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8DC0940" w14:textId="3A9760DB" w:rsidR="00076044" w:rsidRDefault="004B26D3">
      <w:pPr>
        <w:rPr>
          <w:rFonts w:ascii="Helvetica Neue" w:eastAsia="Helvetica Neue" w:hAnsi="Helvetica Neue" w:cs="Helvetica Neue"/>
        </w:rPr>
      </w:pPr>
      <w:bookmarkStart w:id="0" w:name="_64owek2nf504" w:colFirst="0" w:colLast="0"/>
      <w:bookmarkEnd w:id="0"/>
      <w:r>
        <w:rPr>
          <w:noProof/>
        </w:rPr>
        <w:drawing>
          <wp:inline distT="0" distB="0" distL="0" distR="0" wp14:anchorId="5813CD23" wp14:editId="0AB1A903">
            <wp:extent cx="1864360" cy="1555750"/>
            <wp:effectExtent l="0" t="0" r="0" b="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1864360" cy="1555750"/>
                    </a:xfrm>
                    <a:prstGeom prst="rect">
                      <a:avLst/>
                    </a:prstGeom>
                    <a:ln/>
                  </pic:spPr>
                </pic:pic>
              </a:graphicData>
            </a:graphic>
          </wp:inline>
        </w:drawing>
      </w:r>
    </w:p>
    <w:p w14:paraId="5C5BC287" w14:textId="77777777" w:rsidR="00076044" w:rsidRDefault="00076044">
      <w:pPr>
        <w:rPr>
          <w:rFonts w:ascii="Helvetica Neue" w:eastAsia="Helvetica Neue" w:hAnsi="Helvetica Neue" w:cs="Helvetica Neue"/>
        </w:rPr>
      </w:pPr>
      <w:bookmarkStart w:id="1" w:name="_khslhe1gc958" w:colFirst="0" w:colLast="0"/>
      <w:bookmarkEnd w:id="1"/>
    </w:p>
    <w:p w14:paraId="47428C8F" w14:textId="77777777" w:rsidR="00076044" w:rsidRDefault="00076044">
      <w:pPr>
        <w:rPr>
          <w:rFonts w:ascii="Helvetica Neue" w:eastAsia="Helvetica Neue" w:hAnsi="Helvetica Neue" w:cs="Helvetica Neue"/>
        </w:rPr>
      </w:pPr>
      <w:bookmarkStart w:id="2" w:name="_l7sjvzoewjoa" w:colFirst="0" w:colLast="0"/>
      <w:bookmarkEnd w:id="2"/>
    </w:p>
    <w:p w14:paraId="5F1729C8" w14:textId="77777777" w:rsidR="00076044" w:rsidRDefault="004B26D3">
      <w:pPr>
        <w:rPr>
          <w:rFonts w:ascii="Helvetica Neue" w:eastAsia="Helvetica Neue" w:hAnsi="Helvetica Neue" w:cs="Helvetica Neue"/>
          <w:sz w:val="48"/>
          <w:szCs w:val="48"/>
        </w:rPr>
      </w:pPr>
      <w:r>
        <w:rPr>
          <w:rFonts w:ascii="Helvetica Neue" w:eastAsia="Helvetica Neue" w:hAnsi="Helvetica Neue" w:cs="Helvetica Neue"/>
          <w:sz w:val="48"/>
          <w:szCs w:val="48"/>
        </w:rPr>
        <w:t>G-Cloud 9 Call-Off Contract</w:t>
      </w:r>
    </w:p>
    <w:p w14:paraId="16AAC3B6" w14:textId="77777777" w:rsidR="00076044" w:rsidRDefault="00076044">
      <w:pPr>
        <w:rPr>
          <w:rFonts w:ascii="Helvetica Neue" w:eastAsia="Helvetica Neue" w:hAnsi="Helvetica Neue" w:cs="Helvetica Neue"/>
          <w:sz w:val="28"/>
          <w:szCs w:val="28"/>
        </w:rPr>
      </w:pPr>
      <w:bookmarkStart w:id="3" w:name="_1tyvnkwbo1qo" w:colFirst="0" w:colLast="0"/>
      <w:bookmarkEnd w:id="3"/>
    </w:p>
    <w:p w14:paraId="3022DFBB" w14:textId="77777777" w:rsidR="00076044" w:rsidRDefault="00076044">
      <w:pPr>
        <w:rPr>
          <w:rFonts w:ascii="Helvetica Neue" w:eastAsia="Helvetica Neue" w:hAnsi="Helvetica Neue" w:cs="Helvetica Neue"/>
          <w:sz w:val="28"/>
          <w:szCs w:val="28"/>
        </w:rPr>
      </w:pPr>
      <w:bookmarkStart w:id="4" w:name="_sb4n61ohsx6l" w:colFirst="0" w:colLast="0"/>
      <w:bookmarkEnd w:id="4"/>
    </w:p>
    <w:p w14:paraId="44EDCEC4" w14:textId="77777777" w:rsidR="00076044" w:rsidRPr="0072154A" w:rsidRDefault="004B26D3">
      <w:pPr>
        <w:rPr>
          <w:rFonts w:ascii="Helvetica Neue" w:eastAsia="Helvetica Neue" w:hAnsi="Helvetica Neue" w:cs="Helvetica Neue"/>
          <w:sz w:val="24"/>
          <w:szCs w:val="24"/>
        </w:rPr>
      </w:pPr>
      <w:bookmarkStart w:id="5" w:name="_rku14i3pj6m5" w:colFirst="0" w:colLast="0"/>
      <w:bookmarkEnd w:id="5"/>
      <w:r w:rsidRPr="0072154A">
        <w:rPr>
          <w:rFonts w:ascii="Helvetica Neue" w:eastAsia="Helvetica Neue" w:hAnsi="Helvetica Neue" w:cs="Helvetica Neue"/>
          <w:sz w:val="24"/>
          <w:szCs w:val="24"/>
        </w:rPr>
        <w:t>This Call-Off Contract for the G-Cloud 9 Framework Agreement (RM1557ix) includes:</w:t>
      </w:r>
    </w:p>
    <w:sdt>
      <w:sdtPr>
        <w:rPr>
          <w:rFonts w:ascii="Helvetica Neue" w:hAnsi="Helvetica Neue"/>
          <w:sz w:val="24"/>
          <w:szCs w:val="24"/>
        </w:rPr>
        <w:id w:val="-1714877279"/>
        <w:docPartObj>
          <w:docPartGallery w:val="Table of Contents"/>
          <w:docPartUnique/>
        </w:docPartObj>
      </w:sdtPr>
      <w:sdtEndPr/>
      <w:sdtContent>
        <w:p w14:paraId="72221A21" w14:textId="459843BB" w:rsidR="00076044" w:rsidRPr="0072154A" w:rsidRDefault="004B26D3">
          <w:pPr>
            <w:tabs>
              <w:tab w:val="right" w:pos="10629"/>
            </w:tabs>
            <w:spacing w:before="80" w:line="240" w:lineRule="auto"/>
            <w:rPr>
              <w:rFonts w:ascii="Helvetica Neue" w:eastAsia="Helvetica Neue" w:hAnsi="Helvetica Neue" w:cs="Helvetica Neue"/>
              <w:sz w:val="24"/>
              <w:szCs w:val="24"/>
            </w:rPr>
          </w:pPr>
          <w:r w:rsidRPr="0072154A">
            <w:rPr>
              <w:rFonts w:ascii="Helvetica Neue" w:hAnsi="Helvetica Neue"/>
              <w:sz w:val="24"/>
              <w:szCs w:val="24"/>
            </w:rPr>
            <w:fldChar w:fldCharType="begin"/>
          </w:r>
          <w:r w:rsidRPr="0072154A">
            <w:rPr>
              <w:rFonts w:ascii="Helvetica Neue" w:hAnsi="Helvetica Neue"/>
              <w:sz w:val="24"/>
              <w:szCs w:val="24"/>
            </w:rPr>
            <w:instrText xml:space="preserve"> TOC \h \u \z </w:instrText>
          </w:r>
          <w:r w:rsidRPr="0072154A">
            <w:rPr>
              <w:rFonts w:ascii="Helvetica Neue" w:hAnsi="Helvetica Neue"/>
              <w:sz w:val="24"/>
              <w:szCs w:val="24"/>
            </w:rPr>
            <w:fldChar w:fldCharType="separate"/>
          </w:r>
          <w:hyperlink w:anchor="_56kxac515ty5">
            <w:r w:rsidRPr="0072154A">
              <w:rPr>
                <w:rFonts w:ascii="Helvetica Neue" w:eastAsia="Helvetica Neue" w:hAnsi="Helvetica Neue" w:cs="Helvetica Neue"/>
                <w:b/>
                <w:sz w:val="24"/>
                <w:szCs w:val="24"/>
              </w:rPr>
              <w:t>Part A - Order Form</w:t>
            </w:r>
          </w:hyperlink>
          <w:r w:rsidRPr="0072154A">
            <w:rPr>
              <w:rFonts w:ascii="Helvetica Neue" w:eastAsia="Helvetica Neue" w:hAnsi="Helvetica Neue" w:cs="Helvetica Neue"/>
              <w:b/>
              <w:sz w:val="24"/>
              <w:szCs w:val="24"/>
            </w:rPr>
            <w:tab/>
          </w:r>
          <w:r w:rsidRPr="0072154A">
            <w:rPr>
              <w:rFonts w:ascii="Helvetica Neue" w:hAnsi="Helvetica Neue"/>
              <w:sz w:val="24"/>
              <w:szCs w:val="24"/>
            </w:rPr>
            <w:fldChar w:fldCharType="begin"/>
          </w:r>
          <w:r w:rsidRPr="0072154A">
            <w:rPr>
              <w:rFonts w:ascii="Helvetica Neue" w:hAnsi="Helvetica Neue"/>
              <w:sz w:val="24"/>
              <w:szCs w:val="24"/>
            </w:rPr>
            <w:instrText xml:space="preserve"> PAGEREF _56kxac515ty5 \h </w:instrText>
          </w:r>
          <w:r w:rsidRPr="0072154A">
            <w:rPr>
              <w:rFonts w:ascii="Helvetica Neue" w:hAnsi="Helvetica Neue"/>
              <w:sz w:val="24"/>
              <w:szCs w:val="24"/>
            </w:rPr>
          </w:r>
          <w:r w:rsidRPr="0072154A">
            <w:rPr>
              <w:rFonts w:ascii="Helvetica Neue" w:hAnsi="Helvetica Neue"/>
              <w:sz w:val="24"/>
              <w:szCs w:val="24"/>
            </w:rPr>
            <w:fldChar w:fldCharType="separate"/>
          </w:r>
          <w:r w:rsidR="00B66F01">
            <w:rPr>
              <w:rFonts w:ascii="Helvetica Neue" w:hAnsi="Helvetica Neue"/>
              <w:noProof/>
              <w:sz w:val="24"/>
              <w:szCs w:val="24"/>
            </w:rPr>
            <w:t>2</w:t>
          </w:r>
          <w:r w:rsidRPr="0072154A">
            <w:rPr>
              <w:rFonts w:ascii="Helvetica Neue" w:hAnsi="Helvetica Neue"/>
              <w:sz w:val="24"/>
              <w:szCs w:val="24"/>
            </w:rPr>
            <w:fldChar w:fldCharType="end"/>
          </w:r>
        </w:p>
        <w:p w14:paraId="21515788" w14:textId="13BCABA4" w:rsidR="00076044" w:rsidRPr="0072154A" w:rsidRDefault="00CE7B87">
          <w:pPr>
            <w:tabs>
              <w:tab w:val="right" w:pos="10629"/>
            </w:tabs>
            <w:spacing w:before="200" w:line="240" w:lineRule="auto"/>
            <w:rPr>
              <w:rFonts w:ascii="Helvetica Neue" w:eastAsia="Helvetica Neue" w:hAnsi="Helvetica Neue" w:cs="Helvetica Neue"/>
              <w:sz w:val="24"/>
              <w:szCs w:val="24"/>
            </w:rPr>
          </w:pPr>
          <w:hyperlink w:anchor="_cv1yk8c1mek8">
            <w:r w:rsidR="004B26D3" w:rsidRPr="0072154A">
              <w:rPr>
                <w:rFonts w:ascii="Helvetica Neue" w:eastAsia="Helvetica Neue" w:hAnsi="Helvetica Neue" w:cs="Helvetica Neue"/>
                <w:b/>
                <w:sz w:val="24"/>
                <w:szCs w:val="24"/>
              </w:rPr>
              <w:t>Schedule 1 - Services</w:t>
            </w:r>
          </w:hyperlink>
          <w:r w:rsidR="004B26D3" w:rsidRPr="0072154A">
            <w:rPr>
              <w:rFonts w:ascii="Helvetica Neue" w:eastAsia="Helvetica Neue" w:hAnsi="Helvetica Neue" w:cs="Helvetica Neue"/>
              <w:b/>
              <w:sz w:val="24"/>
              <w:szCs w:val="24"/>
            </w:rPr>
            <w:tab/>
          </w:r>
          <w:r w:rsidR="004B26D3" w:rsidRPr="0072154A">
            <w:rPr>
              <w:rFonts w:ascii="Helvetica Neue" w:hAnsi="Helvetica Neue"/>
              <w:sz w:val="24"/>
              <w:szCs w:val="24"/>
            </w:rPr>
            <w:fldChar w:fldCharType="begin"/>
          </w:r>
          <w:r w:rsidR="004B26D3" w:rsidRPr="0072154A">
            <w:rPr>
              <w:rFonts w:ascii="Helvetica Neue" w:hAnsi="Helvetica Neue"/>
              <w:sz w:val="24"/>
              <w:szCs w:val="24"/>
            </w:rPr>
            <w:instrText xml:space="preserve"> PAGEREF _cv1yk8c1mek8 \h </w:instrText>
          </w:r>
          <w:r w:rsidR="004B26D3" w:rsidRPr="0072154A">
            <w:rPr>
              <w:rFonts w:ascii="Helvetica Neue" w:hAnsi="Helvetica Neue"/>
              <w:sz w:val="24"/>
              <w:szCs w:val="24"/>
            </w:rPr>
          </w:r>
          <w:r w:rsidR="004B26D3" w:rsidRPr="0072154A">
            <w:rPr>
              <w:rFonts w:ascii="Helvetica Neue" w:hAnsi="Helvetica Neue"/>
              <w:sz w:val="24"/>
              <w:szCs w:val="24"/>
            </w:rPr>
            <w:fldChar w:fldCharType="separate"/>
          </w:r>
          <w:r w:rsidR="00B66F01">
            <w:rPr>
              <w:rFonts w:ascii="Helvetica Neue" w:hAnsi="Helvetica Neue"/>
              <w:noProof/>
              <w:sz w:val="24"/>
              <w:szCs w:val="24"/>
            </w:rPr>
            <w:t>8</w:t>
          </w:r>
          <w:r w:rsidR="004B26D3" w:rsidRPr="0072154A">
            <w:rPr>
              <w:rFonts w:ascii="Helvetica Neue" w:hAnsi="Helvetica Neue"/>
              <w:sz w:val="24"/>
              <w:szCs w:val="24"/>
            </w:rPr>
            <w:fldChar w:fldCharType="end"/>
          </w:r>
        </w:p>
        <w:p w14:paraId="4897B37A" w14:textId="6050E410" w:rsidR="00076044" w:rsidRPr="0072154A" w:rsidRDefault="00CE7B87">
          <w:pPr>
            <w:tabs>
              <w:tab w:val="right" w:pos="10629"/>
            </w:tabs>
            <w:spacing w:before="200" w:line="240" w:lineRule="auto"/>
            <w:rPr>
              <w:rFonts w:ascii="Helvetica Neue" w:eastAsia="Helvetica Neue" w:hAnsi="Helvetica Neue" w:cs="Helvetica Neue"/>
              <w:sz w:val="24"/>
              <w:szCs w:val="24"/>
            </w:rPr>
          </w:pPr>
          <w:hyperlink w:anchor="_mi4cqc22ysv">
            <w:r w:rsidR="004B26D3" w:rsidRPr="0072154A">
              <w:rPr>
                <w:rFonts w:ascii="Helvetica Neue" w:eastAsia="Helvetica Neue" w:hAnsi="Helvetica Neue" w:cs="Helvetica Neue"/>
                <w:b/>
                <w:sz w:val="24"/>
                <w:szCs w:val="24"/>
              </w:rPr>
              <w:t>Schedule 2 - Call-Off Contract charges</w:t>
            </w:r>
          </w:hyperlink>
          <w:r w:rsidR="004B26D3" w:rsidRPr="0072154A">
            <w:rPr>
              <w:rFonts w:ascii="Helvetica Neue" w:eastAsia="Helvetica Neue" w:hAnsi="Helvetica Neue" w:cs="Helvetica Neue"/>
              <w:b/>
              <w:sz w:val="24"/>
              <w:szCs w:val="24"/>
            </w:rPr>
            <w:tab/>
          </w:r>
          <w:r w:rsidR="004B26D3" w:rsidRPr="0072154A">
            <w:rPr>
              <w:rFonts w:ascii="Helvetica Neue" w:hAnsi="Helvetica Neue"/>
              <w:sz w:val="24"/>
              <w:szCs w:val="24"/>
            </w:rPr>
            <w:fldChar w:fldCharType="begin"/>
          </w:r>
          <w:r w:rsidR="004B26D3" w:rsidRPr="0072154A">
            <w:rPr>
              <w:rFonts w:ascii="Helvetica Neue" w:hAnsi="Helvetica Neue"/>
              <w:sz w:val="24"/>
              <w:szCs w:val="24"/>
            </w:rPr>
            <w:instrText xml:space="preserve"> PAGEREF _mi4cqc22ysv \h </w:instrText>
          </w:r>
          <w:r w:rsidR="004B26D3" w:rsidRPr="0072154A">
            <w:rPr>
              <w:rFonts w:ascii="Helvetica Neue" w:hAnsi="Helvetica Neue"/>
              <w:sz w:val="24"/>
              <w:szCs w:val="24"/>
            </w:rPr>
          </w:r>
          <w:r w:rsidR="004B26D3" w:rsidRPr="0072154A">
            <w:rPr>
              <w:rFonts w:ascii="Helvetica Neue" w:hAnsi="Helvetica Neue"/>
              <w:sz w:val="24"/>
              <w:szCs w:val="24"/>
            </w:rPr>
            <w:fldChar w:fldCharType="separate"/>
          </w:r>
          <w:r w:rsidR="00B66F01">
            <w:rPr>
              <w:rFonts w:ascii="Helvetica Neue" w:hAnsi="Helvetica Neue"/>
              <w:noProof/>
              <w:sz w:val="24"/>
              <w:szCs w:val="24"/>
            </w:rPr>
            <w:t>9</w:t>
          </w:r>
          <w:r w:rsidR="004B26D3" w:rsidRPr="0072154A">
            <w:rPr>
              <w:rFonts w:ascii="Helvetica Neue" w:hAnsi="Helvetica Neue"/>
              <w:sz w:val="24"/>
              <w:szCs w:val="24"/>
            </w:rPr>
            <w:fldChar w:fldCharType="end"/>
          </w:r>
        </w:p>
        <w:p w14:paraId="7ECD3C90" w14:textId="2B7B4A51" w:rsidR="00076044" w:rsidRPr="0072154A" w:rsidRDefault="00CE7B87">
          <w:pPr>
            <w:tabs>
              <w:tab w:val="right" w:pos="10629"/>
            </w:tabs>
            <w:spacing w:before="200" w:line="240" w:lineRule="auto"/>
            <w:rPr>
              <w:rFonts w:ascii="Helvetica Neue" w:eastAsia="Helvetica Neue" w:hAnsi="Helvetica Neue" w:cs="Helvetica Neue"/>
              <w:sz w:val="24"/>
              <w:szCs w:val="24"/>
            </w:rPr>
          </w:pPr>
          <w:hyperlink w:anchor="_on10w3898fso">
            <w:r w:rsidR="004B26D3" w:rsidRPr="0072154A">
              <w:rPr>
                <w:rFonts w:ascii="Helvetica Neue" w:eastAsia="Helvetica Neue" w:hAnsi="Helvetica Neue" w:cs="Helvetica Neue"/>
                <w:b/>
                <w:sz w:val="24"/>
                <w:szCs w:val="24"/>
              </w:rPr>
              <w:t>Part B - Terms and conditions</w:t>
            </w:r>
          </w:hyperlink>
          <w:r w:rsidR="004B26D3" w:rsidRPr="0072154A">
            <w:rPr>
              <w:rFonts w:ascii="Helvetica Neue" w:eastAsia="Helvetica Neue" w:hAnsi="Helvetica Neue" w:cs="Helvetica Neue"/>
              <w:b/>
              <w:sz w:val="24"/>
              <w:szCs w:val="24"/>
            </w:rPr>
            <w:tab/>
          </w:r>
          <w:r w:rsidR="004B26D3" w:rsidRPr="0072154A">
            <w:rPr>
              <w:rFonts w:ascii="Helvetica Neue" w:hAnsi="Helvetica Neue"/>
              <w:sz w:val="24"/>
              <w:szCs w:val="24"/>
            </w:rPr>
            <w:fldChar w:fldCharType="begin"/>
          </w:r>
          <w:r w:rsidR="004B26D3" w:rsidRPr="0072154A">
            <w:rPr>
              <w:rFonts w:ascii="Helvetica Neue" w:hAnsi="Helvetica Neue"/>
              <w:sz w:val="24"/>
              <w:szCs w:val="24"/>
            </w:rPr>
            <w:instrText xml:space="preserve"> PAGEREF _on10w3898fso \h </w:instrText>
          </w:r>
          <w:r w:rsidR="004B26D3" w:rsidRPr="0072154A">
            <w:rPr>
              <w:rFonts w:ascii="Helvetica Neue" w:hAnsi="Helvetica Neue"/>
              <w:sz w:val="24"/>
              <w:szCs w:val="24"/>
            </w:rPr>
          </w:r>
          <w:r w:rsidR="004B26D3" w:rsidRPr="0072154A">
            <w:rPr>
              <w:rFonts w:ascii="Helvetica Neue" w:hAnsi="Helvetica Neue"/>
              <w:sz w:val="24"/>
              <w:szCs w:val="24"/>
            </w:rPr>
            <w:fldChar w:fldCharType="separate"/>
          </w:r>
          <w:r w:rsidR="00B66F01">
            <w:rPr>
              <w:rFonts w:ascii="Helvetica Neue" w:hAnsi="Helvetica Neue"/>
              <w:noProof/>
              <w:sz w:val="24"/>
              <w:szCs w:val="24"/>
            </w:rPr>
            <w:t>9</w:t>
          </w:r>
          <w:r w:rsidR="004B26D3" w:rsidRPr="0072154A">
            <w:rPr>
              <w:rFonts w:ascii="Helvetica Neue" w:hAnsi="Helvetica Neue"/>
              <w:sz w:val="24"/>
              <w:szCs w:val="24"/>
            </w:rPr>
            <w:fldChar w:fldCharType="end"/>
          </w:r>
        </w:p>
        <w:p w14:paraId="22995A13" w14:textId="07D78900" w:rsidR="00076044" w:rsidRPr="0072154A" w:rsidRDefault="00CE7B87">
          <w:pPr>
            <w:tabs>
              <w:tab w:val="right" w:pos="10629"/>
            </w:tabs>
            <w:spacing w:before="200" w:line="240" w:lineRule="auto"/>
            <w:rPr>
              <w:rFonts w:ascii="Helvetica Neue" w:eastAsia="Helvetica Neue" w:hAnsi="Helvetica Neue" w:cs="Helvetica Neue"/>
              <w:sz w:val="24"/>
              <w:szCs w:val="24"/>
            </w:rPr>
          </w:pPr>
          <w:hyperlink w:anchor="_sz1ppi95pvt0">
            <w:r w:rsidR="004B26D3" w:rsidRPr="0072154A">
              <w:rPr>
                <w:rFonts w:ascii="Helvetica Neue" w:eastAsia="Helvetica Neue" w:hAnsi="Helvetica Neue" w:cs="Helvetica Neue"/>
                <w:b/>
                <w:sz w:val="24"/>
                <w:szCs w:val="24"/>
              </w:rPr>
              <w:t>Schedule 3 - Collaboration agreement</w:t>
            </w:r>
          </w:hyperlink>
          <w:r w:rsidR="004B26D3" w:rsidRPr="0072154A">
            <w:rPr>
              <w:rFonts w:ascii="Helvetica Neue" w:eastAsia="Helvetica Neue" w:hAnsi="Helvetica Neue" w:cs="Helvetica Neue"/>
              <w:b/>
              <w:sz w:val="24"/>
              <w:szCs w:val="24"/>
            </w:rPr>
            <w:tab/>
          </w:r>
          <w:r w:rsidR="004B26D3" w:rsidRPr="0072154A">
            <w:rPr>
              <w:rFonts w:ascii="Helvetica Neue" w:hAnsi="Helvetica Neue"/>
              <w:sz w:val="24"/>
              <w:szCs w:val="24"/>
            </w:rPr>
            <w:fldChar w:fldCharType="begin"/>
          </w:r>
          <w:r w:rsidR="004B26D3" w:rsidRPr="0072154A">
            <w:rPr>
              <w:rFonts w:ascii="Helvetica Neue" w:hAnsi="Helvetica Neue"/>
              <w:sz w:val="24"/>
              <w:szCs w:val="24"/>
            </w:rPr>
            <w:instrText xml:space="preserve"> PAGEREF _sz1ppi95pvt0 \h </w:instrText>
          </w:r>
          <w:r w:rsidR="004B26D3" w:rsidRPr="0072154A">
            <w:rPr>
              <w:rFonts w:ascii="Helvetica Neue" w:hAnsi="Helvetica Neue"/>
              <w:sz w:val="24"/>
              <w:szCs w:val="24"/>
            </w:rPr>
          </w:r>
          <w:r w:rsidR="004B26D3" w:rsidRPr="0072154A">
            <w:rPr>
              <w:rFonts w:ascii="Helvetica Neue" w:hAnsi="Helvetica Neue"/>
              <w:sz w:val="24"/>
              <w:szCs w:val="24"/>
            </w:rPr>
            <w:fldChar w:fldCharType="separate"/>
          </w:r>
          <w:r w:rsidR="00B66F01">
            <w:rPr>
              <w:rFonts w:ascii="Helvetica Neue" w:hAnsi="Helvetica Neue"/>
              <w:noProof/>
              <w:sz w:val="24"/>
              <w:szCs w:val="24"/>
            </w:rPr>
            <w:t>37</w:t>
          </w:r>
          <w:r w:rsidR="004B26D3" w:rsidRPr="0072154A">
            <w:rPr>
              <w:rFonts w:ascii="Helvetica Neue" w:hAnsi="Helvetica Neue"/>
              <w:sz w:val="24"/>
              <w:szCs w:val="24"/>
            </w:rPr>
            <w:fldChar w:fldCharType="end"/>
          </w:r>
        </w:p>
        <w:p w14:paraId="702144D2" w14:textId="50A7F240" w:rsidR="00076044" w:rsidRPr="0072154A" w:rsidRDefault="00CE7B87">
          <w:pPr>
            <w:tabs>
              <w:tab w:val="right" w:pos="10629"/>
            </w:tabs>
            <w:spacing w:before="200" w:line="240" w:lineRule="auto"/>
            <w:rPr>
              <w:rFonts w:ascii="Helvetica Neue" w:eastAsia="Helvetica Neue" w:hAnsi="Helvetica Neue" w:cs="Helvetica Neue"/>
              <w:sz w:val="24"/>
              <w:szCs w:val="24"/>
            </w:rPr>
          </w:pPr>
          <w:hyperlink w:anchor="_iz3oef672jgx">
            <w:r w:rsidR="004B26D3" w:rsidRPr="0072154A">
              <w:rPr>
                <w:rFonts w:ascii="Helvetica Neue" w:eastAsia="Helvetica Neue" w:hAnsi="Helvetica Neue" w:cs="Helvetica Neue"/>
                <w:b/>
                <w:sz w:val="24"/>
                <w:szCs w:val="24"/>
              </w:rPr>
              <w:t>Schedule 4 - Alternative clauses</w:t>
            </w:r>
          </w:hyperlink>
          <w:r w:rsidR="004B26D3" w:rsidRPr="0072154A">
            <w:rPr>
              <w:rFonts w:ascii="Helvetica Neue" w:eastAsia="Helvetica Neue" w:hAnsi="Helvetica Neue" w:cs="Helvetica Neue"/>
              <w:b/>
              <w:sz w:val="24"/>
              <w:szCs w:val="24"/>
            </w:rPr>
            <w:tab/>
          </w:r>
          <w:r w:rsidR="004B26D3" w:rsidRPr="0072154A">
            <w:rPr>
              <w:rFonts w:ascii="Helvetica Neue" w:hAnsi="Helvetica Neue"/>
              <w:sz w:val="24"/>
              <w:szCs w:val="24"/>
            </w:rPr>
            <w:fldChar w:fldCharType="begin"/>
          </w:r>
          <w:r w:rsidR="004B26D3" w:rsidRPr="0072154A">
            <w:rPr>
              <w:rFonts w:ascii="Helvetica Neue" w:hAnsi="Helvetica Neue"/>
              <w:sz w:val="24"/>
              <w:szCs w:val="24"/>
            </w:rPr>
            <w:instrText xml:space="preserve"> PAGEREF _iz3oef672jgx \h </w:instrText>
          </w:r>
          <w:r w:rsidR="004B26D3" w:rsidRPr="0072154A">
            <w:rPr>
              <w:rFonts w:ascii="Helvetica Neue" w:hAnsi="Helvetica Neue"/>
              <w:sz w:val="24"/>
              <w:szCs w:val="24"/>
            </w:rPr>
          </w:r>
          <w:r w:rsidR="004B26D3" w:rsidRPr="0072154A">
            <w:rPr>
              <w:rFonts w:ascii="Helvetica Neue" w:hAnsi="Helvetica Neue"/>
              <w:sz w:val="24"/>
              <w:szCs w:val="24"/>
            </w:rPr>
            <w:fldChar w:fldCharType="separate"/>
          </w:r>
          <w:r w:rsidR="00B66F01">
            <w:rPr>
              <w:rFonts w:ascii="Helvetica Neue" w:hAnsi="Helvetica Neue"/>
              <w:noProof/>
              <w:sz w:val="24"/>
              <w:szCs w:val="24"/>
            </w:rPr>
            <w:t>37</w:t>
          </w:r>
          <w:r w:rsidR="004B26D3" w:rsidRPr="0072154A">
            <w:rPr>
              <w:rFonts w:ascii="Helvetica Neue" w:hAnsi="Helvetica Neue"/>
              <w:sz w:val="24"/>
              <w:szCs w:val="24"/>
            </w:rPr>
            <w:fldChar w:fldCharType="end"/>
          </w:r>
        </w:p>
        <w:p w14:paraId="475A15CA" w14:textId="27AF4594" w:rsidR="00076044" w:rsidRPr="0072154A" w:rsidRDefault="00CE7B87">
          <w:pPr>
            <w:tabs>
              <w:tab w:val="right" w:pos="10629"/>
            </w:tabs>
            <w:spacing w:before="200" w:line="240" w:lineRule="auto"/>
            <w:rPr>
              <w:rFonts w:ascii="Helvetica Neue" w:eastAsia="Helvetica Neue" w:hAnsi="Helvetica Neue" w:cs="Helvetica Neue"/>
              <w:sz w:val="24"/>
              <w:szCs w:val="24"/>
            </w:rPr>
          </w:pPr>
          <w:hyperlink w:anchor="_lkwoqmwlexpr">
            <w:r w:rsidR="004B26D3" w:rsidRPr="0072154A">
              <w:rPr>
                <w:rFonts w:ascii="Helvetica Neue" w:eastAsia="Helvetica Neue" w:hAnsi="Helvetica Neue" w:cs="Helvetica Neue"/>
                <w:b/>
                <w:sz w:val="24"/>
                <w:szCs w:val="24"/>
              </w:rPr>
              <w:t>Schedule 5 - Guarantee</w:t>
            </w:r>
          </w:hyperlink>
          <w:r w:rsidR="004B26D3" w:rsidRPr="0072154A">
            <w:rPr>
              <w:rFonts w:ascii="Helvetica Neue" w:eastAsia="Helvetica Neue" w:hAnsi="Helvetica Neue" w:cs="Helvetica Neue"/>
              <w:b/>
              <w:sz w:val="24"/>
              <w:szCs w:val="24"/>
            </w:rPr>
            <w:tab/>
          </w:r>
          <w:r w:rsidR="004B26D3" w:rsidRPr="0072154A">
            <w:rPr>
              <w:rFonts w:ascii="Helvetica Neue" w:hAnsi="Helvetica Neue"/>
              <w:sz w:val="24"/>
              <w:szCs w:val="24"/>
            </w:rPr>
            <w:fldChar w:fldCharType="begin"/>
          </w:r>
          <w:r w:rsidR="004B26D3" w:rsidRPr="0072154A">
            <w:rPr>
              <w:rFonts w:ascii="Helvetica Neue" w:hAnsi="Helvetica Neue"/>
              <w:sz w:val="24"/>
              <w:szCs w:val="24"/>
            </w:rPr>
            <w:instrText xml:space="preserve"> PAGEREF _lkwoqmwlexpr \h </w:instrText>
          </w:r>
          <w:r w:rsidR="004B26D3" w:rsidRPr="0072154A">
            <w:rPr>
              <w:rFonts w:ascii="Helvetica Neue" w:hAnsi="Helvetica Neue"/>
              <w:sz w:val="24"/>
              <w:szCs w:val="24"/>
            </w:rPr>
          </w:r>
          <w:r w:rsidR="004B26D3" w:rsidRPr="0072154A">
            <w:rPr>
              <w:rFonts w:ascii="Helvetica Neue" w:hAnsi="Helvetica Neue"/>
              <w:sz w:val="24"/>
              <w:szCs w:val="24"/>
            </w:rPr>
            <w:fldChar w:fldCharType="separate"/>
          </w:r>
          <w:r w:rsidR="00B66F01">
            <w:rPr>
              <w:rFonts w:ascii="Helvetica Neue" w:hAnsi="Helvetica Neue"/>
              <w:noProof/>
              <w:sz w:val="24"/>
              <w:szCs w:val="24"/>
            </w:rPr>
            <w:t>38</w:t>
          </w:r>
          <w:r w:rsidR="004B26D3" w:rsidRPr="0072154A">
            <w:rPr>
              <w:rFonts w:ascii="Helvetica Neue" w:hAnsi="Helvetica Neue"/>
              <w:sz w:val="24"/>
              <w:szCs w:val="24"/>
            </w:rPr>
            <w:fldChar w:fldCharType="end"/>
          </w:r>
        </w:p>
        <w:p w14:paraId="6602B6A1" w14:textId="32679023" w:rsidR="00076044" w:rsidRDefault="00CE7B87">
          <w:pPr>
            <w:tabs>
              <w:tab w:val="right" w:pos="10629"/>
            </w:tabs>
            <w:spacing w:before="200" w:after="80" w:line="240" w:lineRule="auto"/>
            <w:rPr>
              <w:rFonts w:ascii="Helvetica Neue" w:eastAsia="Helvetica Neue" w:hAnsi="Helvetica Neue" w:cs="Helvetica Neue"/>
            </w:rPr>
          </w:pPr>
          <w:hyperlink w:anchor="_3isya5h4h0ui">
            <w:r w:rsidR="004B26D3" w:rsidRPr="0072154A">
              <w:rPr>
                <w:rFonts w:ascii="Helvetica Neue" w:eastAsia="Helvetica Neue" w:hAnsi="Helvetica Neue" w:cs="Helvetica Neue"/>
                <w:b/>
                <w:sz w:val="24"/>
                <w:szCs w:val="24"/>
              </w:rPr>
              <w:t>Schedule 6 - Glossary and interpretations</w:t>
            </w:r>
          </w:hyperlink>
          <w:r w:rsidR="004B26D3" w:rsidRPr="0072154A">
            <w:rPr>
              <w:rFonts w:ascii="Helvetica Neue" w:eastAsia="Helvetica Neue" w:hAnsi="Helvetica Neue" w:cs="Helvetica Neue"/>
              <w:b/>
              <w:sz w:val="24"/>
              <w:szCs w:val="24"/>
            </w:rPr>
            <w:tab/>
          </w:r>
          <w:r w:rsidR="004B26D3" w:rsidRPr="0072154A">
            <w:rPr>
              <w:rFonts w:ascii="Helvetica Neue" w:hAnsi="Helvetica Neue"/>
              <w:sz w:val="24"/>
              <w:szCs w:val="24"/>
            </w:rPr>
            <w:fldChar w:fldCharType="begin"/>
          </w:r>
          <w:r w:rsidR="004B26D3" w:rsidRPr="0072154A">
            <w:rPr>
              <w:rFonts w:ascii="Helvetica Neue" w:hAnsi="Helvetica Neue"/>
              <w:sz w:val="24"/>
              <w:szCs w:val="24"/>
            </w:rPr>
            <w:instrText xml:space="preserve"> PAGEREF _3isya5h4h0ui \h </w:instrText>
          </w:r>
          <w:r w:rsidR="004B26D3" w:rsidRPr="0072154A">
            <w:rPr>
              <w:rFonts w:ascii="Helvetica Neue" w:hAnsi="Helvetica Neue"/>
              <w:sz w:val="24"/>
              <w:szCs w:val="24"/>
            </w:rPr>
          </w:r>
          <w:r w:rsidR="004B26D3" w:rsidRPr="0072154A">
            <w:rPr>
              <w:rFonts w:ascii="Helvetica Neue" w:hAnsi="Helvetica Neue"/>
              <w:sz w:val="24"/>
              <w:szCs w:val="24"/>
            </w:rPr>
            <w:fldChar w:fldCharType="separate"/>
          </w:r>
          <w:r w:rsidR="00B66F01">
            <w:rPr>
              <w:rFonts w:ascii="Helvetica Neue" w:hAnsi="Helvetica Neue"/>
              <w:noProof/>
              <w:sz w:val="24"/>
              <w:szCs w:val="24"/>
            </w:rPr>
            <w:t>38</w:t>
          </w:r>
          <w:r w:rsidR="004B26D3" w:rsidRPr="0072154A">
            <w:rPr>
              <w:rFonts w:ascii="Helvetica Neue" w:hAnsi="Helvetica Neue"/>
              <w:sz w:val="24"/>
              <w:szCs w:val="24"/>
            </w:rPr>
            <w:fldChar w:fldCharType="end"/>
          </w:r>
          <w:r w:rsidR="004B26D3" w:rsidRPr="0072154A">
            <w:rPr>
              <w:rFonts w:ascii="Helvetica Neue" w:hAnsi="Helvetica Neue"/>
              <w:sz w:val="24"/>
              <w:szCs w:val="24"/>
            </w:rPr>
            <w:fldChar w:fldCharType="end"/>
          </w:r>
        </w:p>
      </w:sdtContent>
    </w:sdt>
    <w:p w14:paraId="11252CF0" w14:textId="77777777" w:rsidR="00076044" w:rsidRDefault="00076044">
      <w:pPr>
        <w:rPr>
          <w:rFonts w:ascii="Helvetica Neue" w:eastAsia="Helvetica Neue" w:hAnsi="Helvetica Neue" w:cs="Helvetica Neue"/>
        </w:rPr>
      </w:pPr>
      <w:bookmarkStart w:id="6" w:name="_8kby7l3zx4q9" w:colFirst="0" w:colLast="0"/>
      <w:bookmarkEnd w:id="6"/>
    </w:p>
    <w:p w14:paraId="5A399C9F" w14:textId="77777777" w:rsidR="00076044" w:rsidRDefault="00076044">
      <w:pPr>
        <w:rPr>
          <w:rFonts w:ascii="Helvetica Neue" w:eastAsia="Helvetica Neue" w:hAnsi="Helvetica Neue" w:cs="Helvetica Neue"/>
        </w:rPr>
      </w:pPr>
      <w:bookmarkStart w:id="7" w:name="_8ikrf6tkvcqn" w:colFirst="0" w:colLast="0"/>
      <w:bookmarkEnd w:id="7"/>
    </w:p>
    <w:p w14:paraId="2F1E7D01" w14:textId="6198D525" w:rsidR="00076044" w:rsidRDefault="00076044">
      <w:bookmarkStart w:id="8" w:name="_7591e1fgygbs" w:colFirst="0" w:colLast="0"/>
      <w:bookmarkEnd w:id="8"/>
    </w:p>
    <w:p w14:paraId="3FAE51D3" w14:textId="77777777" w:rsidR="00076044" w:rsidRDefault="004B26D3">
      <w:pPr>
        <w:pStyle w:val="Heading1"/>
        <w:spacing w:line="276" w:lineRule="auto"/>
        <w:rPr>
          <w:rFonts w:ascii="Helvetica Neue" w:eastAsia="Helvetica Neue" w:hAnsi="Helvetica Neue" w:cs="Helvetica Neue"/>
          <w:sz w:val="36"/>
          <w:szCs w:val="36"/>
        </w:rPr>
      </w:pPr>
      <w:bookmarkStart w:id="9" w:name="_3of9ejdldsj8" w:colFirst="0" w:colLast="0"/>
      <w:bookmarkStart w:id="10" w:name="_56kxac515ty5" w:colFirst="0" w:colLast="0"/>
      <w:bookmarkEnd w:id="9"/>
      <w:bookmarkEnd w:id="10"/>
      <w:r>
        <w:rPr>
          <w:rFonts w:ascii="Helvetica Neue" w:eastAsia="Helvetica Neue" w:hAnsi="Helvetica Neue" w:cs="Helvetica Neue"/>
          <w:sz w:val="36"/>
          <w:szCs w:val="36"/>
        </w:rPr>
        <w:lastRenderedPageBreak/>
        <w:t xml:space="preserve">Part A - Order Form </w:t>
      </w:r>
    </w:p>
    <w:tbl>
      <w:tblPr>
        <w:tblStyle w:val="a"/>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15"/>
        <w:gridCol w:w="5315"/>
      </w:tblGrid>
      <w:tr w:rsidR="00076044" w:rsidRPr="0072154A" w14:paraId="77A02A59" w14:textId="77777777">
        <w:tc>
          <w:tcPr>
            <w:tcW w:w="5315" w:type="dxa"/>
            <w:tcMar>
              <w:top w:w="100" w:type="dxa"/>
              <w:left w:w="100" w:type="dxa"/>
              <w:bottom w:w="100" w:type="dxa"/>
              <w:right w:w="100" w:type="dxa"/>
            </w:tcMar>
          </w:tcPr>
          <w:p w14:paraId="1D85E9EA"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Digital Marketplace service ID number:</w:t>
            </w:r>
          </w:p>
        </w:tc>
        <w:tc>
          <w:tcPr>
            <w:tcW w:w="5315" w:type="dxa"/>
            <w:tcMar>
              <w:top w:w="100" w:type="dxa"/>
              <w:left w:w="100" w:type="dxa"/>
              <w:bottom w:w="100" w:type="dxa"/>
              <w:right w:w="100" w:type="dxa"/>
            </w:tcMar>
          </w:tcPr>
          <w:p w14:paraId="356B7CD1" w14:textId="0602876B" w:rsidR="00076044" w:rsidRPr="00B61AF6" w:rsidRDefault="00461118">
            <w:pPr>
              <w:spacing w:after="0"/>
              <w:rPr>
                <w:rFonts w:eastAsia="Helvetica Neue"/>
                <w:sz w:val="22"/>
                <w:szCs w:val="22"/>
                <w:highlight w:val="yellow"/>
              </w:rPr>
            </w:pPr>
            <w:r w:rsidRPr="00B61AF6">
              <w:rPr>
                <w:sz w:val="22"/>
                <w:szCs w:val="22"/>
              </w:rPr>
              <w:t xml:space="preserve">20180328-AISA DM Search </w:t>
            </w:r>
          </w:p>
        </w:tc>
      </w:tr>
      <w:tr w:rsidR="00076044" w:rsidRPr="0072154A" w14:paraId="30123E01" w14:textId="77777777">
        <w:tc>
          <w:tcPr>
            <w:tcW w:w="5315" w:type="dxa"/>
            <w:tcMar>
              <w:top w:w="100" w:type="dxa"/>
              <w:left w:w="100" w:type="dxa"/>
              <w:bottom w:w="100" w:type="dxa"/>
              <w:right w:w="100" w:type="dxa"/>
            </w:tcMar>
          </w:tcPr>
          <w:p w14:paraId="5685A306"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Call-Off Contract reference:</w:t>
            </w:r>
          </w:p>
        </w:tc>
        <w:tc>
          <w:tcPr>
            <w:tcW w:w="5315" w:type="dxa"/>
            <w:tcMar>
              <w:top w:w="100" w:type="dxa"/>
              <w:left w:w="100" w:type="dxa"/>
              <w:bottom w:w="100" w:type="dxa"/>
              <w:right w:w="100" w:type="dxa"/>
            </w:tcMar>
          </w:tcPr>
          <w:p w14:paraId="5FCBFF69" w14:textId="022BDFF1" w:rsidR="00076044" w:rsidRPr="00B61AF6" w:rsidRDefault="003D38BC">
            <w:pPr>
              <w:spacing w:after="0"/>
              <w:rPr>
                <w:rFonts w:eastAsia="Helvetica Neue"/>
                <w:sz w:val="22"/>
                <w:szCs w:val="22"/>
                <w:highlight w:val="yellow"/>
              </w:rPr>
            </w:pPr>
            <w:r w:rsidRPr="00B61AF6">
              <w:rPr>
                <w:rFonts w:eastAsia="Helvetica Neue"/>
                <w:sz w:val="22"/>
                <w:szCs w:val="22"/>
              </w:rPr>
              <w:t>ACT/04620</w:t>
            </w:r>
          </w:p>
        </w:tc>
      </w:tr>
      <w:tr w:rsidR="00076044" w:rsidRPr="0072154A" w14:paraId="27BA361C" w14:textId="77777777">
        <w:tc>
          <w:tcPr>
            <w:tcW w:w="5315" w:type="dxa"/>
            <w:tcMar>
              <w:top w:w="100" w:type="dxa"/>
              <w:left w:w="100" w:type="dxa"/>
              <w:bottom w:w="100" w:type="dxa"/>
              <w:right w:w="100" w:type="dxa"/>
            </w:tcMar>
          </w:tcPr>
          <w:p w14:paraId="46E1848E"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Call-Off Contract title:</w:t>
            </w:r>
          </w:p>
        </w:tc>
        <w:tc>
          <w:tcPr>
            <w:tcW w:w="5315" w:type="dxa"/>
            <w:tcMar>
              <w:top w:w="100" w:type="dxa"/>
              <w:left w:w="100" w:type="dxa"/>
              <w:bottom w:w="100" w:type="dxa"/>
              <w:right w:w="100" w:type="dxa"/>
            </w:tcMar>
          </w:tcPr>
          <w:p w14:paraId="54A70D68" w14:textId="29CC5A59" w:rsidR="00076044" w:rsidRPr="00B61AF6" w:rsidRDefault="003D38BC">
            <w:pPr>
              <w:spacing w:after="0"/>
              <w:rPr>
                <w:rFonts w:eastAsia="Helvetica Neue"/>
                <w:sz w:val="22"/>
                <w:szCs w:val="22"/>
                <w:highlight w:val="yellow"/>
              </w:rPr>
            </w:pPr>
            <w:r w:rsidRPr="00B61AF6">
              <w:rPr>
                <w:rFonts w:eastAsia="Helvetica Neue"/>
                <w:sz w:val="22"/>
                <w:szCs w:val="22"/>
              </w:rPr>
              <w:t>Sustainment of Air Information Services Architecture (</w:t>
            </w:r>
            <w:proofErr w:type="spellStart"/>
            <w:r w:rsidRPr="00B61AF6">
              <w:rPr>
                <w:rFonts w:eastAsia="Helvetica Neue"/>
                <w:sz w:val="22"/>
                <w:szCs w:val="22"/>
              </w:rPr>
              <w:t>AISA</w:t>
            </w:r>
            <w:proofErr w:type="spellEnd"/>
            <w:r w:rsidRPr="00B61AF6">
              <w:rPr>
                <w:rFonts w:eastAsia="Helvetica Neue"/>
                <w:sz w:val="22"/>
                <w:szCs w:val="22"/>
              </w:rPr>
              <w:t>)</w:t>
            </w:r>
          </w:p>
        </w:tc>
      </w:tr>
      <w:tr w:rsidR="00076044" w:rsidRPr="0072154A" w14:paraId="4D41A334" w14:textId="77777777">
        <w:tc>
          <w:tcPr>
            <w:tcW w:w="5315" w:type="dxa"/>
            <w:tcMar>
              <w:top w:w="100" w:type="dxa"/>
              <w:left w:w="100" w:type="dxa"/>
              <w:bottom w:w="100" w:type="dxa"/>
              <w:right w:w="100" w:type="dxa"/>
            </w:tcMar>
          </w:tcPr>
          <w:p w14:paraId="2DBA9628"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Call-Off Contract description:</w:t>
            </w:r>
          </w:p>
        </w:tc>
        <w:tc>
          <w:tcPr>
            <w:tcW w:w="5315" w:type="dxa"/>
            <w:tcMar>
              <w:top w:w="100" w:type="dxa"/>
              <w:left w:w="100" w:type="dxa"/>
              <w:bottom w:w="100" w:type="dxa"/>
              <w:right w:w="100" w:type="dxa"/>
            </w:tcMar>
          </w:tcPr>
          <w:p w14:paraId="6A1F4908" w14:textId="1234A4BB" w:rsidR="00076044" w:rsidRPr="00B61AF6" w:rsidRDefault="00702BB0">
            <w:pPr>
              <w:spacing w:after="0"/>
              <w:rPr>
                <w:rFonts w:eastAsia="Helvetica Neue"/>
                <w:sz w:val="22"/>
                <w:szCs w:val="22"/>
                <w:highlight w:val="yellow"/>
              </w:rPr>
            </w:pPr>
            <w:r w:rsidRPr="00B61AF6">
              <w:rPr>
                <w:rFonts w:eastAsia="Helvetica Neue"/>
                <w:sz w:val="22"/>
                <w:szCs w:val="22"/>
              </w:rPr>
              <w:t>Air Inform web based solution to capture Air’s current and future information requirements.</w:t>
            </w:r>
          </w:p>
        </w:tc>
      </w:tr>
      <w:tr w:rsidR="00076044" w:rsidRPr="0072154A" w14:paraId="27344B94" w14:textId="77777777">
        <w:tc>
          <w:tcPr>
            <w:tcW w:w="5315" w:type="dxa"/>
            <w:tcMar>
              <w:top w:w="100" w:type="dxa"/>
              <w:left w:w="100" w:type="dxa"/>
              <w:bottom w:w="100" w:type="dxa"/>
              <w:right w:w="100" w:type="dxa"/>
            </w:tcMar>
          </w:tcPr>
          <w:p w14:paraId="6A1EDFEC"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 xml:space="preserve">Start date: </w:t>
            </w:r>
          </w:p>
        </w:tc>
        <w:tc>
          <w:tcPr>
            <w:tcW w:w="5315" w:type="dxa"/>
            <w:tcMar>
              <w:top w:w="100" w:type="dxa"/>
              <w:left w:w="100" w:type="dxa"/>
              <w:bottom w:w="100" w:type="dxa"/>
              <w:right w:w="100" w:type="dxa"/>
            </w:tcMar>
          </w:tcPr>
          <w:p w14:paraId="3D815F5D" w14:textId="0D1AC07C" w:rsidR="00076044" w:rsidRPr="00B61AF6" w:rsidRDefault="00702BB0">
            <w:pPr>
              <w:spacing w:after="0"/>
              <w:rPr>
                <w:rFonts w:eastAsia="Helvetica Neue"/>
                <w:sz w:val="22"/>
                <w:szCs w:val="22"/>
                <w:highlight w:val="yellow"/>
              </w:rPr>
            </w:pPr>
            <w:r w:rsidRPr="0082174F">
              <w:rPr>
                <w:rFonts w:eastAsia="Helvetica Neue"/>
                <w:sz w:val="22"/>
                <w:szCs w:val="22"/>
              </w:rPr>
              <w:t xml:space="preserve">1 </w:t>
            </w:r>
            <w:r w:rsidR="00A862F2" w:rsidRPr="0082174F">
              <w:rPr>
                <w:rFonts w:eastAsia="Helvetica Neue"/>
                <w:sz w:val="22"/>
                <w:szCs w:val="22"/>
              </w:rPr>
              <w:t>June</w:t>
            </w:r>
            <w:r w:rsidRPr="0082174F">
              <w:rPr>
                <w:rFonts w:eastAsia="Helvetica Neue"/>
                <w:sz w:val="22"/>
                <w:szCs w:val="22"/>
              </w:rPr>
              <w:t xml:space="preserve"> 2018</w:t>
            </w:r>
            <w:r w:rsidRPr="00B61AF6">
              <w:rPr>
                <w:rFonts w:eastAsia="Helvetica Neue"/>
                <w:sz w:val="22"/>
                <w:szCs w:val="22"/>
              </w:rPr>
              <w:t xml:space="preserve"> </w:t>
            </w:r>
          </w:p>
        </w:tc>
      </w:tr>
      <w:tr w:rsidR="00076044" w:rsidRPr="0072154A" w14:paraId="6FC357E2" w14:textId="77777777">
        <w:tc>
          <w:tcPr>
            <w:tcW w:w="5315" w:type="dxa"/>
            <w:tcMar>
              <w:top w:w="100" w:type="dxa"/>
              <w:left w:w="100" w:type="dxa"/>
              <w:bottom w:w="100" w:type="dxa"/>
              <w:right w:w="100" w:type="dxa"/>
            </w:tcMar>
          </w:tcPr>
          <w:p w14:paraId="1C44299C"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Expiry date:</w:t>
            </w:r>
          </w:p>
        </w:tc>
        <w:tc>
          <w:tcPr>
            <w:tcW w:w="5315" w:type="dxa"/>
            <w:tcMar>
              <w:top w:w="100" w:type="dxa"/>
              <w:left w:w="100" w:type="dxa"/>
              <w:bottom w:w="100" w:type="dxa"/>
              <w:right w:w="100" w:type="dxa"/>
            </w:tcMar>
          </w:tcPr>
          <w:p w14:paraId="7DFD0C07" w14:textId="72C31064" w:rsidR="00076044" w:rsidRPr="00B61AF6" w:rsidRDefault="00A862F2">
            <w:pPr>
              <w:spacing w:after="0"/>
              <w:rPr>
                <w:rFonts w:eastAsia="Helvetica Neue"/>
                <w:sz w:val="22"/>
                <w:szCs w:val="22"/>
                <w:highlight w:val="yellow"/>
              </w:rPr>
            </w:pPr>
            <w:r w:rsidRPr="0082174F">
              <w:rPr>
                <w:rFonts w:eastAsia="Helvetica Neue"/>
                <w:sz w:val="22"/>
                <w:szCs w:val="22"/>
              </w:rPr>
              <w:t>31 May</w:t>
            </w:r>
            <w:r w:rsidR="00702BB0" w:rsidRPr="0082174F">
              <w:rPr>
                <w:rFonts w:eastAsia="Helvetica Neue"/>
                <w:sz w:val="22"/>
                <w:szCs w:val="22"/>
              </w:rPr>
              <w:t xml:space="preserve"> 2019 </w:t>
            </w:r>
          </w:p>
        </w:tc>
      </w:tr>
      <w:tr w:rsidR="00076044" w:rsidRPr="0072154A" w14:paraId="6EBDB55C" w14:textId="77777777">
        <w:tc>
          <w:tcPr>
            <w:tcW w:w="5315" w:type="dxa"/>
            <w:tcMar>
              <w:top w:w="100" w:type="dxa"/>
              <w:left w:w="100" w:type="dxa"/>
              <w:bottom w:w="100" w:type="dxa"/>
              <w:right w:w="100" w:type="dxa"/>
            </w:tcMar>
          </w:tcPr>
          <w:p w14:paraId="340F764F"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Call-Off Contract value:</w:t>
            </w:r>
          </w:p>
        </w:tc>
        <w:tc>
          <w:tcPr>
            <w:tcW w:w="5315" w:type="dxa"/>
            <w:tcMar>
              <w:top w:w="100" w:type="dxa"/>
              <w:left w:w="100" w:type="dxa"/>
              <w:bottom w:w="100" w:type="dxa"/>
              <w:right w:w="100" w:type="dxa"/>
            </w:tcMar>
          </w:tcPr>
          <w:p w14:paraId="503A7C41" w14:textId="11253F34" w:rsidR="00076044" w:rsidRPr="00B61AF6" w:rsidRDefault="00076044">
            <w:pPr>
              <w:spacing w:after="0"/>
              <w:rPr>
                <w:rFonts w:eastAsia="Helvetica Neue"/>
                <w:sz w:val="22"/>
                <w:szCs w:val="22"/>
                <w:highlight w:val="yellow"/>
              </w:rPr>
            </w:pPr>
          </w:p>
        </w:tc>
      </w:tr>
      <w:tr w:rsidR="00076044" w:rsidRPr="0072154A" w14:paraId="6471CD45" w14:textId="77777777">
        <w:tc>
          <w:tcPr>
            <w:tcW w:w="5315" w:type="dxa"/>
            <w:tcMar>
              <w:top w:w="100" w:type="dxa"/>
              <w:left w:w="100" w:type="dxa"/>
              <w:bottom w:w="100" w:type="dxa"/>
              <w:right w:w="100" w:type="dxa"/>
            </w:tcMar>
          </w:tcPr>
          <w:p w14:paraId="7EE36BE6"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Charging method:</w:t>
            </w:r>
          </w:p>
        </w:tc>
        <w:tc>
          <w:tcPr>
            <w:tcW w:w="5315" w:type="dxa"/>
            <w:tcMar>
              <w:top w:w="100" w:type="dxa"/>
              <w:left w:w="100" w:type="dxa"/>
              <w:bottom w:w="100" w:type="dxa"/>
              <w:right w:w="100" w:type="dxa"/>
            </w:tcMar>
          </w:tcPr>
          <w:p w14:paraId="75AF62E4" w14:textId="072AD644" w:rsidR="00076044" w:rsidRPr="00B61AF6" w:rsidRDefault="00702BB0">
            <w:pPr>
              <w:spacing w:after="0"/>
              <w:rPr>
                <w:rFonts w:eastAsia="Helvetica Neue"/>
                <w:sz w:val="22"/>
                <w:szCs w:val="22"/>
                <w:highlight w:val="yellow"/>
              </w:rPr>
            </w:pPr>
            <w:proofErr w:type="spellStart"/>
            <w:r w:rsidRPr="00B61AF6">
              <w:rPr>
                <w:rFonts w:eastAsia="Helvetica Neue"/>
                <w:sz w:val="22"/>
                <w:szCs w:val="22"/>
              </w:rPr>
              <w:t>CP&amp;F</w:t>
            </w:r>
            <w:proofErr w:type="spellEnd"/>
          </w:p>
        </w:tc>
      </w:tr>
      <w:tr w:rsidR="00076044" w:rsidRPr="0072154A" w14:paraId="4CFD34F3" w14:textId="77777777">
        <w:tc>
          <w:tcPr>
            <w:tcW w:w="5315" w:type="dxa"/>
            <w:tcMar>
              <w:top w:w="100" w:type="dxa"/>
              <w:left w:w="100" w:type="dxa"/>
              <w:bottom w:w="100" w:type="dxa"/>
              <w:right w:w="100" w:type="dxa"/>
            </w:tcMar>
          </w:tcPr>
          <w:p w14:paraId="7CDCC76C"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Purchase order number:</w:t>
            </w:r>
          </w:p>
        </w:tc>
        <w:tc>
          <w:tcPr>
            <w:tcW w:w="5315" w:type="dxa"/>
            <w:tcMar>
              <w:top w:w="100" w:type="dxa"/>
              <w:left w:w="100" w:type="dxa"/>
              <w:bottom w:w="100" w:type="dxa"/>
              <w:right w:w="100" w:type="dxa"/>
            </w:tcMar>
          </w:tcPr>
          <w:p w14:paraId="3CDB8800" w14:textId="55822CA5" w:rsidR="00076044" w:rsidRPr="00B61AF6" w:rsidRDefault="00076044">
            <w:pPr>
              <w:spacing w:after="0"/>
              <w:rPr>
                <w:rFonts w:eastAsia="Helvetica Neue"/>
                <w:sz w:val="22"/>
                <w:szCs w:val="22"/>
                <w:highlight w:val="yellow"/>
              </w:rPr>
            </w:pPr>
          </w:p>
        </w:tc>
      </w:tr>
    </w:tbl>
    <w:p w14:paraId="28E53D06" w14:textId="77777777" w:rsidR="004B26D3" w:rsidRPr="0072154A" w:rsidRDefault="004B26D3">
      <w:pPr>
        <w:rPr>
          <w:rFonts w:ascii="Helvetica Neue" w:eastAsia="Helvetica Neue" w:hAnsi="Helvetica Neue" w:cs="Helvetica Neue"/>
          <w:sz w:val="24"/>
          <w:szCs w:val="24"/>
        </w:rPr>
      </w:pPr>
    </w:p>
    <w:p w14:paraId="7D62D47C" w14:textId="77777777" w:rsidR="00076044" w:rsidRPr="0072154A" w:rsidRDefault="004B26D3">
      <w:pPr>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This Order Form is issued under the G-Cloud 9 Framework Agreement (RM1557ix). </w:t>
      </w:r>
    </w:p>
    <w:p w14:paraId="537E99EC" w14:textId="77777777" w:rsidR="00076044" w:rsidRPr="0072154A" w:rsidRDefault="004B26D3">
      <w:pPr>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Buyers can use this order form to specify their G-Cloud service requirements when placing an Order.</w:t>
      </w:r>
    </w:p>
    <w:p w14:paraId="3AE3DCC2" w14:textId="77777777" w:rsidR="00076044" w:rsidRPr="0072154A" w:rsidRDefault="004B26D3">
      <w:pPr>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Order Form cannot be used to alter existing terms or add any extra terms that materially change the Deliverables offered by the Supplier and defined in the Application.</w:t>
      </w:r>
    </w:p>
    <w:p w14:paraId="5298D924" w14:textId="77777777" w:rsidR="00076044" w:rsidRPr="0072154A" w:rsidRDefault="004B26D3">
      <w:pPr>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There are terms in the Call-Off Contract that may be defined in the Order Form. These are identified in the contract with square brackets.</w:t>
      </w:r>
    </w:p>
    <w:tbl>
      <w:tblPr>
        <w:tblStyle w:val="a0"/>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8"/>
        <w:gridCol w:w="8503"/>
      </w:tblGrid>
      <w:tr w:rsidR="004B26D3" w:rsidRPr="0072154A" w14:paraId="5EDCD574" w14:textId="77777777" w:rsidTr="004B26D3">
        <w:trPr>
          <w:trHeight w:val="1046"/>
        </w:trPr>
        <w:tc>
          <w:tcPr>
            <w:tcW w:w="2148" w:type="dxa"/>
            <w:tcMar>
              <w:top w:w="100" w:type="dxa"/>
              <w:left w:w="100" w:type="dxa"/>
              <w:bottom w:w="100" w:type="dxa"/>
              <w:right w:w="100" w:type="dxa"/>
            </w:tcMar>
          </w:tcPr>
          <w:p w14:paraId="4CCF0BAD"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 xml:space="preserve">From: </w:t>
            </w:r>
            <w:proofErr w:type="gramStart"/>
            <w:r w:rsidRPr="0072154A">
              <w:rPr>
                <w:rFonts w:ascii="Helvetica Neue" w:eastAsia="Helvetica Neue" w:hAnsi="Helvetica Neue" w:cs="Helvetica Neue"/>
                <w:b/>
                <w:sz w:val="24"/>
                <w:szCs w:val="24"/>
              </w:rPr>
              <w:t>the</w:t>
            </w:r>
            <w:proofErr w:type="gramEnd"/>
            <w:r w:rsidRPr="0072154A">
              <w:rPr>
                <w:rFonts w:ascii="Helvetica Neue" w:eastAsia="Helvetica Neue" w:hAnsi="Helvetica Neue" w:cs="Helvetica Neue"/>
                <w:b/>
                <w:sz w:val="24"/>
                <w:szCs w:val="24"/>
              </w:rPr>
              <w:t xml:space="preserve"> Buyer</w:t>
            </w:r>
          </w:p>
        </w:tc>
        <w:tc>
          <w:tcPr>
            <w:tcW w:w="8501" w:type="dxa"/>
            <w:tcMar>
              <w:top w:w="100" w:type="dxa"/>
              <w:left w:w="100" w:type="dxa"/>
              <w:bottom w:w="100" w:type="dxa"/>
              <w:right w:w="100" w:type="dxa"/>
            </w:tcMar>
          </w:tcPr>
          <w:p w14:paraId="3DFFBE45" w14:textId="62AC1C34" w:rsidR="00076044" w:rsidRPr="00331737" w:rsidRDefault="009B3198">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 </w:t>
            </w:r>
          </w:p>
          <w:p w14:paraId="17332F6A" w14:textId="2A043408" w:rsidR="00076044" w:rsidRPr="000C397B" w:rsidRDefault="00076044">
            <w:pPr>
              <w:spacing w:after="0"/>
              <w:rPr>
                <w:rFonts w:ascii="Helvetica Neue" w:eastAsia="Helvetica Neue" w:hAnsi="Helvetica Neue" w:cs="Helvetica Neue"/>
                <w:sz w:val="24"/>
                <w:szCs w:val="24"/>
              </w:rPr>
            </w:pPr>
          </w:p>
          <w:p w14:paraId="247B39DB" w14:textId="478DDFCF" w:rsidR="00076044" w:rsidRPr="000C397B" w:rsidRDefault="00076044">
            <w:pPr>
              <w:spacing w:after="0"/>
              <w:rPr>
                <w:rFonts w:ascii="Helvetica Neue" w:eastAsia="Helvetica Neue" w:hAnsi="Helvetica Neue" w:cs="Helvetica Neue"/>
                <w:sz w:val="24"/>
                <w:szCs w:val="24"/>
              </w:rPr>
            </w:pPr>
          </w:p>
          <w:p w14:paraId="65D60724" w14:textId="104842A1" w:rsidR="00076044" w:rsidRPr="0072154A" w:rsidRDefault="00076044">
            <w:pPr>
              <w:spacing w:after="0"/>
              <w:rPr>
                <w:rFonts w:ascii="Helvetica Neue" w:eastAsia="Helvetica Neue" w:hAnsi="Helvetica Neue" w:cs="Helvetica Neue"/>
                <w:sz w:val="24"/>
                <w:szCs w:val="24"/>
                <w:highlight w:val="yellow"/>
              </w:rPr>
            </w:pPr>
          </w:p>
        </w:tc>
      </w:tr>
      <w:tr w:rsidR="004B26D3" w:rsidRPr="0072154A" w14:paraId="1F8F1544" w14:textId="77777777" w:rsidTr="004B26D3">
        <w:trPr>
          <w:trHeight w:val="1730"/>
        </w:trPr>
        <w:tc>
          <w:tcPr>
            <w:tcW w:w="2148" w:type="dxa"/>
            <w:tcMar>
              <w:top w:w="100" w:type="dxa"/>
              <w:left w:w="100" w:type="dxa"/>
              <w:bottom w:w="100" w:type="dxa"/>
              <w:right w:w="100" w:type="dxa"/>
            </w:tcMar>
          </w:tcPr>
          <w:p w14:paraId="58F5BA20"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lastRenderedPageBreak/>
              <w:t xml:space="preserve">To: </w:t>
            </w:r>
            <w:proofErr w:type="gramStart"/>
            <w:r w:rsidRPr="0072154A">
              <w:rPr>
                <w:rFonts w:ascii="Helvetica Neue" w:eastAsia="Helvetica Neue" w:hAnsi="Helvetica Neue" w:cs="Helvetica Neue"/>
                <w:b/>
                <w:sz w:val="24"/>
                <w:szCs w:val="24"/>
              </w:rPr>
              <w:t>the</w:t>
            </w:r>
            <w:proofErr w:type="gramEnd"/>
            <w:r w:rsidRPr="0072154A">
              <w:rPr>
                <w:rFonts w:ascii="Helvetica Neue" w:eastAsia="Helvetica Neue" w:hAnsi="Helvetica Neue" w:cs="Helvetica Neue"/>
                <w:b/>
                <w:sz w:val="24"/>
                <w:szCs w:val="24"/>
              </w:rPr>
              <w:t xml:space="preserve"> Supplier</w:t>
            </w:r>
          </w:p>
          <w:p w14:paraId="65F2488C" w14:textId="77777777" w:rsidR="00076044" w:rsidRPr="0072154A" w:rsidRDefault="00076044">
            <w:pPr>
              <w:spacing w:after="0"/>
              <w:rPr>
                <w:rFonts w:ascii="Helvetica Neue" w:eastAsia="Helvetica Neue" w:hAnsi="Helvetica Neue" w:cs="Helvetica Neue"/>
                <w:b/>
                <w:sz w:val="24"/>
                <w:szCs w:val="24"/>
              </w:rPr>
            </w:pPr>
          </w:p>
          <w:p w14:paraId="1AD6046B" w14:textId="77777777" w:rsidR="00076044" w:rsidRPr="0072154A" w:rsidRDefault="00076044">
            <w:pPr>
              <w:spacing w:after="0"/>
              <w:rPr>
                <w:rFonts w:ascii="Helvetica Neue" w:eastAsia="Helvetica Neue" w:hAnsi="Helvetica Neue" w:cs="Helvetica Neue"/>
                <w:b/>
                <w:sz w:val="24"/>
                <w:szCs w:val="24"/>
              </w:rPr>
            </w:pPr>
          </w:p>
          <w:p w14:paraId="1F744362" w14:textId="77777777" w:rsidR="00076044" w:rsidRPr="0072154A" w:rsidRDefault="00076044">
            <w:pPr>
              <w:spacing w:after="0"/>
              <w:rPr>
                <w:rFonts w:ascii="Helvetica Neue" w:eastAsia="Helvetica Neue" w:hAnsi="Helvetica Neue" w:cs="Helvetica Neue"/>
                <w:b/>
                <w:sz w:val="24"/>
                <w:szCs w:val="24"/>
              </w:rPr>
            </w:pPr>
          </w:p>
        </w:tc>
        <w:tc>
          <w:tcPr>
            <w:tcW w:w="8501" w:type="dxa"/>
            <w:tcMar>
              <w:top w:w="100" w:type="dxa"/>
              <w:left w:w="100" w:type="dxa"/>
              <w:bottom w:w="100" w:type="dxa"/>
              <w:right w:w="100" w:type="dxa"/>
            </w:tcMar>
          </w:tcPr>
          <w:p w14:paraId="45F9E9E7" w14:textId="44B340A8" w:rsidR="00E93C8D" w:rsidRPr="00E93C8D" w:rsidRDefault="00E93C8D">
            <w:pPr>
              <w:spacing w:after="0"/>
              <w:rPr>
                <w:rFonts w:ascii="Helvetica Neue" w:eastAsia="Helvetica Neue" w:hAnsi="Helvetica Neue" w:cs="Helvetica Neue"/>
                <w:sz w:val="24"/>
                <w:szCs w:val="24"/>
              </w:rPr>
            </w:pPr>
          </w:p>
        </w:tc>
      </w:tr>
      <w:tr w:rsidR="00076044" w:rsidRPr="0072154A" w14:paraId="70A9FE20" w14:textId="77777777" w:rsidTr="004B26D3">
        <w:trPr>
          <w:trHeight w:val="258"/>
        </w:trPr>
        <w:tc>
          <w:tcPr>
            <w:tcW w:w="10651" w:type="dxa"/>
            <w:gridSpan w:val="2"/>
            <w:tcMar>
              <w:top w:w="100" w:type="dxa"/>
              <w:left w:w="100" w:type="dxa"/>
              <w:bottom w:w="100" w:type="dxa"/>
              <w:right w:w="100" w:type="dxa"/>
            </w:tcMar>
          </w:tcPr>
          <w:p w14:paraId="4F2F9D15"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Together: the ‘Parties’</w:t>
            </w:r>
          </w:p>
        </w:tc>
      </w:tr>
    </w:tbl>
    <w:p w14:paraId="4487071D" w14:textId="77777777" w:rsidR="00076044" w:rsidRPr="0072154A" w:rsidRDefault="00076044">
      <w:pPr>
        <w:rPr>
          <w:rFonts w:ascii="Helvetica Neue" w:eastAsia="Helvetica Neue" w:hAnsi="Helvetica Neue" w:cs="Helvetica Neue"/>
          <w:b/>
          <w:sz w:val="24"/>
          <w:szCs w:val="24"/>
        </w:rPr>
      </w:pPr>
    </w:p>
    <w:p w14:paraId="0B28B62F"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 xml:space="preserve">Principle contact details </w:t>
      </w:r>
    </w:p>
    <w:tbl>
      <w:tblPr>
        <w:tblStyle w:val="a1"/>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076044" w:rsidRPr="0072154A" w14:paraId="27B5ED5C" w14:textId="77777777">
        <w:tc>
          <w:tcPr>
            <w:tcW w:w="2145" w:type="dxa"/>
            <w:tcMar>
              <w:top w:w="100" w:type="dxa"/>
              <w:left w:w="100" w:type="dxa"/>
              <w:bottom w:w="100" w:type="dxa"/>
              <w:right w:w="100" w:type="dxa"/>
            </w:tcMar>
          </w:tcPr>
          <w:p w14:paraId="33E1E9F7"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For the Buyer:</w:t>
            </w:r>
          </w:p>
          <w:p w14:paraId="7CD967BE" w14:textId="77777777" w:rsidR="00076044" w:rsidRPr="0072154A" w:rsidRDefault="00076044">
            <w:pPr>
              <w:spacing w:after="0"/>
              <w:rPr>
                <w:rFonts w:ascii="Helvetica Neue" w:eastAsia="Helvetica Neue" w:hAnsi="Helvetica Neue" w:cs="Helvetica Neue"/>
                <w:b/>
                <w:sz w:val="24"/>
                <w:szCs w:val="24"/>
              </w:rPr>
            </w:pPr>
          </w:p>
          <w:p w14:paraId="3B6DDB03" w14:textId="77777777" w:rsidR="00076044" w:rsidRPr="0072154A" w:rsidRDefault="00076044">
            <w:pPr>
              <w:spacing w:after="0"/>
              <w:rPr>
                <w:rFonts w:ascii="Helvetica Neue" w:eastAsia="Helvetica Neue" w:hAnsi="Helvetica Neue" w:cs="Helvetica Neue"/>
                <w:b/>
                <w:sz w:val="24"/>
                <w:szCs w:val="24"/>
              </w:rPr>
            </w:pPr>
          </w:p>
        </w:tc>
        <w:tc>
          <w:tcPr>
            <w:tcW w:w="8445" w:type="dxa"/>
            <w:tcMar>
              <w:top w:w="100" w:type="dxa"/>
              <w:left w:w="100" w:type="dxa"/>
              <w:bottom w:w="100" w:type="dxa"/>
              <w:right w:w="100" w:type="dxa"/>
            </w:tcMar>
          </w:tcPr>
          <w:p w14:paraId="40D7892A" w14:textId="410AAE7E" w:rsidR="00076044" w:rsidRPr="0072154A" w:rsidRDefault="00076044" w:rsidP="00DD3A15">
            <w:pPr>
              <w:spacing w:after="0"/>
              <w:rPr>
                <w:rFonts w:ascii="Helvetica Neue" w:eastAsia="Helvetica Neue" w:hAnsi="Helvetica Neue" w:cs="Helvetica Neue"/>
                <w:sz w:val="24"/>
                <w:szCs w:val="24"/>
                <w:highlight w:val="yellow"/>
              </w:rPr>
            </w:pPr>
          </w:p>
        </w:tc>
      </w:tr>
      <w:tr w:rsidR="00076044" w:rsidRPr="0072154A" w14:paraId="7401FCDB" w14:textId="77777777">
        <w:tc>
          <w:tcPr>
            <w:tcW w:w="2145" w:type="dxa"/>
            <w:tcMar>
              <w:top w:w="100" w:type="dxa"/>
              <w:left w:w="100" w:type="dxa"/>
              <w:bottom w:w="100" w:type="dxa"/>
              <w:right w:w="100" w:type="dxa"/>
            </w:tcMar>
          </w:tcPr>
          <w:p w14:paraId="095F9D2B"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For the Supplier:</w:t>
            </w:r>
          </w:p>
        </w:tc>
        <w:tc>
          <w:tcPr>
            <w:tcW w:w="8445" w:type="dxa"/>
            <w:tcMar>
              <w:top w:w="100" w:type="dxa"/>
              <w:left w:w="100" w:type="dxa"/>
              <w:bottom w:w="100" w:type="dxa"/>
              <w:right w:w="100" w:type="dxa"/>
            </w:tcMar>
          </w:tcPr>
          <w:p w14:paraId="7F5ED443" w14:textId="58627952" w:rsidR="00076044" w:rsidRPr="0072154A" w:rsidRDefault="00076044">
            <w:pPr>
              <w:spacing w:after="0"/>
              <w:rPr>
                <w:rFonts w:ascii="Helvetica Neue" w:eastAsia="Helvetica Neue" w:hAnsi="Helvetica Neue" w:cs="Helvetica Neue"/>
                <w:sz w:val="24"/>
                <w:szCs w:val="24"/>
              </w:rPr>
            </w:pPr>
          </w:p>
        </w:tc>
      </w:tr>
    </w:tbl>
    <w:p w14:paraId="0B4E5AC4" w14:textId="77777777" w:rsidR="00076044" w:rsidRPr="0072154A" w:rsidRDefault="00076044">
      <w:pPr>
        <w:rPr>
          <w:rFonts w:ascii="Helvetica Neue" w:eastAsia="Helvetica Neue" w:hAnsi="Helvetica Neue" w:cs="Helvetica Neue"/>
          <w:sz w:val="24"/>
          <w:szCs w:val="24"/>
        </w:rPr>
      </w:pPr>
    </w:p>
    <w:p w14:paraId="57FCD8C2"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Call-Off Contract term</w:t>
      </w:r>
    </w:p>
    <w:tbl>
      <w:tblPr>
        <w:tblStyle w:val="a2"/>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72154A" w14:paraId="55F459A4" w14:textId="77777777">
        <w:tc>
          <w:tcPr>
            <w:tcW w:w="2657" w:type="dxa"/>
          </w:tcPr>
          <w:p w14:paraId="1A14763A"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Start date:</w:t>
            </w:r>
          </w:p>
          <w:p w14:paraId="1E084A31" w14:textId="77777777" w:rsidR="00076044" w:rsidRPr="0072154A" w:rsidRDefault="00076044">
            <w:pPr>
              <w:spacing w:after="0"/>
              <w:rPr>
                <w:rFonts w:ascii="Helvetica Neue" w:eastAsia="Helvetica Neue" w:hAnsi="Helvetica Neue" w:cs="Helvetica Neue"/>
                <w:sz w:val="24"/>
                <w:szCs w:val="24"/>
              </w:rPr>
            </w:pPr>
          </w:p>
        </w:tc>
        <w:tc>
          <w:tcPr>
            <w:tcW w:w="7971" w:type="dxa"/>
          </w:tcPr>
          <w:p w14:paraId="2E1B0FB0" w14:textId="0677472B" w:rsidR="00E851F4" w:rsidRDefault="004B26D3">
            <w:pPr>
              <w:spacing w:after="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This Call-Off Contract Starts on </w:t>
            </w:r>
            <w:r w:rsidR="00E851F4" w:rsidRPr="0082174F">
              <w:rPr>
                <w:rFonts w:ascii="Helvetica Neue" w:eastAsia="Helvetica Neue" w:hAnsi="Helvetica Neue" w:cs="Helvetica Neue"/>
                <w:sz w:val="24"/>
                <w:szCs w:val="24"/>
              </w:rPr>
              <w:t xml:space="preserve">01 </w:t>
            </w:r>
            <w:r w:rsidR="007C3556" w:rsidRPr="0082174F">
              <w:rPr>
                <w:rFonts w:ascii="Helvetica Neue" w:eastAsia="Helvetica Neue" w:hAnsi="Helvetica Neue" w:cs="Helvetica Neue"/>
                <w:sz w:val="24"/>
                <w:szCs w:val="24"/>
              </w:rPr>
              <w:t>June</w:t>
            </w:r>
            <w:r w:rsidR="00E851F4" w:rsidRPr="0082174F">
              <w:rPr>
                <w:rFonts w:ascii="Helvetica Neue" w:eastAsia="Helvetica Neue" w:hAnsi="Helvetica Neue" w:cs="Helvetica Neue"/>
                <w:sz w:val="24"/>
                <w:szCs w:val="24"/>
              </w:rPr>
              <w:t xml:space="preserve"> 2018</w:t>
            </w:r>
            <w:r w:rsidRPr="0072154A">
              <w:rPr>
                <w:rFonts w:ascii="Helvetica Neue" w:eastAsia="Helvetica Neue" w:hAnsi="Helvetica Neue" w:cs="Helvetica Neue"/>
                <w:sz w:val="24"/>
                <w:szCs w:val="24"/>
              </w:rPr>
              <w:t xml:space="preserve"> and is valid for</w:t>
            </w:r>
            <w:r w:rsidR="00E851F4">
              <w:rPr>
                <w:rFonts w:ascii="Helvetica Neue" w:eastAsia="Helvetica Neue" w:hAnsi="Helvetica Neue" w:cs="Helvetica Neue"/>
                <w:sz w:val="24"/>
                <w:szCs w:val="24"/>
              </w:rPr>
              <w:t xml:space="preserve"> </w:t>
            </w:r>
          </w:p>
          <w:p w14:paraId="3F12F957" w14:textId="697AFBCE" w:rsidR="00076044" w:rsidRPr="0072154A" w:rsidRDefault="00E851F4">
            <w:pPr>
              <w:spacing w:after="0"/>
              <w:rPr>
                <w:rFonts w:ascii="Helvetica Neue" w:eastAsia="Helvetica Neue" w:hAnsi="Helvetica Neue" w:cs="Helvetica Neue"/>
                <w:sz w:val="24"/>
                <w:szCs w:val="24"/>
                <w:highlight w:val="yellow"/>
              </w:rPr>
            </w:pPr>
            <w:r>
              <w:rPr>
                <w:rFonts w:ascii="Helvetica Neue" w:eastAsia="Helvetica Neue" w:hAnsi="Helvetica Neue" w:cs="Helvetica Neue"/>
                <w:sz w:val="24"/>
                <w:szCs w:val="24"/>
              </w:rPr>
              <w:t>12 months.</w:t>
            </w:r>
            <w:r w:rsidR="004B26D3" w:rsidRPr="0072154A">
              <w:rPr>
                <w:rFonts w:ascii="Helvetica Neue" w:eastAsia="Helvetica Neue" w:hAnsi="Helvetica Neue" w:cs="Helvetica Neue"/>
                <w:sz w:val="24"/>
                <w:szCs w:val="24"/>
                <w:highlight w:val="yellow"/>
              </w:rPr>
              <w:t xml:space="preserve"> </w:t>
            </w:r>
          </w:p>
        </w:tc>
      </w:tr>
      <w:tr w:rsidR="00076044" w:rsidRPr="0072154A" w14:paraId="5BC70912" w14:textId="77777777">
        <w:tc>
          <w:tcPr>
            <w:tcW w:w="2657" w:type="dxa"/>
          </w:tcPr>
          <w:p w14:paraId="1A1FDD05" w14:textId="77777777" w:rsidR="00076044" w:rsidRPr="0072154A" w:rsidRDefault="004B26D3">
            <w:pPr>
              <w:spacing w:before="60" w:after="60"/>
              <w:ind w:right="308"/>
              <w:rPr>
                <w:rFonts w:ascii="Helvetica Neue" w:eastAsia="Helvetica Neue" w:hAnsi="Helvetica Neue" w:cs="Helvetica Neue"/>
                <w:sz w:val="24"/>
                <w:szCs w:val="24"/>
              </w:rPr>
            </w:pPr>
            <w:r w:rsidRPr="0072154A">
              <w:rPr>
                <w:rFonts w:ascii="Helvetica Neue" w:eastAsia="Helvetica Neue" w:hAnsi="Helvetica Neue" w:cs="Helvetica Neue"/>
                <w:b/>
                <w:sz w:val="24"/>
                <w:szCs w:val="24"/>
              </w:rPr>
              <w:t xml:space="preserve">Ending (termination): </w:t>
            </w:r>
          </w:p>
        </w:tc>
        <w:tc>
          <w:tcPr>
            <w:tcW w:w="7971" w:type="dxa"/>
          </w:tcPr>
          <w:p w14:paraId="536EC6A2" w14:textId="77777777" w:rsidR="00076044" w:rsidRPr="0072154A" w:rsidRDefault="004B26D3">
            <w:pPr>
              <w:spacing w:after="0"/>
              <w:rPr>
                <w:rFonts w:ascii="Helvetica Neue" w:eastAsia="Helvetica Neue" w:hAnsi="Helvetica Neue" w:cs="Helvetica Neue"/>
                <w:sz w:val="24"/>
                <w:szCs w:val="24"/>
                <w:highlight w:val="yellow"/>
              </w:rPr>
            </w:pPr>
            <w:r w:rsidRPr="0072154A">
              <w:rPr>
                <w:rFonts w:ascii="Helvetica Neue" w:eastAsia="Helvetica Neue" w:hAnsi="Helvetica Neue" w:cs="Helvetica Neue"/>
                <w:sz w:val="24"/>
                <w:szCs w:val="24"/>
              </w:rPr>
              <w:t xml:space="preserve">The notice period needed for Ending the Call-Off Contract </w:t>
            </w:r>
            <w:r w:rsidRPr="00E851F4">
              <w:rPr>
                <w:rFonts w:ascii="Helvetica Neue" w:eastAsia="Helvetica Neue" w:hAnsi="Helvetica Neue" w:cs="Helvetica Neue"/>
                <w:sz w:val="24"/>
                <w:szCs w:val="24"/>
              </w:rPr>
              <w:t xml:space="preserve">is at least [90] Working Days from the date of written notice for disputed sums or at least [30] days from the date of written notice for Ending without cause. </w:t>
            </w:r>
          </w:p>
        </w:tc>
      </w:tr>
      <w:tr w:rsidR="00076044" w:rsidRPr="0072154A" w14:paraId="75EC3803" w14:textId="77777777">
        <w:tc>
          <w:tcPr>
            <w:tcW w:w="2657" w:type="dxa"/>
          </w:tcPr>
          <w:p w14:paraId="7DB3D7AB" w14:textId="77777777" w:rsidR="00076044" w:rsidRPr="0072154A" w:rsidRDefault="004B26D3">
            <w:pPr>
              <w:spacing w:before="60" w:after="60"/>
              <w:ind w:right="308"/>
              <w:rPr>
                <w:rFonts w:ascii="Helvetica Neue" w:eastAsia="Helvetica Neue" w:hAnsi="Helvetica Neue" w:cs="Helvetica Neue"/>
                <w:b/>
                <w:sz w:val="24"/>
                <w:szCs w:val="24"/>
              </w:rPr>
            </w:pPr>
            <w:bookmarkStart w:id="11" w:name="_1fob9te" w:colFirst="0" w:colLast="0"/>
            <w:bookmarkEnd w:id="11"/>
            <w:r w:rsidRPr="0072154A">
              <w:rPr>
                <w:rFonts w:ascii="Helvetica Neue" w:eastAsia="Helvetica Neue" w:hAnsi="Helvetica Neue" w:cs="Helvetica Neue"/>
                <w:b/>
                <w:sz w:val="24"/>
                <w:szCs w:val="24"/>
              </w:rPr>
              <w:t>Extension period:</w:t>
            </w:r>
          </w:p>
        </w:tc>
        <w:tc>
          <w:tcPr>
            <w:tcW w:w="7971" w:type="dxa"/>
          </w:tcPr>
          <w:p w14:paraId="7765BD0B" w14:textId="4FEE788A" w:rsidR="00E9090C" w:rsidRPr="0072154A" w:rsidRDefault="004B26D3" w:rsidP="00E9090C">
            <w:pPr>
              <w:spacing w:after="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This Call-Off Contract can</w:t>
            </w:r>
            <w:r w:rsidR="00E9090C">
              <w:rPr>
                <w:rFonts w:ascii="Helvetica Neue" w:eastAsia="Helvetica Neue" w:hAnsi="Helvetica Neue" w:cs="Helvetica Neue"/>
                <w:sz w:val="24"/>
                <w:szCs w:val="24"/>
              </w:rPr>
              <w:t>not</w:t>
            </w:r>
            <w:r w:rsidRPr="0072154A">
              <w:rPr>
                <w:rFonts w:ascii="Helvetica Neue" w:eastAsia="Helvetica Neue" w:hAnsi="Helvetica Neue" w:cs="Helvetica Neue"/>
                <w:sz w:val="24"/>
                <w:szCs w:val="24"/>
              </w:rPr>
              <w:t xml:space="preserve"> be extended by the Buyer</w:t>
            </w:r>
            <w:bookmarkStart w:id="12" w:name="_sbn2nptjxz3z" w:colFirst="0" w:colLast="0"/>
            <w:bookmarkEnd w:id="12"/>
          </w:p>
          <w:p w14:paraId="13491661" w14:textId="27A7828E" w:rsidR="00076044" w:rsidRPr="0072154A" w:rsidRDefault="00076044" w:rsidP="00AB10C4">
            <w:pPr>
              <w:spacing w:after="0"/>
              <w:rPr>
                <w:rFonts w:ascii="Helvetica Neue" w:eastAsia="Helvetica Neue" w:hAnsi="Helvetica Neue" w:cs="Helvetica Neue"/>
                <w:sz w:val="24"/>
                <w:szCs w:val="24"/>
                <w:highlight w:val="green"/>
              </w:rPr>
            </w:pPr>
          </w:p>
        </w:tc>
      </w:tr>
    </w:tbl>
    <w:p w14:paraId="022DD4D0" w14:textId="77777777" w:rsidR="00076044" w:rsidRPr="0072154A" w:rsidRDefault="00076044">
      <w:pPr>
        <w:rPr>
          <w:rFonts w:ascii="Helvetica Neue" w:eastAsia="Helvetica Neue" w:hAnsi="Helvetica Neue" w:cs="Helvetica Neue"/>
          <w:b/>
          <w:sz w:val="24"/>
          <w:szCs w:val="24"/>
        </w:rPr>
      </w:pPr>
    </w:p>
    <w:p w14:paraId="3349DDA5"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Buyer contractual details</w:t>
      </w:r>
    </w:p>
    <w:p w14:paraId="33C8D19F" w14:textId="77777777" w:rsidR="00076044" w:rsidRPr="0072154A" w:rsidRDefault="004B26D3">
      <w:pPr>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This Order is for the G-Cloud Services outlined below. It is acknowledged by the Parties that the volume of the G-Cloud Services used by the Buyer may vary during this Call-Off Contract.</w:t>
      </w:r>
    </w:p>
    <w:tbl>
      <w:tblPr>
        <w:tblStyle w:val="a3"/>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72154A" w14:paraId="314C5CE9" w14:textId="77777777">
        <w:tc>
          <w:tcPr>
            <w:tcW w:w="2657" w:type="dxa"/>
          </w:tcPr>
          <w:p w14:paraId="3A1E809A"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G-Cloud lot:</w:t>
            </w:r>
          </w:p>
        </w:tc>
        <w:tc>
          <w:tcPr>
            <w:tcW w:w="7971" w:type="dxa"/>
          </w:tcPr>
          <w:p w14:paraId="3F38647E" w14:textId="77777777" w:rsidR="00076044" w:rsidRPr="0072154A" w:rsidRDefault="004B26D3">
            <w:pPr>
              <w:spacing w:after="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This Call-Off Contract is for the provision of Services under: </w:t>
            </w:r>
          </w:p>
          <w:p w14:paraId="77C08F74" w14:textId="3C103383" w:rsidR="00076044" w:rsidRPr="0072154A" w:rsidRDefault="00833256">
            <w:pPr>
              <w:spacing w:after="0"/>
              <w:rPr>
                <w:rFonts w:ascii="Helvetica Neue" w:eastAsia="Helvetica Neue" w:hAnsi="Helvetica Neue" w:cs="Helvetica Neue"/>
                <w:sz w:val="24"/>
                <w:szCs w:val="24"/>
              </w:rPr>
            </w:pPr>
            <w:r w:rsidRPr="00833256">
              <w:rPr>
                <w:rFonts w:ascii="Helvetica Neue" w:eastAsia="Helvetica Neue" w:hAnsi="Helvetica Neue" w:cs="Helvetica Neue"/>
                <w:sz w:val="24"/>
                <w:szCs w:val="24"/>
              </w:rPr>
              <w:t xml:space="preserve"> </w:t>
            </w:r>
            <w:r w:rsidR="004B26D3" w:rsidRPr="00833256">
              <w:rPr>
                <w:rFonts w:ascii="Helvetica Neue" w:eastAsia="Helvetica Neue" w:hAnsi="Helvetica Neue" w:cs="Helvetica Neue"/>
                <w:sz w:val="24"/>
                <w:szCs w:val="24"/>
              </w:rPr>
              <w:t>Lot 3 - Cloud s</w:t>
            </w:r>
            <w:r w:rsidRPr="00833256">
              <w:rPr>
                <w:rFonts w:ascii="Helvetica Neue" w:eastAsia="Helvetica Neue" w:hAnsi="Helvetica Neue" w:cs="Helvetica Neue"/>
                <w:sz w:val="24"/>
                <w:szCs w:val="24"/>
              </w:rPr>
              <w:t xml:space="preserve">upport </w:t>
            </w:r>
          </w:p>
        </w:tc>
      </w:tr>
      <w:tr w:rsidR="00076044" w:rsidRPr="0072154A" w14:paraId="54B88F02" w14:textId="77777777">
        <w:tc>
          <w:tcPr>
            <w:tcW w:w="2657" w:type="dxa"/>
          </w:tcPr>
          <w:p w14:paraId="59953594"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G-Cloud services required:</w:t>
            </w:r>
          </w:p>
        </w:tc>
        <w:tc>
          <w:tcPr>
            <w:tcW w:w="7971" w:type="dxa"/>
          </w:tcPr>
          <w:p w14:paraId="4C354DED" w14:textId="77777777" w:rsidR="00076044" w:rsidRPr="0072154A" w:rsidRDefault="004B26D3">
            <w:pPr>
              <w:spacing w:after="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Services to be provided by the Supplier under the above Lot are listed in Framework Section 2 and outlined below:</w:t>
            </w:r>
          </w:p>
          <w:p w14:paraId="33FB4ACD" w14:textId="6E7DCC8F" w:rsidR="00076044" w:rsidRPr="00833256" w:rsidRDefault="00833256">
            <w:pPr>
              <w:numPr>
                <w:ilvl w:val="0"/>
                <w:numId w:val="48"/>
              </w:numPr>
              <w:spacing w:after="0"/>
              <w:ind w:firstLine="360"/>
              <w:contextualSpacing/>
              <w:rPr>
                <w:rFonts w:ascii="Helvetica Neue" w:eastAsia="Helvetica Neue" w:hAnsi="Helvetica Neue" w:cs="Helvetica Neue"/>
                <w:sz w:val="24"/>
                <w:szCs w:val="24"/>
              </w:rPr>
            </w:pPr>
            <w:r w:rsidRPr="00833256">
              <w:rPr>
                <w:rFonts w:ascii="Helvetica Neue" w:eastAsia="Helvetica Neue" w:hAnsi="Helvetica Neue" w:cs="Helvetica Neue"/>
                <w:sz w:val="24"/>
                <w:szCs w:val="24"/>
              </w:rPr>
              <w:t>Development and support</w:t>
            </w:r>
          </w:p>
          <w:p w14:paraId="4A715BCF" w14:textId="6733192F" w:rsidR="00076044" w:rsidRDefault="00833256">
            <w:pPr>
              <w:numPr>
                <w:ilvl w:val="0"/>
                <w:numId w:val="48"/>
              </w:numPr>
              <w:spacing w:after="0"/>
              <w:ind w:firstLine="360"/>
              <w:contextualSpacing/>
              <w:rPr>
                <w:rFonts w:ascii="Helvetica Neue" w:eastAsia="Helvetica Neue" w:hAnsi="Helvetica Neue" w:cs="Helvetica Neue"/>
                <w:sz w:val="24"/>
                <w:szCs w:val="24"/>
              </w:rPr>
            </w:pPr>
            <w:r w:rsidRPr="00833256">
              <w:rPr>
                <w:rFonts w:ascii="Helvetica Neue" w:eastAsia="Helvetica Neue" w:hAnsi="Helvetica Neue" w:cs="Helvetica Neue"/>
                <w:sz w:val="24"/>
                <w:szCs w:val="24"/>
              </w:rPr>
              <w:t>Analysis and storage</w:t>
            </w:r>
          </w:p>
          <w:p w14:paraId="2E59FC16" w14:textId="2646B60D" w:rsidR="00833256" w:rsidRDefault="00833256">
            <w:pPr>
              <w:numPr>
                <w:ilvl w:val="0"/>
                <w:numId w:val="48"/>
              </w:numPr>
              <w:spacing w:after="0"/>
              <w:ind w:firstLine="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Improvement plan</w:t>
            </w:r>
          </w:p>
          <w:p w14:paraId="0786AD71" w14:textId="5AEDA312" w:rsidR="00076044" w:rsidRPr="00833256" w:rsidRDefault="00076044" w:rsidP="00833256">
            <w:pPr>
              <w:spacing w:after="0"/>
              <w:ind w:left="1800"/>
              <w:rPr>
                <w:rFonts w:ascii="Helvetica Neue" w:eastAsia="Helvetica Neue" w:hAnsi="Helvetica Neue" w:cs="Helvetica Neue"/>
                <w:sz w:val="24"/>
                <w:szCs w:val="24"/>
                <w:highlight w:val="green"/>
              </w:rPr>
            </w:pPr>
            <w:bookmarkStart w:id="13" w:name="_2et92p0" w:colFirst="0" w:colLast="0"/>
            <w:bookmarkEnd w:id="13"/>
          </w:p>
        </w:tc>
      </w:tr>
      <w:tr w:rsidR="00076044" w:rsidRPr="0072154A" w14:paraId="1C5F34DB" w14:textId="77777777">
        <w:tc>
          <w:tcPr>
            <w:tcW w:w="2657" w:type="dxa"/>
          </w:tcPr>
          <w:p w14:paraId="47531A17"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Additional services:</w:t>
            </w:r>
          </w:p>
        </w:tc>
        <w:tc>
          <w:tcPr>
            <w:tcW w:w="7971" w:type="dxa"/>
          </w:tcPr>
          <w:p w14:paraId="1C0F91F5" w14:textId="44E8F2CF" w:rsidR="00076044" w:rsidRPr="0072154A" w:rsidRDefault="00430750">
            <w:pPr>
              <w:spacing w:after="0"/>
              <w:rPr>
                <w:rFonts w:ascii="Helvetica Neue" w:eastAsia="Helvetica Neue" w:hAnsi="Helvetica Neue" w:cs="Helvetica Neue"/>
                <w:sz w:val="24"/>
                <w:szCs w:val="24"/>
                <w:highlight w:val="green"/>
              </w:rPr>
            </w:pPr>
            <w:r w:rsidRPr="00430750">
              <w:rPr>
                <w:rFonts w:ascii="Helvetica Neue" w:eastAsia="Helvetica Neue" w:hAnsi="Helvetica Neue" w:cs="Helvetica Neue"/>
                <w:sz w:val="24"/>
                <w:szCs w:val="24"/>
              </w:rPr>
              <w:t>None</w:t>
            </w:r>
          </w:p>
        </w:tc>
      </w:tr>
      <w:tr w:rsidR="00076044" w:rsidRPr="0072154A" w14:paraId="03D37934" w14:textId="77777777">
        <w:tc>
          <w:tcPr>
            <w:tcW w:w="2657" w:type="dxa"/>
          </w:tcPr>
          <w:p w14:paraId="0B7B68AA"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Location:</w:t>
            </w:r>
          </w:p>
        </w:tc>
        <w:tc>
          <w:tcPr>
            <w:tcW w:w="7971" w:type="dxa"/>
          </w:tcPr>
          <w:p w14:paraId="6792BFC3" w14:textId="1CD4E90A" w:rsidR="00076044" w:rsidRPr="0072154A" w:rsidRDefault="004B26D3" w:rsidP="00CD0F59">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Services will be delivered to</w:t>
            </w:r>
            <w:r w:rsidR="00CD0F59">
              <w:rPr>
                <w:rFonts w:ascii="Helvetica Neue" w:eastAsia="Helvetica Neue" w:hAnsi="Helvetica Neue" w:cs="Helvetica Neue"/>
                <w:sz w:val="24"/>
                <w:szCs w:val="24"/>
              </w:rPr>
              <w:t xml:space="preserve"> RAF High Wycombe </w:t>
            </w:r>
          </w:p>
        </w:tc>
      </w:tr>
      <w:tr w:rsidR="00076044" w:rsidRPr="0072154A" w14:paraId="5EAB3187" w14:textId="77777777">
        <w:tc>
          <w:tcPr>
            <w:tcW w:w="2657" w:type="dxa"/>
          </w:tcPr>
          <w:p w14:paraId="62DD7FCD"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Quality standards:</w:t>
            </w:r>
          </w:p>
        </w:tc>
        <w:tc>
          <w:tcPr>
            <w:tcW w:w="7971" w:type="dxa"/>
          </w:tcPr>
          <w:p w14:paraId="667CD95A" w14:textId="2E137D4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quality standards required for this Call-Off Contract are</w:t>
            </w:r>
            <w:r w:rsidR="00754AAF">
              <w:rPr>
                <w:rFonts w:ascii="Helvetica Neue" w:eastAsia="Helvetica Neue" w:hAnsi="Helvetica Neue" w:cs="Helvetica Neue"/>
                <w:sz w:val="24"/>
                <w:szCs w:val="24"/>
              </w:rPr>
              <w:t xml:space="preserve"> stated within the </w:t>
            </w:r>
            <w:proofErr w:type="spellStart"/>
            <w:r w:rsidR="00754AAF">
              <w:rPr>
                <w:rFonts w:ascii="Helvetica Neue" w:eastAsia="Helvetica Neue" w:hAnsi="Helvetica Neue" w:cs="Helvetica Neue"/>
                <w:sz w:val="24"/>
                <w:szCs w:val="24"/>
              </w:rPr>
              <w:t>SOR</w:t>
            </w:r>
            <w:proofErr w:type="spellEnd"/>
            <w:r w:rsidR="00E9433D">
              <w:rPr>
                <w:rFonts w:ascii="Helvetica Neue" w:eastAsia="Helvetica Neue" w:hAnsi="Helvetica Neue" w:cs="Helvetica Neue"/>
                <w:sz w:val="24"/>
                <w:szCs w:val="24"/>
              </w:rPr>
              <w:t xml:space="preserve"> </w:t>
            </w:r>
            <w:r w:rsidR="00536FEF">
              <w:rPr>
                <w:rFonts w:ascii="Helvetica Neue" w:eastAsia="Helvetica Neue" w:hAnsi="Helvetica Neue" w:cs="Helvetica Neue"/>
                <w:sz w:val="24"/>
                <w:szCs w:val="24"/>
              </w:rPr>
              <w:t>Schedule 1 Services</w:t>
            </w:r>
            <w:r w:rsidR="00754AAF">
              <w:rPr>
                <w:rFonts w:ascii="Helvetica Neue" w:eastAsia="Helvetica Neue" w:hAnsi="Helvetica Neue" w:cs="Helvetica Neue"/>
                <w:sz w:val="24"/>
                <w:szCs w:val="24"/>
              </w:rPr>
              <w:t>.</w:t>
            </w:r>
          </w:p>
        </w:tc>
      </w:tr>
      <w:tr w:rsidR="00076044" w:rsidRPr="0072154A" w14:paraId="687A4610" w14:textId="77777777">
        <w:tc>
          <w:tcPr>
            <w:tcW w:w="2657" w:type="dxa"/>
          </w:tcPr>
          <w:p w14:paraId="6897EE18"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 xml:space="preserve">Technical standards: </w:t>
            </w:r>
          </w:p>
        </w:tc>
        <w:tc>
          <w:tcPr>
            <w:tcW w:w="7971" w:type="dxa"/>
          </w:tcPr>
          <w:p w14:paraId="3F4C2D7F" w14:textId="5D689855" w:rsidR="00076044" w:rsidRPr="0072154A" w:rsidRDefault="004B26D3" w:rsidP="00754AAF">
            <w:pPr>
              <w:spacing w:after="0" w:line="240" w:lineRule="auto"/>
              <w:rPr>
                <w:rFonts w:ascii="Helvetica Neue" w:eastAsia="Helvetica Neue" w:hAnsi="Helvetica Neue" w:cs="Helvetica Neue"/>
                <w:sz w:val="24"/>
                <w:szCs w:val="24"/>
                <w:highlight w:val="green"/>
              </w:rPr>
            </w:pPr>
            <w:r w:rsidRPr="0072154A">
              <w:rPr>
                <w:rFonts w:ascii="Helvetica Neue" w:eastAsia="Helvetica Neue" w:hAnsi="Helvetica Neue" w:cs="Helvetica Neue"/>
                <w:sz w:val="24"/>
                <w:szCs w:val="24"/>
              </w:rPr>
              <w:t>The technical standards required for this Call-Off Contract are</w:t>
            </w:r>
            <w:r w:rsidR="00754AAF">
              <w:rPr>
                <w:rFonts w:ascii="Helvetica Neue" w:eastAsia="Helvetica Neue" w:hAnsi="Helvetica Neue" w:cs="Helvetica Neue"/>
                <w:sz w:val="24"/>
                <w:szCs w:val="24"/>
              </w:rPr>
              <w:t xml:space="preserve"> stated within the </w:t>
            </w:r>
            <w:proofErr w:type="spellStart"/>
            <w:r w:rsidR="00754AAF">
              <w:rPr>
                <w:rFonts w:ascii="Helvetica Neue" w:eastAsia="Helvetica Neue" w:hAnsi="Helvetica Neue" w:cs="Helvetica Neue"/>
                <w:sz w:val="24"/>
                <w:szCs w:val="24"/>
              </w:rPr>
              <w:t>SOR</w:t>
            </w:r>
            <w:proofErr w:type="spellEnd"/>
            <w:r w:rsidR="00E9433D">
              <w:rPr>
                <w:rFonts w:ascii="Helvetica Neue" w:eastAsia="Helvetica Neue" w:hAnsi="Helvetica Neue" w:cs="Helvetica Neue"/>
                <w:sz w:val="24"/>
                <w:szCs w:val="24"/>
              </w:rPr>
              <w:t xml:space="preserve"> </w:t>
            </w:r>
            <w:r w:rsidR="00536FEF">
              <w:rPr>
                <w:rFonts w:ascii="Helvetica Neue" w:eastAsia="Helvetica Neue" w:hAnsi="Helvetica Neue" w:cs="Helvetica Neue"/>
                <w:sz w:val="24"/>
                <w:szCs w:val="24"/>
              </w:rPr>
              <w:t xml:space="preserve">Schedule 1 Services. </w:t>
            </w:r>
          </w:p>
        </w:tc>
      </w:tr>
      <w:tr w:rsidR="00076044" w:rsidRPr="0072154A" w14:paraId="103A2289" w14:textId="77777777">
        <w:tc>
          <w:tcPr>
            <w:tcW w:w="2657" w:type="dxa"/>
          </w:tcPr>
          <w:p w14:paraId="35DEC75A"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Service level agreement:</w:t>
            </w:r>
          </w:p>
        </w:tc>
        <w:tc>
          <w:tcPr>
            <w:tcW w:w="7971" w:type="dxa"/>
          </w:tcPr>
          <w:p w14:paraId="338F0185" w14:textId="4F78C687" w:rsidR="00076044" w:rsidRPr="0072154A" w:rsidRDefault="004B26D3" w:rsidP="003728C9">
            <w:pPr>
              <w:spacing w:after="0" w:line="240" w:lineRule="auto"/>
              <w:jc w:val="both"/>
              <w:rPr>
                <w:rFonts w:ascii="Helvetica Neue" w:eastAsia="Helvetica Neue" w:hAnsi="Helvetica Neue" w:cs="Helvetica Neue"/>
                <w:sz w:val="24"/>
                <w:szCs w:val="24"/>
                <w:highlight w:val="green"/>
              </w:rPr>
            </w:pPr>
            <w:r w:rsidRPr="0072154A">
              <w:rPr>
                <w:rFonts w:ascii="Helvetica Neue" w:eastAsia="Helvetica Neue" w:hAnsi="Helvetica Neue" w:cs="Helvetica Neue"/>
                <w:sz w:val="24"/>
                <w:szCs w:val="24"/>
              </w:rPr>
              <w:t>The service level and availability criteria required for this Call-Off Contract are</w:t>
            </w:r>
            <w:r w:rsidR="00754AAF">
              <w:rPr>
                <w:rFonts w:ascii="Helvetica Neue" w:eastAsia="Helvetica Neue" w:hAnsi="Helvetica Neue" w:cs="Helvetica Neue"/>
                <w:sz w:val="24"/>
                <w:szCs w:val="24"/>
              </w:rPr>
              <w:t xml:space="preserve"> stated within the </w:t>
            </w:r>
            <w:proofErr w:type="spellStart"/>
            <w:r w:rsidR="00754AAF">
              <w:rPr>
                <w:rFonts w:ascii="Helvetica Neue" w:eastAsia="Helvetica Neue" w:hAnsi="Helvetica Neue" w:cs="Helvetica Neue"/>
                <w:sz w:val="24"/>
                <w:szCs w:val="24"/>
              </w:rPr>
              <w:t>SOR</w:t>
            </w:r>
            <w:proofErr w:type="spellEnd"/>
            <w:r w:rsidR="00E9433D">
              <w:rPr>
                <w:rFonts w:ascii="Helvetica Neue" w:eastAsia="Helvetica Neue" w:hAnsi="Helvetica Neue" w:cs="Helvetica Neue"/>
                <w:sz w:val="24"/>
                <w:szCs w:val="24"/>
              </w:rPr>
              <w:t xml:space="preserve"> </w:t>
            </w:r>
            <w:r w:rsidR="00536FEF">
              <w:rPr>
                <w:rFonts w:ascii="Helvetica Neue" w:eastAsia="Helvetica Neue" w:hAnsi="Helvetica Neue" w:cs="Helvetica Neue"/>
                <w:sz w:val="24"/>
                <w:szCs w:val="24"/>
              </w:rPr>
              <w:t>Schedule 1 Services.</w:t>
            </w:r>
          </w:p>
        </w:tc>
      </w:tr>
      <w:tr w:rsidR="00076044" w:rsidRPr="0072154A" w14:paraId="55C24A83" w14:textId="77777777">
        <w:tc>
          <w:tcPr>
            <w:tcW w:w="2657" w:type="dxa"/>
          </w:tcPr>
          <w:p w14:paraId="214BA5BB"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 xml:space="preserve">Onboarding: </w:t>
            </w:r>
          </w:p>
        </w:tc>
        <w:tc>
          <w:tcPr>
            <w:tcW w:w="7971" w:type="dxa"/>
          </w:tcPr>
          <w:p w14:paraId="20E03E49" w14:textId="79075B6E" w:rsidR="00076044" w:rsidRPr="0072154A" w:rsidRDefault="003728C9">
            <w:pPr>
              <w:spacing w:after="0"/>
              <w:rPr>
                <w:rFonts w:ascii="Helvetica Neue" w:eastAsia="Helvetica Neue" w:hAnsi="Helvetica Neue" w:cs="Helvetica Neue"/>
                <w:sz w:val="24"/>
                <w:szCs w:val="24"/>
                <w:highlight w:val="green"/>
              </w:rPr>
            </w:pPr>
            <w:r w:rsidRPr="003728C9">
              <w:rPr>
                <w:rFonts w:ascii="Helvetica Neue" w:eastAsia="Helvetica Neue" w:hAnsi="Helvetica Neue" w:cs="Helvetica Neue"/>
                <w:sz w:val="24"/>
                <w:szCs w:val="24"/>
              </w:rPr>
              <w:t>N/A</w:t>
            </w:r>
          </w:p>
        </w:tc>
      </w:tr>
      <w:tr w:rsidR="00076044" w:rsidRPr="0072154A" w14:paraId="26CB4F07" w14:textId="77777777">
        <w:tc>
          <w:tcPr>
            <w:tcW w:w="2657" w:type="dxa"/>
          </w:tcPr>
          <w:p w14:paraId="19B1752F"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 xml:space="preserve">Offboarding: </w:t>
            </w:r>
          </w:p>
        </w:tc>
        <w:tc>
          <w:tcPr>
            <w:tcW w:w="7971" w:type="dxa"/>
          </w:tcPr>
          <w:p w14:paraId="5C543D94" w14:textId="7E141BAE" w:rsidR="00076044" w:rsidRPr="0072154A" w:rsidRDefault="003728C9" w:rsidP="003728C9">
            <w:pPr>
              <w:spacing w:after="0"/>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N/A</w:t>
            </w:r>
          </w:p>
        </w:tc>
      </w:tr>
      <w:tr w:rsidR="00076044" w:rsidRPr="0072154A" w14:paraId="78BAEA33" w14:textId="77777777">
        <w:tc>
          <w:tcPr>
            <w:tcW w:w="2657" w:type="dxa"/>
          </w:tcPr>
          <w:p w14:paraId="60A38779"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Collaboration agreement:</w:t>
            </w:r>
          </w:p>
        </w:tc>
        <w:tc>
          <w:tcPr>
            <w:tcW w:w="7971" w:type="dxa"/>
          </w:tcPr>
          <w:p w14:paraId="559EE3A1" w14:textId="5BF2C1A9" w:rsidR="00430750" w:rsidRPr="00430750" w:rsidRDefault="00430750">
            <w:pPr>
              <w:spacing w:after="0" w:line="240" w:lineRule="auto"/>
              <w:rPr>
                <w:rFonts w:ascii="Helvetica Neue" w:eastAsia="Helvetica Neue" w:hAnsi="Helvetica Neue" w:cs="Helvetica Neue"/>
                <w:sz w:val="24"/>
                <w:szCs w:val="24"/>
              </w:rPr>
            </w:pPr>
            <w:r w:rsidRPr="00430750">
              <w:rPr>
                <w:rFonts w:ascii="Helvetica Neue" w:eastAsia="Helvetica Neue" w:hAnsi="Helvetica Neue" w:cs="Helvetica Neue"/>
                <w:sz w:val="24"/>
                <w:szCs w:val="24"/>
              </w:rPr>
              <w:t>N/A</w:t>
            </w:r>
          </w:p>
          <w:p w14:paraId="64E678F3" w14:textId="58D1E72C" w:rsidR="00076044" w:rsidRPr="0072154A" w:rsidRDefault="00076044">
            <w:pPr>
              <w:spacing w:after="0" w:line="240" w:lineRule="auto"/>
              <w:rPr>
                <w:rFonts w:ascii="Helvetica Neue" w:eastAsia="Helvetica Neue" w:hAnsi="Helvetica Neue" w:cs="Helvetica Neue"/>
                <w:sz w:val="24"/>
                <w:szCs w:val="24"/>
              </w:rPr>
            </w:pPr>
          </w:p>
        </w:tc>
      </w:tr>
      <w:tr w:rsidR="00076044" w:rsidRPr="0072154A" w14:paraId="66CA4AFB" w14:textId="77777777">
        <w:tc>
          <w:tcPr>
            <w:tcW w:w="2657" w:type="dxa"/>
          </w:tcPr>
          <w:p w14:paraId="35B7A442"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Limit on Parties’ liability:</w:t>
            </w:r>
          </w:p>
        </w:tc>
        <w:tc>
          <w:tcPr>
            <w:tcW w:w="7971" w:type="dxa"/>
          </w:tcPr>
          <w:p w14:paraId="7CDD1257" w14:textId="07C6EACA" w:rsidR="00076044" w:rsidRPr="0072154A" w:rsidRDefault="004B26D3">
            <w:pPr>
              <w:spacing w:after="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annual total liability for Buyer Data defaults will not exceed</w:t>
            </w:r>
            <w:r w:rsidR="00987714">
              <w:rPr>
                <w:rFonts w:ascii="Helvetica Neue" w:eastAsia="Helvetica Neue" w:hAnsi="Helvetica Neue" w:cs="Helvetica Neue"/>
                <w:sz w:val="24"/>
                <w:szCs w:val="24"/>
              </w:rPr>
              <w:t xml:space="preserve"> 125% of the contract value </w:t>
            </w:r>
            <w:r w:rsidRPr="0072154A">
              <w:rPr>
                <w:rFonts w:ascii="Helvetica Neue" w:eastAsia="Helvetica Neue" w:hAnsi="Helvetica Neue" w:cs="Helvetica Neue"/>
                <w:sz w:val="24"/>
                <w:szCs w:val="24"/>
              </w:rPr>
              <w:t>of the Charges payable by the Buyer to the Supplier during the Call-Off Contract Term.</w:t>
            </w:r>
          </w:p>
          <w:p w14:paraId="7D0292E5" w14:textId="6A355E68" w:rsidR="00076044" w:rsidRPr="0072154A" w:rsidRDefault="004B26D3" w:rsidP="004F67A7">
            <w:pPr>
              <w:spacing w:after="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lastRenderedPageBreak/>
              <w:t xml:space="preserve">The annual total liability for all other defaults will not exceed the </w:t>
            </w:r>
            <w:r w:rsidR="004F67A7">
              <w:rPr>
                <w:rFonts w:ascii="Helvetica Neue" w:eastAsia="Helvetica Neue" w:hAnsi="Helvetica Neue" w:cs="Helvetica Neue"/>
                <w:sz w:val="24"/>
                <w:szCs w:val="24"/>
              </w:rPr>
              <w:t xml:space="preserve">125% of </w:t>
            </w:r>
            <w:r w:rsidRPr="0072154A">
              <w:rPr>
                <w:rFonts w:ascii="Helvetica Neue" w:eastAsia="Helvetica Neue" w:hAnsi="Helvetica Neue" w:cs="Helvetica Neue"/>
                <w:sz w:val="24"/>
                <w:szCs w:val="24"/>
              </w:rPr>
              <w:t>the Charges payable by the Buyer to the Supplier during the Call-Off Contract Term.</w:t>
            </w:r>
          </w:p>
        </w:tc>
      </w:tr>
      <w:tr w:rsidR="00076044" w:rsidRPr="0072154A" w14:paraId="71169844" w14:textId="77777777">
        <w:tc>
          <w:tcPr>
            <w:tcW w:w="2657" w:type="dxa"/>
          </w:tcPr>
          <w:p w14:paraId="79AB7FAF"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lastRenderedPageBreak/>
              <w:t>Insurance:</w:t>
            </w:r>
          </w:p>
        </w:tc>
        <w:tc>
          <w:tcPr>
            <w:tcW w:w="7971" w:type="dxa"/>
          </w:tcPr>
          <w:p w14:paraId="434E4A1F"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insurance(s) required will be: </w:t>
            </w:r>
          </w:p>
          <w:p w14:paraId="61DC1116" w14:textId="5BC3F70C" w:rsidR="00076044" w:rsidRPr="005F0BA4" w:rsidRDefault="004B26D3">
            <w:pPr>
              <w:numPr>
                <w:ilvl w:val="0"/>
                <w:numId w:val="7"/>
              </w:numPr>
              <w:spacing w:after="0" w:line="240" w:lineRule="auto"/>
              <w:ind w:hanging="360"/>
              <w:contextualSpacing/>
              <w:rPr>
                <w:rFonts w:ascii="Helvetica Neue" w:eastAsia="Helvetica Neue" w:hAnsi="Helvetica Neue" w:cs="Helvetica Neue"/>
                <w:sz w:val="24"/>
                <w:szCs w:val="24"/>
              </w:rPr>
            </w:pPr>
            <w:r w:rsidRPr="005F0BA4">
              <w:rPr>
                <w:rFonts w:ascii="Helvetica Neue" w:eastAsia="Helvetica Neue" w:hAnsi="Helvetica Neue" w:cs="Helvetica Neue"/>
                <w:sz w:val="24"/>
                <w:szCs w:val="24"/>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r w:rsidR="00231D9C" w:rsidRPr="005F0BA4">
              <w:rPr>
                <w:rFonts w:ascii="Helvetica Neue" w:eastAsia="Helvetica Neue" w:hAnsi="Helvetica Neue" w:cs="Helvetica Neue"/>
                <w:sz w:val="24"/>
                <w:szCs w:val="24"/>
              </w:rPr>
              <w:t xml:space="preserve"> </w:t>
            </w:r>
          </w:p>
          <w:p w14:paraId="528854C7" w14:textId="1E900287" w:rsidR="00076044" w:rsidRPr="005F0BA4" w:rsidRDefault="004B26D3">
            <w:pPr>
              <w:numPr>
                <w:ilvl w:val="0"/>
                <w:numId w:val="7"/>
              </w:numPr>
              <w:spacing w:after="0" w:line="240" w:lineRule="auto"/>
              <w:ind w:hanging="360"/>
              <w:contextualSpacing/>
              <w:rPr>
                <w:rFonts w:ascii="Helvetica Neue" w:eastAsia="Helvetica Neue" w:hAnsi="Helvetica Neue" w:cs="Helvetica Neue"/>
                <w:sz w:val="24"/>
                <w:szCs w:val="24"/>
              </w:rPr>
            </w:pPr>
            <w:r w:rsidRPr="005F0BA4">
              <w:rPr>
                <w:rFonts w:ascii="Helvetica Neue" w:eastAsia="Helvetica Neue" w:hAnsi="Helvetica Neue" w:cs="Helvetica Neue"/>
                <w:sz w:val="24"/>
                <w:szCs w:val="24"/>
              </w:rPr>
              <w:t>employers' liability insurance with a minimum limit of £5,000,000 or any highe</w:t>
            </w:r>
            <w:r w:rsidR="001D6203">
              <w:rPr>
                <w:rFonts w:ascii="Helvetica Neue" w:eastAsia="Helvetica Neue" w:hAnsi="Helvetica Neue" w:cs="Helvetica Neue"/>
                <w:sz w:val="24"/>
                <w:szCs w:val="24"/>
              </w:rPr>
              <w:t>r minimum limit required by Law</w:t>
            </w:r>
          </w:p>
          <w:p w14:paraId="532943B0" w14:textId="679F2004" w:rsidR="00076044" w:rsidRPr="0072154A" w:rsidRDefault="00076044">
            <w:pPr>
              <w:spacing w:after="0" w:line="240" w:lineRule="auto"/>
              <w:rPr>
                <w:rFonts w:ascii="Helvetica Neue" w:eastAsia="Helvetica Neue" w:hAnsi="Helvetica Neue" w:cs="Helvetica Neue"/>
                <w:sz w:val="24"/>
                <w:szCs w:val="24"/>
                <w:highlight w:val="green"/>
              </w:rPr>
            </w:pPr>
          </w:p>
        </w:tc>
      </w:tr>
      <w:tr w:rsidR="00076044" w:rsidRPr="0072154A" w14:paraId="1E939B82" w14:textId="77777777">
        <w:tc>
          <w:tcPr>
            <w:tcW w:w="2657" w:type="dxa"/>
          </w:tcPr>
          <w:p w14:paraId="0ADC6709"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Force majeure:</w:t>
            </w:r>
          </w:p>
        </w:tc>
        <w:tc>
          <w:tcPr>
            <w:tcW w:w="7971" w:type="dxa"/>
          </w:tcPr>
          <w:p w14:paraId="44698156" w14:textId="6F1D04E7" w:rsidR="00076044" w:rsidRPr="00196E9B" w:rsidRDefault="004B26D3" w:rsidP="00196E9B">
            <w:pPr>
              <w:pStyle w:val="ListParagraph"/>
              <w:numPr>
                <w:ilvl w:val="0"/>
                <w:numId w:val="56"/>
              </w:numPr>
              <w:spacing w:after="0" w:line="240" w:lineRule="auto"/>
              <w:rPr>
                <w:rFonts w:ascii="Helvetica Neue" w:eastAsia="Helvetica Neue" w:hAnsi="Helvetica Neue" w:cs="Helvetica Neue"/>
                <w:sz w:val="24"/>
                <w:szCs w:val="24"/>
              </w:rPr>
            </w:pPr>
            <w:r w:rsidRPr="00196E9B">
              <w:rPr>
                <w:rFonts w:ascii="Helvetica Neue" w:eastAsia="Helvetica Neue" w:hAnsi="Helvetica Neue" w:cs="Helvetica Neue"/>
                <w:sz w:val="24"/>
                <w:szCs w:val="24"/>
              </w:rPr>
              <w:t xml:space="preserve">A Party may </w:t>
            </w:r>
            <w:r w:rsidR="00F965E7" w:rsidRPr="00196E9B">
              <w:rPr>
                <w:rFonts w:ascii="Helvetica Neue" w:eastAsia="Helvetica Neue" w:hAnsi="Helvetica Neue" w:cs="Helvetica Neue"/>
                <w:sz w:val="24"/>
                <w:szCs w:val="24"/>
              </w:rPr>
              <w:t>e</w:t>
            </w:r>
            <w:r w:rsidRPr="00196E9B">
              <w:rPr>
                <w:rFonts w:ascii="Helvetica Neue" w:eastAsia="Helvetica Neue" w:hAnsi="Helvetica Neue" w:cs="Helvetica Neue"/>
                <w:sz w:val="24"/>
                <w:szCs w:val="24"/>
              </w:rPr>
              <w:t>nd this Call-Off Contract if the Other Party is affected by a Force Majeure Event that lasts for more than</w:t>
            </w:r>
            <w:r w:rsidR="00231D9C" w:rsidRPr="00196E9B">
              <w:rPr>
                <w:rFonts w:ascii="Helvetica Neue" w:eastAsia="Helvetica Neue" w:hAnsi="Helvetica Neue" w:cs="Helvetica Neue"/>
                <w:sz w:val="24"/>
                <w:szCs w:val="24"/>
              </w:rPr>
              <w:t xml:space="preserve"> </w:t>
            </w:r>
            <w:r w:rsidR="00231D9C" w:rsidRPr="00196E9B">
              <w:rPr>
                <w:rFonts w:ascii="Helvetica Neue" w:eastAsia="Helvetica Neue" w:hAnsi="Helvetica Neue" w:cs="Helvetica Neue"/>
                <w:color w:val="auto"/>
                <w:sz w:val="24"/>
                <w:szCs w:val="24"/>
              </w:rPr>
              <w:t>120</w:t>
            </w:r>
            <w:r w:rsidR="00C3503A" w:rsidRPr="00196E9B">
              <w:rPr>
                <w:rFonts w:ascii="Helvetica Neue" w:eastAsia="Helvetica Neue" w:hAnsi="Helvetica Neue" w:cs="Helvetica Neue"/>
                <w:sz w:val="24"/>
                <w:szCs w:val="24"/>
              </w:rPr>
              <w:t xml:space="preserve"> </w:t>
            </w:r>
            <w:r w:rsidRPr="00196E9B">
              <w:rPr>
                <w:rFonts w:ascii="Helvetica Neue" w:eastAsia="Helvetica Neue" w:hAnsi="Helvetica Neue" w:cs="Helvetica Neue"/>
                <w:sz w:val="24"/>
                <w:szCs w:val="24"/>
              </w:rPr>
              <w:t>consecutive days.</w:t>
            </w:r>
          </w:p>
        </w:tc>
      </w:tr>
      <w:tr w:rsidR="00076044" w:rsidRPr="0072154A" w14:paraId="0005FDD3" w14:textId="77777777">
        <w:tc>
          <w:tcPr>
            <w:tcW w:w="2657" w:type="dxa"/>
          </w:tcPr>
          <w:p w14:paraId="1FC186D9"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Audit:</w:t>
            </w:r>
          </w:p>
        </w:tc>
        <w:tc>
          <w:tcPr>
            <w:tcW w:w="7971" w:type="dxa"/>
          </w:tcPr>
          <w:p w14:paraId="3CE388DB" w14:textId="27548DA4" w:rsidR="006F53C9" w:rsidRPr="0072154A" w:rsidRDefault="004B26D3" w:rsidP="00010285">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following Framework Agreement audit provisions will be incorporated under clause 2.1 of this Call-Off Contract to enable the Buyer to carry out audits. </w:t>
            </w:r>
            <w:r w:rsidR="0024785D" w:rsidRPr="00010285">
              <w:rPr>
                <w:rFonts w:ascii="Helvetica Neue" w:eastAsia="Helvetica Neue" w:hAnsi="Helvetica Neue" w:cs="Helvetica Neue"/>
                <w:color w:val="auto"/>
                <w:sz w:val="24"/>
                <w:szCs w:val="24"/>
              </w:rPr>
              <w:t>S</w:t>
            </w:r>
            <w:r w:rsidR="00B17315" w:rsidRPr="00010285">
              <w:rPr>
                <w:rFonts w:ascii="Helvetica Neue" w:eastAsia="Helvetica Neue" w:hAnsi="Helvetica Neue" w:cs="Helvetica Neue"/>
                <w:color w:val="auto"/>
                <w:sz w:val="24"/>
                <w:szCs w:val="24"/>
              </w:rPr>
              <w:t xml:space="preserve">tated within the </w:t>
            </w:r>
            <w:proofErr w:type="spellStart"/>
            <w:r w:rsidR="00B17315" w:rsidRPr="00010285">
              <w:rPr>
                <w:rFonts w:ascii="Helvetica Neue" w:eastAsia="Helvetica Neue" w:hAnsi="Helvetica Neue" w:cs="Helvetica Neue"/>
                <w:color w:val="auto"/>
                <w:sz w:val="24"/>
                <w:szCs w:val="24"/>
              </w:rPr>
              <w:t>SOR</w:t>
            </w:r>
            <w:proofErr w:type="spellEnd"/>
            <w:r w:rsidR="0024785D" w:rsidRPr="00010285">
              <w:rPr>
                <w:rFonts w:ascii="Helvetica Neue" w:eastAsia="Helvetica Neue" w:hAnsi="Helvetica Neue" w:cs="Helvetica Neue"/>
                <w:color w:val="auto"/>
                <w:sz w:val="24"/>
                <w:szCs w:val="24"/>
              </w:rPr>
              <w:t xml:space="preserve"> </w:t>
            </w:r>
            <w:r w:rsidR="00536FEF">
              <w:rPr>
                <w:rFonts w:ascii="Helvetica Neue" w:eastAsia="Helvetica Neue" w:hAnsi="Helvetica Neue" w:cs="Helvetica Neue"/>
                <w:color w:val="auto"/>
                <w:sz w:val="24"/>
                <w:szCs w:val="24"/>
              </w:rPr>
              <w:t>(</w:t>
            </w:r>
            <w:r w:rsidR="0024785D" w:rsidRPr="00010285">
              <w:rPr>
                <w:rFonts w:ascii="Helvetica Neue" w:eastAsia="Helvetica Neue" w:hAnsi="Helvetica Neue" w:cs="Helvetica Neue"/>
                <w:color w:val="auto"/>
                <w:sz w:val="24"/>
                <w:szCs w:val="24"/>
              </w:rPr>
              <w:t>B.7</w:t>
            </w:r>
            <w:r w:rsidR="00536FEF">
              <w:rPr>
                <w:rFonts w:ascii="Helvetica Neue" w:eastAsia="Helvetica Neue" w:hAnsi="Helvetica Neue" w:cs="Helvetica Neue"/>
                <w:color w:val="auto"/>
                <w:sz w:val="24"/>
                <w:szCs w:val="24"/>
              </w:rPr>
              <w:t>)</w:t>
            </w:r>
            <w:r w:rsidR="00E9433D" w:rsidRPr="00010285">
              <w:rPr>
                <w:rFonts w:ascii="Helvetica Neue" w:eastAsia="Helvetica Neue" w:hAnsi="Helvetica Neue" w:cs="Helvetica Neue"/>
                <w:color w:val="auto"/>
                <w:sz w:val="24"/>
                <w:szCs w:val="24"/>
              </w:rPr>
              <w:t xml:space="preserve"> </w:t>
            </w:r>
            <w:r w:rsidR="00536FEF">
              <w:rPr>
                <w:rFonts w:ascii="Helvetica Neue" w:eastAsia="Helvetica Neue" w:hAnsi="Helvetica Neue" w:cs="Helvetica Neue"/>
                <w:sz w:val="24"/>
                <w:szCs w:val="24"/>
              </w:rPr>
              <w:t>Schedule 1 Services.</w:t>
            </w:r>
            <w:r w:rsidR="00B17315" w:rsidRPr="00010285">
              <w:rPr>
                <w:rFonts w:ascii="Helvetica Neue" w:eastAsia="Helvetica Neue" w:hAnsi="Helvetica Neue" w:cs="Helvetica Neue"/>
                <w:color w:val="auto"/>
                <w:sz w:val="24"/>
                <w:szCs w:val="24"/>
              </w:rPr>
              <w:t xml:space="preserve">   </w:t>
            </w:r>
          </w:p>
        </w:tc>
      </w:tr>
      <w:tr w:rsidR="00076044" w:rsidRPr="0072154A" w14:paraId="53F1B9A6" w14:textId="77777777">
        <w:tc>
          <w:tcPr>
            <w:tcW w:w="2657" w:type="dxa"/>
          </w:tcPr>
          <w:p w14:paraId="00E726FA"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Buyer’s responsibilities:</w:t>
            </w:r>
          </w:p>
        </w:tc>
        <w:tc>
          <w:tcPr>
            <w:tcW w:w="7971" w:type="dxa"/>
          </w:tcPr>
          <w:p w14:paraId="24AB1FDA" w14:textId="17171B8E" w:rsidR="00076044" w:rsidRPr="0072154A" w:rsidRDefault="004B26D3" w:rsidP="00536FEF">
            <w:pPr>
              <w:spacing w:after="0" w:line="240" w:lineRule="auto"/>
              <w:rPr>
                <w:rFonts w:ascii="Helvetica Neue" w:eastAsia="Helvetica Neue" w:hAnsi="Helvetica Neue" w:cs="Helvetica Neue"/>
                <w:sz w:val="24"/>
                <w:szCs w:val="24"/>
                <w:highlight w:val="green"/>
              </w:rPr>
            </w:pPr>
            <w:r w:rsidRPr="0072154A">
              <w:rPr>
                <w:rFonts w:ascii="Helvetica Neue" w:eastAsia="Helvetica Neue" w:hAnsi="Helvetica Neue" w:cs="Helvetica Neue"/>
                <w:sz w:val="24"/>
                <w:szCs w:val="24"/>
              </w:rPr>
              <w:t xml:space="preserve">The Buyer is responsible </w:t>
            </w:r>
            <w:r w:rsidR="00ED2877">
              <w:rPr>
                <w:rFonts w:ascii="Helvetica Neue" w:eastAsia="Helvetica Neue" w:hAnsi="Helvetica Neue" w:cs="Helvetica Neue"/>
                <w:sz w:val="24"/>
                <w:szCs w:val="24"/>
              </w:rPr>
              <w:t>as detailed</w:t>
            </w:r>
            <w:r w:rsidR="00C3503A" w:rsidRPr="00C3503A">
              <w:rPr>
                <w:rFonts w:ascii="Helvetica Neue" w:eastAsia="Helvetica Neue" w:hAnsi="Helvetica Neue" w:cs="Helvetica Neue"/>
                <w:color w:val="FF0000"/>
                <w:sz w:val="24"/>
                <w:szCs w:val="24"/>
              </w:rPr>
              <w:t xml:space="preserve"> </w:t>
            </w:r>
            <w:r w:rsidR="00C3503A" w:rsidRPr="00ED2877">
              <w:rPr>
                <w:rFonts w:ascii="Helvetica Neue" w:eastAsia="Helvetica Neue" w:hAnsi="Helvetica Neue" w:cs="Helvetica Neue"/>
                <w:color w:val="auto"/>
                <w:sz w:val="24"/>
                <w:szCs w:val="24"/>
              </w:rPr>
              <w:t xml:space="preserve">within the </w:t>
            </w:r>
            <w:proofErr w:type="spellStart"/>
            <w:r w:rsidR="00C3503A" w:rsidRPr="00ED2877">
              <w:rPr>
                <w:rFonts w:ascii="Helvetica Neue" w:eastAsia="Helvetica Neue" w:hAnsi="Helvetica Neue" w:cs="Helvetica Neue"/>
                <w:color w:val="auto"/>
                <w:sz w:val="24"/>
                <w:szCs w:val="24"/>
              </w:rPr>
              <w:t>SOR</w:t>
            </w:r>
            <w:proofErr w:type="spellEnd"/>
            <w:r w:rsidR="00E9433D" w:rsidRPr="00ED2877">
              <w:rPr>
                <w:rFonts w:ascii="Helvetica Neue" w:eastAsia="Helvetica Neue" w:hAnsi="Helvetica Neue" w:cs="Helvetica Neue"/>
                <w:color w:val="auto"/>
                <w:sz w:val="24"/>
                <w:szCs w:val="24"/>
              </w:rPr>
              <w:t xml:space="preserve"> </w:t>
            </w:r>
            <w:r w:rsidR="00536FEF">
              <w:rPr>
                <w:rFonts w:ascii="Helvetica Neue" w:eastAsia="Helvetica Neue" w:hAnsi="Helvetica Neue" w:cs="Helvetica Neue"/>
                <w:sz w:val="24"/>
                <w:szCs w:val="24"/>
              </w:rPr>
              <w:t>Schedule 1 Services.</w:t>
            </w:r>
          </w:p>
        </w:tc>
      </w:tr>
      <w:tr w:rsidR="00076044" w:rsidRPr="0072154A" w14:paraId="03CDDD11" w14:textId="77777777">
        <w:tc>
          <w:tcPr>
            <w:tcW w:w="2657" w:type="dxa"/>
          </w:tcPr>
          <w:p w14:paraId="7B6BEBC5" w14:textId="77777777" w:rsidR="00076044" w:rsidRPr="0072154A" w:rsidRDefault="004B26D3">
            <w:pPr>
              <w:spacing w:after="0" w:line="240" w:lineRule="auto"/>
              <w:rPr>
                <w:rFonts w:ascii="Helvetica Neue" w:eastAsia="Helvetica Neue" w:hAnsi="Helvetica Neue" w:cs="Helvetica Neue"/>
                <w:b/>
                <w:sz w:val="24"/>
                <w:szCs w:val="24"/>
              </w:rPr>
            </w:pPr>
            <w:bookmarkStart w:id="14" w:name="_1t3h5sf" w:colFirst="0" w:colLast="0"/>
            <w:bookmarkEnd w:id="14"/>
            <w:r w:rsidRPr="0072154A">
              <w:rPr>
                <w:rFonts w:ascii="Helvetica Neue" w:eastAsia="Helvetica Neue" w:hAnsi="Helvetica Neue" w:cs="Helvetica Neue"/>
                <w:b/>
                <w:sz w:val="24"/>
                <w:szCs w:val="24"/>
              </w:rPr>
              <w:t>Buyer’s equipment:</w:t>
            </w:r>
          </w:p>
        </w:tc>
        <w:tc>
          <w:tcPr>
            <w:tcW w:w="7971" w:type="dxa"/>
          </w:tcPr>
          <w:p w14:paraId="55359625" w14:textId="0C74B2C5" w:rsidR="00076044" w:rsidRPr="0030008C" w:rsidRDefault="004B26D3" w:rsidP="0030008C">
            <w:pPr>
              <w:spacing w:after="0" w:line="240" w:lineRule="auto"/>
              <w:rPr>
                <w:rFonts w:ascii="Helvetica Neue" w:eastAsia="Helvetica Neue" w:hAnsi="Helvetica Neue" w:cs="Helvetica Neue"/>
                <w:color w:val="auto"/>
                <w:sz w:val="24"/>
                <w:szCs w:val="24"/>
                <w:highlight w:val="green"/>
              </w:rPr>
            </w:pPr>
            <w:r w:rsidRPr="0030008C">
              <w:rPr>
                <w:rFonts w:ascii="Helvetica Neue" w:eastAsia="Helvetica Neue" w:hAnsi="Helvetica Neue" w:cs="Helvetica Neue"/>
                <w:color w:val="auto"/>
                <w:sz w:val="24"/>
                <w:szCs w:val="24"/>
              </w:rPr>
              <w:t xml:space="preserve">The Buyer’s equipment to be used with this Call-Off Contract </w:t>
            </w:r>
            <w:r w:rsidR="0030008C" w:rsidRPr="0030008C">
              <w:rPr>
                <w:rFonts w:ascii="Helvetica Neue" w:eastAsia="Helvetica Neue" w:hAnsi="Helvetica Neue" w:cs="Helvetica Neue"/>
                <w:color w:val="auto"/>
                <w:sz w:val="24"/>
                <w:szCs w:val="24"/>
              </w:rPr>
              <w:t xml:space="preserve">is </w:t>
            </w:r>
            <w:r w:rsidR="00C3503A" w:rsidRPr="0030008C">
              <w:rPr>
                <w:rFonts w:ascii="Helvetica Neue" w:eastAsia="Helvetica Neue" w:hAnsi="Helvetica Neue" w:cs="Helvetica Neue"/>
                <w:color w:val="auto"/>
                <w:sz w:val="24"/>
                <w:szCs w:val="24"/>
              </w:rPr>
              <w:t xml:space="preserve">as stated within the </w:t>
            </w:r>
            <w:proofErr w:type="spellStart"/>
            <w:r w:rsidR="00C3503A" w:rsidRPr="0030008C">
              <w:rPr>
                <w:rFonts w:ascii="Helvetica Neue" w:eastAsia="Helvetica Neue" w:hAnsi="Helvetica Neue" w:cs="Helvetica Neue"/>
                <w:color w:val="auto"/>
                <w:sz w:val="24"/>
                <w:szCs w:val="24"/>
              </w:rPr>
              <w:t>SOR</w:t>
            </w:r>
            <w:proofErr w:type="spellEnd"/>
            <w:r w:rsidR="00E9433D" w:rsidRPr="0030008C">
              <w:rPr>
                <w:rFonts w:ascii="Helvetica Neue" w:eastAsia="Helvetica Neue" w:hAnsi="Helvetica Neue" w:cs="Helvetica Neue"/>
                <w:color w:val="auto"/>
                <w:sz w:val="24"/>
                <w:szCs w:val="24"/>
              </w:rPr>
              <w:t xml:space="preserve"> </w:t>
            </w:r>
            <w:r w:rsidR="00536FEF" w:rsidRPr="0030008C">
              <w:rPr>
                <w:rFonts w:ascii="Helvetica Neue" w:eastAsia="Helvetica Neue" w:hAnsi="Helvetica Neue" w:cs="Helvetica Neue"/>
                <w:color w:val="auto"/>
                <w:sz w:val="24"/>
                <w:szCs w:val="24"/>
              </w:rPr>
              <w:t>Schedule 1 Services</w:t>
            </w:r>
            <w:r w:rsidR="0030008C" w:rsidRPr="0030008C">
              <w:rPr>
                <w:rFonts w:ascii="Helvetica Neue" w:eastAsia="Helvetica Neue" w:hAnsi="Helvetica Neue" w:cs="Helvetica Neue"/>
                <w:color w:val="auto"/>
                <w:sz w:val="24"/>
                <w:szCs w:val="24"/>
                <w:highlight w:val="green"/>
              </w:rPr>
              <w:t xml:space="preserve"> </w:t>
            </w:r>
          </w:p>
        </w:tc>
      </w:tr>
    </w:tbl>
    <w:p w14:paraId="0BA67D91" w14:textId="77777777" w:rsidR="00076044" w:rsidRPr="0072154A" w:rsidRDefault="00076044">
      <w:pPr>
        <w:rPr>
          <w:rFonts w:ascii="Helvetica Neue" w:eastAsia="Helvetica Neue" w:hAnsi="Helvetica Neue" w:cs="Helvetica Neue"/>
          <w:sz w:val="24"/>
          <w:szCs w:val="24"/>
        </w:rPr>
      </w:pPr>
    </w:p>
    <w:p w14:paraId="0D2BD37C"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Supplier’s information</w:t>
      </w:r>
    </w:p>
    <w:tbl>
      <w:tblPr>
        <w:tblStyle w:val="a4"/>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72154A" w14:paraId="60466D75" w14:textId="77777777">
        <w:tc>
          <w:tcPr>
            <w:tcW w:w="2657" w:type="dxa"/>
          </w:tcPr>
          <w:p w14:paraId="655CEB2D"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Subcontractors or partners:</w:t>
            </w:r>
          </w:p>
        </w:tc>
        <w:tc>
          <w:tcPr>
            <w:tcW w:w="7971" w:type="dxa"/>
          </w:tcPr>
          <w:p w14:paraId="38B700DA" w14:textId="68AB819D" w:rsidR="00076044" w:rsidRPr="005C64C3" w:rsidRDefault="004B26D3">
            <w:pPr>
              <w:spacing w:after="0" w:line="240" w:lineRule="auto"/>
              <w:rPr>
                <w:rFonts w:ascii="Helvetica Neue" w:eastAsia="Helvetica Neue" w:hAnsi="Helvetica Neue" w:cs="Helvetica Neue"/>
                <w:sz w:val="24"/>
                <w:szCs w:val="24"/>
                <w:highlight w:val="lightGray"/>
              </w:rPr>
            </w:pPr>
            <w:r w:rsidRPr="005C64C3">
              <w:rPr>
                <w:rFonts w:ascii="Helvetica Neue" w:eastAsia="Helvetica Neue" w:hAnsi="Helvetica Neue" w:cs="Helvetica Neue"/>
                <w:sz w:val="24"/>
                <w:szCs w:val="24"/>
                <w:highlight w:val="lightGray"/>
              </w:rPr>
              <w:t xml:space="preserve">The following is a list of the Supplier’s Subcontractors or Partners </w:t>
            </w:r>
          </w:p>
          <w:p w14:paraId="5FA88D6D" w14:textId="1C39F7AE" w:rsidR="00076044" w:rsidRPr="0072154A" w:rsidRDefault="004B26D3">
            <w:pPr>
              <w:spacing w:after="0" w:line="240" w:lineRule="auto"/>
              <w:rPr>
                <w:rFonts w:ascii="Helvetica Neue" w:eastAsia="Helvetica Neue" w:hAnsi="Helvetica Neue" w:cs="Helvetica Neue"/>
                <w:sz w:val="24"/>
                <w:szCs w:val="24"/>
                <w:highlight w:val="green"/>
              </w:rPr>
            </w:pPr>
            <w:r w:rsidRPr="005C64C3">
              <w:rPr>
                <w:rFonts w:ascii="Helvetica Neue" w:eastAsia="Helvetica Neue" w:hAnsi="Helvetica Neue" w:cs="Helvetica Neue"/>
                <w:sz w:val="24"/>
                <w:szCs w:val="24"/>
                <w:highlight w:val="lightGray"/>
              </w:rPr>
              <w:t>[Include details of any Subcontractors to be used to deliver the Services.]</w:t>
            </w:r>
            <w:r w:rsidR="0082174F">
              <w:rPr>
                <w:rFonts w:ascii="Helvetica Neue" w:eastAsia="Helvetica Neue" w:hAnsi="Helvetica Neue" w:cs="Helvetica Neue"/>
                <w:sz w:val="24"/>
                <w:szCs w:val="24"/>
                <w:highlight w:val="lightGray"/>
              </w:rPr>
              <w:t xml:space="preserve"> </w:t>
            </w:r>
          </w:p>
        </w:tc>
      </w:tr>
    </w:tbl>
    <w:p w14:paraId="08E1F9B3" w14:textId="77777777" w:rsidR="00076044" w:rsidRPr="0072154A" w:rsidRDefault="00076044">
      <w:pPr>
        <w:rPr>
          <w:rFonts w:ascii="Helvetica Neue" w:eastAsia="Helvetica Neue" w:hAnsi="Helvetica Neue" w:cs="Helvetica Neue"/>
          <w:sz w:val="24"/>
          <w:szCs w:val="24"/>
        </w:rPr>
      </w:pPr>
    </w:p>
    <w:p w14:paraId="6034F37C" w14:textId="77777777" w:rsidR="00076044" w:rsidRPr="0072154A" w:rsidRDefault="004B26D3">
      <w:pPr>
        <w:rPr>
          <w:rFonts w:ascii="Helvetica Neue" w:eastAsia="Helvetica Neue" w:hAnsi="Helvetica Neue" w:cs="Helvetica Neue"/>
          <w:b/>
          <w:sz w:val="24"/>
          <w:szCs w:val="24"/>
        </w:rPr>
      </w:pPr>
      <w:r w:rsidRPr="009B69B7">
        <w:rPr>
          <w:rFonts w:ascii="Helvetica Neue" w:eastAsia="Helvetica Neue" w:hAnsi="Helvetica Neue" w:cs="Helvetica Neue"/>
          <w:b/>
          <w:sz w:val="24"/>
          <w:szCs w:val="24"/>
        </w:rPr>
        <w:lastRenderedPageBreak/>
        <w:t>Call-Off Contract charges and payment</w:t>
      </w:r>
    </w:p>
    <w:p w14:paraId="6A6DC35F" w14:textId="77777777" w:rsidR="00076044" w:rsidRPr="0072154A" w:rsidRDefault="004B26D3">
      <w:pPr>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Call-Off Contract charges and payment details are in the table below. See Schedule 2 for a full breakdown.</w:t>
      </w:r>
    </w:p>
    <w:tbl>
      <w:tblPr>
        <w:tblStyle w:val="a5"/>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72154A" w14:paraId="002C8589" w14:textId="77777777">
        <w:tc>
          <w:tcPr>
            <w:tcW w:w="2657" w:type="dxa"/>
          </w:tcPr>
          <w:p w14:paraId="0FECFFDC" w14:textId="695B9F45" w:rsidR="00076044" w:rsidRPr="0072154A" w:rsidRDefault="00507CA9">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Payment method</w:t>
            </w:r>
            <w:r w:rsidR="004B26D3" w:rsidRPr="0072154A">
              <w:rPr>
                <w:rFonts w:ascii="Helvetica Neue" w:eastAsia="Helvetica Neue" w:hAnsi="Helvetica Neue" w:cs="Helvetica Neue"/>
                <w:b/>
                <w:sz w:val="24"/>
                <w:szCs w:val="24"/>
              </w:rPr>
              <w:t>:</w:t>
            </w:r>
          </w:p>
        </w:tc>
        <w:tc>
          <w:tcPr>
            <w:tcW w:w="7971" w:type="dxa"/>
          </w:tcPr>
          <w:p w14:paraId="1220676D" w14:textId="085ED24C"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payment method for this Call-Off Contract is </w:t>
            </w:r>
            <w:proofErr w:type="spellStart"/>
            <w:r w:rsidR="00031793">
              <w:rPr>
                <w:rFonts w:ascii="Helvetica Neue" w:eastAsia="Helvetica Neue" w:hAnsi="Helvetica Neue" w:cs="Helvetica Neue"/>
                <w:sz w:val="24"/>
                <w:szCs w:val="24"/>
              </w:rPr>
              <w:t>CP&amp;F</w:t>
            </w:r>
            <w:proofErr w:type="spellEnd"/>
            <w:r w:rsidRPr="0072154A">
              <w:rPr>
                <w:rFonts w:ascii="Helvetica Neue" w:eastAsia="Helvetica Neue" w:hAnsi="Helvetica Neue" w:cs="Helvetica Neue"/>
                <w:sz w:val="24"/>
                <w:szCs w:val="24"/>
              </w:rPr>
              <w:t>.</w:t>
            </w:r>
          </w:p>
        </w:tc>
      </w:tr>
      <w:tr w:rsidR="00076044" w:rsidRPr="0072154A" w14:paraId="05BEA35C" w14:textId="77777777">
        <w:tc>
          <w:tcPr>
            <w:tcW w:w="2657" w:type="dxa"/>
          </w:tcPr>
          <w:p w14:paraId="470B9071"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Payment profile:</w:t>
            </w:r>
          </w:p>
        </w:tc>
        <w:tc>
          <w:tcPr>
            <w:tcW w:w="7971" w:type="dxa"/>
          </w:tcPr>
          <w:p w14:paraId="10D87F70" w14:textId="1F476AAB" w:rsidR="00076044" w:rsidRDefault="004B26D3" w:rsidP="009116AC">
            <w:pPr>
              <w:spacing w:after="0" w:line="240" w:lineRule="auto"/>
              <w:rPr>
                <w:rFonts w:ascii="Helvetica Neue" w:eastAsia="Helvetica Neue" w:hAnsi="Helvetica Neue" w:cs="Helvetica Neue"/>
                <w:color w:val="auto"/>
                <w:sz w:val="24"/>
                <w:szCs w:val="24"/>
              </w:rPr>
            </w:pPr>
            <w:r w:rsidRPr="009116AC">
              <w:rPr>
                <w:rFonts w:ascii="Helvetica Neue" w:eastAsia="Helvetica Neue" w:hAnsi="Helvetica Neue" w:cs="Helvetica Neue"/>
                <w:color w:val="auto"/>
                <w:sz w:val="24"/>
                <w:szCs w:val="24"/>
              </w:rPr>
              <w:t xml:space="preserve">The payment profile for this Call-Off Contract </w:t>
            </w:r>
            <w:r w:rsidR="00CB5DE7">
              <w:rPr>
                <w:rFonts w:ascii="Helvetica Neue" w:eastAsia="Helvetica Neue" w:hAnsi="Helvetica Neue" w:cs="Helvetica Neue"/>
                <w:color w:val="auto"/>
                <w:sz w:val="24"/>
                <w:szCs w:val="24"/>
              </w:rPr>
              <w:t xml:space="preserve">as </w:t>
            </w:r>
            <w:r w:rsidR="007037AB" w:rsidRPr="009116AC">
              <w:rPr>
                <w:rFonts w:ascii="Helvetica Neue" w:eastAsia="Helvetica Neue" w:hAnsi="Helvetica Neue" w:cs="Helvetica Neue"/>
                <w:color w:val="auto"/>
                <w:sz w:val="24"/>
                <w:szCs w:val="24"/>
              </w:rPr>
              <w:t>s</w:t>
            </w:r>
            <w:r w:rsidR="009C384F" w:rsidRPr="009116AC">
              <w:rPr>
                <w:rFonts w:ascii="Helvetica Neue" w:eastAsia="Helvetica Neue" w:hAnsi="Helvetica Neue" w:cs="Helvetica Neue"/>
                <w:color w:val="auto"/>
                <w:sz w:val="24"/>
                <w:szCs w:val="24"/>
              </w:rPr>
              <w:t xml:space="preserve">tated within the </w:t>
            </w:r>
            <w:r w:rsidR="004735F1" w:rsidRPr="009116AC">
              <w:rPr>
                <w:rFonts w:ascii="Helvetica Neue" w:eastAsia="Helvetica Neue" w:hAnsi="Helvetica Neue" w:cs="Helvetica Neue"/>
                <w:color w:val="auto"/>
                <w:sz w:val="24"/>
                <w:szCs w:val="24"/>
              </w:rPr>
              <w:t xml:space="preserve">Pricing Page </w:t>
            </w:r>
            <w:r w:rsidR="00536FEF">
              <w:rPr>
                <w:rFonts w:ascii="Helvetica Neue" w:eastAsia="Helvetica Neue" w:hAnsi="Helvetica Neue" w:cs="Helvetica Neue"/>
                <w:color w:val="auto"/>
                <w:sz w:val="24"/>
                <w:szCs w:val="24"/>
              </w:rPr>
              <w:t>Schedule 2</w:t>
            </w:r>
            <w:r w:rsidR="00CB5DE7">
              <w:rPr>
                <w:rFonts w:ascii="Helvetica Neue" w:eastAsia="Helvetica Neue" w:hAnsi="Helvetica Neue" w:cs="Helvetica Neue"/>
                <w:color w:val="auto"/>
                <w:sz w:val="24"/>
                <w:szCs w:val="24"/>
              </w:rPr>
              <w:t>, is as follows</w:t>
            </w:r>
            <w:r w:rsidR="004735F1" w:rsidRPr="009116AC">
              <w:rPr>
                <w:rFonts w:ascii="Helvetica Neue" w:eastAsia="Helvetica Neue" w:hAnsi="Helvetica Neue" w:cs="Helvetica Neue"/>
                <w:color w:val="auto"/>
                <w:sz w:val="24"/>
                <w:szCs w:val="24"/>
              </w:rPr>
              <w:t>.</w:t>
            </w:r>
            <w:r w:rsidRPr="009116AC">
              <w:rPr>
                <w:rFonts w:ascii="Helvetica Neue" w:eastAsia="Helvetica Neue" w:hAnsi="Helvetica Neue" w:cs="Helvetica Neue"/>
                <w:color w:val="auto"/>
                <w:sz w:val="24"/>
                <w:szCs w:val="24"/>
              </w:rPr>
              <w:t xml:space="preserve"> </w:t>
            </w:r>
          </w:p>
          <w:tbl>
            <w:tblPr>
              <w:tblStyle w:val="TableGrid"/>
              <w:tblW w:w="7852" w:type="dxa"/>
              <w:tblLayout w:type="fixed"/>
              <w:tblLook w:val="04A0" w:firstRow="1" w:lastRow="0" w:firstColumn="1" w:lastColumn="0" w:noHBand="0" w:noVBand="1"/>
            </w:tblPr>
            <w:tblGrid>
              <w:gridCol w:w="6009"/>
              <w:gridCol w:w="1843"/>
            </w:tblGrid>
            <w:tr w:rsidR="0065648A" w:rsidRPr="00CB5DE7" w14:paraId="499941C1" w14:textId="77777777" w:rsidTr="00B8266C">
              <w:tc>
                <w:tcPr>
                  <w:tcW w:w="6009" w:type="dxa"/>
                </w:tcPr>
                <w:p w14:paraId="0883808F" w14:textId="175B6065" w:rsidR="0065648A" w:rsidRPr="00CB5DE7" w:rsidRDefault="0065648A" w:rsidP="009116AC">
                  <w:pPr>
                    <w:rPr>
                      <w:rFonts w:eastAsia="Helvetica Neue"/>
                      <w:color w:val="auto"/>
                    </w:rPr>
                  </w:pPr>
                  <w:r w:rsidRPr="00CB5DE7">
                    <w:rPr>
                      <w:color w:val="auto"/>
                    </w:rPr>
                    <w:t>Licence fee from contract start on 1 June 2018</w:t>
                  </w:r>
                </w:p>
              </w:tc>
              <w:tc>
                <w:tcPr>
                  <w:tcW w:w="1843" w:type="dxa"/>
                </w:tcPr>
                <w:p w14:paraId="37E79058" w14:textId="50A8D96E" w:rsidR="0065648A" w:rsidRPr="00CB5DE7" w:rsidRDefault="0065648A" w:rsidP="009116AC">
                  <w:pPr>
                    <w:rPr>
                      <w:rFonts w:eastAsia="Helvetica Neue"/>
                      <w:color w:val="auto"/>
                    </w:rPr>
                  </w:pPr>
                </w:p>
              </w:tc>
            </w:tr>
            <w:tr w:rsidR="0065648A" w:rsidRPr="00CB5DE7" w14:paraId="2B42238F" w14:textId="77777777" w:rsidTr="00B8266C">
              <w:tc>
                <w:tcPr>
                  <w:tcW w:w="6009" w:type="dxa"/>
                </w:tcPr>
                <w:p w14:paraId="177C7563" w14:textId="3546C68B" w:rsidR="0065648A" w:rsidRPr="00CB5DE7" w:rsidRDefault="00135ABA" w:rsidP="009116AC">
                  <w:pPr>
                    <w:rPr>
                      <w:rFonts w:eastAsia="Helvetica Neue"/>
                      <w:color w:val="auto"/>
                    </w:rPr>
                  </w:pPr>
                  <w:r>
                    <w:rPr>
                      <w:rFonts w:eastAsia="Helvetica Neue"/>
                      <w:color w:val="auto"/>
                    </w:rPr>
                    <w:t xml:space="preserve">Delivery </w:t>
                  </w:r>
                  <w:r w:rsidR="00D33171">
                    <w:rPr>
                      <w:rFonts w:eastAsia="Helvetica Neue"/>
                      <w:color w:val="auto"/>
                    </w:rPr>
                    <w:t xml:space="preserve">of </w:t>
                  </w:r>
                  <w:r>
                    <w:rPr>
                      <w:rFonts w:eastAsia="Helvetica Neue"/>
                      <w:color w:val="auto"/>
                    </w:rPr>
                    <w:t>Capability Milestone 1</w:t>
                  </w:r>
                  <w:r w:rsidR="002577AD">
                    <w:rPr>
                      <w:rFonts w:eastAsia="Helvetica Neue"/>
                      <w:color w:val="auto"/>
                    </w:rPr>
                    <w:t xml:space="preserve"> -</w:t>
                  </w:r>
                  <w:r>
                    <w:rPr>
                      <w:rFonts w:eastAsia="Helvetica Neue"/>
                      <w:color w:val="auto"/>
                    </w:rPr>
                    <w:t xml:space="preserve"> </w:t>
                  </w:r>
                  <w:r w:rsidR="002577AD" w:rsidRPr="00CB5DE7">
                    <w:rPr>
                      <w:color w:val="auto"/>
                    </w:rPr>
                    <w:t xml:space="preserve">estimated date 31 </w:t>
                  </w:r>
                  <w:r w:rsidR="002577AD">
                    <w:rPr>
                      <w:color w:val="auto"/>
                    </w:rPr>
                    <w:t>Aug</w:t>
                  </w:r>
                  <w:r w:rsidR="00A65B36">
                    <w:rPr>
                      <w:color w:val="auto"/>
                    </w:rPr>
                    <w:t xml:space="preserve"> 2018</w:t>
                  </w:r>
                </w:p>
              </w:tc>
              <w:tc>
                <w:tcPr>
                  <w:tcW w:w="1843" w:type="dxa"/>
                </w:tcPr>
                <w:p w14:paraId="1CB01C80" w14:textId="78AA27BA" w:rsidR="0065648A" w:rsidRPr="00CB5DE7" w:rsidRDefault="0065648A" w:rsidP="009116AC">
                  <w:pPr>
                    <w:rPr>
                      <w:rFonts w:eastAsia="Helvetica Neue"/>
                      <w:color w:val="auto"/>
                    </w:rPr>
                  </w:pPr>
                </w:p>
              </w:tc>
            </w:tr>
            <w:tr w:rsidR="00F02320" w:rsidRPr="00CB5DE7" w14:paraId="484394F0" w14:textId="77777777" w:rsidTr="00B8266C">
              <w:tc>
                <w:tcPr>
                  <w:tcW w:w="6009" w:type="dxa"/>
                </w:tcPr>
                <w:p w14:paraId="5EECD897" w14:textId="276B186D" w:rsidR="00F02320" w:rsidRPr="00CB5DE7" w:rsidRDefault="00B8266C" w:rsidP="009116AC">
                  <w:pPr>
                    <w:rPr>
                      <w:color w:val="auto"/>
                    </w:rPr>
                  </w:pPr>
                  <w:r>
                    <w:rPr>
                      <w:rFonts w:eastAsia="Helvetica Neue"/>
                      <w:color w:val="auto"/>
                    </w:rPr>
                    <w:t xml:space="preserve">Delivery </w:t>
                  </w:r>
                  <w:r w:rsidR="00D33171">
                    <w:rPr>
                      <w:rFonts w:eastAsia="Helvetica Neue"/>
                      <w:color w:val="auto"/>
                    </w:rPr>
                    <w:t xml:space="preserve">of </w:t>
                  </w:r>
                  <w:r>
                    <w:rPr>
                      <w:rFonts w:eastAsia="Helvetica Neue"/>
                      <w:color w:val="auto"/>
                    </w:rPr>
                    <w:t>Capability Milestone 2</w:t>
                  </w:r>
                  <w:r w:rsidR="002577AD">
                    <w:rPr>
                      <w:rFonts w:eastAsia="Helvetica Neue"/>
                      <w:color w:val="auto"/>
                    </w:rPr>
                    <w:t xml:space="preserve"> -</w:t>
                  </w:r>
                  <w:r>
                    <w:rPr>
                      <w:rFonts w:eastAsia="Helvetica Neue"/>
                      <w:color w:val="auto"/>
                    </w:rPr>
                    <w:t xml:space="preserve"> </w:t>
                  </w:r>
                  <w:r w:rsidR="002577AD">
                    <w:rPr>
                      <w:color w:val="auto"/>
                    </w:rPr>
                    <w:t>estimated date 30</w:t>
                  </w:r>
                  <w:r w:rsidR="002577AD" w:rsidRPr="00CB5DE7">
                    <w:rPr>
                      <w:color w:val="auto"/>
                    </w:rPr>
                    <w:t xml:space="preserve"> </w:t>
                  </w:r>
                  <w:r w:rsidR="002577AD">
                    <w:rPr>
                      <w:color w:val="auto"/>
                    </w:rPr>
                    <w:t>Nov</w:t>
                  </w:r>
                  <w:r w:rsidR="00A65B36">
                    <w:rPr>
                      <w:color w:val="auto"/>
                    </w:rPr>
                    <w:t xml:space="preserve"> 2018</w:t>
                  </w:r>
                </w:p>
              </w:tc>
              <w:tc>
                <w:tcPr>
                  <w:tcW w:w="1843" w:type="dxa"/>
                </w:tcPr>
                <w:p w14:paraId="3F3DFDEF" w14:textId="32C2F173" w:rsidR="00F02320" w:rsidRPr="00CB5DE7" w:rsidRDefault="00F02320" w:rsidP="009116AC">
                  <w:pPr>
                    <w:rPr>
                      <w:rFonts w:eastAsia="Helvetica Neue"/>
                      <w:color w:val="auto"/>
                    </w:rPr>
                  </w:pPr>
                </w:p>
              </w:tc>
            </w:tr>
            <w:tr w:rsidR="00F02320" w:rsidRPr="00CB5DE7" w14:paraId="1F68BA0C" w14:textId="77777777" w:rsidTr="00B8266C">
              <w:tc>
                <w:tcPr>
                  <w:tcW w:w="6009" w:type="dxa"/>
                </w:tcPr>
                <w:p w14:paraId="48ED4927" w14:textId="355E6688" w:rsidR="00F02320" w:rsidRPr="00CB5DE7" w:rsidRDefault="00B8266C" w:rsidP="009116AC">
                  <w:pPr>
                    <w:rPr>
                      <w:color w:val="auto"/>
                    </w:rPr>
                  </w:pPr>
                  <w:r>
                    <w:rPr>
                      <w:rFonts w:eastAsia="Helvetica Neue"/>
                      <w:color w:val="auto"/>
                    </w:rPr>
                    <w:t>Delivery</w:t>
                  </w:r>
                  <w:r w:rsidR="00D33171">
                    <w:rPr>
                      <w:rFonts w:eastAsia="Helvetica Neue"/>
                      <w:color w:val="auto"/>
                    </w:rPr>
                    <w:t xml:space="preserve"> of</w:t>
                  </w:r>
                  <w:r>
                    <w:rPr>
                      <w:rFonts w:eastAsia="Helvetica Neue"/>
                      <w:color w:val="auto"/>
                    </w:rPr>
                    <w:t xml:space="preserve"> Capability Milestone 3</w:t>
                  </w:r>
                  <w:r w:rsidR="002577AD">
                    <w:rPr>
                      <w:rFonts w:eastAsia="Helvetica Neue"/>
                      <w:color w:val="auto"/>
                    </w:rPr>
                    <w:t xml:space="preserve"> -</w:t>
                  </w:r>
                  <w:r>
                    <w:rPr>
                      <w:rFonts w:eastAsia="Helvetica Neue"/>
                      <w:color w:val="auto"/>
                    </w:rPr>
                    <w:t xml:space="preserve"> </w:t>
                  </w:r>
                  <w:r w:rsidR="002577AD" w:rsidRPr="00CB5DE7">
                    <w:rPr>
                      <w:color w:val="auto"/>
                    </w:rPr>
                    <w:t xml:space="preserve">estimated date </w:t>
                  </w:r>
                  <w:r w:rsidR="002577AD">
                    <w:rPr>
                      <w:color w:val="auto"/>
                    </w:rPr>
                    <w:t xml:space="preserve">28 Feb </w:t>
                  </w:r>
                  <w:r w:rsidR="00A65B36">
                    <w:rPr>
                      <w:color w:val="auto"/>
                    </w:rPr>
                    <w:t>2019</w:t>
                  </w:r>
                </w:p>
              </w:tc>
              <w:tc>
                <w:tcPr>
                  <w:tcW w:w="1843" w:type="dxa"/>
                </w:tcPr>
                <w:p w14:paraId="521C36A2" w14:textId="7BB58B63" w:rsidR="00F02320" w:rsidRPr="00CB5DE7" w:rsidRDefault="00F02320" w:rsidP="009116AC">
                  <w:pPr>
                    <w:rPr>
                      <w:rFonts w:eastAsia="Helvetica Neue"/>
                      <w:color w:val="auto"/>
                    </w:rPr>
                  </w:pPr>
                </w:p>
              </w:tc>
            </w:tr>
            <w:tr w:rsidR="00F02320" w:rsidRPr="00CB5DE7" w14:paraId="44BF2016" w14:textId="77777777" w:rsidTr="00B8266C">
              <w:tc>
                <w:tcPr>
                  <w:tcW w:w="6009" w:type="dxa"/>
                </w:tcPr>
                <w:p w14:paraId="6266FF69" w14:textId="2F234BBD" w:rsidR="00F02320" w:rsidRPr="00CB5DE7" w:rsidRDefault="00B8266C" w:rsidP="009116AC">
                  <w:pPr>
                    <w:rPr>
                      <w:color w:val="auto"/>
                    </w:rPr>
                  </w:pPr>
                  <w:r>
                    <w:rPr>
                      <w:color w:val="auto"/>
                    </w:rPr>
                    <w:t xml:space="preserve">Delivery </w:t>
                  </w:r>
                  <w:r w:rsidR="00D33171">
                    <w:rPr>
                      <w:color w:val="auto"/>
                    </w:rPr>
                    <w:t xml:space="preserve">of </w:t>
                  </w:r>
                  <w:r>
                    <w:rPr>
                      <w:color w:val="auto"/>
                    </w:rPr>
                    <w:t xml:space="preserve">Capability </w:t>
                  </w:r>
                  <w:r w:rsidR="00135ABA">
                    <w:rPr>
                      <w:color w:val="auto"/>
                    </w:rPr>
                    <w:t xml:space="preserve">Milestone 4 - </w:t>
                  </w:r>
                  <w:r w:rsidR="00F02320" w:rsidRPr="00CB5DE7">
                    <w:rPr>
                      <w:color w:val="auto"/>
                    </w:rPr>
                    <w:t>Completion of the contract final deliverables, estimated date 31 May 2019</w:t>
                  </w:r>
                </w:p>
              </w:tc>
              <w:tc>
                <w:tcPr>
                  <w:tcW w:w="1843" w:type="dxa"/>
                </w:tcPr>
                <w:p w14:paraId="24615323" w14:textId="7EB14128" w:rsidR="00F02320" w:rsidRPr="00CB5DE7" w:rsidRDefault="00F02320" w:rsidP="009116AC">
                  <w:pPr>
                    <w:rPr>
                      <w:rFonts w:eastAsia="Helvetica Neue"/>
                      <w:color w:val="auto"/>
                    </w:rPr>
                  </w:pPr>
                </w:p>
              </w:tc>
            </w:tr>
          </w:tbl>
          <w:p w14:paraId="21D8659B" w14:textId="0D870BB3" w:rsidR="0065648A" w:rsidRPr="0072154A" w:rsidRDefault="0065648A" w:rsidP="009116AC">
            <w:pPr>
              <w:spacing w:after="0" w:line="240" w:lineRule="auto"/>
              <w:rPr>
                <w:rFonts w:ascii="Helvetica Neue" w:eastAsia="Helvetica Neue" w:hAnsi="Helvetica Neue" w:cs="Helvetica Neue"/>
                <w:sz w:val="24"/>
                <w:szCs w:val="24"/>
                <w:highlight w:val="green"/>
              </w:rPr>
            </w:pPr>
          </w:p>
        </w:tc>
      </w:tr>
      <w:tr w:rsidR="00076044" w:rsidRPr="0072154A" w14:paraId="73CD7A0B" w14:textId="77777777">
        <w:tc>
          <w:tcPr>
            <w:tcW w:w="2657" w:type="dxa"/>
          </w:tcPr>
          <w:p w14:paraId="7D8DAECD"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Invoice details:</w:t>
            </w:r>
          </w:p>
        </w:tc>
        <w:tc>
          <w:tcPr>
            <w:tcW w:w="7971" w:type="dxa"/>
          </w:tcPr>
          <w:p w14:paraId="2DA407F1" w14:textId="4416D409" w:rsidR="00EE5848"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will issue electronic invoices</w:t>
            </w:r>
            <w:r w:rsidR="00CB5DE7">
              <w:rPr>
                <w:rFonts w:ascii="Helvetica Neue" w:eastAsia="Helvetica Neue" w:hAnsi="Helvetica Neue" w:cs="Helvetica Neue"/>
                <w:sz w:val="24"/>
                <w:szCs w:val="24"/>
              </w:rPr>
              <w:t>.</w:t>
            </w:r>
          </w:p>
          <w:p w14:paraId="3F77D905" w14:textId="4E930415"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Buyer will pay the Supplier within </w:t>
            </w:r>
            <w:r w:rsidR="00EE5848">
              <w:rPr>
                <w:rFonts w:ascii="Helvetica Neue" w:eastAsia="Helvetica Neue" w:hAnsi="Helvetica Neue" w:cs="Helvetica Neue"/>
                <w:sz w:val="24"/>
                <w:szCs w:val="24"/>
              </w:rPr>
              <w:t>30</w:t>
            </w:r>
            <w:r w:rsidRPr="0072154A">
              <w:rPr>
                <w:rFonts w:ascii="Helvetica Neue" w:eastAsia="Helvetica Neue" w:hAnsi="Helvetica Neue" w:cs="Helvetica Neue"/>
                <w:sz w:val="24"/>
                <w:szCs w:val="24"/>
              </w:rPr>
              <w:t xml:space="preserve"> days of receipt of a valid invoice.</w:t>
            </w:r>
          </w:p>
        </w:tc>
      </w:tr>
      <w:tr w:rsidR="00076044" w:rsidRPr="0072154A" w14:paraId="21710372" w14:textId="77777777">
        <w:tc>
          <w:tcPr>
            <w:tcW w:w="2657" w:type="dxa"/>
          </w:tcPr>
          <w:p w14:paraId="2CCFE10C"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Who and where to send invoices to:</w:t>
            </w:r>
          </w:p>
        </w:tc>
        <w:tc>
          <w:tcPr>
            <w:tcW w:w="7971" w:type="dxa"/>
          </w:tcPr>
          <w:p w14:paraId="3DF95650" w14:textId="13925DA6" w:rsidR="00076044" w:rsidRPr="0072154A" w:rsidRDefault="004B26D3" w:rsidP="00317E8B">
            <w:pPr>
              <w:autoSpaceDE w:val="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Invoices will be sent to</w:t>
            </w:r>
            <w:r w:rsidR="00AD0717">
              <w:rPr>
                <w:rFonts w:ascii="Helvetica Neue" w:eastAsia="Helvetica Neue" w:hAnsi="Helvetica Neue" w:cs="Helvetica Neue"/>
                <w:sz w:val="24"/>
                <w:szCs w:val="24"/>
              </w:rPr>
              <w:t xml:space="preserve"> </w:t>
            </w:r>
            <w:r w:rsidR="00CF3889">
              <w:rPr>
                <w:rFonts w:ascii="Helvetica Neue" w:eastAsia="Helvetica Neue" w:hAnsi="Helvetica Neue" w:cs="Helvetica Neue"/>
                <w:sz w:val="24"/>
                <w:szCs w:val="24"/>
              </w:rPr>
              <w:t>RAF High Wycombe</w:t>
            </w:r>
            <w:r w:rsidR="00317E8B">
              <w:rPr>
                <w:rFonts w:ascii="Helvetica Neue" w:eastAsia="Helvetica Neue" w:hAnsi="Helvetica Neue" w:cs="Helvetica Neue"/>
                <w:sz w:val="24"/>
                <w:szCs w:val="24"/>
              </w:rPr>
              <w:t xml:space="preserve">, </w:t>
            </w:r>
          </w:p>
        </w:tc>
      </w:tr>
      <w:tr w:rsidR="00076044" w:rsidRPr="0072154A" w14:paraId="63A71CDE" w14:textId="77777777">
        <w:tc>
          <w:tcPr>
            <w:tcW w:w="2657" w:type="dxa"/>
          </w:tcPr>
          <w:p w14:paraId="079DF1BA" w14:textId="520B6794"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b/>
                <w:sz w:val="24"/>
                <w:szCs w:val="24"/>
              </w:rPr>
              <w:t>Invoice information required</w:t>
            </w:r>
            <w:r w:rsidRPr="0072154A">
              <w:rPr>
                <w:rFonts w:ascii="Helvetica Neue" w:eastAsia="Helvetica Neue" w:hAnsi="Helvetica Neue" w:cs="Helvetica Neue"/>
                <w:sz w:val="24"/>
                <w:szCs w:val="24"/>
              </w:rPr>
              <w:t xml:space="preserve"> </w:t>
            </w:r>
          </w:p>
        </w:tc>
        <w:tc>
          <w:tcPr>
            <w:tcW w:w="7971" w:type="dxa"/>
          </w:tcPr>
          <w:p w14:paraId="514F20B8" w14:textId="7ABDCD6C"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All invoices must include</w:t>
            </w:r>
            <w:r w:rsidR="00AE5861">
              <w:rPr>
                <w:rFonts w:ascii="Helvetica Neue" w:eastAsia="Helvetica Neue" w:hAnsi="Helvetica Neue" w:cs="Helvetica Neue"/>
                <w:sz w:val="24"/>
                <w:szCs w:val="24"/>
              </w:rPr>
              <w:t xml:space="preserve"> the </w:t>
            </w:r>
            <w:r w:rsidR="00AE5861" w:rsidRPr="0072154A">
              <w:rPr>
                <w:rFonts w:ascii="Helvetica Neue" w:eastAsia="Helvetica Neue" w:hAnsi="Helvetica Neue" w:cs="Helvetica Neue"/>
                <w:sz w:val="24"/>
                <w:szCs w:val="24"/>
              </w:rPr>
              <w:t>purchase order</w:t>
            </w:r>
            <w:r w:rsidR="00AE5861">
              <w:rPr>
                <w:rFonts w:ascii="Helvetica Neue" w:eastAsia="Helvetica Neue" w:hAnsi="Helvetica Neue" w:cs="Helvetica Neue"/>
                <w:sz w:val="24"/>
                <w:szCs w:val="24"/>
              </w:rPr>
              <w:t xml:space="preserve"> and project reference.</w:t>
            </w:r>
          </w:p>
        </w:tc>
      </w:tr>
      <w:tr w:rsidR="00076044" w:rsidRPr="0072154A" w14:paraId="3AF9DED1" w14:textId="77777777">
        <w:tc>
          <w:tcPr>
            <w:tcW w:w="2657" w:type="dxa"/>
          </w:tcPr>
          <w:p w14:paraId="1D0B4B50"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Invoice frequency:</w:t>
            </w:r>
          </w:p>
        </w:tc>
        <w:tc>
          <w:tcPr>
            <w:tcW w:w="7971" w:type="dxa"/>
          </w:tcPr>
          <w:p w14:paraId="55550DA9" w14:textId="00829DF3"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Invoice</w:t>
            </w:r>
            <w:r w:rsidR="00CB5DE7">
              <w:rPr>
                <w:rFonts w:ascii="Helvetica Neue" w:eastAsia="Helvetica Neue" w:hAnsi="Helvetica Neue" w:cs="Helvetica Neue"/>
                <w:sz w:val="24"/>
                <w:szCs w:val="24"/>
              </w:rPr>
              <w:t>s</w:t>
            </w:r>
            <w:r w:rsidRPr="0072154A">
              <w:rPr>
                <w:rFonts w:ascii="Helvetica Neue" w:eastAsia="Helvetica Neue" w:hAnsi="Helvetica Neue" w:cs="Helvetica Neue"/>
                <w:sz w:val="24"/>
                <w:szCs w:val="24"/>
              </w:rPr>
              <w:t xml:space="preserve"> will be sent to the Buyer</w:t>
            </w:r>
            <w:r w:rsidR="00CB5DE7">
              <w:rPr>
                <w:rFonts w:ascii="Helvetica Neue" w:eastAsia="Helvetica Neue" w:hAnsi="Helvetica Neue" w:cs="Helvetica Neue"/>
                <w:sz w:val="24"/>
                <w:szCs w:val="24"/>
              </w:rPr>
              <w:t xml:space="preserve"> as in the payment profile.</w:t>
            </w:r>
          </w:p>
        </w:tc>
      </w:tr>
      <w:tr w:rsidR="00076044" w:rsidRPr="0072154A" w14:paraId="05DE96B4" w14:textId="77777777">
        <w:tc>
          <w:tcPr>
            <w:tcW w:w="2657" w:type="dxa"/>
          </w:tcPr>
          <w:p w14:paraId="1EE5CA46"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Call-Off Contract value:</w:t>
            </w:r>
          </w:p>
        </w:tc>
        <w:tc>
          <w:tcPr>
            <w:tcW w:w="7971" w:type="dxa"/>
          </w:tcPr>
          <w:p w14:paraId="708DAACE" w14:textId="11D641F1"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total value of this Call-Off Contract is</w:t>
            </w:r>
            <w:r w:rsidR="006B4604">
              <w:rPr>
                <w:rFonts w:ascii="Helvetica Neue" w:eastAsia="Helvetica Neue" w:hAnsi="Helvetica Neue" w:cs="Helvetica Neue"/>
                <w:sz w:val="24"/>
                <w:szCs w:val="24"/>
              </w:rPr>
              <w:t xml:space="preserve"> </w:t>
            </w:r>
          </w:p>
        </w:tc>
      </w:tr>
      <w:tr w:rsidR="00076044" w:rsidRPr="0072154A" w14:paraId="04B90526" w14:textId="77777777">
        <w:tc>
          <w:tcPr>
            <w:tcW w:w="2657" w:type="dxa"/>
          </w:tcPr>
          <w:p w14:paraId="4748203A"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Call-Off Contract charges:</w:t>
            </w:r>
          </w:p>
        </w:tc>
        <w:tc>
          <w:tcPr>
            <w:tcW w:w="7971" w:type="dxa"/>
          </w:tcPr>
          <w:p w14:paraId="35092AAF" w14:textId="10F7B54A" w:rsidR="00AE5861" w:rsidRPr="00262803" w:rsidRDefault="004B26D3" w:rsidP="00AE5861">
            <w:pPr>
              <w:spacing w:after="0" w:line="240" w:lineRule="auto"/>
              <w:rPr>
                <w:rFonts w:ascii="Helvetica Neue" w:eastAsia="Helvetica Neue" w:hAnsi="Helvetica Neue" w:cs="Helvetica Neue"/>
                <w:color w:val="auto"/>
                <w:sz w:val="24"/>
                <w:szCs w:val="24"/>
              </w:rPr>
            </w:pPr>
            <w:r w:rsidRPr="00262803">
              <w:rPr>
                <w:rFonts w:ascii="Helvetica Neue" w:eastAsia="Helvetica Neue" w:hAnsi="Helvetica Neue" w:cs="Helvetica Neue"/>
                <w:color w:val="auto"/>
                <w:sz w:val="24"/>
                <w:szCs w:val="24"/>
              </w:rPr>
              <w:t xml:space="preserve">The breakdown of the Charges is </w:t>
            </w:r>
            <w:r w:rsidR="00AE5861" w:rsidRPr="00262803">
              <w:rPr>
                <w:rFonts w:ascii="Helvetica Neue" w:eastAsia="Helvetica Neue" w:hAnsi="Helvetica Neue" w:cs="Helvetica Neue"/>
                <w:color w:val="auto"/>
                <w:sz w:val="24"/>
                <w:szCs w:val="24"/>
              </w:rPr>
              <w:t>as on the Pricing</w:t>
            </w:r>
            <w:r w:rsidR="00B17315" w:rsidRPr="00262803">
              <w:rPr>
                <w:rFonts w:ascii="Helvetica Neue" w:eastAsia="Helvetica Neue" w:hAnsi="Helvetica Neue" w:cs="Helvetica Neue"/>
                <w:color w:val="auto"/>
                <w:sz w:val="24"/>
                <w:szCs w:val="24"/>
              </w:rPr>
              <w:t xml:space="preserve"> </w:t>
            </w:r>
            <w:r w:rsidR="00536FEF">
              <w:rPr>
                <w:rFonts w:ascii="Helvetica Neue" w:eastAsia="Helvetica Neue" w:hAnsi="Helvetica Neue" w:cs="Helvetica Neue"/>
                <w:color w:val="auto"/>
                <w:sz w:val="24"/>
                <w:szCs w:val="24"/>
              </w:rPr>
              <w:t>Page Schedule 2</w:t>
            </w:r>
            <w:r w:rsidR="00536FEF" w:rsidRPr="009116AC">
              <w:rPr>
                <w:rFonts w:ascii="Helvetica Neue" w:eastAsia="Helvetica Neue" w:hAnsi="Helvetica Neue" w:cs="Helvetica Neue"/>
                <w:color w:val="auto"/>
                <w:sz w:val="24"/>
                <w:szCs w:val="24"/>
              </w:rPr>
              <w:t xml:space="preserve">. </w:t>
            </w:r>
            <w:r w:rsidR="00AE5861" w:rsidRPr="00262803">
              <w:rPr>
                <w:rFonts w:ascii="Helvetica Neue" w:eastAsia="Helvetica Neue" w:hAnsi="Helvetica Neue" w:cs="Helvetica Neue"/>
                <w:color w:val="auto"/>
                <w:sz w:val="24"/>
                <w:szCs w:val="24"/>
              </w:rPr>
              <w:t xml:space="preserve"> </w:t>
            </w:r>
          </w:p>
          <w:p w14:paraId="3BB75EB4" w14:textId="3471D554" w:rsidR="00076044" w:rsidRPr="0072154A" w:rsidRDefault="00076044">
            <w:pPr>
              <w:spacing w:after="0" w:line="240" w:lineRule="auto"/>
              <w:rPr>
                <w:rFonts w:ascii="Helvetica Neue" w:eastAsia="Helvetica Neue" w:hAnsi="Helvetica Neue" w:cs="Helvetica Neue"/>
                <w:sz w:val="24"/>
                <w:szCs w:val="24"/>
                <w:highlight w:val="green"/>
              </w:rPr>
            </w:pPr>
          </w:p>
        </w:tc>
      </w:tr>
    </w:tbl>
    <w:p w14:paraId="4907298B" w14:textId="77777777" w:rsidR="00076044" w:rsidRPr="0072154A" w:rsidRDefault="00076044">
      <w:pPr>
        <w:rPr>
          <w:rFonts w:ascii="Helvetica Neue" w:eastAsia="Helvetica Neue" w:hAnsi="Helvetica Neue" w:cs="Helvetica Neue"/>
          <w:sz w:val="24"/>
          <w:szCs w:val="24"/>
        </w:rPr>
      </w:pPr>
      <w:bookmarkStart w:id="15" w:name="_5iohy2muxioh" w:colFirst="0" w:colLast="0"/>
      <w:bookmarkEnd w:id="15"/>
    </w:p>
    <w:p w14:paraId="32D18FD1" w14:textId="77777777" w:rsidR="00076044" w:rsidRPr="0072154A" w:rsidRDefault="004B26D3">
      <w:pPr>
        <w:rPr>
          <w:rFonts w:ascii="Helvetica Neue" w:eastAsia="Helvetica Neue" w:hAnsi="Helvetica Neue" w:cs="Helvetica Neue"/>
          <w:b/>
          <w:sz w:val="24"/>
          <w:szCs w:val="24"/>
        </w:rPr>
      </w:pPr>
      <w:bookmarkStart w:id="16" w:name="_c3yo7ilfh9o6" w:colFirst="0" w:colLast="0"/>
      <w:bookmarkEnd w:id="16"/>
      <w:r w:rsidRPr="0072154A">
        <w:rPr>
          <w:rFonts w:ascii="Helvetica Neue" w:eastAsia="Helvetica Neue" w:hAnsi="Helvetica Neue" w:cs="Helvetica Neue"/>
          <w:b/>
          <w:sz w:val="24"/>
          <w:szCs w:val="24"/>
        </w:rPr>
        <w:t>Additional buyer terms</w:t>
      </w:r>
    </w:p>
    <w:tbl>
      <w:tblPr>
        <w:tblStyle w:val="a6"/>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7935"/>
      </w:tblGrid>
      <w:tr w:rsidR="00076044" w:rsidRPr="0072154A" w14:paraId="64DF0462" w14:textId="77777777">
        <w:tc>
          <w:tcPr>
            <w:tcW w:w="2655" w:type="dxa"/>
          </w:tcPr>
          <w:p w14:paraId="2C8701FE" w14:textId="77777777" w:rsidR="00076044" w:rsidRPr="0072154A" w:rsidRDefault="004B26D3">
            <w:pPr>
              <w:spacing w:after="0" w:line="240" w:lineRule="auto"/>
              <w:rPr>
                <w:rFonts w:ascii="Helvetica Neue" w:eastAsia="Helvetica Neue" w:hAnsi="Helvetica Neue" w:cs="Helvetica Neue"/>
                <w:b/>
                <w:sz w:val="24"/>
                <w:szCs w:val="24"/>
              </w:rPr>
            </w:pPr>
            <w:bookmarkStart w:id="17" w:name="_17dp8vu" w:colFirst="0" w:colLast="0"/>
            <w:bookmarkEnd w:id="17"/>
            <w:r w:rsidRPr="0072154A">
              <w:rPr>
                <w:rFonts w:ascii="Helvetica Neue" w:eastAsia="Helvetica Neue" w:hAnsi="Helvetica Neue" w:cs="Helvetica Neue"/>
                <w:b/>
                <w:sz w:val="24"/>
                <w:szCs w:val="24"/>
              </w:rPr>
              <w:t xml:space="preserve">Performance of the service and deliverables: </w:t>
            </w:r>
          </w:p>
        </w:tc>
        <w:tc>
          <w:tcPr>
            <w:tcW w:w="7935" w:type="dxa"/>
          </w:tcPr>
          <w:p w14:paraId="52644889" w14:textId="77777777" w:rsidR="00076044" w:rsidRPr="0072154A" w:rsidRDefault="004B26D3">
            <w:pPr>
              <w:spacing w:after="0" w:line="240" w:lineRule="auto"/>
              <w:rPr>
                <w:rFonts w:ascii="Helvetica Neue" w:eastAsia="Helvetica Neue" w:hAnsi="Helvetica Neue" w:cs="Helvetica Neue"/>
                <w:sz w:val="24"/>
                <w:szCs w:val="24"/>
              </w:rPr>
            </w:pPr>
            <w:bookmarkStart w:id="18" w:name="_3rdcrjn" w:colFirst="0" w:colLast="0"/>
            <w:bookmarkEnd w:id="18"/>
            <w:r w:rsidRPr="0072154A">
              <w:rPr>
                <w:rFonts w:ascii="Helvetica Neue" w:eastAsia="Helvetica Neue" w:hAnsi="Helvetica Neue" w:cs="Helvetica Neue"/>
                <w:sz w:val="24"/>
                <w:szCs w:val="24"/>
              </w:rPr>
              <w:t>This Call-Off Contract will include the following implementation plan, exit and offboarding plans and milestones:</w:t>
            </w:r>
          </w:p>
          <w:p w14:paraId="01423B06" w14:textId="5D819240" w:rsidR="00076044" w:rsidRPr="0072154A" w:rsidRDefault="007A4441">
            <w:pPr>
              <w:spacing w:after="0" w:line="240" w:lineRule="auto"/>
              <w:rPr>
                <w:rFonts w:ascii="Helvetica Neue" w:eastAsia="Helvetica Neue" w:hAnsi="Helvetica Neue" w:cs="Helvetica Neue"/>
                <w:sz w:val="24"/>
                <w:szCs w:val="24"/>
                <w:highlight w:val="green"/>
              </w:rPr>
            </w:pPr>
            <w:bookmarkStart w:id="19" w:name="_26in1rg" w:colFirst="0" w:colLast="0"/>
            <w:bookmarkEnd w:id="19"/>
            <w:r w:rsidRPr="007A4441">
              <w:rPr>
                <w:rFonts w:ascii="Helvetica Neue" w:eastAsia="Helvetica Neue" w:hAnsi="Helvetica Neue" w:cs="Helvetica Neue"/>
                <w:sz w:val="24"/>
                <w:szCs w:val="24"/>
              </w:rPr>
              <w:t>N/A</w:t>
            </w:r>
          </w:p>
        </w:tc>
      </w:tr>
      <w:tr w:rsidR="00076044" w:rsidRPr="0072154A" w14:paraId="4E2B4D18" w14:textId="77777777">
        <w:tc>
          <w:tcPr>
            <w:tcW w:w="2655" w:type="dxa"/>
          </w:tcPr>
          <w:p w14:paraId="5AB80E13"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Guarantee:</w:t>
            </w:r>
          </w:p>
        </w:tc>
        <w:tc>
          <w:tcPr>
            <w:tcW w:w="7935" w:type="dxa"/>
          </w:tcPr>
          <w:p w14:paraId="557D9789" w14:textId="31B9B571" w:rsidR="00076044" w:rsidRPr="0072154A" w:rsidRDefault="004853D2">
            <w:pPr>
              <w:spacing w:after="0" w:line="240" w:lineRule="auto"/>
              <w:rPr>
                <w:rFonts w:ascii="Helvetica Neue" w:eastAsia="Helvetica Neue" w:hAnsi="Helvetica Neue" w:cs="Helvetica Neue"/>
                <w:sz w:val="24"/>
                <w:szCs w:val="24"/>
                <w:highlight w:val="green"/>
              </w:rPr>
            </w:pPr>
            <w:r w:rsidRPr="004853D2">
              <w:rPr>
                <w:rFonts w:ascii="Helvetica Neue" w:eastAsia="Helvetica Neue" w:hAnsi="Helvetica Neue" w:cs="Helvetica Neue"/>
                <w:sz w:val="24"/>
                <w:szCs w:val="24"/>
              </w:rPr>
              <w:t>N/A</w:t>
            </w:r>
          </w:p>
        </w:tc>
      </w:tr>
      <w:tr w:rsidR="00076044" w:rsidRPr="0072154A" w14:paraId="0ABF831C" w14:textId="77777777">
        <w:tc>
          <w:tcPr>
            <w:tcW w:w="2655" w:type="dxa"/>
          </w:tcPr>
          <w:p w14:paraId="6E3961E4" w14:textId="77777777" w:rsidR="00076044" w:rsidRPr="0072154A" w:rsidRDefault="004B26D3">
            <w:pPr>
              <w:spacing w:after="0" w:line="240" w:lineRule="auto"/>
              <w:rPr>
                <w:rFonts w:ascii="Helvetica Neue" w:eastAsia="Helvetica Neue" w:hAnsi="Helvetica Neue" w:cs="Helvetica Neue"/>
                <w:b/>
                <w:sz w:val="24"/>
                <w:szCs w:val="24"/>
              </w:rPr>
            </w:pPr>
            <w:bookmarkStart w:id="20" w:name="_1ksv4uv" w:colFirst="0" w:colLast="0"/>
            <w:bookmarkEnd w:id="20"/>
            <w:r w:rsidRPr="0072154A">
              <w:rPr>
                <w:rFonts w:ascii="Helvetica Neue" w:eastAsia="Helvetica Neue" w:hAnsi="Helvetica Neue" w:cs="Helvetica Neue"/>
                <w:b/>
                <w:sz w:val="24"/>
                <w:szCs w:val="24"/>
              </w:rPr>
              <w:t xml:space="preserve">Warranties, representations: </w:t>
            </w:r>
          </w:p>
        </w:tc>
        <w:tc>
          <w:tcPr>
            <w:tcW w:w="7935" w:type="dxa"/>
          </w:tcPr>
          <w:p w14:paraId="2A6D4F4E" w14:textId="02BB2091" w:rsidR="007A4441" w:rsidRDefault="004B26D3" w:rsidP="007A4441">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In addition to the incorporated Framework Agreement clause 4.1, the Supplier warrants and represents to the Buyer </w:t>
            </w:r>
          </w:p>
          <w:p w14:paraId="3E883755" w14:textId="586C080F" w:rsidR="00076044" w:rsidRPr="0072154A" w:rsidRDefault="007A4441" w:rsidP="007A4441">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N/A</w:t>
            </w:r>
          </w:p>
        </w:tc>
      </w:tr>
      <w:tr w:rsidR="00076044" w:rsidRPr="0072154A" w14:paraId="40DD00B4" w14:textId="77777777">
        <w:tc>
          <w:tcPr>
            <w:tcW w:w="2655" w:type="dxa"/>
          </w:tcPr>
          <w:p w14:paraId="70158ABB"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lastRenderedPageBreak/>
              <w:t>Supplemental requirements in addition to the Call-Off terms:</w:t>
            </w:r>
          </w:p>
        </w:tc>
        <w:tc>
          <w:tcPr>
            <w:tcW w:w="7935" w:type="dxa"/>
          </w:tcPr>
          <w:p w14:paraId="11A3C239" w14:textId="77777777" w:rsidR="007A4441"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Within the scope of the Call-Off Contract, the Supplier will</w:t>
            </w:r>
          </w:p>
          <w:p w14:paraId="6D49BCCD" w14:textId="36866D19" w:rsidR="00076044" w:rsidRPr="0072154A" w:rsidRDefault="007A4441" w:rsidP="007A4441">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N/A</w:t>
            </w:r>
          </w:p>
        </w:tc>
      </w:tr>
      <w:tr w:rsidR="00076044" w:rsidRPr="0072154A" w14:paraId="40A3DD84" w14:textId="77777777">
        <w:tc>
          <w:tcPr>
            <w:tcW w:w="2655" w:type="dxa"/>
          </w:tcPr>
          <w:p w14:paraId="7970D985"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Alternative clauses:</w:t>
            </w:r>
          </w:p>
        </w:tc>
        <w:tc>
          <w:tcPr>
            <w:tcW w:w="7935" w:type="dxa"/>
          </w:tcPr>
          <w:p w14:paraId="4D18849A" w14:textId="452D3D29" w:rsidR="00076044" w:rsidRPr="0072154A" w:rsidRDefault="007A4441" w:rsidP="007A4441">
            <w:pPr>
              <w:spacing w:after="0" w:line="240" w:lineRule="auto"/>
              <w:rPr>
                <w:rFonts w:ascii="Helvetica Neue" w:eastAsia="Helvetica Neue" w:hAnsi="Helvetica Neue" w:cs="Helvetica Neue"/>
                <w:sz w:val="24"/>
                <w:szCs w:val="24"/>
                <w:highlight w:val="green"/>
              </w:rPr>
            </w:pPr>
            <w:r w:rsidRPr="005D426E">
              <w:rPr>
                <w:rFonts w:ascii="Helvetica Neue" w:eastAsia="Helvetica Neue" w:hAnsi="Helvetica Neue" w:cs="Helvetica Neue"/>
                <w:sz w:val="24"/>
                <w:szCs w:val="24"/>
              </w:rPr>
              <w:t>N/A</w:t>
            </w:r>
          </w:p>
        </w:tc>
      </w:tr>
      <w:tr w:rsidR="00076044" w:rsidRPr="0072154A" w14:paraId="51C78EC3" w14:textId="77777777">
        <w:tc>
          <w:tcPr>
            <w:tcW w:w="2655" w:type="dxa"/>
          </w:tcPr>
          <w:p w14:paraId="6975D510"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Buyer specific amendments to/refinements of the Call-Off Contract terms:</w:t>
            </w:r>
          </w:p>
        </w:tc>
        <w:tc>
          <w:tcPr>
            <w:tcW w:w="7935" w:type="dxa"/>
          </w:tcPr>
          <w:p w14:paraId="6A72D0F7" w14:textId="46CB2B61" w:rsidR="00076044" w:rsidRPr="0072154A" w:rsidRDefault="00424C9D" w:rsidP="00424C9D">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N/A</w:t>
            </w:r>
          </w:p>
        </w:tc>
      </w:tr>
      <w:tr w:rsidR="00076044" w:rsidRPr="0072154A" w14:paraId="5BA564B8" w14:textId="77777777">
        <w:tc>
          <w:tcPr>
            <w:tcW w:w="2655" w:type="dxa"/>
          </w:tcPr>
          <w:p w14:paraId="6FBCB26B"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Public Services Network (</w:t>
            </w:r>
            <w:proofErr w:type="spellStart"/>
            <w:r w:rsidRPr="0072154A">
              <w:rPr>
                <w:rFonts w:ascii="Helvetica Neue" w:eastAsia="Helvetica Neue" w:hAnsi="Helvetica Neue" w:cs="Helvetica Neue"/>
                <w:b/>
                <w:sz w:val="24"/>
                <w:szCs w:val="24"/>
              </w:rPr>
              <w:t>PSN</w:t>
            </w:r>
            <w:proofErr w:type="spellEnd"/>
            <w:r w:rsidRPr="0072154A">
              <w:rPr>
                <w:rFonts w:ascii="Helvetica Neue" w:eastAsia="Helvetica Neue" w:hAnsi="Helvetica Neue" w:cs="Helvetica Neue"/>
                <w:b/>
                <w:sz w:val="24"/>
                <w:szCs w:val="24"/>
              </w:rPr>
              <w:t>):</w:t>
            </w:r>
          </w:p>
        </w:tc>
        <w:tc>
          <w:tcPr>
            <w:tcW w:w="7935" w:type="dxa"/>
          </w:tcPr>
          <w:p w14:paraId="44CF315C" w14:textId="289C665D" w:rsidR="009F1AB5" w:rsidRPr="00F01F10" w:rsidRDefault="00424C9D" w:rsidP="00424C9D">
            <w:pPr>
              <w:spacing w:after="0" w:line="240" w:lineRule="auto"/>
              <w:rPr>
                <w:rFonts w:ascii="Helvetica Neue" w:eastAsia="Helvetica Neue" w:hAnsi="Helvetica Neue" w:cs="Helvetica Neue"/>
                <w:sz w:val="24"/>
                <w:szCs w:val="24"/>
              </w:rPr>
            </w:pPr>
            <w:r w:rsidRPr="00F01F10">
              <w:rPr>
                <w:rFonts w:ascii="Helvetica Neue" w:eastAsia="Helvetica Neue" w:hAnsi="Helvetica Neue" w:cs="Helvetica Neue"/>
                <w:sz w:val="24"/>
                <w:szCs w:val="24"/>
              </w:rPr>
              <w:t xml:space="preserve">N/A </w:t>
            </w:r>
          </w:p>
        </w:tc>
      </w:tr>
      <w:tr w:rsidR="00D81FD2" w:rsidRPr="0072154A" w14:paraId="097FEFD5" w14:textId="77777777">
        <w:tc>
          <w:tcPr>
            <w:tcW w:w="2655" w:type="dxa"/>
          </w:tcPr>
          <w:p w14:paraId="61E5E9D3" w14:textId="3BC72D30" w:rsidR="00D81FD2" w:rsidRPr="0072154A" w:rsidRDefault="0004442F">
            <w:pPr>
              <w:spacing w:after="0" w:line="240" w:lineRule="auto"/>
              <w:rPr>
                <w:rFonts w:ascii="Helvetica Neue" w:eastAsia="Helvetica Neue" w:hAnsi="Helvetica Neue" w:cs="Helvetica Neue"/>
                <w:b/>
                <w:sz w:val="24"/>
                <w:szCs w:val="24"/>
              </w:rPr>
            </w:pPr>
            <w:r w:rsidRPr="00CD5515">
              <w:rPr>
                <w:rFonts w:ascii="Helvetica Neue" w:hAnsi="Helvetica Neue" w:cs="Helvetica"/>
                <w:b/>
                <w:bCs/>
                <w:color w:val="000000" w:themeColor="text1"/>
                <w:sz w:val="24"/>
                <w:szCs w:val="24"/>
              </w:rPr>
              <w:t>Personal Data and Data Subjects:</w:t>
            </w:r>
          </w:p>
        </w:tc>
        <w:tc>
          <w:tcPr>
            <w:tcW w:w="7935" w:type="dxa"/>
          </w:tcPr>
          <w:p w14:paraId="4C483757" w14:textId="491F8BBE" w:rsidR="00D81FD2" w:rsidRPr="005D504E" w:rsidRDefault="00833CF8">
            <w:pPr>
              <w:spacing w:after="0" w:line="240" w:lineRule="auto"/>
              <w:rPr>
                <w:rFonts w:ascii="Helvetica Neue" w:eastAsia="Helvetica Neue" w:hAnsi="Helvetica Neue" w:cs="Helvetica Neue"/>
                <w:color w:val="auto"/>
                <w:sz w:val="24"/>
                <w:szCs w:val="24"/>
              </w:rPr>
            </w:pPr>
            <w:r>
              <w:rPr>
                <w:rFonts w:ascii="Helvetica Neue" w:eastAsia="Helvetica Neue" w:hAnsi="Helvetica Neue" w:cs="Helvetica Neue"/>
                <w:color w:val="auto"/>
                <w:sz w:val="24"/>
                <w:szCs w:val="24"/>
              </w:rPr>
              <w:t>N/A</w:t>
            </w:r>
            <w:r w:rsidR="00D731E3" w:rsidRPr="005D504E">
              <w:rPr>
                <w:rFonts w:ascii="Helvetica Neue" w:eastAsia="Helvetica Neue" w:hAnsi="Helvetica Neue" w:cs="Helvetica Neue"/>
                <w:color w:val="auto"/>
                <w:sz w:val="24"/>
                <w:szCs w:val="24"/>
              </w:rPr>
              <w:t xml:space="preserve"> </w:t>
            </w:r>
          </w:p>
        </w:tc>
      </w:tr>
    </w:tbl>
    <w:p w14:paraId="7315DFED" w14:textId="77777777" w:rsidR="00076044" w:rsidRPr="0072154A" w:rsidRDefault="00076044">
      <w:pPr>
        <w:rPr>
          <w:rFonts w:ascii="Helvetica Neue" w:eastAsia="Helvetica Neue" w:hAnsi="Helvetica Neue" w:cs="Helvetica Neue"/>
          <w:sz w:val="24"/>
          <w:szCs w:val="24"/>
        </w:rPr>
      </w:pPr>
    </w:p>
    <w:p w14:paraId="293C7552"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 xml:space="preserve">1. Formation of contract </w:t>
      </w:r>
    </w:p>
    <w:p w14:paraId="0F6D85C3" w14:textId="77777777" w:rsidR="00076044" w:rsidRPr="0072154A" w:rsidRDefault="004B26D3">
      <w:pPr>
        <w:numPr>
          <w:ilvl w:val="0"/>
          <w:numId w:val="10"/>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By signing and returning this Order Form (Part A), the Supplier agrees to enter into a Call-Off Contract with the Buyer.</w:t>
      </w:r>
    </w:p>
    <w:p w14:paraId="77B13B70" w14:textId="77777777" w:rsidR="00076044" w:rsidRPr="0072154A" w:rsidRDefault="004B26D3">
      <w:pPr>
        <w:numPr>
          <w:ilvl w:val="0"/>
          <w:numId w:val="10"/>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Parties agree that they have read the Order Form (Part A) and the Call-Off Contract terms and by signing below agree to be bound by this Call-Off Contract.</w:t>
      </w:r>
    </w:p>
    <w:p w14:paraId="65424154" w14:textId="77777777" w:rsidR="00076044" w:rsidRPr="0072154A" w:rsidRDefault="004B26D3">
      <w:pPr>
        <w:numPr>
          <w:ilvl w:val="0"/>
          <w:numId w:val="10"/>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This Call-Off Contract will be formed when the Buyer acknowledges receipt of the signed copy of the Order Form from the Supplier.</w:t>
      </w:r>
    </w:p>
    <w:p w14:paraId="39D12748" w14:textId="77777777" w:rsidR="00076044" w:rsidRPr="0072154A" w:rsidRDefault="004B26D3">
      <w:pPr>
        <w:numPr>
          <w:ilvl w:val="0"/>
          <w:numId w:val="10"/>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In cases of any ambiguity or conflict the terms and conditions of the Call-Off Contract and Order Form will supersede those of the Supplier Terms and Conditions.</w:t>
      </w:r>
    </w:p>
    <w:p w14:paraId="27DCC0FC"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 xml:space="preserve">2. Background to the agreement </w:t>
      </w:r>
    </w:p>
    <w:p w14:paraId="5AE4567E" w14:textId="77777777" w:rsidR="00076044" w:rsidRPr="0072154A" w:rsidRDefault="004B26D3">
      <w:pPr>
        <w:numPr>
          <w:ilvl w:val="0"/>
          <w:numId w:val="21"/>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Supplier is a provider of G-Cloud Services and agreed to provide the Services under </w:t>
      </w:r>
      <w:r w:rsidRPr="0072154A">
        <w:rPr>
          <w:rFonts w:ascii="Helvetica Neue" w:eastAsia="Helvetica Neue" w:hAnsi="Helvetica Neue" w:cs="Helvetica Neue"/>
          <w:sz w:val="24"/>
          <w:szCs w:val="24"/>
        </w:rPr>
        <w:lastRenderedPageBreak/>
        <w:t>the terms of Framework Agreement number RM1557ix.</w:t>
      </w:r>
    </w:p>
    <w:p w14:paraId="04D6FC8A" w14:textId="77777777" w:rsidR="00076044" w:rsidRPr="0072154A" w:rsidRDefault="004B26D3">
      <w:pPr>
        <w:numPr>
          <w:ilvl w:val="0"/>
          <w:numId w:val="21"/>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Buyer provided an Order Form for Services to the Supplier.</w:t>
      </w:r>
    </w:p>
    <w:tbl>
      <w:tblPr>
        <w:tblStyle w:val="a7"/>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4170"/>
        <w:gridCol w:w="4170"/>
      </w:tblGrid>
      <w:tr w:rsidR="00076044" w:rsidRPr="0072154A" w14:paraId="4EE51257" w14:textId="77777777">
        <w:tc>
          <w:tcPr>
            <w:tcW w:w="2280" w:type="dxa"/>
            <w:tcMar>
              <w:top w:w="100" w:type="dxa"/>
              <w:left w:w="100" w:type="dxa"/>
              <w:bottom w:w="100" w:type="dxa"/>
              <w:right w:w="100" w:type="dxa"/>
            </w:tcMar>
          </w:tcPr>
          <w:p w14:paraId="46A2E8AA"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Signed:</w:t>
            </w:r>
          </w:p>
        </w:tc>
        <w:tc>
          <w:tcPr>
            <w:tcW w:w="4170" w:type="dxa"/>
            <w:tcMar>
              <w:top w:w="100" w:type="dxa"/>
              <w:left w:w="100" w:type="dxa"/>
              <w:bottom w:w="100" w:type="dxa"/>
              <w:right w:w="100" w:type="dxa"/>
            </w:tcMar>
          </w:tcPr>
          <w:p w14:paraId="72C493E0"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Supplier</w:t>
            </w:r>
          </w:p>
        </w:tc>
        <w:tc>
          <w:tcPr>
            <w:tcW w:w="4170" w:type="dxa"/>
            <w:tcMar>
              <w:top w:w="100" w:type="dxa"/>
              <w:left w:w="100" w:type="dxa"/>
              <w:bottom w:w="100" w:type="dxa"/>
              <w:right w:w="100" w:type="dxa"/>
            </w:tcMar>
          </w:tcPr>
          <w:p w14:paraId="7A69FB92"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Buyer</w:t>
            </w:r>
          </w:p>
        </w:tc>
      </w:tr>
      <w:tr w:rsidR="00076044" w:rsidRPr="0072154A" w14:paraId="668361D9" w14:textId="77777777">
        <w:tc>
          <w:tcPr>
            <w:tcW w:w="2280" w:type="dxa"/>
            <w:tcMar>
              <w:top w:w="100" w:type="dxa"/>
              <w:left w:w="100" w:type="dxa"/>
              <w:bottom w:w="100" w:type="dxa"/>
              <w:right w:w="100" w:type="dxa"/>
            </w:tcMar>
          </w:tcPr>
          <w:p w14:paraId="44FD68A6"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Name:</w:t>
            </w:r>
          </w:p>
        </w:tc>
        <w:tc>
          <w:tcPr>
            <w:tcW w:w="4170" w:type="dxa"/>
            <w:tcMar>
              <w:top w:w="100" w:type="dxa"/>
              <w:left w:w="100" w:type="dxa"/>
              <w:bottom w:w="100" w:type="dxa"/>
              <w:right w:w="100" w:type="dxa"/>
            </w:tcMar>
          </w:tcPr>
          <w:p w14:paraId="48A4885D" w14:textId="77777777" w:rsidR="00076044" w:rsidRPr="00874E1C" w:rsidRDefault="004B26D3">
            <w:pPr>
              <w:spacing w:after="0" w:line="240" w:lineRule="auto"/>
              <w:rPr>
                <w:rFonts w:ascii="Helvetica Neue" w:eastAsia="Helvetica Neue" w:hAnsi="Helvetica Neue" w:cs="Helvetica Neue"/>
                <w:sz w:val="24"/>
                <w:szCs w:val="24"/>
                <w:highlight w:val="lightGray"/>
              </w:rPr>
            </w:pPr>
            <w:r w:rsidRPr="00874E1C">
              <w:rPr>
                <w:rFonts w:ascii="Helvetica Neue" w:eastAsia="Helvetica Neue" w:hAnsi="Helvetica Neue" w:cs="Helvetica Neue"/>
                <w:sz w:val="24"/>
                <w:szCs w:val="24"/>
                <w:highlight w:val="lightGray"/>
              </w:rPr>
              <w:t>[Enter text]</w:t>
            </w:r>
          </w:p>
        </w:tc>
        <w:tc>
          <w:tcPr>
            <w:tcW w:w="4170" w:type="dxa"/>
            <w:tcMar>
              <w:top w:w="100" w:type="dxa"/>
              <w:left w:w="100" w:type="dxa"/>
              <w:bottom w:w="100" w:type="dxa"/>
              <w:right w:w="100" w:type="dxa"/>
            </w:tcMar>
          </w:tcPr>
          <w:p w14:paraId="6B102C60" w14:textId="39C66D9E" w:rsidR="00076044" w:rsidRPr="00AB5A67" w:rsidRDefault="00076044">
            <w:pPr>
              <w:spacing w:after="0" w:line="240" w:lineRule="auto"/>
              <w:rPr>
                <w:rFonts w:ascii="Helvetica Neue" w:eastAsia="Helvetica Neue" w:hAnsi="Helvetica Neue" w:cs="Helvetica Neue"/>
                <w:sz w:val="24"/>
                <w:szCs w:val="24"/>
              </w:rPr>
            </w:pPr>
          </w:p>
        </w:tc>
      </w:tr>
      <w:tr w:rsidR="00076044" w:rsidRPr="0072154A" w14:paraId="6E951AAD" w14:textId="77777777">
        <w:tc>
          <w:tcPr>
            <w:tcW w:w="2280" w:type="dxa"/>
            <w:tcMar>
              <w:top w:w="100" w:type="dxa"/>
              <w:left w:w="100" w:type="dxa"/>
              <w:bottom w:w="100" w:type="dxa"/>
              <w:right w:w="100" w:type="dxa"/>
            </w:tcMar>
          </w:tcPr>
          <w:p w14:paraId="594DAF27"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Title:</w:t>
            </w:r>
          </w:p>
        </w:tc>
        <w:tc>
          <w:tcPr>
            <w:tcW w:w="4170" w:type="dxa"/>
            <w:tcMar>
              <w:top w:w="100" w:type="dxa"/>
              <w:left w:w="100" w:type="dxa"/>
              <w:bottom w:w="100" w:type="dxa"/>
              <w:right w:w="100" w:type="dxa"/>
            </w:tcMar>
          </w:tcPr>
          <w:p w14:paraId="14454589" w14:textId="77777777" w:rsidR="00076044" w:rsidRPr="00874E1C" w:rsidRDefault="004B26D3">
            <w:pPr>
              <w:spacing w:after="0" w:line="240" w:lineRule="auto"/>
              <w:rPr>
                <w:rFonts w:ascii="Helvetica Neue" w:eastAsia="Helvetica Neue" w:hAnsi="Helvetica Neue" w:cs="Helvetica Neue"/>
                <w:sz w:val="24"/>
                <w:szCs w:val="24"/>
                <w:highlight w:val="lightGray"/>
              </w:rPr>
            </w:pPr>
            <w:r w:rsidRPr="00874E1C">
              <w:rPr>
                <w:rFonts w:ascii="Helvetica Neue" w:eastAsia="Helvetica Neue" w:hAnsi="Helvetica Neue" w:cs="Helvetica Neue"/>
                <w:sz w:val="24"/>
                <w:szCs w:val="24"/>
                <w:highlight w:val="lightGray"/>
              </w:rPr>
              <w:t>[Enter text]</w:t>
            </w:r>
          </w:p>
        </w:tc>
        <w:tc>
          <w:tcPr>
            <w:tcW w:w="4170" w:type="dxa"/>
            <w:tcMar>
              <w:top w:w="100" w:type="dxa"/>
              <w:left w:w="100" w:type="dxa"/>
              <w:bottom w:w="100" w:type="dxa"/>
              <w:right w:w="100" w:type="dxa"/>
            </w:tcMar>
          </w:tcPr>
          <w:p w14:paraId="40894E7E" w14:textId="131A71DD" w:rsidR="00076044" w:rsidRPr="00AB5A67" w:rsidRDefault="00076044">
            <w:pPr>
              <w:spacing w:after="0" w:line="240" w:lineRule="auto"/>
              <w:rPr>
                <w:rFonts w:ascii="Helvetica Neue" w:eastAsia="Helvetica Neue" w:hAnsi="Helvetica Neue" w:cs="Helvetica Neue"/>
                <w:sz w:val="24"/>
                <w:szCs w:val="24"/>
              </w:rPr>
            </w:pPr>
            <w:bookmarkStart w:id="21" w:name="_GoBack"/>
            <w:bookmarkEnd w:id="21"/>
          </w:p>
        </w:tc>
      </w:tr>
      <w:tr w:rsidR="00076044" w:rsidRPr="0072154A" w14:paraId="2C8A106A" w14:textId="77777777">
        <w:trPr>
          <w:trHeight w:val="840"/>
        </w:trPr>
        <w:tc>
          <w:tcPr>
            <w:tcW w:w="2280" w:type="dxa"/>
            <w:tcMar>
              <w:top w:w="100" w:type="dxa"/>
              <w:left w:w="100" w:type="dxa"/>
              <w:bottom w:w="100" w:type="dxa"/>
              <w:right w:w="100" w:type="dxa"/>
            </w:tcMar>
          </w:tcPr>
          <w:p w14:paraId="692D560E"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Signature:</w:t>
            </w:r>
          </w:p>
        </w:tc>
        <w:tc>
          <w:tcPr>
            <w:tcW w:w="4170" w:type="dxa"/>
            <w:tcMar>
              <w:top w:w="100" w:type="dxa"/>
              <w:left w:w="100" w:type="dxa"/>
              <w:bottom w:w="100" w:type="dxa"/>
              <w:right w:w="100" w:type="dxa"/>
            </w:tcMar>
          </w:tcPr>
          <w:p w14:paraId="0B4B56FE" w14:textId="77777777" w:rsidR="00076044" w:rsidRPr="00874E1C" w:rsidRDefault="004B26D3">
            <w:pPr>
              <w:spacing w:before="60" w:after="60"/>
              <w:rPr>
                <w:rFonts w:ascii="Helvetica Neue" w:eastAsia="Helvetica Neue" w:hAnsi="Helvetica Neue" w:cs="Helvetica Neue"/>
                <w:sz w:val="24"/>
                <w:szCs w:val="24"/>
                <w:highlight w:val="lightGray"/>
              </w:rPr>
            </w:pPr>
            <w:r w:rsidRPr="00874E1C">
              <w:rPr>
                <w:rFonts w:ascii="Helvetica Neue" w:hAnsi="Helvetica Neue"/>
                <w:noProof/>
                <w:sz w:val="24"/>
                <w:szCs w:val="24"/>
                <w:highlight w:val="lightGray"/>
              </w:rPr>
              <w:drawing>
                <wp:inline distT="0" distB="0" distL="114300" distR="114300" wp14:anchorId="5CAD7DC7" wp14:editId="06BF2326">
                  <wp:extent cx="1800225" cy="342900"/>
                  <wp:effectExtent l="0" t="0" r="0" b="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t="22580" b="38709"/>
                          <a:stretch>
                            <a:fillRect/>
                          </a:stretch>
                        </pic:blipFill>
                        <pic:spPr>
                          <a:xfrm>
                            <a:off x="0" y="0"/>
                            <a:ext cx="1800225" cy="342900"/>
                          </a:xfrm>
                          <a:prstGeom prst="rect">
                            <a:avLst/>
                          </a:prstGeom>
                          <a:ln/>
                        </pic:spPr>
                      </pic:pic>
                    </a:graphicData>
                  </a:graphic>
                </wp:inline>
              </w:drawing>
            </w:r>
          </w:p>
        </w:tc>
        <w:tc>
          <w:tcPr>
            <w:tcW w:w="4170" w:type="dxa"/>
            <w:tcMar>
              <w:top w:w="100" w:type="dxa"/>
              <w:left w:w="100" w:type="dxa"/>
              <w:bottom w:w="100" w:type="dxa"/>
              <w:right w:w="100" w:type="dxa"/>
            </w:tcMar>
          </w:tcPr>
          <w:p w14:paraId="64550412" w14:textId="77777777" w:rsidR="00076044" w:rsidRPr="00B7074C" w:rsidRDefault="004B26D3">
            <w:pPr>
              <w:spacing w:before="60" w:after="60"/>
              <w:rPr>
                <w:rFonts w:ascii="Helvetica Neue" w:eastAsia="Helvetica Neue" w:hAnsi="Helvetica Neue" w:cs="Helvetica Neue"/>
                <w:sz w:val="24"/>
                <w:szCs w:val="24"/>
                <w:highlight w:val="lightGray"/>
              </w:rPr>
            </w:pPr>
            <w:r w:rsidRPr="00B7074C">
              <w:rPr>
                <w:rFonts w:ascii="Helvetica Neue" w:hAnsi="Helvetica Neue"/>
                <w:noProof/>
                <w:sz w:val="24"/>
                <w:szCs w:val="24"/>
                <w:highlight w:val="lightGray"/>
              </w:rPr>
              <w:drawing>
                <wp:inline distT="0" distB="0" distL="114300" distR="114300" wp14:anchorId="6DB412D6" wp14:editId="30439820">
                  <wp:extent cx="1800225" cy="34290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t="22580" b="38709"/>
                          <a:stretch>
                            <a:fillRect/>
                          </a:stretch>
                        </pic:blipFill>
                        <pic:spPr>
                          <a:xfrm>
                            <a:off x="0" y="0"/>
                            <a:ext cx="1800225" cy="342900"/>
                          </a:xfrm>
                          <a:prstGeom prst="rect">
                            <a:avLst/>
                          </a:prstGeom>
                          <a:ln/>
                        </pic:spPr>
                      </pic:pic>
                    </a:graphicData>
                  </a:graphic>
                </wp:inline>
              </w:drawing>
            </w:r>
          </w:p>
        </w:tc>
      </w:tr>
      <w:tr w:rsidR="00076044" w:rsidRPr="0072154A" w14:paraId="6239ADDA" w14:textId="77777777">
        <w:tc>
          <w:tcPr>
            <w:tcW w:w="2280" w:type="dxa"/>
            <w:tcMar>
              <w:top w:w="100" w:type="dxa"/>
              <w:left w:w="100" w:type="dxa"/>
              <w:bottom w:w="100" w:type="dxa"/>
              <w:right w:w="100" w:type="dxa"/>
            </w:tcMar>
          </w:tcPr>
          <w:p w14:paraId="47A47F3C"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Date:</w:t>
            </w:r>
          </w:p>
        </w:tc>
        <w:tc>
          <w:tcPr>
            <w:tcW w:w="4170" w:type="dxa"/>
            <w:tcMar>
              <w:top w:w="100" w:type="dxa"/>
              <w:left w:w="100" w:type="dxa"/>
              <w:bottom w:w="100" w:type="dxa"/>
              <w:right w:w="100" w:type="dxa"/>
            </w:tcMar>
          </w:tcPr>
          <w:p w14:paraId="0CB1FAA4" w14:textId="77777777" w:rsidR="00076044" w:rsidRPr="00874E1C" w:rsidRDefault="004B26D3">
            <w:pPr>
              <w:spacing w:after="0" w:line="240" w:lineRule="auto"/>
              <w:rPr>
                <w:rFonts w:ascii="Helvetica Neue" w:eastAsia="Helvetica Neue" w:hAnsi="Helvetica Neue" w:cs="Helvetica Neue"/>
                <w:sz w:val="24"/>
                <w:szCs w:val="24"/>
                <w:highlight w:val="lightGray"/>
              </w:rPr>
            </w:pPr>
            <w:r w:rsidRPr="00874E1C">
              <w:rPr>
                <w:rFonts w:ascii="Helvetica Neue" w:eastAsia="Helvetica Neue" w:hAnsi="Helvetica Neue" w:cs="Helvetica Neue"/>
                <w:sz w:val="24"/>
                <w:szCs w:val="24"/>
                <w:highlight w:val="lightGray"/>
              </w:rPr>
              <w:t>[Enter text]</w:t>
            </w:r>
          </w:p>
        </w:tc>
        <w:tc>
          <w:tcPr>
            <w:tcW w:w="4170" w:type="dxa"/>
            <w:tcMar>
              <w:top w:w="100" w:type="dxa"/>
              <w:left w:w="100" w:type="dxa"/>
              <w:bottom w:w="100" w:type="dxa"/>
              <w:right w:w="100" w:type="dxa"/>
            </w:tcMar>
          </w:tcPr>
          <w:p w14:paraId="22E910E4" w14:textId="77777777" w:rsidR="00076044" w:rsidRPr="00B7074C" w:rsidRDefault="004B26D3">
            <w:pPr>
              <w:spacing w:after="0" w:line="240" w:lineRule="auto"/>
              <w:rPr>
                <w:rFonts w:ascii="Helvetica Neue" w:eastAsia="Helvetica Neue" w:hAnsi="Helvetica Neue" w:cs="Helvetica Neue"/>
                <w:sz w:val="24"/>
                <w:szCs w:val="24"/>
                <w:highlight w:val="lightGray"/>
              </w:rPr>
            </w:pPr>
            <w:r w:rsidRPr="000D16AE">
              <w:rPr>
                <w:rFonts w:ascii="Helvetica Neue" w:eastAsia="Helvetica Neue" w:hAnsi="Helvetica Neue" w:cs="Helvetica Neue"/>
                <w:sz w:val="24"/>
                <w:szCs w:val="24"/>
              </w:rPr>
              <w:t>[Enter text]</w:t>
            </w:r>
          </w:p>
        </w:tc>
      </w:tr>
    </w:tbl>
    <w:p w14:paraId="59CF78C8" w14:textId="77777777" w:rsidR="00076044" w:rsidRPr="0072154A" w:rsidRDefault="00076044">
      <w:pPr>
        <w:spacing w:after="0"/>
        <w:rPr>
          <w:rFonts w:ascii="Helvetica Neue" w:eastAsia="Helvetica Neue" w:hAnsi="Helvetica Neue" w:cs="Helvetica Neue"/>
          <w:b/>
          <w:sz w:val="24"/>
          <w:szCs w:val="24"/>
        </w:rPr>
      </w:pPr>
    </w:p>
    <w:p w14:paraId="075982C7" w14:textId="2CBE533C" w:rsidR="00076044" w:rsidRDefault="004B26D3">
      <w:pPr>
        <w:pStyle w:val="Heading1"/>
        <w:spacing w:after="200" w:line="276" w:lineRule="auto"/>
        <w:rPr>
          <w:rFonts w:ascii="Helvetica Neue" w:eastAsia="Helvetica Neue" w:hAnsi="Helvetica Neue" w:cs="Helvetica Neue"/>
          <w:sz w:val="36"/>
          <w:szCs w:val="36"/>
        </w:rPr>
      </w:pPr>
      <w:bookmarkStart w:id="22" w:name="_cv1yk8c1mek8" w:colFirst="0" w:colLast="0"/>
      <w:bookmarkEnd w:id="22"/>
      <w:r>
        <w:rPr>
          <w:rFonts w:ascii="Helvetica Neue" w:eastAsia="Helvetica Neue" w:hAnsi="Helvetica Neue" w:cs="Helvetica Neue"/>
          <w:sz w:val="36"/>
          <w:szCs w:val="36"/>
        </w:rPr>
        <w:t xml:space="preserve">Schedule 1 </w:t>
      </w:r>
      <w:r w:rsidR="0047407A">
        <w:rPr>
          <w:rFonts w:ascii="Helvetica Neue" w:eastAsia="Helvetica Neue" w:hAnsi="Helvetica Neue" w:cs="Helvetica Neue"/>
          <w:sz w:val="36"/>
          <w:szCs w:val="36"/>
        </w:rPr>
        <w:t>–</w:t>
      </w:r>
      <w:r>
        <w:rPr>
          <w:rFonts w:ascii="Helvetica Neue" w:eastAsia="Helvetica Neue" w:hAnsi="Helvetica Neue" w:cs="Helvetica Neue"/>
          <w:sz w:val="36"/>
          <w:szCs w:val="36"/>
        </w:rPr>
        <w:t xml:space="preserve"> Services</w:t>
      </w:r>
    </w:p>
    <w:p w14:paraId="751DECEF" w14:textId="08CB3C40" w:rsidR="00076044" w:rsidRPr="00B7074C" w:rsidRDefault="0047407A" w:rsidP="004D49C2">
      <w:pPr>
        <w:rPr>
          <w:rFonts w:ascii="Helvetica Neue" w:eastAsia="Helvetica Neue" w:hAnsi="Helvetica Neue" w:cs="Helvetica Neue"/>
          <w:b/>
          <w:color w:val="auto"/>
        </w:rPr>
      </w:pPr>
      <w:r w:rsidRPr="00B7074C">
        <w:rPr>
          <w:rFonts w:ascii="Helvetica Neue" w:eastAsia="Helvetica Neue" w:hAnsi="Helvetica Neue" w:cs="Helvetica Neue"/>
          <w:color w:val="auto"/>
          <w:sz w:val="24"/>
          <w:szCs w:val="24"/>
        </w:rPr>
        <w:t xml:space="preserve">As per the </w:t>
      </w:r>
      <w:proofErr w:type="spellStart"/>
      <w:r w:rsidR="00B7074C" w:rsidRPr="00B7074C">
        <w:rPr>
          <w:rFonts w:ascii="Helvetica Neue" w:eastAsia="Helvetica Neue" w:hAnsi="Helvetica Neue" w:cs="Helvetica Neue"/>
          <w:color w:val="auto"/>
          <w:sz w:val="24"/>
          <w:szCs w:val="24"/>
        </w:rPr>
        <w:t>SOR</w:t>
      </w:r>
      <w:proofErr w:type="spellEnd"/>
      <w:r w:rsidR="00B7074C" w:rsidRPr="00B7074C">
        <w:rPr>
          <w:rFonts w:ascii="Helvetica Neue" w:eastAsia="Helvetica Neue" w:hAnsi="Helvetica Neue" w:cs="Helvetica Neue"/>
          <w:color w:val="auto"/>
          <w:sz w:val="24"/>
          <w:szCs w:val="24"/>
        </w:rPr>
        <w:t xml:space="preserve"> Schedule 1 Services</w:t>
      </w:r>
    </w:p>
    <w:p w14:paraId="18177E45" w14:textId="77777777" w:rsidR="00076044" w:rsidRDefault="004B26D3">
      <w:pPr>
        <w:pStyle w:val="Heading1"/>
        <w:spacing w:after="200" w:line="276" w:lineRule="auto"/>
        <w:rPr>
          <w:rFonts w:ascii="Helvetica Neue" w:eastAsia="Helvetica Neue" w:hAnsi="Helvetica Neue" w:cs="Helvetica Neue"/>
          <w:sz w:val="36"/>
          <w:szCs w:val="36"/>
        </w:rPr>
      </w:pPr>
      <w:bookmarkStart w:id="23" w:name="_mi4cqc22ysv" w:colFirst="0" w:colLast="0"/>
      <w:bookmarkEnd w:id="23"/>
      <w:r>
        <w:rPr>
          <w:rFonts w:ascii="Helvetica Neue" w:eastAsia="Helvetica Neue" w:hAnsi="Helvetica Neue" w:cs="Helvetica Neue"/>
          <w:sz w:val="36"/>
          <w:szCs w:val="36"/>
        </w:rPr>
        <w:t>Schedule 2 - Call-Off Contract charges</w:t>
      </w:r>
    </w:p>
    <w:p w14:paraId="5853D0D7" w14:textId="5B58C567" w:rsidR="00076044" w:rsidRDefault="004B26D3">
      <w:pPr>
        <w:spacing w:after="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6F0CDAA7" w14:textId="37C1FB61" w:rsidR="00076044" w:rsidRPr="0072154A" w:rsidRDefault="009B75FA" w:rsidP="009B75FA">
      <w:pPr>
        <w:spacing w:after="0"/>
        <w:rPr>
          <w:rFonts w:ascii="Helvetica Neue" w:eastAsia="Helvetica Neue" w:hAnsi="Helvetica Neue" w:cs="Helvetica Neue"/>
          <w:sz w:val="24"/>
          <w:szCs w:val="24"/>
          <w:highlight w:val="yellow"/>
        </w:rPr>
      </w:pPr>
      <w:r w:rsidRPr="00B7074C">
        <w:rPr>
          <w:rFonts w:ascii="Helvetica Neue" w:eastAsia="Helvetica Neue" w:hAnsi="Helvetica Neue" w:cs="Helvetica Neue"/>
          <w:color w:val="auto"/>
          <w:sz w:val="24"/>
          <w:szCs w:val="24"/>
        </w:rPr>
        <w:t xml:space="preserve">Details within the Pricing </w:t>
      </w:r>
      <w:r w:rsidR="00536FEF" w:rsidRPr="00B7074C">
        <w:rPr>
          <w:rFonts w:ascii="Helvetica Neue" w:eastAsia="Helvetica Neue" w:hAnsi="Helvetica Neue" w:cs="Helvetica Neue"/>
          <w:color w:val="auto"/>
          <w:sz w:val="24"/>
          <w:szCs w:val="24"/>
        </w:rPr>
        <w:t>Page Schedule 2</w:t>
      </w:r>
      <w:r w:rsidR="00536FEF" w:rsidRPr="009116AC">
        <w:rPr>
          <w:rFonts w:ascii="Helvetica Neue" w:eastAsia="Helvetica Neue" w:hAnsi="Helvetica Neue" w:cs="Helvetica Neue"/>
          <w:color w:val="auto"/>
          <w:sz w:val="24"/>
          <w:szCs w:val="24"/>
        </w:rPr>
        <w:t xml:space="preserve">. </w:t>
      </w:r>
    </w:p>
    <w:p w14:paraId="5B2D2563" w14:textId="77777777" w:rsidR="00076044" w:rsidRDefault="00076044">
      <w:pPr>
        <w:spacing w:after="0"/>
        <w:rPr>
          <w:rFonts w:ascii="Helvetica Neue" w:eastAsia="Helvetica Neue" w:hAnsi="Helvetica Neue" w:cs="Helvetica Neue"/>
          <w:b/>
        </w:rPr>
      </w:pPr>
    </w:p>
    <w:p w14:paraId="6E003661" w14:textId="77777777" w:rsidR="00076044" w:rsidRDefault="004B26D3">
      <w:pPr>
        <w:pStyle w:val="Heading1"/>
        <w:spacing w:after="0" w:line="276" w:lineRule="auto"/>
        <w:rPr>
          <w:rFonts w:ascii="Helvetica Neue" w:eastAsia="Helvetica Neue" w:hAnsi="Helvetica Neue" w:cs="Helvetica Neue"/>
          <w:sz w:val="36"/>
          <w:szCs w:val="36"/>
        </w:rPr>
      </w:pPr>
      <w:bookmarkStart w:id="24" w:name="_on10w3898fso" w:colFirst="0" w:colLast="0"/>
      <w:bookmarkEnd w:id="24"/>
      <w:r>
        <w:rPr>
          <w:rFonts w:ascii="Helvetica Neue" w:eastAsia="Helvetica Neue" w:hAnsi="Helvetica Neue" w:cs="Helvetica Neue"/>
          <w:sz w:val="36"/>
          <w:szCs w:val="36"/>
        </w:rPr>
        <w:t>Part B - Terms and conditions</w:t>
      </w:r>
    </w:p>
    <w:p w14:paraId="19332B44" w14:textId="77777777" w:rsidR="00076044" w:rsidRDefault="00076044">
      <w:pPr>
        <w:spacing w:after="0"/>
        <w:rPr>
          <w:rFonts w:ascii="Helvetica Neue" w:eastAsia="Helvetica Neue" w:hAnsi="Helvetica Neue" w:cs="Helvetica Neue"/>
          <w:b/>
        </w:rPr>
      </w:pPr>
    </w:p>
    <w:p w14:paraId="5B0F8547" w14:textId="77777777" w:rsidR="00076044" w:rsidRPr="0072154A" w:rsidRDefault="004B26D3">
      <w:pPr>
        <w:rPr>
          <w:rFonts w:ascii="Helvetica Neue" w:eastAsia="Helvetica Neue" w:hAnsi="Helvetica Neue" w:cs="Helvetica Neue"/>
          <w:sz w:val="24"/>
          <w:szCs w:val="24"/>
        </w:rPr>
      </w:pPr>
      <w:r w:rsidRPr="0072154A">
        <w:rPr>
          <w:rFonts w:ascii="Helvetica Neue" w:eastAsia="Helvetica Neue" w:hAnsi="Helvetica Neue" w:cs="Helvetica Neue"/>
          <w:b/>
          <w:sz w:val="24"/>
          <w:szCs w:val="24"/>
        </w:rPr>
        <w:t>1. Call-Off Contract start date and length</w:t>
      </w:r>
    </w:p>
    <w:p w14:paraId="7D78C9C2" w14:textId="77777777" w:rsidR="00076044" w:rsidRPr="0072154A" w:rsidRDefault="004B26D3">
      <w:pPr>
        <w:numPr>
          <w:ilvl w:val="0"/>
          <w:numId w:val="26"/>
        </w:numPr>
        <w:ind w:hanging="724"/>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must start providing the Services on the date specified in the Order Form.</w:t>
      </w:r>
    </w:p>
    <w:p w14:paraId="1DE116EF" w14:textId="123A40EB" w:rsidR="00076044" w:rsidRPr="0072154A" w:rsidRDefault="004B26D3">
      <w:pPr>
        <w:numPr>
          <w:ilvl w:val="0"/>
          <w:numId w:val="26"/>
        </w:numPr>
        <w:ind w:hanging="724"/>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This Call-Off Contract will expire on the Expiry Date in the Order Form. It will be for up to </w:t>
      </w:r>
      <w:r w:rsidR="00471998">
        <w:rPr>
          <w:rFonts w:ascii="Helvetica Neue" w:eastAsia="Helvetica Neue" w:hAnsi="Helvetica Neue" w:cs="Helvetica Neue"/>
          <w:sz w:val="24"/>
          <w:szCs w:val="24"/>
        </w:rPr>
        <w:lastRenderedPageBreak/>
        <w:t>12</w:t>
      </w:r>
      <w:r w:rsidRPr="0072154A">
        <w:rPr>
          <w:rFonts w:ascii="Helvetica Neue" w:eastAsia="Helvetica Neue" w:hAnsi="Helvetica Neue" w:cs="Helvetica Neue"/>
          <w:sz w:val="24"/>
          <w:szCs w:val="24"/>
        </w:rPr>
        <w:t xml:space="preserve"> months from the Start Date unless Ended earlier under clause 18 or extended by the Buyer under clause 1.3.</w:t>
      </w:r>
    </w:p>
    <w:p w14:paraId="5F398140" w14:textId="77777777" w:rsidR="00076044" w:rsidRPr="0072154A" w:rsidRDefault="004B26D3">
      <w:pPr>
        <w:numPr>
          <w:ilvl w:val="0"/>
          <w:numId w:val="26"/>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Buyer can extend this Call-Off Contract, with written notice to the Supplier, by the period in the Order Form, </w:t>
      </w:r>
      <w:proofErr w:type="gramStart"/>
      <w:r w:rsidRPr="0072154A">
        <w:rPr>
          <w:rFonts w:ascii="Helvetica Neue" w:eastAsia="Helvetica Neue" w:hAnsi="Helvetica Neue" w:cs="Helvetica Neue"/>
          <w:sz w:val="24"/>
          <w:szCs w:val="24"/>
        </w:rPr>
        <w:t>as long as</w:t>
      </w:r>
      <w:proofErr w:type="gramEnd"/>
      <w:r w:rsidRPr="0072154A">
        <w:rPr>
          <w:rFonts w:ascii="Helvetica Neue" w:eastAsia="Helvetica Neue" w:hAnsi="Helvetica Neue" w:cs="Helvetica Neue"/>
          <w:sz w:val="24"/>
          <w:szCs w:val="24"/>
        </w:rPr>
        <w:t xml:space="preserve"> this is within the maximum permitted under the Framework Agreement of 2 periods of up to 12 months each.</w:t>
      </w:r>
    </w:p>
    <w:p w14:paraId="3C205775" w14:textId="77777777" w:rsidR="00076044" w:rsidRPr="0072154A" w:rsidRDefault="004B26D3">
      <w:pPr>
        <w:numPr>
          <w:ilvl w:val="0"/>
          <w:numId w:val="26"/>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Parties must comply with the requirements under clauses 21.3 to 21.8 if the Buyer reserves the right in the Order Form to extend the contract beyond 24 months.</w:t>
      </w:r>
    </w:p>
    <w:p w14:paraId="3FC7E9DD"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2. Incorporation of terms</w:t>
      </w:r>
    </w:p>
    <w:p w14:paraId="73638C43" w14:textId="77777777" w:rsidR="00076044" w:rsidRDefault="004B26D3">
      <w:pPr>
        <w:numPr>
          <w:ilvl w:val="0"/>
          <w:numId w:val="24"/>
        </w:numPr>
        <w:ind w:hanging="724"/>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following Framework Agreement clauses (including clauses and defined terms referenced by them) as modified under clause 2.2 are incorporated as separate Call-Off Contract obligations and apply between the Supplier and the Buyer:</w:t>
      </w:r>
    </w:p>
    <w:p w14:paraId="5E15F817" w14:textId="77777777" w:rsidR="00670867" w:rsidRPr="0072154A" w:rsidRDefault="00670867" w:rsidP="00670867">
      <w:pPr>
        <w:ind w:left="720"/>
        <w:contextualSpacing/>
        <w:rPr>
          <w:rFonts w:ascii="Helvetica Neue" w:eastAsia="Helvetica Neue" w:hAnsi="Helvetica Neue" w:cs="Helvetica Neue"/>
          <w:sz w:val="24"/>
          <w:szCs w:val="24"/>
        </w:rPr>
      </w:pPr>
    </w:p>
    <w:p w14:paraId="76C95608" w14:textId="24F65B62" w:rsidR="009D75C5" w:rsidRPr="0072154A" w:rsidRDefault="004B26D3" w:rsidP="009D75C5">
      <w:pPr>
        <w:numPr>
          <w:ilvl w:val="1"/>
          <w:numId w:val="24"/>
        </w:numPr>
        <w:ind w:hanging="360"/>
        <w:contextualSpacing/>
        <w:rPr>
          <w:rFonts w:ascii="Helvetica Neue" w:eastAsia="Helvetica Neue" w:hAnsi="Helvetica Neue" w:cs="Helvetica Neue"/>
          <w:sz w:val="24"/>
          <w:szCs w:val="24"/>
        </w:rPr>
      </w:pPr>
      <w:bookmarkStart w:id="25" w:name="_7ufvlylc57w" w:colFirst="0" w:colLast="0"/>
      <w:bookmarkEnd w:id="25"/>
      <w:r w:rsidRPr="0072154A">
        <w:rPr>
          <w:rFonts w:ascii="Helvetica Neue" w:eastAsia="Helvetica Neue" w:hAnsi="Helvetica Neue" w:cs="Helvetica Neue"/>
          <w:sz w:val="24"/>
          <w:szCs w:val="24"/>
        </w:rPr>
        <w:t>4.1 (Warranties and representations)</w:t>
      </w:r>
      <w:bookmarkStart w:id="26" w:name="_4qgmyaobct7l" w:colFirst="0" w:colLast="0"/>
      <w:bookmarkEnd w:id="26"/>
      <w:r w:rsidR="009D75C5" w:rsidRPr="0072154A">
        <w:rPr>
          <w:rFonts w:ascii="Helvetica Neue" w:eastAsia="Helvetica Neue" w:hAnsi="Helvetica Neue" w:cs="Helvetica Neue"/>
          <w:sz w:val="24"/>
          <w:szCs w:val="24"/>
        </w:rPr>
        <w:t xml:space="preserve"> </w:t>
      </w:r>
    </w:p>
    <w:p w14:paraId="690879AC" w14:textId="4856E9BE" w:rsidR="00076044" w:rsidRPr="0072154A" w:rsidRDefault="004B26D3" w:rsidP="009F1AB5">
      <w:pPr>
        <w:numPr>
          <w:ilvl w:val="1"/>
          <w:numId w:val="24"/>
        </w:numPr>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4.2 to 4.7 (Liability) </w:t>
      </w:r>
    </w:p>
    <w:p w14:paraId="0530AF7A" w14:textId="77777777" w:rsidR="00076044" w:rsidRPr="0072154A" w:rsidRDefault="004B26D3">
      <w:pPr>
        <w:numPr>
          <w:ilvl w:val="1"/>
          <w:numId w:val="24"/>
        </w:numPr>
        <w:ind w:hanging="360"/>
        <w:contextualSpacing/>
        <w:rPr>
          <w:rFonts w:ascii="Helvetica Neue" w:eastAsia="Helvetica Neue" w:hAnsi="Helvetica Neue" w:cs="Helvetica Neue"/>
          <w:sz w:val="24"/>
          <w:szCs w:val="24"/>
        </w:rPr>
      </w:pPr>
      <w:bookmarkStart w:id="27" w:name="_zggo63kp7s7a" w:colFirst="0" w:colLast="0"/>
      <w:bookmarkEnd w:id="27"/>
      <w:r w:rsidRPr="0072154A">
        <w:rPr>
          <w:rFonts w:ascii="Helvetica Neue" w:eastAsia="Helvetica Neue" w:hAnsi="Helvetica Neue" w:cs="Helvetica Neue"/>
          <w:sz w:val="24"/>
          <w:szCs w:val="24"/>
        </w:rPr>
        <w:t>4.11 to 4.12 (IR35)</w:t>
      </w:r>
    </w:p>
    <w:p w14:paraId="37C895B1" w14:textId="77777777" w:rsidR="00076044" w:rsidRPr="0072154A" w:rsidRDefault="004B26D3">
      <w:pPr>
        <w:numPr>
          <w:ilvl w:val="1"/>
          <w:numId w:val="24"/>
        </w:numPr>
        <w:ind w:hanging="360"/>
        <w:contextualSpacing/>
        <w:rPr>
          <w:rFonts w:ascii="Helvetica Neue" w:eastAsia="Helvetica Neue" w:hAnsi="Helvetica Neue" w:cs="Helvetica Neue"/>
          <w:sz w:val="24"/>
          <w:szCs w:val="24"/>
        </w:rPr>
      </w:pPr>
      <w:bookmarkStart w:id="28" w:name="_l0wad9mkk14m" w:colFirst="0" w:colLast="0"/>
      <w:bookmarkEnd w:id="28"/>
      <w:r w:rsidRPr="0072154A">
        <w:rPr>
          <w:rFonts w:ascii="Helvetica Neue" w:eastAsia="Helvetica Neue" w:hAnsi="Helvetica Neue" w:cs="Helvetica Neue"/>
          <w:sz w:val="24"/>
          <w:szCs w:val="24"/>
        </w:rPr>
        <w:t>5.4 to 5.5 (Force majeure)</w:t>
      </w:r>
    </w:p>
    <w:p w14:paraId="3B5F308F" w14:textId="4DD69EFD" w:rsidR="003B01E7" w:rsidRPr="0072154A" w:rsidRDefault="004B26D3" w:rsidP="003B01E7">
      <w:pPr>
        <w:numPr>
          <w:ilvl w:val="1"/>
          <w:numId w:val="24"/>
        </w:numPr>
        <w:ind w:hanging="360"/>
        <w:contextualSpacing/>
        <w:rPr>
          <w:rFonts w:ascii="Helvetica Neue" w:eastAsia="Helvetica Neue" w:hAnsi="Helvetica Neue" w:cs="Helvetica Neue"/>
          <w:sz w:val="24"/>
          <w:szCs w:val="24"/>
        </w:rPr>
      </w:pPr>
      <w:bookmarkStart w:id="29" w:name="_t2msquoose3b" w:colFirst="0" w:colLast="0"/>
      <w:bookmarkEnd w:id="29"/>
      <w:r w:rsidRPr="0072154A">
        <w:rPr>
          <w:rFonts w:ascii="Helvetica Neue" w:eastAsia="Helvetica Neue" w:hAnsi="Helvetica Neue" w:cs="Helvetica Neue"/>
          <w:sz w:val="24"/>
          <w:szCs w:val="24"/>
        </w:rPr>
        <w:t>5.8 (Continuing rights)</w:t>
      </w:r>
      <w:bookmarkStart w:id="30" w:name="_z5chnjhzaet0" w:colFirst="0" w:colLast="0"/>
      <w:bookmarkEnd w:id="30"/>
      <w:r w:rsidR="003B01E7" w:rsidRPr="0072154A">
        <w:rPr>
          <w:rFonts w:ascii="Helvetica Neue" w:eastAsia="Helvetica Neue" w:hAnsi="Helvetica Neue" w:cs="Helvetica Neue"/>
          <w:sz w:val="24"/>
          <w:szCs w:val="24"/>
        </w:rPr>
        <w:t xml:space="preserve"> </w:t>
      </w:r>
    </w:p>
    <w:p w14:paraId="5B3B54FC" w14:textId="5F70E3DE" w:rsidR="00076044" w:rsidRPr="0072154A" w:rsidRDefault="004B26D3" w:rsidP="003B01E7">
      <w:pPr>
        <w:numPr>
          <w:ilvl w:val="1"/>
          <w:numId w:val="24"/>
        </w:numPr>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5.9 to 5.11 (Change of control) </w:t>
      </w:r>
    </w:p>
    <w:p w14:paraId="0E38383E" w14:textId="77777777" w:rsidR="00076044" w:rsidRPr="0072154A" w:rsidRDefault="004B26D3">
      <w:pPr>
        <w:numPr>
          <w:ilvl w:val="1"/>
          <w:numId w:val="24"/>
        </w:numPr>
        <w:ind w:hanging="360"/>
        <w:contextualSpacing/>
        <w:rPr>
          <w:rFonts w:ascii="Helvetica Neue" w:eastAsia="Helvetica Neue" w:hAnsi="Helvetica Neue" w:cs="Helvetica Neue"/>
          <w:sz w:val="24"/>
          <w:szCs w:val="24"/>
        </w:rPr>
      </w:pPr>
      <w:bookmarkStart w:id="31" w:name="_xi3yu141afy3" w:colFirst="0" w:colLast="0"/>
      <w:bookmarkEnd w:id="31"/>
      <w:r w:rsidRPr="0072154A">
        <w:rPr>
          <w:rFonts w:ascii="Helvetica Neue" w:eastAsia="Helvetica Neue" w:hAnsi="Helvetica Neue" w:cs="Helvetica Neue"/>
          <w:sz w:val="24"/>
          <w:szCs w:val="24"/>
        </w:rPr>
        <w:t>5.12 (Fraud)</w:t>
      </w:r>
    </w:p>
    <w:p w14:paraId="1DD25D32" w14:textId="77777777" w:rsidR="00076044" w:rsidRPr="0072154A" w:rsidRDefault="004B26D3">
      <w:pPr>
        <w:numPr>
          <w:ilvl w:val="1"/>
          <w:numId w:val="24"/>
        </w:numPr>
        <w:ind w:hanging="360"/>
        <w:contextualSpacing/>
        <w:rPr>
          <w:rFonts w:ascii="Helvetica Neue" w:eastAsia="Helvetica Neue" w:hAnsi="Helvetica Neue" w:cs="Helvetica Neue"/>
          <w:sz w:val="24"/>
          <w:szCs w:val="24"/>
        </w:rPr>
      </w:pPr>
      <w:bookmarkStart w:id="32" w:name="_ata7ymz16ovs" w:colFirst="0" w:colLast="0"/>
      <w:bookmarkEnd w:id="32"/>
      <w:r w:rsidRPr="0072154A">
        <w:rPr>
          <w:rFonts w:ascii="Helvetica Neue" w:eastAsia="Helvetica Neue" w:hAnsi="Helvetica Neue" w:cs="Helvetica Neue"/>
          <w:sz w:val="24"/>
          <w:szCs w:val="24"/>
        </w:rPr>
        <w:t>5.13 (Notice of fraud)</w:t>
      </w:r>
    </w:p>
    <w:p w14:paraId="2A4E0342" w14:textId="77777777" w:rsidR="00076044" w:rsidRPr="0072154A" w:rsidRDefault="004B26D3">
      <w:pPr>
        <w:numPr>
          <w:ilvl w:val="1"/>
          <w:numId w:val="24"/>
        </w:numPr>
        <w:ind w:hanging="360"/>
        <w:contextualSpacing/>
        <w:rPr>
          <w:rFonts w:ascii="Helvetica Neue" w:eastAsia="Helvetica Neue" w:hAnsi="Helvetica Neue" w:cs="Helvetica Neue"/>
          <w:sz w:val="24"/>
          <w:szCs w:val="24"/>
        </w:rPr>
      </w:pPr>
      <w:bookmarkStart w:id="33" w:name="_fkyoint63nz9" w:colFirst="0" w:colLast="0"/>
      <w:bookmarkEnd w:id="33"/>
      <w:r w:rsidRPr="0072154A">
        <w:rPr>
          <w:rFonts w:ascii="Helvetica Neue" w:eastAsia="Helvetica Neue" w:hAnsi="Helvetica Neue" w:cs="Helvetica Neue"/>
          <w:sz w:val="24"/>
          <w:szCs w:val="24"/>
        </w:rPr>
        <w:t>7.1 to 7.2 (Transparency)</w:t>
      </w:r>
    </w:p>
    <w:p w14:paraId="0DDFC862" w14:textId="77777777" w:rsidR="00076044" w:rsidRPr="0072154A" w:rsidRDefault="004B26D3">
      <w:pPr>
        <w:numPr>
          <w:ilvl w:val="1"/>
          <w:numId w:val="24"/>
        </w:numPr>
        <w:ind w:hanging="360"/>
        <w:contextualSpacing/>
        <w:rPr>
          <w:rFonts w:ascii="Helvetica Neue" w:eastAsia="Helvetica Neue" w:hAnsi="Helvetica Neue" w:cs="Helvetica Neue"/>
          <w:sz w:val="24"/>
          <w:szCs w:val="24"/>
        </w:rPr>
      </w:pPr>
      <w:bookmarkStart w:id="34" w:name="_9iemmotrtveu" w:colFirst="0" w:colLast="0"/>
      <w:bookmarkEnd w:id="34"/>
      <w:r w:rsidRPr="0072154A">
        <w:rPr>
          <w:rFonts w:ascii="Helvetica Neue" w:eastAsia="Helvetica Neue" w:hAnsi="Helvetica Neue" w:cs="Helvetica Neue"/>
          <w:sz w:val="24"/>
          <w:szCs w:val="24"/>
        </w:rPr>
        <w:t>8.3 (Order of precedence)</w:t>
      </w:r>
    </w:p>
    <w:p w14:paraId="5D16FD10" w14:textId="77777777" w:rsidR="00076044" w:rsidRPr="0072154A" w:rsidRDefault="004B26D3">
      <w:pPr>
        <w:numPr>
          <w:ilvl w:val="1"/>
          <w:numId w:val="24"/>
        </w:numPr>
        <w:ind w:hanging="360"/>
        <w:contextualSpacing/>
        <w:rPr>
          <w:rFonts w:ascii="Helvetica Neue" w:eastAsia="Helvetica Neue" w:hAnsi="Helvetica Neue" w:cs="Helvetica Neue"/>
          <w:sz w:val="24"/>
          <w:szCs w:val="24"/>
        </w:rPr>
      </w:pPr>
      <w:bookmarkStart w:id="35" w:name="_tf0ykdt5ev" w:colFirst="0" w:colLast="0"/>
      <w:bookmarkEnd w:id="35"/>
      <w:r w:rsidRPr="0072154A">
        <w:rPr>
          <w:rFonts w:ascii="Helvetica Neue" w:eastAsia="Helvetica Neue" w:hAnsi="Helvetica Neue" w:cs="Helvetica Neue"/>
          <w:sz w:val="24"/>
          <w:szCs w:val="24"/>
        </w:rPr>
        <w:t>8.4 (Relationship)</w:t>
      </w:r>
    </w:p>
    <w:p w14:paraId="55F7481F" w14:textId="77777777" w:rsidR="00076044" w:rsidRPr="0072154A" w:rsidRDefault="004B26D3">
      <w:pPr>
        <w:numPr>
          <w:ilvl w:val="1"/>
          <w:numId w:val="24"/>
        </w:numPr>
        <w:ind w:hanging="360"/>
        <w:contextualSpacing/>
        <w:rPr>
          <w:rFonts w:ascii="Helvetica Neue" w:eastAsia="Helvetica Neue" w:hAnsi="Helvetica Neue" w:cs="Helvetica Neue"/>
          <w:sz w:val="24"/>
          <w:szCs w:val="24"/>
        </w:rPr>
      </w:pPr>
      <w:bookmarkStart w:id="36" w:name="_naatyuhqkhsy" w:colFirst="0" w:colLast="0"/>
      <w:bookmarkEnd w:id="36"/>
      <w:r w:rsidRPr="0072154A">
        <w:rPr>
          <w:rFonts w:ascii="Helvetica Neue" w:eastAsia="Helvetica Neue" w:hAnsi="Helvetica Neue" w:cs="Helvetica Neue"/>
          <w:sz w:val="24"/>
          <w:szCs w:val="24"/>
        </w:rPr>
        <w:t>8.7 to 8.9 (Entire agreement)</w:t>
      </w:r>
    </w:p>
    <w:p w14:paraId="0A96AA07" w14:textId="77777777" w:rsidR="00076044" w:rsidRPr="0072154A" w:rsidRDefault="004B26D3">
      <w:pPr>
        <w:numPr>
          <w:ilvl w:val="1"/>
          <w:numId w:val="24"/>
        </w:numPr>
        <w:ind w:hanging="360"/>
        <w:contextualSpacing/>
        <w:rPr>
          <w:rFonts w:ascii="Helvetica Neue" w:eastAsia="Helvetica Neue" w:hAnsi="Helvetica Neue" w:cs="Helvetica Neue"/>
          <w:sz w:val="24"/>
          <w:szCs w:val="24"/>
        </w:rPr>
      </w:pPr>
      <w:bookmarkStart w:id="37" w:name="_xnkwn0kmcpb3" w:colFirst="0" w:colLast="0"/>
      <w:bookmarkEnd w:id="37"/>
      <w:r w:rsidRPr="0072154A">
        <w:rPr>
          <w:rFonts w:ascii="Helvetica Neue" w:eastAsia="Helvetica Neue" w:hAnsi="Helvetica Neue" w:cs="Helvetica Neue"/>
          <w:sz w:val="24"/>
          <w:szCs w:val="24"/>
        </w:rPr>
        <w:t>8.10 (Law and jurisdiction)</w:t>
      </w:r>
    </w:p>
    <w:p w14:paraId="51057D13" w14:textId="77777777" w:rsidR="00076044" w:rsidRPr="0072154A" w:rsidRDefault="004B26D3">
      <w:pPr>
        <w:numPr>
          <w:ilvl w:val="1"/>
          <w:numId w:val="24"/>
        </w:numPr>
        <w:ind w:hanging="360"/>
        <w:contextualSpacing/>
        <w:rPr>
          <w:rFonts w:ascii="Helvetica Neue" w:eastAsia="Helvetica Neue" w:hAnsi="Helvetica Neue" w:cs="Helvetica Neue"/>
          <w:sz w:val="24"/>
          <w:szCs w:val="24"/>
        </w:rPr>
      </w:pPr>
      <w:bookmarkStart w:id="38" w:name="_cpz8pmimqxjf" w:colFirst="0" w:colLast="0"/>
      <w:bookmarkEnd w:id="38"/>
      <w:r w:rsidRPr="0072154A">
        <w:rPr>
          <w:rFonts w:ascii="Helvetica Neue" w:eastAsia="Helvetica Neue" w:hAnsi="Helvetica Neue" w:cs="Helvetica Neue"/>
          <w:sz w:val="24"/>
          <w:szCs w:val="24"/>
        </w:rPr>
        <w:t>8.11 to 8.12 (Legislative change)</w:t>
      </w:r>
    </w:p>
    <w:p w14:paraId="5A9C1406" w14:textId="77777777" w:rsidR="00076044" w:rsidRPr="0072154A" w:rsidRDefault="004B26D3">
      <w:pPr>
        <w:numPr>
          <w:ilvl w:val="1"/>
          <w:numId w:val="24"/>
        </w:numPr>
        <w:ind w:hanging="360"/>
        <w:contextualSpacing/>
        <w:rPr>
          <w:rFonts w:ascii="Helvetica Neue" w:eastAsia="Helvetica Neue" w:hAnsi="Helvetica Neue" w:cs="Helvetica Neue"/>
          <w:sz w:val="24"/>
          <w:szCs w:val="24"/>
        </w:rPr>
      </w:pPr>
      <w:bookmarkStart w:id="39" w:name="_vxjr3igvbeu1" w:colFirst="0" w:colLast="0"/>
      <w:bookmarkEnd w:id="39"/>
      <w:r w:rsidRPr="0072154A">
        <w:rPr>
          <w:rFonts w:ascii="Helvetica Neue" w:eastAsia="Helvetica Neue" w:hAnsi="Helvetica Neue" w:cs="Helvetica Neue"/>
          <w:sz w:val="24"/>
          <w:szCs w:val="24"/>
        </w:rPr>
        <w:t>8.13 to 8.17 (Bribery and corruption)</w:t>
      </w:r>
    </w:p>
    <w:p w14:paraId="30B90704" w14:textId="77777777" w:rsidR="00076044" w:rsidRPr="0072154A" w:rsidRDefault="004B26D3">
      <w:pPr>
        <w:numPr>
          <w:ilvl w:val="1"/>
          <w:numId w:val="24"/>
        </w:numPr>
        <w:ind w:hanging="360"/>
        <w:contextualSpacing/>
        <w:rPr>
          <w:rFonts w:ascii="Helvetica Neue" w:eastAsia="Helvetica Neue" w:hAnsi="Helvetica Neue" w:cs="Helvetica Neue"/>
          <w:sz w:val="24"/>
          <w:szCs w:val="24"/>
        </w:rPr>
      </w:pPr>
      <w:bookmarkStart w:id="40" w:name="_kszap48p7wt0" w:colFirst="0" w:colLast="0"/>
      <w:bookmarkEnd w:id="40"/>
      <w:r w:rsidRPr="0072154A">
        <w:rPr>
          <w:rFonts w:ascii="Helvetica Neue" w:eastAsia="Helvetica Neue" w:hAnsi="Helvetica Neue" w:cs="Helvetica Neue"/>
          <w:sz w:val="24"/>
          <w:szCs w:val="24"/>
        </w:rPr>
        <w:lastRenderedPageBreak/>
        <w:t>8.18 to 8.27 (Freedom of Information Act)</w:t>
      </w:r>
    </w:p>
    <w:p w14:paraId="454F0051" w14:textId="77777777" w:rsidR="00076044" w:rsidRPr="0072154A" w:rsidRDefault="004B26D3">
      <w:pPr>
        <w:numPr>
          <w:ilvl w:val="1"/>
          <w:numId w:val="24"/>
        </w:numPr>
        <w:ind w:hanging="360"/>
        <w:contextualSpacing/>
        <w:rPr>
          <w:rFonts w:ascii="Helvetica Neue" w:eastAsia="Helvetica Neue" w:hAnsi="Helvetica Neue" w:cs="Helvetica Neue"/>
          <w:sz w:val="24"/>
          <w:szCs w:val="24"/>
        </w:rPr>
      </w:pPr>
      <w:bookmarkStart w:id="41" w:name="_m9g4hob710e0" w:colFirst="0" w:colLast="0"/>
      <w:bookmarkEnd w:id="41"/>
      <w:r w:rsidRPr="0072154A">
        <w:rPr>
          <w:rFonts w:ascii="Helvetica Neue" w:eastAsia="Helvetica Neue" w:hAnsi="Helvetica Neue" w:cs="Helvetica Neue"/>
          <w:sz w:val="24"/>
          <w:szCs w:val="24"/>
        </w:rPr>
        <w:t xml:space="preserve">8.28 to 8.29 (Promoting tax compliance) </w:t>
      </w:r>
    </w:p>
    <w:p w14:paraId="02CBF16E" w14:textId="77777777" w:rsidR="00076044" w:rsidRPr="0072154A" w:rsidRDefault="004B26D3">
      <w:pPr>
        <w:numPr>
          <w:ilvl w:val="1"/>
          <w:numId w:val="24"/>
        </w:numPr>
        <w:ind w:hanging="360"/>
        <w:contextualSpacing/>
        <w:rPr>
          <w:rFonts w:ascii="Helvetica Neue" w:eastAsia="Helvetica Neue" w:hAnsi="Helvetica Neue" w:cs="Helvetica Neue"/>
          <w:sz w:val="24"/>
          <w:szCs w:val="24"/>
        </w:rPr>
      </w:pPr>
      <w:bookmarkStart w:id="42" w:name="_nep14ssihkdx" w:colFirst="0" w:colLast="0"/>
      <w:bookmarkEnd w:id="42"/>
      <w:r w:rsidRPr="0072154A">
        <w:rPr>
          <w:rFonts w:ascii="Helvetica Neue" w:eastAsia="Helvetica Neue" w:hAnsi="Helvetica Neue" w:cs="Helvetica Neue"/>
          <w:sz w:val="24"/>
          <w:szCs w:val="24"/>
        </w:rPr>
        <w:t>8.30 to 8.31 (Official Secrets Act)</w:t>
      </w:r>
    </w:p>
    <w:p w14:paraId="64F9BFCE" w14:textId="77777777" w:rsidR="00076044" w:rsidRPr="0072154A" w:rsidRDefault="004B26D3">
      <w:pPr>
        <w:numPr>
          <w:ilvl w:val="1"/>
          <w:numId w:val="24"/>
        </w:numPr>
        <w:ind w:hanging="360"/>
        <w:contextualSpacing/>
        <w:rPr>
          <w:rFonts w:ascii="Helvetica Neue" w:eastAsia="Helvetica Neue" w:hAnsi="Helvetica Neue" w:cs="Helvetica Neue"/>
          <w:sz w:val="24"/>
          <w:szCs w:val="24"/>
        </w:rPr>
      </w:pPr>
      <w:bookmarkStart w:id="43" w:name="_pfv9e4x6613e" w:colFirst="0" w:colLast="0"/>
      <w:bookmarkEnd w:id="43"/>
      <w:r w:rsidRPr="0072154A">
        <w:rPr>
          <w:rFonts w:ascii="Helvetica Neue" w:eastAsia="Helvetica Neue" w:hAnsi="Helvetica Neue" w:cs="Helvetica Neue"/>
          <w:sz w:val="24"/>
          <w:szCs w:val="24"/>
        </w:rPr>
        <w:t>8.32 to 8.35 (Transfer and subcontracting)</w:t>
      </w:r>
    </w:p>
    <w:p w14:paraId="5C40408A" w14:textId="77777777" w:rsidR="00076044" w:rsidRPr="0072154A" w:rsidRDefault="004B26D3">
      <w:pPr>
        <w:numPr>
          <w:ilvl w:val="1"/>
          <w:numId w:val="24"/>
        </w:numPr>
        <w:ind w:hanging="360"/>
        <w:contextualSpacing/>
        <w:rPr>
          <w:rFonts w:ascii="Helvetica Neue" w:eastAsia="Helvetica Neue" w:hAnsi="Helvetica Neue" w:cs="Helvetica Neue"/>
          <w:sz w:val="24"/>
          <w:szCs w:val="24"/>
        </w:rPr>
      </w:pPr>
      <w:bookmarkStart w:id="44" w:name="_6sdo70ih1iyh" w:colFirst="0" w:colLast="0"/>
      <w:bookmarkEnd w:id="44"/>
      <w:r w:rsidRPr="0072154A">
        <w:rPr>
          <w:rFonts w:ascii="Helvetica Neue" w:eastAsia="Helvetica Neue" w:hAnsi="Helvetica Neue" w:cs="Helvetica Neue"/>
          <w:sz w:val="24"/>
          <w:szCs w:val="24"/>
        </w:rPr>
        <w:t>8.38 to 8.41 (Complaints handling and resolution)</w:t>
      </w:r>
    </w:p>
    <w:p w14:paraId="27F8E4E5" w14:textId="77777777" w:rsidR="00076044" w:rsidRPr="0072154A" w:rsidRDefault="004B26D3">
      <w:pPr>
        <w:numPr>
          <w:ilvl w:val="1"/>
          <w:numId w:val="24"/>
        </w:numPr>
        <w:ind w:hanging="360"/>
        <w:contextualSpacing/>
        <w:rPr>
          <w:rFonts w:ascii="Helvetica Neue" w:eastAsia="Helvetica Neue" w:hAnsi="Helvetica Neue" w:cs="Helvetica Neue"/>
          <w:sz w:val="24"/>
          <w:szCs w:val="24"/>
        </w:rPr>
      </w:pPr>
      <w:bookmarkStart w:id="45" w:name="_y7s12y9u6ri2" w:colFirst="0" w:colLast="0"/>
      <w:bookmarkEnd w:id="45"/>
      <w:r w:rsidRPr="0072154A">
        <w:rPr>
          <w:rFonts w:ascii="Helvetica Neue" w:eastAsia="Helvetica Neue" w:hAnsi="Helvetica Neue" w:cs="Helvetica Neue"/>
          <w:sz w:val="24"/>
          <w:szCs w:val="24"/>
        </w:rPr>
        <w:t>8.49 to 8.51 (Publicity and branding)</w:t>
      </w:r>
    </w:p>
    <w:p w14:paraId="1271FB36" w14:textId="77777777" w:rsidR="00076044" w:rsidRPr="0072154A" w:rsidRDefault="004B26D3">
      <w:pPr>
        <w:numPr>
          <w:ilvl w:val="1"/>
          <w:numId w:val="24"/>
        </w:numPr>
        <w:ind w:hanging="360"/>
        <w:contextualSpacing/>
        <w:rPr>
          <w:rFonts w:ascii="Helvetica Neue" w:eastAsia="Helvetica Neue" w:hAnsi="Helvetica Neue" w:cs="Helvetica Neue"/>
          <w:sz w:val="24"/>
          <w:szCs w:val="24"/>
        </w:rPr>
      </w:pPr>
      <w:bookmarkStart w:id="46" w:name="_jcyecnr8hxv0" w:colFirst="0" w:colLast="0"/>
      <w:bookmarkEnd w:id="46"/>
      <w:r w:rsidRPr="0072154A">
        <w:rPr>
          <w:rFonts w:ascii="Helvetica Neue" w:eastAsia="Helvetica Neue" w:hAnsi="Helvetica Neue" w:cs="Helvetica Neue"/>
          <w:sz w:val="24"/>
          <w:szCs w:val="24"/>
        </w:rPr>
        <w:t>8.42 to 8.48 (Conflicts of interest and ethical walls)</w:t>
      </w:r>
    </w:p>
    <w:p w14:paraId="39BF0E2D" w14:textId="77777777" w:rsidR="00076044" w:rsidRPr="0072154A" w:rsidRDefault="004B26D3">
      <w:pPr>
        <w:numPr>
          <w:ilvl w:val="1"/>
          <w:numId w:val="24"/>
        </w:numPr>
        <w:ind w:hanging="360"/>
        <w:contextualSpacing/>
        <w:rPr>
          <w:rFonts w:ascii="Helvetica Neue" w:eastAsia="Helvetica Neue" w:hAnsi="Helvetica Neue" w:cs="Helvetica Neue"/>
          <w:sz w:val="24"/>
          <w:szCs w:val="24"/>
        </w:rPr>
      </w:pPr>
      <w:bookmarkStart w:id="47" w:name="_7xyhk85tkatg" w:colFirst="0" w:colLast="0"/>
      <w:bookmarkEnd w:id="47"/>
      <w:r w:rsidRPr="0072154A">
        <w:rPr>
          <w:rFonts w:ascii="Helvetica Neue" w:eastAsia="Helvetica Neue" w:hAnsi="Helvetica Neue" w:cs="Helvetica Neue"/>
          <w:sz w:val="24"/>
          <w:szCs w:val="24"/>
        </w:rPr>
        <w:t>8.52 to 8.54 (Equality and diversity)</w:t>
      </w:r>
    </w:p>
    <w:p w14:paraId="2D097C6B" w14:textId="0506E2AA" w:rsidR="00076044" w:rsidRPr="0072154A" w:rsidRDefault="004B26D3" w:rsidP="009F1AB5">
      <w:pPr>
        <w:numPr>
          <w:ilvl w:val="1"/>
          <w:numId w:val="24"/>
        </w:numPr>
        <w:ind w:hanging="360"/>
        <w:contextualSpacing/>
        <w:rPr>
          <w:rFonts w:ascii="Helvetica Neue" w:eastAsia="Helvetica Neue" w:hAnsi="Helvetica Neue" w:cs="Helvetica Neue"/>
          <w:sz w:val="24"/>
          <w:szCs w:val="24"/>
        </w:rPr>
      </w:pPr>
      <w:bookmarkStart w:id="48" w:name="_ssevvrz51zz4" w:colFirst="0" w:colLast="0"/>
      <w:bookmarkEnd w:id="48"/>
      <w:r w:rsidRPr="0072154A">
        <w:rPr>
          <w:rFonts w:ascii="Helvetica Neue" w:eastAsia="Helvetica Neue" w:hAnsi="Helvetica Neue" w:cs="Helvetica Neue"/>
          <w:sz w:val="24"/>
          <w:szCs w:val="24"/>
        </w:rPr>
        <w:t>8.66 to 8.67 (Severability)</w:t>
      </w:r>
    </w:p>
    <w:p w14:paraId="5FF6D47C" w14:textId="77777777" w:rsidR="00076044" w:rsidRPr="0072154A" w:rsidRDefault="004B26D3">
      <w:pPr>
        <w:numPr>
          <w:ilvl w:val="1"/>
          <w:numId w:val="24"/>
        </w:numPr>
        <w:ind w:hanging="360"/>
        <w:contextualSpacing/>
        <w:rPr>
          <w:rFonts w:ascii="Helvetica Neue" w:eastAsia="Helvetica Neue" w:hAnsi="Helvetica Neue" w:cs="Helvetica Neue"/>
          <w:sz w:val="24"/>
          <w:szCs w:val="24"/>
        </w:rPr>
      </w:pPr>
      <w:bookmarkStart w:id="49" w:name="_wo0xnjlyfmiu" w:colFirst="0" w:colLast="0"/>
      <w:bookmarkEnd w:id="49"/>
      <w:r w:rsidRPr="0072154A">
        <w:rPr>
          <w:rFonts w:ascii="Helvetica Neue" w:eastAsia="Helvetica Neue" w:hAnsi="Helvetica Neue" w:cs="Helvetica Neue"/>
          <w:sz w:val="24"/>
          <w:szCs w:val="24"/>
        </w:rPr>
        <w:t xml:space="preserve">8.68 to 8.82 (Managing disputes) </w:t>
      </w:r>
    </w:p>
    <w:p w14:paraId="72C0397E" w14:textId="536A91E1" w:rsidR="009D75C5" w:rsidRPr="0072154A" w:rsidRDefault="004B26D3" w:rsidP="009D75C5">
      <w:pPr>
        <w:numPr>
          <w:ilvl w:val="1"/>
          <w:numId w:val="24"/>
        </w:numPr>
        <w:ind w:hanging="360"/>
        <w:contextualSpacing/>
        <w:rPr>
          <w:rFonts w:ascii="Helvetica Neue" w:eastAsia="Helvetica Neue" w:hAnsi="Helvetica Neue" w:cs="Helvetica Neue"/>
          <w:sz w:val="24"/>
          <w:szCs w:val="24"/>
        </w:rPr>
      </w:pPr>
      <w:bookmarkStart w:id="50" w:name="_jl72q32rn20u" w:colFirst="0" w:colLast="0"/>
      <w:bookmarkEnd w:id="50"/>
      <w:r w:rsidRPr="0072154A">
        <w:rPr>
          <w:rFonts w:ascii="Helvetica Neue" w:eastAsia="Helvetica Neue" w:hAnsi="Helvetica Neue" w:cs="Helvetica Neue"/>
          <w:sz w:val="24"/>
          <w:szCs w:val="24"/>
        </w:rPr>
        <w:t>8.83 to 8.91 (Confidentiality)</w:t>
      </w:r>
      <w:bookmarkStart w:id="51" w:name="_h1o9qz8mt2t2" w:colFirst="0" w:colLast="0"/>
      <w:bookmarkEnd w:id="51"/>
      <w:r w:rsidR="009D75C5" w:rsidRPr="0072154A">
        <w:rPr>
          <w:rFonts w:ascii="Helvetica Neue" w:eastAsia="Helvetica Neue" w:hAnsi="Helvetica Neue" w:cs="Helvetica Neue"/>
          <w:sz w:val="24"/>
          <w:szCs w:val="24"/>
        </w:rPr>
        <w:t xml:space="preserve"> </w:t>
      </w:r>
    </w:p>
    <w:p w14:paraId="6077920A" w14:textId="45BAFA12" w:rsidR="00076044" w:rsidRPr="0072154A" w:rsidRDefault="004B26D3" w:rsidP="009F1AB5">
      <w:pPr>
        <w:numPr>
          <w:ilvl w:val="1"/>
          <w:numId w:val="24"/>
        </w:numPr>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8.92 to 8.93 (Waiver and cumulative remedies)</w:t>
      </w:r>
    </w:p>
    <w:p w14:paraId="5E884F69" w14:textId="77777777" w:rsidR="009D75C5" w:rsidRPr="0072154A" w:rsidRDefault="004B26D3" w:rsidP="009D75C5">
      <w:pPr>
        <w:numPr>
          <w:ilvl w:val="1"/>
          <w:numId w:val="24"/>
        </w:numPr>
        <w:ind w:hanging="360"/>
        <w:contextualSpacing/>
        <w:rPr>
          <w:rFonts w:ascii="Helvetica Neue" w:eastAsia="Helvetica Neue" w:hAnsi="Helvetica Neue" w:cs="Helvetica Neue"/>
          <w:sz w:val="24"/>
          <w:szCs w:val="24"/>
        </w:rPr>
      </w:pPr>
      <w:bookmarkStart w:id="52" w:name="_3aps8o6kcxyn" w:colFirst="0" w:colLast="0"/>
      <w:bookmarkEnd w:id="52"/>
      <w:r w:rsidRPr="0072154A">
        <w:rPr>
          <w:rFonts w:ascii="Helvetica Neue" w:eastAsia="Helvetica Neue" w:hAnsi="Helvetica Neue" w:cs="Helvetica Neue"/>
          <w:sz w:val="24"/>
          <w:szCs w:val="24"/>
        </w:rPr>
        <w:t>paragraphs 1 to 10 of the Framework Agreement glossary and interpretations</w:t>
      </w:r>
      <w:bookmarkStart w:id="53" w:name="_c6k4662biabv" w:colFirst="0" w:colLast="0"/>
      <w:bookmarkEnd w:id="53"/>
    </w:p>
    <w:p w14:paraId="04D1F824" w14:textId="68C34A52" w:rsidR="00076044" w:rsidRPr="0072154A" w:rsidRDefault="004B26D3" w:rsidP="009F1AB5">
      <w:pPr>
        <w:numPr>
          <w:ilvl w:val="1"/>
          <w:numId w:val="24"/>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audit provisions from the Framework Agreement set out by the Buyer in the Order Form</w:t>
      </w:r>
    </w:p>
    <w:p w14:paraId="0629223F" w14:textId="77777777" w:rsidR="00076044" w:rsidRDefault="004B26D3">
      <w:pPr>
        <w:numPr>
          <w:ilvl w:val="0"/>
          <w:numId w:val="24"/>
        </w:numPr>
        <w:ind w:hanging="724"/>
        <w:contextualSpacing/>
        <w:rPr>
          <w:rFonts w:ascii="Helvetica Neue" w:eastAsia="Helvetica Neue" w:hAnsi="Helvetica Neue" w:cs="Helvetica Neue"/>
          <w:sz w:val="24"/>
          <w:szCs w:val="24"/>
        </w:rPr>
      </w:pPr>
      <w:bookmarkStart w:id="54" w:name="_itt780udfb5v" w:colFirst="0" w:colLast="0"/>
      <w:bookmarkEnd w:id="54"/>
      <w:r w:rsidRPr="0072154A">
        <w:rPr>
          <w:rFonts w:ascii="Helvetica Neue" w:eastAsia="Helvetica Neue" w:hAnsi="Helvetica Neue" w:cs="Helvetica Neue"/>
          <w:sz w:val="24"/>
          <w:szCs w:val="24"/>
        </w:rPr>
        <w:t>The Framework Agreement provisions in clause 2.1 will be modified as follows:</w:t>
      </w:r>
    </w:p>
    <w:p w14:paraId="0BDB6AA4" w14:textId="77777777" w:rsidR="00670867" w:rsidRPr="0072154A" w:rsidRDefault="00670867" w:rsidP="00670867">
      <w:pPr>
        <w:ind w:left="720"/>
        <w:contextualSpacing/>
        <w:rPr>
          <w:rFonts w:ascii="Helvetica Neue" w:eastAsia="Helvetica Neue" w:hAnsi="Helvetica Neue" w:cs="Helvetica Neue"/>
          <w:sz w:val="24"/>
          <w:szCs w:val="24"/>
        </w:rPr>
      </w:pPr>
    </w:p>
    <w:p w14:paraId="731381F5" w14:textId="77777777" w:rsidR="00076044" w:rsidRPr="0072154A" w:rsidRDefault="004B26D3">
      <w:pPr>
        <w:numPr>
          <w:ilvl w:val="1"/>
          <w:numId w:val="24"/>
        </w:numPr>
        <w:ind w:hanging="360"/>
        <w:rPr>
          <w:rFonts w:ascii="Helvetica Neue" w:eastAsia="Helvetica Neue" w:hAnsi="Helvetica Neue" w:cs="Helvetica Neue"/>
          <w:sz w:val="24"/>
          <w:szCs w:val="24"/>
        </w:rPr>
      </w:pPr>
      <w:bookmarkStart w:id="55" w:name="_kt588v8j7m1" w:colFirst="0" w:colLast="0"/>
      <w:bookmarkEnd w:id="55"/>
      <w:r w:rsidRPr="0072154A">
        <w:rPr>
          <w:rFonts w:ascii="Helvetica Neue" w:eastAsia="Helvetica Neue" w:hAnsi="Helvetica Neue" w:cs="Helvetica Neue"/>
          <w:sz w:val="24"/>
          <w:szCs w:val="24"/>
        </w:rPr>
        <w:t>a reference to the ‘Framework Agreement’ will be a reference to the ‘Call-Off Contract’</w:t>
      </w:r>
    </w:p>
    <w:p w14:paraId="4E6D8140" w14:textId="77777777" w:rsidR="00076044" w:rsidRPr="0072154A" w:rsidRDefault="004B26D3">
      <w:pPr>
        <w:numPr>
          <w:ilvl w:val="1"/>
          <w:numId w:val="24"/>
        </w:numPr>
        <w:ind w:hanging="360"/>
        <w:rPr>
          <w:rFonts w:ascii="Helvetica Neue" w:eastAsia="Helvetica Neue" w:hAnsi="Helvetica Neue" w:cs="Helvetica Neue"/>
          <w:sz w:val="24"/>
          <w:szCs w:val="24"/>
        </w:rPr>
      </w:pPr>
      <w:bookmarkStart w:id="56" w:name="_qrz2iq8tz5in" w:colFirst="0" w:colLast="0"/>
      <w:bookmarkEnd w:id="56"/>
      <w:r w:rsidRPr="0072154A">
        <w:rPr>
          <w:rFonts w:ascii="Helvetica Neue" w:eastAsia="Helvetica Neue" w:hAnsi="Helvetica Neue" w:cs="Helvetica Neue"/>
          <w:sz w:val="24"/>
          <w:szCs w:val="24"/>
        </w:rPr>
        <w:t>a reference to ‘CCS’ will be a reference to ‘the Buyer’</w:t>
      </w:r>
    </w:p>
    <w:p w14:paraId="5A0447CB" w14:textId="77777777" w:rsidR="00076044" w:rsidRPr="0072154A" w:rsidRDefault="004B26D3">
      <w:pPr>
        <w:numPr>
          <w:ilvl w:val="1"/>
          <w:numId w:val="24"/>
        </w:numPr>
        <w:ind w:hanging="360"/>
        <w:rPr>
          <w:rFonts w:ascii="Helvetica Neue" w:eastAsia="Helvetica Neue" w:hAnsi="Helvetica Neue" w:cs="Helvetica Neue"/>
          <w:sz w:val="24"/>
          <w:szCs w:val="24"/>
        </w:rPr>
      </w:pPr>
      <w:bookmarkStart w:id="57" w:name="_70gqqitra65j" w:colFirst="0" w:colLast="0"/>
      <w:bookmarkEnd w:id="57"/>
      <w:r w:rsidRPr="0072154A">
        <w:rPr>
          <w:rFonts w:ascii="Helvetica Neue" w:eastAsia="Helvetica Neue" w:hAnsi="Helvetica Neue" w:cs="Helvetica Neue"/>
          <w:sz w:val="24"/>
          <w:szCs w:val="24"/>
        </w:rPr>
        <w:t>a reference to the ‘Parties’ and a ‘Party’ will be a reference to the Buyer and Supplier as Parties under this Call-Off Contract</w:t>
      </w:r>
    </w:p>
    <w:p w14:paraId="714324E3" w14:textId="77777777" w:rsidR="00076044" w:rsidRPr="0072154A" w:rsidRDefault="004B26D3">
      <w:pPr>
        <w:numPr>
          <w:ilvl w:val="0"/>
          <w:numId w:val="24"/>
        </w:numPr>
        <w:ind w:hanging="724"/>
        <w:contextualSpacing/>
        <w:rPr>
          <w:rFonts w:ascii="Helvetica Neue" w:eastAsia="Helvetica Neue" w:hAnsi="Helvetica Neue" w:cs="Helvetica Neue"/>
          <w:sz w:val="24"/>
          <w:szCs w:val="24"/>
        </w:rPr>
      </w:pPr>
      <w:bookmarkStart w:id="58" w:name="_1p9gmbf49p16" w:colFirst="0" w:colLast="0"/>
      <w:bookmarkEnd w:id="58"/>
      <w:r w:rsidRPr="0072154A">
        <w:rPr>
          <w:rFonts w:ascii="Helvetica Neue" w:eastAsia="Helvetica Neue" w:hAnsi="Helvetica Neue" w:cs="Helvetica Neue"/>
          <w:sz w:val="24"/>
          <w:szCs w:val="24"/>
        </w:rPr>
        <w:t>The Framework Agreement incorporated clauses will be referred to as ‘incorporated Framework clause XX’, where ‘XX’ is the Framework Agreement clause number.</w:t>
      </w:r>
    </w:p>
    <w:p w14:paraId="37EB191E" w14:textId="77777777" w:rsidR="00076044" w:rsidRDefault="004B26D3">
      <w:pPr>
        <w:numPr>
          <w:ilvl w:val="0"/>
          <w:numId w:val="24"/>
        </w:numPr>
        <w:ind w:hanging="724"/>
        <w:contextualSpacing/>
        <w:rPr>
          <w:rFonts w:ascii="Helvetica Neue" w:eastAsia="Helvetica Neue" w:hAnsi="Helvetica Neue" w:cs="Helvetica Neue"/>
          <w:sz w:val="24"/>
          <w:szCs w:val="24"/>
        </w:rPr>
      </w:pPr>
      <w:bookmarkStart w:id="59" w:name="_r6hnjzux63jf" w:colFirst="0" w:colLast="0"/>
      <w:bookmarkEnd w:id="59"/>
      <w:r w:rsidRPr="0072154A">
        <w:rPr>
          <w:rFonts w:ascii="Helvetica Neue" w:eastAsia="Helvetica Neue" w:hAnsi="Helvetica Neue" w:cs="Helvetica Neue"/>
          <w:sz w:val="24"/>
          <w:szCs w:val="24"/>
        </w:rPr>
        <w:t>When an Order Form is signed, the terms and conditions agreed in it will be incorporated into this Call-Off Contract.</w:t>
      </w:r>
    </w:p>
    <w:p w14:paraId="7B96D8B6" w14:textId="77777777" w:rsidR="00670867" w:rsidRPr="0072154A" w:rsidRDefault="00670867" w:rsidP="00670867">
      <w:pPr>
        <w:ind w:left="720"/>
        <w:contextualSpacing/>
        <w:rPr>
          <w:rFonts w:ascii="Helvetica Neue" w:eastAsia="Helvetica Neue" w:hAnsi="Helvetica Neue" w:cs="Helvetica Neue"/>
          <w:sz w:val="24"/>
          <w:szCs w:val="24"/>
        </w:rPr>
      </w:pPr>
    </w:p>
    <w:p w14:paraId="512F6917"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lastRenderedPageBreak/>
        <w:t>3. Supply of services</w:t>
      </w:r>
    </w:p>
    <w:p w14:paraId="22DF855A" w14:textId="77777777" w:rsidR="00076044" w:rsidRPr="0072154A" w:rsidRDefault="004B26D3">
      <w:pPr>
        <w:numPr>
          <w:ilvl w:val="0"/>
          <w:numId w:val="5"/>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agrees to supply the G-Cloud Services and any Additional Services under the terms of the Call-Off Contract and the Supplier’s Application.</w:t>
      </w:r>
    </w:p>
    <w:p w14:paraId="740B9A0B" w14:textId="77777777" w:rsidR="00076044" w:rsidRPr="0072154A" w:rsidRDefault="004B26D3">
      <w:pPr>
        <w:numPr>
          <w:ilvl w:val="0"/>
          <w:numId w:val="5"/>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undertakes that each G-Cloud Service will meet the Buyer’s acceptance criteria, as defined in the Order Form.</w:t>
      </w:r>
    </w:p>
    <w:p w14:paraId="7C219BB7"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4. Supplier staff</w:t>
      </w:r>
    </w:p>
    <w:p w14:paraId="305FC846" w14:textId="77777777" w:rsidR="00076044" w:rsidRDefault="004B26D3">
      <w:pPr>
        <w:numPr>
          <w:ilvl w:val="0"/>
          <w:numId w:val="33"/>
        </w:numPr>
        <w:ind w:hanging="724"/>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Staff must:</w:t>
      </w:r>
    </w:p>
    <w:p w14:paraId="6504B4BA" w14:textId="77777777" w:rsidR="00670867" w:rsidRPr="0072154A" w:rsidRDefault="00670867" w:rsidP="00670867">
      <w:pPr>
        <w:ind w:left="720"/>
        <w:contextualSpacing/>
        <w:rPr>
          <w:rFonts w:ascii="Helvetica Neue" w:eastAsia="Helvetica Neue" w:hAnsi="Helvetica Neue" w:cs="Helvetica Neue"/>
          <w:sz w:val="24"/>
          <w:szCs w:val="24"/>
        </w:rPr>
      </w:pPr>
    </w:p>
    <w:p w14:paraId="7796C8F4" w14:textId="77777777" w:rsidR="00F33AAC" w:rsidRDefault="004B26D3" w:rsidP="00F33AAC">
      <w:pPr>
        <w:numPr>
          <w:ilvl w:val="1"/>
          <w:numId w:val="33"/>
        </w:numPr>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be appropriately experienced, qualified and trained to supply the Services</w:t>
      </w:r>
    </w:p>
    <w:p w14:paraId="4F5879C7" w14:textId="6EA82A3B" w:rsidR="00076044" w:rsidRPr="00F33AAC" w:rsidRDefault="004B26D3" w:rsidP="00F33AAC">
      <w:pPr>
        <w:numPr>
          <w:ilvl w:val="1"/>
          <w:numId w:val="33"/>
        </w:numPr>
        <w:ind w:hanging="360"/>
        <w:contextualSpacing/>
        <w:rPr>
          <w:rFonts w:ascii="Helvetica Neue" w:eastAsia="Helvetica Neue" w:hAnsi="Helvetica Neue" w:cs="Helvetica Neue"/>
          <w:sz w:val="24"/>
          <w:szCs w:val="24"/>
        </w:rPr>
      </w:pPr>
      <w:r w:rsidRPr="00F33AAC">
        <w:rPr>
          <w:rFonts w:ascii="Helvetica Neue" w:eastAsia="Helvetica Neue" w:hAnsi="Helvetica Neue" w:cs="Helvetica Neue"/>
          <w:sz w:val="24"/>
          <w:szCs w:val="24"/>
        </w:rPr>
        <w:t>apply all due skill, care and diligence in faithfully performing those duties</w:t>
      </w:r>
    </w:p>
    <w:p w14:paraId="1044A9FA" w14:textId="77777777" w:rsidR="00076044" w:rsidRPr="0072154A" w:rsidRDefault="004B26D3">
      <w:pPr>
        <w:numPr>
          <w:ilvl w:val="1"/>
          <w:numId w:val="33"/>
        </w:numPr>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obey all lawful instructions and reasonable directions of the Buyer and provide the Services to the reasonable satisfaction of the Buyer</w:t>
      </w:r>
    </w:p>
    <w:p w14:paraId="353997C4" w14:textId="77777777" w:rsidR="00076044" w:rsidRPr="0072154A" w:rsidRDefault="004B26D3">
      <w:pPr>
        <w:numPr>
          <w:ilvl w:val="1"/>
          <w:numId w:val="33"/>
        </w:numPr>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respond to any enquiries about the Services as soon as reasonably possible</w:t>
      </w:r>
    </w:p>
    <w:p w14:paraId="7D7FF9AA" w14:textId="77777777" w:rsidR="00076044" w:rsidRDefault="004B26D3">
      <w:pPr>
        <w:numPr>
          <w:ilvl w:val="1"/>
          <w:numId w:val="33"/>
        </w:numPr>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complete any necessary Supplier Staff vetting as specified by the Buyer</w:t>
      </w:r>
    </w:p>
    <w:p w14:paraId="00963218" w14:textId="77777777" w:rsidR="00670867" w:rsidRPr="0072154A" w:rsidRDefault="00670867" w:rsidP="00670867">
      <w:pPr>
        <w:ind w:left="1440"/>
        <w:contextualSpacing/>
        <w:rPr>
          <w:rFonts w:ascii="Helvetica Neue" w:eastAsia="Helvetica Neue" w:hAnsi="Helvetica Neue" w:cs="Helvetica Neue"/>
          <w:sz w:val="24"/>
          <w:szCs w:val="24"/>
        </w:rPr>
      </w:pPr>
    </w:p>
    <w:p w14:paraId="3199E931" w14:textId="77777777" w:rsidR="00076044" w:rsidRPr="0072154A" w:rsidRDefault="004B26D3">
      <w:pPr>
        <w:numPr>
          <w:ilvl w:val="0"/>
          <w:numId w:val="33"/>
        </w:numPr>
        <w:ind w:hanging="724"/>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must retain overall control of the Supplier Staff so that they are not considered to be employees, workers, agents or contractors of the Buyer.</w:t>
      </w:r>
    </w:p>
    <w:p w14:paraId="7893CF25" w14:textId="77777777" w:rsidR="00076044" w:rsidRPr="0072154A" w:rsidRDefault="004B26D3">
      <w:pPr>
        <w:numPr>
          <w:ilvl w:val="0"/>
          <w:numId w:val="33"/>
        </w:numPr>
        <w:ind w:hanging="724"/>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Supplier may substitute any Supplier Staff </w:t>
      </w:r>
      <w:proofErr w:type="gramStart"/>
      <w:r w:rsidRPr="0072154A">
        <w:rPr>
          <w:rFonts w:ascii="Helvetica Neue" w:eastAsia="Helvetica Neue" w:hAnsi="Helvetica Neue" w:cs="Helvetica Neue"/>
          <w:sz w:val="24"/>
          <w:szCs w:val="24"/>
        </w:rPr>
        <w:t>as long as</w:t>
      </w:r>
      <w:proofErr w:type="gramEnd"/>
      <w:r w:rsidRPr="0072154A">
        <w:rPr>
          <w:rFonts w:ascii="Helvetica Neue" w:eastAsia="Helvetica Neue" w:hAnsi="Helvetica Neue" w:cs="Helvetica Neue"/>
          <w:sz w:val="24"/>
          <w:szCs w:val="24"/>
        </w:rPr>
        <w:t xml:space="preserve"> they have the equivalent experience and qualifications to the substituted staff member.</w:t>
      </w:r>
    </w:p>
    <w:p w14:paraId="597EB02E" w14:textId="77777777" w:rsidR="00076044" w:rsidRPr="0072154A" w:rsidRDefault="004B26D3">
      <w:pPr>
        <w:numPr>
          <w:ilvl w:val="0"/>
          <w:numId w:val="33"/>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Buyer may conduct IR35 Assessments using the </w:t>
      </w:r>
      <w:proofErr w:type="spellStart"/>
      <w:r w:rsidRPr="0072154A">
        <w:rPr>
          <w:rFonts w:ascii="Helvetica Neue" w:eastAsia="Helvetica Neue" w:hAnsi="Helvetica Neue" w:cs="Helvetica Neue"/>
          <w:sz w:val="24"/>
          <w:szCs w:val="24"/>
        </w:rPr>
        <w:t>ESI</w:t>
      </w:r>
      <w:proofErr w:type="spellEnd"/>
      <w:r w:rsidRPr="0072154A">
        <w:rPr>
          <w:rFonts w:ascii="Helvetica Neue" w:eastAsia="Helvetica Neue" w:hAnsi="Helvetica Neue" w:cs="Helvetica Neue"/>
          <w:sz w:val="24"/>
          <w:szCs w:val="24"/>
        </w:rPr>
        <w:t xml:space="preserve"> tool to assess whether the Supplier’s engagement under the Call-Off Contract is Inside or Outside IR35.</w:t>
      </w:r>
    </w:p>
    <w:p w14:paraId="6C39CAB8" w14:textId="77777777" w:rsidR="00076044" w:rsidRPr="0072154A" w:rsidRDefault="004B26D3">
      <w:pPr>
        <w:numPr>
          <w:ilvl w:val="0"/>
          <w:numId w:val="33"/>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Buyer </w:t>
      </w:r>
      <w:proofErr w:type="gramStart"/>
      <w:r w:rsidRPr="0072154A">
        <w:rPr>
          <w:rFonts w:ascii="Helvetica Neue" w:eastAsia="Helvetica Neue" w:hAnsi="Helvetica Neue" w:cs="Helvetica Neue"/>
          <w:sz w:val="24"/>
          <w:szCs w:val="24"/>
        </w:rPr>
        <w:t>may</w:t>
      </w:r>
      <w:proofErr w:type="gramEnd"/>
      <w:r w:rsidRPr="0072154A">
        <w:rPr>
          <w:rFonts w:ascii="Helvetica Neue" w:eastAsia="Helvetica Neue" w:hAnsi="Helvetica Neue" w:cs="Helvetica Neue"/>
          <w:sz w:val="24"/>
          <w:szCs w:val="24"/>
        </w:rPr>
        <w:t xml:space="preserve"> End this Call-Off Contract for Material Breach if the Supplier is delivering the Services Inside IR35.</w:t>
      </w:r>
    </w:p>
    <w:p w14:paraId="0022F846" w14:textId="77777777" w:rsidR="00076044" w:rsidRPr="0072154A" w:rsidRDefault="004B26D3">
      <w:pPr>
        <w:numPr>
          <w:ilvl w:val="0"/>
          <w:numId w:val="33"/>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Buyer may need the Supplier to complete an Indicative Test using the </w:t>
      </w:r>
      <w:proofErr w:type="spellStart"/>
      <w:r w:rsidRPr="0072154A">
        <w:rPr>
          <w:rFonts w:ascii="Helvetica Neue" w:eastAsia="Helvetica Neue" w:hAnsi="Helvetica Neue" w:cs="Helvetica Neue"/>
          <w:sz w:val="24"/>
          <w:szCs w:val="24"/>
        </w:rPr>
        <w:t>ESI</w:t>
      </w:r>
      <w:proofErr w:type="spellEnd"/>
      <w:r w:rsidRPr="0072154A">
        <w:rPr>
          <w:rFonts w:ascii="Helvetica Neue" w:eastAsia="Helvetica Neue" w:hAnsi="Helvetica Neue" w:cs="Helvetica Neue"/>
          <w:sz w:val="24"/>
          <w:szCs w:val="24"/>
        </w:rPr>
        <w:t xml:space="preserve"> tool before the Start Date or at any time during the provision of Services to provide a preliminary view of whether the Services are being delivered Inside or Outside IR35. If the Supplier </w:t>
      </w:r>
      <w:r w:rsidRPr="0072154A">
        <w:rPr>
          <w:rFonts w:ascii="Helvetica Neue" w:eastAsia="Helvetica Neue" w:hAnsi="Helvetica Neue" w:cs="Helvetica Neue"/>
          <w:sz w:val="24"/>
          <w:szCs w:val="24"/>
        </w:rPr>
        <w:lastRenderedPageBreak/>
        <w:t xml:space="preserve">has completed the Indicative Test, it must download and provide a copy of the PDF with the 14-digit </w:t>
      </w:r>
      <w:proofErr w:type="spellStart"/>
      <w:r w:rsidRPr="0072154A">
        <w:rPr>
          <w:rFonts w:ascii="Helvetica Neue" w:eastAsia="Helvetica Neue" w:hAnsi="Helvetica Neue" w:cs="Helvetica Neue"/>
          <w:sz w:val="24"/>
          <w:szCs w:val="24"/>
        </w:rPr>
        <w:t>ESI</w:t>
      </w:r>
      <w:proofErr w:type="spellEnd"/>
      <w:r w:rsidRPr="0072154A">
        <w:rPr>
          <w:rFonts w:ascii="Helvetica Neue" w:eastAsia="Helvetica Neue" w:hAnsi="Helvetica Neue" w:cs="Helvetica Neue"/>
          <w:sz w:val="24"/>
          <w:szCs w:val="24"/>
        </w:rPr>
        <w:t xml:space="preserve"> reference number from the summary outcome screen and promptly provide a copy to the Buyer.</w:t>
      </w:r>
    </w:p>
    <w:p w14:paraId="589B399E" w14:textId="77777777" w:rsidR="00076044" w:rsidRPr="0072154A" w:rsidRDefault="004B26D3">
      <w:pPr>
        <w:numPr>
          <w:ilvl w:val="0"/>
          <w:numId w:val="33"/>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If the Indicative Test indicates the delivery of the Services could potentially be Inside IR35, the Supplier must provide the Buyer with all relevant information needed to enable the Buyer to conduct its own IR35 Assessment. </w:t>
      </w:r>
    </w:p>
    <w:p w14:paraId="55FE5856" w14:textId="77777777" w:rsidR="00076044" w:rsidRPr="0072154A" w:rsidRDefault="004B26D3">
      <w:pPr>
        <w:numPr>
          <w:ilvl w:val="0"/>
          <w:numId w:val="33"/>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If it is determined by the Buyer that the Supplier is Outside IR35, the Buyer will provide the </w:t>
      </w:r>
      <w:proofErr w:type="spellStart"/>
      <w:r w:rsidRPr="0072154A">
        <w:rPr>
          <w:rFonts w:ascii="Helvetica Neue" w:eastAsia="Helvetica Neue" w:hAnsi="Helvetica Neue" w:cs="Helvetica Neue"/>
          <w:sz w:val="24"/>
          <w:szCs w:val="24"/>
        </w:rPr>
        <w:t>ESI</w:t>
      </w:r>
      <w:proofErr w:type="spellEnd"/>
      <w:r w:rsidRPr="0072154A">
        <w:rPr>
          <w:rFonts w:ascii="Helvetica Neue" w:eastAsia="Helvetica Neue" w:hAnsi="Helvetica Neue" w:cs="Helvetica Neue"/>
          <w:sz w:val="24"/>
          <w:szCs w:val="24"/>
        </w:rPr>
        <w:t xml:space="preserve"> reference number and a copy of the PDF to the Supplier.</w:t>
      </w:r>
    </w:p>
    <w:p w14:paraId="198FBFB9"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5. Due diligence</w:t>
      </w:r>
    </w:p>
    <w:p w14:paraId="3ABAE5F0" w14:textId="77777777" w:rsidR="00076044" w:rsidRPr="0072154A" w:rsidRDefault="004B26D3">
      <w:pPr>
        <w:numPr>
          <w:ilvl w:val="0"/>
          <w:numId w:val="35"/>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Both Parties agree that when entering into a Call-Off Contract they:</w:t>
      </w:r>
    </w:p>
    <w:p w14:paraId="2F13F7D6" w14:textId="77777777" w:rsidR="00076044" w:rsidRPr="0072154A" w:rsidRDefault="004B26D3">
      <w:pPr>
        <w:numPr>
          <w:ilvl w:val="1"/>
          <w:numId w:val="51"/>
        </w:numPr>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have made their own enquiries and are satisfied by the accuracy of any information supplied by the other Party</w:t>
      </w:r>
    </w:p>
    <w:p w14:paraId="2C17A9CE" w14:textId="77777777" w:rsidR="00076044" w:rsidRPr="0072154A" w:rsidRDefault="004B26D3">
      <w:pPr>
        <w:numPr>
          <w:ilvl w:val="1"/>
          <w:numId w:val="51"/>
        </w:numPr>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are confident that they can fulfil their obligations according to the Call-Off Contract terms</w:t>
      </w:r>
    </w:p>
    <w:p w14:paraId="22DA0E3E" w14:textId="77777777" w:rsidR="00076044" w:rsidRPr="0072154A" w:rsidRDefault="004B26D3">
      <w:pPr>
        <w:numPr>
          <w:ilvl w:val="1"/>
          <w:numId w:val="51"/>
        </w:numPr>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have raised all due diligence questions before signing the Call-Off Contract</w:t>
      </w:r>
    </w:p>
    <w:p w14:paraId="2261222A" w14:textId="77777777" w:rsidR="00076044" w:rsidRPr="0072154A" w:rsidRDefault="004B26D3">
      <w:pPr>
        <w:numPr>
          <w:ilvl w:val="1"/>
          <w:numId w:val="51"/>
        </w:numPr>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have entered into the Call-Off Contract relying on its own due diligence</w:t>
      </w:r>
    </w:p>
    <w:p w14:paraId="03685D3C" w14:textId="77777777" w:rsidR="006F53C9" w:rsidRPr="0072154A" w:rsidRDefault="006F53C9" w:rsidP="006F53C9">
      <w:pPr>
        <w:contextualSpacing/>
        <w:rPr>
          <w:rFonts w:ascii="Helvetica Neue" w:eastAsia="Helvetica Neue" w:hAnsi="Helvetica Neue" w:cs="Helvetica Neue"/>
          <w:sz w:val="24"/>
          <w:szCs w:val="24"/>
        </w:rPr>
      </w:pPr>
    </w:p>
    <w:p w14:paraId="55CD6E35" w14:textId="77777777" w:rsidR="00076044" w:rsidRPr="0072154A" w:rsidRDefault="004B26D3">
      <w:pPr>
        <w:rPr>
          <w:rFonts w:ascii="Helvetica Neue" w:eastAsia="Helvetica Neue" w:hAnsi="Helvetica Neue" w:cs="Helvetica Neue"/>
          <w:b/>
          <w:sz w:val="24"/>
          <w:szCs w:val="24"/>
        </w:rPr>
      </w:pPr>
      <w:bookmarkStart w:id="60" w:name="_23ckvvd" w:colFirst="0" w:colLast="0"/>
      <w:bookmarkEnd w:id="60"/>
      <w:r w:rsidRPr="0072154A">
        <w:rPr>
          <w:rFonts w:ascii="Helvetica Neue" w:eastAsia="Helvetica Neue" w:hAnsi="Helvetica Neue" w:cs="Helvetica Neue"/>
          <w:b/>
          <w:sz w:val="24"/>
          <w:szCs w:val="24"/>
        </w:rPr>
        <w:t>6. Business continuity and disaster recovery</w:t>
      </w:r>
    </w:p>
    <w:p w14:paraId="4509D5EC" w14:textId="77777777" w:rsidR="00076044" w:rsidRPr="0072154A" w:rsidRDefault="004B26D3">
      <w:pPr>
        <w:numPr>
          <w:ilvl w:val="0"/>
          <w:numId w:val="22"/>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will have a clear business continuity and disaster recovery plan in their service descriptions.</w:t>
      </w:r>
    </w:p>
    <w:p w14:paraId="2560A371" w14:textId="77777777" w:rsidR="00076044" w:rsidRPr="0072154A" w:rsidRDefault="004B26D3">
      <w:pPr>
        <w:numPr>
          <w:ilvl w:val="0"/>
          <w:numId w:val="22"/>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Supplier’s business continuity and disaster recovery services are part of the Services and will be performed by the Supplier when required.</w:t>
      </w:r>
    </w:p>
    <w:p w14:paraId="076ADE53" w14:textId="77777777" w:rsidR="00076044" w:rsidRPr="0072154A" w:rsidRDefault="004B26D3">
      <w:pPr>
        <w:numPr>
          <w:ilvl w:val="0"/>
          <w:numId w:val="22"/>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requested by the Buyer prior to entering into this Call-Off Contract, the Supplier must ensure that its business continuity and disaster recovery plan is consistent with the Buyer’s own plans.</w:t>
      </w:r>
    </w:p>
    <w:p w14:paraId="29DFD971"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lastRenderedPageBreak/>
        <w:t>7. Payment, VAT and Call-Off Contract charges</w:t>
      </w:r>
    </w:p>
    <w:p w14:paraId="0BA57BE0" w14:textId="77777777" w:rsidR="00076044" w:rsidRPr="0072154A" w:rsidRDefault="004B26D3">
      <w:pPr>
        <w:numPr>
          <w:ilvl w:val="0"/>
          <w:numId w:val="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Buyer must pay the Charges following clauses 7.2 to 7.11 for the Supplier’s delivery of the Services.</w:t>
      </w:r>
    </w:p>
    <w:p w14:paraId="668E0036" w14:textId="77777777" w:rsidR="00076044" w:rsidRPr="0072154A" w:rsidRDefault="004B26D3">
      <w:pPr>
        <w:numPr>
          <w:ilvl w:val="0"/>
          <w:numId w:val="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Buyer will pay the Supplier within the number of days specified in the Order Form on receipt of a valid invoice.</w:t>
      </w:r>
    </w:p>
    <w:p w14:paraId="70AB0E87" w14:textId="77777777" w:rsidR="00076044" w:rsidRPr="0072154A" w:rsidRDefault="004B26D3">
      <w:pPr>
        <w:numPr>
          <w:ilvl w:val="0"/>
          <w:numId w:val="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Call-Off Contract Charges include all Charges for payment processing. All invoices submitted to the Buyer for the Services will be exclusive of any Management Charge.</w:t>
      </w:r>
    </w:p>
    <w:p w14:paraId="6D5934FF" w14:textId="77777777" w:rsidR="00076044" w:rsidRPr="0072154A" w:rsidRDefault="004B26D3">
      <w:pPr>
        <w:numPr>
          <w:ilvl w:val="0"/>
          <w:numId w:val="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12530078" w14:textId="77777777" w:rsidR="00076044" w:rsidRPr="0072154A" w:rsidRDefault="004B26D3">
      <w:pPr>
        <w:numPr>
          <w:ilvl w:val="0"/>
          <w:numId w:val="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Supplier must ensure that each invoice contains a detailed breakdown of the G-Cloud Services supplied. The Buyer may request the Supplier provides further documentation to substantiate the invoice. </w:t>
      </w:r>
    </w:p>
    <w:p w14:paraId="1545A961" w14:textId="77777777" w:rsidR="00076044" w:rsidRPr="0072154A" w:rsidRDefault="004B26D3">
      <w:pPr>
        <w:numPr>
          <w:ilvl w:val="0"/>
          <w:numId w:val="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If the Supplier </w:t>
      </w:r>
      <w:proofErr w:type="gramStart"/>
      <w:r w:rsidRPr="0072154A">
        <w:rPr>
          <w:rFonts w:ascii="Helvetica Neue" w:eastAsia="Helvetica Neue" w:hAnsi="Helvetica Neue" w:cs="Helvetica Neue"/>
          <w:sz w:val="24"/>
          <w:szCs w:val="24"/>
        </w:rPr>
        <w:t>enters into</w:t>
      </w:r>
      <w:proofErr w:type="gramEnd"/>
      <w:r w:rsidRPr="0072154A">
        <w:rPr>
          <w:rFonts w:ascii="Helvetica Neue" w:eastAsia="Helvetica Neue" w:hAnsi="Helvetica Neue" w:cs="Helvetica Neue"/>
          <w:sz w:val="24"/>
          <w:szCs w:val="24"/>
        </w:rPr>
        <w:t xml:space="preserve"> a Subcontract it must ensure that a provision is included in each Subcontract which specifies that payment must be made to the Subcontractor within 30 days of receipt of a valid invoice.</w:t>
      </w:r>
    </w:p>
    <w:p w14:paraId="2C7FA10B" w14:textId="77777777" w:rsidR="00076044" w:rsidRPr="0072154A" w:rsidRDefault="004B26D3">
      <w:pPr>
        <w:numPr>
          <w:ilvl w:val="0"/>
          <w:numId w:val="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All Charges payable by the Buyer to the Supplier will include VAT at the appropriate rate.</w:t>
      </w:r>
    </w:p>
    <w:p w14:paraId="3751DC51" w14:textId="77777777" w:rsidR="00076044" w:rsidRPr="0072154A" w:rsidRDefault="004B26D3">
      <w:pPr>
        <w:numPr>
          <w:ilvl w:val="0"/>
          <w:numId w:val="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Supplier must add VAT to the Charges at the appropriate rate with visibility of the amount as a separate line item. </w:t>
      </w:r>
    </w:p>
    <w:p w14:paraId="5A7DE78A" w14:textId="77777777" w:rsidR="00076044" w:rsidRPr="0072154A" w:rsidRDefault="004B26D3">
      <w:pPr>
        <w:numPr>
          <w:ilvl w:val="0"/>
          <w:numId w:val="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2B288A5A" w14:textId="77777777" w:rsidR="00076044" w:rsidRPr="0072154A" w:rsidRDefault="004B26D3">
      <w:pPr>
        <w:numPr>
          <w:ilvl w:val="0"/>
          <w:numId w:val="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Supplier must not suspend the supply of the G-Cloud Services unless the Supplier is </w:t>
      </w:r>
      <w:r w:rsidRPr="0072154A">
        <w:rPr>
          <w:rFonts w:ascii="Helvetica Neue" w:eastAsia="Helvetica Neue" w:hAnsi="Helvetica Neue" w:cs="Helvetica Neue"/>
          <w:sz w:val="24"/>
          <w:szCs w:val="24"/>
        </w:rPr>
        <w:lastRenderedPageBreak/>
        <w:t xml:space="preserve">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4D5063C7" w14:textId="265B725E" w:rsidR="00076044" w:rsidRPr="0072154A" w:rsidRDefault="00441278">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there is</w:t>
      </w:r>
      <w:r w:rsidR="004B26D3" w:rsidRPr="0072154A">
        <w:rPr>
          <w:rFonts w:ascii="Helvetica Neue" w:eastAsia="Helvetica Neue" w:hAnsi="Helvetica Neue" w:cs="Helvetica Neue"/>
          <w:sz w:val="24"/>
          <w:szCs w:val="24"/>
        </w:rPr>
        <w:t xml:space="preserve">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2010B544" w14:textId="16BCB55D" w:rsidR="00076044" w:rsidRPr="0072154A" w:rsidRDefault="004B26D3">
      <w:pPr>
        <w:numPr>
          <w:ilvl w:val="0"/>
          <w:numId w:val="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3C06C1BA"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8. Recovery of sums due and right of set-off</w:t>
      </w:r>
    </w:p>
    <w:p w14:paraId="6A42D61B" w14:textId="77777777" w:rsidR="00076044" w:rsidRPr="0072154A" w:rsidRDefault="004B26D3">
      <w:pPr>
        <w:numPr>
          <w:ilvl w:val="0"/>
          <w:numId w:val="1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a Supplier owes money to the Buyer, the Buyer may deduct that sum from the Call-Off Contract Charges.</w:t>
      </w:r>
    </w:p>
    <w:p w14:paraId="211CCC56"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9. Insurance</w:t>
      </w:r>
    </w:p>
    <w:p w14:paraId="68D7C2C0" w14:textId="77777777" w:rsidR="00076044" w:rsidRPr="0072154A" w:rsidRDefault="004B26D3">
      <w:pPr>
        <w:numPr>
          <w:ilvl w:val="0"/>
          <w:numId w:val="40"/>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will maintain the insurances required by the Buyer including those in this clause.</w:t>
      </w:r>
    </w:p>
    <w:p w14:paraId="385732D7" w14:textId="77777777" w:rsidR="00076044" w:rsidRPr="0072154A" w:rsidRDefault="004B26D3">
      <w:pPr>
        <w:numPr>
          <w:ilvl w:val="0"/>
          <w:numId w:val="40"/>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will ensure that:</w:t>
      </w:r>
    </w:p>
    <w:p w14:paraId="04463BF3" w14:textId="1C05A38A" w:rsidR="00076044" w:rsidRPr="0072154A" w:rsidRDefault="004B26D3">
      <w:pPr>
        <w:numPr>
          <w:ilvl w:val="1"/>
          <w:numId w:val="4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during this Call-Off Contr</w:t>
      </w:r>
      <w:r w:rsidR="00BD35C2">
        <w:rPr>
          <w:rFonts w:ascii="Helvetica Neue" w:eastAsia="Helvetica Neue" w:hAnsi="Helvetica Neue" w:cs="Helvetica Neue"/>
          <w:sz w:val="24"/>
          <w:szCs w:val="24"/>
        </w:rPr>
        <w:t xml:space="preserve">act, Subcontractors hold </w:t>
      </w:r>
      <w:proofErr w:type="spellStart"/>
      <w:r w:rsidR="00BD35C2">
        <w:rPr>
          <w:rFonts w:ascii="Helvetica Neue" w:eastAsia="Helvetica Neue" w:hAnsi="Helvetica Neue" w:cs="Helvetica Neue"/>
          <w:sz w:val="24"/>
          <w:szCs w:val="24"/>
        </w:rPr>
        <w:t>third­</w:t>
      </w:r>
      <w:r w:rsidRPr="0072154A">
        <w:rPr>
          <w:rFonts w:ascii="Helvetica Neue" w:eastAsia="Helvetica Neue" w:hAnsi="Helvetica Neue" w:cs="Helvetica Neue"/>
          <w:sz w:val="24"/>
          <w:szCs w:val="24"/>
        </w:rPr>
        <w:t>party</w:t>
      </w:r>
      <w:proofErr w:type="spellEnd"/>
      <w:r w:rsidRPr="0072154A">
        <w:rPr>
          <w:rFonts w:ascii="Helvetica Neue" w:eastAsia="Helvetica Neue" w:hAnsi="Helvetica Neue" w:cs="Helvetica Neue"/>
          <w:sz w:val="24"/>
          <w:szCs w:val="24"/>
        </w:rPr>
        <w:t xml:space="preserve">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15768497" w14:textId="77777777" w:rsidR="00076044" w:rsidRPr="0072154A" w:rsidRDefault="004B26D3">
      <w:pPr>
        <w:numPr>
          <w:ilvl w:val="1"/>
          <w:numId w:val="4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lastRenderedPageBreak/>
        <w:t xml:space="preserve">the third-party public and products liability insurance contains an ‘indemnity to principals’ clause for the Buyer’s benefit </w:t>
      </w:r>
    </w:p>
    <w:p w14:paraId="7EC947E1" w14:textId="77777777" w:rsidR="00076044" w:rsidRPr="0072154A" w:rsidRDefault="004B26D3">
      <w:pPr>
        <w:numPr>
          <w:ilvl w:val="1"/>
          <w:numId w:val="4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all agents and professional consultants involved in the Services hold professional indemnity insurance to a minimum indemnity of £1,000,000 for each individual claim during the Call-Off Contract, and for 6 years after the End or Expiry Date</w:t>
      </w:r>
    </w:p>
    <w:p w14:paraId="0AD77755" w14:textId="77777777" w:rsidR="00076044" w:rsidRPr="0072154A" w:rsidRDefault="004B26D3">
      <w:pPr>
        <w:numPr>
          <w:ilvl w:val="1"/>
          <w:numId w:val="4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all agents and professional consultants involved in the Services hold </w:t>
      </w:r>
      <w:proofErr w:type="gramStart"/>
      <w:r w:rsidRPr="0072154A">
        <w:rPr>
          <w:rFonts w:ascii="Helvetica Neue" w:eastAsia="Helvetica Neue" w:hAnsi="Helvetica Neue" w:cs="Helvetica Neue"/>
          <w:sz w:val="24"/>
          <w:szCs w:val="24"/>
        </w:rPr>
        <w:t>employers</w:t>
      </w:r>
      <w:proofErr w:type="gramEnd"/>
      <w:r w:rsidRPr="0072154A">
        <w:rPr>
          <w:rFonts w:ascii="Helvetica Neue" w:eastAsia="Helvetica Neue" w:hAnsi="Helvetica Neue" w:cs="Helvetica Neue"/>
          <w:sz w:val="24"/>
          <w:szCs w:val="24"/>
        </w:rPr>
        <w:t xml:space="preserve"> liability insurance (except where exempt under Law) to a minimum indemnity of £5,000,000 for each individual claim during the Call-Off Contract, and for 6 years after the End or Expiry Date</w:t>
      </w:r>
    </w:p>
    <w:p w14:paraId="07099D46" w14:textId="77777777" w:rsidR="00076044" w:rsidRPr="0072154A" w:rsidRDefault="004B26D3">
      <w:pPr>
        <w:numPr>
          <w:ilvl w:val="0"/>
          <w:numId w:val="40"/>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requested by the Buyer, the Supplier will obtain additional insurance policies, or extend existing policies bought under the Framework Agreement.</w:t>
      </w:r>
    </w:p>
    <w:p w14:paraId="16E32C0C" w14:textId="77777777" w:rsidR="00076044" w:rsidRPr="0072154A" w:rsidRDefault="004B26D3">
      <w:pPr>
        <w:numPr>
          <w:ilvl w:val="0"/>
          <w:numId w:val="40"/>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requested by the Buyer, the Supplier will provide the following to show compliance with this clause:</w:t>
      </w:r>
    </w:p>
    <w:p w14:paraId="241D82E1" w14:textId="77777777" w:rsidR="00076044" w:rsidRPr="0072154A" w:rsidRDefault="004B26D3">
      <w:pPr>
        <w:numPr>
          <w:ilvl w:val="1"/>
          <w:numId w:val="4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 broker's verification of insurance</w:t>
      </w:r>
    </w:p>
    <w:p w14:paraId="1B32C643" w14:textId="77777777" w:rsidR="00076044" w:rsidRPr="0072154A" w:rsidRDefault="004B26D3">
      <w:pPr>
        <w:numPr>
          <w:ilvl w:val="1"/>
          <w:numId w:val="4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receipts for the insurance premium</w:t>
      </w:r>
    </w:p>
    <w:p w14:paraId="05ECA7A0" w14:textId="77777777" w:rsidR="00076044" w:rsidRPr="0072154A" w:rsidRDefault="004B26D3">
      <w:pPr>
        <w:numPr>
          <w:ilvl w:val="1"/>
          <w:numId w:val="4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evidence of payment of the latest premiums due</w:t>
      </w:r>
    </w:p>
    <w:p w14:paraId="62E749D7" w14:textId="77777777" w:rsidR="00076044" w:rsidRPr="0072154A" w:rsidRDefault="004B26D3">
      <w:pPr>
        <w:numPr>
          <w:ilvl w:val="0"/>
          <w:numId w:val="40"/>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Insurance will not relieve the Supplier of any liabilities under the Framework Agreement or this Call-Off Contract and the Supplier will:</w:t>
      </w:r>
    </w:p>
    <w:p w14:paraId="5E089718" w14:textId="77777777" w:rsidR="00076044" w:rsidRPr="0072154A" w:rsidRDefault="004B26D3">
      <w:pPr>
        <w:numPr>
          <w:ilvl w:val="2"/>
          <w:numId w:val="4"/>
        </w:numPr>
        <w:ind w:hanging="408"/>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take all risk control measures using Good Industry Practice, including the investigation and reports of claims to insurers</w:t>
      </w:r>
    </w:p>
    <w:p w14:paraId="0A995355" w14:textId="77777777" w:rsidR="00076044" w:rsidRPr="0072154A" w:rsidRDefault="004B26D3">
      <w:pPr>
        <w:numPr>
          <w:ilvl w:val="2"/>
          <w:numId w:val="4"/>
        </w:numPr>
        <w:ind w:hanging="408"/>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promptly notify the insurers in writing of any relevant material fact under any insurances </w:t>
      </w:r>
    </w:p>
    <w:p w14:paraId="371E8EAA" w14:textId="77777777" w:rsidR="00076044" w:rsidRDefault="004B26D3">
      <w:pPr>
        <w:numPr>
          <w:ilvl w:val="2"/>
          <w:numId w:val="4"/>
        </w:numPr>
        <w:ind w:hanging="408"/>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hold all insurance policies and require any broker arranging the insurance to hold any insurance slips and other evidence of insurance</w:t>
      </w:r>
    </w:p>
    <w:p w14:paraId="1D0C7320" w14:textId="77777777" w:rsidR="00670867" w:rsidRPr="0072154A" w:rsidRDefault="00670867" w:rsidP="00670867">
      <w:pPr>
        <w:ind w:left="1542"/>
        <w:contextualSpacing/>
        <w:rPr>
          <w:rFonts w:ascii="Helvetica Neue" w:eastAsia="Helvetica Neue" w:hAnsi="Helvetica Neue" w:cs="Helvetica Neue"/>
          <w:sz w:val="24"/>
          <w:szCs w:val="24"/>
        </w:rPr>
      </w:pPr>
    </w:p>
    <w:p w14:paraId="2A53DEBC" w14:textId="77777777" w:rsidR="00076044" w:rsidRPr="0072154A" w:rsidRDefault="004B26D3">
      <w:pPr>
        <w:numPr>
          <w:ilvl w:val="0"/>
          <w:numId w:val="40"/>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will not do or omit to do anything, which would destroy or impair the legal validity of the insurance.</w:t>
      </w:r>
    </w:p>
    <w:p w14:paraId="6E949701" w14:textId="77777777" w:rsidR="00076044" w:rsidRPr="0072154A" w:rsidRDefault="004B26D3">
      <w:pPr>
        <w:numPr>
          <w:ilvl w:val="0"/>
          <w:numId w:val="40"/>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will notify CCS and the Buyer as soon as possible if any insurance policies have been, or are due to be, cancelled, suspended, Ended or not renewed.</w:t>
      </w:r>
    </w:p>
    <w:p w14:paraId="5571F0DB" w14:textId="77777777" w:rsidR="00076044" w:rsidRPr="0072154A" w:rsidRDefault="004B26D3">
      <w:pPr>
        <w:numPr>
          <w:ilvl w:val="0"/>
          <w:numId w:val="40"/>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will be liable for the payment of any:</w:t>
      </w:r>
    </w:p>
    <w:p w14:paraId="0F31E631" w14:textId="77777777" w:rsidR="00076044" w:rsidRPr="0072154A" w:rsidRDefault="004B26D3">
      <w:pPr>
        <w:numPr>
          <w:ilvl w:val="1"/>
          <w:numId w:val="4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premiums, which it will pay promptly</w:t>
      </w:r>
    </w:p>
    <w:p w14:paraId="0858971B" w14:textId="77777777" w:rsidR="00076044" w:rsidRPr="0072154A" w:rsidRDefault="004B26D3">
      <w:pPr>
        <w:numPr>
          <w:ilvl w:val="1"/>
          <w:numId w:val="4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excess or deductibles and will not be entitled to recover this from the Buyer </w:t>
      </w:r>
    </w:p>
    <w:p w14:paraId="49A9AE37"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 xml:space="preserve">10. Confidentiality </w:t>
      </w:r>
    </w:p>
    <w:p w14:paraId="0D8D51CB" w14:textId="46F3EBC5" w:rsidR="00076044" w:rsidRPr="0072154A" w:rsidRDefault="004B26D3">
      <w:pPr>
        <w:numPr>
          <w:ilvl w:val="0"/>
          <w:numId w:val="42"/>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Subject to clause 24.1 the Supplier must during and after the Term keep the Buyer fully indemnified against all Losses, damages, costs or expenses and other liabilities (including legal fees) arising from any breach of the Supplier's obligations under the Data Protection </w:t>
      </w:r>
      <w:r w:rsidR="0004442F" w:rsidRPr="0072154A">
        <w:rPr>
          <w:rFonts w:ascii="Helvetica Neue" w:eastAsia="Helvetica Neue" w:hAnsi="Helvetica Neue" w:cs="Helvetica Neue"/>
          <w:sz w:val="24"/>
          <w:szCs w:val="24"/>
        </w:rPr>
        <w:t xml:space="preserve">Legislation </w:t>
      </w:r>
      <w:r w:rsidRPr="0072154A">
        <w:rPr>
          <w:rFonts w:ascii="Helvetica Neue" w:eastAsia="Helvetica Neue" w:hAnsi="Helvetica Neue" w:cs="Helvetica Neue"/>
          <w:sz w:val="24"/>
          <w:szCs w:val="24"/>
        </w:rPr>
        <w:t>or under incorporated Framework Agreement clauses 8.83 to 8.91. The indemnity doesn’t apply to the extent that the Supplier breach is due to a Buyer’s instruction.</w:t>
      </w:r>
    </w:p>
    <w:p w14:paraId="01879C1C"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11. Intellectual Property Rights</w:t>
      </w:r>
    </w:p>
    <w:p w14:paraId="4A7C9CF6" w14:textId="77777777" w:rsidR="00076044" w:rsidRPr="0072154A" w:rsidRDefault="004B26D3">
      <w:pPr>
        <w:numPr>
          <w:ilvl w:val="0"/>
          <w:numId w:val="27"/>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Unless otherwise specified in this Call-Off Contract, a Party will not acquire any right, title or interest in or to the Intellectual Property Rights (</w:t>
      </w:r>
      <w:proofErr w:type="spellStart"/>
      <w:r w:rsidRPr="0072154A">
        <w:rPr>
          <w:rFonts w:ascii="Helvetica Neue" w:eastAsia="Helvetica Neue" w:hAnsi="Helvetica Neue" w:cs="Helvetica Neue"/>
          <w:sz w:val="24"/>
          <w:szCs w:val="24"/>
        </w:rPr>
        <w:t>IPRs</w:t>
      </w:r>
      <w:proofErr w:type="spellEnd"/>
      <w:r w:rsidRPr="0072154A">
        <w:rPr>
          <w:rFonts w:ascii="Helvetica Neue" w:eastAsia="Helvetica Neue" w:hAnsi="Helvetica Neue" w:cs="Helvetica Neue"/>
          <w:sz w:val="24"/>
          <w:szCs w:val="24"/>
        </w:rPr>
        <w:t>) of the other Party or its licensors.</w:t>
      </w:r>
    </w:p>
    <w:p w14:paraId="299E6B74" w14:textId="77777777" w:rsidR="00076044" w:rsidRPr="0072154A" w:rsidRDefault="004B26D3">
      <w:pPr>
        <w:numPr>
          <w:ilvl w:val="0"/>
          <w:numId w:val="27"/>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Supplier grants the Buyer a non-exclusive, transferable, perpetual, irrevocable, royalty-free licence to use the Project Specific </w:t>
      </w:r>
      <w:proofErr w:type="spellStart"/>
      <w:r w:rsidRPr="0072154A">
        <w:rPr>
          <w:rFonts w:ascii="Helvetica Neue" w:eastAsia="Helvetica Neue" w:hAnsi="Helvetica Neue" w:cs="Helvetica Neue"/>
          <w:sz w:val="24"/>
          <w:szCs w:val="24"/>
        </w:rPr>
        <w:t>IPRs</w:t>
      </w:r>
      <w:proofErr w:type="spellEnd"/>
      <w:r w:rsidRPr="0072154A">
        <w:rPr>
          <w:rFonts w:ascii="Helvetica Neue" w:eastAsia="Helvetica Neue" w:hAnsi="Helvetica Neue" w:cs="Helvetica Neue"/>
          <w:sz w:val="24"/>
          <w:szCs w:val="24"/>
        </w:rPr>
        <w:t xml:space="preserve"> and any Background </w:t>
      </w:r>
      <w:proofErr w:type="spellStart"/>
      <w:r w:rsidRPr="0072154A">
        <w:rPr>
          <w:rFonts w:ascii="Helvetica Neue" w:eastAsia="Helvetica Neue" w:hAnsi="Helvetica Neue" w:cs="Helvetica Neue"/>
          <w:sz w:val="24"/>
          <w:szCs w:val="24"/>
        </w:rPr>
        <w:t>IPRs</w:t>
      </w:r>
      <w:proofErr w:type="spellEnd"/>
      <w:r w:rsidRPr="0072154A">
        <w:rPr>
          <w:rFonts w:ascii="Helvetica Neue" w:eastAsia="Helvetica Neue" w:hAnsi="Helvetica Neue" w:cs="Helvetica Neue"/>
          <w:sz w:val="24"/>
          <w:szCs w:val="24"/>
        </w:rPr>
        <w:t xml:space="preserve"> embedded within the Project Specific </w:t>
      </w:r>
      <w:proofErr w:type="spellStart"/>
      <w:r w:rsidRPr="0072154A">
        <w:rPr>
          <w:rFonts w:ascii="Helvetica Neue" w:eastAsia="Helvetica Neue" w:hAnsi="Helvetica Neue" w:cs="Helvetica Neue"/>
          <w:sz w:val="24"/>
          <w:szCs w:val="24"/>
        </w:rPr>
        <w:t>IPRs</w:t>
      </w:r>
      <w:proofErr w:type="spellEnd"/>
      <w:r w:rsidRPr="0072154A">
        <w:rPr>
          <w:rFonts w:ascii="Helvetica Neue" w:eastAsia="Helvetica Neue" w:hAnsi="Helvetica Neue" w:cs="Helvetica Neue"/>
          <w:sz w:val="24"/>
          <w:szCs w:val="24"/>
        </w:rPr>
        <w:t xml:space="preserve"> for the Buyer’s ordinary business activities.</w:t>
      </w:r>
    </w:p>
    <w:p w14:paraId="3D8CF72A" w14:textId="77777777" w:rsidR="00076044" w:rsidRPr="0072154A" w:rsidRDefault="004B26D3">
      <w:pPr>
        <w:numPr>
          <w:ilvl w:val="0"/>
          <w:numId w:val="27"/>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Supplier must obtain the grant of any third-party </w:t>
      </w:r>
      <w:proofErr w:type="spellStart"/>
      <w:r w:rsidRPr="0072154A">
        <w:rPr>
          <w:rFonts w:ascii="Helvetica Neue" w:eastAsia="Helvetica Neue" w:hAnsi="Helvetica Neue" w:cs="Helvetica Neue"/>
          <w:sz w:val="24"/>
          <w:szCs w:val="24"/>
        </w:rPr>
        <w:t>IPRs</w:t>
      </w:r>
      <w:proofErr w:type="spellEnd"/>
      <w:r w:rsidRPr="0072154A">
        <w:rPr>
          <w:rFonts w:ascii="Helvetica Neue" w:eastAsia="Helvetica Neue" w:hAnsi="Helvetica Neue" w:cs="Helvetica Neue"/>
          <w:sz w:val="24"/>
          <w:szCs w:val="24"/>
        </w:rPr>
        <w:t xml:space="preserve"> and Background </w:t>
      </w:r>
      <w:proofErr w:type="spellStart"/>
      <w:r w:rsidRPr="0072154A">
        <w:rPr>
          <w:rFonts w:ascii="Helvetica Neue" w:eastAsia="Helvetica Neue" w:hAnsi="Helvetica Neue" w:cs="Helvetica Neue"/>
          <w:sz w:val="24"/>
          <w:szCs w:val="24"/>
        </w:rPr>
        <w:t>IPRs</w:t>
      </w:r>
      <w:proofErr w:type="spellEnd"/>
      <w:r w:rsidRPr="0072154A">
        <w:rPr>
          <w:rFonts w:ascii="Helvetica Neue" w:eastAsia="Helvetica Neue" w:hAnsi="Helvetica Neue" w:cs="Helvetica Neue"/>
          <w:sz w:val="24"/>
          <w:szCs w:val="24"/>
        </w:rPr>
        <w:t xml:space="preserve"> so the Buyer can enjoy full use of the Project Specific </w:t>
      </w:r>
      <w:proofErr w:type="spellStart"/>
      <w:r w:rsidRPr="0072154A">
        <w:rPr>
          <w:rFonts w:ascii="Helvetica Neue" w:eastAsia="Helvetica Neue" w:hAnsi="Helvetica Neue" w:cs="Helvetica Neue"/>
          <w:sz w:val="24"/>
          <w:szCs w:val="24"/>
        </w:rPr>
        <w:t>IPRs</w:t>
      </w:r>
      <w:proofErr w:type="spellEnd"/>
      <w:r w:rsidRPr="0072154A">
        <w:rPr>
          <w:rFonts w:ascii="Helvetica Neue" w:eastAsia="Helvetica Neue" w:hAnsi="Helvetica Neue" w:cs="Helvetica Neue"/>
          <w:sz w:val="24"/>
          <w:szCs w:val="24"/>
        </w:rPr>
        <w:t xml:space="preserve">, including the Buyer’s right to publish </w:t>
      </w:r>
      <w:r w:rsidRPr="0072154A">
        <w:rPr>
          <w:rFonts w:ascii="Helvetica Neue" w:eastAsia="Helvetica Neue" w:hAnsi="Helvetica Neue" w:cs="Helvetica Neue"/>
          <w:sz w:val="24"/>
          <w:szCs w:val="24"/>
        </w:rPr>
        <w:lastRenderedPageBreak/>
        <w:t xml:space="preserve">the </w:t>
      </w:r>
      <w:proofErr w:type="spellStart"/>
      <w:r w:rsidRPr="0072154A">
        <w:rPr>
          <w:rFonts w:ascii="Helvetica Neue" w:eastAsia="Helvetica Neue" w:hAnsi="Helvetica Neue" w:cs="Helvetica Neue"/>
          <w:sz w:val="24"/>
          <w:szCs w:val="24"/>
        </w:rPr>
        <w:t>IPR</w:t>
      </w:r>
      <w:proofErr w:type="spellEnd"/>
      <w:r w:rsidRPr="0072154A">
        <w:rPr>
          <w:rFonts w:ascii="Helvetica Neue" w:eastAsia="Helvetica Neue" w:hAnsi="Helvetica Neue" w:cs="Helvetica Neue"/>
          <w:sz w:val="24"/>
          <w:szCs w:val="24"/>
        </w:rPr>
        <w:t xml:space="preserve"> as open source. </w:t>
      </w:r>
    </w:p>
    <w:p w14:paraId="63F2DEAC" w14:textId="77777777" w:rsidR="00076044" w:rsidRPr="0072154A" w:rsidRDefault="004B26D3">
      <w:pPr>
        <w:numPr>
          <w:ilvl w:val="0"/>
          <w:numId w:val="27"/>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Supplier must promptly inform the Buyer if it can’t comply with the clause above and the Supplier must not use third-party </w:t>
      </w:r>
      <w:proofErr w:type="spellStart"/>
      <w:r w:rsidRPr="0072154A">
        <w:rPr>
          <w:rFonts w:ascii="Helvetica Neue" w:eastAsia="Helvetica Neue" w:hAnsi="Helvetica Neue" w:cs="Helvetica Neue"/>
          <w:sz w:val="24"/>
          <w:szCs w:val="24"/>
        </w:rPr>
        <w:t>IPRs</w:t>
      </w:r>
      <w:proofErr w:type="spellEnd"/>
      <w:r w:rsidRPr="0072154A">
        <w:rPr>
          <w:rFonts w:ascii="Helvetica Neue" w:eastAsia="Helvetica Neue" w:hAnsi="Helvetica Neue" w:cs="Helvetica Neue"/>
          <w:sz w:val="24"/>
          <w:szCs w:val="24"/>
        </w:rPr>
        <w:t xml:space="preserve"> or Background </w:t>
      </w:r>
      <w:proofErr w:type="spellStart"/>
      <w:r w:rsidRPr="0072154A">
        <w:rPr>
          <w:rFonts w:ascii="Helvetica Neue" w:eastAsia="Helvetica Neue" w:hAnsi="Helvetica Neue" w:cs="Helvetica Neue"/>
          <w:sz w:val="24"/>
          <w:szCs w:val="24"/>
        </w:rPr>
        <w:t>IPRs</w:t>
      </w:r>
      <w:proofErr w:type="spellEnd"/>
      <w:r w:rsidRPr="0072154A">
        <w:rPr>
          <w:rFonts w:ascii="Helvetica Neue" w:eastAsia="Helvetica Neue" w:hAnsi="Helvetica Neue" w:cs="Helvetica Neue"/>
          <w:sz w:val="24"/>
          <w:szCs w:val="24"/>
        </w:rPr>
        <w:t xml:space="preserve"> in relation to the Project Specific </w:t>
      </w:r>
      <w:proofErr w:type="spellStart"/>
      <w:r w:rsidRPr="0072154A">
        <w:rPr>
          <w:rFonts w:ascii="Helvetica Neue" w:eastAsia="Helvetica Neue" w:hAnsi="Helvetica Neue" w:cs="Helvetica Neue"/>
          <w:sz w:val="24"/>
          <w:szCs w:val="24"/>
        </w:rPr>
        <w:t>IPRs</w:t>
      </w:r>
      <w:proofErr w:type="spellEnd"/>
      <w:r w:rsidRPr="0072154A">
        <w:rPr>
          <w:rFonts w:ascii="Helvetica Neue" w:eastAsia="Helvetica Neue" w:hAnsi="Helvetica Neue" w:cs="Helvetica Neue"/>
          <w:sz w:val="24"/>
          <w:szCs w:val="24"/>
        </w:rPr>
        <w:t xml:space="preserve"> if it can’t obtain the grant of a licence acceptable to the Buyer.</w:t>
      </w:r>
    </w:p>
    <w:p w14:paraId="77555335" w14:textId="77777777" w:rsidR="00076044" w:rsidRPr="0072154A" w:rsidRDefault="004B26D3">
      <w:pPr>
        <w:numPr>
          <w:ilvl w:val="0"/>
          <w:numId w:val="27"/>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Supplier will, on written demand, fully indemnify the Buyer and the Crown for all Losses which it may incur at any time from any claim of infringement or alleged infringement of a third party’s </w:t>
      </w:r>
      <w:proofErr w:type="spellStart"/>
      <w:r w:rsidRPr="0072154A">
        <w:rPr>
          <w:rFonts w:ascii="Helvetica Neue" w:eastAsia="Helvetica Neue" w:hAnsi="Helvetica Neue" w:cs="Helvetica Neue"/>
          <w:sz w:val="24"/>
          <w:szCs w:val="24"/>
        </w:rPr>
        <w:t>IPRs</w:t>
      </w:r>
      <w:proofErr w:type="spellEnd"/>
      <w:r w:rsidRPr="0072154A">
        <w:rPr>
          <w:rFonts w:ascii="Helvetica Neue" w:eastAsia="Helvetica Neue" w:hAnsi="Helvetica Neue" w:cs="Helvetica Neue"/>
          <w:sz w:val="24"/>
          <w:szCs w:val="24"/>
        </w:rPr>
        <w:t xml:space="preserve"> because of the:</w:t>
      </w:r>
    </w:p>
    <w:p w14:paraId="1F661995" w14:textId="77777777" w:rsidR="00076044" w:rsidRPr="0072154A" w:rsidRDefault="004B26D3">
      <w:pPr>
        <w:numPr>
          <w:ilvl w:val="1"/>
          <w:numId w:val="27"/>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rights granted to the Buyer under this Call-Off Contract</w:t>
      </w:r>
    </w:p>
    <w:p w14:paraId="2AF03063" w14:textId="77777777" w:rsidR="00076044" w:rsidRPr="0072154A" w:rsidRDefault="004B26D3">
      <w:pPr>
        <w:numPr>
          <w:ilvl w:val="1"/>
          <w:numId w:val="27"/>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Supplier’s performance of the Services </w:t>
      </w:r>
    </w:p>
    <w:p w14:paraId="5B7D15D6" w14:textId="77777777" w:rsidR="00076044" w:rsidRPr="0072154A" w:rsidRDefault="004B26D3">
      <w:pPr>
        <w:numPr>
          <w:ilvl w:val="1"/>
          <w:numId w:val="27"/>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use by the Buyer of the Services </w:t>
      </w:r>
    </w:p>
    <w:p w14:paraId="68BBA4B5" w14:textId="77777777" w:rsidR="00076044" w:rsidRPr="0072154A" w:rsidRDefault="004B26D3">
      <w:pPr>
        <w:numPr>
          <w:ilvl w:val="0"/>
          <w:numId w:val="27"/>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If an </w:t>
      </w:r>
      <w:proofErr w:type="spellStart"/>
      <w:r w:rsidRPr="0072154A">
        <w:rPr>
          <w:rFonts w:ascii="Helvetica Neue" w:eastAsia="Helvetica Neue" w:hAnsi="Helvetica Neue" w:cs="Helvetica Neue"/>
          <w:sz w:val="24"/>
          <w:szCs w:val="24"/>
        </w:rPr>
        <w:t>IPR</w:t>
      </w:r>
      <w:proofErr w:type="spellEnd"/>
      <w:r w:rsidRPr="0072154A">
        <w:rPr>
          <w:rFonts w:ascii="Helvetica Neue" w:eastAsia="Helvetica Neue" w:hAnsi="Helvetica Neue" w:cs="Helvetica Neue"/>
          <w:sz w:val="24"/>
          <w:szCs w:val="24"/>
        </w:rPr>
        <w:t xml:space="preserve"> Claim is made, or is likely to be made, the Supplier will immediately notify the Buyer in writing and must at its own expense after written approval from the Buyer, either:</w:t>
      </w:r>
    </w:p>
    <w:p w14:paraId="01AA9829" w14:textId="77777777" w:rsidR="00076044" w:rsidRPr="0072154A" w:rsidRDefault="004B26D3">
      <w:pPr>
        <w:numPr>
          <w:ilvl w:val="1"/>
          <w:numId w:val="27"/>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modify the relevant part of the Services without reducing its functionality or performance</w:t>
      </w:r>
    </w:p>
    <w:p w14:paraId="089C1FA9" w14:textId="77777777" w:rsidR="00076044" w:rsidRPr="0072154A" w:rsidRDefault="004B26D3">
      <w:pPr>
        <w:numPr>
          <w:ilvl w:val="1"/>
          <w:numId w:val="27"/>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substitute Services of equivalent functionality and performance, to avoid the infringement or the alleged infringement, </w:t>
      </w:r>
      <w:proofErr w:type="gramStart"/>
      <w:r w:rsidRPr="0072154A">
        <w:rPr>
          <w:rFonts w:ascii="Helvetica Neue" w:eastAsia="Helvetica Neue" w:hAnsi="Helvetica Neue" w:cs="Helvetica Neue"/>
          <w:sz w:val="24"/>
          <w:szCs w:val="24"/>
        </w:rPr>
        <w:t>as long as</w:t>
      </w:r>
      <w:proofErr w:type="gramEnd"/>
      <w:r w:rsidRPr="0072154A">
        <w:rPr>
          <w:rFonts w:ascii="Helvetica Neue" w:eastAsia="Helvetica Neue" w:hAnsi="Helvetica Neue" w:cs="Helvetica Neue"/>
          <w:sz w:val="24"/>
          <w:szCs w:val="24"/>
        </w:rPr>
        <w:t xml:space="preserve"> there is no additional cost or burden to the Buyer</w:t>
      </w:r>
    </w:p>
    <w:p w14:paraId="687743CD" w14:textId="77777777" w:rsidR="00076044" w:rsidRPr="0072154A" w:rsidRDefault="004B26D3">
      <w:pPr>
        <w:numPr>
          <w:ilvl w:val="1"/>
          <w:numId w:val="27"/>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buy a licence to use and supply the Services which are the subject of the alleged infringement, on terms acceptable to the Buyer</w:t>
      </w:r>
    </w:p>
    <w:p w14:paraId="42710327" w14:textId="77777777" w:rsidR="00076044" w:rsidRPr="0072154A" w:rsidRDefault="004B26D3">
      <w:pPr>
        <w:numPr>
          <w:ilvl w:val="0"/>
          <w:numId w:val="27"/>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Clause 11.5 will not apply if the </w:t>
      </w:r>
      <w:proofErr w:type="spellStart"/>
      <w:r w:rsidRPr="0072154A">
        <w:rPr>
          <w:rFonts w:ascii="Helvetica Neue" w:eastAsia="Helvetica Neue" w:hAnsi="Helvetica Neue" w:cs="Helvetica Neue"/>
          <w:sz w:val="24"/>
          <w:szCs w:val="24"/>
        </w:rPr>
        <w:t>IPR</w:t>
      </w:r>
      <w:proofErr w:type="spellEnd"/>
      <w:r w:rsidRPr="0072154A">
        <w:rPr>
          <w:rFonts w:ascii="Helvetica Neue" w:eastAsia="Helvetica Neue" w:hAnsi="Helvetica Neue" w:cs="Helvetica Neue"/>
          <w:sz w:val="24"/>
          <w:szCs w:val="24"/>
        </w:rPr>
        <w:t xml:space="preserve"> Claim is from:</w:t>
      </w:r>
    </w:p>
    <w:p w14:paraId="0492CB1C" w14:textId="77777777" w:rsidR="00076044" w:rsidRPr="0072154A" w:rsidRDefault="004B26D3">
      <w:pPr>
        <w:numPr>
          <w:ilvl w:val="1"/>
          <w:numId w:val="27"/>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use of data supplied by the Buyer which the Supplier isn’t required to verify under this Call-Off Contract</w:t>
      </w:r>
    </w:p>
    <w:p w14:paraId="0E869FC8" w14:textId="77777777" w:rsidR="00076044" w:rsidRPr="0072154A" w:rsidRDefault="004B26D3">
      <w:pPr>
        <w:numPr>
          <w:ilvl w:val="1"/>
          <w:numId w:val="27"/>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lastRenderedPageBreak/>
        <w:t>other material provided by the Buyer necessary for the Services</w:t>
      </w:r>
    </w:p>
    <w:p w14:paraId="5DAC6E62" w14:textId="77777777" w:rsidR="00076044" w:rsidRPr="0072154A" w:rsidRDefault="004B26D3">
      <w:pPr>
        <w:numPr>
          <w:ilvl w:val="0"/>
          <w:numId w:val="27"/>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If the Supplier does not comply with clauses 11.2 to 11.6, the Buyer </w:t>
      </w:r>
      <w:proofErr w:type="gramStart"/>
      <w:r w:rsidRPr="0072154A">
        <w:rPr>
          <w:rFonts w:ascii="Helvetica Neue" w:eastAsia="Helvetica Neue" w:hAnsi="Helvetica Neue" w:cs="Helvetica Neue"/>
          <w:sz w:val="24"/>
          <w:szCs w:val="24"/>
        </w:rPr>
        <w:t>may</w:t>
      </w:r>
      <w:proofErr w:type="gramEnd"/>
      <w:r w:rsidRPr="0072154A">
        <w:rPr>
          <w:rFonts w:ascii="Helvetica Neue" w:eastAsia="Helvetica Neue" w:hAnsi="Helvetica Neue" w:cs="Helvetica Neue"/>
          <w:sz w:val="24"/>
          <w:szCs w:val="24"/>
        </w:rPr>
        <w:t xml:space="preserve"> End this Call-Off Contract for Material Breach. The Supplier will, on demand, refund the Buyer all the money paid for the affected Services.</w:t>
      </w:r>
    </w:p>
    <w:p w14:paraId="3B137E51"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12. Protection of information</w:t>
      </w:r>
    </w:p>
    <w:p w14:paraId="75E1C5A9" w14:textId="77777777" w:rsidR="00076044" w:rsidRPr="0072154A" w:rsidRDefault="004B26D3">
      <w:pPr>
        <w:numPr>
          <w:ilvl w:val="0"/>
          <w:numId w:val="1"/>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must:</w:t>
      </w:r>
    </w:p>
    <w:p w14:paraId="7168D53C" w14:textId="77777777" w:rsidR="00076044" w:rsidRPr="0072154A" w:rsidRDefault="004B26D3">
      <w:pPr>
        <w:numPr>
          <w:ilvl w:val="1"/>
          <w:numId w:val="1"/>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comply with the Buyer’s written instructions and this Call-Off Contract when Processing Buyer Personal Data</w:t>
      </w:r>
    </w:p>
    <w:p w14:paraId="5DC94DEA" w14:textId="77777777" w:rsidR="00076044" w:rsidRPr="0072154A" w:rsidRDefault="004B26D3">
      <w:pPr>
        <w:numPr>
          <w:ilvl w:val="1"/>
          <w:numId w:val="1"/>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only Process the Buyer Personal Data as necessary for the provision of the G-Cloud Services or as required by Law or any Regulatory Body</w:t>
      </w:r>
    </w:p>
    <w:p w14:paraId="0EBEF23D" w14:textId="77777777" w:rsidR="00076044" w:rsidRPr="0072154A" w:rsidRDefault="004B26D3">
      <w:pPr>
        <w:numPr>
          <w:ilvl w:val="1"/>
          <w:numId w:val="1"/>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take reasonable steps to ensure that any Supplier Staff who have access to Buyer Personal Data act in compliance with Supplier's security processes</w:t>
      </w:r>
    </w:p>
    <w:p w14:paraId="4E5FB4AC" w14:textId="77777777" w:rsidR="00076044" w:rsidRPr="0072154A" w:rsidRDefault="004B26D3">
      <w:pPr>
        <w:numPr>
          <w:ilvl w:val="0"/>
          <w:numId w:val="1"/>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must fully assist with any complaint or request for Buyer Personal Data including by:</w:t>
      </w:r>
    </w:p>
    <w:p w14:paraId="48A31243" w14:textId="77777777" w:rsidR="00076044" w:rsidRPr="0072154A" w:rsidRDefault="004B26D3">
      <w:pPr>
        <w:numPr>
          <w:ilvl w:val="1"/>
          <w:numId w:val="1"/>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providing the Buyer with full details of the complaint or request</w:t>
      </w:r>
    </w:p>
    <w:p w14:paraId="33005DC5" w14:textId="77777777" w:rsidR="00076044" w:rsidRPr="0072154A" w:rsidRDefault="004B26D3">
      <w:pPr>
        <w:numPr>
          <w:ilvl w:val="1"/>
          <w:numId w:val="1"/>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complying with a data access request within the timescales in the Data Protection Legislation and following the Buyer’s instructions</w:t>
      </w:r>
    </w:p>
    <w:p w14:paraId="301A28B5" w14:textId="77777777" w:rsidR="00076044" w:rsidRPr="0072154A" w:rsidRDefault="004B26D3">
      <w:pPr>
        <w:numPr>
          <w:ilvl w:val="1"/>
          <w:numId w:val="1"/>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providing the Buyer with any Buyer Personal Data it holds about a Data Subject (within the timescales required by the Buyer)</w:t>
      </w:r>
    </w:p>
    <w:p w14:paraId="76986EEF" w14:textId="77777777" w:rsidR="00076044" w:rsidRPr="0072154A" w:rsidRDefault="004B26D3">
      <w:pPr>
        <w:numPr>
          <w:ilvl w:val="1"/>
          <w:numId w:val="1"/>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providing the Buyer with any information requested by the Data Subject</w:t>
      </w:r>
    </w:p>
    <w:p w14:paraId="50E4B618" w14:textId="77777777" w:rsidR="00076044" w:rsidRPr="0072154A" w:rsidRDefault="004B26D3">
      <w:pPr>
        <w:numPr>
          <w:ilvl w:val="0"/>
          <w:numId w:val="1"/>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must get prior written consent from the Buyer to transfer Buyer Personal Data to any other person (including any Subcontractors) for the provision of the G-Cloud Services.</w:t>
      </w:r>
    </w:p>
    <w:p w14:paraId="712A8684" w14:textId="77777777" w:rsidR="000E600F" w:rsidRPr="0072154A" w:rsidRDefault="004B26D3" w:rsidP="000E600F">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lastRenderedPageBreak/>
        <w:t>13. Buyer data</w:t>
      </w:r>
    </w:p>
    <w:p w14:paraId="077760F4" w14:textId="77777777" w:rsidR="00076044" w:rsidRPr="0072154A" w:rsidRDefault="004B26D3" w:rsidP="000E600F">
      <w:pPr>
        <w:spacing w:after="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must not remove any proprietary notices in the Buyer Data.</w:t>
      </w:r>
    </w:p>
    <w:p w14:paraId="09CF32CE" w14:textId="77777777" w:rsidR="00076044" w:rsidRPr="0072154A" w:rsidRDefault="004B26D3">
      <w:pPr>
        <w:numPr>
          <w:ilvl w:val="0"/>
          <w:numId w:val="38"/>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will not store or use Buyer Data except if necessary to fulfil its obligations.</w:t>
      </w:r>
    </w:p>
    <w:p w14:paraId="6CDCCB38" w14:textId="77777777" w:rsidR="00076044" w:rsidRPr="0072154A" w:rsidRDefault="004B26D3">
      <w:pPr>
        <w:numPr>
          <w:ilvl w:val="0"/>
          <w:numId w:val="38"/>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Buyer Data is processed by the Supplier, the Supplier will supply the data to the Buyer as requested.</w:t>
      </w:r>
    </w:p>
    <w:p w14:paraId="6D6D20FF" w14:textId="77777777" w:rsidR="00076044" w:rsidRPr="0072154A" w:rsidRDefault="004B26D3">
      <w:pPr>
        <w:numPr>
          <w:ilvl w:val="0"/>
          <w:numId w:val="38"/>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Supplier must ensure that any Supplier system that holds any Buyer Data is a secure system that complies with the Supplier’s and Buyer’s security policy and all Buyer requirements in the Order Form. </w:t>
      </w:r>
    </w:p>
    <w:p w14:paraId="0E97C802" w14:textId="77777777" w:rsidR="00076044" w:rsidRPr="0072154A" w:rsidRDefault="004B26D3">
      <w:pPr>
        <w:numPr>
          <w:ilvl w:val="0"/>
          <w:numId w:val="38"/>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will preserve the integrity of Buyer Data processed by the Supplier and prevent its corruption and loss.</w:t>
      </w:r>
    </w:p>
    <w:p w14:paraId="6FE0A175" w14:textId="77777777" w:rsidR="00076044" w:rsidRPr="0072154A" w:rsidRDefault="004B26D3">
      <w:pPr>
        <w:numPr>
          <w:ilvl w:val="0"/>
          <w:numId w:val="38"/>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will ensure that any Supplier system which holds any protectively marked Buyer Data or other government data will comply with:</w:t>
      </w:r>
    </w:p>
    <w:p w14:paraId="179EF034" w14:textId="3064F8E5" w:rsidR="00076044" w:rsidRPr="0072154A" w:rsidRDefault="004B26D3">
      <w:pPr>
        <w:numPr>
          <w:ilvl w:val="1"/>
          <w:numId w:val="38"/>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principles in the Security Policy Framework at </w:t>
      </w:r>
      <w:hyperlink r:id="rId10" w:history="1">
        <w:r w:rsidR="00FF4DAA" w:rsidRPr="006000DF">
          <w:rPr>
            <w:rStyle w:val="Hyperlink"/>
            <w:rFonts w:ascii="Helvetica Neue" w:eastAsia="Helvetica Neue" w:hAnsi="Helvetica Neue" w:cs="Helvetica Neue"/>
            <w:sz w:val="24"/>
            <w:szCs w:val="24"/>
          </w:rPr>
          <w:t>https://www.gov.uk/government/publications/security-policy-framework</w:t>
        </w:r>
      </w:hyperlink>
      <w:r w:rsidRPr="0072154A">
        <w:rPr>
          <w:rFonts w:ascii="Helvetica Neue" w:eastAsia="Helvetica Neue" w:hAnsi="Helvetica Neue" w:cs="Helvetica Neue"/>
          <w:sz w:val="24"/>
          <w:szCs w:val="24"/>
        </w:rPr>
        <w:t xml:space="preserve"> and the Government Security Classification policy at </w:t>
      </w:r>
      <w:hyperlink r:id="rId11">
        <w:r w:rsidRPr="0072154A">
          <w:rPr>
            <w:rFonts w:ascii="Helvetica Neue" w:eastAsia="Helvetica Neue" w:hAnsi="Helvetica Neue" w:cs="Helvetica Neue"/>
            <w:color w:val="1155CC"/>
            <w:sz w:val="24"/>
            <w:szCs w:val="24"/>
            <w:u w:val="single"/>
          </w:rPr>
          <w:t>https://www.gov.uk/government/publications/government-security-classifications</w:t>
        </w:r>
      </w:hyperlink>
    </w:p>
    <w:p w14:paraId="4771C78B" w14:textId="77777777" w:rsidR="00076044" w:rsidRPr="0072154A" w:rsidRDefault="004B26D3">
      <w:pPr>
        <w:numPr>
          <w:ilvl w:val="1"/>
          <w:numId w:val="38"/>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guidance issued by the Centre for Protection of National Infrastructure on Risk Management at </w:t>
      </w:r>
      <w:hyperlink r:id="rId12">
        <w:r w:rsidRPr="0072154A">
          <w:rPr>
            <w:rFonts w:ascii="Helvetica Neue" w:eastAsia="Helvetica Neue" w:hAnsi="Helvetica Neue" w:cs="Helvetica Neue"/>
            <w:color w:val="1155CC"/>
            <w:sz w:val="24"/>
            <w:szCs w:val="24"/>
            <w:u w:val="single"/>
          </w:rPr>
          <w:t>https://www.cpni.gov.uk/content/adopt-risk-management-approach</w:t>
        </w:r>
      </w:hyperlink>
      <w:r w:rsidRPr="0072154A">
        <w:rPr>
          <w:rFonts w:ascii="Helvetica Neue" w:eastAsia="Helvetica Neue" w:hAnsi="Helvetica Neue" w:cs="Helvetica Neue"/>
          <w:sz w:val="24"/>
          <w:szCs w:val="24"/>
        </w:rPr>
        <w:t xml:space="preserve"> and Accreditation of Information Systems at </w:t>
      </w:r>
      <w:hyperlink r:id="rId13">
        <w:r w:rsidRPr="0072154A">
          <w:rPr>
            <w:rFonts w:ascii="Helvetica Neue" w:eastAsia="Helvetica Neue" w:hAnsi="Helvetica Neue" w:cs="Helvetica Neue"/>
            <w:color w:val="1155CC"/>
            <w:sz w:val="24"/>
            <w:szCs w:val="24"/>
            <w:u w:val="single"/>
          </w:rPr>
          <w:t>https://www.cpni.gov.uk/protection-sensitive-information-and-assets</w:t>
        </w:r>
      </w:hyperlink>
      <w:r w:rsidRPr="0072154A">
        <w:rPr>
          <w:rFonts w:ascii="Helvetica Neue" w:eastAsia="Helvetica Neue" w:hAnsi="Helvetica Neue" w:cs="Helvetica Neue"/>
          <w:sz w:val="24"/>
          <w:szCs w:val="24"/>
        </w:rPr>
        <w:t xml:space="preserve"> </w:t>
      </w:r>
    </w:p>
    <w:p w14:paraId="7300F25D" w14:textId="77777777" w:rsidR="00076044" w:rsidRPr="0072154A" w:rsidRDefault="004B26D3">
      <w:pPr>
        <w:numPr>
          <w:ilvl w:val="1"/>
          <w:numId w:val="38"/>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National Cyber Security Centre’s (NCSC) information risk management guidance, available at </w:t>
      </w:r>
      <w:hyperlink r:id="rId14">
        <w:r w:rsidRPr="0072154A">
          <w:rPr>
            <w:rFonts w:ascii="Helvetica Neue" w:eastAsia="Helvetica Neue" w:hAnsi="Helvetica Neue" w:cs="Helvetica Neue"/>
            <w:color w:val="1155CC"/>
            <w:sz w:val="24"/>
            <w:szCs w:val="24"/>
            <w:u w:val="single"/>
          </w:rPr>
          <w:t>https://www.ncsc.gov.uk/guidance/risk-management-collection</w:t>
        </w:r>
      </w:hyperlink>
    </w:p>
    <w:p w14:paraId="065ED5F2" w14:textId="77777777" w:rsidR="00076044" w:rsidRPr="0072154A" w:rsidRDefault="004B26D3">
      <w:pPr>
        <w:numPr>
          <w:ilvl w:val="1"/>
          <w:numId w:val="38"/>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government best practice</w:t>
      </w:r>
      <w:hyperlink r:id="rId15">
        <w:r w:rsidRPr="0072154A">
          <w:rPr>
            <w:rFonts w:ascii="Helvetica Neue" w:eastAsia="Helvetica Neue" w:hAnsi="Helvetica Neue" w:cs="Helvetica Neue"/>
            <w:sz w:val="24"/>
            <w:szCs w:val="24"/>
          </w:rPr>
          <w:t xml:space="preserve"> </w:t>
        </w:r>
      </w:hyperlink>
      <w:r w:rsidRPr="0072154A">
        <w:rPr>
          <w:rFonts w:ascii="Helvetica Neue" w:eastAsia="Helvetica Neue" w:hAnsi="Helvetica Neue" w:cs="Helvetica Neue"/>
          <w:sz w:val="24"/>
          <w:szCs w:val="24"/>
        </w:rPr>
        <w:t>i</w:t>
      </w:r>
      <w:hyperlink r:id="rId16">
        <w:r w:rsidRPr="0072154A">
          <w:rPr>
            <w:rFonts w:ascii="Helvetica Neue" w:eastAsia="Helvetica Neue" w:hAnsi="Helvetica Neue" w:cs="Helvetica Neue"/>
            <w:sz w:val="24"/>
            <w:szCs w:val="24"/>
          </w:rPr>
          <w:t>n</w:t>
        </w:r>
      </w:hyperlink>
      <w:r w:rsidRPr="0072154A">
        <w:rPr>
          <w:rFonts w:ascii="Helvetica Neue" w:eastAsia="Helvetica Neue" w:hAnsi="Helvetica Neue" w:cs="Helvetica Neue"/>
          <w:sz w:val="24"/>
          <w:szCs w:val="24"/>
        </w:rPr>
        <w:t xml:space="preserve"> </w:t>
      </w:r>
      <w:hyperlink r:id="rId17">
        <w:r w:rsidRPr="0072154A">
          <w:rPr>
            <w:rFonts w:ascii="Helvetica Neue" w:eastAsia="Helvetica Neue" w:hAnsi="Helvetica Neue" w:cs="Helvetica Neue"/>
            <w:sz w:val="24"/>
            <w:szCs w:val="24"/>
          </w:rPr>
          <w:t>t</w:t>
        </w:r>
      </w:hyperlink>
      <w:r w:rsidRPr="0072154A">
        <w:rPr>
          <w:rFonts w:ascii="Helvetica Neue" w:eastAsia="Helvetica Neue" w:hAnsi="Helvetica Neue" w:cs="Helvetica Neue"/>
          <w:sz w:val="24"/>
          <w:szCs w:val="24"/>
        </w:rPr>
        <w:t xml:space="preserve">he design and implementation of system </w:t>
      </w:r>
      <w:r w:rsidRPr="0072154A">
        <w:rPr>
          <w:rFonts w:ascii="Helvetica Neue" w:eastAsia="Helvetica Neue" w:hAnsi="Helvetica Neue" w:cs="Helvetica Neue"/>
          <w:sz w:val="24"/>
          <w:szCs w:val="24"/>
        </w:rPr>
        <w:lastRenderedPageBreak/>
        <w:t xml:space="preserve">components, including network principles, security design principles for digital services and the secure email blueprint, available at </w:t>
      </w:r>
      <w:hyperlink r:id="rId18">
        <w:r w:rsidRPr="0072154A">
          <w:rPr>
            <w:rFonts w:ascii="Helvetica Neue" w:eastAsia="Helvetica Neue" w:hAnsi="Helvetica Neue" w:cs="Helvetica Neue"/>
            <w:color w:val="1155CC"/>
            <w:sz w:val="24"/>
            <w:szCs w:val="24"/>
            <w:u w:val="single"/>
          </w:rPr>
          <w:t>https://www.gov.uk/government/publications/technology-code-of-practice/technology-code-of-practice</w:t>
        </w:r>
      </w:hyperlink>
    </w:p>
    <w:p w14:paraId="7F4257A3" w14:textId="77777777" w:rsidR="00076044" w:rsidRPr="0072154A" w:rsidRDefault="004B26D3">
      <w:pPr>
        <w:numPr>
          <w:ilvl w:val="1"/>
          <w:numId w:val="38"/>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security requirements of cloud services using the NCSC Cloud Security Principles and accompanying guidance at </w:t>
      </w:r>
      <w:hyperlink r:id="rId19">
        <w:r w:rsidRPr="0072154A">
          <w:rPr>
            <w:rFonts w:ascii="Helvetica Neue" w:eastAsia="Helvetica Neue" w:hAnsi="Helvetica Neue" w:cs="Helvetica Neue"/>
            <w:color w:val="1155CC"/>
            <w:sz w:val="24"/>
            <w:szCs w:val="24"/>
            <w:u w:val="single"/>
          </w:rPr>
          <w:t>https://www.ncsc.gov.uk/guidance/implementing-cloud-security-principles</w:t>
        </w:r>
      </w:hyperlink>
      <w:r w:rsidRPr="0072154A">
        <w:rPr>
          <w:rFonts w:ascii="Helvetica Neue" w:eastAsia="Helvetica Neue" w:hAnsi="Helvetica Neue" w:cs="Helvetica Neue"/>
          <w:sz w:val="24"/>
          <w:szCs w:val="24"/>
        </w:rPr>
        <w:t xml:space="preserve"> </w:t>
      </w:r>
    </w:p>
    <w:p w14:paraId="2F29074B" w14:textId="77777777" w:rsidR="00076044" w:rsidRPr="0072154A" w:rsidRDefault="004B26D3">
      <w:pPr>
        <w:numPr>
          <w:ilvl w:val="0"/>
          <w:numId w:val="38"/>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Buyer will specify any security requirements for this project in the Order Form.</w:t>
      </w:r>
    </w:p>
    <w:p w14:paraId="5409A47B" w14:textId="77777777" w:rsidR="00076044" w:rsidRPr="0072154A" w:rsidRDefault="004B26D3">
      <w:pPr>
        <w:numPr>
          <w:ilvl w:val="0"/>
          <w:numId w:val="38"/>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10F7F387" w14:textId="77777777" w:rsidR="00076044" w:rsidRPr="0072154A" w:rsidRDefault="004B26D3">
      <w:pPr>
        <w:numPr>
          <w:ilvl w:val="0"/>
          <w:numId w:val="38"/>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agrees to use the appropriate organisational, operational and technological processes to keep the Buyer Data safe from unauthorised use or access, loss, destruction, theft or disclosure.</w:t>
      </w:r>
    </w:p>
    <w:p w14:paraId="13464AA7" w14:textId="77777777" w:rsidR="00076044" w:rsidRPr="0072154A" w:rsidRDefault="004B26D3">
      <w:pPr>
        <w:numPr>
          <w:ilvl w:val="0"/>
          <w:numId w:val="38"/>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provisions of this clause 13 will apply during the term of this Call-Off Contract and for as long as the Supplier holds the Buyer’s Data.</w:t>
      </w:r>
    </w:p>
    <w:p w14:paraId="0AAA9C86"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14. Standards and quality</w:t>
      </w:r>
    </w:p>
    <w:p w14:paraId="4E436877" w14:textId="77777777" w:rsidR="00076044" w:rsidRPr="0072154A" w:rsidRDefault="004B26D3">
      <w:pPr>
        <w:numPr>
          <w:ilvl w:val="0"/>
          <w:numId w:val="37"/>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will comply with any standards in this Call-Off Contract, the Order Form and the Framework Agreement.</w:t>
      </w:r>
    </w:p>
    <w:p w14:paraId="0B0B8862" w14:textId="77777777" w:rsidR="00076044" w:rsidRPr="0072154A" w:rsidRDefault="00CE7B87">
      <w:pPr>
        <w:numPr>
          <w:ilvl w:val="0"/>
          <w:numId w:val="37"/>
        </w:numPr>
        <w:ind w:hanging="724"/>
        <w:rPr>
          <w:rFonts w:ascii="Helvetica Neue" w:eastAsia="Helvetica Neue" w:hAnsi="Helvetica Neue" w:cs="Helvetica Neue"/>
          <w:sz w:val="24"/>
          <w:szCs w:val="24"/>
        </w:rPr>
      </w:pPr>
      <w:hyperlink r:id="rId20">
        <w:r w:rsidR="004B26D3" w:rsidRPr="0072154A">
          <w:rPr>
            <w:rFonts w:ascii="Helvetica Neue" w:eastAsia="Helvetica Neue" w:hAnsi="Helvetica Neue" w:cs="Helvetica Neue"/>
            <w:sz w:val="24"/>
            <w:szCs w:val="24"/>
          </w:rPr>
          <w:t>T</w:t>
        </w:r>
      </w:hyperlink>
      <w:hyperlink r:id="rId21">
        <w:r w:rsidR="004B26D3" w:rsidRPr="0072154A">
          <w:rPr>
            <w:rFonts w:ascii="Helvetica Neue" w:eastAsia="Helvetica Neue" w:hAnsi="Helvetica Neue" w:cs="Helvetica Neue"/>
            <w:sz w:val="24"/>
            <w:szCs w:val="24"/>
          </w:rPr>
          <w:t>he Supplier will deliver the Services in a way that enables the Buyer to comply with its obligations under the T</w:t>
        </w:r>
      </w:hyperlink>
      <w:hyperlink r:id="rId22">
        <w:r w:rsidR="004B26D3" w:rsidRPr="0072154A">
          <w:rPr>
            <w:rFonts w:ascii="Helvetica Neue" w:eastAsia="Helvetica Neue" w:hAnsi="Helvetica Neue" w:cs="Helvetica Neue"/>
            <w:sz w:val="24"/>
            <w:szCs w:val="24"/>
          </w:rPr>
          <w:t>echnology Code of Practice</w:t>
        </w:r>
      </w:hyperlink>
      <w:hyperlink r:id="rId23">
        <w:r w:rsidR="004B26D3" w:rsidRPr="0072154A">
          <w:rPr>
            <w:rFonts w:ascii="Helvetica Neue" w:eastAsia="Helvetica Neue" w:hAnsi="Helvetica Neue" w:cs="Helvetica Neue"/>
            <w:sz w:val="24"/>
            <w:szCs w:val="24"/>
          </w:rPr>
          <w:t>,</w:t>
        </w:r>
      </w:hyperlink>
      <w:hyperlink r:id="rId24">
        <w:r w:rsidR="004B26D3" w:rsidRPr="0072154A">
          <w:rPr>
            <w:rFonts w:ascii="Helvetica Neue" w:eastAsia="Helvetica Neue" w:hAnsi="Helvetica Neue" w:cs="Helvetica Neue"/>
            <w:sz w:val="24"/>
            <w:szCs w:val="24"/>
          </w:rPr>
          <w:t xml:space="preserve"> which is available at </w:t>
        </w:r>
      </w:hyperlink>
      <w:hyperlink r:id="rId25">
        <w:r w:rsidR="004B26D3" w:rsidRPr="0072154A">
          <w:rPr>
            <w:rFonts w:ascii="Helvetica Neue" w:eastAsia="Helvetica Neue" w:hAnsi="Helvetica Neue" w:cs="Helvetica Neue"/>
            <w:color w:val="1155CC"/>
            <w:sz w:val="24"/>
            <w:szCs w:val="24"/>
            <w:u w:val="single"/>
          </w:rPr>
          <w:t>https://www.gov.uk/government/publications/technology-code-of-practice/technology-code-of-practice</w:t>
        </w:r>
      </w:hyperlink>
    </w:p>
    <w:p w14:paraId="547BC156" w14:textId="77777777" w:rsidR="00076044" w:rsidRPr="0072154A" w:rsidRDefault="004B26D3">
      <w:pPr>
        <w:numPr>
          <w:ilvl w:val="0"/>
          <w:numId w:val="37"/>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lastRenderedPageBreak/>
        <w:t xml:space="preserve">If requested by the Buyer, the Supplier must, at its own cost, ensure that the G-Cloud Services comply with the requirements in the </w:t>
      </w:r>
      <w:proofErr w:type="spellStart"/>
      <w:r w:rsidRPr="0072154A">
        <w:rPr>
          <w:rFonts w:ascii="Helvetica Neue" w:eastAsia="Helvetica Neue" w:hAnsi="Helvetica Neue" w:cs="Helvetica Neue"/>
          <w:sz w:val="24"/>
          <w:szCs w:val="24"/>
        </w:rPr>
        <w:t>PSN</w:t>
      </w:r>
      <w:proofErr w:type="spellEnd"/>
      <w:r w:rsidRPr="0072154A">
        <w:rPr>
          <w:rFonts w:ascii="Helvetica Neue" w:eastAsia="Helvetica Neue" w:hAnsi="Helvetica Neue" w:cs="Helvetica Neue"/>
          <w:sz w:val="24"/>
          <w:szCs w:val="24"/>
        </w:rPr>
        <w:t xml:space="preserve"> Code of Practice.</w:t>
      </w:r>
    </w:p>
    <w:p w14:paraId="2AB4E0C0" w14:textId="77777777" w:rsidR="00076044" w:rsidRPr="0072154A" w:rsidRDefault="004B26D3">
      <w:pPr>
        <w:numPr>
          <w:ilvl w:val="0"/>
          <w:numId w:val="37"/>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If any </w:t>
      </w:r>
      <w:proofErr w:type="spellStart"/>
      <w:r w:rsidRPr="0072154A">
        <w:rPr>
          <w:rFonts w:ascii="Helvetica Neue" w:eastAsia="Helvetica Neue" w:hAnsi="Helvetica Neue" w:cs="Helvetica Neue"/>
          <w:sz w:val="24"/>
          <w:szCs w:val="24"/>
        </w:rPr>
        <w:t>PSN</w:t>
      </w:r>
      <w:proofErr w:type="spellEnd"/>
      <w:r w:rsidRPr="0072154A">
        <w:rPr>
          <w:rFonts w:ascii="Helvetica Neue" w:eastAsia="Helvetica Neue" w:hAnsi="Helvetica Neue" w:cs="Helvetica Neue"/>
          <w:sz w:val="24"/>
          <w:szCs w:val="24"/>
        </w:rPr>
        <w:t xml:space="preserve"> Services are Subcontracted by the Supplier, the Supplier must ensure that the services have the relevant </w:t>
      </w:r>
      <w:proofErr w:type="spellStart"/>
      <w:r w:rsidRPr="0072154A">
        <w:rPr>
          <w:rFonts w:ascii="Helvetica Neue" w:eastAsia="Helvetica Neue" w:hAnsi="Helvetica Neue" w:cs="Helvetica Neue"/>
          <w:sz w:val="24"/>
          <w:szCs w:val="24"/>
        </w:rPr>
        <w:t>PSN</w:t>
      </w:r>
      <w:proofErr w:type="spellEnd"/>
      <w:r w:rsidRPr="0072154A">
        <w:rPr>
          <w:rFonts w:ascii="Helvetica Neue" w:eastAsia="Helvetica Neue" w:hAnsi="Helvetica Neue" w:cs="Helvetica Neue"/>
          <w:sz w:val="24"/>
          <w:szCs w:val="24"/>
        </w:rPr>
        <w:t xml:space="preserve"> compliance certification.</w:t>
      </w:r>
    </w:p>
    <w:p w14:paraId="781EFDCA" w14:textId="77777777" w:rsidR="00076044" w:rsidRPr="0072154A" w:rsidRDefault="004B26D3">
      <w:pPr>
        <w:numPr>
          <w:ilvl w:val="0"/>
          <w:numId w:val="37"/>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Supplier must immediately disconnect its G-Cloud Services from the </w:t>
      </w:r>
      <w:proofErr w:type="spellStart"/>
      <w:r w:rsidRPr="0072154A">
        <w:rPr>
          <w:rFonts w:ascii="Helvetica Neue" w:eastAsia="Helvetica Neue" w:hAnsi="Helvetica Neue" w:cs="Helvetica Neue"/>
          <w:sz w:val="24"/>
          <w:szCs w:val="24"/>
        </w:rPr>
        <w:t>PSN</w:t>
      </w:r>
      <w:proofErr w:type="spellEnd"/>
      <w:r w:rsidRPr="0072154A">
        <w:rPr>
          <w:rFonts w:ascii="Helvetica Neue" w:eastAsia="Helvetica Neue" w:hAnsi="Helvetica Neue" w:cs="Helvetica Neue"/>
          <w:sz w:val="24"/>
          <w:szCs w:val="24"/>
        </w:rPr>
        <w:t xml:space="preserve"> if the </w:t>
      </w:r>
      <w:proofErr w:type="spellStart"/>
      <w:r w:rsidRPr="0072154A">
        <w:rPr>
          <w:rFonts w:ascii="Helvetica Neue" w:eastAsia="Helvetica Neue" w:hAnsi="Helvetica Neue" w:cs="Helvetica Neue"/>
          <w:sz w:val="24"/>
          <w:szCs w:val="24"/>
        </w:rPr>
        <w:t>PSN</w:t>
      </w:r>
      <w:proofErr w:type="spellEnd"/>
      <w:r w:rsidRPr="0072154A">
        <w:rPr>
          <w:rFonts w:ascii="Helvetica Neue" w:eastAsia="Helvetica Neue" w:hAnsi="Helvetica Neue" w:cs="Helvetica Neue"/>
          <w:sz w:val="24"/>
          <w:szCs w:val="24"/>
        </w:rPr>
        <w:t xml:space="preserve"> Authority considers there is a risk to the </w:t>
      </w:r>
      <w:proofErr w:type="spellStart"/>
      <w:r w:rsidRPr="0072154A">
        <w:rPr>
          <w:rFonts w:ascii="Helvetica Neue" w:eastAsia="Helvetica Neue" w:hAnsi="Helvetica Neue" w:cs="Helvetica Neue"/>
          <w:sz w:val="24"/>
          <w:szCs w:val="24"/>
        </w:rPr>
        <w:t>PSN’s</w:t>
      </w:r>
      <w:proofErr w:type="spellEnd"/>
      <w:r w:rsidRPr="0072154A">
        <w:rPr>
          <w:rFonts w:ascii="Helvetica Neue" w:eastAsia="Helvetica Neue" w:hAnsi="Helvetica Neue" w:cs="Helvetica Neue"/>
          <w:sz w:val="24"/>
          <w:szCs w:val="24"/>
        </w:rPr>
        <w:t xml:space="preserve"> security and the Supplier agrees that the Buyer and the </w:t>
      </w:r>
      <w:proofErr w:type="spellStart"/>
      <w:r w:rsidRPr="0072154A">
        <w:rPr>
          <w:rFonts w:ascii="Helvetica Neue" w:eastAsia="Helvetica Neue" w:hAnsi="Helvetica Neue" w:cs="Helvetica Neue"/>
          <w:sz w:val="24"/>
          <w:szCs w:val="24"/>
        </w:rPr>
        <w:t>PSN</w:t>
      </w:r>
      <w:proofErr w:type="spellEnd"/>
      <w:r w:rsidRPr="0072154A">
        <w:rPr>
          <w:rFonts w:ascii="Helvetica Neue" w:eastAsia="Helvetica Neue" w:hAnsi="Helvetica Neue" w:cs="Helvetica Neue"/>
          <w:sz w:val="24"/>
          <w:szCs w:val="24"/>
        </w:rPr>
        <w:t xml:space="preserve"> Authority will not be liable for any actions, damages, costs, and any other Supplier liabilities which may arise</w:t>
      </w:r>
      <w:hyperlink r:id="rId26">
        <w:r w:rsidRPr="0072154A">
          <w:rPr>
            <w:rFonts w:ascii="Helvetica Neue" w:eastAsia="Helvetica Neue" w:hAnsi="Helvetica Neue" w:cs="Helvetica Neue"/>
            <w:sz w:val="24"/>
            <w:szCs w:val="24"/>
          </w:rPr>
          <w:t>.</w:t>
        </w:r>
      </w:hyperlink>
    </w:p>
    <w:p w14:paraId="57FB18A1"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15. Open source</w:t>
      </w:r>
    </w:p>
    <w:p w14:paraId="56ECC835" w14:textId="77777777" w:rsidR="00076044" w:rsidRPr="0072154A" w:rsidRDefault="004B26D3">
      <w:pPr>
        <w:numPr>
          <w:ilvl w:val="0"/>
          <w:numId w:val="3"/>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All software created for the Buyer must be suitable for publication as open source, unless otherwise agreed by the Buyer.</w:t>
      </w:r>
    </w:p>
    <w:p w14:paraId="54C96C6C" w14:textId="77777777" w:rsidR="00076044" w:rsidRPr="0072154A" w:rsidRDefault="004B26D3">
      <w:pPr>
        <w:numPr>
          <w:ilvl w:val="0"/>
          <w:numId w:val="3"/>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software needs to be converted before publication as open source, the Supplier must also provide the converted format unless otherwise agreed by the Buyer.</w:t>
      </w:r>
    </w:p>
    <w:p w14:paraId="2265D273"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16. Security</w:t>
      </w:r>
    </w:p>
    <w:p w14:paraId="37475906" w14:textId="11007DBE" w:rsidR="00076044" w:rsidRPr="0072154A" w:rsidRDefault="004B26D3">
      <w:pPr>
        <w:numPr>
          <w:ilvl w:val="0"/>
          <w:numId w:val="2"/>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If requested to do so by the Buyer, </w:t>
      </w:r>
      <w:r w:rsidR="009D0C14" w:rsidRPr="0072154A">
        <w:rPr>
          <w:rFonts w:ascii="Helvetica Neue" w:eastAsia="Helvetica Neue" w:hAnsi="Helvetica Neue" w:cs="Helvetica Neue"/>
          <w:sz w:val="24"/>
          <w:szCs w:val="24"/>
        </w:rPr>
        <w:t>before</w:t>
      </w:r>
      <w:r w:rsidRPr="0072154A">
        <w:rPr>
          <w:rFonts w:ascii="Helvetica Neue" w:eastAsia="Helvetica Neue" w:hAnsi="Helvetica Neue" w:cs="Helvetica Neue"/>
          <w:sz w:val="24"/>
          <w:szCs w:val="24"/>
        </w:rPr>
        <w:t xml:space="preserve"> enter</w:t>
      </w:r>
      <w:r w:rsidR="00966457" w:rsidRPr="0072154A">
        <w:rPr>
          <w:rFonts w:ascii="Helvetica Neue" w:eastAsia="Helvetica Neue" w:hAnsi="Helvetica Neue" w:cs="Helvetica Neue"/>
          <w:sz w:val="24"/>
          <w:szCs w:val="24"/>
        </w:rPr>
        <w:t>ing into this Call-Off Contract</w:t>
      </w:r>
      <w:r w:rsidRPr="0072154A">
        <w:rPr>
          <w:rFonts w:ascii="Helvetica Neue" w:eastAsia="Helvetica Neue" w:hAnsi="Helvetica Neue" w:cs="Helvetica Neue"/>
          <w:sz w:val="24"/>
          <w:szCs w:val="24"/>
        </w:rPr>
        <w:t xml:space="preserve">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472F0D73" w14:textId="77777777" w:rsidR="00076044" w:rsidRPr="0072154A" w:rsidRDefault="004B26D3">
      <w:pPr>
        <w:numPr>
          <w:ilvl w:val="0"/>
          <w:numId w:val="2"/>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wil</w:t>
      </w:r>
      <w:r w:rsidR="00EA56D3" w:rsidRPr="0072154A">
        <w:rPr>
          <w:rFonts w:ascii="Helvetica Neue" w:eastAsia="Helvetica Neue" w:hAnsi="Helvetica Neue" w:cs="Helvetica Neue"/>
          <w:sz w:val="24"/>
          <w:szCs w:val="24"/>
        </w:rPr>
        <w:t>l use software and the most up-to-</w:t>
      </w:r>
      <w:r w:rsidRPr="0072154A">
        <w:rPr>
          <w:rFonts w:ascii="Helvetica Neue" w:eastAsia="Helvetica Neue" w:hAnsi="Helvetica Neue" w:cs="Helvetica Neue"/>
          <w:sz w:val="24"/>
          <w:szCs w:val="24"/>
        </w:rPr>
        <w:t>date antivirus definitions available from an industry-accepted antivirus software seller to minimise the impact of Malicious Software.</w:t>
      </w:r>
    </w:p>
    <w:p w14:paraId="7323DF8C" w14:textId="77777777" w:rsidR="00076044" w:rsidRPr="0072154A" w:rsidRDefault="004B26D3">
      <w:pPr>
        <w:numPr>
          <w:ilvl w:val="0"/>
          <w:numId w:val="2"/>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lastRenderedPageBreak/>
        <w:t xml:space="preserve">If Malicious Software causes loss of operational efficiency or loss or corruption of Service Data, the Supplier will help the Buyer </w:t>
      </w:r>
      <w:r w:rsidR="00EA56D3" w:rsidRPr="0072154A">
        <w:rPr>
          <w:rFonts w:ascii="Helvetica Neue" w:eastAsia="Helvetica Neue" w:hAnsi="Helvetica Neue" w:cs="Helvetica Neue"/>
          <w:sz w:val="24"/>
          <w:szCs w:val="24"/>
        </w:rPr>
        <w:t xml:space="preserve">to mitigate any losses and </w:t>
      </w:r>
      <w:r w:rsidRPr="0072154A">
        <w:rPr>
          <w:rFonts w:ascii="Helvetica Neue" w:eastAsia="Helvetica Neue" w:hAnsi="Helvetica Neue" w:cs="Helvetica Neue"/>
          <w:sz w:val="24"/>
          <w:szCs w:val="24"/>
        </w:rPr>
        <w:t>restore the Services to operating efficiency as soon as possible.</w:t>
      </w:r>
    </w:p>
    <w:p w14:paraId="4243F7D8" w14:textId="77777777" w:rsidR="00076044" w:rsidRPr="0072154A" w:rsidRDefault="004B26D3">
      <w:pPr>
        <w:numPr>
          <w:ilvl w:val="0"/>
          <w:numId w:val="2"/>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Responsibility for costs will be at the:</w:t>
      </w:r>
    </w:p>
    <w:p w14:paraId="4487E838" w14:textId="77777777" w:rsidR="00076044" w:rsidRPr="0072154A" w:rsidRDefault="004B26D3">
      <w:pPr>
        <w:numPr>
          <w:ilvl w:val="1"/>
          <w:numId w:val="2"/>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2CE48283" w14:textId="77777777" w:rsidR="00076044" w:rsidRPr="0072154A" w:rsidRDefault="004B26D3">
      <w:pPr>
        <w:numPr>
          <w:ilvl w:val="1"/>
          <w:numId w:val="2"/>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Buyer’s expense if the Malicious Software originates from the Buyer software or the Service Data, while the Service Data was under the Buyer’s control</w:t>
      </w:r>
    </w:p>
    <w:p w14:paraId="556FB115" w14:textId="77777777" w:rsidR="00076044" w:rsidRPr="0072154A" w:rsidRDefault="004B26D3">
      <w:pPr>
        <w:numPr>
          <w:ilvl w:val="0"/>
          <w:numId w:val="2"/>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Supplier will immediately notify CCS of any breach of security of </w:t>
      </w:r>
      <w:proofErr w:type="spellStart"/>
      <w:r w:rsidRPr="0072154A">
        <w:rPr>
          <w:rFonts w:ascii="Helvetica Neue" w:eastAsia="Helvetica Neue" w:hAnsi="Helvetica Neue" w:cs="Helvetica Neue"/>
          <w:sz w:val="24"/>
          <w:szCs w:val="24"/>
        </w:rPr>
        <w:t>CCS’s</w:t>
      </w:r>
      <w:proofErr w:type="spellEnd"/>
      <w:r w:rsidRPr="0072154A">
        <w:rPr>
          <w:rFonts w:ascii="Helvetica Neue" w:eastAsia="Helvetica Neue" w:hAnsi="Helvetica Neue" w:cs="Helvetica Neue"/>
          <w:sz w:val="24"/>
          <w:szCs w:val="24"/>
        </w:rPr>
        <w:t xml:space="preserve"> Confidential Information (and the Buyer of any Buyer Confidential Information breach). Where the breach occurred because of a Supplier Default, the Supplier will recover the CCS and Buyer Confidential Information however it may be recorded.</w:t>
      </w:r>
    </w:p>
    <w:p w14:paraId="38E95622" w14:textId="77777777" w:rsidR="00076044" w:rsidRPr="0072154A" w:rsidRDefault="004B26D3">
      <w:pPr>
        <w:numPr>
          <w:ilvl w:val="0"/>
          <w:numId w:val="2"/>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Any system development by the Supplier should also comply with the government’s ‘10 Steps to Cyber Security’ guidance, available at </w:t>
      </w:r>
      <w:hyperlink r:id="rId27">
        <w:r w:rsidRPr="0072154A">
          <w:rPr>
            <w:rFonts w:ascii="Helvetica Neue" w:eastAsia="Helvetica Neue" w:hAnsi="Helvetica Neue" w:cs="Helvetica Neue"/>
            <w:color w:val="1155CC"/>
            <w:sz w:val="24"/>
            <w:szCs w:val="24"/>
            <w:u w:val="single"/>
          </w:rPr>
          <w:t>https://www.ncsc.gov.uk/guidance/10-steps-cyber-security</w:t>
        </w:r>
      </w:hyperlink>
    </w:p>
    <w:p w14:paraId="6A9A3895" w14:textId="77777777" w:rsidR="00076044" w:rsidRPr="0072154A" w:rsidRDefault="004B26D3">
      <w:pPr>
        <w:numPr>
          <w:ilvl w:val="0"/>
          <w:numId w:val="2"/>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a Buyer has requested in the Order Form that the Supplier has a Cyber Essentials certificate, the Supplier must provide the Buyer with a valid Cyber Essentials certificate (or</w:t>
      </w:r>
      <w:r w:rsidRPr="0072154A">
        <w:rPr>
          <w:rFonts w:ascii="Helvetica Neue" w:eastAsia="Helvetica Neue" w:hAnsi="Helvetica Neue" w:cs="Helvetica Neue"/>
          <w:sz w:val="24"/>
          <w:szCs w:val="24"/>
          <w:highlight w:val="white"/>
        </w:rPr>
        <w:t xml:space="preserve"> equivalent) required for the Services before the Start Date. </w:t>
      </w:r>
    </w:p>
    <w:p w14:paraId="39798AFD"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17. Guarantee</w:t>
      </w:r>
    </w:p>
    <w:p w14:paraId="06D5E41B" w14:textId="77777777" w:rsidR="00076044" w:rsidRPr="0072154A" w:rsidRDefault="004B26D3">
      <w:pPr>
        <w:numPr>
          <w:ilvl w:val="0"/>
          <w:numId w:val="3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this Call-Off Contract is conditional on receipt of a Guarantee that is acceptable to the Buyer, the Supplier must give the Buyer on or before the Start Date:</w:t>
      </w:r>
    </w:p>
    <w:p w14:paraId="569C8B44" w14:textId="77777777" w:rsidR="00076044" w:rsidRPr="0072154A" w:rsidRDefault="004B26D3">
      <w:pPr>
        <w:numPr>
          <w:ilvl w:val="1"/>
          <w:numId w:val="39"/>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an executed Guarantee in the form at Schedule 5 </w:t>
      </w:r>
    </w:p>
    <w:p w14:paraId="4E979707" w14:textId="77777777" w:rsidR="00076044" w:rsidRPr="0072154A" w:rsidRDefault="004B26D3">
      <w:pPr>
        <w:numPr>
          <w:ilvl w:val="1"/>
          <w:numId w:val="39"/>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lastRenderedPageBreak/>
        <w:t>a certified copy of the passed resolution or board minutes of the guarantor approving the execution of the Guarantee</w:t>
      </w:r>
    </w:p>
    <w:p w14:paraId="2889D3E4"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18. Ending the Call-Off Contract</w:t>
      </w:r>
    </w:p>
    <w:p w14:paraId="4A929E54" w14:textId="77777777" w:rsidR="00076044" w:rsidRPr="0072154A" w:rsidRDefault="004B26D3">
      <w:pPr>
        <w:numPr>
          <w:ilvl w:val="0"/>
          <w:numId w:val="44"/>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Buyer </w:t>
      </w:r>
      <w:proofErr w:type="gramStart"/>
      <w:r w:rsidRPr="0072154A">
        <w:rPr>
          <w:rFonts w:ascii="Helvetica Neue" w:eastAsia="Helvetica Neue" w:hAnsi="Helvetica Neue" w:cs="Helvetica Neue"/>
          <w:sz w:val="24"/>
          <w:szCs w:val="24"/>
        </w:rPr>
        <w:t>can</w:t>
      </w:r>
      <w:proofErr w:type="gramEnd"/>
      <w:r w:rsidRPr="0072154A">
        <w:rPr>
          <w:rFonts w:ascii="Helvetica Neue" w:eastAsia="Helvetica Neue" w:hAnsi="Helvetica Neue" w:cs="Helvetica Neue"/>
          <w:sz w:val="24"/>
          <w:szCs w:val="24"/>
        </w:rPr>
        <w:t xml:space="preserve"> End this Call-Off Contract at any time by giving the notice to the Supplier specified in the Order Form. The Supplier’s obligation to provide the Services will end on the date in the notice.</w:t>
      </w:r>
    </w:p>
    <w:p w14:paraId="75D0E7CF" w14:textId="77777777" w:rsidR="00076044" w:rsidRPr="0072154A" w:rsidRDefault="004B26D3">
      <w:pPr>
        <w:numPr>
          <w:ilvl w:val="0"/>
          <w:numId w:val="44"/>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Parties agree that the:</w:t>
      </w:r>
    </w:p>
    <w:p w14:paraId="6A59F498" w14:textId="77777777" w:rsidR="00076044" w:rsidRPr="0072154A" w:rsidRDefault="004B26D3">
      <w:pPr>
        <w:numPr>
          <w:ilvl w:val="1"/>
          <w:numId w:val="44"/>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Buyer’s right to End the Call-Off Contract under clause 18.1 is reasonable considering the type of cloud Service being provided</w:t>
      </w:r>
    </w:p>
    <w:p w14:paraId="180969ED" w14:textId="77777777" w:rsidR="00076044" w:rsidRPr="0072154A" w:rsidRDefault="004B26D3">
      <w:pPr>
        <w:numPr>
          <w:ilvl w:val="1"/>
          <w:numId w:val="44"/>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Call-Off Contract Charges paid during the notice period is reasonable compensation and covers all the Supplier’s avoidable costs or Losses</w:t>
      </w:r>
    </w:p>
    <w:p w14:paraId="3C31627E" w14:textId="77777777" w:rsidR="00076044" w:rsidRPr="0072154A" w:rsidRDefault="004B26D3">
      <w:pPr>
        <w:numPr>
          <w:ilvl w:val="0"/>
          <w:numId w:val="44"/>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4D9C5ADB" w14:textId="77777777" w:rsidR="00076044" w:rsidRPr="0072154A" w:rsidRDefault="004B26D3">
      <w:pPr>
        <w:numPr>
          <w:ilvl w:val="0"/>
          <w:numId w:val="44"/>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Buyer will have the right to End this Call-Off Contract at any time with immediate effect by written notice to the Supplier if either the Supplier commits:</w:t>
      </w:r>
    </w:p>
    <w:p w14:paraId="025670A9" w14:textId="77777777" w:rsidR="00076044" w:rsidRPr="0072154A" w:rsidRDefault="004B26D3">
      <w:pPr>
        <w:numPr>
          <w:ilvl w:val="1"/>
          <w:numId w:val="44"/>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 Supplier Default and if the Supplier Default cannot, in the reasonable opinion of the Buyer, be remedied</w:t>
      </w:r>
    </w:p>
    <w:p w14:paraId="492CA27D" w14:textId="77777777" w:rsidR="00076044" w:rsidRPr="0072154A" w:rsidRDefault="004B26D3">
      <w:pPr>
        <w:numPr>
          <w:ilvl w:val="1"/>
          <w:numId w:val="44"/>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fraud</w:t>
      </w:r>
    </w:p>
    <w:p w14:paraId="50627DDD" w14:textId="77777777" w:rsidR="00076044" w:rsidRPr="0072154A" w:rsidRDefault="004B26D3">
      <w:pPr>
        <w:numPr>
          <w:ilvl w:val="0"/>
          <w:numId w:val="44"/>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A Party </w:t>
      </w:r>
      <w:proofErr w:type="gramStart"/>
      <w:r w:rsidRPr="0072154A">
        <w:rPr>
          <w:rFonts w:ascii="Helvetica Neue" w:eastAsia="Helvetica Neue" w:hAnsi="Helvetica Neue" w:cs="Helvetica Neue"/>
          <w:sz w:val="24"/>
          <w:szCs w:val="24"/>
        </w:rPr>
        <w:t>can</w:t>
      </w:r>
      <w:proofErr w:type="gramEnd"/>
      <w:r w:rsidRPr="0072154A">
        <w:rPr>
          <w:rFonts w:ascii="Helvetica Neue" w:eastAsia="Helvetica Neue" w:hAnsi="Helvetica Neue" w:cs="Helvetica Neue"/>
          <w:sz w:val="24"/>
          <w:szCs w:val="24"/>
        </w:rPr>
        <w:t xml:space="preserve"> End this Call-Off Contract at any time with immediate effect by written notice if:</w:t>
      </w:r>
    </w:p>
    <w:p w14:paraId="6D8359B4" w14:textId="77777777" w:rsidR="00076044" w:rsidRPr="0072154A" w:rsidRDefault="004B26D3">
      <w:pPr>
        <w:numPr>
          <w:ilvl w:val="1"/>
          <w:numId w:val="44"/>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lastRenderedPageBreak/>
        <w:t>the other Party commits a Material Breach of any term of this Call-Off Contract (other than failure to pay any amounts due) and, if that breach is remediable, fails to remedy it within 15 Working Days of being notified in writing to do so</w:t>
      </w:r>
    </w:p>
    <w:p w14:paraId="63154719" w14:textId="77777777" w:rsidR="00076044" w:rsidRPr="0072154A" w:rsidRDefault="004B26D3">
      <w:pPr>
        <w:numPr>
          <w:ilvl w:val="1"/>
          <w:numId w:val="44"/>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 Insolvency Event of the other Party happens</w:t>
      </w:r>
    </w:p>
    <w:p w14:paraId="42557BE6" w14:textId="77777777" w:rsidR="00076044" w:rsidRPr="0072154A" w:rsidRDefault="004B26D3">
      <w:pPr>
        <w:numPr>
          <w:ilvl w:val="1"/>
          <w:numId w:val="44"/>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other Party ceases or threatens to cease to carry </w:t>
      </w:r>
      <w:proofErr w:type="gramStart"/>
      <w:r w:rsidRPr="0072154A">
        <w:rPr>
          <w:rFonts w:ascii="Helvetica Neue" w:eastAsia="Helvetica Neue" w:hAnsi="Helvetica Neue" w:cs="Helvetica Neue"/>
          <w:sz w:val="24"/>
          <w:szCs w:val="24"/>
        </w:rPr>
        <w:t>on the whole</w:t>
      </w:r>
      <w:proofErr w:type="gramEnd"/>
      <w:r w:rsidRPr="0072154A">
        <w:rPr>
          <w:rFonts w:ascii="Helvetica Neue" w:eastAsia="Helvetica Neue" w:hAnsi="Helvetica Neue" w:cs="Helvetica Neue"/>
          <w:sz w:val="24"/>
          <w:szCs w:val="24"/>
        </w:rPr>
        <w:t xml:space="preserve"> or any material part of its business</w:t>
      </w:r>
    </w:p>
    <w:p w14:paraId="647EFD05" w14:textId="77777777" w:rsidR="00076044" w:rsidRPr="0072154A" w:rsidRDefault="004B26D3">
      <w:pPr>
        <w:numPr>
          <w:ilvl w:val="0"/>
          <w:numId w:val="44"/>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If the Buyer fails to pay the Supplier undisputed sums of money when due, the Supplier must notify the Buyer and allow the Buyer 5 Working Days to pay. If the Buyer doesn’t pay within 5 Working Days, the Supplier </w:t>
      </w:r>
      <w:proofErr w:type="gramStart"/>
      <w:r w:rsidRPr="0072154A">
        <w:rPr>
          <w:rFonts w:ascii="Helvetica Neue" w:eastAsia="Helvetica Neue" w:hAnsi="Helvetica Neue" w:cs="Helvetica Neue"/>
          <w:sz w:val="24"/>
          <w:szCs w:val="24"/>
        </w:rPr>
        <w:t>may</w:t>
      </w:r>
      <w:proofErr w:type="gramEnd"/>
      <w:r w:rsidRPr="0072154A">
        <w:rPr>
          <w:rFonts w:ascii="Helvetica Neue" w:eastAsia="Helvetica Neue" w:hAnsi="Helvetica Neue" w:cs="Helvetica Neue"/>
          <w:sz w:val="24"/>
          <w:szCs w:val="24"/>
        </w:rPr>
        <w:t xml:space="preserve"> End this Call-Off Contract by giving the length of notice in the Order Form.</w:t>
      </w:r>
    </w:p>
    <w:p w14:paraId="76BD9A2E" w14:textId="77777777" w:rsidR="00076044" w:rsidRPr="0072154A" w:rsidRDefault="004B26D3">
      <w:pPr>
        <w:numPr>
          <w:ilvl w:val="0"/>
          <w:numId w:val="44"/>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 Party who isn’t relying on a Force Majeure event will have the right to End this Call-Off Contract if clause 23.1 applies.</w:t>
      </w:r>
    </w:p>
    <w:p w14:paraId="62D0D018"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19. Consequences of suspension, ending and expiry</w:t>
      </w:r>
    </w:p>
    <w:p w14:paraId="7FCC0C72" w14:textId="77777777" w:rsidR="00076044" w:rsidRPr="0072154A" w:rsidRDefault="004B26D3">
      <w:pPr>
        <w:numPr>
          <w:ilvl w:val="0"/>
          <w:numId w:val="2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a Buyer has the right to End a Call-Off Contract, it may elect to suspend this Call-Off Contract or any part of it.</w:t>
      </w:r>
    </w:p>
    <w:p w14:paraId="5206688D" w14:textId="77777777" w:rsidR="00076044" w:rsidRPr="0072154A" w:rsidRDefault="004B26D3">
      <w:pPr>
        <w:numPr>
          <w:ilvl w:val="0"/>
          <w:numId w:val="2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Even if a notice has been served to End this Call-Off Contract or any part of it, the Supplier must continue to provide the Ordered G-Cloud Services until the dates set out in the notice.</w:t>
      </w:r>
    </w:p>
    <w:p w14:paraId="5AE5BBDE" w14:textId="77777777" w:rsidR="00076044" w:rsidRPr="0072154A" w:rsidRDefault="004B26D3">
      <w:pPr>
        <w:numPr>
          <w:ilvl w:val="0"/>
          <w:numId w:val="2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rights and obligations of the Parties will cease on the Expiry Date or End Date (whichever applies) of this Call-Off Contract, except those continuing provisions described in clause 19.4.</w:t>
      </w:r>
    </w:p>
    <w:p w14:paraId="3A651AE6" w14:textId="77777777" w:rsidR="00076044" w:rsidRPr="0072154A" w:rsidRDefault="004B26D3">
      <w:pPr>
        <w:numPr>
          <w:ilvl w:val="0"/>
          <w:numId w:val="2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Ending or expiry of this Call-Off Contract will not affect:</w:t>
      </w:r>
    </w:p>
    <w:p w14:paraId="53C5CEEF" w14:textId="77777777" w:rsidR="00076044" w:rsidRPr="0072154A" w:rsidRDefault="004B26D3">
      <w:pPr>
        <w:numPr>
          <w:ilvl w:val="1"/>
          <w:numId w:val="44"/>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rights, remedies or obligations accrued before its Ending or expiration</w:t>
      </w:r>
    </w:p>
    <w:p w14:paraId="66A07772" w14:textId="77777777" w:rsidR="00076044" w:rsidRPr="0072154A" w:rsidRDefault="004B26D3">
      <w:pPr>
        <w:numPr>
          <w:ilvl w:val="1"/>
          <w:numId w:val="44"/>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right of either Party to recover any amount outstanding at the time of Ending </w:t>
      </w:r>
      <w:r w:rsidRPr="0072154A">
        <w:rPr>
          <w:rFonts w:ascii="Helvetica Neue" w:eastAsia="Helvetica Neue" w:hAnsi="Helvetica Neue" w:cs="Helvetica Neue"/>
          <w:sz w:val="24"/>
          <w:szCs w:val="24"/>
        </w:rPr>
        <w:lastRenderedPageBreak/>
        <w:t>or expiry</w:t>
      </w:r>
    </w:p>
    <w:p w14:paraId="35133B56" w14:textId="77777777" w:rsidR="00076044" w:rsidRPr="0072154A" w:rsidRDefault="004B26D3">
      <w:pPr>
        <w:numPr>
          <w:ilvl w:val="1"/>
          <w:numId w:val="44"/>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8.92 to 8.93 (Waiver and cumulative remedies)</w:t>
      </w:r>
    </w:p>
    <w:p w14:paraId="3DD833CD" w14:textId="77777777" w:rsidR="00076044" w:rsidRPr="0072154A" w:rsidRDefault="004B26D3">
      <w:pPr>
        <w:numPr>
          <w:ilvl w:val="2"/>
          <w:numId w:val="4"/>
        </w:numPr>
        <w:ind w:hanging="408"/>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other provision of the Framework Agreement or this Call-Off Contract which expressly or by implication is in force even if it Ends or expires</w:t>
      </w:r>
    </w:p>
    <w:p w14:paraId="2A4805FB" w14:textId="77777777" w:rsidR="00076044" w:rsidRPr="0072154A" w:rsidRDefault="004B26D3">
      <w:pPr>
        <w:numPr>
          <w:ilvl w:val="0"/>
          <w:numId w:val="2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At the end of the Call-Off Contract Term, the Supplier must promptly:</w:t>
      </w:r>
    </w:p>
    <w:p w14:paraId="281A451A" w14:textId="77777777" w:rsidR="00076044" w:rsidRPr="0072154A" w:rsidRDefault="004B26D3">
      <w:pPr>
        <w:numPr>
          <w:ilvl w:val="1"/>
          <w:numId w:val="29"/>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return all Buyer Data including all copies of Buyer software, code and any other software licensed by the Buyer to the Supplier under it</w:t>
      </w:r>
    </w:p>
    <w:p w14:paraId="12D9C4E6" w14:textId="77777777" w:rsidR="00076044" w:rsidRPr="0072154A" w:rsidRDefault="004B26D3">
      <w:pPr>
        <w:numPr>
          <w:ilvl w:val="1"/>
          <w:numId w:val="29"/>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return any materials created by the Supplier under this Call-Off Contract if the </w:t>
      </w:r>
      <w:proofErr w:type="spellStart"/>
      <w:r w:rsidRPr="0072154A">
        <w:rPr>
          <w:rFonts w:ascii="Helvetica Neue" w:eastAsia="Helvetica Neue" w:hAnsi="Helvetica Neue" w:cs="Helvetica Neue"/>
          <w:sz w:val="24"/>
          <w:szCs w:val="24"/>
        </w:rPr>
        <w:t>IPRs</w:t>
      </w:r>
      <w:proofErr w:type="spellEnd"/>
      <w:r w:rsidRPr="0072154A">
        <w:rPr>
          <w:rFonts w:ascii="Helvetica Neue" w:eastAsia="Helvetica Neue" w:hAnsi="Helvetica Neue" w:cs="Helvetica Neue"/>
          <w:sz w:val="24"/>
          <w:szCs w:val="24"/>
        </w:rPr>
        <w:t xml:space="preserve"> are owned by the Buyer</w:t>
      </w:r>
    </w:p>
    <w:p w14:paraId="476365D9" w14:textId="77777777" w:rsidR="00076044" w:rsidRPr="0072154A" w:rsidRDefault="004B26D3">
      <w:pPr>
        <w:numPr>
          <w:ilvl w:val="1"/>
          <w:numId w:val="29"/>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stop using the Buyer Data and, at the direction of the Buyer, provide the Buyer with a complete and uncorrupted version in electronic form in the formats and on media agreed with the Buyer</w:t>
      </w:r>
    </w:p>
    <w:p w14:paraId="4B471BCF" w14:textId="77777777" w:rsidR="00076044" w:rsidRPr="0072154A" w:rsidRDefault="004B26D3">
      <w:pPr>
        <w:numPr>
          <w:ilvl w:val="1"/>
          <w:numId w:val="29"/>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202B636" w14:textId="77777777" w:rsidR="00076044" w:rsidRPr="0072154A" w:rsidRDefault="004B26D3">
      <w:pPr>
        <w:numPr>
          <w:ilvl w:val="1"/>
          <w:numId w:val="29"/>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work with the Buyer on any ongoing work </w:t>
      </w:r>
    </w:p>
    <w:p w14:paraId="3D14D935" w14:textId="77777777" w:rsidR="00076044" w:rsidRPr="0072154A" w:rsidRDefault="004B26D3">
      <w:pPr>
        <w:numPr>
          <w:ilvl w:val="1"/>
          <w:numId w:val="29"/>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return any sums prepaid for Services which have not been delivered to the Buyer, within 10 Working Days of the End or Expiry Date</w:t>
      </w:r>
    </w:p>
    <w:p w14:paraId="63DDAACF" w14:textId="77777777" w:rsidR="00076044" w:rsidRPr="0072154A" w:rsidRDefault="004B26D3">
      <w:pPr>
        <w:numPr>
          <w:ilvl w:val="0"/>
          <w:numId w:val="2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lastRenderedPageBreak/>
        <w:t xml:space="preserve">Each Party will return </w:t>
      </w:r>
      <w:proofErr w:type="gramStart"/>
      <w:r w:rsidRPr="0072154A">
        <w:rPr>
          <w:rFonts w:ascii="Helvetica Neue" w:eastAsia="Helvetica Neue" w:hAnsi="Helvetica Neue" w:cs="Helvetica Neue"/>
          <w:sz w:val="24"/>
          <w:szCs w:val="24"/>
        </w:rPr>
        <w:t>all of</w:t>
      </w:r>
      <w:proofErr w:type="gramEnd"/>
      <w:r w:rsidRPr="0072154A">
        <w:rPr>
          <w:rFonts w:ascii="Helvetica Neue" w:eastAsia="Helvetica Neue" w:hAnsi="Helvetica Neue" w:cs="Helvetica Neue"/>
          <w:sz w:val="24"/>
          <w:szCs w:val="24"/>
        </w:rPr>
        <w:t xml:space="preserve"> the other Party’s Confidential Information and confirm this has been done, unless there is a legal requirement to keep it or this Call-Off Contract states otherwise.</w:t>
      </w:r>
    </w:p>
    <w:p w14:paraId="49EEAEE6" w14:textId="77777777" w:rsidR="00076044" w:rsidRPr="0072154A" w:rsidRDefault="004B26D3">
      <w:pPr>
        <w:numPr>
          <w:ilvl w:val="0"/>
          <w:numId w:val="2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All licences, leases and authorisations granted by the Buyer to the Supplier will cease at the end of the Call-Off Contract Term without the need for the Buyer to serve notice except if this Call-Off Contract states otherwise.</w:t>
      </w:r>
    </w:p>
    <w:p w14:paraId="64B89661"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20. Notices</w:t>
      </w:r>
    </w:p>
    <w:p w14:paraId="186DE580" w14:textId="77777777" w:rsidR="00076044" w:rsidRPr="0072154A" w:rsidRDefault="004B26D3">
      <w:pPr>
        <w:numPr>
          <w:ilvl w:val="0"/>
          <w:numId w:val="23"/>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Any notices sent must be in writing. </w:t>
      </w:r>
      <w:proofErr w:type="gramStart"/>
      <w:r w:rsidRPr="0072154A">
        <w:rPr>
          <w:rFonts w:ascii="Helvetica Neue" w:eastAsia="Helvetica Neue" w:hAnsi="Helvetica Neue" w:cs="Helvetica Neue"/>
          <w:sz w:val="24"/>
          <w:szCs w:val="24"/>
        </w:rPr>
        <w:t>For the purpose of</w:t>
      </w:r>
      <w:proofErr w:type="gramEnd"/>
      <w:r w:rsidRPr="0072154A">
        <w:rPr>
          <w:rFonts w:ascii="Helvetica Neue" w:eastAsia="Helvetica Neue" w:hAnsi="Helvetica Neue" w:cs="Helvetica Neue"/>
          <w:sz w:val="24"/>
          <w:szCs w:val="24"/>
        </w:rPr>
        <w:t xml:space="preserve"> this clause, an email is accepted as being 'in writing'.</w:t>
      </w:r>
    </w:p>
    <w:tbl>
      <w:tblPr>
        <w:tblStyle w:val="a8"/>
        <w:tblW w:w="991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4"/>
        <w:gridCol w:w="3303"/>
        <w:gridCol w:w="3303"/>
      </w:tblGrid>
      <w:tr w:rsidR="00076044" w:rsidRPr="0072154A" w14:paraId="5B29BECC" w14:textId="77777777">
        <w:tc>
          <w:tcPr>
            <w:tcW w:w="3303" w:type="dxa"/>
          </w:tcPr>
          <w:p w14:paraId="4B0A264F"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Manner of delivery</w:t>
            </w:r>
          </w:p>
        </w:tc>
        <w:tc>
          <w:tcPr>
            <w:tcW w:w="3303" w:type="dxa"/>
          </w:tcPr>
          <w:p w14:paraId="5F6C7120"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Deemed time of delivery</w:t>
            </w:r>
          </w:p>
        </w:tc>
        <w:tc>
          <w:tcPr>
            <w:tcW w:w="3303" w:type="dxa"/>
          </w:tcPr>
          <w:p w14:paraId="5E3CBCF4"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Proof of service</w:t>
            </w:r>
          </w:p>
        </w:tc>
      </w:tr>
      <w:tr w:rsidR="00076044" w:rsidRPr="0072154A" w14:paraId="4A6B2813" w14:textId="77777777">
        <w:tc>
          <w:tcPr>
            <w:tcW w:w="3303" w:type="dxa"/>
          </w:tcPr>
          <w:p w14:paraId="6B896FFF"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Email</w:t>
            </w:r>
          </w:p>
        </w:tc>
        <w:tc>
          <w:tcPr>
            <w:tcW w:w="3303" w:type="dxa"/>
          </w:tcPr>
          <w:p w14:paraId="129A8C51"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9am on the first Working Day after sending</w:t>
            </w:r>
          </w:p>
        </w:tc>
        <w:tc>
          <w:tcPr>
            <w:tcW w:w="3303" w:type="dxa"/>
          </w:tcPr>
          <w:p w14:paraId="4E05AA82"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Sent by pdf to the correct email address without getting an error message</w:t>
            </w:r>
          </w:p>
        </w:tc>
      </w:tr>
    </w:tbl>
    <w:p w14:paraId="0BED3B7F" w14:textId="77777777" w:rsidR="00076044" w:rsidRPr="0072154A" w:rsidRDefault="00076044">
      <w:pPr>
        <w:rPr>
          <w:rFonts w:ascii="Helvetica Neue" w:eastAsia="Helvetica Neue" w:hAnsi="Helvetica Neue" w:cs="Helvetica Neue"/>
          <w:sz w:val="24"/>
          <w:szCs w:val="24"/>
        </w:rPr>
      </w:pPr>
    </w:p>
    <w:p w14:paraId="27101B67" w14:textId="77777777" w:rsidR="00076044" w:rsidRPr="0072154A" w:rsidRDefault="004B26D3">
      <w:pPr>
        <w:numPr>
          <w:ilvl w:val="0"/>
          <w:numId w:val="23"/>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This clause does not apply to any legal action or other method of dispute resolution which should be sent to the addresses in the Order Form (other than a dispute notice under this Call-Off Contract).</w:t>
      </w:r>
    </w:p>
    <w:p w14:paraId="2FF814F6"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21. Exit plan</w:t>
      </w:r>
    </w:p>
    <w:p w14:paraId="5B48F356" w14:textId="77777777" w:rsidR="00076044" w:rsidRPr="0072154A" w:rsidRDefault="004B26D3">
      <w:pPr>
        <w:numPr>
          <w:ilvl w:val="0"/>
          <w:numId w:val="14"/>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must provide an exit plan in its Application which ensures continuity of service and the Supplier will follow it.</w:t>
      </w:r>
    </w:p>
    <w:p w14:paraId="18AC1F82" w14:textId="77777777" w:rsidR="00076044" w:rsidRPr="0072154A" w:rsidRDefault="004B26D3">
      <w:pPr>
        <w:numPr>
          <w:ilvl w:val="0"/>
          <w:numId w:val="14"/>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When requested, the Supplier will help the Buyer to migrate the Services to a replacement supplier in line with the exit plan. This will be at the Supplier’s own expense if the Call-Off Contract Ended before the Expiry Date due to Supplier cause.</w:t>
      </w:r>
    </w:p>
    <w:p w14:paraId="1E417BF8" w14:textId="77777777" w:rsidR="00076044" w:rsidRPr="0072154A" w:rsidRDefault="004B26D3">
      <w:pPr>
        <w:numPr>
          <w:ilvl w:val="0"/>
          <w:numId w:val="14"/>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If the Buyer has reserved the right in the Order Form to extend the Call-Off Contract Term beyond 24 months the Supplier must provide the Buyer with an additional exit plan </w:t>
      </w:r>
      <w:r w:rsidRPr="0072154A">
        <w:rPr>
          <w:rFonts w:ascii="Helvetica Neue" w:eastAsia="Helvetica Neue" w:hAnsi="Helvetica Neue" w:cs="Helvetica Neue"/>
          <w:sz w:val="24"/>
          <w:szCs w:val="24"/>
        </w:rPr>
        <w:lastRenderedPageBreak/>
        <w:t xml:space="preserve">for approval by the Buyer at least 8 weeks before the </w:t>
      </w:r>
      <w:proofErr w:type="gramStart"/>
      <w:r w:rsidRPr="0072154A">
        <w:rPr>
          <w:rFonts w:ascii="Helvetica Neue" w:eastAsia="Helvetica Neue" w:hAnsi="Helvetica Neue" w:cs="Helvetica Neue"/>
          <w:sz w:val="24"/>
          <w:szCs w:val="24"/>
        </w:rPr>
        <w:t>18 month</w:t>
      </w:r>
      <w:proofErr w:type="gramEnd"/>
      <w:r w:rsidRPr="0072154A">
        <w:rPr>
          <w:rFonts w:ascii="Helvetica Neue" w:eastAsia="Helvetica Neue" w:hAnsi="Helvetica Neue" w:cs="Helvetica Neue"/>
          <w:sz w:val="24"/>
          <w:szCs w:val="24"/>
        </w:rPr>
        <w:t xml:space="preserve"> anniversary of the Start Date. </w:t>
      </w:r>
    </w:p>
    <w:p w14:paraId="513DA658" w14:textId="77777777" w:rsidR="00076044" w:rsidRPr="0072154A" w:rsidRDefault="004B26D3">
      <w:pPr>
        <w:numPr>
          <w:ilvl w:val="0"/>
          <w:numId w:val="14"/>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45236239" w14:textId="77777777" w:rsidR="00076044" w:rsidRPr="0072154A" w:rsidRDefault="004B26D3">
      <w:pPr>
        <w:numPr>
          <w:ilvl w:val="0"/>
          <w:numId w:val="14"/>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Before submitting the additional exit plan to the Buyer for approval, the Supplier will work with the Buyer to ensure that the additional exit plan is aligned with the Buyer’s own exit plan and strategy.</w:t>
      </w:r>
    </w:p>
    <w:p w14:paraId="797BFFE4" w14:textId="77777777" w:rsidR="00076044" w:rsidRPr="0072154A" w:rsidRDefault="004B26D3">
      <w:pPr>
        <w:numPr>
          <w:ilvl w:val="0"/>
          <w:numId w:val="14"/>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2514D035" w14:textId="77777777" w:rsidR="00076044" w:rsidRPr="0072154A" w:rsidRDefault="004B26D3">
      <w:pPr>
        <w:numPr>
          <w:ilvl w:val="1"/>
          <w:numId w:val="14"/>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Buyer will be able to transfer the Services to a replacement supplier before the expiry or Ending of the extension period on terms that are commercially reasonable and acceptable to the Buyer</w:t>
      </w:r>
    </w:p>
    <w:p w14:paraId="2A8436D4" w14:textId="77777777" w:rsidR="00076044" w:rsidRPr="0072154A" w:rsidRDefault="004B26D3">
      <w:pPr>
        <w:numPr>
          <w:ilvl w:val="1"/>
          <w:numId w:val="14"/>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there will be no adverse impact on service continuity</w:t>
      </w:r>
    </w:p>
    <w:p w14:paraId="2D3837FC" w14:textId="77777777" w:rsidR="00076044" w:rsidRPr="0072154A" w:rsidRDefault="004B26D3">
      <w:pPr>
        <w:numPr>
          <w:ilvl w:val="1"/>
          <w:numId w:val="14"/>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there is no vendor lock-in to the Supplier’s Service at exit</w:t>
      </w:r>
    </w:p>
    <w:p w14:paraId="60C897A3" w14:textId="77777777" w:rsidR="00076044" w:rsidRPr="0072154A" w:rsidRDefault="004B26D3">
      <w:pPr>
        <w:numPr>
          <w:ilvl w:val="1"/>
          <w:numId w:val="14"/>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it enables the Buyer to meet its obligations under the Technology Code </w:t>
      </w:r>
      <w:proofErr w:type="gramStart"/>
      <w:r w:rsidRPr="0072154A">
        <w:rPr>
          <w:rFonts w:ascii="Helvetica Neue" w:eastAsia="Helvetica Neue" w:hAnsi="Helvetica Neue" w:cs="Helvetica Neue"/>
          <w:sz w:val="24"/>
          <w:szCs w:val="24"/>
        </w:rPr>
        <w:t>Of</w:t>
      </w:r>
      <w:proofErr w:type="gramEnd"/>
      <w:r w:rsidRPr="0072154A">
        <w:rPr>
          <w:rFonts w:ascii="Helvetica Neue" w:eastAsia="Helvetica Neue" w:hAnsi="Helvetica Neue" w:cs="Helvetica Neue"/>
          <w:sz w:val="24"/>
          <w:szCs w:val="24"/>
        </w:rPr>
        <w:t xml:space="preserve"> Practice</w:t>
      </w:r>
    </w:p>
    <w:p w14:paraId="0A6E20EF" w14:textId="77777777" w:rsidR="00076044" w:rsidRPr="0072154A" w:rsidRDefault="004B26D3">
      <w:pPr>
        <w:numPr>
          <w:ilvl w:val="0"/>
          <w:numId w:val="14"/>
        </w:numPr>
        <w:ind w:hanging="724"/>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approval is obtained by the Buyer to extend the Term, then the Supplier will comply with its obligations in the additional exit plan.</w:t>
      </w:r>
    </w:p>
    <w:p w14:paraId="3DF226B3" w14:textId="77777777" w:rsidR="00076044" w:rsidRPr="0072154A" w:rsidRDefault="004B26D3">
      <w:pPr>
        <w:numPr>
          <w:ilvl w:val="0"/>
          <w:numId w:val="14"/>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additional exit plan must set out full details of timescales, activities and roles and responsibilities of the Parties for:</w:t>
      </w:r>
    </w:p>
    <w:p w14:paraId="0DC36B82" w14:textId="77777777" w:rsidR="00076044" w:rsidRPr="0072154A" w:rsidRDefault="004B26D3">
      <w:pPr>
        <w:numPr>
          <w:ilvl w:val="1"/>
          <w:numId w:val="14"/>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lastRenderedPageBreak/>
        <w:t>the transfer to the Buyer of any technical information, instructions, manuals and code reasonably required by the Buyer to enable a smooth migration from the Supplier</w:t>
      </w:r>
    </w:p>
    <w:p w14:paraId="1D0022D6" w14:textId="77777777" w:rsidR="00076044" w:rsidRPr="0072154A" w:rsidRDefault="004B26D3">
      <w:pPr>
        <w:numPr>
          <w:ilvl w:val="1"/>
          <w:numId w:val="14"/>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strategy for exportation and migration of Buyer Data from the Supplier system to the Buyer or a replacement supplier, including conversion to open standards or other standards required by the Buyer</w:t>
      </w:r>
    </w:p>
    <w:p w14:paraId="29451F98" w14:textId="77777777" w:rsidR="00076044" w:rsidRPr="0072154A" w:rsidRDefault="004B26D3">
      <w:pPr>
        <w:numPr>
          <w:ilvl w:val="1"/>
          <w:numId w:val="14"/>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transfer of Project Specific </w:t>
      </w:r>
      <w:proofErr w:type="spellStart"/>
      <w:r w:rsidRPr="0072154A">
        <w:rPr>
          <w:rFonts w:ascii="Helvetica Neue" w:eastAsia="Helvetica Neue" w:hAnsi="Helvetica Neue" w:cs="Helvetica Neue"/>
          <w:sz w:val="24"/>
          <w:szCs w:val="24"/>
        </w:rPr>
        <w:t>IPR</w:t>
      </w:r>
      <w:proofErr w:type="spellEnd"/>
      <w:r w:rsidRPr="0072154A">
        <w:rPr>
          <w:rFonts w:ascii="Helvetica Neue" w:eastAsia="Helvetica Neue" w:hAnsi="Helvetica Neue" w:cs="Helvetica Neue"/>
          <w:sz w:val="24"/>
          <w:szCs w:val="24"/>
        </w:rPr>
        <w:t xml:space="preserve"> items and other Buyer customisations, configurations and databases to the Buyer or a replacement supplier</w:t>
      </w:r>
    </w:p>
    <w:p w14:paraId="5BD9D85E" w14:textId="77777777" w:rsidR="00076044" w:rsidRPr="0072154A" w:rsidRDefault="004B26D3">
      <w:pPr>
        <w:numPr>
          <w:ilvl w:val="1"/>
          <w:numId w:val="14"/>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testing and assurance strategy for exported Buyer Data</w:t>
      </w:r>
    </w:p>
    <w:p w14:paraId="4F4E794C" w14:textId="77777777" w:rsidR="00076044" w:rsidRPr="0072154A" w:rsidRDefault="004B26D3">
      <w:pPr>
        <w:numPr>
          <w:ilvl w:val="1"/>
          <w:numId w:val="14"/>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if relevant, </w:t>
      </w:r>
      <w:proofErr w:type="spellStart"/>
      <w:r w:rsidRPr="0072154A">
        <w:rPr>
          <w:rFonts w:ascii="Helvetica Neue" w:eastAsia="Helvetica Neue" w:hAnsi="Helvetica Neue" w:cs="Helvetica Neue"/>
          <w:sz w:val="24"/>
          <w:szCs w:val="24"/>
        </w:rPr>
        <w:t>TUPE</w:t>
      </w:r>
      <w:proofErr w:type="spellEnd"/>
      <w:r w:rsidRPr="0072154A">
        <w:rPr>
          <w:rFonts w:ascii="Helvetica Neue" w:eastAsia="Helvetica Neue" w:hAnsi="Helvetica Neue" w:cs="Helvetica Neue"/>
          <w:sz w:val="24"/>
          <w:szCs w:val="24"/>
        </w:rPr>
        <w:t xml:space="preserve">-related activity to comply with the </w:t>
      </w:r>
      <w:proofErr w:type="spellStart"/>
      <w:r w:rsidRPr="0072154A">
        <w:rPr>
          <w:rFonts w:ascii="Helvetica Neue" w:eastAsia="Helvetica Neue" w:hAnsi="Helvetica Neue" w:cs="Helvetica Neue"/>
          <w:sz w:val="24"/>
          <w:szCs w:val="24"/>
        </w:rPr>
        <w:t>TUPE</w:t>
      </w:r>
      <w:proofErr w:type="spellEnd"/>
      <w:r w:rsidRPr="0072154A">
        <w:rPr>
          <w:rFonts w:ascii="Helvetica Neue" w:eastAsia="Helvetica Neue" w:hAnsi="Helvetica Neue" w:cs="Helvetica Neue"/>
          <w:sz w:val="24"/>
          <w:szCs w:val="24"/>
        </w:rPr>
        <w:t xml:space="preserve"> regulations</w:t>
      </w:r>
    </w:p>
    <w:p w14:paraId="109028B6" w14:textId="77777777" w:rsidR="00076044" w:rsidRPr="0072154A" w:rsidRDefault="004B26D3">
      <w:pPr>
        <w:numPr>
          <w:ilvl w:val="1"/>
          <w:numId w:val="14"/>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any other activities and information which is reasonably required to ensure continuity of Service during the exit period and an orderly transition </w:t>
      </w:r>
    </w:p>
    <w:p w14:paraId="05768844"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22. Handover to replacement supplier</w:t>
      </w:r>
    </w:p>
    <w:p w14:paraId="2F564A62" w14:textId="77777777" w:rsidR="00076044" w:rsidRPr="0072154A" w:rsidRDefault="004B26D3">
      <w:pPr>
        <w:numPr>
          <w:ilvl w:val="0"/>
          <w:numId w:val="8"/>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At least 10 Working Days before the Expiry Date or End Date, the Supplier must provide any:</w:t>
      </w:r>
    </w:p>
    <w:p w14:paraId="1C70557D" w14:textId="77777777" w:rsidR="00076044" w:rsidRPr="0072154A" w:rsidRDefault="004B26D3">
      <w:pPr>
        <w:numPr>
          <w:ilvl w:val="1"/>
          <w:numId w:val="8"/>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data (including Buyer Data), Buyer Personal Data and Buyer Confidential Information in the Supplier’s possession, power or control</w:t>
      </w:r>
    </w:p>
    <w:p w14:paraId="1C8C659E" w14:textId="77777777" w:rsidR="00076044" w:rsidRPr="0072154A" w:rsidRDefault="004B26D3">
      <w:pPr>
        <w:numPr>
          <w:ilvl w:val="1"/>
          <w:numId w:val="8"/>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other information reasonably requested by the Buyer</w:t>
      </w:r>
    </w:p>
    <w:p w14:paraId="512323A2" w14:textId="77777777" w:rsidR="00076044" w:rsidRPr="0072154A" w:rsidRDefault="004B26D3">
      <w:pPr>
        <w:numPr>
          <w:ilvl w:val="0"/>
          <w:numId w:val="8"/>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4C1AD165" w14:textId="77777777" w:rsidR="00076044" w:rsidRPr="0072154A" w:rsidRDefault="004B26D3">
      <w:pPr>
        <w:numPr>
          <w:ilvl w:val="0"/>
          <w:numId w:val="8"/>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This information must be accurate and complete in all material respects and the level of </w:t>
      </w:r>
      <w:r w:rsidRPr="0072154A">
        <w:rPr>
          <w:rFonts w:ascii="Helvetica Neue" w:eastAsia="Helvetica Neue" w:hAnsi="Helvetica Neue" w:cs="Helvetica Neue"/>
          <w:sz w:val="24"/>
          <w:szCs w:val="24"/>
        </w:rPr>
        <w:lastRenderedPageBreak/>
        <w:t>detail must be sufficient to reasonably enable a third party to prepare an informed offer for replacement services and not be unfairly disadvantaged compared to the Supplier in the buying process.</w:t>
      </w:r>
    </w:p>
    <w:p w14:paraId="3BDFFDD6"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23. Force majeure</w:t>
      </w:r>
    </w:p>
    <w:p w14:paraId="1B19D509" w14:textId="77777777" w:rsidR="00E605E6" w:rsidRPr="0072154A" w:rsidRDefault="004B26D3">
      <w:pPr>
        <w:numPr>
          <w:ilvl w:val="0"/>
          <w:numId w:val="30"/>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a Force Majeure event prevents a Party from performing its obligations under this Call-Off Contract for more</w:t>
      </w:r>
    </w:p>
    <w:p w14:paraId="490E6906" w14:textId="77777777" w:rsidR="00076044" w:rsidRPr="0072154A" w:rsidRDefault="004B26D3" w:rsidP="00E605E6">
      <w:pPr>
        <w:ind w:left="72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than the number of consecutive days set out in the Order Form, the other Party </w:t>
      </w:r>
      <w:proofErr w:type="gramStart"/>
      <w:r w:rsidRPr="0072154A">
        <w:rPr>
          <w:rFonts w:ascii="Helvetica Neue" w:eastAsia="Helvetica Neue" w:hAnsi="Helvetica Neue" w:cs="Helvetica Neue"/>
          <w:sz w:val="24"/>
          <w:szCs w:val="24"/>
        </w:rPr>
        <w:t>may</w:t>
      </w:r>
      <w:proofErr w:type="gramEnd"/>
      <w:r w:rsidRPr="0072154A">
        <w:rPr>
          <w:rFonts w:ascii="Helvetica Neue" w:eastAsia="Helvetica Neue" w:hAnsi="Helvetica Neue" w:cs="Helvetica Neue"/>
          <w:sz w:val="24"/>
          <w:szCs w:val="24"/>
        </w:rPr>
        <w:t xml:space="preserve"> End this Call-Off Contract with immediate effect by written notice.</w:t>
      </w:r>
    </w:p>
    <w:p w14:paraId="48DFF235"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24. Liability</w:t>
      </w:r>
    </w:p>
    <w:p w14:paraId="525BABBA" w14:textId="77777777" w:rsidR="00076044" w:rsidRPr="0072154A" w:rsidRDefault="004B26D3">
      <w:pPr>
        <w:numPr>
          <w:ilvl w:val="0"/>
          <w:numId w:val="32"/>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Subject to incorporated Framework Agreement clauses 4.2 to 4.7, each Party's Yearly total liability for defaults under or </w:t>
      </w:r>
      <w:proofErr w:type="gramStart"/>
      <w:r w:rsidRPr="0072154A">
        <w:rPr>
          <w:rFonts w:ascii="Helvetica Neue" w:eastAsia="Helvetica Neue" w:hAnsi="Helvetica Neue" w:cs="Helvetica Neue"/>
          <w:sz w:val="24"/>
          <w:szCs w:val="24"/>
        </w:rPr>
        <w:t>in connection with</w:t>
      </w:r>
      <w:proofErr w:type="gramEnd"/>
      <w:r w:rsidRPr="0072154A">
        <w:rPr>
          <w:rFonts w:ascii="Helvetica Neue" w:eastAsia="Helvetica Neue" w:hAnsi="Helvetica Neue" w:cs="Helvetica Neue"/>
          <w:sz w:val="24"/>
          <w:szCs w:val="24"/>
        </w:rPr>
        <w:t xml:space="preserve"> this Call-Off Contract (whether expressed as an indemnity or otherwise) will be set as follows: </w:t>
      </w:r>
    </w:p>
    <w:p w14:paraId="21D7DB8F" w14:textId="77777777" w:rsidR="00076044" w:rsidRPr="0072154A" w:rsidRDefault="004B26D3">
      <w:pPr>
        <w:numPr>
          <w:ilvl w:val="1"/>
          <w:numId w:val="29"/>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Property: for all defaults resulting in direct loss to the property (including technical infrastructure, assets, </w:t>
      </w:r>
      <w:proofErr w:type="spellStart"/>
      <w:r w:rsidRPr="0072154A">
        <w:rPr>
          <w:rFonts w:ascii="Helvetica Neue" w:eastAsia="Helvetica Neue" w:hAnsi="Helvetica Neue" w:cs="Helvetica Neue"/>
          <w:sz w:val="24"/>
          <w:szCs w:val="24"/>
        </w:rPr>
        <w:t>IPR</w:t>
      </w:r>
      <w:proofErr w:type="spellEnd"/>
      <w:r w:rsidRPr="0072154A">
        <w:rPr>
          <w:rFonts w:ascii="Helvetica Neue" w:eastAsia="Helvetica Neue" w:hAnsi="Helvetica Neue" w:cs="Helvetica Neue"/>
          <w:sz w:val="24"/>
          <w:szCs w:val="24"/>
        </w:rPr>
        <w:t xml:space="preserve"> or equipment but excluding any loss or damage to Buyer Data) of the other Party, will not exceed the amount in the Order Form</w:t>
      </w:r>
    </w:p>
    <w:p w14:paraId="710EC062" w14:textId="77777777" w:rsidR="00076044" w:rsidRPr="0072154A" w:rsidRDefault="004B26D3">
      <w:pPr>
        <w:numPr>
          <w:ilvl w:val="1"/>
          <w:numId w:val="29"/>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Buyer Data: for all defaults resulting in direct loss, destruction, corruption, degradation or damage to any Buyer Data caused by the Supplier's default will not exceed the amount in the Order Form</w:t>
      </w:r>
    </w:p>
    <w:p w14:paraId="5DF75BB9" w14:textId="77777777" w:rsidR="00076044" w:rsidRPr="0072154A" w:rsidRDefault="004B26D3">
      <w:pPr>
        <w:numPr>
          <w:ilvl w:val="1"/>
          <w:numId w:val="29"/>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7586A63D"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25. Premises</w:t>
      </w:r>
    </w:p>
    <w:p w14:paraId="49A470CA" w14:textId="77777777" w:rsidR="00076044" w:rsidRPr="0072154A" w:rsidRDefault="004B26D3">
      <w:pPr>
        <w:numPr>
          <w:ilvl w:val="0"/>
          <w:numId w:val="50"/>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If either Party uses the other Party’s premises, that Party is liable for all loss or damage it </w:t>
      </w:r>
      <w:r w:rsidRPr="0072154A">
        <w:rPr>
          <w:rFonts w:ascii="Helvetica Neue" w:eastAsia="Helvetica Neue" w:hAnsi="Helvetica Neue" w:cs="Helvetica Neue"/>
          <w:sz w:val="24"/>
          <w:szCs w:val="24"/>
        </w:rPr>
        <w:lastRenderedPageBreak/>
        <w:t>causes to the premises. It is responsible for repairing any damage to the premises or any objects on the premises, other than fair wear and tear.</w:t>
      </w:r>
    </w:p>
    <w:p w14:paraId="4487CE53" w14:textId="77777777" w:rsidR="00076044" w:rsidRPr="0072154A" w:rsidRDefault="004B26D3">
      <w:pPr>
        <w:numPr>
          <w:ilvl w:val="0"/>
          <w:numId w:val="50"/>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will use the Buyer’s premises solely for the performance of its obligations under this Call-Off Contract.</w:t>
      </w:r>
    </w:p>
    <w:p w14:paraId="290310EF" w14:textId="77777777" w:rsidR="00076044" w:rsidRPr="0072154A" w:rsidRDefault="004B26D3">
      <w:pPr>
        <w:numPr>
          <w:ilvl w:val="0"/>
          <w:numId w:val="50"/>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will vacate the Buyer’s premises when the Call-Off Contract Ends or expires.</w:t>
      </w:r>
    </w:p>
    <w:p w14:paraId="75AD5EF0" w14:textId="77777777" w:rsidR="00076044" w:rsidRPr="0072154A" w:rsidRDefault="004B26D3">
      <w:pPr>
        <w:numPr>
          <w:ilvl w:val="0"/>
          <w:numId w:val="50"/>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This clause does not create a tenancy or exclusive right of occupation.</w:t>
      </w:r>
    </w:p>
    <w:p w14:paraId="17200D48" w14:textId="77777777" w:rsidR="00076044" w:rsidRPr="0072154A" w:rsidRDefault="004B26D3">
      <w:pPr>
        <w:numPr>
          <w:ilvl w:val="0"/>
          <w:numId w:val="50"/>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While on the Buyer’s premises, the Supplier will:</w:t>
      </w:r>
    </w:p>
    <w:p w14:paraId="43AA52CE" w14:textId="77777777" w:rsidR="00076044" w:rsidRPr="0072154A" w:rsidRDefault="004B26D3">
      <w:pPr>
        <w:numPr>
          <w:ilvl w:val="1"/>
          <w:numId w:val="5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comply with any security requirements at the premises and not do anything to weaken the security of the premises</w:t>
      </w:r>
    </w:p>
    <w:p w14:paraId="783785E5" w14:textId="77777777" w:rsidR="00076044" w:rsidRPr="0072154A" w:rsidRDefault="004B26D3">
      <w:pPr>
        <w:numPr>
          <w:ilvl w:val="1"/>
          <w:numId w:val="5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comply with Buyer requirements for the conduct of personnel</w:t>
      </w:r>
    </w:p>
    <w:p w14:paraId="051892F6" w14:textId="77777777" w:rsidR="00076044" w:rsidRPr="0072154A" w:rsidRDefault="004B26D3">
      <w:pPr>
        <w:numPr>
          <w:ilvl w:val="1"/>
          <w:numId w:val="5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comply with any health and safety measures implemented by the Buyer</w:t>
      </w:r>
    </w:p>
    <w:p w14:paraId="1ACAA915" w14:textId="77777777" w:rsidR="00076044" w:rsidRPr="0072154A" w:rsidRDefault="004B26D3">
      <w:pPr>
        <w:numPr>
          <w:ilvl w:val="1"/>
          <w:numId w:val="5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immediately notify the Buyer of any incident on the premises that causes any damage to Property which could cause personal injury</w:t>
      </w:r>
    </w:p>
    <w:p w14:paraId="6BC54991" w14:textId="77777777" w:rsidR="00076044" w:rsidRPr="0072154A" w:rsidRDefault="004B26D3">
      <w:pPr>
        <w:numPr>
          <w:ilvl w:val="0"/>
          <w:numId w:val="50"/>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will ensure that its health and safety policy statement (as required by the Health and Safety at Work etc Act 1974) is made available to the Buyer on request.</w:t>
      </w:r>
    </w:p>
    <w:p w14:paraId="0AA42FB2"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26. Equipment</w:t>
      </w:r>
    </w:p>
    <w:p w14:paraId="57C6886B" w14:textId="77777777" w:rsidR="00076044" w:rsidRPr="0072154A" w:rsidRDefault="004B26D3">
      <w:pPr>
        <w:numPr>
          <w:ilvl w:val="0"/>
          <w:numId w:val="16"/>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Supplier is responsible for providing any Equipment which the Supplier requires to provide the Services. </w:t>
      </w:r>
    </w:p>
    <w:p w14:paraId="766C5905" w14:textId="77777777" w:rsidR="00076044" w:rsidRPr="0072154A" w:rsidRDefault="004B26D3">
      <w:pPr>
        <w:numPr>
          <w:ilvl w:val="0"/>
          <w:numId w:val="16"/>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Equipment brought onto the premises will be at the Supplier's own risk and the Buyer will have no liability for any loss of, or damage to, any Equipment.</w:t>
      </w:r>
    </w:p>
    <w:p w14:paraId="35A00117" w14:textId="77777777" w:rsidR="00076044" w:rsidRPr="0072154A" w:rsidRDefault="004B26D3">
      <w:pPr>
        <w:numPr>
          <w:ilvl w:val="0"/>
          <w:numId w:val="16"/>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When the Call-Off Contract Ends or expires, the Supplier will remove the Equipment and any other materials leaving the premises in a safe and clean condition.</w:t>
      </w:r>
    </w:p>
    <w:p w14:paraId="565694F6"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lastRenderedPageBreak/>
        <w:t>27. The Contracts (Rights of Third Parties) Act 1999</w:t>
      </w:r>
    </w:p>
    <w:p w14:paraId="529D97C1" w14:textId="5603586B" w:rsidR="00076044" w:rsidRPr="0072154A" w:rsidRDefault="004B26D3">
      <w:pPr>
        <w:numPr>
          <w:ilvl w:val="0"/>
          <w:numId w:val="11"/>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Except as specified in clause 29.8, a person who isn’</w:t>
      </w:r>
      <w:r w:rsidR="00E605E6" w:rsidRPr="0072154A">
        <w:rPr>
          <w:rFonts w:ascii="Helvetica Neue" w:eastAsia="Helvetica Neue" w:hAnsi="Helvetica Neue" w:cs="Helvetica Neue"/>
          <w:sz w:val="24"/>
          <w:szCs w:val="24"/>
        </w:rPr>
        <w:t>t</w:t>
      </w:r>
      <w:r w:rsidRPr="0072154A">
        <w:rPr>
          <w:rFonts w:ascii="Helvetica Neue" w:eastAsia="Helvetica Neue" w:hAnsi="Helvetica Neue" w:cs="Helvetica Neue"/>
          <w:sz w:val="24"/>
          <w:szCs w:val="24"/>
        </w:rPr>
        <w:t xml:space="preserve"> Party to this Call-Off Contract has no right under the Contracts (Rights of Third Parties) Act 1999 to enforce any of its terms. This does not affect any right or remedy of any person which exists or is available otherwise.</w:t>
      </w:r>
    </w:p>
    <w:p w14:paraId="02D3A0A8"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28. Environmental requirements</w:t>
      </w:r>
    </w:p>
    <w:p w14:paraId="0BC702D5" w14:textId="77777777" w:rsidR="00076044" w:rsidRPr="0072154A" w:rsidRDefault="004B26D3">
      <w:pPr>
        <w:numPr>
          <w:ilvl w:val="0"/>
          <w:numId w:val="28"/>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Buyer will provide a copy of its environmental policy to the Supplier on request, which the Supplier will comply with.</w:t>
      </w:r>
    </w:p>
    <w:p w14:paraId="6CC468E4" w14:textId="77777777" w:rsidR="00076044" w:rsidRPr="0072154A" w:rsidRDefault="004B26D3">
      <w:pPr>
        <w:numPr>
          <w:ilvl w:val="0"/>
          <w:numId w:val="28"/>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must provide reasonable support to enable Buyers to work in an environmentally friendly way, for example by helping them recycle or lower their carbon footprint.</w:t>
      </w:r>
    </w:p>
    <w:p w14:paraId="45F8D68C"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29. The Employment Regulations (</w:t>
      </w:r>
      <w:proofErr w:type="spellStart"/>
      <w:r w:rsidRPr="0072154A">
        <w:rPr>
          <w:rFonts w:ascii="Helvetica Neue" w:eastAsia="Helvetica Neue" w:hAnsi="Helvetica Neue" w:cs="Helvetica Neue"/>
          <w:b/>
          <w:sz w:val="24"/>
          <w:szCs w:val="24"/>
        </w:rPr>
        <w:t>TUPE</w:t>
      </w:r>
      <w:proofErr w:type="spellEnd"/>
      <w:r w:rsidRPr="0072154A">
        <w:rPr>
          <w:rFonts w:ascii="Helvetica Neue" w:eastAsia="Helvetica Neue" w:hAnsi="Helvetica Neue" w:cs="Helvetica Neue"/>
          <w:b/>
          <w:sz w:val="24"/>
          <w:szCs w:val="24"/>
        </w:rPr>
        <w:t>)</w:t>
      </w:r>
    </w:p>
    <w:p w14:paraId="764BA0C8" w14:textId="77777777" w:rsidR="00076044" w:rsidRPr="0072154A" w:rsidRDefault="004B26D3">
      <w:pPr>
        <w:numPr>
          <w:ilvl w:val="0"/>
          <w:numId w:val="41"/>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4E641663" w14:textId="77777777" w:rsidR="00076044" w:rsidRPr="0072154A" w:rsidRDefault="004B26D3">
      <w:pPr>
        <w:numPr>
          <w:ilvl w:val="0"/>
          <w:numId w:val="41"/>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w:t>
      </w:r>
      <w:proofErr w:type="spellStart"/>
      <w:r w:rsidRPr="0072154A">
        <w:rPr>
          <w:rFonts w:ascii="Helvetica Neue" w:eastAsia="Helvetica Neue" w:hAnsi="Helvetica Neue" w:cs="Helvetica Neue"/>
          <w:sz w:val="24"/>
          <w:szCs w:val="24"/>
        </w:rPr>
        <w:t>TUPE</w:t>
      </w:r>
      <w:proofErr w:type="spellEnd"/>
      <w:r w:rsidRPr="0072154A">
        <w:rPr>
          <w:rFonts w:ascii="Helvetica Neue" w:eastAsia="Helvetica Neue" w:hAnsi="Helvetica Neue" w:cs="Helvetica Neue"/>
          <w:sz w:val="24"/>
          <w:szCs w:val="24"/>
        </w:rPr>
        <w:t xml:space="preserve"> to the Services. For each person identified the Supplier must provide details of: </w:t>
      </w:r>
    </w:p>
    <w:p w14:paraId="70BBA602" w14:textId="77777777" w:rsidR="00076044" w:rsidRPr="0072154A" w:rsidRDefault="004B26D3">
      <w:pPr>
        <w:numPr>
          <w:ilvl w:val="1"/>
          <w:numId w:val="5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activities they perform</w:t>
      </w:r>
    </w:p>
    <w:p w14:paraId="69DC96F5" w14:textId="77777777" w:rsidR="00076044" w:rsidRPr="0072154A" w:rsidRDefault="004B26D3">
      <w:pPr>
        <w:numPr>
          <w:ilvl w:val="1"/>
          <w:numId w:val="5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age</w:t>
      </w:r>
    </w:p>
    <w:p w14:paraId="4E981523" w14:textId="77777777" w:rsidR="00076044" w:rsidRPr="0072154A" w:rsidRDefault="004B26D3">
      <w:pPr>
        <w:numPr>
          <w:ilvl w:val="1"/>
          <w:numId w:val="5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lastRenderedPageBreak/>
        <w:t xml:space="preserve">start date </w:t>
      </w:r>
    </w:p>
    <w:p w14:paraId="3B6FBB47" w14:textId="77777777" w:rsidR="00076044" w:rsidRPr="0072154A" w:rsidRDefault="004B26D3">
      <w:pPr>
        <w:numPr>
          <w:ilvl w:val="1"/>
          <w:numId w:val="5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place of work</w:t>
      </w:r>
    </w:p>
    <w:p w14:paraId="48706B48" w14:textId="77777777" w:rsidR="00076044" w:rsidRPr="0072154A" w:rsidRDefault="004B26D3">
      <w:pPr>
        <w:numPr>
          <w:ilvl w:val="1"/>
          <w:numId w:val="5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notice period</w:t>
      </w:r>
    </w:p>
    <w:p w14:paraId="1BD096DB" w14:textId="77777777" w:rsidR="00076044" w:rsidRPr="0072154A" w:rsidRDefault="004B26D3">
      <w:pPr>
        <w:numPr>
          <w:ilvl w:val="1"/>
          <w:numId w:val="5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redundancy payment entitlement</w:t>
      </w:r>
    </w:p>
    <w:p w14:paraId="2C38000A" w14:textId="77777777" w:rsidR="00076044" w:rsidRPr="0072154A" w:rsidRDefault="004B26D3">
      <w:pPr>
        <w:numPr>
          <w:ilvl w:val="1"/>
          <w:numId w:val="5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salary, benefits and pension entitlements</w:t>
      </w:r>
    </w:p>
    <w:p w14:paraId="7B66471C" w14:textId="77777777" w:rsidR="00076044" w:rsidRPr="0072154A" w:rsidRDefault="004B26D3">
      <w:pPr>
        <w:numPr>
          <w:ilvl w:val="1"/>
          <w:numId w:val="5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employment status</w:t>
      </w:r>
    </w:p>
    <w:p w14:paraId="1DC30851" w14:textId="77777777" w:rsidR="00076044" w:rsidRPr="0072154A" w:rsidRDefault="004B26D3">
      <w:pPr>
        <w:numPr>
          <w:ilvl w:val="1"/>
          <w:numId w:val="5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identity of employer</w:t>
      </w:r>
    </w:p>
    <w:p w14:paraId="5E22CABD" w14:textId="77777777" w:rsidR="00076044" w:rsidRPr="0072154A" w:rsidRDefault="004B26D3">
      <w:pPr>
        <w:numPr>
          <w:ilvl w:val="1"/>
          <w:numId w:val="5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working arrangements</w:t>
      </w:r>
    </w:p>
    <w:p w14:paraId="77C8A127" w14:textId="77777777" w:rsidR="00076044" w:rsidRPr="0072154A" w:rsidRDefault="004B26D3">
      <w:pPr>
        <w:numPr>
          <w:ilvl w:val="1"/>
          <w:numId w:val="5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outstanding liabilities</w:t>
      </w:r>
    </w:p>
    <w:p w14:paraId="66DB55F8" w14:textId="77777777" w:rsidR="00076044" w:rsidRPr="0072154A" w:rsidRDefault="004B26D3">
      <w:pPr>
        <w:numPr>
          <w:ilvl w:val="1"/>
          <w:numId w:val="5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sickness absence</w:t>
      </w:r>
    </w:p>
    <w:p w14:paraId="077DEE3A" w14:textId="77777777" w:rsidR="00076044" w:rsidRPr="0072154A" w:rsidRDefault="004B26D3">
      <w:pPr>
        <w:numPr>
          <w:ilvl w:val="1"/>
          <w:numId w:val="5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copies of all relevant employment contracts and related documents</w:t>
      </w:r>
    </w:p>
    <w:p w14:paraId="0528E677" w14:textId="77777777" w:rsidR="00076044" w:rsidRPr="0072154A" w:rsidRDefault="004B26D3">
      <w:pPr>
        <w:numPr>
          <w:ilvl w:val="1"/>
          <w:numId w:val="5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all information required under regulation 11 of </w:t>
      </w:r>
      <w:proofErr w:type="spellStart"/>
      <w:r w:rsidRPr="0072154A">
        <w:rPr>
          <w:rFonts w:ascii="Helvetica Neue" w:eastAsia="Helvetica Neue" w:hAnsi="Helvetica Neue" w:cs="Helvetica Neue"/>
          <w:sz w:val="24"/>
          <w:szCs w:val="24"/>
        </w:rPr>
        <w:t>TUPE</w:t>
      </w:r>
      <w:proofErr w:type="spellEnd"/>
      <w:r w:rsidRPr="0072154A">
        <w:rPr>
          <w:rFonts w:ascii="Helvetica Neue" w:eastAsia="Helvetica Neue" w:hAnsi="Helvetica Neue" w:cs="Helvetica Neue"/>
          <w:sz w:val="24"/>
          <w:szCs w:val="24"/>
        </w:rPr>
        <w:t xml:space="preserve"> or as reasonably requested by the Buyer </w:t>
      </w:r>
    </w:p>
    <w:p w14:paraId="0D1E09F9" w14:textId="77777777" w:rsidR="00076044" w:rsidRPr="0072154A" w:rsidRDefault="004B26D3">
      <w:pPr>
        <w:numPr>
          <w:ilvl w:val="0"/>
          <w:numId w:val="41"/>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Supplier warrants the accuracy of the information provided under this </w:t>
      </w:r>
      <w:proofErr w:type="spellStart"/>
      <w:r w:rsidRPr="0072154A">
        <w:rPr>
          <w:rFonts w:ascii="Helvetica Neue" w:eastAsia="Helvetica Neue" w:hAnsi="Helvetica Neue" w:cs="Helvetica Neue"/>
          <w:sz w:val="24"/>
          <w:szCs w:val="24"/>
        </w:rPr>
        <w:t>TUPE</w:t>
      </w:r>
      <w:proofErr w:type="spellEnd"/>
      <w:r w:rsidRPr="0072154A">
        <w:rPr>
          <w:rFonts w:ascii="Helvetica Neue" w:eastAsia="Helvetica Neue" w:hAnsi="Helvetica Neue" w:cs="Helvetica Neue"/>
          <w:sz w:val="24"/>
          <w:szCs w:val="24"/>
        </w:rPr>
        <w:t xml:space="preserve"> clause and will notify the Buyer of any changes to the amended information as soon as reasonably possible. The Supplier will permit the Buyer to use and disclose the information to any prospective Replacement Supplier.</w:t>
      </w:r>
    </w:p>
    <w:p w14:paraId="54714569" w14:textId="77777777" w:rsidR="00E605E6" w:rsidRPr="0072154A" w:rsidRDefault="00E605E6" w:rsidP="00E605E6">
      <w:pPr>
        <w:ind w:left="720"/>
        <w:rPr>
          <w:rFonts w:ascii="Helvetica Neue" w:eastAsia="Helvetica Neue" w:hAnsi="Helvetica Neue" w:cs="Helvetica Neue"/>
          <w:sz w:val="24"/>
          <w:szCs w:val="24"/>
        </w:rPr>
      </w:pPr>
    </w:p>
    <w:p w14:paraId="1880B094" w14:textId="77777777" w:rsidR="00076044" w:rsidRPr="0072154A" w:rsidRDefault="004B26D3">
      <w:pPr>
        <w:numPr>
          <w:ilvl w:val="0"/>
          <w:numId w:val="41"/>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1C02D2AB" w14:textId="77777777" w:rsidR="00076044" w:rsidRPr="0072154A" w:rsidRDefault="004B26D3">
      <w:pPr>
        <w:numPr>
          <w:ilvl w:val="0"/>
          <w:numId w:val="41"/>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Supplier will co-operate with the re-tendering of this Call-Off Contract by allowing </w:t>
      </w:r>
      <w:r w:rsidRPr="0072154A">
        <w:rPr>
          <w:rFonts w:ascii="Helvetica Neue" w:eastAsia="Helvetica Neue" w:hAnsi="Helvetica Neue" w:cs="Helvetica Neue"/>
          <w:sz w:val="24"/>
          <w:szCs w:val="24"/>
        </w:rPr>
        <w:lastRenderedPageBreak/>
        <w:t>the Replacement Supplier to communicate with and meet the affected employees or their representatives.</w:t>
      </w:r>
    </w:p>
    <w:p w14:paraId="3358A6BD" w14:textId="77777777" w:rsidR="00076044" w:rsidRPr="0072154A" w:rsidRDefault="004B26D3">
      <w:pPr>
        <w:numPr>
          <w:ilvl w:val="0"/>
          <w:numId w:val="41"/>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will indemnify the Buyer or any Replacement Supplier for all Loss arising from both:</w:t>
      </w:r>
    </w:p>
    <w:p w14:paraId="6B017879" w14:textId="77777777" w:rsidR="00076044" w:rsidRPr="0072154A" w:rsidRDefault="004B26D3">
      <w:pPr>
        <w:numPr>
          <w:ilvl w:val="1"/>
          <w:numId w:val="5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its failure to comply with the provisions of this clause</w:t>
      </w:r>
    </w:p>
    <w:p w14:paraId="3277B5AA" w14:textId="77777777" w:rsidR="00076044" w:rsidRPr="0072154A" w:rsidRDefault="004B26D3">
      <w:pPr>
        <w:numPr>
          <w:ilvl w:val="1"/>
          <w:numId w:val="5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claim by any employee or person claiming to be an employee (or their employee representative) of the Supplier which arises or is alleged to arise from any act or omission by the Supplier on or before the date of the Relevant Transfer</w:t>
      </w:r>
    </w:p>
    <w:p w14:paraId="35811067" w14:textId="77777777" w:rsidR="00076044" w:rsidRPr="0072154A" w:rsidRDefault="004B26D3">
      <w:pPr>
        <w:numPr>
          <w:ilvl w:val="0"/>
          <w:numId w:val="41"/>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provisions of this clause apply during the Term of this Call-Off Contract and indefinitely after it Ends or expires.</w:t>
      </w:r>
    </w:p>
    <w:p w14:paraId="335F0A7F" w14:textId="77777777" w:rsidR="00076044" w:rsidRPr="0072154A" w:rsidRDefault="004B26D3">
      <w:pPr>
        <w:numPr>
          <w:ilvl w:val="0"/>
          <w:numId w:val="41"/>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For these </w:t>
      </w:r>
      <w:proofErr w:type="spellStart"/>
      <w:r w:rsidRPr="0072154A">
        <w:rPr>
          <w:rFonts w:ascii="Helvetica Neue" w:eastAsia="Helvetica Neue" w:hAnsi="Helvetica Neue" w:cs="Helvetica Neue"/>
          <w:sz w:val="24"/>
          <w:szCs w:val="24"/>
        </w:rPr>
        <w:t>TUPE</w:t>
      </w:r>
      <w:proofErr w:type="spellEnd"/>
      <w:r w:rsidRPr="0072154A">
        <w:rPr>
          <w:rFonts w:ascii="Helvetica Neue" w:eastAsia="Helvetica Neue" w:hAnsi="Helvetica Neue" w:cs="Helvetica Neue"/>
          <w:sz w:val="24"/>
          <w:szCs w:val="24"/>
        </w:rPr>
        <w:t xml:space="preserve"> clauses, the relevant third party will be able to enforce its rights under this clause but their consent will not be required to vary these clauses as the Buyer and Supplier may agree.</w:t>
      </w:r>
    </w:p>
    <w:p w14:paraId="60228420"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30. Additional G-Cloud services</w:t>
      </w:r>
    </w:p>
    <w:p w14:paraId="27339F3C" w14:textId="77777777" w:rsidR="00076044" w:rsidRPr="0072154A" w:rsidRDefault="004B26D3">
      <w:pPr>
        <w:numPr>
          <w:ilvl w:val="0"/>
          <w:numId w:val="25"/>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Buyer may require the Supplier to provide Additional Services. The Buyer doesn’t have to buy any Additional Services from the Supplier and can buy services that are the same as or </w:t>
      </w:r>
      <w:proofErr w:type="gramStart"/>
      <w:r w:rsidRPr="0072154A">
        <w:rPr>
          <w:rFonts w:ascii="Helvetica Neue" w:eastAsia="Helvetica Neue" w:hAnsi="Helvetica Neue" w:cs="Helvetica Neue"/>
          <w:sz w:val="24"/>
          <w:szCs w:val="24"/>
        </w:rPr>
        <w:t>similar to</w:t>
      </w:r>
      <w:proofErr w:type="gramEnd"/>
      <w:r w:rsidRPr="0072154A">
        <w:rPr>
          <w:rFonts w:ascii="Helvetica Neue" w:eastAsia="Helvetica Neue" w:hAnsi="Helvetica Neue" w:cs="Helvetica Neue"/>
          <w:sz w:val="24"/>
          <w:szCs w:val="24"/>
        </w:rPr>
        <w:t xml:space="preserve"> the Additional Services from any third party. </w:t>
      </w:r>
    </w:p>
    <w:p w14:paraId="027091F3" w14:textId="77777777" w:rsidR="00076044" w:rsidRPr="0072154A" w:rsidRDefault="004B26D3">
      <w:pPr>
        <w:numPr>
          <w:ilvl w:val="0"/>
          <w:numId w:val="25"/>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reasonably requested to do so by the Buyer in the Order Form, the Supplier must provide and monitor performance of the Additional Services using an Implementation Plan.</w:t>
      </w:r>
    </w:p>
    <w:p w14:paraId="339BBFE4"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31. Collaboration</w:t>
      </w:r>
    </w:p>
    <w:p w14:paraId="791D5289" w14:textId="77777777" w:rsidR="00076044" w:rsidRPr="0072154A" w:rsidRDefault="004B26D3">
      <w:pPr>
        <w:numPr>
          <w:ilvl w:val="0"/>
          <w:numId w:val="12"/>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the Buyer has specified in the Order Form that it requires the Supplier to enter into a Collaboration Agreement, the Supplier must give the Buyer an executed Collaboration Agreement before the Start Date in the form set out in Schedule 3.</w:t>
      </w:r>
    </w:p>
    <w:p w14:paraId="74F45843" w14:textId="77777777" w:rsidR="00076044" w:rsidRPr="0072154A" w:rsidRDefault="004B26D3">
      <w:pPr>
        <w:numPr>
          <w:ilvl w:val="0"/>
          <w:numId w:val="12"/>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lastRenderedPageBreak/>
        <w:t>In addition to any obligations under the Collaboration Agreement, the Supplier must:</w:t>
      </w:r>
    </w:p>
    <w:p w14:paraId="5CEB0457" w14:textId="77777777" w:rsidR="00076044" w:rsidRPr="0072154A" w:rsidRDefault="004B26D3">
      <w:pPr>
        <w:numPr>
          <w:ilvl w:val="1"/>
          <w:numId w:val="12"/>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work proactively and in good faith with each of the Buyer’s contractors</w:t>
      </w:r>
    </w:p>
    <w:p w14:paraId="3F125D24" w14:textId="77777777" w:rsidR="00076044" w:rsidRPr="0072154A" w:rsidRDefault="004B26D3">
      <w:pPr>
        <w:numPr>
          <w:ilvl w:val="1"/>
          <w:numId w:val="12"/>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co-operate and share information with the Buyer’s contractors to enable the efficient operation of the Buyer’s ICT services and G-Cloud Services</w:t>
      </w:r>
    </w:p>
    <w:p w14:paraId="3E8BF842"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32. Variation process</w:t>
      </w:r>
    </w:p>
    <w:p w14:paraId="1ABFCF13" w14:textId="10C5B82B" w:rsidR="00076044" w:rsidRPr="0072154A" w:rsidRDefault="004B26D3">
      <w:pPr>
        <w:numPr>
          <w:ilvl w:val="0"/>
          <w:numId w:val="6"/>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Buyer can request in writing a change to </w:t>
      </w:r>
      <w:r w:rsidR="00507CA9" w:rsidRPr="0072154A">
        <w:rPr>
          <w:rFonts w:ascii="Helvetica Neue" w:eastAsia="Helvetica Neue" w:hAnsi="Helvetica Neue" w:cs="Helvetica Neue"/>
          <w:sz w:val="24"/>
          <w:szCs w:val="24"/>
        </w:rPr>
        <w:t>this Call-Off Contract if it isn’t a</w:t>
      </w:r>
      <w:r w:rsidRPr="0072154A">
        <w:rPr>
          <w:rFonts w:ascii="Helvetica Neue" w:eastAsia="Helvetica Neue" w:hAnsi="Helvetica Neue" w:cs="Helvetica Neue"/>
          <w:sz w:val="24"/>
          <w:szCs w:val="24"/>
        </w:rPr>
        <w:t xml:space="preserve"> material change to the Framework Agreement/or this Call-Off Contract. Once implemented, it is called a Variation.</w:t>
      </w:r>
    </w:p>
    <w:p w14:paraId="4B77D03D" w14:textId="77777777" w:rsidR="00076044" w:rsidRPr="0072154A" w:rsidRDefault="004B26D3">
      <w:pPr>
        <w:numPr>
          <w:ilvl w:val="0"/>
          <w:numId w:val="6"/>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must notify the Buyer immediately in writing of any proposed changes to their G-Cloud Services or their delivery by submitting a Variation request. This includes any changes in the Supplier’s supply chain.</w:t>
      </w:r>
    </w:p>
    <w:p w14:paraId="4E7C80D0" w14:textId="77777777" w:rsidR="00076044" w:rsidRPr="0072154A" w:rsidRDefault="004B26D3">
      <w:pPr>
        <w:numPr>
          <w:ilvl w:val="0"/>
          <w:numId w:val="6"/>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If Either Party can’t agree to or provide the Variation, the Buyer may agree to continue performing its obligations under this Call-Off Contract without the Variation, or End this Call-Off Contract by giving 30 </w:t>
      </w:r>
      <w:proofErr w:type="spellStart"/>
      <w:r w:rsidRPr="0072154A">
        <w:rPr>
          <w:rFonts w:ascii="Helvetica Neue" w:eastAsia="Helvetica Neue" w:hAnsi="Helvetica Neue" w:cs="Helvetica Neue"/>
          <w:sz w:val="24"/>
          <w:szCs w:val="24"/>
        </w:rPr>
        <w:t>days notice</w:t>
      </w:r>
      <w:proofErr w:type="spellEnd"/>
      <w:r w:rsidRPr="0072154A">
        <w:rPr>
          <w:rFonts w:ascii="Helvetica Neue" w:eastAsia="Helvetica Neue" w:hAnsi="Helvetica Neue" w:cs="Helvetica Neue"/>
          <w:sz w:val="24"/>
          <w:szCs w:val="24"/>
        </w:rPr>
        <w:t xml:space="preserve"> to the Supplier.</w:t>
      </w:r>
    </w:p>
    <w:p w14:paraId="16A8CA9F" w14:textId="685AE2A4" w:rsidR="0004442F" w:rsidRPr="00F33AAC" w:rsidRDefault="0004442F" w:rsidP="0004442F">
      <w:pPr>
        <w:ind w:left="-4"/>
        <w:rPr>
          <w:rFonts w:ascii="Helvetica Neue" w:hAnsi="Helvetica Neue" w:cs="Helvetica"/>
          <w:b/>
          <w:color w:val="000000" w:themeColor="text1"/>
          <w:sz w:val="24"/>
          <w:szCs w:val="24"/>
        </w:rPr>
      </w:pPr>
      <w:r w:rsidRPr="00F33AAC">
        <w:rPr>
          <w:rFonts w:ascii="Helvetica Neue" w:eastAsia="Helvetica Neue" w:hAnsi="Helvetica Neue" w:cs="Helvetica Neue"/>
          <w:b/>
          <w:color w:val="000000" w:themeColor="text1"/>
          <w:sz w:val="24"/>
          <w:szCs w:val="24"/>
        </w:rPr>
        <w:t xml:space="preserve">33. </w:t>
      </w:r>
      <w:r w:rsidRPr="00F33AAC">
        <w:rPr>
          <w:rFonts w:ascii="Helvetica Neue" w:hAnsi="Helvetica Neue" w:cs="Helvetica"/>
          <w:b/>
          <w:color w:val="000000" w:themeColor="text1"/>
          <w:sz w:val="24"/>
          <w:szCs w:val="24"/>
        </w:rPr>
        <w:t>Data Protection Legislation (</w:t>
      </w:r>
      <w:proofErr w:type="spellStart"/>
      <w:r w:rsidRPr="00F33AAC">
        <w:rPr>
          <w:rFonts w:ascii="Helvetica Neue" w:hAnsi="Helvetica Neue" w:cs="Helvetica"/>
          <w:b/>
          <w:color w:val="000000" w:themeColor="text1"/>
          <w:sz w:val="24"/>
          <w:szCs w:val="24"/>
        </w:rPr>
        <w:t>GDPR</w:t>
      </w:r>
      <w:proofErr w:type="spellEnd"/>
      <w:r w:rsidRPr="00F33AAC">
        <w:rPr>
          <w:rFonts w:ascii="Helvetica Neue" w:hAnsi="Helvetica Neue" w:cs="Helvetica"/>
          <w:b/>
          <w:color w:val="000000" w:themeColor="text1"/>
          <w:sz w:val="24"/>
          <w:szCs w:val="24"/>
        </w:rPr>
        <w:t>)</w:t>
      </w:r>
    </w:p>
    <w:p w14:paraId="36CDE93A" w14:textId="075B18E4" w:rsidR="00095C04" w:rsidRPr="0072154A" w:rsidRDefault="00095C04" w:rsidP="003F13AA">
      <w:pPr>
        <w:widowControl/>
        <w:autoSpaceDE w:val="0"/>
        <w:autoSpaceDN w:val="0"/>
        <w:adjustRightInd w:val="0"/>
        <w:spacing w:after="0" w:line="240" w:lineRule="auto"/>
        <w:ind w:left="720" w:hanging="720"/>
        <w:rPr>
          <w:rFonts w:ascii="Helvetica Neue" w:hAnsi="Helvetica Neue" w:cs="Helvetica"/>
          <w:color w:val="353535"/>
          <w:sz w:val="24"/>
          <w:szCs w:val="24"/>
        </w:rPr>
      </w:pPr>
      <w:r w:rsidRPr="0072154A">
        <w:rPr>
          <w:rFonts w:ascii="Helvetica Neue" w:eastAsia="Helvetica Neue" w:hAnsi="Helvetica Neue" w:cs="Helvetica Neue"/>
          <w:sz w:val="24"/>
          <w:szCs w:val="24"/>
        </w:rPr>
        <w:t>33.1</w:t>
      </w:r>
      <w:r w:rsidRPr="0072154A">
        <w:rPr>
          <w:rFonts w:ascii="Helvetica Neue" w:eastAsia="Helvetica Neue" w:hAnsi="Helvetica Neue" w:cs="Helvetica Neue"/>
          <w:sz w:val="24"/>
          <w:szCs w:val="24"/>
        </w:rPr>
        <w:tab/>
        <w:t>T</w:t>
      </w:r>
      <w:r w:rsidRPr="0072154A">
        <w:rPr>
          <w:rFonts w:ascii="Helvetica Neue" w:hAnsi="Helvetica Neue" w:cs="Helvetica"/>
          <w:color w:val="353535"/>
          <w:sz w:val="24"/>
          <w:szCs w:val="24"/>
        </w:rPr>
        <w:t xml:space="preserve">he Parties will comply with the Data Protection Legislation and agree that the Buyer is the Controller and the Supplier is the Processor. The only processing the Supplier is authorised to do is listed at Schedule 7 unless Law requires otherwise (in which case the Supplier will promptly notify the Buyer of any additional processing if permitted by Law). </w:t>
      </w:r>
      <w:r w:rsidRPr="0072154A">
        <w:rPr>
          <w:rFonts w:ascii="Helvetica Neue" w:hAnsi="Helvetica Neue" w:cs="Helvetica"/>
          <w:color w:val="353535"/>
          <w:sz w:val="24"/>
          <w:szCs w:val="24"/>
        </w:rPr>
        <w:tab/>
      </w:r>
    </w:p>
    <w:p w14:paraId="4CD693E8" w14:textId="77777777" w:rsidR="00095C04" w:rsidRPr="0072154A" w:rsidRDefault="00095C04" w:rsidP="00095C04">
      <w:pPr>
        <w:widowControl/>
        <w:autoSpaceDE w:val="0"/>
        <w:autoSpaceDN w:val="0"/>
        <w:adjustRightInd w:val="0"/>
        <w:spacing w:after="0" w:line="240" w:lineRule="auto"/>
        <w:rPr>
          <w:rFonts w:ascii="Helvetica Neue" w:hAnsi="Helvetica Neue" w:cs="Helvetica"/>
          <w:color w:val="353535"/>
          <w:sz w:val="24"/>
          <w:szCs w:val="24"/>
        </w:rPr>
      </w:pPr>
    </w:p>
    <w:p w14:paraId="5EF50425" w14:textId="1C8B14A3" w:rsidR="00095C04" w:rsidRPr="0072154A" w:rsidRDefault="00095C04" w:rsidP="003F13AA">
      <w:pPr>
        <w:widowControl/>
        <w:autoSpaceDE w:val="0"/>
        <w:autoSpaceDN w:val="0"/>
        <w:adjustRightInd w:val="0"/>
        <w:spacing w:after="0" w:line="240" w:lineRule="auto"/>
        <w:ind w:left="720" w:hanging="720"/>
        <w:rPr>
          <w:rFonts w:ascii="Helvetica Neue" w:hAnsi="Helvetica Neue" w:cs="Helvetica"/>
          <w:color w:val="353535"/>
          <w:sz w:val="24"/>
          <w:szCs w:val="24"/>
        </w:rPr>
      </w:pPr>
      <w:r w:rsidRPr="0072154A">
        <w:rPr>
          <w:rFonts w:ascii="Helvetica Neue" w:hAnsi="Helvetica Neue" w:cs="Helvetica"/>
          <w:color w:val="353535"/>
          <w:sz w:val="24"/>
          <w:szCs w:val="24"/>
        </w:rPr>
        <w:t>33.2</w:t>
      </w:r>
      <w:r w:rsidRPr="0072154A">
        <w:rPr>
          <w:rFonts w:ascii="Helvetica Neue" w:hAnsi="Helvetica Neue" w:cs="Helvetica"/>
          <w:color w:val="353535"/>
          <w:sz w:val="24"/>
          <w:szCs w:val="24"/>
        </w:rPr>
        <w:tab/>
        <w:t>The Supplier will provide all reasonable assistance to the Buyer to prepare any Data Protection Impact Assessment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00A20637" w14:textId="77777777" w:rsidR="00095C04" w:rsidRPr="0072154A" w:rsidRDefault="00095C04" w:rsidP="00095C04">
      <w:pPr>
        <w:widowControl/>
        <w:autoSpaceDE w:val="0"/>
        <w:autoSpaceDN w:val="0"/>
        <w:adjustRightInd w:val="0"/>
        <w:spacing w:after="0" w:line="240" w:lineRule="auto"/>
        <w:rPr>
          <w:rFonts w:ascii="Helvetica Neue" w:hAnsi="Helvetica Neue" w:cs="Helvetica"/>
          <w:color w:val="353535"/>
          <w:sz w:val="24"/>
          <w:szCs w:val="24"/>
        </w:rPr>
      </w:pPr>
    </w:p>
    <w:p w14:paraId="62D510EB" w14:textId="303C45C3" w:rsidR="00095C04" w:rsidRPr="0072154A" w:rsidRDefault="00095C04" w:rsidP="003F13AA">
      <w:pPr>
        <w:widowControl/>
        <w:autoSpaceDE w:val="0"/>
        <w:autoSpaceDN w:val="0"/>
        <w:adjustRightInd w:val="0"/>
        <w:spacing w:after="0" w:line="240" w:lineRule="auto"/>
        <w:ind w:left="720" w:hanging="720"/>
        <w:rPr>
          <w:rFonts w:ascii="Helvetica Neue" w:hAnsi="Helvetica Neue" w:cs="Helvetica"/>
          <w:color w:val="353535"/>
          <w:sz w:val="24"/>
          <w:szCs w:val="24"/>
        </w:rPr>
      </w:pPr>
      <w:r w:rsidRPr="0072154A">
        <w:rPr>
          <w:rFonts w:ascii="Helvetica Neue" w:hAnsi="Helvetica Neue" w:cs="Helvetica"/>
          <w:color w:val="353535"/>
          <w:sz w:val="24"/>
          <w:szCs w:val="24"/>
        </w:rPr>
        <w:t>33.3</w:t>
      </w:r>
      <w:r w:rsidRPr="0072154A">
        <w:rPr>
          <w:rFonts w:ascii="Helvetica Neue" w:hAnsi="Helvetica Neue" w:cs="Helvetica"/>
          <w:color w:val="353535"/>
          <w:sz w:val="24"/>
          <w:szCs w:val="24"/>
        </w:rPr>
        <w:tab/>
        <w:t xml:space="preserve">The Supplier must have in place Protective Measures, which have been reviewed and approved by the Buyer as appropriate, to guard against a Data Loss Event, which </w:t>
      </w:r>
      <w:proofErr w:type="gramStart"/>
      <w:r w:rsidRPr="0072154A">
        <w:rPr>
          <w:rFonts w:ascii="Helvetica Neue" w:hAnsi="Helvetica Neue" w:cs="Helvetica"/>
          <w:color w:val="353535"/>
          <w:sz w:val="24"/>
          <w:szCs w:val="24"/>
        </w:rPr>
        <w:t>take into account</w:t>
      </w:r>
      <w:proofErr w:type="gramEnd"/>
      <w:r w:rsidRPr="0072154A">
        <w:rPr>
          <w:rFonts w:ascii="Helvetica Neue" w:hAnsi="Helvetica Neue" w:cs="Helvetica"/>
          <w:color w:val="353535"/>
          <w:sz w:val="24"/>
          <w:szCs w:val="24"/>
        </w:rPr>
        <w:t xml:space="preserve"> the nature of the data, the harm that might result, the state of technology and the cost of implementing the measures.</w:t>
      </w:r>
    </w:p>
    <w:p w14:paraId="116A1B5E" w14:textId="77777777" w:rsidR="00095C04" w:rsidRPr="0072154A" w:rsidRDefault="00095C04" w:rsidP="00095C04">
      <w:pPr>
        <w:widowControl/>
        <w:autoSpaceDE w:val="0"/>
        <w:autoSpaceDN w:val="0"/>
        <w:adjustRightInd w:val="0"/>
        <w:spacing w:after="0" w:line="240" w:lineRule="auto"/>
        <w:rPr>
          <w:rFonts w:ascii="Helvetica Neue" w:hAnsi="Helvetica Neue" w:cs="Helvetica"/>
          <w:color w:val="353535"/>
          <w:sz w:val="24"/>
          <w:szCs w:val="24"/>
        </w:rPr>
      </w:pPr>
    </w:p>
    <w:p w14:paraId="1E858073" w14:textId="77777777" w:rsidR="00095C04" w:rsidRPr="0072154A" w:rsidRDefault="00095C04" w:rsidP="003F13AA">
      <w:pPr>
        <w:widowControl/>
        <w:autoSpaceDE w:val="0"/>
        <w:autoSpaceDN w:val="0"/>
        <w:adjustRightInd w:val="0"/>
        <w:spacing w:after="0" w:line="240" w:lineRule="auto"/>
        <w:ind w:left="720" w:hanging="720"/>
        <w:rPr>
          <w:rFonts w:ascii="Helvetica Neue" w:hAnsi="Helvetica Neue" w:cs="Helvetica"/>
          <w:color w:val="353535"/>
          <w:sz w:val="24"/>
          <w:szCs w:val="24"/>
        </w:rPr>
      </w:pPr>
      <w:r w:rsidRPr="0072154A">
        <w:rPr>
          <w:rFonts w:ascii="Helvetica Neue" w:hAnsi="Helvetica Neue" w:cs="Helvetica"/>
          <w:color w:val="353535"/>
          <w:sz w:val="24"/>
          <w:szCs w:val="24"/>
        </w:rPr>
        <w:t>33.4</w:t>
      </w:r>
      <w:r w:rsidRPr="0072154A">
        <w:rPr>
          <w:rFonts w:ascii="Helvetica Neue" w:hAnsi="Helvetica Neue" w:cs="Helvetica"/>
          <w:color w:val="353535"/>
          <w:sz w:val="24"/>
          <w:szCs w:val="24"/>
        </w:rPr>
        <w:tab/>
        <w:t xml:space="preserve">The Supplier will ensure that the Supplier Personnel only process Personal Data in accordance with this Call-Off Contract and take all reasonable steps to ensure the reliability and integrity of Supplier Personnel with access to Personal Data, including by ensuring they: </w:t>
      </w:r>
      <w:r w:rsidRPr="0072154A">
        <w:rPr>
          <w:rFonts w:ascii="Helvetica Neue" w:hAnsi="Helvetica Neue" w:cs="Helvetica"/>
          <w:color w:val="353535"/>
          <w:sz w:val="24"/>
          <w:szCs w:val="24"/>
        </w:rPr>
        <w:tab/>
      </w:r>
    </w:p>
    <w:p w14:paraId="6EA7AC6D" w14:textId="77777777" w:rsidR="00095C04" w:rsidRPr="0072154A" w:rsidRDefault="00095C04" w:rsidP="00095C04">
      <w:pPr>
        <w:widowControl/>
        <w:autoSpaceDE w:val="0"/>
        <w:autoSpaceDN w:val="0"/>
        <w:adjustRightInd w:val="0"/>
        <w:spacing w:after="0" w:line="240" w:lineRule="auto"/>
        <w:rPr>
          <w:rFonts w:ascii="Helvetica Neue" w:hAnsi="Helvetica Neue" w:cs="Helvetica"/>
          <w:color w:val="353535"/>
          <w:sz w:val="24"/>
          <w:szCs w:val="24"/>
        </w:rPr>
      </w:pPr>
    </w:p>
    <w:p w14:paraId="318ECB6F" w14:textId="1F4C2354" w:rsidR="00095C04" w:rsidRPr="0072154A" w:rsidRDefault="003F13AA" w:rsidP="003F13AA">
      <w:pPr>
        <w:pStyle w:val="ListParagraph"/>
        <w:widowControl/>
        <w:autoSpaceDE w:val="0"/>
        <w:autoSpaceDN w:val="0"/>
        <w:adjustRightInd w:val="0"/>
        <w:spacing w:after="0" w:line="240" w:lineRule="auto"/>
        <w:ind w:left="1440"/>
        <w:rPr>
          <w:rFonts w:ascii="Helvetica Neue" w:hAnsi="Helvetica Neue" w:cs="Helvetica"/>
          <w:color w:val="353535"/>
          <w:sz w:val="24"/>
          <w:szCs w:val="24"/>
        </w:rPr>
      </w:pPr>
      <w:proofErr w:type="spellStart"/>
      <w:r w:rsidRPr="0072154A">
        <w:rPr>
          <w:rFonts w:ascii="Helvetica Neue" w:hAnsi="Helvetica Neue" w:cs="Helvetica"/>
          <w:color w:val="353535"/>
          <w:sz w:val="24"/>
          <w:szCs w:val="24"/>
        </w:rPr>
        <w:t>i</w:t>
      </w:r>
      <w:proofErr w:type="spellEnd"/>
      <w:r w:rsidRPr="0072154A">
        <w:rPr>
          <w:rFonts w:ascii="Helvetica Neue" w:hAnsi="Helvetica Neue" w:cs="Helvetica"/>
          <w:color w:val="353535"/>
          <w:sz w:val="24"/>
          <w:szCs w:val="24"/>
        </w:rPr>
        <w:t xml:space="preserve">) </w:t>
      </w:r>
      <w:r w:rsidR="00095C04" w:rsidRPr="0072154A">
        <w:rPr>
          <w:rFonts w:ascii="Helvetica Neue" w:hAnsi="Helvetica Neue" w:cs="Helvetica"/>
          <w:color w:val="353535"/>
          <w:sz w:val="24"/>
          <w:szCs w:val="24"/>
        </w:rPr>
        <w:t xml:space="preserve">are aware of and comply with the Supplier’s obligations under this Clause; </w:t>
      </w:r>
      <w:r w:rsidR="00095C04" w:rsidRPr="0072154A">
        <w:rPr>
          <w:rFonts w:ascii="Helvetica Neue" w:hAnsi="Helvetica Neue" w:cs="Helvetica"/>
          <w:color w:val="353535"/>
          <w:sz w:val="24"/>
          <w:szCs w:val="24"/>
        </w:rPr>
        <w:tab/>
      </w:r>
      <w:r w:rsidR="00F33AAC">
        <w:rPr>
          <w:rFonts w:ascii="Helvetica Neue" w:hAnsi="Helvetica Neue" w:cs="Helvetica"/>
          <w:color w:val="353535"/>
          <w:sz w:val="24"/>
          <w:szCs w:val="24"/>
        </w:rPr>
        <w:br/>
      </w:r>
    </w:p>
    <w:p w14:paraId="4D07F373" w14:textId="46F41333" w:rsidR="00095C04" w:rsidRPr="0072154A" w:rsidRDefault="00095C04" w:rsidP="003F13AA">
      <w:pPr>
        <w:pStyle w:val="ListParagraph"/>
        <w:widowControl/>
        <w:autoSpaceDE w:val="0"/>
        <w:autoSpaceDN w:val="0"/>
        <w:adjustRightInd w:val="0"/>
        <w:spacing w:after="0" w:line="240" w:lineRule="auto"/>
        <w:ind w:left="1440"/>
        <w:rPr>
          <w:rFonts w:ascii="Helvetica Neue" w:hAnsi="Helvetica Neue" w:cs="Helvetica"/>
          <w:color w:val="353535"/>
          <w:sz w:val="24"/>
          <w:szCs w:val="24"/>
        </w:rPr>
      </w:pPr>
      <w:r w:rsidRPr="0072154A">
        <w:rPr>
          <w:rFonts w:ascii="Helvetica Neue" w:hAnsi="Helvetica Neue" w:cs="Helvetica"/>
          <w:color w:val="353535"/>
          <w:sz w:val="24"/>
          <w:szCs w:val="24"/>
        </w:rPr>
        <w:t xml:space="preserve">ii) are subject to appropriate confidentiality undertakings with the Supplier or relevant </w:t>
      </w:r>
      <w:proofErr w:type="spellStart"/>
      <w:r w:rsidRPr="0072154A">
        <w:rPr>
          <w:rFonts w:ascii="Helvetica Neue" w:hAnsi="Helvetica Neue" w:cs="Helvetica"/>
          <w:color w:val="353535"/>
          <w:sz w:val="24"/>
          <w:szCs w:val="24"/>
        </w:rPr>
        <w:t>Subprocessor</w:t>
      </w:r>
      <w:proofErr w:type="spellEnd"/>
      <w:r w:rsidRPr="0072154A">
        <w:rPr>
          <w:rFonts w:ascii="Helvetica Neue" w:hAnsi="Helvetica Neue" w:cs="Helvetica"/>
          <w:color w:val="353535"/>
          <w:sz w:val="24"/>
          <w:szCs w:val="24"/>
        </w:rPr>
        <w:t xml:space="preserve"> </w:t>
      </w:r>
      <w:r w:rsidRPr="0072154A">
        <w:rPr>
          <w:rFonts w:ascii="Helvetica Neue" w:hAnsi="Helvetica Neue" w:cs="Helvetica"/>
          <w:color w:val="353535"/>
          <w:sz w:val="24"/>
          <w:szCs w:val="24"/>
        </w:rPr>
        <w:tab/>
      </w:r>
      <w:r w:rsidR="00F33AAC">
        <w:rPr>
          <w:rFonts w:ascii="Helvetica Neue" w:hAnsi="Helvetica Neue" w:cs="Helvetica"/>
          <w:color w:val="353535"/>
          <w:sz w:val="24"/>
          <w:szCs w:val="24"/>
        </w:rPr>
        <w:br/>
      </w:r>
    </w:p>
    <w:p w14:paraId="11C0F77D" w14:textId="1C916286" w:rsidR="00095C04" w:rsidRPr="0072154A" w:rsidRDefault="00095C04" w:rsidP="003F13AA">
      <w:pPr>
        <w:pStyle w:val="ListParagraph"/>
        <w:widowControl/>
        <w:autoSpaceDE w:val="0"/>
        <w:autoSpaceDN w:val="0"/>
        <w:adjustRightInd w:val="0"/>
        <w:spacing w:after="0" w:line="240" w:lineRule="auto"/>
        <w:ind w:left="1440"/>
        <w:rPr>
          <w:rFonts w:ascii="Helvetica Neue" w:hAnsi="Helvetica Neue" w:cs="Helvetica"/>
          <w:color w:val="353535"/>
          <w:sz w:val="24"/>
          <w:szCs w:val="24"/>
        </w:rPr>
      </w:pPr>
      <w:r w:rsidRPr="0072154A">
        <w:rPr>
          <w:rFonts w:ascii="Helvetica Neue" w:hAnsi="Helvetica Neue" w:cs="Helvetica"/>
          <w:color w:val="353535"/>
          <w:sz w:val="24"/>
          <w:szCs w:val="24"/>
        </w:rPr>
        <w:t xml:space="preserve">iii) are informed of the confidential nature of the Personal Data and don’t publish, disclose or divulge it to any third party unless directed by the Buyer or in accordance with this Call-Off Contract </w:t>
      </w:r>
      <w:r w:rsidRPr="0072154A">
        <w:rPr>
          <w:rFonts w:ascii="Helvetica Neue" w:hAnsi="Helvetica Neue" w:cs="Helvetica"/>
          <w:color w:val="353535"/>
          <w:sz w:val="24"/>
          <w:szCs w:val="24"/>
        </w:rPr>
        <w:tab/>
      </w:r>
      <w:r w:rsidR="00F33AAC">
        <w:rPr>
          <w:rFonts w:ascii="Helvetica Neue" w:hAnsi="Helvetica Neue" w:cs="Helvetica"/>
          <w:color w:val="353535"/>
          <w:sz w:val="24"/>
          <w:szCs w:val="24"/>
        </w:rPr>
        <w:br/>
      </w:r>
    </w:p>
    <w:p w14:paraId="2EA8AE0E" w14:textId="32E3356D" w:rsidR="00095C04" w:rsidRPr="0072154A" w:rsidRDefault="00095C04" w:rsidP="003F13AA">
      <w:pPr>
        <w:pStyle w:val="ListParagraph"/>
        <w:widowControl/>
        <w:autoSpaceDE w:val="0"/>
        <w:autoSpaceDN w:val="0"/>
        <w:adjustRightInd w:val="0"/>
        <w:spacing w:after="0" w:line="240" w:lineRule="auto"/>
        <w:ind w:left="1440"/>
        <w:rPr>
          <w:rFonts w:ascii="Helvetica Neue" w:hAnsi="Helvetica Neue" w:cs="Helvetica"/>
          <w:color w:val="353535"/>
          <w:sz w:val="24"/>
          <w:szCs w:val="24"/>
        </w:rPr>
      </w:pPr>
      <w:r w:rsidRPr="0072154A">
        <w:rPr>
          <w:rFonts w:ascii="Helvetica Neue" w:hAnsi="Helvetica Neue" w:cs="Helvetica"/>
          <w:color w:val="353535"/>
          <w:sz w:val="24"/>
          <w:szCs w:val="24"/>
        </w:rPr>
        <w:t>iv) are given training in the use, protection and handling of Personal Data.</w:t>
      </w:r>
      <w:r w:rsidRPr="0072154A">
        <w:rPr>
          <w:rFonts w:ascii="Helvetica Neue" w:hAnsi="Helvetica Neue" w:cs="Helvetica"/>
          <w:color w:val="353535"/>
          <w:sz w:val="24"/>
          <w:szCs w:val="24"/>
        </w:rPr>
        <w:tab/>
      </w:r>
    </w:p>
    <w:p w14:paraId="2C975FDB" w14:textId="6C1A3D02" w:rsidR="0004442F" w:rsidRPr="0072154A" w:rsidRDefault="0004442F" w:rsidP="0004442F">
      <w:pPr>
        <w:ind w:left="-4"/>
        <w:rPr>
          <w:rFonts w:ascii="Helvetica Neue" w:eastAsia="Helvetica Neue" w:hAnsi="Helvetica Neue" w:cs="Helvetica Neue"/>
          <w:sz w:val="24"/>
          <w:szCs w:val="24"/>
        </w:rPr>
      </w:pPr>
    </w:p>
    <w:p w14:paraId="6DC4C8ED" w14:textId="3669CC18" w:rsidR="00095C04" w:rsidRPr="0072154A" w:rsidRDefault="003F13AA" w:rsidP="003F13AA">
      <w:pPr>
        <w:ind w:left="716" w:hanging="720"/>
        <w:rPr>
          <w:rFonts w:ascii="Helvetica Neue" w:hAnsi="Helvetica Neue" w:cs="Helvetica"/>
          <w:color w:val="353535"/>
          <w:sz w:val="24"/>
          <w:szCs w:val="24"/>
        </w:rPr>
      </w:pPr>
      <w:r w:rsidRPr="0072154A">
        <w:rPr>
          <w:rFonts w:ascii="Helvetica Neue" w:eastAsia="Helvetica Neue" w:hAnsi="Helvetica Neue" w:cs="Helvetica Neue"/>
          <w:sz w:val="24"/>
          <w:szCs w:val="24"/>
        </w:rPr>
        <w:t>33</w:t>
      </w:r>
      <w:r w:rsidR="00095C04" w:rsidRPr="0072154A">
        <w:rPr>
          <w:rFonts w:ascii="Helvetica Neue" w:eastAsia="Helvetica Neue" w:hAnsi="Helvetica Neue" w:cs="Helvetica Neue"/>
          <w:sz w:val="24"/>
          <w:szCs w:val="24"/>
        </w:rPr>
        <w:t>.5</w:t>
      </w:r>
      <w:r w:rsidR="00095C04" w:rsidRPr="0072154A">
        <w:rPr>
          <w:rFonts w:ascii="Helvetica Neue" w:eastAsia="Helvetica Neue" w:hAnsi="Helvetica Neue" w:cs="Helvetica Neue"/>
          <w:sz w:val="24"/>
          <w:szCs w:val="24"/>
        </w:rPr>
        <w:tab/>
      </w:r>
      <w:r w:rsidR="00095C04" w:rsidRPr="0072154A">
        <w:rPr>
          <w:rFonts w:ascii="Helvetica Neue" w:hAnsi="Helvetica Neue" w:cs="Helvetica"/>
          <w:color w:val="353535"/>
          <w:sz w:val="24"/>
          <w:szCs w:val="24"/>
        </w:rPr>
        <w:t>The Supplier will not transfer Personal Data outside of the European Economic Area unless the prior written consent of the Buyer has been obtained and</w:t>
      </w:r>
    </w:p>
    <w:p w14:paraId="5D4519CF" w14:textId="5E608099" w:rsidR="00095C04" w:rsidRPr="0072154A" w:rsidRDefault="00095C04" w:rsidP="003F13AA">
      <w:pPr>
        <w:ind w:left="1440"/>
        <w:rPr>
          <w:rFonts w:ascii="Helvetica Neue" w:hAnsi="Helvetica Neue" w:cs="Helvetica"/>
          <w:color w:val="353535"/>
          <w:sz w:val="24"/>
          <w:szCs w:val="24"/>
        </w:rPr>
      </w:pPr>
      <w:proofErr w:type="spellStart"/>
      <w:r w:rsidRPr="0072154A">
        <w:rPr>
          <w:rFonts w:ascii="Helvetica Neue" w:hAnsi="Helvetica Neue" w:cs="Helvetica"/>
          <w:color w:val="353535"/>
          <w:sz w:val="24"/>
          <w:szCs w:val="24"/>
        </w:rPr>
        <w:t>i</w:t>
      </w:r>
      <w:proofErr w:type="spellEnd"/>
      <w:r w:rsidRPr="0072154A">
        <w:rPr>
          <w:rFonts w:ascii="Helvetica Neue" w:hAnsi="Helvetica Neue" w:cs="Helvetica"/>
          <w:color w:val="353535"/>
          <w:sz w:val="24"/>
          <w:szCs w:val="24"/>
        </w:rPr>
        <w:t xml:space="preserve">) the Buyer or the Supplier has provided appropriate safeguards in relation to the transfer (whether in accordance with </w:t>
      </w:r>
      <w:proofErr w:type="spellStart"/>
      <w:r w:rsidRPr="0072154A">
        <w:rPr>
          <w:rFonts w:ascii="Helvetica Neue" w:hAnsi="Helvetica Neue" w:cs="Helvetica"/>
          <w:color w:val="353535"/>
          <w:sz w:val="24"/>
          <w:szCs w:val="24"/>
        </w:rPr>
        <w:t>GDPR</w:t>
      </w:r>
      <w:proofErr w:type="spellEnd"/>
      <w:r w:rsidRPr="0072154A">
        <w:rPr>
          <w:rFonts w:ascii="Helvetica Neue" w:hAnsi="Helvetica Neue" w:cs="Helvetica"/>
          <w:color w:val="353535"/>
          <w:sz w:val="24"/>
          <w:szCs w:val="24"/>
        </w:rPr>
        <w:t xml:space="preserve"> Article 46 or LED Article 37) as determined by the Buyer;</w:t>
      </w:r>
    </w:p>
    <w:p w14:paraId="5DA3D6CC" w14:textId="3EFC056C" w:rsidR="00095C04" w:rsidRPr="0072154A" w:rsidRDefault="00095C04" w:rsidP="003F13AA">
      <w:pPr>
        <w:ind w:left="720" w:firstLine="720"/>
        <w:rPr>
          <w:rFonts w:ascii="Helvetica Neue" w:hAnsi="Helvetica Neue" w:cs="Helvetica"/>
          <w:color w:val="353535"/>
          <w:sz w:val="24"/>
          <w:szCs w:val="24"/>
        </w:rPr>
      </w:pPr>
      <w:r w:rsidRPr="0072154A">
        <w:rPr>
          <w:rFonts w:ascii="Helvetica Neue" w:hAnsi="Helvetica Neue" w:cs="Helvetica"/>
          <w:color w:val="353535"/>
          <w:sz w:val="24"/>
          <w:szCs w:val="24"/>
        </w:rPr>
        <w:t xml:space="preserve">ii) the Data Subject has enforceable rights and effective legal remedies; </w:t>
      </w:r>
      <w:r w:rsidRPr="0072154A">
        <w:rPr>
          <w:rFonts w:ascii="Helvetica Neue" w:hAnsi="Helvetica Neue" w:cs="Helvetica"/>
          <w:color w:val="353535"/>
          <w:sz w:val="24"/>
          <w:szCs w:val="24"/>
        </w:rPr>
        <w:tab/>
      </w:r>
    </w:p>
    <w:p w14:paraId="6C2AA4F2" w14:textId="77777777" w:rsidR="003F13AA" w:rsidRPr="0072154A" w:rsidRDefault="00095C04" w:rsidP="003F13AA">
      <w:pPr>
        <w:ind w:left="1440"/>
        <w:rPr>
          <w:rFonts w:ascii="Helvetica Neue" w:hAnsi="Helvetica Neue" w:cs="Helvetica"/>
          <w:color w:val="353535"/>
          <w:sz w:val="24"/>
          <w:szCs w:val="24"/>
        </w:rPr>
      </w:pPr>
      <w:r w:rsidRPr="0072154A">
        <w:rPr>
          <w:rFonts w:ascii="Helvetica Neue" w:hAnsi="Helvetica Neue" w:cs="Helvetica"/>
          <w:color w:val="353535"/>
          <w:sz w:val="24"/>
          <w:szCs w:val="24"/>
        </w:rPr>
        <w:t xml:space="preserve">iii) the Supplier complies with its obligations under the Data Protection Legislation </w:t>
      </w:r>
      <w:r w:rsidRPr="0072154A">
        <w:rPr>
          <w:rFonts w:ascii="Helvetica Neue" w:hAnsi="Helvetica Neue" w:cs="Helvetica"/>
          <w:color w:val="353535"/>
          <w:sz w:val="24"/>
          <w:szCs w:val="24"/>
        </w:rPr>
        <w:lastRenderedPageBreak/>
        <w:t>by providing an adequate level of protection to any Personal Data that is transferred (or, if it is not so bound, uses its best endeavours to assist the Buyer in meeting its obligations); and</w:t>
      </w:r>
    </w:p>
    <w:p w14:paraId="51856738" w14:textId="0FFCCFE4" w:rsidR="00095C04" w:rsidRPr="0072154A" w:rsidRDefault="003F13AA" w:rsidP="003F13AA">
      <w:pPr>
        <w:ind w:left="1440"/>
        <w:rPr>
          <w:rFonts w:ascii="Helvetica Neue" w:hAnsi="Helvetica Neue" w:cs="Helvetica"/>
          <w:color w:val="353535"/>
          <w:sz w:val="24"/>
          <w:szCs w:val="24"/>
        </w:rPr>
      </w:pPr>
      <w:r w:rsidRPr="0072154A">
        <w:rPr>
          <w:rFonts w:ascii="Helvetica Neue" w:hAnsi="Helvetica Neue" w:cs="Helvetica"/>
          <w:color w:val="353535"/>
          <w:sz w:val="24"/>
          <w:szCs w:val="24"/>
        </w:rPr>
        <w:t xml:space="preserve">iv) </w:t>
      </w:r>
      <w:r w:rsidR="00095C04" w:rsidRPr="0072154A">
        <w:rPr>
          <w:rFonts w:ascii="Helvetica Neue" w:hAnsi="Helvetica Neue" w:cs="Helvetica"/>
          <w:color w:val="353535"/>
          <w:sz w:val="24"/>
          <w:szCs w:val="24"/>
        </w:rPr>
        <w:t>the Supplier complies with any reasonable instructions notified to it in advance by the Buyer with respect to the processing of the Personal Data.</w:t>
      </w:r>
    </w:p>
    <w:p w14:paraId="60867EBF" w14:textId="10839B37" w:rsidR="00095C04" w:rsidRPr="0072154A" w:rsidRDefault="003F13AA" w:rsidP="003F13AA">
      <w:pPr>
        <w:ind w:left="720" w:hanging="720"/>
        <w:rPr>
          <w:rFonts w:ascii="Helvetica Neue" w:hAnsi="Helvetica Neue" w:cs="Helvetica"/>
          <w:color w:val="353535"/>
          <w:sz w:val="24"/>
          <w:szCs w:val="24"/>
        </w:rPr>
      </w:pPr>
      <w:r w:rsidRPr="0072154A">
        <w:rPr>
          <w:rFonts w:ascii="Helvetica Neue" w:eastAsia="Helvetica Neue" w:hAnsi="Helvetica Neue" w:cs="Helvetica Neue"/>
          <w:sz w:val="24"/>
          <w:szCs w:val="24"/>
        </w:rPr>
        <w:t>33</w:t>
      </w:r>
      <w:r w:rsidR="00095C04" w:rsidRPr="0072154A">
        <w:rPr>
          <w:rFonts w:ascii="Helvetica Neue" w:eastAsia="Helvetica Neue" w:hAnsi="Helvetica Neue" w:cs="Helvetica Neue"/>
          <w:sz w:val="24"/>
          <w:szCs w:val="24"/>
        </w:rPr>
        <w:t>.6</w:t>
      </w:r>
      <w:r w:rsidR="00095C04" w:rsidRPr="0072154A">
        <w:rPr>
          <w:rFonts w:ascii="Helvetica Neue" w:eastAsia="Helvetica Neue" w:hAnsi="Helvetica Neue" w:cs="Helvetica Neue"/>
          <w:sz w:val="24"/>
          <w:szCs w:val="24"/>
        </w:rPr>
        <w:tab/>
      </w:r>
      <w:r w:rsidRPr="0072154A">
        <w:rPr>
          <w:rFonts w:ascii="Helvetica Neue" w:hAnsi="Helvetica Neue" w:cs="Helvetica"/>
          <w:color w:val="353535"/>
          <w:sz w:val="24"/>
          <w:szCs w:val="24"/>
        </w:rPr>
        <w:t>The Supplier will delete or return Buyer’s Personal Data (including copies) if requested in writing by the Buyer at the End or Expiry of this Call-Off Contract, unless required to retain the Personal Data by Law.</w:t>
      </w:r>
    </w:p>
    <w:p w14:paraId="3E246688" w14:textId="5CF08F7D" w:rsidR="003F13AA" w:rsidRPr="0072154A" w:rsidRDefault="003F13AA" w:rsidP="003F13AA">
      <w:pPr>
        <w:ind w:left="720" w:hanging="720"/>
        <w:rPr>
          <w:rFonts w:ascii="Helvetica Neue" w:hAnsi="Helvetica Neue" w:cs="Helvetica"/>
          <w:color w:val="353535"/>
          <w:sz w:val="24"/>
          <w:szCs w:val="24"/>
        </w:rPr>
      </w:pPr>
      <w:r w:rsidRPr="0072154A">
        <w:rPr>
          <w:rFonts w:ascii="Helvetica Neue" w:hAnsi="Helvetica Neue" w:cs="Helvetica"/>
          <w:color w:val="353535"/>
          <w:sz w:val="24"/>
          <w:szCs w:val="24"/>
        </w:rPr>
        <w:t>33.7</w:t>
      </w:r>
      <w:r w:rsidRPr="0072154A">
        <w:rPr>
          <w:rFonts w:ascii="Helvetica Neue" w:hAnsi="Helvetica Neue" w:cs="Helvetica"/>
          <w:color w:val="353535"/>
          <w:sz w:val="24"/>
          <w:szCs w:val="24"/>
        </w:rPr>
        <w:tab/>
        <w:t xml:space="preserve">The Supplier will notify the Buyer immediately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in accordance with any timescales reasonably required by the Buyer. </w:t>
      </w:r>
      <w:r w:rsidRPr="0072154A">
        <w:rPr>
          <w:rFonts w:ascii="Helvetica Neue" w:hAnsi="Helvetica Neue" w:cs="Helvetica"/>
          <w:color w:val="353535"/>
          <w:sz w:val="24"/>
          <w:szCs w:val="24"/>
        </w:rPr>
        <w:tab/>
      </w:r>
    </w:p>
    <w:p w14:paraId="3E16B727" w14:textId="03EDB1EC" w:rsidR="003F13AA" w:rsidRPr="0072154A" w:rsidRDefault="003F13AA" w:rsidP="003F13AA">
      <w:pPr>
        <w:ind w:left="720" w:hanging="720"/>
        <w:rPr>
          <w:rFonts w:ascii="Helvetica Neue" w:hAnsi="Helvetica Neue" w:cs="Helvetica"/>
          <w:color w:val="353535"/>
          <w:sz w:val="24"/>
          <w:szCs w:val="24"/>
        </w:rPr>
      </w:pPr>
      <w:r w:rsidRPr="0072154A">
        <w:rPr>
          <w:rFonts w:ascii="Helvetica Neue" w:hAnsi="Helvetica Neue" w:cs="Helvetica"/>
          <w:color w:val="353535"/>
          <w:sz w:val="24"/>
          <w:szCs w:val="24"/>
        </w:rPr>
        <w:t>33.8</w:t>
      </w:r>
      <w:r w:rsidRPr="0072154A">
        <w:rPr>
          <w:rFonts w:ascii="Helvetica Neue" w:hAnsi="Helvetica Neue" w:cs="Helvetica"/>
          <w:color w:val="353535"/>
          <w:sz w:val="24"/>
          <w:szCs w:val="24"/>
        </w:rPr>
        <w:tab/>
        <w:t xml:space="preserve">The Supplier will maintain complete and accurate records and information to demonstrate its compliance with this clause. This requirement does not apply where the Supplier employs fewer than 250 staff, unless: </w:t>
      </w:r>
      <w:r w:rsidRPr="0072154A">
        <w:rPr>
          <w:rFonts w:ascii="Helvetica Neue" w:hAnsi="Helvetica Neue" w:cs="Helvetica"/>
          <w:color w:val="353535"/>
          <w:sz w:val="24"/>
          <w:szCs w:val="24"/>
        </w:rPr>
        <w:tab/>
      </w:r>
    </w:p>
    <w:p w14:paraId="42C4B376" w14:textId="77777777" w:rsidR="003F13AA" w:rsidRPr="0072154A" w:rsidRDefault="003F13AA" w:rsidP="003F13AA">
      <w:pPr>
        <w:ind w:left="720" w:firstLine="720"/>
        <w:rPr>
          <w:rFonts w:ascii="Helvetica Neue" w:hAnsi="Helvetica Neue" w:cs="Helvetica"/>
          <w:color w:val="353535"/>
          <w:sz w:val="24"/>
          <w:szCs w:val="24"/>
        </w:rPr>
      </w:pPr>
      <w:proofErr w:type="spellStart"/>
      <w:r w:rsidRPr="0072154A">
        <w:rPr>
          <w:rFonts w:ascii="Helvetica Neue" w:hAnsi="Helvetica Neue" w:cs="Helvetica"/>
          <w:color w:val="353535"/>
          <w:sz w:val="24"/>
          <w:szCs w:val="24"/>
        </w:rPr>
        <w:t>i</w:t>
      </w:r>
      <w:proofErr w:type="spellEnd"/>
      <w:r w:rsidRPr="0072154A">
        <w:rPr>
          <w:rFonts w:ascii="Helvetica Neue" w:hAnsi="Helvetica Neue" w:cs="Helvetica"/>
          <w:color w:val="353535"/>
          <w:sz w:val="24"/>
          <w:szCs w:val="24"/>
        </w:rPr>
        <w:t xml:space="preserve">) the Buyer determines that the processing is not occasional; </w:t>
      </w:r>
      <w:r w:rsidRPr="0072154A">
        <w:rPr>
          <w:rFonts w:ascii="Helvetica Neue" w:hAnsi="Helvetica Neue" w:cs="Helvetica"/>
          <w:color w:val="353535"/>
          <w:sz w:val="24"/>
          <w:szCs w:val="24"/>
        </w:rPr>
        <w:tab/>
      </w:r>
    </w:p>
    <w:p w14:paraId="30BEB0A4" w14:textId="77777777" w:rsidR="003F13AA" w:rsidRPr="0072154A" w:rsidRDefault="003F13AA" w:rsidP="003F13AA">
      <w:pPr>
        <w:ind w:left="1440"/>
        <w:rPr>
          <w:rFonts w:ascii="Helvetica Neue" w:hAnsi="Helvetica Neue" w:cs="Helvetica"/>
          <w:color w:val="353535"/>
          <w:sz w:val="24"/>
          <w:szCs w:val="24"/>
        </w:rPr>
      </w:pPr>
      <w:r w:rsidRPr="0072154A">
        <w:rPr>
          <w:rFonts w:ascii="Helvetica Neue" w:hAnsi="Helvetica Neue" w:cs="Helvetica"/>
          <w:color w:val="353535"/>
          <w:sz w:val="24"/>
          <w:szCs w:val="24"/>
        </w:rPr>
        <w:t xml:space="preserve">ii) the Buyer determines the processing includes special categories of data as referred to in Article 9(1) of the </w:t>
      </w:r>
      <w:proofErr w:type="spellStart"/>
      <w:r w:rsidRPr="0072154A">
        <w:rPr>
          <w:rFonts w:ascii="Helvetica Neue" w:hAnsi="Helvetica Neue" w:cs="Helvetica"/>
          <w:color w:val="353535"/>
          <w:sz w:val="24"/>
          <w:szCs w:val="24"/>
        </w:rPr>
        <w:t>GDPR</w:t>
      </w:r>
      <w:proofErr w:type="spellEnd"/>
      <w:r w:rsidRPr="0072154A">
        <w:rPr>
          <w:rFonts w:ascii="Helvetica Neue" w:hAnsi="Helvetica Neue" w:cs="Helvetica"/>
          <w:color w:val="353535"/>
          <w:sz w:val="24"/>
          <w:szCs w:val="24"/>
        </w:rPr>
        <w:t xml:space="preserve"> or Personal Data relating to criminal convictions and offences referred to in Article 10 of the </w:t>
      </w:r>
      <w:proofErr w:type="spellStart"/>
      <w:r w:rsidRPr="0072154A">
        <w:rPr>
          <w:rFonts w:ascii="Helvetica Neue" w:hAnsi="Helvetica Neue" w:cs="Helvetica"/>
          <w:color w:val="353535"/>
          <w:sz w:val="24"/>
          <w:szCs w:val="24"/>
        </w:rPr>
        <w:t>GDPR</w:t>
      </w:r>
      <w:proofErr w:type="spellEnd"/>
      <w:r w:rsidRPr="0072154A">
        <w:rPr>
          <w:rFonts w:ascii="Helvetica Neue" w:hAnsi="Helvetica Neue" w:cs="Helvetica"/>
          <w:color w:val="353535"/>
          <w:sz w:val="24"/>
          <w:szCs w:val="24"/>
        </w:rPr>
        <w:t xml:space="preserve">; and </w:t>
      </w:r>
      <w:r w:rsidRPr="0072154A">
        <w:rPr>
          <w:rFonts w:ascii="Helvetica Neue" w:hAnsi="Helvetica Neue" w:cs="Helvetica"/>
          <w:color w:val="353535"/>
          <w:sz w:val="24"/>
          <w:szCs w:val="24"/>
        </w:rPr>
        <w:tab/>
      </w:r>
    </w:p>
    <w:p w14:paraId="25D409F3" w14:textId="1E8B4C43" w:rsidR="003F13AA" w:rsidRPr="0072154A" w:rsidRDefault="003F13AA" w:rsidP="003F13AA">
      <w:pPr>
        <w:ind w:left="1440"/>
        <w:rPr>
          <w:rFonts w:ascii="Helvetica Neue" w:hAnsi="Helvetica Neue" w:cs="Helvetica"/>
          <w:color w:val="353535"/>
          <w:sz w:val="24"/>
          <w:szCs w:val="24"/>
        </w:rPr>
      </w:pPr>
      <w:r w:rsidRPr="0072154A">
        <w:rPr>
          <w:rFonts w:ascii="Helvetica Neue" w:hAnsi="Helvetica Neue" w:cs="Helvetica"/>
          <w:color w:val="353535"/>
          <w:sz w:val="24"/>
          <w:szCs w:val="24"/>
        </w:rPr>
        <w:t>iii) the Buyer determines that the processing is likely to result in a risk to the rights and freedoms of Data Subjects.</w:t>
      </w:r>
    </w:p>
    <w:p w14:paraId="5A112BEC" w14:textId="255B8679" w:rsidR="003F13AA" w:rsidRPr="0072154A" w:rsidRDefault="003F13AA" w:rsidP="003F13AA">
      <w:pPr>
        <w:ind w:left="720" w:hanging="720"/>
        <w:rPr>
          <w:rFonts w:ascii="Helvetica Neue" w:hAnsi="Helvetica Neue" w:cs="Helvetica"/>
          <w:color w:val="353535"/>
          <w:sz w:val="24"/>
          <w:szCs w:val="24"/>
        </w:rPr>
      </w:pPr>
      <w:r w:rsidRPr="0072154A">
        <w:rPr>
          <w:rFonts w:ascii="Helvetica Neue" w:hAnsi="Helvetica Neue" w:cs="Helvetica"/>
          <w:color w:val="353535"/>
          <w:sz w:val="24"/>
          <w:szCs w:val="24"/>
        </w:rPr>
        <w:t>33.9</w:t>
      </w:r>
      <w:r w:rsidRPr="0072154A">
        <w:rPr>
          <w:rFonts w:ascii="Helvetica Neue" w:hAnsi="Helvetica Neue" w:cs="Helvetica"/>
          <w:color w:val="353535"/>
          <w:sz w:val="24"/>
          <w:szCs w:val="24"/>
        </w:rPr>
        <w:tab/>
        <w:t xml:space="preserve">Before allowing any </w:t>
      </w:r>
      <w:proofErr w:type="spellStart"/>
      <w:r w:rsidRPr="0072154A">
        <w:rPr>
          <w:rFonts w:ascii="Helvetica Neue" w:hAnsi="Helvetica Neue" w:cs="Helvetica"/>
          <w:color w:val="353535"/>
          <w:sz w:val="24"/>
          <w:szCs w:val="24"/>
        </w:rPr>
        <w:t>Subprocessor</w:t>
      </w:r>
      <w:proofErr w:type="spellEnd"/>
      <w:r w:rsidRPr="0072154A">
        <w:rPr>
          <w:rFonts w:ascii="Helvetica Neue" w:hAnsi="Helvetica Neue" w:cs="Helvetica"/>
          <w:color w:val="353535"/>
          <w:sz w:val="24"/>
          <w:szCs w:val="24"/>
        </w:rPr>
        <w:t xml:space="preserve"> to process any Personal Data related to this Call-Off Contract, the Supplier must obtain the prior written consent of the Buyer, and shall remain fully liable for the acts and omissions of any </w:t>
      </w:r>
      <w:proofErr w:type="spellStart"/>
      <w:r w:rsidRPr="0072154A">
        <w:rPr>
          <w:rFonts w:ascii="Helvetica Neue" w:hAnsi="Helvetica Neue" w:cs="Helvetica"/>
          <w:color w:val="353535"/>
          <w:sz w:val="24"/>
          <w:szCs w:val="24"/>
        </w:rPr>
        <w:t>Subprocessor</w:t>
      </w:r>
      <w:proofErr w:type="spellEnd"/>
      <w:r w:rsidRPr="0072154A">
        <w:rPr>
          <w:rFonts w:ascii="Helvetica Neue" w:hAnsi="Helvetica Neue" w:cs="Helvetica"/>
          <w:color w:val="353535"/>
          <w:sz w:val="24"/>
          <w:szCs w:val="24"/>
        </w:rPr>
        <w:t>.</w:t>
      </w:r>
    </w:p>
    <w:p w14:paraId="10AD2CCC" w14:textId="11128E52" w:rsidR="003F13AA" w:rsidRPr="0072154A" w:rsidRDefault="003F13AA" w:rsidP="003F13AA">
      <w:pPr>
        <w:ind w:left="720" w:hanging="720"/>
        <w:rPr>
          <w:rFonts w:ascii="Helvetica Neue" w:eastAsia="Helvetica Neue" w:hAnsi="Helvetica Neue" w:cs="Helvetica Neue"/>
          <w:sz w:val="24"/>
          <w:szCs w:val="24"/>
        </w:rPr>
      </w:pPr>
      <w:r w:rsidRPr="0072154A">
        <w:rPr>
          <w:rFonts w:ascii="Helvetica Neue" w:hAnsi="Helvetica Neue" w:cs="Helvetica"/>
          <w:color w:val="353535"/>
          <w:sz w:val="24"/>
          <w:szCs w:val="24"/>
        </w:rPr>
        <w:lastRenderedPageBreak/>
        <w:t>33.10</w:t>
      </w:r>
      <w:r w:rsidRPr="0072154A">
        <w:rPr>
          <w:rFonts w:ascii="Helvetica Neue" w:hAnsi="Helvetica Neue" w:cs="Helvetica"/>
          <w:color w:val="353535"/>
          <w:sz w:val="24"/>
          <w:szCs w:val="24"/>
        </w:rPr>
        <w:tab/>
        <w:t>The Buyer may amend this Call-Off Contract on not less than 30 Working Days’ notice to the Supplier to ensure that it complies with any guidance issued by the Information Commissioner’s Office.</w:t>
      </w:r>
    </w:p>
    <w:p w14:paraId="19667E70" w14:textId="77777777" w:rsidR="00076044" w:rsidRPr="0072154A" w:rsidRDefault="00076044">
      <w:pPr>
        <w:rPr>
          <w:rFonts w:ascii="Helvetica Neue" w:eastAsia="Helvetica Neue" w:hAnsi="Helvetica Neue" w:cs="Helvetica Neue"/>
          <w:sz w:val="24"/>
          <w:szCs w:val="24"/>
        </w:rPr>
      </w:pPr>
    </w:p>
    <w:p w14:paraId="0C0D3E1F" w14:textId="77777777" w:rsidR="00076044" w:rsidRDefault="004B26D3">
      <w:pPr>
        <w:pStyle w:val="Heading1"/>
        <w:rPr>
          <w:rFonts w:ascii="Helvetica Neue" w:eastAsia="Helvetica Neue" w:hAnsi="Helvetica Neue" w:cs="Helvetica Neue"/>
        </w:rPr>
      </w:pPr>
      <w:bookmarkStart w:id="61" w:name="_sz1ppi95pvt0" w:colFirst="0" w:colLast="0"/>
      <w:bookmarkEnd w:id="61"/>
      <w:r>
        <w:rPr>
          <w:rFonts w:ascii="Helvetica Neue" w:eastAsia="Helvetica Neue" w:hAnsi="Helvetica Neue" w:cs="Helvetica Neue"/>
          <w:sz w:val="36"/>
          <w:szCs w:val="36"/>
        </w:rPr>
        <w:t>Schedule 3 - Collaboration agreement</w:t>
      </w:r>
    </w:p>
    <w:p w14:paraId="7314DDE9"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sz w:val="24"/>
          <w:szCs w:val="24"/>
        </w:rPr>
        <w:t xml:space="preserve">The Collaboration agreement is available at </w:t>
      </w:r>
      <w:hyperlink r:id="rId28">
        <w:r w:rsidRPr="0072154A">
          <w:rPr>
            <w:rFonts w:ascii="Helvetica Neue" w:eastAsia="Helvetica Neue" w:hAnsi="Helvetica Neue" w:cs="Helvetica Neue"/>
            <w:color w:val="1155CC"/>
            <w:sz w:val="24"/>
            <w:szCs w:val="24"/>
            <w:u w:val="single"/>
          </w:rPr>
          <w:t>https://www.gov.uk/guidance/g-cloud-templates-and-legal-documents</w:t>
        </w:r>
      </w:hyperlink>
      <w:r w:rsidRPr="0072154A">
        <w:rPr>
          <w:rFonts w:ascii="Helvetica Neue" w:eastAsia="Helvetica Neue" w:hAnsi="Helvetica Neue" w:cs="Helvetica Neue"/>
          <w:sz w:val="24"/>
          <w:szCs w:val="24"/>
        </w:rPr>
        <w:t xml:space="preserve"> </w:t>
      </w:r>
    </w:p>
    <w:p w14:paraId="02922BC2" w14:textId="77777777" w:rsidR="00076044" w:rsidRDefault="00076044">
      <w:pPr>
        <w:rPr>
          <w:rFonts w:ascii="Helvetica Neue" w:eastAsia="Helvetica Neue" w:hAnsi="Helvetica Neue" w:cs="Helvetica Neue"/>
        </w:rPr>
      </w:pPr>
    </w:p>
    <w:p w14:paraId="3CA56B8C" w14:textId="77777777" w:rsidR="00076044" w:rsidRDefault="004B26D3">
      <w:pPr>
        <w:pStyle w:val="Heading1"/>
        <w:rPr>
          <w:rFonts w:ascii="Helvetica Neue" w:eastAsia="Helvetica Neue" w:hAnsi="Helvetica Neue" w:cs="Helvetica Neue"/>
        </w:rPr>
      </w:pPr>
      <w:bookmarkStart w:id="62" w:name="_iz3oef672jgx" w:colFirst="0" w:colLast="0"/>
      <w:bookmarkEnd w:id="62"/>
      <w:r>
        <w:rPr>
          <w:rFonts w:ascii="Helvetica Neue" w:eastAsia="Helvetica Neue" w:hAnsi="Helvetica Neue" w:cs="Helvetica Neue"/>
          <w:sz w:val="36"/>
          <w:szCs w:val="36"/>
        </w:rPr>
        <w:t>Schedule 4 - Alternative clauses</w:t>
      </w:r>
    </w:p>
    <w:p w14:paraId="311BAAEF" w14:textId="77777777" w:rsidR="00076044" w:rsidRPr="0072154A" w:rsidRDefault="004B26D3">
      <w:pPr>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Alternative clauses are available at </w:t>
      </w:r>
      <w:hyperlink r:id="rId29">
        <w:r w:rsidRPr="0072154A">
          <w:rPr>
            <w:rFonts w:ascii="Helvetica Neue" w:eastAsia="Helvetica Neue" w:hAnsi="Helvetica Neue" w:cs="Helvetica Neue"/>
            <w:color w:val="1155CC"/>
            <w:sz w:val="24"/>
            <w:szCs w:val="24"/>
            <w:u w:val="single"/>
          </w:rPr>
          <w:t>https://www.gov.uk/guidance/g-cloud-templates-and-legal-documents</w:t>
        </w:r>
      </w:hyperlink>
      <w:r w:rsidRPr="0072154A">
        <w:rPr>
          <w:rFonts w:ascii="Helvetica Neue" w:eastAsia="Helvetica Neue" w:hAnsi="Helvetica Neue" w:cs="Helvetica Neue"/>
          <w:sz w:val="24"/>
          <w:szCs w:val="24"/>
        </w:rPr>
        <w:t xml:space="preserve"> </w:t>
      </w:r>
    </w:p>
    <w:p w14:paraId="0D7971D6" w14:textId="77777777" w:rsidR="00076044" w:rsidRDefault="00076044">
      <w:pPr>
        <w:rPr>
          <w:rFonts w:ascii="Helvetica Neue" w:eastAsia="Helvetica Neue" w:hAnsi="Helvetica Neue" w:cs="Helvetica Neue"/>
        </w:rPr>
      </w:pPr>
    </w:p>
    <w:p w14:paraId="0710DE83" w14:textId="77777777" w:rsidR="00076044" w:rsidRDefault="004B26D3">
      <w:pPr>
        <w:pStyle w:val="Heading1"/>
        <w:rPr>
          <w:rFonts w:ascii="Helvetica Neue" w:eastAsia="Helvetica Neue" w:hAnsi="Helvetica Neue" w:cs="Helvetica Neue"/>
          <w:sz w:val="36"/>
          <w:szCs w:val="36"/>
        </w:rPr>
      </w:pPr>
      <w:bookmarkStart w:id="63" w:name="_lkwoqmwlexpr" w:colFirst="0" w:colLast="0"/>
      <w:bookmarkEnd w:id="63"/>
      <w:r>
        <w:rPr>
          <w:rFonts w:ascii="Helvetica Neue" w:eastAsia="Helvetica Neue" w:hAnsi="Helvetica Neue" w:cs="Helvetica Neue"/>
          <w:sz w:val="36"/>
          <w:szCs w:val="36"/>
        </w:rPr>
        <w:t>Schedule 5 - Guarantee</w:t>
      </w:r>
    </w:p>
    <w:p w14:paraId="2D34EACF" w14:textId="77777777" w:rsidR="00076044" w:rsidRPr="0072154A" w:rsidRDefault="004B26D3">
      <w:pPr>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Guarantee is available at </w:t>
      </w:r>
      <w:hyperlink r:id="rId30">
        <w:r w:rsidRPr="0072154A">
          <w:rPr>
            <w:rFonts w:ascii="Helvetica Neue" w:eastAsia="Helvetica Neue" w:hAnsi="Helvetica Neue" w:cs="Helvetica Neue"/>
            <w:color w:val="1155CC"/>
            <w:sz w:val="24"/>
            <w:szCs w:val="24"/>
            <w:u w:val="single"/>
          </w:rPr>
          <w:t>https://www.gov.uk/guidance/g-cloud-templates-and-legal-documents</w:t>
        </w:r>
      </w:hyperlink>
      <w:r w:rsidRPr="0072154A">
        <w:rPr>
          <w:rFonts w:ascii="Helvetica Neue" w:eastAsia="Helvetica Neue" w:hAnsi="Helvetica Neue" w:cs="Helvetica Neue"/>
          <w:sz w:val="24"/>
          <w:szCs w:val="24"/>
        </w:rPr>
        <w:t xml:space="preserve"> </w:t>
      </w:r>
    </w:p>
    <w:p w14:paraId="6220C8E9" w14:textId="77777777" w:rsidR="00076044" w:rsidRDefault="00076044">
      <w:pPr>
        <w:rPr>
          <w:rFonts w:ascii="Helvetica Neue" w:eastAsia="Helvetica Neue" w:hAnsi="Helvetica Neue" w:cs="Helvetica Neue"/>
        </w:rPr>
      </w:pPr>
    </w:p>
    <w:p w14:paraId="1EC877F3" w14:textId="77777777" w:rsidR="00076044" w:rsidRDefault="004B26D3">
      <w:pPr>
        <w:pStyle w:val="Heading1"/>
        <w:rPr>
          <w:rFonts w:ascii="Helvetica Neue" w:eastAsia="Helvetica Neue" w:hAnsi="Helvetica Neue" w:cs="Helvetica Neue"/>
          <w:sz w:val="36"/>
          <w:szCs w:val="36"/>
        </w:rPr>
      </w:pPr>
      <w:bookmarkStart w:id="64" w:name="_3isya5h4h0ui" w:colFirst="0" w:colLast="0"/>
      <w:bookmarkEnd w:id="64"/>
      <w:r>
        <w:rPr>
          <w:rFonts w:ascii="Helvetica Neue" w:eastAsia="Helvetica Neue" w:hAnsi="Helvetica Neue" w:cs="Helvetica Neue"/>
          <w:sz w:val="36"/>
          <w:szCs w:val="36"/>
        </w:rPr>
        <w:t>Schedule 6 - Glossary and interpretations</w:t>
      </w:r>
    </w:p>
    <w:p w14:paraId="0BAE6EEF" w14:textId="77777777" w:rsidR="00076044" w:rsidRPr="0072154A" w:rsidRDefault="004B26D3">
      <w:pPr>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In this Call-Off Contract the following expressions mean:</w:t>
      </w:r>
    </w:p>
    <w:tbl>
      <w:tblPr>
        <w:tblStyle w:val="a9"/>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7155"/>
      </w:tblGrid>
      <w:tr w:rsidR="00076044" w:rsidRPr="0072154A" w14:paraId="493B7B63"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DE28F81"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A8290C"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services ancillary to the G-Cloud Services that are in the scope of Framework Agreement Section 2 (Services Offered) which a Buyer may request.</w:t>
            </w:r>
          </w:p>
        </w:tc>
      </w:tr>
      <w:tr w:rsidR="00076044" w:rsidRPr="0072154A" w14:paraId="3039B0D0"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9F9707E"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lastRenderedPageBreak/>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5D37FD"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agreement to be </w:t>
            </w:r>
            <w:proofErr w:type="gramStart"/>
            <w:r w:rsidRPr="0072154A">
              <w:rPr>
                <w:rFonts w:ascii="Helvetica Neue" w:eastAsia="Helvetica Neue" w:hAnsi="Helvetica Neue" w:cs="Helvetica Neue"/>
                <w:sz w:val="24"/>
                <w:szCs w:val="24"/>
              </w:rPr>
              <w:t>entered into</w:t>
            </w:r>
            <w:proofErr w:type="gramEnd"/>
            <w:r w:rsidRPr="0072154A">
              <w:rPr>
                <w:rFonts w:ascii="Helvetica Neue" w:eastAsia="Helvetica Neue" w:hAnsi="Helvetica Neue" w:cs="Helvetica Neue"/>
                <w:sz w:val="24"/>
                <w:szCs w:val="24"/>
              </w:rPr>
              <w:t xml:space="preserve"> to enable the Supplier to participate in the relevant Civil Service pension scheme(s).</w:t>
            </w:r>
          </w:p>
        </w:tc>
      </w:tr>
      <w:tr w:rsidR="00076044" w:rsidRPr="0072154A" w14:paraId="3721AFA3"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40F57A"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71621F6"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response submitted by the Supplier to the Invitation to Tender (known as the Invitation to Apply on the Digital Marketplace).</w:t>
            </w:r>
          </w:p>
        </w:tc>
      </w:tr>
      <w:tr w:rsidR="00076044" w:rsidRPr="0072154A" w14:paraId="791F0C4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5BCED1"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19F028"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 audit carried out under the incorporated Framework Agreement clauses specified by the Buyer in the Order (if any).</w:t>
            </w:r>
          </w:p>
        </w:tc>
      </w:tr>
      <w:tr w:rsidR="00076044" w:rsidRPr="0072154A" w14:paraId="01D33DE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7266F76"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 xml:space="preserve">Background </w:t>
            </w:r>
            <w:proofErr w:type="spellStart"/>
            <w:r w:rsidRPr="0072154A">
              <w:rPr>
                <w:rFonts w:ascii="Helvetica Neue" w:eastAsia="Helvetica Neue" w:hAnsi="Helvetica Neue" w:cs="Helvetica Neue"/>
                <w:b/>
                <w:sz w:val="24"/>
                <w:szCs w:val="24"/>
              </w:rPr>
              <w:t>IPRs</w:t>
            </w:r>
            <w:proofErr w:type="spellEnd"/>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88EC4ED"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For each Party, </w:t>
            </w:r>
            <w:proofErr w:type="spellStart"/>
            <w:r w:rsidRPr="0072154A">
              <w:rPr>
                <w:rFonts w:ascii="Helvetica Neue" w:eastAsia="Helvetica Neue" w:hAnsi="Helvetica Neue" w:cs="Helvetica Neue"/>
                <w:sz w:val="24"/>
                <w:szCs w:val="24"/>
              </w:rPr>
              <w:t>IPRs</w:t>
            </w:r>
            <w:proofErr w:type="spellEnd"/>
            <w:r w:rsidRPr="0072154A">
              <w:rPr>
                <w:rFonts w:ascii="Helvetica Neue" w:eastAsia="Helvetica Neue" w:hAnsi="Helvetica Neue" w:cs="Helvetica Neue"/>
                <w:sz w:val="24"/>
                <w:szCs w:val="24"/>
              </w:rPr>
              <w:t>:</w:t>
            </w:r>
          </w:p>
          <w:p w14:paraId="7825A7BD" w14:textId="77777777" w:rsidR="00076044" w:rsidRPr="0072154A" w:rsidRDefault="004B26D3">
            <w:pPr>
              <w:numPr>
                <w:ilvl w:val="0"/>
                <w:numId w:val="13"/>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owned by that Party before the date of this Call-Off Contract (as may be enhanced and/or modified but not </w:t>
            </w:r>
            <w:proofErr w:type="gramStart"/>
            <w:r w:rsidRPr="0072154A">
              <w:rPr>
                <w:rFonts w:ascii="Helvetica Neue" w:eastAsia="Helvetica Neue" w:hAnsi="Helvetica Neue" w:cs="Helvetica Neue"/>
                <w:sz w:val="24"/>
                <w:szCs w:val="24"/>
              </w:rPr>
              <w:t>as a consequence of</w:t>
            </w:r>
            <w:proofErr w:type="gramEnd"/>
            <w:r w:rsidRPr="0072154A">
              <w:rPr>
                <w:rFonts w:ascii="Helvetica Neue" w:eastAsia="Helvetica Neue" w:hAnsi="Helvetica Neue" w:cs="Helvetica Neue"/>
                <w:sz w:val="24"/>
                <w:szCs w:val="24"/>
              </w:rPr>
              <w:t xml:space="preserve"> the Services) including </w:t>
            </w:r>
            <w:proofErr w:type="spellStart"/>
            <w:r w:rsidRPr="0072154A">
              <w:rPr>
                <w:rFonts w:ascii="Helvetica Neue" w:eastAsia="Helvetica Neue" w:hAnsi="Helvetica Neue" w:cs="Helvetica Neue"/>
                <w:sz w:val="24"/>
                <w:szCs w:val="24"/>
              </w:rPr>
              <w:t>IPRs</w:t>
            </w:r>
            <w:proofErr w:type="spellEnd"/>
            <w:r w:rsidRPr="0072154A">
              <w:rPr>
                <w:rFonts w:ascii="Helvetica Neue" w:eastAsia="Helvetica Neue" w:hAnsi="Helvetica Neue" w:cs="Helvetica Neue"/>
                <w:sz w:val="24"/>
                <w:szCs w:val="24"/>
              </w:rPr>
              <w:t xml:space="preserve"> contained in any of the Party's Know-How, documentation and processes </w:t>
            </w:r>
          </w:p>
          <w:p w14:paraId="57A0F039" w14:textId="77777777" w:rsidR="00076044" w:rsidRPr="0072154A" w:rsidRDefault="004B26D3">
            <w:pPr>
              <w:numPr>
                <w:ilvl w:val="0"/>
                <w:numId w:val="13"/>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created by the Party independently of this Call-Off Contract, or</w:t>
            </w:r>
          </w:p>
          <w:p w14:paraId="542CB091" w14:textId="77777777" w:rsidR="00076044" w:rsidRPr="0072154A" w:rsidRDefault="00076044">
            <w:pPr>
              <w:spacing w:after="0" w:line="240" w:lineRule="auto"/>
              <w:rPr>
                <w:rFonts w:ascii="Helvetica Neue" w:eastAsia="Helvetica Neue" w:hAnsi="Helvetica Neue" w:cs="Helvetica Neue"/>
                <w:sz w:val="24"/>
                <w:szCs w:val="24"/>
              </w:rPr>
            </w:pPr>
          </w:p>
          <w:p w14:paraId="517EA02A" w14:textId="13947788"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For the Buyer, Crown Copyright which isn’t available to the Supplier otherwise than under this Call-Off Contract, but excluding </w:t>
            </w:r>
            <w:proofErr w:type="spellStart"/>
            <w:r w:rsidRPr="0072154A">
              <w:rPr>
                <w:rFonts w:ascii="Helvetica Neue" w:eastAsia="Helvetica Neue" w:hAnsi="Helvetica Neue" w:cs="Helvetica Neue"/>
                <w:sz w:val="24"/>
                <w:szCs w:val="24"/>
              </w:rPr>
              <w:t>IPRs</w:t>
            </w:r>
            <w:proofErr w:type="spellEnd"/>
            <w:r w:rsidRPr="0072154A">
              <w:rPr>
                <w:rFonts w:ascii="Helvetica Neue" w:eastAsia="Helvetica Neue" w:hAnsi="Helvetica Neue" w:cs="Helvetica Neue"/>
                <w:sz w:val="24"/>
                <w:szCs w:val="24"/>
              </w:rPr>
              <w:t xml:space="preserve"> owned by that Party in Buyer software or Supplier software.</w:t>
            </w:r>
          </w:p>
        </w:tc>
      </w:tr>
      <w:tr w:rsidR="00076044" w:rsidRPr="0072154A" w14:paraId="504620A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FFAAE2C"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EF88D00"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contracting authority ordering services as set out in the Order Form.</w:t>
            </w:r>
          </w:p>
        </w:tc>
      </w:tr>
      <w:tr w:rsidR="00076044" w:rsidRPr="0072154A" w14:paraId="0E98A10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D5E7C0F"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CCA0E70"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All data supplied by the Buyer to the Supplier including Personal Data and Service Data that is owned and managed by the Buyer.</w:t>
            </w:r>
          </w:p>
        </w:tc>
      </w:tr>
      <w:tr w:rsidR="00076044" w:rsidRPr="0072154A" w14:paraId="4EFCEE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654D54"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9543834"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personal data supplied by the Buyer to the Supplier for purposes of, or </w:t>
            </w:r>
            <w:proofErr w:type="gramStart"/>
            <w:r w:rsidRPr="0072154A">
              <w:rPr>
                <w:rFonts w:ascii="Helvetica Neue" w:eastAsia="Helvetica Neue" w:hAnsi="Helvetica Neue" w:cs="Helvetica Neue"/>
                <w:sz w:val="24"/>
                <w:szCs w:val="24"/>
              </w:rPr>
              <w:t>in connection with</w:t>
            </w:r>
            <w:proofErr w:type="gramEnd"/>
            <w:r w:rsidRPr="0072154A">
              <w:rPr>
                <w:rFonts w:ascii="Helvetica Neue" w:eastAsia="Helvetica Neue" w:hAnsi="Helvetica Neue" w:cs="Helvetica Neue"/>
                <w:sz w:val="24"/>
                <w:szCs w:val="24"/>
              </w:rPr>
              <w:t xml:space="preserve">, this Call-Off Contract. </w:t>
            </w:r>
          </w:p>
        </w:tc>
      </w:tr>
      <w:tr w:rsidR="00076044" w:rsidRPr="0072154A" w14:paraId="295A0CE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8591C0C"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D95DD5C"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representative appointed by the Buyer under this Call-Off </w:t>
            </w:r>
            <w:r w:rsidRPr="0072154A">
              <w:rPr>
                <w:rFonts w:ascii="Helvetica Neue" w:eastAsia="Helvetica Neue" w:hAnsi="Helvetica Neue" w:cs="Helvetica Neue"/>
                <w:sz w:val="24"/>
                <w:szCs w:val="24"/>
              </w:rPr>
              <w:lastRenderedPageBreak/>
              <w:t>Contract.</w:t>
            </w:r>
          </w:p>
        </w:tc>
      </w:tr>
      <w:tr w:rsidR="00076044" w:rsidRPr="0072154A" w14:paraId="50FB335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EAEDFB2"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lastRenderedPageBreak/>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5C8BCAF"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Software owned by or licensed to the Buyer (other than under this Agreement), which is or will be used by the Supplier to provide the Services.</w:t>
            </w:r>
          </w:p>
        </w:tc>
      </w:tr>
      <w:tr w:rsidR="00076044" w:rsidRPr="0072154A" w14:paraId="56B6B1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FEE0339"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FE8163"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76044" w:rsidRPr="0072154A" w14:paraId="284E1EC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C22D45"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94F7526"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prices (excluding any applicable VAT), payable to the Supplier by the Buyer under this Call-Off Contract.</w:t>
            </w:r>
          </w:p>
        </w:tc>
      </w:tr>
      <w:tr w:rsidR="00076044" w:rsidRPr="0072154A" w14:paraId="5FB733E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FF8851"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1D64F8"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 agreement between the Buyer and any combination of the Supplier and contractors, to ensure collaborative working in their delivery of the Buyer’s Services and to ensure that the Buyer receives end-to-end services across its IT estate.</w:t>
            </w:r>
          </w:p>
        </w:tc>
      </w:tr>
      <w:tr w:rsidR="00076044" w:rsidRPr="0072154A" w14:paraId="6EC6C5F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24E9BB5"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CB82094"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Information, which the Buyer has been notified about by the Supplier in writing before the Start Date with full details of why the Information is deemed to be commercially sensitive.</w:t>
            </w:r>
          </w:p>
        </w:tc>
      </w:tr>
      <w:tr w:rsidR="00076044" w:rsidRPr="0072154A" w14:paraId="21C933D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A4E29A"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2961A5F" w14:textId="72FFB812"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Data, personal data and any information, which may include (but isn’t limited to) any:</w:t>
            </w:r>
          </w:p>
          <w:p w14:paraId="537E5B9E" w14:textId="77777777" w:rsidR="00076044" w:rsidRPr="0072154A" w:rsidRDefault="004B26D3">
            <w:pPr>
              <w:numPr>
                <w:ilvl w:val="0"/>
                <w:numId w:val="17"/>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information about business, affairs, developments, trade secrets, know-how, personnel, and third parties, including all Intellectual Property Rights (</w:t>
            </w:r>
            <w:proofErr w:type="spellStart"/>
            <w:r w:rsidRPr="0072154A">
              <w:rPr>
                <w:rFonts w:ascii="Helvetica Neue" w:eastAsia="Helvetica Neue" w:hAnsi="Helvetica Neue" w:cs="Helvetica Neue"/>
                <w:sz w:val="24"/>
                <w:szCs w:val="24"/>
              </w:rPr>
              <w:t>IPRs</w:t>
            </w:r>
            <w:proofErr w:type="spellEnd"/>
            <w:r w:rsidRPr="0072154A">
              <w:rPr>
                <w:rFonts w:ascii="Helvetica Neue" w:eastAsia="Helvetica Neue" w:hAnsi="Helvetica Neue" w:cs="Helvetica Neue"/>
                <w:sz w:val="24"/>
                <w:szCs w:val="24"/>
              </w:rPr>
              <w:t>), together with all information derived from any of the above</w:t>
            </w:r>
          </w:p>
          <w:p w14:paraId="318DA394" w14:textId="77777777" w:rsidR="00076044" w:rsidRPr="0072154A" w:rsidRDefault="004B26D3">
            <w:pPr>
              <w:numPr>
                <w:ilvl w:val="0"/>
                <w:numId w:val="17"/>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other information clearly designated as being confidential or which ought reasonably </w:t>
            </w:r>
            <w:proofErr w:type="gramStart"/>
            <w:r w:rsidRPr="0072154A">
              <w:rPr>
                <w:rFonts w:ascii="Helvetica Neue" w:eastAsia="Helvetica Neue" w:hAnsi="Helvetica Neue" w:cs="Helvetica Neue"/>
                <w:sz w:val="24"/>
                <w:szCs w:val="24"/>
              </w:rPr>
              <w:t>be</w:t>
            </w:r>
            <w:proofErr w:type="gramEnd"/>
            <w:r w:rsidRPr="0072154A">
              <w:rPr>
                <w:rFonts w:ascii="Helvetica Neue" w:eastAsia="Helvetica Neue" w:hAnsi="Helvetica Neue" w:cs="Helvetica Neue"/>
                <w:sz w:val="24"/>
                <w:szCs w:val="24"/>
              </w:rPr>
              <w:t xml:space="preserve"> considered to be confidential (whether or not it is marked 'confidential').</w:t>
            </w:r>
          </w:p>
        </w:tc>
      </w:tr>
      <w:tr w:rsidR="00076044" w:rsidRPr="0072154A" w14:paraId="1C37A31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D5A49B"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lastRenderedPageBreak/>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5189352"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‘Control’ as defined in section 1124 and 450 of the Corporation Tax</w:t>
            </w:r>
          </w:p>
          <w:p w14:paraId="3AD86F6E" w14:textId="77777777" w:rsidR="00076044" w:rsidRPr="0072154A" w:rsidRDefault="004B26D3">
            <w:pPr>
              <w:tabs>
                <w:tab w:val="left" w:pos="1590"/>
              </w:tabs>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Act 2010. 'Controls' and 'Controlled' will be interpreted accordingly.</w:t>
            </w:r>
          </w:p>
        </w:tc>
      </w:tr>
      <w:tr w:rsidR="003F13AA" w:rsidRPr="0072154A" w14:paraId="2CFDD94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BCB3640" w14:textId="1A1D8DB0" w:rsidR="003F13AA" w:rsidRPr="0072154A" w:rsidRDefault="003F13AA">
            <w:pPr>
              <w:spacing w:after="0" w:line="240" w:lineRule="auto"/>
              <w:rPr>
                <w:rFonts w:ascii="Helvetica Neue" w:eastAsia="Helvetica Neue" w:hAnsi="Helvetica Neue" w:cs="Helvetica Neue"/>
                <w:b/>
                <w:sz w:val="24"/>
                <w:szCs w:val="24"/>
              </w:rPr>
            </w:pPr>
            <w:r w:rsidRPr="00F33AAC">
              <w:rPr>
                <w:rFonts w:ascii="Helvetica Neue" w:hAnsi="Helvetica Neue" w:cs="Helvetica"/>
                <w:b/>
                <w:bCs/>
                <w:color w:val="000000" w:themeColor="text1"/>
                <w:sz w:val="24"/>
                <w:szCs w:val="24"/>
              </w:rPr>
              <w:t>Controller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DED2053" w14:textId="73D3D504" w:rsidR="003F13AA" w:rsidRPr="0072154A" w:rsidRDefault="003F13AA">
            <w:pPr>
              <w:spacing w:after="0" w:line="240" w:lineRule="auto"/>
              <w:rPr>
                <w:rFonts w:ascii="Helvetica Neue" w:eastAsia="Helvetica Neue" w:hAnsi="Helvetica Neue" w:cs="Helvetica Neue"/>
                <w:sz w:val="24"/>
                <w:szCs w:val="24"/>
              </w:rPr>
            </w:pPr>
            <w:r w:rsidRPr="0072154A">
              <w:rPr>
                <w:rFonts w:ascii="Helvetica Neue" w:hAnsi="Helvetica Neue" w:cs="Helvetica"/>
                <w:color w:val="353535"/>
                <w:sz w:val="24"/>
                <w:szCs w:val="24"/>
              </w:rPr>
              <w:t>Takes the meaning given in the Data Protection Legislation.</w:t>
            </w:r>
          </w:p>
        </w:tc>
      </w:tr>
      <w:tr w:rsidR="00076044" w:rsidRPr="0072154A" w14:paraId="4F0FA90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D791BFA"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Crown</w:t>
            </w:r>
          </w:p>
          <w:p w14:paraId="4A32FF24" w14:textId="77777777" w:rsidR="00076044" w:rsidRPr="0072154A" w:rsidRDefault="00076044">
            <w:pPr>
              <w:spacing w:after="0" w:line="240" w:lineRule="auto"/>
              <w:rPr>
                <w:rFonts w:ascii="Helvetica Neue" w:eastAsia="Helvetica Neue" w:hAnsi="Helvetica Neue" w:cs="Helvetica Neue"/>
                <w:b/>
                <w:sz w:val="24"/>
                <w:szCs w:val="24"/>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72E032"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government of the United Kingdom (including the Northern Ireland Assembly and Executive Committee, the Scottish Executive and the National Assembly for Wales), including, but not limited to, government ministers and government departments and </w:t>
            </w:r>
            <w:proofErr w:type="gramStart"/>
            <w:r w:rsidRPr="0072154A">
              <w:rPr>
                <w:rFonts w:ascii="Helvetica Neue" w:eastAsia="Helvetica Neue" w:hAnsi="Helvetica Neue" w:cs="Helvetica Neue"/>
                <w:sz w:val="24"/>
                <w:szCs w:val="24"/>
              </w:rPr>
              <w:t>particular bodies</w:t>
            </w:r>
            <w:proofErr w:type="gramEnd"/>
            <w:r w:rsidRPr="0072154A">
              <w:rPr>
                <w:rFonts w:ascii="Helvetica Neue" w:eastAsia="Helvetica Neue" w:hAnsi="Helvetica Neue" w:cs="Helvetica Neue"/>
                <w:sz w:val="24"/>
                <w:szCs w:val="24"/>
              </w:rPr>
              <w:t>, persons, commissions or agencies carrying out functions on its behalf.</w:t>
            </w:r>
          </w:p>
        </w:tc>
      </w:tr>
      <w:tr w:rsidR="00DD4EB2" w:rsidRPr="0072154A" w14:paraId="446E450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742347D" w14:textId="28B85EB3" w:rsidR="00DD4EB2" w:rsidRPr="00F33AAC" w:rsidRDefault="00DD4EB2">
            <w:pPr>
              <w:spacing w:after="0" w:line="240" w:lineRule="auto"/>
              <w:rPr>
                <w:rFonts w:ascii="Helvetica Neue" w:eastAsia="Helvetica Neue" w:hAnsi="Helvetica Neue" w:cs="Helvetica Neue"/>
                <w:b/>
                <w:color w:val="000000" w:themeColor="text1"/>
                <w:sz w:val="24"/>
                <w:szCs w:val="24"/>
              </w:rPr>
            </w:pPr>
            <w:r w:rsidRPr="00F33AAC">
              <w:rPr>
                <w:rFonts w:ascii="Helvetica Neue" w:hAnsi="Helvetica Neue" w:cs="Helvetica"/>
                <w:b/>
                <w:bCs/>
                <w:color w:val="000000" w:themeColor="text1"/>
                <w:sz w:val="24"/>
                <w:szCs w:val="24"/>
              </w:rPr>
              <w:t>Data Loss Event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1E47521" w14:textId="5A719700" w:rsidR="00DD4EB2" w:rsidRPr="0072154A" w:rsidRDefault="00DD4EB2">
            <w:pPr>
              <w:spacing w:after="0" w:line="240" w:lineRule="auto"/>
              <w:rPr>
                <w:rFonts w:ascii="Helvetica Neue" w:eastAsia="Helvetica Neue" w:hAnsi="Helvetica Neue" w:cs="Helvetica Neue"/>
                <w:sz w:val="24"/>
                <w:szCs w:val="24"/>
              </w:rPr>
            </w:pPr>
            <w:r w:rsidRPr="0072154A">
              <w:rPr>
                <w:rFonts w:ascii="Helvetica Neue" w:hAnsi="Helvetica Neue" w:cs="Helvetica"/>
                <w:color w:val="353535"/>
                <w:sz w:val="24"/>
                <w:szCs w:val="24"/>
              </w:rPr>
              <w:t>Any event that results, or may result, in unauthorised access to Personal Data held by the Supplier under this Call-Off Contract, and/or actual or potential loss and/or destruction of Personal Data in breach of this Call-Off Contract, including any Personal Data Breach.</w:t>
            </w:r>
          </w:p>
        </w:tc>
      </w:tr>
      <w:tr w:rsidR="00DD4EB2" w:rsidRPr="0072154A" w14:paraId="57B760F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68A6C0" w14:textId="70DDD5E3" w:rsidR="00DD4EB2" w:rsidRPr="0072154A" w:rsidRDefault="00DD4EB2">
            <w:pPr>
              <w:spacing w:after="0" w:line="240" w:lineRule="auto"/>
              <w:rPr>
                <w:rFonts w:ascii="Helvetica Neue" w:hAnsi="Helvetica Neue" w:cs="Helvetica"/>
                <w:b/>
                <w:bCs/>
                <w:color w:val="353535"/>
                <w:sz w:val="24"/>
                <w:szCs w:val="24"/>
              </w:rPr>
            </w:pPr>
            <w:r w:rsidRPr="0072154A">
              <w:rPr>
                <w:rFonts w:ascii="Helvetica Neue" w:hAnsi="Helvetica Neue" w:cs="Helvetica"/>
                <w:b/>
                <w:bCs/>
                <w:color w:val="353535"/>
                <w:sz w:val="24"/>
                <w:szCs w:val="24"/>
              </w:rPr>
              <w:t>Data Protection Impact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DD1E126" w14:textId="5A5F3239" w:rsidR="00DD4EB2" w:rsidRPr="0072154A" w:rsidRDefault="00DD4EB2">
            <w:pPr>
              <w:spacing w:after="0" w:line="240" w:lineRule="auto"/>
              <w:rPr>
                <w:rFonts w:ascii="Helvetica Neue" w:hAnsi="Helvetica Neue" w:cs="Helvetica"/>
                <w:color w:val="353535"/>
                <w:sz w:val="24"/>
                <w:szCs w:val="24"/>
              </w:rPr>
            </w:pPr>
            <w:r w:rsidRPr="0072154A">
              <w:rPr>
                <w:rFonts w:ascii="Helvetica Neue" w:hAnsi="Helvetica Neue" w:cs="Helvetica"/>
                <w:color w:val="353535"/>
                <w:sz w:val="24"/>
                <w:szCs w:val="24"/>
              </w:rPr>
              <w:t>An assessment by the Controller of the impact of the envisaged processing on the protection of Personal Data.</w:t>
            </w:r>
          </w:p>
        </w:tc>
      </w:tr>
      <w:tr w:rsidR="00076044" w:rsidRPr="0072154A" w14:paraId="4A70F31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6D3E9E7" w14:textId="215692F0"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Data Protection Legislation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206CA4" w14:textId="77777777" w:rsidR="00DD4EB2" w:rsidRPr="0072154A" w:rsidRDefault="00DD4EB2">
            <w:pPr>
              <w:spacing w:after="0" w:line="240" w:lineRule="auto"/>
              <w:rPr>
                <w:rFonts w:ascii="Helvetica Neue" w:hAnsi="Helvetica Neue" w:cs="Helvetica"/>
                <w:color w:val="353535"/>
                <w:sz w:val="24"/>
                <w:szCs w:val="24"/>
              </w:rPr>
            </w:pPr>
            <w:r w:rsidRPr="0072154A">
              <w:rPr>
                <w:rFonts w:ascii="Helvetica Neue" w:hAnsi="Helvetica Neue" w:cs="Helvetica"/>
                <w:color w:val="353535"/>
                <w:sz w:val="24"/>
                <w:szCs w:val="24"/>
              </w:rPr>
              <w:t>Data Protection Legislation means:</w:t>
            </w:r>
            <w:r w:rsidRPr="0072154A">
              <w:rPr>
                <w:rFonts w:ascii="Helvetica Neue" w:hAnsi="Helvetica Neue" w:cs="Helvetica"/>
                <w:color w:val="353535"/>
                <w:sz w:val="24"/>
                <w:szCs w:val="24"/>
              </w:rPr>
              <w:tab/>
            </w:r>
          </w:p>
          <w:p w14:paraId="70F9DE40" w14:textId="77777777" w:rsidR="00DD4EB2" w:rsidRPr="0072154A" w:rsidRDefault="00DD4EB2">
            <w:pPr>
              <w:spacing w:after="0" w:line="240" w:lineRule="auto"/>
              <w:rPr>
                <w:rFonts w:ascii="Helvetica Neue" w:hAnsi="Helvetica Neue" w:cs="Helvetica"/>
                <w:color w:val="353535"/>
                <w:sz w:val="24"/>
                <w:szCs w:val="24"/>
              </w:rPr>
            </w:pPr>
          </w:p>
          <w:p w14:paraId="41820975" w14:textId="5AA595E7" w:rsidR="00DD4EB2" w:rsidRPr="0072154A" w:rsidRDefault="00DD4EB2" w:rsidP="00DD4EB2">
            <w:pPr>
              <w:pStyle w:val="ListParagraph"/>
              <w:numPr>
                <w:ilvl w:val="0"/>
                <w:numId w:val="55"/>
              </w:numPr>
              <w:spacing w:after="0" w:line="240" w:lineRule="auto"/>
              <w:rPr>
                <w:rFonts w:ascii="Helvetica Neue" w:hAnsi="Helvetica Neue" w:cs="Helvetica"/>
                <w:color w:val="353535"/>
                <w:sz w:val="24"/>
                <w:szCs w:val="24"/>
              </w:rPr>
            </w:pPr>
            <w:r w:rsidRPr="0072154A">
              <w:rPr>
                <w:rFonts w:ascii="Helvetica Neue" w:hAnsi="Helvetica Neue" w:cs="Helvetica"/>
                <w:color w:val="353535"/>
                <w:sz w:val="24"/>
                <w:szCs w:val="24"/>
              </w:rPr>
              <w:t>all applicable Law about the processing of personal data and privacy; and</w:t>
            </w:r>
          </w:p>
          <w:p w14:paraId="2D6E220E" w14:textId="77777777" w:rsidR="00DD4EB2" w:rsidRPr="0072154A" w:rsidRDefault="00DD4EB2" w:rsidP="00DD4EB2">
            <w:pPr>
              <w:pStyle w:val="ListParagraph"/>
              <w:numPr>
                <w:ilvl w:val="0"/>
                <w:numId w:val="55"/>
              </w:numPr>
              <w:spacing w:after="0" w:line="240" w:lineRule="auto"/>
              <w:rPr>
                <w:rFonts w:ascii="Helvetica Neue" w:eastAsia="Helvetica Neue" w:hAnsi="Helvetica Neue" w:cs="Helvetica Neue"/>
                <w:sz w:val="24"/>
                <w:szCs w:val="24"/>
              </w:rPr>
            </w:pPr>
            <w:r w:rsidRPr="0072154A">
              <w:rPr>
                <w:rFonts w:ascii="Helvetica Neue" w:hAnsi="Helvetica Neue" w:cs="Helvetica"/>
                <w:color w:val="353535"/>
                <w:sz w:val="24"/>
                <w:szCs w:val="24"/>
              </w:rPr>
              <w:t xml:space="preserve">ii) The Data Protection Act 1998, the EU Data Protection Directive 95/46/EC, the Regulation of Investigatory Powers Act 2000, the Telecommunications (Lawful Business Practice) (Interception of Communications) Regulations 2000 (SI 2000/2699), the Electronic Communications Data Protection Directive 2002/58/EC, the Privacy and </w:t>
            </w:r>
            <w:r w:rsidRPr="0072154A">
              <w:rPr>
                <w:rFonts w:ascii="Helvetica Neue" w:hAnsi="Helvetica Neue" w:cs="Helvetica"/>
                <w:color w:val="353535"/>
                <w:sz w:val="24"/>
                <w:szCs w:val="24"/>
              </w:rPr>
              <w:lastRenderedPageBreak/>
              <w:t>Electronic Communications (EC Directive) Regulations 2003 including if applicable legally binding guidance and codes of practice issued by the Information Commissioner; and</w:t>
            </w:r>
          </w:p>
          <w:p w14:paraId="2AC10887" w14:textId="7EA182D6" w:rsidR="00076044" w:rsidRPr="0072154A" w:rsidRDefault="00DD4EB2" w:rsidP="00DD4EB2">
            <w:pPr>
              <w:pStyle w:val="ListParagraph"/>
              <w:numPr>
                <w:ilvl w:val="0"/>
                <w:numId w:val="55"/>
              </w:numPr>
              <w:spacing w:after="0" w:line="240" w:lineRule="auto"/>
              <w:rPr>
                <w:rFonts w:ascii="Helvetica Neue" w:eastAsia="Helvetica Neue" w:hAnsi="Helvetica Neue" w:cs="Helvetica Neue"/>
                <w:sz w:val="24"/>
                <w:szCs w:val="24"/>
              </w:rPr>
            </w:pPr>
            <w:r w:rsidRPr="0072154A">
              <w:rPr>
                <w:rFonts w:ascii="Helvetica Neue" w:hAnsi="Helvetica Neue" w:cs="Helvetica"/>
                <w:color w:val="353535"/>
                <w:sz w:val="24"/>
                <w:szCs w:val="24"/>
              </w:rPr>
              <w:t xml:space="preserve">iii) to the extent that it relates to processing of personal data and privacy, any Laws that come into force which amend, supersede or replace existing Laws including the </w:t>
            </w:r>
            <w:proofErr w:type="spellStart"/>
            <w:r w:rsidRPr="0072154A">
              <w:rPr>
                <w:rFonts w:ascii="Helvetica Neue" w:hAnsi="Helvetica Neue" w:cs="Helvetica"/>
                <w:color w:val="353535"/>
                <w:sz w:val="24"/>
                <w:szCs w:val="24"/>
              </w:rPr>
              <w:t>GDPR</w:t>
            </w:r>
            <w:proofErr w:type="spellEnd"/>
            <w:r w:rsidRPr="0072154A">
              <w:rPr>
                <w:rFonts w:ascii="Helvetica Neue" w:hAnsi="Helvetica Neue" w:cs="Helvetica"/>
                <w:color w:val="353535"/>
                <w:sz w:val="24"/>
                <w:szCs w:val="24"/>
              </w:rPr>
              <w:t xml:space="preserve">, the LED and any applicable national implementing Laws as amended from time to time including the </w:t>
            </w:r>
            <w:proofErr w:type="spellStart"/>
            <w:r w:rsidRPr="0072154A">
              <w:rPr>
                <w:rFonts w:ascii="Helvetica Neue" w:hAnsi="Helvetica Neue" w:cs="Helvetica"/>
                <w:color w:val="353535"/>
                <w:sz w:val="24"/>
                <w:szCs w:val="24"/>
              </w:rPr>
              <w:t>DPA</w:t>
            </w:r>
            <w:proofErr w:type="spellEnd"/>
            <w:r w:rsidRPr="0072154A">
              <w:rPr>
                <w:rFonts w:ascii="Helvetica Neue" w:hAnsi="Helvetica Neue" w:cs="Helvetica"/>
                <w:color w:val="353535"/>
                <w:sz w:val="24"/>
                <w:szCs w:val="24"/>
              </w:rPr>
              <w:t xml:space="preserve"> 2018 [subject to Royal Assent].</w:t>
            </w:r>
          </w:p>
        </w:tc>
      </w:tr>
      <w:tr w:rsidR="00076044" w:rsidRPr="0072154A" w14:paraId="662BB1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A29ACB6"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lastRenderedPageBreak/>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BD3C4A4" w14:textId="44F41E21" w:rsidR="00076044" w:rsidRPr="0072154A" w:rsidRDefault="00DD4EB2">
            <w:pPr>
              <w:spacing w:after="0" w:line="240" w:lineRule="auto"/>
              <w:rPr>
                <w:rFonts w:ascii="Helvetica Neue" w:eastAsia="Helvetica Neue" w:hAnsi="Helvetica Neue" w:cs="Helvetica Neue"/>
                <w:sz w:val="24"/>
                <w:szCs w:val="24"/>
              </w:rPr>
            </w:pPr>
            <w:r w:rsidRPr="0072154A">
              <w:rPr>
                <w:rFonts w:ascii="Helvetica Neue" w:hAnsi="Helvetica Neue" w:cs="Helvetica"/>
                <w:color w:val="353535"/>
                <w:sz w:val="24"/>
                <w:szCs w:val="24"/>
              </w:rPr>
              <w:t>Takes the meaning given in the Data Protection Legislation.</w:t>
            </w:r>
          </w:p>
        </w:tc>
      </w:tr>
      <w:tr w:rsidR="00076044" w:rsidRPr="0072154A" w14:paraId="50879E2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5437BDE"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F3CD7C"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Default is any:</w:t>
            </w:r>
          </w:p>
          <w:p w14:paraId="3C1F0615" w14:textId="77777777" w:rsidR="00076044" w:rsidRPr="0072154A" w:rsidRDefault="004B26D3">
            <w:pPr>
              <w:numPr>
                <w:ilvl w:val="0"/>
                <w:numId w:val="43"/>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breach of the obligations of the Supplier (including any fundamental breach or breach of a fundamental term)</w:t>
            </w:r>
          </w:p>
          <w:p w14:paraId="0D392D2C" w14:textId="77777777" w:rsidR="00076044" w:rsidRPr="0072154A" w:rsidRDefault="004B26D3">
            <w:pPr>
              <w:numPr>
                <w:ilvl w:val="0"/>
                <w:numId w:val="43"/>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other default, negligence or negligent statement of the Supplier, of its Subcontractors or any Supplier Staff (whether by act or omission), </w:t>
            </w:r>
            <w:proofErr w:type="gramStart"/>
            <w:r w:rsidRPr="0072154A">
              <w:rPr>
                <w:rFonts w:ascii="Helvetica Neue" w:eastAsia="Helvetica Neue" w:hAnsi="Helvetica Neue" w:cs="Helvetica Neue"/>
                <w:sz w:val="24"/>
                <w:szCs w:val="24"/>
              </w:rPr>
              <w:t>in connection with</w:t>
            </w:r>
            <w:proofErr w:type="gramEnd"/>
            <w:r w:rsidRPr="0072154A">
              <w:rPr>
                <w:rFonts w:ascii="Helvetica Neue" w:eastAsia="Helvetica Neue" w:hAnsi="Helvetica Neue" w:cs="Helvetica Neue"/>
                <w:sz w:val="24"/>
                <w:szCs w:val="24"/>
              </w:rPr>
              <w:t xml:space="preserve"> or in relation to this Call-Off Contract</w:t>
            </w:r>
          </w:p>
          <w:p w14:paraId="6586A6C8" w14:textId="77777777" w:rsidR="00076044" w:rsidRPr="0072154A" w:rsidRDefault="00076044">
            <w:pPr>
              <w:spacing w:after="0" w:line="240" w:lineRule="auto"/>
              <w:rPr>
                <w:rFonts w:ascii="Helvetica Neue" w:eastAsia="Helvetica Neue" w:hAnsi="Helvetica Neue" w:cs="Helvetica Neue"/>
                <w:sz w:val="24"/>
                <w:szCs w:val="24"/>
              </w:rPr>
            </w:pPr>
          </w:p>
          <w:p w14:paraId="79B93087" w14:textId="77777777" w:rsidR="00076044" w:rsidRPr="0072154A" w:rsidRDefault="004B26D3">
            <w:pPr>
              <w:spacing w:after="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Unless otherwise specified in the Framework Agreement the Supplier is liable to CCS for a Default of the Framework Agreement and in relation to a Default of the Call-Off Contract, the Supplier is liable to the Buyer.</w:t>
            </w:r>
          </w:p>
        </w:tc>
      </w:tr>
      <w:tr w:rsidR="00076044" w:rsidRPr="0072154A" w14:paraId="3E5EF87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DCA5830"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Deliverable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6A62179"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G-Cloud Services the Buyer contracts the Supplier to provide under this Call-Off Contract.</w:t>
            </w:r>
          </w:p>
        </w:tc>
      </w:tr>
      <w:tr w:rsidR="00076044" w:rsidRPr="0072154A" w14:paraId="535A36C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C6FFC4C"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2ED97C" w14:textId="5192C0C1" w:rsidR="00076044" w:rsidRPr="0072154A" w:rsidRDefault="004B26D3" w:rsidP="00CD732D">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government marketplace where Services are </w:t>
            </w:r>
            <w:r w:rsidR="00CD732D" w:rsidRPr="0072154A">
              <w:rPr>
                <w:rFonts w:ascii="Helvetica Neue" w:eastAsia="Helvetica Neue" w:hAnsi="Helvetica Neue" w:cs="Helvetica Neue"/>
                <w:sz w:val="24"/>
                <w:szCs w:val="24"/>
              </w:rPr>
              <w:t xml:space="preserve">available for Buyers to buy. </w:t>
            </w:r>
            <w:r w:rsidRPr="0072154A">
              <w:rPr>
                <w:rFonts w:ascii="Helvetica Neue" w:eastAsia="Helvetica Neue" w:hAnsi="Helvetica Neue" w:cs="Helvetica Neue"/>
                <w:sz w:val="24"/>
                <w:szCs w:val="24"/>
              </w:rPr>
              <w:t>(</w:t>
            </w:r>
            <w:hyperlink r:id="rId31">
              <w:r w:rsidRPr="0072154A">
                <w:rPr>
                  <w:rFonts w:ascii="Helvetica Neue" w:eastAsia="Helvetica Neue" w:hAnsi="Helvetica Neue" w:cs="Helvetica Neue"/>
                  <w:color w:val="1155CC"/>
                  <w:sz w:val="24"/>
                  <w:szCs w:val="24"/>
                  <w:u w:val="single"/>
                </w:rPr>
                <w:t>https://www.digitalmarketplace.service.gov.uk</w:t>
              </w:r>
            </w:hyperlink>
            <w:r w:rsidRPr="0072154A">
              <w:rPr>
                <w:rFonts w:ascii="Helvetica Neue" w:eastAsia="Helvetica Neue" w:hAnsi="Helvetica Neue" w:cs="Helvetica Neue"/>
                <w:sz w:val="24"/>
                <w:szCs w:val="24"/>
              </w:rPr>
              <w:t>/)</w:t>
            </w:r>
          </w:p>
        </w:tc>
      </w:tr>
      <w:tr w:rsidR="00DD4EB2" w:rsidRPr="0072154A" w14:paraId="37E91B6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CC4D77" w14:textId="63C5522A" w:rsidR="00DD4EB2" w:rsidRPr="00F33AAC" w:rsidRDefault="00DD4EB2">
            <w:pPr>
              <w:spacing w:after="0" w:line="240" w:lineRule="auto"/>
              <w:rPr>
                <w:rFonts w:ascii="Helvetica Neue" w:eastAsia="Helvetica Neue" w:hAnsi="Helvetica Neue" w:cs="Helvetica Neue"/>
                <w:b/>
                <w:color w:val="000000" w:themeColor="text1"/>
                <w:sz w:val="24"/>
                <w:szCs w:val="24"/>
              </w:rPr>
            </w:pPr>
            <w:proofErr w:type="spellStart"/>
            <w:r w:rsidRPr="00F33AAC">
              <w:rPr>
                <w:rFonts w:ascii="Helvetica Neue" w:hAnsi="Helvetica Neue" w:cs="Helvetica"/>
                <w:b/>
                <w:bCs/>
                <w:color w:val="000000" w:themeColor="text1"/>
                <w:sz w:val="24"/>
                <w:szCs w:val="24"/>
              </w:rPr>
              <w:t>DPA</w:t>
            </w:r>
            <w:proofErr w:type="spellEnd"/>
            <w:r w:rsidRPr="00F33AAC">
              <w:rPr>
                <w:rFonts w:ascii="Helvetica Neue" w:hAnsi="Helvetica Neue" w:cs="Helvetica"/>
                <w:b/>
                <w:bCs/>
                <w:color w:val="000000" w:themeColor="text1"/>
                <w:sz w:val="24"/>
                <w:szCs w:val="24"/>
              </w:rPr>
              <w:t xml:space="preserve"> 2018</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C4B1E2" w14:textId="5B8A3921" w:rsidR="00DD4EB2" w:rsidRPr="0072154A" w:rsidRDefault="00DD4EB2" w:rsidP="00CD732D">
            <w:pPr>
              <w:spacing w:after="0" w:line="240" w:lineRule="auto"/>
              <w:rPr>
                <w:rFonts w:ascii="Helvetica Neue" w:eastAsia="Helvetica Neue" w:hAnsi="Helvetica Neue" w:cs="Helvetica Neue"/>
                <w:sz w:val="24"/>
                <w:szCs w:val="24"/>
              </w:rPr>
            </w:pPr>
            <w:r w:rsidRPr="0072154A">
              <w:rPr>
                <w:rFonts w:ascii="Helvetica Neue" w:hAnsi="Helvetica Neue" w:cs="Helvetica"/>
                <w:color w:val="353535"/>
                <w:sz w:val="24"/>
                <w:szCs w:val="24"/>
              </w:rPr>
              <w:t>Data Protection Act 2018.</w:t>
            </w:r>
          </w:p>
        </w:tc>
      </w:tr>
      <w:tr w:rsidR="00076044" w:rsidRPr="0072154A" w14:paraId="52E8138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6F423C5"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lastRenderedPageBreak/>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0D0E3E"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Transfer of Undertakings (Protection of Employment) Regulations 2006 (SI 2006/246) (‘</w:t>
            </w:r>
            <w:proofErr w:type="spellStart"/>
            <w:r w:rsidRPr="0072154A">
              <w:rPr>
                <w:rFonts w:ascii="Helvetica Neue" w:eastAsia="Helvetica Neue" w:hAnsi="Helvetica Neue" w:cs="Helvetica Neue"/>
                <w:sz w:val="24"/>
                <w:szCs w:val="24"/>
              </w:rPr>
              <w:t>TUPE</w:t>
            </w:r>
            <w:proofErr w:type="spellEnd"/>
            <w:r w:rsidRPr="0072154A">
              <w:rPr>
                <w:rFonts w:ascii="Helvetica Neue" w:eastAsia="Helvetica Neue" w:hAnsi="Helvetica Neue" w:cs="Helvetica Neue"/>
                <w:sz w:val="24"/>
                <w:szCs w:val="24"/>
              </w:rPr>
              <w:t>’) which implements the Acquired Rights Directive.</w:t>
            </w:r>
          </w:p>
        </w:tc>
      </w:tr>
      <w:tr w:rsidR="00076044" w:rsidRPr="0072154A" w14:paraId="2C8BBE6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42D673"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B29C588"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Means to terminate; and Ended and Ending are construed accordingly.</w:t>
            </w:r>
          </w:p>
        </w:tc>
      </w:tr>
      <w:tr w:rsidR="00076044" w:rsidRPr="0072154A" w14:paraId="56407B5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13967D"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 xml:space="preserve">Environmental Information Regulations or </w:t>
            </w:r>
            <w:proofErr w:type="spellStart"/>
            <w:r w:rsidRPr="0072154A">
              <w:rPr>
                <w:rFonts w:ascii="Helvetica Neue" w:eastAsia="Helvetica Neue" w:hAnsi="Helvetica Neue" w:cs="Helvetica Neue"/>
                <w:b/>
                <w:sz w:val="24"/>
                <w:szCs w:val="24"/>
              </w:rPr>
              <w:t>EIR</w:t>
            </w:r>
            <w:proofErr w:type="spellEnd"/>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80E790"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Environmental Information Regulations 2004 together with any guidance or codes of practice issued by the Information Commissioner or relevant Government department about the regulations.</w:t>
            </w:r>
          </w:p>
        </w:tc>
      </w:tr>
      <w:tr w:rsidR="00076044" w:rsidRPr="0072154A" w14:paraId="686FB7B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2C7C3F2"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4B4D582"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76044" w:rsidRPr="0072154A" w14:paraId="099BF2D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E7D002" w14:textId="77777777" w:rsidR="00076044" w:rsidRPr="0072154A" w:rsidRDefault="004B26D3">
            <w:pPr>
              <w:spacing w:after="0" w:line="240" w:lineRule="auto"/>
              <w:rPr>
                <w:rFonts w:ascii="Helvetica Neue" w:eastAsia="Helvetica Neue" w:hAnsi="Helvetica Neue" w:cs="Helvetica Neue"/>
                <w:b/>
                <w:sz w:val="24"/>
                <w:szCs w:val="24"/>
              </w:rPr>
            </w:pPr>
            <w:proofErr w:type="spellStart"/>
            <w:r w:rsidRPr="0072154A">
              <w:rPr>
                <w:rFonts w:ascii="Helvetica Neue" w:eastAsia="Helvetica Neue" w:hAnsi="Helvetica Neue" w:cs="Helvetica Neue"/>
                <w:b/>
                <w:sz w:val="24"/>
                <w:szCs w:val="24"/>
              </w:rPr>
              <w:t>ESI</w:t>
            </w:r>
            <w:proofErr w:type="spellEnd"/>
            <w:r w:rsidRPr="0072154A">
              <w:rPr>
                <w:rFonts w:ascii="Helvetica Neue" w:eastAsia="Helvetica Neue" w:hAnsi="Helvetica Neue" w:cs="Helvetica Neue"/>
                <w:b/>
                <w:sz w:val="24"/>
                <w:szCs w:val="24"/>
              </w:rPr>
              <w:t xml:space="preserve">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239F1C" w14:textId="77777777" w:rsidR="00076044" w:rsidRPr="0072154A" w:rsidRDefault="004B26D3">
            <w:pPr>
              <w:widowControl/>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w:t>
            </w:r>
            <w:proofErr w:type="gramStart"/>
            <w:r w:rsidRPr="0072154A">
              <w:rPr>
                <w:rFonts w:ascii="Helvetica Neue" w:eastAsia="Helvetica Neue" w:hAnsi="Helvetica Neue" w:cs="Helvetica Neue"/>
                <w:sz w:val="24"/>
                <w:szCs w:val="24"/>
              </w:rPr>
              <w:t>14 digit</w:t>
            </w:r>
            <w:proofErr w:type="gramEnd"/>
            <w:r w:rsidRPr="0072154A">
              <w:rPr>
                <w:rFonts w:ascii="Helvetica Neue" w:eastAsia="Helvetica Neue" w:hAnsi="Helvetica Neue" w:cs="Helvetica Neue"/>
                <w:sz w:val="24"/>
                <w:szCs w:val="24"/>
              </w:rPr>
              <w:t xml:space="preserve"> </w:t>
            </w:r>
            <w:proofErr w:type="spellStart"/>
            <w:r w:rsidRPr="0072154A">
              <w:rPr>
                <w:rFonts w:ascii="Helvetica Neue" w:eastAsia="Helvetica Neue" w:hAnsi="Helvetica Neue" w:cs="Helvetica Neue"/>
                <w:sz w:val="24"/>
                <w:szCs w:val="24"/>
              </w:rPr>
              <w:t>ESI</w:t>
            </w:r>
            <w:proofErr w:type="spellEnd"/>
            <w:r w:rsidRPr="0072154A">
              <w:rPr>
                <w:rFonts w:ascii="Helvetica Neue" w:eastAsia="Helvetica Neue" w:hAnsi="Helvetica Neue" w:cs="Helvetica Neue"/>
                <w:sz w:val="24"/>
                <w:szCs w:val="24"/>
              </w:rPr>
              <w:t xml:space="preserve"> reference number from the summary of outcome screen of the </w:t>
            </w:r>
            <w:proofErr w:type="spellStart"/>
            <w:r w:rsidRPr="0072154A">
              <w:rPr>
                <w:rFonts w:ascii="Helvetica Neue" w:eastAsia="Helvetica Neue" w:hAnsi="Helvetica Neue" w:cs="Helvetica Neue"/>
                <w:sz w:val="24"/>
                <w:szCs w:val="24"/>
              </w:rPr>
              <w:t>ESI</w:t>
            </w:r>
            <w:proofErr w:type="spellEnd"/>
            <w:r w:rsidRPr="0072154A">
              <w:rPr>
                <w:rFonts w:ascii="Helvetica Neue" w:eastAsia="Helvetica Neue" w:hAnsi="Helvetica Neue" w:cs="Helvetica Neue"/>
                <w:sz w:val="24"/>
                <w:szCs w:val="24"/>
              </w:rPr>
              <w:t xml:space="preserve"> tool.</w:t>
            </w:r>
          </w:p>
        </w:tc>
      </w:tr>
      <w:tr w:rsidR="00076044" w:rsidRPr="0072154A" w14:paraId="3650F7B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BF7A05"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 xml:space="preserve">Employment Status Indicator test tool or </w:t>
            </w:r>
            <w:proofErr w:type="spellStart"/>
            <w:r w:rsidRPr="0072154A">
              <w:rPr>
                <w:rFonts w:ascii="Helvetica Neue" w:eastAsia="Helvetica Neue" w:hAnsi="Helvetica Neue" w:cs="Helvetica Neue"/>
                <w:b/>
                <w:sz w:val="24"/>
                <w:szCs w:val="24"/>
              </w:rPr>
              <w:t>ESI</w:t>
            </w:r>
            <w:proofErr w:type="spellEnd"/>
            <w:r w:rsidRPr="0072154A">
              <w:rPr>
                <w:rFonts w:ascii="Helvetica Neue" w:eastAsia="Helvetica Neue" w:hAnsi="Helvetica Neue" w:cs="Helvetica Neue"/>
                <w:b/>
                <w:sz w:val="24"/>
                <w:szCs w:val="24"/>
              </w:rPr>
              <w:t xml:space="preserve">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B8E4D6" w14:textId="77777777" w:rsidR="00076044" w:rsidRPr="0072154A" w:rsidRDefault="004B26D3">
            <w:pPr>
              <w:widowControl/>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HMRC Employment Status Indicator test tool. The most up-to-date version must be used. At the time of drafting the tool may be found here:</w:t>
            </w:r>
          </w:p>
          <w:p w14:paraId="1A2FC979" w14:textId="77777777" w:rsidR="00076044" w:rsidRPr="0072154A" w:rsidRDefault="00CE7B87">
            <w:pPr>
              <w:widowControl/>
              <w:spacing w:after="0" w:line="240" w:lineRule="auto"/>
              <w:rPr>
                <w:rFonts w:ascii="Helvetica Neue" w:eastAsia="Helvetica Neue" w:hAnsi="Helvetica Neue" w:cs="Helvetica Neue"/>
                <w:sz w:val="24"/>
                <w:szCs w:val="24"/>
              </w:rPr>
            </w:pPr>
            <w:hyperlink r:id="rId32">
              <w:r w:rsidR="004B26D3" w:rsidRPr="0072154A">
                <w:rPr>
                  <w:rFonts w:ascii="Helvetica Neue" w:eastAsia="Helvetica Neue" w:hAnsi="Helvetica Neue" w:cs="Helvetica Neue"/>
                  <w:color w:val="1155CC"/>
                  <w:sz w:val="24"/>
                  <w:szCs w:val="24"/>
                  <w:u w:val="single"/>
                </w:rPr>
                <w:t>http://tools.hmrc.gov.uk/esi</w:t>
              </w:r>
            </w:hyperlink>
          </w:p>
        </w:tc>
      </w:tr>
      <w:tr w:rsidR="00076044" w:rsidRPr="0072154A" w14:paraId="5773B70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B3C936E"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F0BC47"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expiry date of this Call-Off Contract in the Order Form.</w:t>
            </w:r>
          </w:p>
        </w:tc>
      </w:tr>
      <w:tr w:rsidR="00076044" w:rsidRPr="0072154A" w14:paraId="34DF72E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D423D9A"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41E22F"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 Force Majeure event means anything affecting either Party's performance of their obligations arising from any:</w:t>
            </w:r>
          </w:p>
          <w:p w14:paraId="178F097B" w14:textId="77777777" w:rsidR="00076044" w:rsidRPr="0072154A" w:rsidRDefault="004B26D3">
            <w:pPr>
              <w:numPr>
                <w:ilvl w:val="0"/>
                <w:numId w:val="20"/>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acts, events or omissions beyond the reasonable control of the affected Party</w:t>
            </w:r>
          </w:p>
          <w:p w14:paraId="656B7671" w14:textId="77777777" w:rsidR="00076044" w:rsidRPr="0072154A" w:rsidRDefault="004B26D3">
            <w:pPr>
              <w:numPr>
                <w:ilvl w:val="0"/>
                <w:numId w:val="20"/>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riots, war or armed conflict, acts of terrorism, nuclear, biological or chemical warfare</w:t>
            </w:r>
          </w:p>
          <w:p w14:paraId="66ABC72F" w14:textId="77777777" w:rsidR="00076044" w:rsidRPr="0072154A" w:rsidRDefault="004B26D3">
            <w:pPr>
              <w:numPr>
                <w:ilvl w:val="0"/>
                <w:numId w:val="20"/>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acts of government, local government or Regulatory </w:t>
            </w:r>
            <w:r w:rsidRPr="0072154A">
              <w:rPr>
                <w:rFonts w:ascii="Helvetica Neue" w:eastAsia="Helvetica Neue" w:hAnsi="Helvetica Neue" w:cs="Helvetica Neue"/>
                <w:sz w:val="24"/>
                <w:szCs w:val="24"/>
              </w:rPr>
              <w:lastRenderedPageBreak/>
              <w:t>Bodies</w:t>
            </w:r>
          </w:p>
          <w:p w14:paraId="670532C2" w14:textId="77777777" w:rsidR="00076044" w:rsidRPr="0072154A" w:rsidRDefault="004B26D3">
            <w:pPr>
              <w:numPr>
                <w:ilvl w:val="0"/>
                <w:numId w:val="20"/>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fire, flood or disaster and any failure or shortage of power or fuel</w:t>
            </w:r>
          </w:p>
          <w:p w14:paraId="4D7930C4" w14:textId="19F4610F" w:rsidR="00076044" w:rsidRPr="0072154A" w:rsidRDefault="004B26D3">
            <w:pPr>
              <w:numPr>
                <w:ilvl w:val="0"/>
                <w:numId w:val="20"/>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industrial dispute affecting a third party for which a substitute third party isn’t reasonably available</w:t>
            </w:r>
          </w:p>
          <w:p w14:paraId="3D50A572" w14:textId="77777777" w:rsidR="00076044" w:rsidRPr="0072154A" w:rsidRDefault="00076044">
            <w:pPr>
              <w:spacing w:after="0" w:line="240" w:lineRule="auto"/>
              <w:rPr>
                <w:rFonts w:ascii="Helvetica Neue" w:eastAsia="Helvetica Neue" w:hAnsi="Helvetica Neue" w:cs="Helvetica Neue"/>
                <w:sz w:val="24"/>
                <w:szCs w:val="24"/>
              </w:rPr>
            </w:pPr>
          </w:p>
          <w:p w14:paraId="59E7E2E0"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following do not constitute a Force Majeure event:</w:t>
            </w:r>
          </w:p>
          <w:p w14:paraId="2FF78AC3" w14:textId="77777777" w:rsidR="00076044" w:rsidRPr="0072154A" w:rsidRDefault="004B26D3">
            <w:pPr>
              <w:numPr>
                <w:ilvl w:val="0"/>
                <w:numId w:val="34"/>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industrial dispute about the Supplier, its staff, or failure in the Supplier’s (or a Subcontractor's) supply chain</w:t>
            </w:r>
          </w:p>
          <w:p w14:paraId="46931715" w14:textId="77777777" w:rsidR="00076044" w:rsidRPr="0072154A" w:rsidRDefault="004B26D3">
            <w:pPr>
              <w:numPr>
                <w:ilvl w:val="0"/>
                <w:numId w:val="34"/>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event which is attributable to the wilful act, neglect or failure to take reasonable precautions by the Party seeking to rely on Force Majeure</w:t>
            </w:r>
          </w:p>
          <w:p w14:paraId="13E95BF8" w14:textId="77777777" w:rsidR="00076044" w:rsidRPr="0072154A" w:rsidRDefault="004B26D3">
            <w:pPr>
              <w:numPr>
                <w:ilvl w:val="0"/>
                <w:numId w:val="34"/>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event was foreseeable by the Party seeking to rely on Force Majeure at the time this Call-Off Contract was </w:t>
            </w:r>
            <w:proofErr w:type="gramStart"/>
            <w:r w:rsidRPr="0072154A">
              <w:rPr>
                <w:rFonts w:ascii="Helvetica Neue" w:eastAsia="Helvetica Neue" w:hAnsi="Helvetica Neue" w:cs="Helvetica Neue"/>
                <w:sz w:val="24"/>
                <w:szCs w:val="24"/>
              </w:rPr>
              <w:t>entered into</w:t>
            </w:r>
            <w:proofErr w:type="gramEnd"/>
          </w:p>
          <w:p w14:paraId="7A79FCAD" w14:textId="77777777" w:rsidR="00076044" w:rsidRPr="0072154A" w:rsidRDefault="004B26D3">
            <w:pPr>
              <w:numPr>
                <w:ilvl w:val="0"/>
                <w:numId w:val="34"/>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event which is attributable to the Party seeking to rely on Force Majeure and its failure to comply with its own business continuity and disaster recovery plans</w:t>
            </w:r>
          </w:p>
        </w:tc>
      </w:tr>
      <w:tr w:rsidR="00076044" w:rsidRPr="0072154A" w14:paraId="36A87A1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480412"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4D125EC"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A supplier supplying services to the Buyer before the Start Date that are the same as or substantially </w:t>
            </w:r>
            <w:proofErr w:type="gramStart"/>
            <w:r w:rsidRPr="0072154A">
              <w:rPr>
                <w:rFonts w:ascii="Helvetica Neue" w:eastAsia="Helvetica Neue" w:hAnsi="Helvetica Neue" w:cs="Helvetica Neue"/>
                <w:sz w:val="24"/>
                <w:szCs w:val="24"/>
              </w:rPr>
              <w:t>similar to</w:t>
            </w:r>
            <w:proofErr w:type="gramEnd"/>
            <w:r w:rsidRPr="0072154A">
              <w:rPr>
                <w:rFonts w:ascii="Helvetica Neue" w:eastAsia="Helvetica Neue" w:hAnsi="Helvetica Neue" w:cs="Helvetica Neue"/>
                <w:sz w:val="24"/>
                <w:szCs w:val="24"/>
              </w:rPr>
              <w:t xml:space="preserve"> the Services. This also includes any Subcontractor or the Supplier (or any subcontractor of the Subcontractor).</w:t>
            </w:r>
          </w:p>
        </w:tc>
      </w:tr>
      <w:tr w:rsidR="00076044" w:rsidRPr="0072154A" w14:paraId="038220D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861B141"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6D9FB14"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clauses of framework agreement RM1557ix together with the Framework Schedules.</w:t>
            </w:r>
          </w:p>
        </w:tc>
      </w:tr>
      <w:tr w:rsidR="00076044" w:rsidRPr="0072154A" w14:paraId="30ACDF0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2325ACE"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0D258FE"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76044" w:rsidRPr="0072154A" w14:paraId="0CE275D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2F56982"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lastRenderedPageBreak/>
              <w:t xml:space="preserve">Freedom of Information Act or </w:t>
            </w:r>
            <w:proofErr w:type="spellStart"/>
            <w:r w:rsidRPr="0072154A">
              <w:rPr>
                <w:rFonts w:ascii="Helvetica Neue" w:eastAsia="Helvetica Neue" w:hAnsi="Helvetica Neue" w:cs="Helvetica Neue"/>
                <w:b/>
                <w:sz w:val="24"/>
                <w:szCs w:val="24"/>
              </w:rPr>
              <w:t>FoIA</w:t>
            </w:r>
            <w:proofErr w:type="spellEnd"/>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BDD8920"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Freedom of Information Act 2000 and any subordinate legislation made under the Act together with any guidance or codes of practice issued by the Information Commissioner or relevant Government department in relation to the legislation.</w:t>
            </w:r>
          </w:p>
        </w:tc>
      </w:tr>
      <w:tr w:rsidR="00076044" w:rsidRPr="0072154A" w14:paraId="432AE6B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D0153E"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7CBDEB0"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B64352" w:rsidRPr="0072154A" w14:paraId="63A2004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179D592" w14:textId="634B527F" w:rsidR="00B64352" w:rsidRPr="00F33AAC" w:rsidRDefault="00B64352">
            <w:pPr>
              <w:spacing w:after="0" w:line="240" w:lineRule="auto"/>
              <w:rPr>
                <w:rFonts w:ascii="Helvetica Neue" w:eastAsia="Helvetica Neue" w:hAnsi="Helvetica Neue" w:cs="Helvetica Neue"/>
                <w:b/>
                <w:color w:val="000000" w:themeColor="text1"/>
                <w:sz w:val="24"/>
                <w:szCs w:val="24"/>
              </w:rPr>
            </w:pPr>
            <w:proofErr w:type="spellStart"/>
            <w:r w:rsidRPr="00F33AAC">
              <w:rPr>
                <w:rFonts w:ascii="Helvetica Neue" w:hAnsi="Helvetica Neue" w:cs="Helvetica"/>
                <w:b/>
                <w:bCs/>
                <w:color w:val="000000" w:themeColor="text1"/>
                <w:sz w:val="24"/>
                <w:szCs w:val="24"/>
              </w:rPr>
              <w:t>GDPR</w:t>
            </w:r>
            <w:proofErr w:type="spellEnd"/>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03174E" w14:textId="175B9F2B" w:rsidR="00B64352" w:rsidRPr="0072154A" w:rsidRDefault="00B64352">
            <w:pPr>
              <w:spacing w:after="0" w:line="240" w:lineRule="auto"/>
              <w:rPr>
                <w:rFonts w:ascii="Helvetica Neue" w:eastAsia="Helvetica Neue" w:hAnsi="Helvetica Neue" w:cs="Helvetica Neue"/>
                <w:sz w:val="24"/>
                <w:szCs w:val="24"/>
              </w:rPr>
            </w:pPr>
            <w:r w:rsidRPr="0072154A">
              <w:rPr>
                <w:rFonts w:ascii="Helvetica Neue" w:hAnsi="Helvetica Neue" w:cs="Helvetica"/>
                <w:color w:val="353535"/>
                <w:sz w:val="24"/>
                <w:szCs w:val="24"/>
              </w:rPr>
              <w:t>The General Data Protection Regulation (Regulation (EU) 2016/679).</w:t>
            </w:r>
          </w:p>
        </w:tc>
      </w:tr>
      <w:tr w:rsidR="00076044" w:rsidRPr="0072154A" w14:paraId="1C95355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FE2FAF0"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C1A2F4"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76044" w:rsidRPr="0072154A" w14:paraId="1DC1610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32C4E7B"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CB9288"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guarantee described in Schedule 5.</w:t>
            </w:r>
          </w:p>
        </w:tc>
      </w:tr>
      <w:tr w:rsidR="00076044" w:rsidRPr="0072154A" w14:paraId="141EDCD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EB4C3BB"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7C5A385"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current UK Government Guidance on the Public Contracts Regulations 2015. In the event of a conflict between any current UK Government Guidance and the Crown Commercial Service Guidance, current UK Government Guidance will take precedence.</w:t>
            </w:r>
          </w:p>
        </w:tc>
      </w:tr>
      <w:tr w:rsidR="00076044" w:rsidRPr="0072154A" w14:paraId="398FFA9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F0AEE6E"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169F95B" w14:textId="77777777" w:rsidR="00076044" w:rsidRPr="0072154A" w:rsidRDefault="004B26D3">
            <w:pPr>
              <w:widowControl/>
              <w:spacing w:after="0" w:line="240" w:lineRule="auto"/>
              <w:rPr>
                <w:rFonts w:ascii="Helvetica Neue" w:eastAsia="Helvetica Neue" w:hAnsi="Helvetica Neue" w:cs="Helvetica Neue"/>
                <w:sz w:val="24"/>
                <w:szCs w:val="24"/>
              </w:rPr>
            </w:pPr>
            <w:proofErr w:type="spellStart"/>
            <w:r w:rsidRPr="0072154A">
              <w:rPr>
                <w:rFonts w:ascii="Helvetica Neue" w:eastAsia="Helvetica Neue" w:hAnsi="Helvetica Neue" w:cs="Helvetica Neue"/>
                <w:sz w:val="24"/>
                <w:szCs w:val="24"/>
              </w:rPr>
              <w:t>ESI</w:t>
            </w:r>
            <w:proofErr w:type="spellEnd"/>
            <w:r w:rsidRPr="0072154A">
              <w:rPr>
                <w:rFonts w:ascii="Helvetica Neue" w:eastAsia="Helvetica Neue" w:hAnsi="Helvetica Neue" w:cs="Helvetica Neue"/>
                <w:sz w:val="24"/>
                <w:szCs w:val="24"/>
              </w:rPr>
              <w:t xml:space="preserve"> tool completed by contractors on their own behalf at the request of CCS or the Buyer (as applicable) under clause 4.6.</w:t>
            </w:r>
          </w:p>
        </w:tc>
      </w:tr>
      <w:tr w:rsidR="00076044" w:rsidRPr="0072154A" w14:paraId="121EFC9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38D4739"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F243C7"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Has the meaning given under section 84 of the Freedom of Information Act </w:t>
            </w:r>
            <w:proofErr w:type="gramStart"/>
            <w:r w:rsidRPr="0072154A">
              <w:rPr>
                <w:rFonts w:ascii="Helvetica Neue" w:eastAsia="Helvetica Neue" w:hAnsi="Helvetica Neue" w:cs="Helvetica Neue"/>
                <w:sz w:val="24"/>
                <w:szCs w:val="24"/>
              </w:rPr>
              <w:t>2000.</w:t>
            </w:r>
            <w:proofErr w:type="gramEnd"/>
          </w:p>
        </w:tc>
      </w:tr>
      <w:tr w:rsidR="00076044" w:rsidRPr="0072154A" w14:paraId="7951999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9CDEC46"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lastRenderedPageBreak/>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EE2014"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information security management system and process developed by the Supplier in accordance with clause 16.1.</w:t>
            </w:r>
          </w:p>
        </w:tc>
      </w:tr>
      <w:tr w:rsidR="00076044" w:rsidRPr="0072154A" w14:paraId="764BF2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A7F5A6D"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2BCF692" w14:textId="77777777" w:rsidR="00076044" w:rsidRPr="0072154A" w:rsidRDefault="004B26D3">
            <w:pPr>
              <w:widowControl/>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Contractual engagements which would be determined to be within the scope of the IR35 Intermediaries legislation if assessed using the </w:t>
            </w:r>
            <w:proofErr w:type="spellStart"/>
            <w:r w:rsidRPr="0072154A">
              <w:rPr>
                <w:rFonts w:ascii="Helvetica Neue" w:eastAsia="Helvetica Neue" w:hAnsi="Helvetica Neue" w:cs="Helvetica Neue"/>
                <w:sz w:val="24"/>
                <w:szCs w:val="24"/>
              </w:rPr>
              <w:t>ESI</w:t>
            </w:r>
            <w:proofErr w:type="spellEnd"/>
            <w:r w:rsidRPr="0072154A">
              <w:rPr>
                <w:rFonts w:ascii="Helvetica Neue" w:eastAsia="Helvetica Neue" w:hAnsi="Helvetica Neue" w:cs="Helvetica Neue"/>
                <w:sz w:val="24"/>
                <w:szCs w:val="24"/>
              </w:rPr>
              <w:t xml:space="preserve"> tool.</w:t>
            </w:r>
          </w:p>
        </w:tc>
      </w:tr>
      <w:tr w:rsidR="00076044" w:rsidRPr="0072154A" w14:paraId="367B753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B1E2FA"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5D7C0A"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Can be:</w:t>
            </w:r>
          </w:p>
          <w:p w14:paraId="1E6C8911" w14:textId="77777777" w:rsidR="00076044" w:rsidRPr="0072154A" w:rsidRDefault="004B26D3">
            <w:pPr>
              <w:numPr>
                <w:ilvl w:val="0"/>
                <w:numId w:val="31"/>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 voluntary arrangement</w:t>
            </w:r>
          </w:p>
          <w:p w14:paraId="44D30759" w14:textId="77777777" w:rsidR="00076044" w:rsidRPr="0072154A" w:rsidRDefault="004B26D3">
            <w:pPr>
              <w:numPr>
                <w:ilvl w:val="0"/>
                <w:numId w:val="31"/>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 winding-up petition</w:t>
            </w:r>
          </w:p>
          <w:p w14:paraId="6ECDC7AE" w14:textId="77777777" w:rsidR="00076044" w:rsidRPr="0072154A" w:rsidRDefault="004B26D3">
            <w:pPr>
              <w:numPr>
                <w:ilvl w:val="0"/>
                <w:numId w:val="31"/>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appointment of a receiver or administrator</w:t>
            </w:r>
          </w:p>
          <w:p w14:paraId="6772630F" w14:textId="77777777" w:rsidR="00076044" w:rsidRPr="0072154A" w:rsidRDefault="004B26D3">
            <w:pPr>
              <w:numPr>
                <w:ilvl w:val="0"/>
                <w:numId w:val="31"/>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an unresolved statutory demand </w:t>
            </w:r>
          </w:p>
          <w:p w14:paraId="2A4F123D" w14:textId="77777777" w:rsidR="00076044" w:rsidRPr="0072154A" w:rsidRDefault="004B26D3">
            <w:pPr>
              <w:numPr>
                <w:ilvl w:val="0"/>
                <w:numId w:val="31"/>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 Schedule A1 moratorium.</w:t>
            </w:r>
          </w:p>
        </w:tc>
      </w:tr>
      <w:tr w:rsidR="00076044" w:rsidRPr="0072154A" w14:paraId="570AE97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4BBA22"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 xml:space="preserve">Intellectual Property Rights or </w:t>
            </w:r>
            <w:proofErr w:type="spellStart"/>
            <w:r w:rsidRPr="0072154A">
              <w:rPr>
                <w:rFonts w:ascii="Helvetica Neue" w:eastAsia="Helvetica Neue" w:hAnsi="Helvetica Neue" w:cs="Helvetica Neue"/>
                <w:b/>
                <w:sz w:val="24"/>
                <w:szCs w:val="24"/>
              </w:rPr>
              <w:t>IPR</w:t>
            </w:r>
            <w:proofErr w:type="spellEnd"/>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9308252"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Intellectual Property Rights are:</w:t>
            </w:r>
          </w:p>
          <w:p w14:paraId="450440B5" w14:textId="77777777" w:rsidR="00076044" w:rsidRPr="0072154A" w:rsidRDefault="004B26D3">
            <w:pPr>
              <w:numPr>
                <w:ilvl w:val="0"/>
                <w:numId w:val="15"/>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copyright, rights related to or affording protection </w:t>
            </w:r>
            <w:proofErr w:type="gramStart"/>
            <w:r w:rsidRPr="0072154A">
              <w:rPr>
                <w:rFonts w:ascii="Helvetica Neue" w:eastAsia="Helvetica Neue" w:hAnsi="Helvetica Neue" w:cs="Helvetica Neue"/>
                <w:sz w:val="24"/>
                <w:szCs w:val="24"/>
              </w:rPr>
              <w:t>similar to</w:t>
            </w:r>
            <w:proofErr w:type="gramEnd"/>
            <w:r w:rsidRPr="0072154A">
              <w:rPr>
                <w:rFonts w:ascii="Helvetica Neue" w:eastAsia="Helvetica Neue" w:hAnsi="Helvetica Neue" w:cs="Helvetica Neue"/>
                <w:sz w:val="24"/>
                <w:szCs w:val="24"/>
              </w:rPr>
              <w:t xml:space="preserve">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4F332D14" w14:textId="77777777" w:rsidR="00076044" w:rsidRPr="0072154A" w:rsidRDefault="004B26D3">
            <w:pPr>
              <w:numPr>
                <w:ilvl w:val="0"/>
                <w:numId w:val="15"/>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applications for registration, and the right to apply for registration, for any of the rights listed at (a) that are capable of being registered in any country or jurisdiction</w:t>
            </w:r>
          </w:p>
          <w:p w14:paraId="7955437C" w14:textId="77777777" w:rsidR="00076044" w:rsidRPr="0072154A" w:rsidRDefault="004B26D3">
            <w:pPr>
              <w:numPr>
                <w:ilvl w:val="0"/>
                <w:numId w:val="15"/>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all other rights having equivalent or similar effect in any country or jurisdiction</w:t>
            </w:r>
          </w:p>
        </w:tc>
      </w:tr>
      <w:tr w:rsidR="00076044" w:rsidRPr="0072154A" w14:paraId="56317C0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8ABC9DB"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16BBCE9"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For the purposes of the IR35 rules an intermediary can be:</w:t>
            </w:r>
          </w:p>
          <w:p w14:paraId="2D3B1521" w14:textId="77777777" w:rsidR="00076044" w:rsidRPr="0072154A" w:rsidRDefault="004B26D3">
            <w:pPr>
              <w:numPr>
                <w:ilvl w:val="0"/>
                <w:numId w:val="47"/>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supplier's own limited company</w:t>
            </w:r>
          </w:p>
          <w:p w14:paraId="4EA66EB3" w14:textId="77777777" w:rsidR="00076044" w:rsidRPr="0072154A" w:rsidRDefault="004B26D3">
            <w:pPr>
              <w:numPr>
                <w:ilvl w:val="0"/>
                <w:numId w:val="47"/>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 service or a personal service company</w:t>
            </w:r>
          </w:p>
          <w:p w14:paraId="61F1AF74" w14:textId="77777777" w:rsidR="00076044" w:rsidRPr="0072154A" w:rsidRDefault="004B26D3">
            <w:pPr>
              <w:numPr>
                <w:ilvl w:val="0"/>
                <w:numId w:val="47"/>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 partnership</w:t>
            </w:r>
          </w:p>
          <w:p w14:paraId="0FE4DA99" w14:textId="77777777" w:rsidR="00076044" w:rsidRPr="0072154A" w:rsidRDefault="00076044">
            <w:pPr>
              <w:spacing w:after="0" w:line="240" w:lineRule="auto"/>
              <w:rPr>
                <w:rFonts w:ascii="Helvetica Neue" w:eastAsia="Helvetica Neue" w:hAnsi="Helvetica Neue" w:cs="Helvetica Neue"/>
                <w:sz w:val="24"/>
                <w:szCs w:val="24"/>
              </w:rPr>
            </w:pPr>
          </w:p>
          <w:p w14:paraId="59A2D0CF"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lastRenderedPageBreak/>
              <w:t>It does not apply if you work for a client through a Managed Service Company (MSC) or agency (for example, an employment agency).</w:t>
            </w:r>
          </w:p>
        </w:tc>
      </w:tr>
      <w:tr w:rsidR="00076044" w:rsidRPr="0072154A" w14:paraId="5BB469D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36EEDEE" w14:textId="77777777" w:rsidR="00076044" w:rsidRPr="0072154A" w:rsidRDefault="004B26D3">
            <w:pPr>
              <w:spacing w:after="0" w:line="240" w:lineRule="auto"/>
              <w:rPr>
                <w:rFonts w:ascii="Helvetica Neue" w:eastAsia="Helvetica Neue" w:hAnsi="Helvetica Neue" w:cs="Helvetica Neue"/>
                <w:b/>
                <w:sz w:val="24"/>
                <w:szCs w:val="24"/>
              </w:rPr>
            </w:pPr>
            <w:proofErr w:type="spellStart"/>
            <w:r w:rsidRPr="0072154A">
              <w:rPr>
                <w:rFonts w:ascii="Helvetica Neue" w:eastAsia="Helvetica Neue" w:hAnsi="Helvetica Neue" w:cs="Helvetica Neue"/>
                <w:b/>
                <w:sz w:val="24"/>
                <w:szCs w:val="24"/>
              </w:rPr>
              <w:lastRenderedPageBreak/>
              <w:t>IPR</w:t>
            </w:r>
            <w:proofErr w:type="spellEnd"/>
            <w:r w:rsidRPr="0072154A">
              <w:rPr>
                <w:rFonts w:ascii="Helvetica Neue" w:eastAsia="Helvetica Neue" w:hAnsi="Helvetica Neue" w:cs="Helvetica Neue"/>
                <w:b/>
                <w:sz w:val="24"/>
                <w:szCs w:val="24"/>
              </w:rPr>
              <w:t xml:space="preserve">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1AAACD0"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As set out in clause 11.5.</w:t>
            </w:r>
          </w:p>
        </w:tc>
      </w:tr>
      <w:tr w:rsidR="00076044" w:rsidRPr="0072154A" w14:paraId="1616DAF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4E86B3"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925013" w14:textId="77777777" w:rsidR="00076044" w:rsidRPr="0072154A" w:rsidRDefault="004B26D3">
            <w:pPr>
              <w:widowControl/>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IR35 is also known as ‘Intermediaries legislation’. It’s a set of rules that affect tax and National Insurance where a Supplier is contracted to work for a client through an Intermediary.</w:t>
            </w:r>
          </w:p>
        </w:tc>
      </w:tr>
      <w:tr w:rsidR="00076044" w:rsidRPr="0072154A" w14:paraId="20A6AAC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5DA3AED"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01354BD" w14:textId="765D4474" w:rsidR="00076044" w:rsidRPr="0072154A" w:rsidRDefault="004B26D3">
            <w:pPr>
              <w:widowControl/>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Assessment of employment status usin</w:t>
            </w:r>
            <w:r w:rsidR="00CD732D" w:rsidRPr="0072154A">
              <w:rPr>
                <w:rFonts w:ascii="Helvetica Neue" w:eastAsia="Helvetica Neue" w:hAnsi="Helvetica Neue" w:cs="Helvetica Neue"/>
                <w:sz w:val="24"/>
                <w:szCs w:val="24"/>
              </w:rPr>
              <w:t xml:space="preserve">g the </w:t>
            </w:r>
            <w:proofErr w:type="spellStart"/>
            <w:r w:rsidR="00CD732D" w:rsidRPr="0072154A">
              <w:rPr>
                <w:rFonts w:ascii="Helvetica Neue" w:eastAsia="Helvetica Neue" w:hAnsi="Helvetica Neue" w:cs="Helvetica Neue"/>
                <w:sz w:val="24"/>
                <w:szCs w:val="24"/>
              </w:rPr>
              <w:t>ESI</w:t>
            </w:r>
            <w:proofErr w:type="spellEnd"/>
            <w:r w:rsidR="00CD732D" w:rsidRPr="0072154A">
              <w:rPr>
                <w:rFonts w:ascii="Helvetica Neue" w:eastAsia="Helvetica Neue" w:hAnsi="Helvetica Neue" w:cs="Helvetica Neue"/>
                <w:sz w:val="24"/>
                <w:szCs w:val="24"/>
              </w:rPr>
              <w:t xml:space="preserve"> tool to determine if engagement is Inside </w:t>
            </w:r>
            <w:r w:rsidRPr="0072154A">
              <w:rPr>
                <w:rFonts w:ascii="Helvetica Neue" w:eastAsia="Helvetica Neue" w:hAnsi="Helvetica Neue" w:cs="Helvetica Neue"/>
                <w:sz w:val="24"/>
                <w:szCs w:val="24"/>
              </w:rPr>
              <w:t>or Outside IR35.</w:t>
            </w:r>
          </w:p>
        </w:tc>
      </w:tr>
      <w:tr w:rsidR="00076044" w:rsidRPr="0072154A" w14:paraId="322ADEB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4F37A00"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9C31AE"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All ideas, concepts, schemes, information, knowledge, techniques, methodology, and anything else in the nature of know-how relating to the G-Cloud Services but excluding know-how already in the Supplier’s or </w:t>
            </w:r>
            <w:proofErr w:type="spellStart"/>
            <w:r w:rsidRPr="0072154A">
              <w:rPr>
                <w:rFonts w:ascii="Helvetica Neue" w:eastAsia="Helvetica Neue" w:hAnsi="Helvetica Neue" w:cs="Helvetica Neue"/>
                <w:sz w:val="24"/>
                <w:szCs w:val="24"/>
              </w:rPr>
              <w:t>CCS’s</w:t>
            </w:r>
            <w:proofErr w:type="spellEnd"/>
            <w:r w:rsidRPr="0072154A">
              <w:rPr>
                <w:rFonts w:ascii="Helvetica Neue" w:eastAsia="Helvetica Neue" w:hAnsi="Helvetica Neue" w:cs="Helvetica Neue"/>
                <w:sz w:val="24"/>
                <w:szCs w:val="24"/>
              </w:rPr>
              <w:t xml:space="preserve"> possession before the Start Date.</w:t>
            </w:r>
          </w:p>
        </w:tc>
      </w:tr>
      <w:tr w:rsidR="00076044" w:rsidRPr="0072154A" w14:paraId="73D9390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1ADF728"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EF7E9D"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B64352" w:rsidRPr="0072154A" w14:paraId="53C9525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4654DC0" w14:textId="00FEB01A" w:rsidR="00B64352" w:rsidRPr="00F33AAC" w:rsidRDefault="00B64352">
            <w:pPr>
              <w:spacing w:after="0" w:line="240" w:lineRule="auto"/>
              <w:rPr>
                <w:rFonts w:ascii="Helvetica Neue" w:eastAsia="Helvetica Neue" w:hAnsi="Helvetica Neue" w:cs="Helvetica Neue"/>
                <w:b/>
                <w:color w:val="000000" w:themeColor="text1"/>
                <w:sz w:val="24"/>
                <w:szCs w:val="24"/>
              </w:rPr>
            </w:pPr>
            <w:r w:rsidRPr="00F33AAC">
              <w:rPr>
                <w:rFonts w:ascii="Helvetica Neue" w:hAnsi="Helvetica Neue" w:cs="Helvetica"/>
                <w:b/>
                <w:bCs/>
                <w:color w:val="000000" w:themeColor="text1"/>
                <w:sz w:val="24"/>
                <w:szCs w:val="24"/>
              </w:rPr>
              <w:t>LED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648183" w14:textId="6C1C7AE1" w:rsidR="00B64352" w:rsidRPr="0072154A" w:rsidRDefault="00B64352">
            <w:pPr>
              <w:spacing w:after="0" w:line="240" w:lineRule="auto"/>
              <w:rPr>
                <w:rFonts w:ascii="Helvetica Neue" w:eastAsia="Helvetica Neue" w:hAnsi="Helvetica Neue" w:cs="Helvetica Neue"/>
                <w:sz w:val="24"/>
                <w:szCs w:val="24"/>
              </w:rPr>
            </w:pPr>
            <w:r w:rsidRPr="0072154A">
              <w:rPr>
                <w:rFonts w:ascii="Helvetica Neue" w:hAnsi="Helvetica Neue" w:cs="Helvetica"/>
                <w:color w:val="353535"/>
                <w:sz w:val="24"/>
                <w:szCs w:val="24"/>
              </w:rPr>
              <w:t>Law Enforcement Direction (Directive (EU) 2016/680).</w:t>
            </w:r>
          </w:p>
        </w:tc>
      </w:tr>
      <w:tr w:rsidR="00076044" w:rsidRPr="0072154A" w14:paraId="56D718E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6CD1D3"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br/>
              <w:t>Loss</w:t>
            </w:r>
            <w:r w:rsidRPr="0072154A">
              <w:rPr>
                <w:rFonts w:ascii="Helvetica Neue" w:eastAsia="Helvetica Neue" w:hAnsi="Helvetica Neue" w:cs="Helvetica Neue"/>
                <w:b/>
                <w:sz w:val="24"/>
                <w:szCs w:val="24"/>
              </w:rPr>
              <w:br/>
            </w:r>
            <w:r w:rsidRPr="0072154A">
              <w:rPr>
                <w:rFonts w:ascii="Helvetica Neue" w:eastAsia="Helvetica Neue" w:hAnsi="Helvetica Neue" w:cs="Helvetica Neue"/>
                <w:b/>
                <w:sz w:val="24"/>
                <w:szCs w:val="24"/>
              </w:rPr>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BA6C3C"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72154A">
              <w:rPr>
                <w:rFonts w:ascii="Helvetica Neue" w:eastAsia="Helvetica Neue" w:hAnsi="Helvetica Neue" w:cs="Helvetica Neue"/>
                <w:b/>
                <w:sz w:val="24"/>
                <w:szCs w:val="24"/>
              </w:rPr>
              <w:t>Losses</w:t>
            </w:r>
            <w:r w:rsidRPr="0072154A">
              <w:rPr>
                <w:rFonts w:ascii="Helvetica Neue" w:eastAsia="Helvetica Neue" w:hAnsi="Helvetica Neue" w:cs="Helvetica Neue"/>
                <w:sz w:val="24"/>
                <w:szCs w:val="24"/>
              </w:rPr>
              <w:t>' will be interpreted accordingly.</w:t>
            </w:r>
          </w:p>
        </w:tc>
      </w:tr>
      <w:tr w:rsidR="00076044" w:rsidRPr="0072154A" w14:paraId="49EEE3F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4E25CD6"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B104333"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Any of the 3 Lots specified in the ITT and Lots will be </w:t>
            </w:r>
            <w:r w:rsidRPr="0072154A">
              <w:rPr>
                <w:rFonts w:ascii="Helvetica Neue" w:eastAsia="Helvetica Neue" w:hAnsi="Helvetica Neue" w:cs="Helvetica Neue"/>
                <w:sz w:val="24"/>
                <w:szCs w:val="24"/>
              </w:rPr>
              <w:lastRenderedPageBreak/>
              <w:t>construed accordingly.</w:t>
            </w:r>
          </w:p>
        </w:tc>
      </w:tr>
      <w:tr w:rsidR="00076044" w:rsidRPr="0072154A" w14:paraId="2623EDF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ACCF99"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lastRenderedPageBreak/>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A5225C"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Any software program or code intended to destroy, interfere with, corrupt, or cause undesired effects on program files, data or other information, executable code or application software macros, </w:t>
            </w:r>
            <w:proofErr w:type="gramStart"/>
            <w:r w:rsidRPr="0072154A">
              <w:rPr>
                <w:rFonts w:ascii="Helvetica Neue" w:eastAsia="Helvetica Neue" w:hAnsi="Helvetica Neue" w:cs="Helvetica Neue"/>
                <w:sz w:val="24"/>
                <w:szCs w:val="24"/>
              </w:rPr>
              <w:t>whether or not</w:t>
            </w:r>
            <w:proofErr w:type="gramEnd"/>
            <w:r w:rsidRPr="0072154A">
              <w:rPr>
                <w:rFonts w:ascii="Helvetica Neue" w:eastAsia="Helvetica Neue" w:hAnsi="Helvetica Neue" w:cs="Helvetica Neue"/>
                <w:sz w:val="24"/>
                <w:szCs w:val="24"/>
              </w:rPr>
              <w:t xml:space="preserve"> its operation is immediate or delayed, and whether the malicious software is introduced wilfully, negligently or without knowledge of its existence.</w:t>
            </w:r>
          </w:p>
        </w:tc>
      </w:tr>
      <w:tr w:rsidR="00076044" w:rsidRPr="0072154A" w14:paraId="74269C8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B6D5F65"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F17BC9"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76044" w:rsidRPr="0072154A" w14:paraId="0665F42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506820"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FB74F32"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management information specified in Framework Agreement section 6 (What you report to CCS).</w:t>
            </w:r>
          </w:p>
        </w:tc>
      </w:tr>
      <w:tr w:rsidR="00076044" w:rsidRPr="0072154A" w14:paraId="5EABACC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543E7C"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AEDC503"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Those breaches which have been expressly set out as a material breach and any other single serious breach or persistent failure to perform as required under this Call-Off Contract.</w:t>
            </w:r>
          </w:p>
        </w:tc>
      </w:tr>
      <w:tr w:rsidR="00076044" w:rsidRPr="0072154A" w14:paraId="1486FC5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1019F8"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3C12A78"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Ministry of Justice’s Code of Practice on the Discharge of the Functions of Public Authorities under Part 1 of the Freedom of Information Act 2000.</w:t>
            </w:r>
          </w:p>
        </w:tc>
      </w:tr>
      <w:tr w:rsidR="00076044" w:rsidRPr="0072154A" w14:paraId="21B2FF5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8A3DD1"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772299B"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revised Fair Deal position in the HM Treasury guidance: “Fair Deal for staff pensions: staff transfer from central government” issued in October 2013 as amended.</w:t>
            </w:r>
          </w:p>
        </w:tc>
      </w:tr>
      <w:tr w:rsidR="00076044" w:rsidRPr="0072154A" w14:paraId="0561CA2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AFB8DBD"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798EA2"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 order for G-Cloud Services placed by a Contracting Body with the Supplier in accordance with the Ordering Processes.</w:t>
            </w:r>
          </w:p>
        </w:tc>
      </w:tr>
      <w:tr w:rsidR="00076044" w:rsidRPr="0072154A" w14:paraId="013489C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395D45A"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600366A"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order form set out in Part A of the Call-Off Contract to be used by a Buyer to order G-Cloud Services.</w:t>
            </w:r>
          </w:p>
        </w:tc>
      </w:tr>
      <w:tr w:rsidR="00076044" w:rsidRPr="0072154A" w14:paraId="0DD5E32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966824"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lastRenderedPageBreak/>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026068B"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G-Cloud Services which are the subject of an Order by the Buyer.</w:t>
            </w:r>
          </w:p>
        </w:tc>
      </w:tr>
      <w:tr w:rsidR="00076044" w:rsidRPr="0072154A" w14:paraId="7E803BB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783525"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B9BAE72" w14:textId="77777777" w:rsidR="00076044" w:rsidRPr="0072154A" w:rsidRDefault="004B26D3">
            <w:pPr>
              <w:widowControl/>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Contractual engagements which would be determined to not be within the scope of the IR35 </w:t>
            </w:r>
            <w:proofErr w:type="gramStart"/>
            <w:r w:rsidRPr="0072154A">
              <w:rPr>
                <w:rFonts w:ascii="Helvetica Neue" w:eastAsia="Helvetica Neue" w:hAnsi="Helvetica Neue" w:cs="Helvetica Neue"/>
                <w:sz w:val="24"/>
                <w:szCs w:val="24"/>
              </w:rPr>
              <w:t>intermediaries</w:t>
            </w:r>
            <w:proofErr w:type="gramEnd"/>
            <w:r w:rsidRPr="0072154A">
              <w:rPr>
                <w:rFonts w:ascii="Helvetica Neue" w:eastAsia="Helvetica Neue" w:hAnsi="Helvetica Neue" w:cs="Helvetica Neue"/>
                <w:sz w:val="24"/>
                <w:szCs w:val="24"/>
              </w:rPr>
              <w:t xml:space="preserve"> legislation if assessed using the </w:t>
            </w:r>
            <w:proofErr w:type="spellStart"/>
            <w:r w:rsidRPr="0072154A">
              <w:rPr>
                <w:rFonts w:ascii="Helvetica Neue" w:eastAsia="Helvetica Neue" w:hAnsi="Helvetica Neue" w:cs="Helvetica Neue"/>
                <w:sz w:val="24"/>
                <w:szCs w:val="24"/>
              </w:rPr>
              <w:t>ESI</w:t>
            </w:r>
            <w:proofErr w:type="spellEnd"/>
            <w:r w:rsidRPr="0072154A">
              <w:rPr>
                <w:rFonts w:ascii="Helvetica Neue" w:eastAsia="Helvetica Neue" w:hAnsi="Helvetica Neue" w:cs="Helvetica Neue"/>
                <w:sz w:val="24"/>
                <w:szCs w:val="24"/>
              </w:rPr>
              <w:t xml:space="preserve"> tool.</w:t>
            </w:r>
          </w:p>
        </w:tc>
      </w:tr>
      <w:tr w:rsidR="00076044" w:rsidRPr="0072154A" w14:paraId="09CF7A7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80597D"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EF5E143"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Buyer or the Supplier and ‘Parties’ will be interpreted accordingly.</w:t>
            </w:r>
          </w:p>
        </w:tc>
      </w:tr>
      <w:tr w:rsidR="00076044" w:rsidRPr="0072154A" w14:paraId="14F358A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799163E"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F73685" w14:textId="4D05413A" w:rsidR="00076044" w:rsidRPr="0072154A" w:rsidRDefault="00B64352">
            <w:pPr>
              <w:spacing w:after="0" w:line="240" w:lineRule="auto"/>
              <w:rPr>
                <w:rFonts w:ascii="Helvetica Neue" w:eastAsia="Helvetica Neue" w:hAnsi="Helvetica Neue" w:cs="Helvetica Neue"/>
                <w:sz w:val="24"/>
                <w:szCs w:val="24"/>
              </w:rPr>
            </w:pPr>
            <w:r w:rsidRPr="0072154A">
              <w:rPr>
                <w:rFonts w:ascii="Helvetica Neue" w:hAnsi="Helvetica Neue" w:cs="Helvetica"/>
                <w:color w:val="353535"/>
                <w:sz w:val="24"/>
                <w:szCs w:val="24"/>
              </w:rPr>
              <w:t>Takes the meaning given in the Data Protection Legislation.</w:t>
            </w:r>
          </w:p>
        </w:tc>
      </w:tr>
      <w:tr w:rsidR="00B64352" w:rsidRPr="0072154A" w14:paraId="04AF29E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992DE8F" w14:textId="22D87D6B" w:rsidR="00B64352" w:rsidRPr="00F33AAC" w:rsidRDefault="00B64352" w:rsidP="00B64352">
            <w:pPr>
              <w:spacing w:after="0" w:line="240" w:lineRule="auto"/>
              <w:rPr>
                <w:rFonts w:ascii="Helvetica Neue" w:eastAsia="Helvetica Neue" w:hAnsi="Helvetica Neue" w:cs="Helvetica Neue"/>
                <w:b/>
                <w:color w:val="000000" w:themeColor="text1"/>
                <w:sz w:val="24"/>
                <w:szCs w:val="24"/>
              </w:rPr>
            </w:pPr>
            <w:r w:rsidRPr="00F33AAC">
              <w:rPr>
                <w:rFonts w:ascii="Helvetica Neue" w:hAnsi="Helvetica Neue" w:cs="Helvetica"/>
                <w:b/>
                <w:bCs/>
                <w:color w:val="000000" w:themeColor="text1"/>
                <w:sz w:val="24"/>
                <w:szCs w:val="24"/>
              </w:rPr>
              <w:t xml:space="preserve">Personal Data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27103E4" w14:textId="094BE41C" w:rsidR="00B64352" w:rsidRPr="0072154A" w:rsidRDefault="00B64352" w:rsidP="00B64352">
            <w:pPr>
              <w:spacing w:after="0" w:line="240" w:lineRule="auto"/>
              <w:rPr>
                <w:rFonts w:ascii="Helvetica Neue" w:hAnsi="Helvetica Neue" w:cs="Helvetica"/>
                <w:color w:val="353535"/>
                <w:sz w:val="24"/>
                <w:szCs w:val="24"/>
              </w:rPr>
            </w:pPr>
            <w:r w:rsidRPr="0072154A">
              <w:rPr>
                <w:rFonts w:ascii="Helvetica Neue" w:hAnsi="Helvetica Neue" w:cs="Helvetica"/>
                <w:color w:val="353535"/>
                <w:sz w:val="24"/>
                <w:szCs w:val="24"/>
              </w:rPr>
              <w:t>Takes the meaning given in the Data Protection Legislation.</w:t>
            </w:r>
          </w:p>
        </w:tc>
      </w:tr>
      <w:tr w:rsidR="00076044" w:rsidRPr="0072154A" w14:paraId="280D15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69D757B"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1B0D5F5"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This has the meaning given to it under the Data Protection Act 1998 as amended but, for the purposes of this Call-Off Contract, it will include both manual and automatic processing. ‘Process’ and ‘processed’ will be interpreted accordingly.</w:t>
            </w:r>
          </w:p>
        </w:tc>
      </w:tr>
      <w:tr w:rsidR="00B64352" w:rsidRPr="0072154A" w14:paraId="03F7302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1F821D" w14:textId="445B35B7" w:rsidR="00B64352" w:rsidRPr="00F33AAC" w:rsidRDefault="00B64352">
            <w:pPr>
              <w:spacing w:after="0" w:line="240" w:lineRule="auto"/>
              <w:rPr>
                <w:rFonts w:ascii="Helvetica Neue" w:eastAsia="Helvetica Neue" w:hAnsi="Helvetica Neue" w:cs="Helvetica Neue"/>
                <w:b/>
                <w:color w:val="000000" w:themeColor="text1"/>
                <w:sz w:val="24"/>
                <w:szCs w:val="24"/>
              </w:rPr>
            </w:pPr>
            <w:r w:rsidRPr="00F33AAC">
              <w:rPr>
                <w:rFonts w:ascii="Helvetica Neue" w:hAnsi="Helvetica Neue" w:cs="Helvetica"/>
                <w:b/>
                <w:bCs/>
                <w:color w:val="000000" w:themeColor="text1"/>
                <w:sz w:val="24"/>
                <w:szCs w:val="24"/>
              </w:rPr>
              <w:t>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DCF4783" w14:textId="6F2151C6" w:rsidR="00B64352" w:rsidRPr="0072154A" w:rsidRDefault="00B64352">
            <w:pPr>
              <w:spacing w:after="0" w:line="240" w:lineRule="auto"/>
              <w:rPr>
                <w:rFonts w:ascii="Helvetica Neue" w:eastAsia="Helvetica Neue" w:hAnsi="Helvetica Neue" w:cs="Helvetica Neue"/>
                <w:sz w:val="24"/>
                <w:szCs w:val="24"/>
              </w:rPr>
            </w:pPr>
            <w:r w:rsidRPr="0072154A">
              <w:rPr>
                <w:rFonts w:ascii="Helvetica Neue" w:hAnsi="Helvetica Neue" w:cs="Helvetica"/>
                <w:color w:val="353535"/>
                <w:sz w:val="24"/>
                <w:szCs w:val="24"/>
              </w:rPr>
              <w:t>Takes the meaning given in the Data Protection Legislation.</w:t>
            </w:r>
          </w:p>
        </w:tc>
      </w:tr>
      <w:tr w:rsidR="00076044" w:rsidRPr="0072154A" w14:paraId="2942EA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0D5EF0"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0FFDCE1"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To directly or indirectly offer, promise or give any person working</w:t>
            </w:r>
          </w:p>
          <w:p w14:paraId="62C96659"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for or engaged by a Buyer or CCS a financial or other advantage</w:t>
            </w:r>
          </w:p>
          <w:p w14:paraId="63685087"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to:</w:t>
            </w:r>
          </w:p>
          <w:p w14:paraId="33E62FF9" w14:textId="77777777" w:rsidR="00076044" w:rsidRPr="0072154A" w:rsidRDefault="004B26D3">
            <w:pPr>
              <w:numPr>
                <w:ilvl w:val="0"/>
                <w:numId w:val="45"/>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induce that person to perform improperly a relevant function or activity</w:t>
            </w:r>
          </w:p>
          <w:p w14:paraId="20CB30A3" w14:textId="77777777" w:rsidR="00076044" w:rsidRPr="0072154A" w:rsidRDefault="004B26D3">
            <w:pPr>
              <w:numPr>
                <w:ilvl w:val="0"/>
                <w:numId w:val="45"/>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reward that person for improper performance of a relevant function or activity</w:t>
            </w:r>
          </w:p>
          <w:p w14:paraId="2E159424" w14:textId="77777777" w:rsidR="00076044" w:rsidRPr="0072154A" w:rsidRDefault="004B26D3">
            <w:pPr>
              <w:numPr>
                <w:ilvl w:val="0"/>
                <w:numId w:val="45"/>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commit any offence:</w:t>
            </w:r>
          </w:p>
          <w:p w14:paraId="0CE0E207" w14:textId="77777777" w:rsidR="00076044" w:rsidRPr="0072154A" w:rsidRDefault="004B26D3">
            <w:pPr>
              <w:numPr>
                <w:ilvl w:val="1"/>
                <w:numId w:val="45"/>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under the Bribery Act 2010</w:t>
            </w:r>
          </w:p>
          <w:p w14:paraId="2A4BDBD2" w14:textId="77777777" w:rsidR="00076044" w:rsidRPr="0072154A" w:rsidRDefault="004B26D3">
            <w:pPr>
              <w:numPr>
                <w:ilvl w:val="1"/>
                <w:numId w:val="45"/>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under legislation creating offences concerning Fraud</w:t>
            </w:r>
          </w:p>
          <w:p w14:paraId="3B3CC063" w14:textId="77777777" w:rsidR="00076044" w:rsidRPr="0072154A" w:rsidRDefault="004B26D3">
            <w:pPr>
              <w:numPr>
                <w:ilvl w:val="1"/>
                <w:numId w:val="45"/>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at common Law concerning Fraud</w:t>
            </w:r>
          </w:p>
          <w:p w14:paraId="24AD592D" w14:textId="77777777" w:rsidR="00076044" w:rsidRPr="0072154A" w:rsidRDefault="004B26D3">
            <w:pPr>
              <w:numPr>
                <w:ilvl w:val="1"/>
                <w:numId w:val="45"/>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lastRenderedPageBreak/>
              <w:t>committing or attempting or conspiring to commit Fraud</w:t>
            </w:r>
          </w:p>
        </w:tc>
      </w:tr>
      <w:tr w:rsidR="00076044" w:rsidRPr="0072154A" w14:paraId="38EA66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72D80A4"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lastRenderedPageBreak/>
              <w:t xml:space="preserve">Project Specific </w:t>
            </w:r>
            <w:proofErr w:type="spellStart"/>
            <w:r w:rsidRPr="0072154A">
              <w:rPr>
                <w:rFonts w:ascii="Helvetica Neue" w:eastAsia="Helvetica Neue" w:hAnsi="Helvetica Neue" w:cs="Helvetica Neue"/>
                <w:b/>
                <w:sz w:val="24"/>
                <w:szCs w:val="24"/>
              </w:rPr>
              <w:t>IPRs</w:t>
            </w:r>
            <w:proofErr w:type="spellEnd"/>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7ACBD63"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w:t>
            </w:r>
            <w:proofErr w:type="spellStart"/>
            <w:r w:rsidRPr="0072154A">
              <w:rPr>
                <w:rFonts w:ascii="Helvetica Neue" w:eastAsia="Helvetica Neue" w:hAnsi="Helvetica Neue" w:cs="Helvetica Neue"/>
                <w:sz w:val="24"/>
                <w:szCs w:val="24"/>
              </w:rPr>
              <w:t>IPRs</w:t>
            </w:r>
            <w:proofErr w:type="spellEnd"/>
            <w:r w:rsidRPr="0072154A">
              <w:rPr>
                <w:rFonts w:ascii="Helvetica Neue" w:eastAsia="Helvetica Neue" w:hAnsi="Helvetica Neue" w:cs="Helvetica Neue"/>
                <w:sz w:val="24"/>
                <w:szCs w:val="24"/>
              </w:rPr>
              <w:t>.</w:t>
            </w:r>
          </w:p>
        </w:tc>
      </w:tr>
      <w:tr w:rsidR="00076044" w:rsidRPr="0072154A" w14:paraId="2873566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368D10C"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288497"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Assets and property including technical infrastructure, </w:t>
            </w:r>
            <w:proofErr w:type="spellStart"/>
            <w:r w:rsidRPr="0072154A">
              <w:rPr>
                <w:rFonts w:ascii="Helvetica Neue" w:eastAsia="Helvetica Neue" w:hAnsi="Helvetica Neue" w:cs="Helvetica Neue"/>
                <w:sz w:val="24"/>
                <w:szCs w:val="24"/>
              </w:rPr>
              <w:t>IPRs</w:t>
            </w:r>
            <w:proofErr w:type="spellEnd"/>
            <w:r w:rsidRPr="0072154A">
              <w:rPr>
                <w:rFonts w:ascii="Helvetica Neue" w:eastAsia="Helvetica Neue" w:hAnsi="Helvetica Neue" w:cs="Helvetica Neue"/>
                <w:sz w:val="24"/>
                <w:szCs w:val="24"/>
              </w:rPr>
              <w:t xml:space="preserve"> and equipment. </w:t>
            </w:r>
          </w:p>
        </w:tc>
      </w:tr>
      <w:tr w:rsidR="00B64352" w:rsidRPr="0072154A" w14:paraId="4FF69EC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BBE17E5" w14:textId="38CDF469" w:rsidR="00B64352" w:rsidRPr="00F33AAC" w:rsidRDefault="00B64352">
            <w:pPr>
              <w:spacing w:after="0" w:line="240" w:lineRule="auto"/>
              <w:rPr>
                <w:rFonts w:ascii="Helvetica Neue" w:eastAsia="Helvetica Neue" w:hAnsi="Helvetica Neue" w:cs="Helvetica Neue"/>
                <w:b/>
                <w:color w:val="000000" w:themeColor="text1"/>
                <w:sz w:val="24"/>
                <w:szCs w:val="24"/>
              </w:rPr>
            </w:pPr>
            <w:r w:rsidRPr="00F33AAC">
              <w:rPr>
                <w:rFonts w:ascii="Helvetica Neue" w:hAnsi="Helvetica Neue" w:cs="Helvetica"/>
                <w:b/>
                <w:bCs/>
                <w:color w:val="000000" w:themeColor="text1"/>
                <w:sz w:val="24"/>
                <w:szCs w:val="24"/>
              </w:rPr>
              <w:t>Protective Measures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6A76C68" w14:textId="3384EA34" w:rsidR="00B64352" w:rsidRPr="0072154A" w:rsidRDefault="00B64352">
            <w:pPr>
              <w:spacing w:after="0" w:line="240" w:lineRule="auto"/>
              <w:rPr>
                <w:rFonts w:ascii="Helvetica Neue" w:eastAsia="Helvetica Neue" w:hAnsi="Helvetica Neue" w:cs="Helvetica Neue"/>
                <w:sz w:val="24"/>
                <w:szCs w:val="24"/>
              </w:rPr>
            </w:pPr>
            <w:r w:rsidRPr="0072154A">
              <w:rPr>
                <w:rFonts w:ascii="Helvetica Neue" w:hAnsi="Helvetica Neue" w:cs="Helvetica"/>
                <w:color w:val="353535"/>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76044" w:rsidRPr="0072154A" w14:paraId="3709F37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C71E3C" w14:textId="77777777" w:rsidR="00076044" w:rsidRPr="0072154A" w:rsidRDefault="004B26D3">
            <w:pPr>
              <w:spacing w:after="0" w:line="240" w:lineRule="auto"/>
              <w:rPr>
                <w:rFonts w:ascii="Helvetica Neue" w:eastAsia="Helvetica Neue" w:hAnsi="Helvetica Neue" w:cs="Helvetica Neue"/>
                <w:b/>
                <w:sz w:val="24"/>
                <w:szCs w:val="24"/>
              </w:rPr>
            </w:pPr>
            <w:proofErr w:type="spellStart"/>
            <w:r w:rsidRPr="0072154A">
              <w:rPr>
                <w:rFonts w:ascii="Helvetica Neue" w:eastAsia="Helvetica Neue" w:hAnsi="Helvetica Neue" w:cs="Helvetica Neue"/>
                <w:b/>
                <w:sz w:val="24"/>
                <w:szCs w:val="24"/>
              </w:rPr>
              <w:t>PSN</w:t>
            </w:r>
            <w:proofErr w:type="spellEnd"/>
            <w:r w:rsidRPr="0072154A">
              <w:rPr>
                <w:rFonts w:ascii="Helvetica Neue" w:eastAsia="Helvetica Neue" w:hAnsi="Helvetica Neue" w:cs="Helvetica Neue"/>
                <w:b/>
                <w:sz w:val="24"/>
                <w:szCs w:val="24"/>
              </w:rPr>
              <w:t xml:space="preserve">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0DFDC0E"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Public Services Network (</w:t>
            </w:r>
            <w:proofErr w:type="spellStart"/>
            <w:r w:rsidRPr="0072154A">
              <w:rPr>
                <w:rFonts w:ascii="Helvetica Neue" w:eastAsia="Helvetica Neue" w:hAnsi="Helvetica Neue" w:cs="Helvetica Neue"/>
                <w:sz w:val="24"/>
                <w:szCs w:val="24"/>
              </w:rPr>
              <w:t>PSN</w:t>
            </w:r>
            <w:proofErr w:type="spellEnd"/>
            <w:r w:rsidRPr="0072154A">
              <w:rPr>
                <w:rFonts w:ascii="Helvetica Neue" w:eastAsia="Helvetica Neue" w:hAnsi="Helvetica Neue" w:cs="Helvetica Neue"/>
                <w:sz w:val="24"/>
                <w:szCs w:val="24"/>
              </w:rPr>
              <w:t>) is the Government’s high-performance network which helps public sector organisations work together, reduce duplication and share resources.</w:t>
            </w:r>
          </w:p>
        </w:tc>
      </w:tr>
      <w:tr w:rsidR="00076044" w:rsidRPr="0072154A" w14:paraId="008C95C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3CD9856"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159E3FF"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Government departments and other bodies which, whether under statute, codes of practice or otherwise, are entitled to investigate or influence the matters dealt with in this Call-Off Contract.</w:t>
            </w:r>
          </w:p>
        </w:tc>
      </w:tr>
      <w:tr w:rsidR="00076044" w:rsidRPr="0072154A" w14:paraId="7A41133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5B2C4B"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0BEFEC8"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employee, agent, servant, or representative of the Buyer, any other public body or person employed by or on behalf of the Buyer, or any other public body.</w:t>
            </w:r>
          </w:p>
        </w:tc>
      </w:tr>
      <w:tr w:rsidR="00076044" w:rsidRPr="0072154A" w14:paraId="47E7CC7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D8AEAF7"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564D262"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A transfer of employment to which the Employment </w:t>
            </w:r>
            <w:r w:rsidRPr="0072154A">
              <w:rPr>
                <w:rFonts w:ascii="Helvetica Neue" w:eastAsia="Helvetica Neue" w:hAnsi="Helvetica Neue" w:cs="Helvetica Neue"/>
                <w:sz w:val="24"/>
                <w:szCs w:val="24"/>
              </w:rPr>
              <w:lastRenderedPageBreak/>
              <w:t>Regulations applies.</w:t>
            </w:r>
          </w:p>
        </w:tc>
      </w:tr>
      <w:tr w:rsidR="00076044" w:rsidRPr="0072154A" w14:paraId="3A4E81F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9C13C1"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lastRenderedPageBreak/>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8AE85C3"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Any services which are the same as or substantially </w:t>
            </w:r>
            <w:proofErr w:type="gramStart"/>
            <w:r w:rsidRPr="0072154A">
              <w:rPr>
                <w:rFonts w:ascii="Helvetica Neue" w:eastAsia="Helvetica Neue" w:hAnsi="Helvetica Neue" w:cs="Helvetica Neue"/>
                <w:sz w:val="24"/>
                <w:szCs w:val="24"/>
              </w:rPr>
              <w:t>similar to</w:t>
            </w:r>
            <w:proofErr w:type="gramEnd"/>
            <w:r w:rsidRPr="0072154A">
              <w:rPr>
                <w:rFonts w:ascii="Helvetica Neue" w:eastAsia="Helvetica Neue" w:hAnsi="Helvetica Neue" w:cs="Helvetica Neue"/>
                <w:sz w:val="24"/>
                <w:szCs w:val="24"/>
              </w:rPr>
              <w:t xml:space="preserve"> any of the Services and which the Buyer receives in substitution for any of the Services after the expiry or Ending or partial Ending of the Call-Off Contract, whether those services are provided by the Buyer or a third party.</w:t>
            </w:r>
          </w:p>
        </w:tc>
      </w:tr>
      <w:tr w:rsidR="00076044" w:rsidRPr="0072154A" w14:paraId="3C6DAFF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DC27A2"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8E96252" w14:textId="79E5305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Any </w:t>
            </w:r>
            <w:proofErr w:type="gramStart"/>
            <w:r w:rsidRPr="0072154A">
              <w:rPr>
                <w:rFonts w:ascii="Helvetica Neue" w:eastAsia="Helvetica Neue" w:hAnsi="Helvetica Neue" w:cs="Helvetica Neue"/>
                <w:sz w:val="24"/>
                <w:szCs w:val="24"/>
              </w:rPr>
              <w:t>third party</w:t>
            </w:r>
            <w:proofErr w:type="gramEnd"/>
            <w:r w:rsidRPr="0072154A">
              <w:rPr>
                <w:rFonts w:ascii="Helvetica Neue" w:eastAsia="Helvetica Neue" w:hAnsi="Helvetica Neue" w:cs="Helvetica Neue"/>
                <w:sz w:val="24"/>
                <w:szCs w:val="24"/>
              </w:rPr>
              <w:t xml:space="preserve"> service provider of Replace</w:t>
            </w:r>
            <w:r w:rsidR="00CD732D" w:rsidRPr="0072154A">
              <w:rPr>
                <w:rFonts w:ascii="Helvetica Neue" w:eastAsia="Helvetica Neue" w:hAnsi="Helvetica Neue" w:cs="Helvetica Neue"/>
                <w:sz w:val="24"/>
                <w:szCs w:val="24"/>
              </w:rPr>
              <w:t xml:space="preserve">ment Services appointed by the </w:t>
            </w:r>
            <w:r w:rsidRPr="0072154A">
              <w:rPr>
                <w:rFonts w:ascii="Helvetica Neue" w:eastAsia="Helvetica Neue" w:hAnsi="Helvetica Neue" w:cs="Helvetica Neue"/>
                <w:sz w:val="24"/>
                <w:szCs w:val="24"/>
              </w:rPr>
              <w:t>Buyer (or where the Buyer is providing replacement Services for its own account, the Buyer).</w:t>
            </w:r>
          </w:p>
        </w:tc>
      </w:tr>
      <w:tr w:rsidR="00076044" w:rsidRPr="0072154A" w14:paraId="3FE9B2D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0572B2"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0E0530"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services ordered by the Buyer as set out in the Order Form.</w:t>
            </w:r>
          </w:p>
        </w:tc>
      </w:tr>
      <w:tr w:rsidR="00076044" w:rsidRPr="0072154A" w14:paraId="0C81C0D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7EC8FC"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1F12E16"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Data that is owned or managed by the Buyer and used for the G-Cloud Services, including backup data.</w:t>
            </w:r>
          </w:p>
        </w:tc>
      </w:tr>
      <w:tr w:rsidR="00076044" w:rsidRPr="0072154A" w14:paraId="11B325C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8D07A9B"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0FC7F7A" w14:textId="7CE6FA83"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definition of the Supplier's G-Cloud </w:t>
            </w:r>
            <w:proofErr w:type="gramStart"/>
            <w:r w:rsidRPr="0072154A">
              <w:rPr>
                <w:rFonts w:ascii="Helvetica Neue" w:eastAsia="Helvetica Neue" w:hAnsi="Helvetica Neue" w:cs="Helvetica Neue"/>
                <w:sz w:val="24"/>
                <w:szCs w:val="24"/>
              </w:rPr>
              <w:t>Services  provided</w:t>
            </w:r>
            <w:proofErr w:type="gramEnd"/>
            <w:r w:rsidRPr="0072154A">
              <w:rPr>
                <w:rFonts w:ascii="Helvetica Neue" w:eastAsia="Helvetica Neue" w:hAnsi="Helvetica Neue" w:cs="Helvetica Neue"/>
                <w:sz w:val="24"/>
                <w:szCs w:val="24"/>
              </w:rPr>
              <w:t xml:space="preserve"> as part of their Application that includes, but isn’t limited to, those items listed in Section 2 (Services Offered) of the Framework Agreement.</w:t>
            </w:r>
          </w:p>
        </w:tc>
      </w:tr>
      <w:tr w:rsidR="00076044" w:rsidRPr="0072154A" w14:paraId="439958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BC9DC2"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EFCCEE0"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description of the Supplier service offering as published on the Digital Marketplace.</w:t>
            </w:r>
          </w:p>
        </w:tc>
      </w:tr>
      <w:tr w:rsidR="00076044" w:rsidRPr="0072154A" w14:paraId="2423026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E2C4A2"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9E7608"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Personal Data supplied by a Buyer to the Supplier </w:t>
            </w:r>
            <w:proofErr w:type="gramStart"/>
            <w:r w:rsidRPr="0072154A">
              <w:rPr>
                <w:rFonts w:ascii="Helvetica Neue" w:eastAsia="Helvetica Neue" w:hAnsi="Helvetica Neue" w:cs="Helvetica Neue"/>
                <w:sz w:val="24"/>
                <w:szCs w:val="24"/>
              </w:rPr>
              <w:t>in the course of</w:t>
            </w:r>
            <w:proofErr w:type="gramEnd"/>
            <w:r w:rsidRPr="0072154A">
              <w:rPr>
                <w:rFonts w:ascii="Helvetica Neue" w:eastAsia="Helvetica Neue" w:hAnsi="Helvetica Neue" w:cs="Helvetica Neue"/>
                <w:sz w:val="24"/>
                <w:szCs w:val="24"/>
              </w:rPr>
              <w:t xml:space="preserve"> the use of the G-Cloud Services for purposes of or in connection with this Call-Off Contract.</w:t>
            </w:r>
          </w:p>
        </w:tc>
      </w:tr>
      <w:tr w:rsidR="00076044" w:rsidRPr="0072154A" w14:paraId="53E1097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E20CA30"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F99549"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approval process used by a central government Buyer if it needs to spend money on certain digital or technology services, see </w:t>
            </w:r>
            <w:hyperlink r:id="rId33">
              <w:r w:rsidRPr="0072154A">
                <w:rPr>
                  <w:rFonts w:ascii="Helvetica Neue" w:eastAsia="Helvetica Neue" w:hAnsi="Helvetica Neue" w:cs="Helvetica Neue"/>
                  <w:color w:val="1155CC"/>
                  <w:sz w:val="24"/>
                  <w:szCs w:val="24"/>
                  <w:u w:val="single"/>
                </w:rPr>
                <w:t>https://www.gov.uk/service-manual/agile-delivery/spend-controls-check-if-you-need-approval-to-spend-money-on-a-service</w:t>
              </w:r>
            </w:hyperlink>
          </w:p>
        </w:tc>
      </w:tr>
      <w:tr w:rsidR="00076044" w:rsidRPr="0072154A" w14:paraId="1A620FC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35862D"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lastRenderedPageBreak/>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696C06"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start date of this Call-Off Contract as set out in the Order Form.</w:t>
            </w:r>
          </w:p>
        </w:tc>
      </w:tr>
      <w:tr w:rsidR="00076044" w:rsidRPr="0072154A" w14:paraId="41CCC5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F04FB59"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2B50EF"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76044" w:rsidRPr="0072154A" w14:paraId="3427DD8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B72B31"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00F0EE"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Any third party engaged by the Supplier under a Subcontract (permitted under the Framework Agreement and the Call-Off Contract) and its servants or agents </w:t>
            </w:r>
            <w:proofErr w:type="gramStart"/>
            <w:r w:rsidRPr="0072154A">
              <w:rPr>
                <w:rFonts w:ascii="Helvetica Neue" w:eastAsia="Helvetica Neue" w:hAnsi="Helvetica Neue" w:cs="Helvetica Neue"/>
                <w:sz w:val="24"/>
                <w:szCs w:val="24"/>
              </w:rPr>
              <w:t>in connection with</w:t>
            </w:r>
            <w:proofErr w:type="gramEnd"/>
            <w:r w:rsidRPr="0072154A">
              <w:rPr>
                <w:rFonts w:ascii="Helvetica Neue" w:eastAsia="Helvetica Neue" w:hAnsi="Helvetica Neue" w:cs="Helvetica Neue"/>
                <w:sz w:val="24"/>
                <w:szCs w:val="24"/>
              </w:rPr>
              <w:t xml:space="preserve"> the provision of G-Cloud Services.</w:t>
            </w:r>
          </w:p>
        </w:tc>
      </w:tr>
      <w:tr w:rsidR="00B64352" w:rsidRPr="0072154A" w14:paraId="18B54CF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B9F405" w14:textId="3F16757C" w:rsidR="00B64352" w:rsidRPr="00F33AAC" w:rsidRDefault="00B64352">
            <w:pPr>
              <w:spacing w:after="0" w:line="240" w:lineRule="auto"/>
              <w:rPr>
                <w:rFonts w:ascii="Helvetica Neue" w:eastAsia="Helvetica Neue" w:hAnsi="Helvetica Neue" w:cs="Helvetica Neue"/>
                <w:b/>
                <w:color w:val="000000" w:themeColor="text1"/>
                <w:sz w:val="24"/>
                <w:szCs w:val="24"/>
              </w:rPr>
            </w:pPr>
            <w:proofErr w:type="spellStart"/>
            <w:r w:rsidRPr="00F33AAC">
              <w:rPr>
                <w:rFonts w:ascii="Helvetica Neue" w:hAnsi="Helvetica Neue" w:cs="Helvetica"/>
                <w:b/>
                <w:bCs/>
                <w:color w:val="000000" w:themeColor="text1"/>
                <w:sz w:val="24"/>
                <w:szCs w:val="24"/>
              </w:rPr>
              <w:t>Subprocessor</w:t>
            </w:r>
            <w:proofErr w:type="spellEnd"/>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DD32814" w14:textId="387C612B" w:rsidR="00B64352" w:rsidRPr="0072154A" w:rsidRDefault="00B64352">
            <w:pPr>
              <w:spacing w:after="0" w:line="240" w:lineRule="auto"/>
              <w:rPr>
                <w:rFonts w:ascii="Helvetica Neue" w:eastAsia="Helvetica Neue" w:hAnsi="Helvetica Neue" w:cs="Helvetica Neue"/>
                <w:sz w:val="24"/>
                <w:szCs w:val="24"/>
              </w:rPr>
            </w:pPr>
            <w:r w:rsidRPr="0072154A">
              <w:rPr>
                <w:rFonts w:ascii="Helvetica Neue" w:hAnsi="Helvetica Neue" w:cs="Helvetica"/>
                <w:color w:val="353535"/>
                <w:sz w:val="24"/>
                <w:szCs w:val="24"/>
              </w:rPr>
              <w:t>Any third party appointed to process Personal Data on behalf of the Supplier under this Call-Off Contract.</w:t>
            </w:r>
          </w:p>
        </w:tc>
      </w:tr>
      <w:tr w:rsidR="00076044" w:rsidRPr="0072154A" w14:paraId="1B81A28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869B896"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ADB5612"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representative appointed by the Supplier from time to time in relation to the Call-Off Contract.</w:t>
            </w:r>
          </w:p>
        </w:tc>
      </w:tr>
      <w:tr w:rsidR="00076044" w:rsidRPr="0072154A" w14:paraId="452E4B9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4481B6"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310233"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All persons employed by the Supplier together with the Supplier’s servants, agents, suppliers and Subcontractors used in the performance of its obligations under this Call-Off Contract.</w:t>
            </w:r>
          </w:p>
        </w:tc>
      </w:tr>
      <w:tr w:rsidR="00076044" w:rsidRPr="0072154A" w14:paraId="7934498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C17FE96"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8E8294"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relevant G-Cloud Service terms and conditions as set out in the Terms and Conditions document supplied as part of the Supplier’s Application.</w:t>
            </w:r>
          </w:p>
        </w:tc>
      </w:tr>
      <w:tr w:rsidR="00076044" w:rsidRPr="0072154A" w14:paraId="3BCDD11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F65B45"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1856FC"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term of this Call-Off Contract as set out in the Order Form. </w:t>
            </w:r>
          </w:p>
        </w:tc>
      </w:tr>
      <w:tr w:rsidR="00076044" w:rsidRPr="0072154A" w14:paraId="0759F0C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DC685A"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9C3995"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This has the meaning given to it in clause 32 (Variation process).</w:t>
            </w:r>
          </w:p>
        </w:tc>
      </w:tr>
      <w:tr w:rsidR="00076044" w:rsidRPr="0072154A" w14:paraId="45820FC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75FDF9"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99CF579"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Any day other than a Saturday, Sunday or public holiday in </w:t>
            </w:r>
            <w:r w:rsidRPr="0072154A">
              <w:rPr>
                <w:rFonts w:ascii="Helvetica Neue" w:eastAsia="Helvetica Neue" w:hAnsi="Helvetica Neue" w:cs="Helvetica Neue"/>
                <w:sz w:val="24"/>
                <w:szCs w:val="24"/>
              </w:rPr>
              <w:lastRenderedPageBreak/>
              <w:t>England and Wales.</w:t>
            </w:r>
          </w:p>
        </w:tc>
      </w:tr>
      <w:tr w:rsidR="00076044" w:rsidRPr="0072154A" w14:paraId="6DC5CEE2" w14:textId="77777777">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14:paraId="29A32F10"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lastRenderedPageBreak/>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14:paraId="74514B61"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 contract year.</w:t>
            </w:r>
          </w:p>
        </w:tc>
      </w:tr>
    </w:tbl>
    <w:p w14:paraId="589E9DAD" w14:textId="568FFE37" w:rsidR="00CA3467" w:rsidRDefault="00CA3467" w:rsidP="005D2376">
      <w:pPr>
        <w:rPr>
          <w:rFonts w:ascii="Helvetica Neue" w:eastAsia="Helvetica Neue" w:hAnsi="Helvetica Neue" w:cs="Helvetica Neue"/>
        </w:rPr>
      </w:pPr>
    </w:p>
    <w:p w14:paraId="6E483955" w14:textId="66C74F11" w:rsidR="00B64352" w:rsidRDefault="00DC688B" w:rsidP="00B64352">
      <w:pPr>
        <w:pStyle w:val="Heading1"/>
        <w:rPr>
          <w:rFonts w:ascii="Helvetica Neue" w:hAnsi="Helvetica Neue" w:cs="Helvetica"/>
          <w:color w:val="353535"/>
          <w:sz w:val="36"/>
          <w:szCs w:val="36"/>
        </w:rPr>
      </w:pPr>
      <w:r>
        <w:rPr>
          <w:rFonts w:ascii="Helvetica Neue" w:eastAsia="Helvetica Neue" w:hAnsi="Helvetica Neue" w:cs="Helvetica Neue"/>
          <w:sz w:val="36"/>
          <w:szCs w:val="36"/>
        </w:rPr>
        <w:br/>
      </w:r>
      <w:r w:rsidR="00B64352" w:rsidRPr="00B64352">
        <w:rPr>
          <w:rFonts w:ascii="Helvetica Neue" w:eastAsia="Helvetica Neue" w:hAnsi="Helvetica Neue" w:cs="Helvetica Neue"/>
          <w:sz w:val="36"/>
          <w:szCs w:val="36"/>
        </w:rPr>
        <w:t xml:space="preserve">Schedule 7 - </w:t>
      </w:r>
      <w:r w:rsidR="00B64352" w:rsidRPr="00B64352">
        <w:rPr>
          <w:rFonts w:ascii="Helvetica Neue" w:hAnsi="Helvetica Neue" w:cs="Helvetica"/>
          <w:color w:val="353535"/>
          <w:sz w:val="36"/>
          <w:szCs w:val="36"/>
        </w:rPr>
        <w:t>Processing, Personal Data and Data Subjects</w:t>
      </w:r>
    </w:p>
    <w:p w14:paraId="1DF59F67" w14:textId="603BC320" w:rsidR="00243033" w:rsidRPr="00243033" w:rsidRDefault="00B64352" w:rsidP="00B64352">
      <w:pPr>
        <w:rPr>
          <w:rFonts w:ascii="Helvetica Neue" w:hAnsi="Helvetica Neue" w:cs="Helvetica"/>
          <w:color w:val="353535"/>
          <w:sz w:val="24"/>
          <w:szCs w:val="24"/>
        </w:rPr>
      </w:pPr>
      <w:r w:rsidRPr="00F33AAC">
        <w:rPr>
          <w:rFonts w:ascii="Helvetica Neue" w:hAnsi="Helvetica Neue" w:cs="Helvetica"/>
          <w:b/>
          <w:bCs/>
          <w:color w:val="000000" w:themeColor="text1"/>
          <w:sz w:val="24"/>
          <w:szCs w:val="24"/>
        </w:rPr>
        <w:t xml:space="preserve">Subject matter of the processing: </w:t>
      </w:r>
      <w:r w:rsidR="00E25EB8" w:rsidRPr="0072154A">
        <w:rPr>
          <w:rFonts w:ascii="Helvetica Neue" w:hAnsi="Helvetica Neue" w:cs="Helvetica"/>
          <w:b/>
          <w:bCs/>
          <w:color w:val="353535"/>
          <w:sz w:val="24"/>
          <w:szCs w:val="24"/>
        </w:rPr>
        <w:br/>
      </w:r>
      <w:r w:rsidR="00C47FE5">
        <w:rPr>
          <w:rFonts w:ascii="Helvetica Neue" w:hAnsi="Helvetica Neue" w:cs="Helvetica"/>
          <w:color w:val="auto"/>
          <w:sz w:val="24"/>
          <w:szCs w:val="24"/>
        </w:rPr>
        <w:t>N/A</w:t>
      </w:r>
    </w:p>
    <w:p w14:paraId="349F562F" w14:textId="77777777" w:rsidR="00243033" w:rsidRDefault="00B64352" w:rsidP="00B64352">
      <w:pPr>
        <w:rPr>
          <w:rFonts w:ascii="Helvetica Neue" w:hAnsi="Helvetica Neue" w:cs="Helvetica"/>
          <w:b/>
          <w:bCs/>
          <w:color w:val="000000" w:themeColor="text1"/>
          <w:sz w:val="24"/>
          <w:szCs w:val="24"/>
        </w:rPr>
      </w:pPr>
      <w:r w:rsidRPr="00F33AAC">
        <w:rPr>
          <w:rFonts w:ascii="Helvetica Neue" w:hAnsi="Helvetica Neue" w:cs="Helvetica"/>
          <w:b/>
          <w:bCs/>
          <w:color w:val="000000" w:themeColor="text1"/>
          <w:sz w:val="24"/>
          <w:szCs w:val="24"/>
        </w:rPr>
        <w:t xml:space="preserve">Duration of the processing: </w:t>
      </w:r>
    </w:p>
    <w:p w14:paraId="7D9A27A1" w14:textId="3367D721" w:rsidR="00243033" w:rsidRDefault="00C47FE5" w:rsidP="00B64352">
      <w:pPr>
        <w:rPr>
          <w:rFonts w:ascii="Helvetica Neue" w:hAnsi="Helvetica Neue" w:cs="Helvetica"/>
          <w:b/>
          <w:bCs/>
          <w:color w:val="000000" w:themeColor="text1"/>
          <w:sz w:val="24"/>
          <w:szCs w:val="24"/>
        </w:rPr>
      </w:pPr>
      <w:r>
        <w:rPr>
          <w:rFonts w:ascii="Helvetica Neue" w:eastAsia="Helvetica Neue" w:hAnsi="Helvetica Neue" w:cs="Helvetica Neue"/>
          <w:color w:val="auto"/>
          <w:sz w:val="24"/>
          <w:szCs w:val="24"/>
        </w:rPr>
        <w:t>N/A</w:t>
      </w:r>
      <w:r w:rsidR="00536FEF" w:rsidRPr="00C47FE5">
        <w:rPr>
          <w:rFonts w:ascii="Helvetica Neue" w:eastAsia="Helvetica Neue" w:hAnsi="Helvetica Neue" w:cs="Helvetica Neue"/>
          <w:color w:val="auto"/>
          <w:sz w:val="24"/>
          <w:szCs w:val="24"/>
        </w:rPr>
        <w:t xml:space="preserve"> </w:t>
      </w:r>
      <w:r w:rsidR="00E25EB8" w:rsidRPr="00C47FE5">
        <w:rPr>
          <w:rFonts w:ascii="Helvetica Neue" w:hAnsi="Helvetica Neue" w:cs="Helvetica"/>
          <w:b/>
          <w:bCs/>
          <w:color w:val="auto"/>
          <w:sz w:val="24"/>
          <w:szCs w:val="24"/>
        </w:rPr>
        <w:br/>
      </w:r>
      <w:r w:rsidR="00B64352" w:rsidRPr="00F33AAC">
        <w:rPr>
          <w:rFonts w:ascii="Helvetica Neue" w:hAnsi="Helvetica Neue" w:cs="Helvetica"/>
          <w:b/>
          <w:bCs/>
          <w:color w:val="000000" w:themeColor="text1"/>
          <w:sz w:val="24"/>
          <w:szCs w:val="24"/>
        </w:rPr>
        <w:t xml:space="preserve">Nature and purposes of the processing: </w:t>
      </w:r>
    </w:p>
    <w:p w14:paraId="1ACA3781" w14:textId="09673EEC" w:rsidR="00B64352" w:rsidRPr="0072154A" w:rsidRDefault="00C47FE5" w:rsidP="00B64352">
      <w:pPr>
        <w:rPr>
          <w:rFonts w:ascii="Helvetica Neue" w:hAnsi="Helvetica Neue" w:cs="Helvetica"/>
          <w:color w:val="353535"/>
          <w:sz w:val="24"/>
          <w:szCs w:val="24"/>
        </w:rPr>
      </w:pPr>
      <w:r w:rsidRPr="00C47FE5">
        <w:rPr>
          <w:rFonts w:ascii="Helvetica Neue" w:eastAsia="Helvetica Neue" w:hAnsi="Helvetica Neue" w:cs="Helvetica Neue"/>
          <w:color w:val="auto"/>
          <w:sz w:val="24"/>
          <w:szCs w:val="24"/>
        </w:rPr>
        <w:t>N/A</w:t>
      </w:r>
      <w:r w:rsidR="00B64352" w:rsidRPr="0072154A">
        <w:rPr>
          <w:rFonts w:ascii="Helvetica Neue" w:hAnsi="Helvetica Neue" w:cs="Helvetica"/>
          <w:color w:val="353535"/>
          <w:sz w:val="24"/>
          <w:szCs w:val="24"/>
        </w:rPr>
        <w:tab/>
      </w:r>
    </w:p>
    <w:p w14:paraId="2F7F0912" w14:textId="77777777" w:rsidR="00AF303F" w:rsidRDefault="00B64352" w:rsidP="00B64352">
      <w:pPr>
        <w:rPr>
          <w:rFonts w:ascii="Helvetica Neue" w:hAnsi="Helvetica Neue" w:cs="Helvetica"/>
          <w:b/>
          <w:bCs/>
          <w:color w:val="000000" w:themeColor="text1"/>
          <w:sz w:val="24"/>
          <w:szCs w:val="24"/>
        </w:rPr>
      </w:pPr>
      <w:r w:rsidRPr="00F33AAC">
        <w:rPr>
          <w:rFonts w:ascii="Helvetica Neue" w:hAnsi="Helvetica Neue" w:cs="Helvetica"/>
          <w:b/>
          <w:bCs/>
          <w:color w:val="000000" w:themeColor="text1"/>
          <w:sz w:val="24"/>
          <w:szCs w:val="24"/>
        </w:rPr>
        <w:t xml:space="preserve">Type of Personal Data: </w:t>
      </w:r>
    </w:p>
    <w:p w14:paraId="159D17A4" w14:textId="574ABD5D" w:rsidR="00B64352" w:rsidRPr="00C47FE5" w:rsidRDefault="00AF303F" w:rsidP="00B64352">
      <w:pPr>
        <w:rPr>
          <w:rFonts w:ascii="Helvetica Neue" w:hAnsi="Helvetica Neue" w:cs="Helvetica"/>
          <w:color w:val="353535"/>
          <w:sz w:val="24"/>
          <w:szCs w:val="24"/>
        </w:rPr>
      </w:pPr>
      <w:r w:rsidRPr="00C47FE5">
        <w:rPr>
          <w:rFonts w:ascii="Helvetica Neue" w:hAnsi="Helvetica Neue" w:cs="Helvetica"/>
          <w:bCs/>
          <w:color w:val="000000" w:themeColor="text1"/>
          <w:sz w:val="24"/>
          <w:szCs w:val="24"/>
        </w:rPr>
        <w:t>N/A</w:t>
      </w:r>
      <w:r w:rsidR="00B64352" w:rsidRPr="00C47FE5">
        <w:rPr>
          <w:rFonts w:ascii="Helvetica Neue" w:hAnsi="Helvetica Neue" w:cs="Helvetica"/>
          <w:color w:val="353535"/>
          <w:sz w:val="24"/>
          <w:szCs w:val="24"/>
        </w:rPr>
        <w:tab/>
      </w:r>
    </w:p>
    <w:p w14:paraId="00252AF2" w14:textId="77777777" w:rsidR="00AF303F" w:rsidRDefault="00B64352" w:rsidP="00B64352">
      <w:pPr>
        <w:rPr>
          <w:rFonts w:ascii="Helvetica Neue" w:hAnsi="Helvetica Neue" w:cs="Helvetica"/>
          <w:b/>
          <w:bCs/>
          <w:color w:val="000000" w:themeColor="text1"/>
          <w:sz w:val="24"/>
          <w:szCs w:val="24"/>
        </w:rPr>
      </w:pPr>
      <w:r w:rsidRPr="00F33AAC">
        <w:rPr>
          <w:rFonts w:ascii="Helvetica Neue" w:hAnsi="Helvetica Neue" w:cs="Helvetica"/>
          <w:b/>
          <w:bCs/>
          <w:color w:val="000000" w:themeColor="text1"/>
          <w:sz w:val="24"/>
          <w:szCs w:val="24"/>
        </w:rPr>
        <w:t xml:space="preserve">Categories of Data Subject: </w:t>
      </w:r>
    </w:p>
    <w:p w14:paraId="73276949" w14:textId="524FE4D1" w:rsidR="00C47FE5" w:rsidRPr="00C47FE5" w:rsidRDefault="00AF303F" w:rsidP="00C47FE5">
      <w:pPr>
        <w:rPr>
          <w:rFonts w:ascii="Helvetica Neue" w:hAnsi="Helvetica Neue" w:cs="Helvetica"/>
          <w:bCs/>
          <w:color w:val="353535"/>
          <w:sz w:val="24"/>
          <w:szCs w:val="24"/>
        </w:rPr>
      </w:pPr>
      <w:r w:rsidRPr="00C47FE5">
        <w:rPr>
          <w:rFonts w:ascii="Helvetica Neue" w:hAnsi="Helvetica Neue" w:cs="Helvetica"/>
          <w:bCs/>
          <w:color w:val="000000" w:themeColor="text1"/>
          <w:sz w:val="24"/>
          <w:szCs w:val="24"/>
        </w:rPr>
        <w:t>N/A</w:t>
      </w:r>
      <w:r w:rsidR="00E25EB8" w:rsidRPr="00C47FE5">
        <w:rPr>
          <w:rFonts w:ascii="Helvetica Neue" w:hAnsi="Helvetica Neue" w:cs="Helvetica"/>
          <w:bCs/>
          <w:color w:val="353535"/>
          <w:sz w:val="24"/>
          <w:szCs w:val="24"/>
        </w:rPr>
        <w:br/>
      </w:r>
    </w:p>
    <w:p w14:paraId="585EF10B" w14:textId="4DF3FB80" w:rsidR="00B64352" w:rsidRPr="0072154A" w:rsidRDefault="00E25EB8" w:rsidP="00B64352">
      <w:pPr>
        <w:rPr>
          <w:rFonts w:ascii="Helvetica Neue" w:hAnsi="Helvetica Neue" w:cs="Helvetica"/>
          <w:b/>
          <w:bCs/>
          <w:color w:val="353535"/>
          <w:sz w:val="24"/>
          <w:szCs w:val="24"/>
        </w:rPr>
      </w:pPr>
      <w:r w:rsidRPr="0072154A">
        <w:rPr>
          <w:rFonts w:ascii="Helvetica Neue" w:hAnsi="Helvetica Neue" w:cs="Helvetica"/>
          <w:b/>
          <w:bCs/>
          <w:color w:val="353535"/>
          <w:sz w:val="24"/>
          <w:szCs w:val="24"/>
        </w:rPr>
        <w:br/>
      </w:r>
    </w:p>
    <w:p w14:paraId="45C9EAF9" w14:textId="77777777" w:rsidR="00B64352" w:rsidRPr="0072154A" w:rsidRDefault="00B64352" w:rsidP="005D2376">
      <w:pPr>
        <w:rPr>
          <w:rFonts w:ascii="Helvetica Neue" w:eastAsia="Helvetica Neue" w:hAnsi="Helvetica Neue" w:cs="Helvetica Neue"/>
          <w:sz w:val="24"/>
          <w:szCs w:val="24"/>
        </w:rPr>
      </w:pPr>
    </w:p>
    <w:sectPr w:rsidR="00B64352" w:rsidRPr="0072154A" w:rsidSect="005B5A0F">
      <w:headerReference w:type="default" r:id="rId34"/>
      <w:footerReference w:type="default" r:id="rId35"/>
      <w:pgSz w:w="11906" w:h="16838"/>
      <w:pgMar w:top="965" w:right="562" w:bottom="720" w:left="706" w:header="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EE10B" w14:textId="77777777" w:rsidR="00CE7B87" w:rsidRDefault="00CE7B87">
      <w:pPr>
        <w:spacing w:after="0" w:line="240" w:lineRule="auto"/>
      </w:pPr>
      <w:r>
        <w:separator/>
      </w:r>
    </w:p>
  </w:endnote>
  <w:endnote w:type="continuationSeparator" w:id="0">
    <w:p w14:paraId="50564DFE" w14:textId="77777777" w:rsidR="00CE7B87" w:rsidRDefault="00CE7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altName w:val="Malgun Gothic"/>
    <w:charset w:val="00"/>
    <w:family w:val="auto"/>
    <w:pitch w:val="variable"/>
    <w:sig w:usb0="00000003" w:usb1="5000205B" w:usb2="00000002" w:usb3="00000000" w:csb0="00000001" w:csb1="00000000"/>
  </w:font>
  <w:font w:name="Helvetica">
    <w:panose1 w:val="020B0604020202020204"/>
    <w:charset w:val="00"/>
    <w:family w:val="auto"/>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DFD9C" w14:textId="10C6B996" w:rsidR="00135ABA" w:rsidRDefault="00135ABA" w:rsidP="00A153F2">
    <w:pPr>
      <w:rPr>
        <w:sz w:val="16"/>
        <w:szCs w:val="16"/>
      </w:rPr>
    </w:pPr>
    <w:r>
      <w:rPr>
        <w:sz w:val="16"/>
        <w:szCs w:val="16"/>
      </w:rPr>
      <w:t>G-Cloud 9 Call-Off Contract - RM1557ix</w:t>
    </w:r>
    <w:r>
      <w:rPr>
        <w:sz w:val="16"/>
        <w:szCs w:val="16"/>
      </w:rPr>
      <w:tab/>
      <w:t>08-05-2017</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ab/>
      <w:t xml:space="preserve"> </w:t>
    </w:r>
    <w:hyperlink r:id="rId1" w:history="1">
      <w:r w:rsidRPr="00AD3D61">
        <w:rPr>
          <w:rStyle w:val="Hyperlink"/>
          <w:sz w:val="16"/>
          <w:szCs w:val="16"/>
        </w:rPr>
        <w:t>https://www.gov.uk/government/publications/g-cloud-9-call-off-contract</w:t>
      </w:r>
    </w:hyperlink>
    <w:r>
      <w:rPr>
        <w:sz w:val="16"/>
        <w:szCs w:val="16"/>
      </w:rPr>
      <w:t xml:space="preserve">    </w:t>
    </w:r>
  </w:p>
  <w:p w14:paraId="1D8ED9CE" w14:textId="3793D20D" w:rsidR="00135ABA" w:rsidRDefault="00135ABA" w:rsidP="00A153F2">
    <w:pPr>
      <w:jc w:val="center"/>
    </w:pPr>
    <w:r>
      <w:t>OFFICIAL-SENSITIVE-COMMERCIAL</w:t>
    </w:r>
  </w:p>
  <w:p w14:paraId="725E4E7D" w14:textId="2E9E46EE" w:rsidR="00135ABA" w:rsidRDefault="00135ABA">
    <w:r>
      <w:rPr>
        <w:sz w:val="16"/>
        <w:szCs w:val="16"/>
      </w:rPr>
      <w:t xml:space="preserve">                                                                                                   </w:t>
    </w:r>
    <w:r w:rsidRPr="0019451F">
      <w:rPr>
        <w:sz w:val="16"/>
        <w:szCs w:val="16"/>
      </w:rPr>
      <w:t xml:space="preserve"> </w:t>
    </w:r>
    <w:r>
      <w:rPr>
        <w:sz w:val="16"/>
        <w:szCs w:val="16"/>
      </w:rPr>
      <w:t xml:space="preserve">Page </w:t>
    </w:r>
    <w:r>
      <w:rPr>
        <w:sz w:val="16"/>
        <w:szCs w:val="16"/>
      </w:rPr>
      <w:fldChar w:fldCharType="begin"/>
    </w:r>
    <w:r>
      <w:rPr>
        <w:sz w:val="16"/>
        <w:szCs w:val="16"/>
      </w:rPr>
      <w:instrText>PAGE</w:instrText>
    </w:r>
    <w:r>
      <w:rPr>
        <w:sz w:val="16"/>
        <w:szCs w:val="16"/>
      </w:rPr>
      <w:fldChar w:fldCharType="separate"/>
    </w:r>
    <w:r w:rsidR="00A504D5">
      <w:rPr>
        <w:noProof/>
        <w:sz w:val="16"/>
        <w:szCs w:val="16"/>
      </w:rPr>
      <w:t>9</w:t>
    </w:r>
    <w:r>
      <w:rPr>
        <w:sz w:val="16"/>
        <w:szCs w:val="16"/>
      </w:rPr>
      <w:fldChar w:fldCharType="end"/>
    </w:r>
    <w:r>
      <w:rPr>
        <w:sz w:val="16"/>
        <w:szCs w:val="16"/>
      </w:rPr>
      <w:t xml:space="preserve"> of 53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0FF0A" w14:textId="77777777" w:rsidR="00CE7B87" w:rsidRDefault="00CE7B87">
      <w:pPr>
        <w:spacing w:after="0" w:line="240" w:lineRule="auto"/>
      </w:pPr>
      <w:r>
        <w:separator/>
      </w:r>
    </w:p>
  </w:footnote>
  <w:footnote w:type="continuationSeparator" w:id="0">
    <w:p w14:paraId="6B0B360E" w14:textId="77777777" w:rsidR="00CE7B87" w:rsidRDefault="00CE7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0AB01" w14:textId="00AF7852" w:rsidR="00135ABA" w:rsidRDefault="00135ABA" w:rsidP="00A153F2">
    <w:pPr>
      <w:tabs>
        <w:tab w:val="center" w:pos="5026"/>
        <w:tab w:val="right" w:pos="10053"/>
      </w:tabs>
      <w:spacing w:before="720" w:after="0" w:line="240" w:lineRule="auto"/>
      <w:jc w:val="center"/>
    </w:pPr>
    <w:r>
      <w:t>OFFICIAL-SENSITIVE-COMMERCIAL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72A13"/>
    <w:multiLevelType w:val="multilevel"/>
    <w:tmpl w:val="B94E8FFC"/>
    <w:lvl w:ilvl="0">
      <w:start w:val="1"/>
      <w:numFmt w:val="decimal"/>
      <w:lvlText w:val="2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01D739B9"/>
    <w:multiLevelType w:val="multilevel"/>
    <w:tmpl w:val="7890A3FA"/>
    <w:lvl w:ilvl="0">
      <w:start w:val="1"/>
      <w:numFmt w:val="decimal"/>
      <w:lvlText w:val="2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028257D7"/>
    <w:multiLevelType w:val="multilevel"/>
    <w:tmpl w:val="25AA2F1E"/>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02FF191A"/>
    <w:multiLevelType w:val="multilevel"/>
    <w:tmpl w:val="61846084"/>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0465534D"/>
    <w:multiLevelType w:val="multilevel"/>
    <w:tmpl w:val="FD2E9868"/>
    <w:lvl w:ilvl="0">
      <w:start w:val="1"/>
      <w:numFmt w:val="decimal"/>
      <w:lvlText w:val="2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0C210911"/>
    <w:multiLevelType w:val="multilevel"/>
    <w:tmpl w:val="09A427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10054E5C"/>
    <w:multiLevelType w:val="multilevel"/>
    <w:tmpl w:val="BDAC0248"/>
    <w:lvl w:ilvl="0">
      <w:start w:val="1"/>
      <w:numFmt w:val="decimal"/>
      <w:lvlText w:val="2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10343AF1"/>
    <w:multiLevelType w:val="multilevel"/>
    <w:tmpl w:val="F48C56EA"/>
    <w:lvl w:ilvl="0">
      <w:start w:val="1"/>
      <w:numFmt w:val="decimal"/>
      <w:lvlText w:val="2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15:restartNumberingAfterBreak="0">
    <w:nsid w:val="12266B02"/>
    <w:multiLevelType w:val="multilevel"/>
    <w:tmpl w:val="18E8DDF8"/>
    <w:lvl w:ilvl="0">
      <w:start w:val="1"/>
      <w:numFmt w:val="decimal"/>
      <w:lvlText w:val="1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13B94B94"/>
    <w:multiLevelType w:val="multilevel"/>
    <w:tmpl w:val="61B24A9A"/>
    <w:lvl w:ilvl="0">
      <w:start w:val="1"/>
      <w:numFmt w:val="decimal"/>
      <w:lvlText w:val="2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15:restartNumberingAfterBreak="0">
    <w:nsid w:val="209D558E"/>
    <w:multiLevelType w:val="multilevel"/>
    <w:tmpl w:val="E88E50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22DE5912"/>
    <w:multiLevelType w:val="multilevel"/>
    <w:tmpl w:val="9662AC06"/>
    <w:lvl w:ilvl="0">
      <w:start w:val="1"/>
      <w:numFmt w:val="bullet"/>
      <w:lvlText w:val="●"/>
      <w:lvlJc w:val="left"/>
      <w:pPr>
        <w:ind w:left="720" w:firstLine="1080"/>
      </w:pPr>
      <w:rPr>
        <w:u w:val="none"/>
      </w:rPr>
    </w:lvl>
    <w:lvl w:ilvl="1">
      <w:start w:val="1"/>
      <w:numFmt w:val="bullet"/>
      <w:lvlText w:val="•"/>
      <w:lvlJc w:val="left"/>
      <w:pPr>
        <w:ind w:left="1440" w:firstLine="2520"/>
      </w:pPr>
      <w:rPr>
        <w:u w:val="none"/>
      </w:rPr>
    </w:lvl>
    <w:lvl w:ilvl="2">
      <w:start w:val="1"/>
      <w:numFmt w:val="bullet"/>
      <w:lvlText w:val="■"/>
      <w:lvlJc w:val="left"/>
      <w:pPr>
        <w:ind w:left="2160" w:firstLine="3960"/>
      </w:pPr>
      <w:rPr>
        <w:u w:val="none"/>
      </w:rPr>
    </w:lvl>
    <w:lvl w:ilvl="3">
      <w:start w:val="1"/>
      <w:numFmt w:val="bullet"/>
      <w:lvlText w:val="●"/>
      <w:lvlJc w:val="left"/>
      <w:pPr>
        <w:ind w:left="2880" w:firstLine="5400"/>
      </w:pPr>
      <w:rPr>
        <w:u w:val="none"/>
      </w:rPr>
    </w:lvl>
    <w:lvl w:ilvl="4">
      <w:start w:val="1"/>
      <w:numFmt w:val="bullet"/>
      <w:lvlText w:val="•"/>
      <w:lvlJc w:val="left"/>
      <w:pPr>
        <w:ind w:left="3600" w:firstLine="6840"/>
      </w:pPr>
      <w:rPr>
        <w:u w:val="none"/>
      </w:rPr>
    </w:lvl>
    <w:lvl w:ilvl="5">
      <w:start w:val="1"/>
      <w:numFmt w:val="bullet"/>
      <w:lvlText w:val="■"/>
      <w:lvlJc w:val="left"/>
      <w:pPr>
        <w:ind w:left="4320" w:firstLine="8280"/>
      </w:pPr>
      <w:rPr>
        <w:u w:val="none"/>
      </w:rPr>
    </w:lvl>
    <w:lvl w:ilvl="6">
      <w:start w:val="1"/>
      <w:numFmt w:val="bullet"/>
      <w:lvlText w:val="●"/>
      <w:lvlJc w:val="left"/>
      <w:pPr>
        <w:ind w:left="5040" w:firstLine="9720"/>
      </w:pPr>
      <w:rPr>
        <w:u w:val="none"/>
      </w:rPr>
    </w:lvl>
    <w:lvl w:ilvl="7">
      <w:start w:val="1"/>
      <w:numFmt w:val="bullet"/>
      <w:lvlText w:val="•"/>
      <w:lvlJc w:val="left"/>
      <w:pPr>
        <w:ind w:left="5760" w:firstLine="11160"/>
      </w:pPr>
      <w:rPr>
        <w:u w:val="none"/>
      </w:rPr>
    </w:lvl>
    <w:lvl w:ilvl="8">
      <w:start w:val="1"/>
      <w:numFmt w:val="bullet"/>
      <w:lvlText w:val="■"/>
      <w:lvlJc w:val="left"/>
      <w:pPr>
        <w:ind w:left="6480" w:firstLine="12600"/>
      </w:pPr>
      <w:rPr>
        <w:u w:val="none"/>
      </w:rPr>
    </w:lvl>
  </w:abstractNum>
  <w:abstractNum w:abstractNumId="12" w15:restartNumberingAfterBreak="0">
    <w:nsid w:val="24AB0035"/>
    <w:multiLevelType w:val="multilevel"/>
    <w:tmpl w:val="34D8AD00"/>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13" w15:restartNumberingAfterBreak="0">
    <w:nsid w:val="25B37C2D"/>
    <w:multiLevelType w:val="multilevel"/>
    <w:tmpl w:val="18B65E1A"/>
    <w:lvl w:ilvl="0">
      <w:start w:val="1"/>
      <w:numFmt w:val="decimal"/>
      <w:lvlText w:val="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261C41D7"/>
    <w:multiLevelType w:val="multilevel"/>
    <w:tmpl w:val="0E788B92"/>
    <w:lvl w:ilvl="0">
      <w:start w:val="1"/>
      <w:numFmt w:val="decimal"/>
      <w:lvlText w:val="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15:restartNumberingAfterBreak="0">
    <w:nsid w:val="27BD2C7D"/>
    <w:multiLevelType w:val="multilevel"/>
    <w:tmpl w:val="ED72F5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28B60857"/>
    <w:multiLevelType w:val="multilevel"/>
    <w:tmpl w:val="292E47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29B5344A"/>
    <w:multiLevelType w:val="multilevel"/>
    <w:tmpl w:val="4C3CEDD4"/>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2B772CF4"/>
    <w:multiLevelType w:val="multilevel"/>
    <w:tmpl w:val="898C4DB8"/>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2CBE2AB5"/>
    <w:multiLevelType w:val="multilevel"/>
    <w:tmpl w:val="2C24E5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2CCC3F7A"/>
    <w:multiLevelType w:val="multilevel"/>
    <w:tmpl w:val="E47E444C"/>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15:restartNumberingAfterBreak="0">
    <w:nsid w:val="2F010053"/>
    <w:multiLevelType w:val="multilevel"/>
    <w:tmpl w:val="35321290"/>
    <w:lvl w:ilvl="0">
      <w:start w:val="1"/>
      <w:numFmt w:val="decimal"/>
      <w:lvlText w:val="3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15:restartNumberingAfterBreak="0">
    <w:nsid w:val="2FFC10AD"/>
    <w:multiLevelType w:val="multilevel"/>
    <w:tmpl w:val="FB4630E0"/>
    <w:lvl w:ilvl="0">
      <w:start w:val="1"/>
      <w:numFmt w:val="decimal"/>
      <w:lvlText w:val="%1"/>
      <w:lvlJc w:val="left"/>
      <w:pPr>
        <w:ind w:left="1134" w:firstLine="0"/>
      </w:pPr>
      <w:rPr>
        <w:b/>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Arial" w:eastAsia="Arial" w:hAnsi="Arial" w:cs="Arial"/>
        <w:color w:val="000000"/>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9260"/>
      </w:pPr>
      <w:rPr>
        <w:vertAlign w:val="baseline"/>
      </w:rPr>
    </w:lvl>
  </w:abstractNum>
  <w:abstractNum w:abstractNumId="23" w15:restartNumberingAfterBreak="0">
    <w:nsid w:val="31432311"/>
    <w:multiLevelType w:val="multilevel"/>
    <w:tmpl w:val="089EF386"/>
    <w:lvl w:ilvl="0">
      <w:start w:val="1"/>
      <w:numFmt w:val="bullet"/>
      <w:lvlText w:val="●"/>
      <w:lvlJc w:val="left"/>
      <w:pPr>
        <w:ind w:left="675" w:firstLine="315"/>
      </w:pPr>
      <w:rPr>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24" w15:restartNumberingAfterBreak="0">
    <w:nsid w:val="31A53B8F"/>
    <w:multiLevelType w:val="multilevel"/>
    <w:tmpl w:val="49B8840A"/>
    <w:lvl w:ilvl="0">
      <w:start w:val="1"/>
      <w:numFmt w:val="decimal"/>
      <w:lvlText w:val="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15:restartNumberingAfterBreak="0">
    <w:nsid w:val="35F40ABA"/>
    <w:multiLevelType w:val="multilevel"/>
    <w:tmpl w:val="70D8A1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15:restartNumberingAfterBreak="0">
    <w:nsid w:val="39D1416B"/>
    <w:multiLevelType w:val="multilevel"/>
    <w:tmpl w:val="DF323220"/>
    <w:lvl w:ilvl="0">
      <w:start w:val="1"/>
      <w:numFmt w:val="decimal"/>
      <w:lvlText w:val="1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 w15:restartNumberingAfterBreak="0">
    <w:nsid w:val="3D174A65"/>
    <w:multiLevelType w:val="hybridMultilevel"/>
    <w:tmpl w:val="94C854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D6C28C8"/>
    <w:multiLevelType w:val="multilevel"/>
    <w:tmpl w:val="51F45146"/>
    <w:lvl w:ilvl="0">
      <w:start w:val="1"/>
      <w:numFmt w:val="decimal"/>
      <w:lvlText w:val="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3E975954"/>
    <w:multiLevelType w:val="multilevel"/>
    <w:tmpl w:val="78500EF8"/>
    <w:lvl w:ilvl="0">
      <w:start w:val="1"/>
      <w:numFmt w:val="decimal"/>
      <w:lvlText w:val="1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15:restartNumberingAfterBreak="0">
    <w:nsid w:val="3FE7331E"/>
    <w:multiLevelType w:val="multilevel"/>
    <w:tmpl w:val="8A4AD7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15:restartNumberingAfterBreak="0">
    <w:nsid w:val="4330535A"/>
    <w:multiLevelType w:val="multilevel"/>
    <w:tmpl w:val="EF4E3A78"/>
    <w:lvl w:ilvl="0">
      <w:start w:val="1"/>
      <w:numFmt w:val="decimal"/>
      <w:lvlText w:val="1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15:restartNumberingAfterBreak="0">
    <w:nsid w:val="44D86401"/>
    <w:multiLevelType w:val="hybridMultilevel"/>
    <w:tmpl w:val="2A70931A"/>
    <w:lvl w:ilvl="0" w:tplc="DF069E9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 w15:restartNumberingAfterBreak="0">
    <w:nsid w:val="47636CFB"/>
    <w:multiLevelType w:val="multilevel"/>
    <w:tmpl w:val="60E23B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15:restartNumberingAfterBreak="0">
    <w:nsid w:val="49CD7D31"/>
    <w:multiLevelType w:val="multilevel"/>
    <w:tmpl w:val="3AD44646"/>
    <w:lvl w:ilvl="0">
      <w:start w:val="1"/>
      <w:numFmt w:val="decimal"/>
      <w:lvlText w:val="3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15:restartNumberingAfterBreak="0">
    <w:nsid w:val="4A4E6171"/>
    <w:multiLevelType w:val="multilevel"/>
    <w:tmpl w:val="102A9A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15:restartNumberingAfterBreak="0">
    <w:nsid w:val="4D435591"/>
    <w:multiLevelType w:val="multilevel"/>
    <w:tmpl w:val="DF9CF896"/>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7" w15:restartNumberingAfterBreak="0">
    <w:nsid w:val="4F4259DE"/>
    <w:multiLevelType w:val="multilevel"/>
    <w:tmpl w:val="B2FA9C74"/>
    <w:lvl w:ilvl="0">
      <w:start w:val="1"/>
      <w:numFmt w:val="upperLetter"/>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8" w15:restartNumberingAfterBreak="0">
    <w:nsid w:val="4F77547A"/>
    <w:multiLevelType w:val="multilevel"/>
    <w:tmpl w:val="45DECE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15:restartNumberingAfterBreak="0">
    <w:nsid w:val="4F88608F"/>
    <w:multiLevelType w:val="multilevel"/>
    <w:tmpl w:val="12FE0172"/>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0" w15:restartNumberingAfterBreak="0">
    <w:nsid w:val="529616A6"/>
    <w:multiLevelType w:val="multilevel"/>
    <w:tmpl w:val="457899C8"/>
    <w:lvl w:ilvl="0">
      <w:start w:val="1"/>
      <w:numFmt w:val="decimal"/>
      <w:lvlText w:val="1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1" w15:restartNumberingAfterBreak="0">
    <w:nsid w:val="58A33076"/>
    <w:multiLevelType w:val="multilevel"/>
    <w:tmpl w:val="ACE2D3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2" w15:restartNumberingAfterBreak="0">
    <w:nsid w:val="5DE73450"/>
    <w:multiLevelType w:val="multilevel"/>
    <w:tmpl w:val="36B416BC"/>
    <w:lvl w:ilvl="0">
      <w:start w:val="1"/>
      <w:numFmt w:val="decimal"/>
      <w:lvlText w:val="1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15:restartNumberingAfterBreak="0">
    <w:nsid w:val="5FFF07CC"/>
    <w:multiLevelType w:val="multilevel"/>
    <w:tmpl w:val="827AEACA"/>
    <w:lvl w:ilvl="0">
      <w:start w:val="1"/>
      <w:numFmt w:val="decimal"/>
      <w:lvlText w:val="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4" w15:restartNumberingAfterBreak="0">
    <w:nsid w:val="688C0AD5"/>
    <w:multiLevelType w:val="multilevel"/>
    <w:tmpl w:val="83049972"/>
    <w:lvl w:ilvl="0">
      <w:start w:val="1"/>
      <w:numFmt w:val="bullet"/>
      <w:lvlText w:val="●"/>
      <w:lvlJc w:val="left"/>
      <w:pPr>
        <w:ind w:left="720" w:firstLine="1080"/>
      </w:pPr>
      <w:rPr>
        <w:rFonts w:ascii="Arial" w:eastAsia="Arial" w:hAnsi="Arial" w:cs="Arial"/>
        <w:u w:val="none"/>
        <w:vertAlign w:val="baseline"/>
      </w:rPr>
    </w:lvl>
    <w:lvl w:ilvl="1">
      <w:start w:val="1"/>
      <w:numFmt w:val="bullet"/>
      <w:lvlText w:val="•"/>
      <w:lvlJc w:val="left"/>
      <w:pPr>
        <w:ind w:left="1440" w:firstLine="2520"/>
      </w:pPr>
      <w:rPr>
        <w:rFonts w:ascii="Arial" w:eastAsia="Arial" w:hAnsi="Arial" w:cs="Arial"/>
        <w:u w:val="none"/>
        <w:vertAlign w:val="baseline"/>
      </w:rPr>
    </w:lvl>
    <w:lvl w:ilvl="2">
      <w:start w:val="1"/>
      <w:numFmt w:val="bullet"/>
      <w:lvlText w:val="■"/>
      <w:lvlJc w:val="left"/>
      <w:pPr>
        <w:ind w:left="2160" w:firstLine="3960"/>
      </w:pPr>
      <w:rPr>
        <w:rFonts w:ascii="Arial" w:eastAsia="Arial" w:hAnsi="Arial" w:cs="Arial"/>
        <w:u w:val="none"/>
        <w:vertAlign w:val="baseline"/>
      </w:rPr>
    </w:lvl>
    <w:lvl w:ilvl="3">
      <w:start w:val="1"/>
      <w:numFmt w:val="bullet"/>
      <w:lvlText w:val="●"/>
      <w:lvlJc w:val="left"/>
      <w:pPr>
        <w:ind w:left="2880" w:firstLine="5400"/>
      </w:pPr>
      <w:rPr>
        <w:rFonts w:ascii="Arial" w:eastAsia="Arial" w:hAnsi="Arial" w:cs="Arial"/>
        <w:u w:val="none"/>
        <w:vertAlign w:val="baseline"/>
      </w:rPr>
    </w:lvl>
    <w:lvl w:ilvl="4">
      <w:start w:val="1"/>
      <w:numFmt w:val="bullet"/>
      <w:lvlText w:val="•"/>
      <w:lvlJc w:val="left"/>
      <w:pPr>
        <w:ind w:left="3600" w:firstLine="6840"/>
      </w:pPr>
      <w:rPr>
        <w:rFonts w:ascii="Arial" w:eastAsia="Arial" w:hAnsi="Arial" w:cs="Arial"/>
        <w:u w:val="none"/>
        <w:vertAlign w:val="baseline"/>
      </w:rPr>
    </w:lvl>
    <w:lvl w:ilvl="5">
      <w:start w:val="1"/>
      <w:numFmt w:val="bullet"/>
      <w:lvlText w:val="■"/>
      <w:lvlJc w:val="left"/>
      <w:pPr>
        <w:ind w:left="4320" w:firstLine="8280"/>
      </w:pPr>
      <w:rPr>
        <w:rFonts w:ascii="Arial" w:eastAsia="Arial" w:hAnsi="Arial" w:cs="Arial"/>
        <w:u w:val="none"/>
        <w:vertAlign w:val="baseline"/>
      </w:rPr>
    </w:lvl>
    <w:lvl w:ilvl="6">
      <w:start w:val="1"/>
      <w:numFmt w:val="bullet"/>
      <w:lvlText w:val="●"/>
      <w:lvlJc w:val="left"/>
      <w:pPr>
        <w:ind w:left="5040" w:firstLine="9720"/>
      </w:pPr>
      <w:rPr>
        <w:rFonts w:ascii="Arial" w:eastAsia="Arial" w:hAnsi="Arial" w:cs="Arial"/>
        <w:u w:val="none"/>
        <w:vertAlign w:val="baseline"/>
      </w:rPr>
    </w:lvl>
    <w:lvl w:ilvl="7">
      <w:start w:val="1"/>
      <w:numFmt w:val="bullet"/>
      <w:lvlText w:val="•"/>
      <w:lvlJc w:val="left"/>
      <w:pPr>
        <w:ind w:left="5760" w:firstLine="11160"/>
      </w:pPr>
      <w:rPr>
        <w:rFonts w:ascii="Arial" w:eastAsia="Arial" w:hAnsi="Arial" w:cs="Arial"/>
        <w:u w:val="none"/>
        <w:vertAlign w:val="baseline"/>
      </w:rPr>
    </w:lvl>
    <w:lvl w:ilvl="8">
      <w:start w:val="1"/>
      <w:numFmt w:val="bullet"/>
      <w:lvlText w:val="■"/>
      <w:lvlJc w:val="left"/>
      <w:pPr>
        <w:ind w:left="6480" w:firstLine="12600"/>
      </w:pPr>
      <w:rPr>
        <w:rFonts w:ascii="Arial" w:eastAsia="Arial" w:hAnsi="Arial" w:cs="Arial"/>
        <w:u w:val="none"/>
        <w:vertAlign w:val="baseline"/>
      </w:rPr>
    </w:lvl>
  </w:abstractNum>
  <w:abstractNum w:abstractNumId="45" w15:restartNumberingAfterBreak="0">
    <w:nsid w:val="68AA07BD"/>
    <w:multiLevelType w:val="hybridMultilevel"/>
    <w:tmpl w:val="3AE84176"/>
    <w:lvl w:ilvl="0" w:tplc="9A926126">
      <w:start w:val="1"/>
      <w:numFmt w:val="lowerRoman"/>
      <w:lvlText w:val="%1)"/>
      <w:lvlJc w:val="left"/>
      <w:pPr>
        <w:ind w:left="1080" w:hanging="720"/>
      </w:pPr>
      <w:rPr>
        <w:rFonts w:ascii="Helvetica Neue" w:eastAsia="Arial" w:hAnsi="Helvetica Neue" w:cs="Helvetic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9D55110"/>
    <w:multiLevelType w:val="multilevel"/>
    <w:tmpl w:val="31BA3452"/>
    <w:lvl w:ilvl="0">
      <w:start w:val="1"/>
      <w:numFmt w:val="decimal"/>
      <w:lvlText w:val="2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7" w15:restartNumberingAfterBreak="0">
    <w:nsid w:val="6C792962"/>
    <w:multiLevelType w:val="multilevel"/>
    <w:tmpl w:val="BCAC981E"/>
    <w:lvl w:ilvl="0">
      <w:start w:val="1"/>
      <w:numFmt w:val="decimal"/>
      <w:lvlText w:val="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8" w15:restartNumberingAfterBreak="0">
    <w:nsid w:val="712F6A34"/>
    <w:multiLevelType w:val="multilevel"/>
    <w:tmpl w:val="3092CC7E"/>
    <w:lvl w:ilvl="0">
      <w:start w:val="1"/>
      <w:numFmt w:val="decimal"/>
      <w:lvlText w:val="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9" w15:restartNumberingAfterBreak="0">
    <w:nsid w:val="7299316D"/>
    <w:multiLevelType w:val="multilevel"/>
    <w:tmpl w:val="E042C446"/>
    <w:lvl w:ilvl="0">
      <w:start w:val="1"/>
      <w:numFmt w:val="decimal"/>
      <w:lvlText w:val="3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0" w15:restartNumberingAfterBreak="0">
    <w:nsid w:val="72A160B0"/>
    <w:multiLevelType w:val="multilevel"/>
    <w:tmpl w:val="12244CFA"/>
    <w:lvl w:ilvl="0">
      <w:start w:val="1"/>
      <w:numFmt w:val="decimal"/>
      <w:lvlText w:val="2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1" w15:restartNumberingAfterBreak="0">
    <w:nsid w:val="72D76873"/>
    <w:multiLevelType w:val="multilevel"/>
    <w:tmpl w:val="7F8A4494"/>
    <w:lvl w:ilvl="0">
      <w:start w:val="1"/>
      <w:numFmt w:val="decimal"/>
      <w:lvlText w:val="2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2" w15:restartNumberingAfterBreak="0">
    <w:nsid w:val="740D6006"/>
    <w:multiLevelType w:val="multilevel"/>
    <w:tmpl w:val="24BEE2C8"/>
    <w:lvl w:ilvl="0">
      <w:start w:val="1"/>
      <w:numFmt w:val="decimal"/>
      <w:lvlText w:val="1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3" w15:restartNumberingAfterBreak="0">
    <w:nsid w:val="74CD3FDA"/>
    <w:multiLevelType w:val="hybridMultilevel"/>
    <w:tmpl w:val="D170717E"/>
    <w:lvl w:ilvl="0" w:tplc="106AFEE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7CEA719A"/>
    <w:multiLevelType w:val="multilevel"/>
    <w:tmpl w:val="064036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5" w15:restartNumberingAfterBreak="0">
    <w:nsid w:val="7E3628DF"/>
    <w:multiLevelType w:val="hybridMultilevel"/>
    <w:tmpl w:val="4A0C1E8C"/>
    <w:lvl w:ilvl="0" w:tplc="7C6837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1"/>
  </w:num>
  <w:num w:numId="2">
    <w:abstractNumId w:val="20"/>
  </w:num>
  <w:num w:numId="3">
    <w:abstractNumId w:val="26"/>
  </w:num>
  <w:num w:numId="4">
    <w:abstractNumId w:val="22"/>
  </w:num>
  <w:num w:numId="5">
    <w:abstractNumId w:val="13"/>
  </w:num>
  <w:num w:numId="6">
    <w:abstractNumId w:val="34"/>
  </w:num>
  <w:num w:numId="7">
    <w:abstractNumId w:val="23"/>
  </w:num>
  <w:num w:numId="8">
    <w:abstractNumId w:val="7"/>
  </w:num>
  <w:num w:numId="9">
    <w:abstractNumId w:val="43"/>
  </w:num>
  <w:num w:numId="10">
    <w:abstractNumId w:val="2"/>
  </w:num>
  <w:num w:numId="11">
    <w:abstractNumId w:val="51"/>
  </w:num>
  <w:num w:numId="12">
    <w:abstractNumId w:val="21"/>
  </w:num>
  <w:num w:numId="13">
    <w:abstractNumId w:val="25"/>
  </w:num>
  <w:num w:numId="14">
    <w:abstractNumId w:val="46"/>
  </w:num>
  <w:num w:numId="15">
    <w:abstractNumId w:val="38"/>
  </w:num>
  <w:num w:numId="16">
    <w:abstractNumId w:val="4"/>
  </w:num>
  <w:num w:numId="17">
    <w:abstractNumId w:val="16"/>
  </w:num>
  <w:num w:numId="18">
    <w:abstractNumId w:val="30"/>
  </w:num>
  <w:num w:numId="19">
    <w:abstractNumId w:val="48"/>
  </w:num>
  <w:num w:numId="20">
    <w:abstractNumId w:val="41"/>
  </w:num>
  <w:num w:numId="21">
    <w:abstractNumId w:val="37"/>
  </w:num>
  <w:num w:numId="22">
    <w:abstractNumId w:val="36"/>
  </w:num>
  <w:num w:numId="23">
    <w:abstractNumId w:val="9"/>
  </w:num>
  <w:num w:numId="24">
    <w:abstractNumId w:val="14"/>
  </w:num>
  <w:num w:numId="25">
    <w:abstractNumId w:val="49"/>
  </w:num>
  <w:num w:numId="26">
    <w:abstractNumId w:val="17"/>
  </w:num>
  <w:num w:numId="27">
    <w:abstractNumId w:val="40"/>
  </w:num>
  <w:num w:numId="28">
    <w:abstractNumId w:val="0"/>
  </w:num>
  <w:num w:numId="29">
    <w:abstractNumId w:val="8"/>
  </w:num>
  <w:num w:numId="30">
    <w:abstractNumId w:val="1"/>
  </w:num>
  <w:num w:numId="31">
    <w:abstractNumId w:val="15"/>
  </w:num>
  <w:num w:numId="32">
    <w:abstractNumId w:val="50"/>
  </w:num>
  <w:num w:numId="33">
    <w:abstractNumId w:val="28"/>
  </w:num>
  <w:num w:numId="34">
    <w:abstractNumId w:val="19"/>
  </w:num>
  <w:num w:numId="35">
    <w:abstractNumId w:val="24"/>
  </w:num>
  <w:num w:numId="36">
    <w:abstractNumId w:val="5"/>
  </w:num>
  <w:num w:numId="37">
    <w:abstractNumId w:val="29"/>
  </w:num>
  <w:num w:numId="38">
    <w:abstractNumId w:val="39"/>
  </w:num>
  <w:num w:numId="39">
    <w:abstractNumId w:val="52"/>
  </w:num>
  <w:num w:numId="40">
    <w:abstractNumId w:val="47"/>
  </w:num>
  <w:num w:numId="41">
    <w:abstractNumId w:val="12"/>
  </w:num>
  <w:num w:numId="42">
    <w:abstractNumId w:val="18"/>
  </w:num>
  <w:num w:numId="43">
    <w:abstractNumId w:val="54"/>
  </w:num>
  <w:num w:numId="44">
    <w:abstractNumId w:val="42"/>
  </w:num>
  <w:num w:numId="45">
    <w:abstractNumId w:val="35"/>
  </w:num>
  <w:num w:numId="46">
    <w:abstractNumId w:val="33"/>
  </w:num>
  <w:num w:numId="47">
    <w:abstractNumId w:val="10"/>
  </w:num>
  <w:num w:numId="48">
    <w:abstractNumId w:val="11"/>
  </w:num>
  <w:num w:numId="49">
    <w:abstractNumId w:val="44"/>
  </w:num>
  <w:num w:numId="50">
    <w:abstractNumId w:val="6"/>
  </w:num>
  <w:num w:numId="51">
    <w:abstractNumId w:val="3"/>
  </w:num>
  <w:num w:numId="52">
    <w:abstractNumId w:val="55"/>
  </w:num>
  <w:num w:numId="53">
    <w:abstractNumId w:val="32"/>
  </w:num>
  <w:num w:numId="54">
    <w:abstractNumId w:val="53"/>
  </w:num>
  <w:num w:numId="55">
    <w:abstractNumId w:val="45"/>
  </w:num>
  <w:num w:numId="56">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044"/>
    <w:rsid w:val="00010285"/>
    <w:rsid w:val="00031793"/>
    <w:rsid w:val="0004442F"/>
    <w:rsid w:val="00045B15"/>
    <w:rsid w:val="00076044"/>
    <w:rsid w:val="00095C04"/>
    <w:rsid w:val="000A630D"/>
    <w:rsid w:val="000B5FC4"/>
    <w:rsid w:val="000C397B"/>
    <w:rsid w:val="000D16AE"/>
    <w:rsid w:val="000E600F"/>
    <w:rsid w:val="00121A92"/>
    <w:rsid w:val="00132174"/>
    <w:rsid w:val="00135ABA"/>
    <w:rsid w:val="00164771"/>
    <w:rsid w:val="0019451F"/>
    <w:rsid w:val="00196E9B"/>
    <w:rsid w:val="001B35BA"/>
    <w:rsid w:val="001D6203"/>
    <w:rsid w:val="001F579E"/>
    <w:rsid w:val="001F7C13"/>
    <w:rsid w:val="00202E2E"/>
    <w:rsid w:val="00231D9C"/>
    <w:rsid w:val="00243033"/>
    <w:rsid w:val="0024785D"/>
    <w:rsid w:val="002577AD"/>
    <w:rsid w:val="002613CF"/>
    <w:rsid w:val="00262803"/>
    <w:rsid w:val="0027607F"/>
    <w:rsid w:val="00283422"/>
    <w:rsid w:val="002A3754"/>
    <w:rsid w:val="0030008C"/>
    <w:rsid w:val="0031051C"/>
    <w:rsid w:val="00317E8B"/>
    <w:rsid w:val="00331737"/>
    <w:rsid w:val="00370697"/>
    <w:rsid w:val="003728C9"/>
    <w:rsid w:val="003A6D8E"/>
    <w:rsid w:val="003B01E7"/>
    <w:rsid w:val="003D38BC"/>
    <w:rsid w:val="003F13AA"/>
    <w:rsid w:val="003F4E67"/>
    <w:rsid w:val="004152A1"/>
    <w:rsid w:val="00421212"/>
    <w:rsid w:val="00424C9D"/>
    <w:rsid w:val="00430750"/>
    <w:rsid w:val="00441278"/>
    <w:rsid w:val="00461118"/>
    <w:rsid w:val="00467535"/>
    <w:rsid w:val="00471998"/>
    <w:rsid w:val="004735F1"/>
    <w:rsid w:val="0047407A"/>
    <w:rsid w:val="004767FF"/>
    <w:rsid w:val="004853D2"/>
    <w:rsid w:val="004866C4"/>
    <w:rsid w:val="004B26D3"/>
    <w:rsid w:val="004D0518"/>
    <w:rsid w:val="004D49C2"/>
    <w:rsid w:val="004F67A7"/>
    <w:rsid w:val="00505620"/>
    <w:rsid w:val="00507CA9"/>
    <w:rsid w:val="00536FEF"/>
    <w:rsid w:val="00564144"/>
    <w:rsid w:val="005A1E92"/>
    <w:rsid w:val="005B5A0F"/>
    <w:rsid w:val="005C64C3"/>
    <w:rsid w:val="005D2376"/>
    <w:rsid w:val="005D426E"/>
    <w:rsid w:val="005D504E"/>
    <w:rsid w:val="005F0BA4"/>
    <w:rsid w:val="00614F46"/>
    <w:rsid w:val="00636FD0"/>
    <w:rsid w:val="0063777E"/>
    <w:rsid w:val="00637EAD"/>
    <w:rsid w:val="006426A7"/>
    <w:rsid w:val="00646688"/>
    <w:rsid w:val="0065648A"/>
    <w:rsid w:val="00657C26"/>
    <w:rsid w:val="0066052C"/>
    <w:rsid w:val="00664942"/>
    <w:rsid w:val="00670867"/>
    <w:rsid w:val="006A4BCD"/>
    <w:rsid w:val="006B4604"/>
    <w:rsid w:val="006B7BDD"/>
    <w:rsid w:val="006E29F8"/>
    <w:rsid w:val="006F53C9"/>
    <w:rsid w:val="00702BB0"/>
    <w:rsid w:val="007037AB"/>
    <w:rsid w:val="0072154A"/>
    <w:rsid w:val="007238CE"/>
    <w:rsid w:val="007423C5"/>
    <w:rsid w:val="00754AAF"/>
    <w:rsid w:val="00773C39"/>
    <w:rsid w:val="007A4441"/>
    <w:rsid w:val="007C3556"/>
    <w:rsid w:val="007C5171"/>
    <w:rsid w:val="007C7BB8"/>
    <w:rsid w:val="007D0737"/>
    <w:rsid w:val="007F5685"/>
    <w:rsid w:val="008207FB"/>
    <w:rsid w:val="0082174F"/>
    <w:rsid w:val="00833256"/>
    <w:rsid w:val="008338B5"/>
    <w:rsid w:val="00833CF8"/>
    <w:rsid w:val="0087100F"/>
    <w:rsid w:val="00872764"/>
    <w:rsid w:val="00874E1C"/>
    <w:rsid w:val="0087706D"/>
    <w:rsid w:val="008D09E0"/>
    <w:rsid w:val="008E66A6"/>
    <w:rsid w:val="009046DC"/>
    <w:rsid w:val="00910885"/>
    <w:rsid w:val="00910CB8"/>
    <w:rsid w:val="009116AC"/>
    <w:rsid w:val="00916456"/>
    <w:rsid w:val="00920187"/>
    <w:rsid w:val="00966457"/>
    <w:rsid w:val="009750CC"/>
    <w:rsid w:val="00987714"/>
    <w:rsid w:val="009B3198"/>
    <w:rsid w:val="009B69B7"/>
    <w:rsid w:val="009B75FA"/>
    <w:rsid w:val="009C384F"/>
    <w:rsid w:val="009C546D"/>
    <w:rsid w:val="009D0C14"/>
    <w:rsid w:val="009D75C5"/>
    <w:rsid w:val="009E1399"/>
    <w:rsid w:val="009E3BA8"/>
    <w:rsid w:val="009F0AB5"/>
    <w:rsid w:val="009F1AB5"/>
    <w:rsid w:val="00A0326F"/>
    <w:rsid w:val="00A04386"/>
    <w:rsid w:val="00A146AC"/>
    <w:rsid w:val="00A153F2"/>
    <w:rsid w:val="00A504D5"/>
    <w:rsid w:val="00A65B36"/>
    <w:rsid w:val="00A862F2"/>
    <w:rsid w:val="00A86FD8"/>
    <w:rsid w:val="00AA49AF"/>
    <w:rsid w:val="00AB10C4"/>
    <w:rsid w:val="00AB418B"/>
    <w:rsid w:val="00AB5769"/>
    <w:rsid w:val="00AB5A67"/>
    <w:rsid w:val="00AD0717"/>
    <w:rsid w:val="00AE5861"/>
    <w:rsid w:val="00AF303F"/>
    <w:rsid w:val="00B17315"/>
    <w:rsid w:val="00B35263"/>
    <w:rsid w:val="00B56A36"/>
    <w:rsid w:val="00B61AF6"/>
    <w:rsid w:val="00B64352"/>
    <w:rsid w:val="00B66F01"/>
    <w:rsid w:val="00B7074C"/>
    <w:rsid w:val="00B8266C"/>
    <w:rsid w:val="00B86525"/>
    <w:rsid w:val="00BA5548"/>
    <w:rsid w:val="00BC1971"/>
    <w:rsid w:val="00BC2508"/>
    <w:rsid w:val="00BD35C2"/>
    <w:rsid w:val="00C1573F"/>
    <w:rsid w:val="00C3503A"/>
    <w:rsid w:val="00C41C1C"/>
    <w:rsid w:val="00C42F6A"/>
    <w:rsid w:val="00C4787B"/>
    <w:rsid w:val="00C47FE5"/>
    <w:rsid w:val="00C61593"/>
    <w:rsid w:val="00CA3467"/>
    <w:rsid w:val="00CB5DE7"/>
    <w:rsid w:val="00CD0F59"/>
    <w:rsid w:val="00CD5515"/>
    <w:rsid w:val="00CD732D"/>
    <w:rsid w:val="00CD77B0"/>
    <w:rsid w:val="00CE7B87"/>
    <w:rsid w:val="00CF3889"/>
    <w:rsid w:val="00D33171"/>
    <w:rsid w:val="00D402CD"/>
    <w:rsid w:val="00D731E3"/>
    <w:rsid w:val="00D81FD2"/>
    <w:rsid w:val="00DA413F"/>
    <w:rsid w:val="00DC688B"/>
    <w:rsid w:val="00DD3A15"/>
    <w:rsid w:val="00DD4EB2"/>
    <w:rsid w:val="00E1336B"/>
    <w:rsid w:val="00E25EB8"/>
    <w:rsid w:val="00E605E6"/>
    <w:rsid w:val="00E851F4"/>
    <w:rsid w:val="00E9090C"/>
    <w:rsid w:val="00E93C8D"/>
    <w:rsid w:val="00E9433D"/>
    <w:rsid w:val="00EA56D3"/>
    <w:rsid w:val="00EA712B"/>
    <w:rsid w:val="00EC51B2"/>
    <w:rsid w:val="00ED2877"/>
    <w:rsid w:val="00EE5848"/>
    <w:rsid w:val="00F01F10"/>
    <w:rsid w:val="00F02320"/>
    <w:rsid w:val="00F11568"/>
    <w:rsid w:val="00F21B4D"/>
    <w:rsid w:val="00F237FE"/>
    <w:rsid w:val="00F33AAC"/>
    <w:rsid w:val="00F35578"/>
    <w:rsid w:val="00F56441"/>
    <w:rsid w:val="00F73C03"/>
    <w:rsid w:val="00F913C3"/>
    <w:rsid w:val="00F93C8F"/>
    <w:rsid w:val="00F965E7"/>
    <w:rsid w:val="00FA346C"/>
    <w:rsid w:val="00FB3A54"/>
    <w:rsid w:val="00FD5F90"/>
    <w:rsid w:val="00FD6505"/>
    <w:rsid w:val="00FD70C8"/>
    <w:rsid w:val="00FF1B38"/>
    <w:rsid w:val="00FF1CED"/>
    <w:rsid w:val="00FF4DAA"/>
    <w:rsid w:val="00FF65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34F1A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lang w:val="en-GB" w:eastAsia="en-GB"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after="240" w:line="240" w:lineRule="auto"/>
      <w:jc w:val="both"/>
      <w:outlineLvl w:val="0"/>
    </w:pPr>
    <w:rPr>
      <w:b/>
      <w:sz w:val="22"/>
      <w:szCs w:val="22"/>
    </w:rPr>
  </w:style>
  <w:style w:type="paragraph" w:styleId="Heading2">
    <w:name w:val="heading 2"/>
    <w:basedOn w:val="Normal"/>
    <w:next w:val="Normal"/>
    <w:pPr>
      <w:keepNext/>
      <w:keepLines/>
      <w:spacing w:after="240" w:line="240" w:lineRule="auto"/>
      <w:ind w:left="432" w:hanging="432"/>
      <w:jc w:val="both"/>
      <w:outlineLvl w:val="1"/>
    </w:pPr>
    <w:rPr>
      <w:sz w:val="22"/>
      <w:szCs w:val="22"/>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paragraph" w:styleId="BalloonText">
    <w:name w:val="Balloon Text"/>
    <w:basedOn w:val="Normal"/>
    <w:link w:val="BalloonTextChar"/>
    <w:uiPriority w:val="99"/>
    <w:semiHidden/>
    <w:unhideWhenUsed/>
    <w:rsid w:val="004B26D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26D3"/>
    <w:rPr>
      <w:rFonts w:ascii="Times New Roman" w:hAnsi="Times New Roman" w:cs="Times New Roman"/>
      <w:sz w:val="18"/>
      <w:szCs w:val="18"/>
    </w:rPr>
  </w:style>
  <w:style w:type="paragraph" w:styleId="Header">
    <w:name w:val="header"/>
    <w:basedOn w:val="Normal"/>
    <w:link w:val="HeaderChar"/>
    <w:uiPriority w:val="99"/>
    <w:unhideWhenUsed/>
    <w:rsid w:val="005D23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376"/>
  </w:style>
  <w:style w:type="paragraph" w:styleId="Footer">
    <w:name w:val="footer"/>
    <w:basedOn w:val="Normal"/>
    <w:link w:val="FooterChar"/>
    <w:uiPriority w:val="99"/>
    <w:unhideWhenUsed/>
    <w:rsid w:val="005D23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376"/>
  </w:style>
  <w:style w:type="paragraph" w:styleId="Revision">
    <w:name w:val="Revision"/>
    <w:hidden/>
    <w:uiPriority w:val="99"/>
    <w:semiHidden/>
    <w:rsid w:val="00C61593"/>
    <w:pPr>
      <w:widowControl/>
      <w:spacing w:after="0" w:line="240" w:lineRule="auto"/>
    </w:pPr>
  </w:style>
  <w:style w:type="character" w:styleId="PageNumber">
    <w:name w:val="page number"/>
    <w:basedOn w:val="DefaultParagraphFont"/>
    <w:uiPriority w:val="99"/>
    <w:semiHidden/>
    <w:unhideWhenUsed/>
    <w:rsid w:val="005B5A0F"/>
  </w:style>
  <w:style w:type="character" w:styleId="Hyperlink">
    <w:name w:val="Hyperlink"/>
    <w:basedOn w:val="DefaultParagraphFont"/>
    <w:uiPriority w:val="99"/>
    <w:unhideWhenUsed/>
    <w:rsid w:val="0019451F"/>
    <w:rPr>
      <w:color w:val="0563C1" w:themeColor="hyperlink"/>
      <w:u w:val="single"/>
    </w:rPr>
  </w:style>
  <w:style w:type="paragraph" w:styleId="ListParagraph">
    <w:name w:val="List Paragraph"/>
    <w:basedOn w:val="Normal"/>
    <w:uiPriority w:val="34"/>
    <w:qFormat/>
    <w:rsid w:val="00095C04"/>
    <w:pPr>
      <w:ind w:left="720"/>
      <w:contextualSpacing/>
    </w:pPr>
  </w:style>
  <w:style w:type="table" w:styleId="TableGrid">
    <w:name w:val="Table Grid"/>
    <w:basedOn w:val="TableNormal"/>
    <w:uiPriority w:val="39"/>
    <w:rsid w:val="00656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2724431">
      <w:bodyDiv w:val="1"/>
      <w:marLeft w:val="0"/>
      <w:marRight w:val="0"/>
      <w:marTop w:val="0"/>
      <w:marBottom w:val="0"/>
      <w:divBdr>
        <w:top w:val="none" w:sz="0" w:space="0" w:color="auto"/>
        <w:left w:val="none" w:sz="0" w:space="0" w:color="auto"/>
        <w:bottom w:val="none" w:sz="0" w:space="0" w:color="auto"/>
        <w:right w:val="none" w:sz="0" w:space="0" w:color="auto"/>
      </w:divBdr>
    </w:div>
    <w:div w:id="1652326393">
      <w:bodyDiv w:val="1"/>
      <w:marLeft w:val="0"/>
      <w:marRight w:val="0"/>
      <w:marTop w:val="0"/>
      <w:marBottom w:val="0"/>
      <w:divBdr>
        <w:top w:val="none" w:sz="0" w:space="0" w:color="auto"/>
        <w:left w:val="none" w:sz="0" w:space="0" w:color="auto"/>
        <w:bottom w:val="none" w:sz="0" w:space="0" w:color="auto"/>
        <w:right w:val="none" w:sz="0" w:space="0" w:color="auto"/>
      </w:divBdr>
    </w:div>
    <w:div w:id="21355608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cpni.gov.uk/protection-sensitive-information-and-assets"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gov.uk/government/publications/cyber-risk-management-a-board-level-responsibility/10-steps-summary" TargetMode="External"/><Relationship Id="rId3" Type="http://schemas.openxmlformats.org/officeDocument/2006/relationships/styles" Target="styles.xml"/><Relationship Id="rId21" Type="http://schemas.openxmlformats.org/officeDocument/2006/relationships/hyperlink" Target="https://www.gov.uk/government/publications/cyber-risk-management-a-board-level-responsibility/10-steps-summary"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cpni.gov.uk/content/adopt-risk-management-approach" TargetMode="External"/><Relationship Id="rId17" Type="http://schemas.openxmlformats.org/officeDocument/2006/relationships/hyperlink" Target="https://www.cesg.gov.uk/risk-management-collection" TargetMode="External"/><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hyperlink" Target="https://www.gov.uk/service-manual/agile-delivery/spend-controls-check-if-you-need-approval-to-spend-money-on-a-service" TargetMode="External"/><Relationship Id="rId2" Type="http://schemas.openxmlformats.org/officeDocument/2006/relationships/numbering" Target="numbering.xml"/><Relationship Id="rId16" Type="http://schemas.openxmlformats.org/officeDocument/2006/relationships/hyperlink" Target="https://www.cesg.gov.uk/risk-management-collection" TargetMode="External"/><Relationship Id="rId20" Type="http://schemas.openxmlformats.org/officeDocument/2006/relationships/hyperlink" Target="https://www.gov.uk/government/publications/cyber-risk-management-a-board-level-responsibility/10-steps-summary" TargetMode="External"/><Relationship Id="rId29" Type="http://schemas.openxmlformats.org/officeDocument/2006/relationships/hyperlink" Target="https://www.gov.uk/guidance/g-cloud-templates-and-legal-docum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government-security-classifications" TargetMode="External"/><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hyperlink" Target="http://tools.hmrc.gov.uk/esi"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esg.gov.uk/risk-management-collection"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gov.uk/guidance/g-cloud-templates-and-legal-documents" TargetMode="External"/><Relationship Id="rId36" Type="http://schemas.openxmlformats.org/officeDocument/2006/relationships/fontTable" Target="fontTable.xm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ncsc.gov.uk/guidance/implementing-cloud-security-principles" TargetMode="External"/><Relationship Id="rId31" Type="http://schemas.openxmlformats.org/officeDocument/2006/relationships/hyperlink" Target="https://www.digitalmarketplace.service.gov.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ncsc.gov.uk/guidance/risk-management-collection"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s://www.ncsc.gov.uk/guidance/10-steps-cyber-security" TargetMode="External"/><Relationship Id="rId30" Type="http://schemas.openxmlformats.org/officeDocument/2006/relationships/hyperlink" Target="https://www.gov.uk/guidance/g-cloud-templates-and-legal-documents" TargetMode="External"/><Relationship Id="rId3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gov.uk/government/publications/g-cloud-9-call-off-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C1946EF-DBEC-4742-B0BC-8C837AEDC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52</Pages>
  <Words>11349</Words>
  <Characters>64690</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Fairman, Gillian  (Air-Comrcl 5a1)</dc:creator>
  <cp:lastModifiedBy>Fairman, Gillian  (Air-Comrcl 5a1)</cp:lastModifiedBy>
  <cp:revision>8</cp:revision>
  <cp:lastPrinted>2018-04-23T12:51:00Z</cp:lastPrinted>
  <dcterms:created xsi:type="dcterms:W3CDTF">2018-06-14T14:52:00Z</dcterms:created>
  <dcterms:modified xsi:type="dcterms:W3CDTF">2018-06-14T14:57:00Z</dcterms:modified>
</cp:coreProperties>
</file>