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4D422" w14:textId="183A0EB5" w:rsidR="00194843" w:rsidRPr="00A43CB5" w:rsidRDefault="000A04D4" w:rsidP="00126CC9">
      <w:pPr>
        <w:jc w:val="center"/>
        <w:rPr>
          <w:b/>
          <w:u w:val="single"/>
        </w:rPr>
      </w:pPr>
      <w:bookmarkStart w:id="0" w:name="_GoBack"/>
      <w:bookmarkEnd w:id="0"/>
      <w:r w:rsidRPr="00A43CB5">
        <w:rPr>
          <w:b/>
          <w:u w:val="single"/>
        </w:rPr>
        <w:t>Attachment 7, Pricing</w:t>
      </w:r>
      <w:r w:rsidR="00126CC9" w:rsidRPr="00A43CB5">
        <w:rPr>
          <w:b/>
          <w:u w:val="single"/>
        </w:rPr>
        <w:t xml:space="preserve"> Schedule</w:t>
      </w:r>
      <w:r w:rsidR="0076422F" w:rsidRPr="00A43CB5">
        <w:rPr>
          <w:b/>
          <w:u w:val="single"/>
        </w:rPr>
        <w:t xml:space="preserve"> – Na</w:t>
      </w:r>
      <w:r w:rsidR="00A412F3" w:rsidRPr="00A43CB5">
        <w:rPr>
          <w:b/>
          <w:u w:val="single"/>
        </w:rPr>
        <w:t>tional Carers Passports ITT 60340</w:t>
      </w:r>
    </w:p>
    <w:tbl>
      <w:tblPr>
        <w:tblStyle w:val="TableGrid"/>
        <w:tblW w:w="0" w:type="auto"/>
        <w:jc w:val="center"/>
        <w:tblInd w:w="-212" w:type="dxa"/>
        <w:tblLayout w:type="fixed"/>
        <w:tblLook w:val="04A0" w:firstRow="1" w:lastRow="0" w:firstColumn="1" w:lastColumn="0" w:noHBand="0" w:noVBand="1"/>
      </w:tblPr>
      <w:tblGrid>
        <w:gridCol w:w="1187"/>
        <w:gridCol w:w="1151"/>
        <w:gridCol w:w="3107"/>
        <w:gridCol w:w="3107"/>
      </w:tblGrid>
      <w:tr w:rsidR="00126CC9" w:rsidRPr="00126CC9" w14:paraId="78B4D42A" w14:textId="77777777" w:rsidTr="00D71EB8">
        <w:trPr>
          <w:jc w:val="center"/>
        </w:trPr>
        <w:tc>
          <w:tcPr>
            <w:tcW w:w="1187" w:type="dxa"/>
            <w:vAlign w:val="center"/>
          </w:tcPr>
          <w:p w14:paraId="78B4D424" w14:textId="77777777" w:rsidR="00126CC9" w:rsidRPr="00126CC9" w:rsidRDefault="00126CC9" w:rsidP="00126CC9">
            <w:pPr>
              <w:spacing w:before="60" w:after="60"/>
              <w:jc w:val="center"/>
              <w:rPr>
                <w:rFonts w:ascii="Arial" w:hAnsi="Arial" w:cs="Arial"/>
                <w:b/>
                <w:iCs/>
              </w:rPr>
            </w:pPr>
            <w:r w:rsidRPr="00126CC9">
              <w:rPr>
                <w:rFonts w:ascii="Arial" w:hAnsi="Arial" w:cs="Arial"/>
                <w:b/>
                <w:iCs/>
              </w:rPr>
              <w:t>Milestone</w:t>
            </w:r>
          </w:p>
        </w:tc>
        <w:tc>
          <w:tcPr>
            <w:tcW w:w="1151" w:type="dxa"/>
            <w:vAlign w:val="center"/>
          </w:tcPr>
          <w:p w14:paraId="78B4D425" w14:textId="77777777" w:rsidR="00126CC9" w:rsidRPr="00126CC9" w:rsidRDefault="00126CC9" w:rsidP="00126CC9">
            <w:pPr>
              <w:spacing w:before="60" w:after="60"/>
              <w:jc w:val="center"/>
              <w:rPr>
                <w:rFonts w:ascii="Arial" w:hAnsi="Arial" w:cs="Arial"/>
                <w:b/>
                <w:iCs/>
              </w:rPr>
            </w:pPr>
            <w:r w:rsidRPr="00126CC9">
              <w:rPr>
                <w:rFonts w:ascii="Arial" w:hAnsi="Arial" w:cs="Arial"/>
                <w:b/>
                <w:iCs/>
              </w:rPr>
              <w:t>Stage</w:t>
            </w:r>
          </w:p>
        </w:tc>
        <w:tc>
          <w:tcPr>
            <w:tcW w:w="3107" w:type="dxa"/>
            <w:vAlign w:val="center"/>
          </w:tcPr>
          <w:p w14:paraId="78B4D426" w14:textId="77777777" w:rsidR="00126CC9" w:rsidRPr="00126CC9" w:rsidRDefault="00126CC9" w:rsidP="00126CC9">
            <w:pPr>
              <w:spacing w:before="60" w:after="60"/>
              <w:jc w:val="center"/>
              <w:rPr>
                <w:rFonts w:ascii="Arial" w:hAnsi="Arial" w:cs="Arial"/>
                <w:b/>
                <w:iCs/>
              </w:rPr>
            </w:pPr>
            <w:r w:rsidRPr="00126CC9">
              <w:rPr>
                <w:rFonts w:ascii="Arial" w:hAnsi="Arial" w:cs="Arial"/>
                <w:b/>
                <w:iCs/>
              </w:rPr>
              <w:t>Description</w:t>
            </w:r>
          </w:p>
        </w:tc>
        <w:tc>
          <w:tcPr>
            <w:tcW w:w="3107" w:type="dxa"/>
          </w:tcPr>
          <w:p w14:paraId="78B4D427" w14:textId="77777777" w:rsidR="00126CC9" w:rsidRDefault="00126CC9" w:rsidP="00126CC9">
            <w:pPr>
              <w:spacing w:before="60" w:after="60"/>
              <w:jc w:val="center"/>
              <w:rPr>
                <w:rFonts w:ascii="Arial" w:hAnsi="Arial" w:cs="Arial"/>
                <w:b/>
                <w:iCs/>
              </w:rPr>
            </w:pPr>
            <w:r>
              <w:rPr>
                <w:rFonts w:ascii="Arial" w:hAnsi="Arial" w:cs="Arial"/>
                <w:b/>
                <w:iCs/>
              </w:rPr>
              <w:t>£ Fixed Price for each stage</w:t>
            </w:r>
            <w:r w:rsidR="00455E81">
              <w:rPr>
                <w:rFonts w:ascii="Arial" w:hAnsi="Arial" w:cs="Arial"/>
                <w:b/>
                <w:iCs/>
              </w:rPr>
              <w:t xml:space="preserve"> (net)</w:t>
            </w:r>
          </w:p>
          <w:p w14:paraId="78B4D428" w14:textId="77777777" w:rsidR="00126CC9" w:rsidRDefault="00126CC9" w:rsidP="00126CC9">
            <w:pPr>
              <w:spacing w:before="60" w:after="60"/>
              <w:jc w:val="center"/>
              <w:rPr>
                <w:rFonts w:ascii="Arial" w:hAnsi="Arial" w:cs="Arial"/>
                <w:b/>
                <w:iCs/>
              </w:rPr>
            </w:pPr>
          </w:p>
          <w:p w14:paraId="78B4D429" w14:textId="77777777" w:rsidR="00126CC9" w:rsidRPr="00126CC9" w:rsidRDefault="00126CC9" w:rsidP="00126CC9">
            <w:pPr>
              <w:spacing w:before="60" w:after="60"/>
              <w:jc w:val="center"/>
              <w:rPr>
                <w:rFonts w:ascii="Arial" w:hAnsi="Arial" w:cs="Arial"/>
                <w:b/>
                <w:iCs/>
              </w:rPr>
            </w:pPr>
            <w:r>
              <w:rPr>
                <w:rFonts w:ascii="Arial" w:hAnsi="Arial" w:cs="Arial"/>
                <w:b/>
                <w:iCs/>
              </w:rPr>
              <w:t xml:space="preserve">(Please provide a description of the costs involved for each stage) </w:t>
            </w:r>
          </w:p>
        </w:tc>
      </w:tr>
      <w:tr w:rsidR="00F777D0" w:rsidRPr="00126CC9" w14:paraId="78B4D435" w14:textId="77777777" w:rsidTr="00D71EB8">
        <w:trPr>
          <w:jc w:val="center"/>
        </w:trPr>
        <w:tc>
          <w:tcPr>
            <w:tcW w:w="1187" w:type="dxa"/>
            <w:vMerge w:val="restart"/>
            <w:vAlign w:val="center"/>
          </w:tcPr>
          <w:p w14:paraId="78B4D42B" w14:textId="77777777" w:rsidR="00F777D0" w:rsidRPr="00126CC9" w:rsidRDefault="00F777D0" w:rsidP="00126CC9">
            <w:pPr>
              <w:jc w:val="center"/>
              <w:rPr>
                <w:rFonts w:ascii="Arial" w:hAnsi="Arial" w:cs="Arial"/>
                <w:b/>
              </w:rPr>
            </w:pPr>
            <w:r w:rsidRPr="00126CC9">
              <w:rPr>
                <w:rFonts w:ascii="Arial" w:hAnsi="Arial" w:cs="Arial"/>
                <w:b/>
              </w:rPr>
              <w:t>1</w:t>
            </w:r>
          </w:p>
        </w:tc>
        <w:tc>
          <w:tcPr>
            <w:tcW w:w="1151" w:type="dxa"/>
            <w:vAlign w:val="center"/>
          </w:tcPr>
          <w:p w14:paraId="78B4D42C" w14:textId="77777777" w:rsidR="00F777D0" w:rsidRPr="00126CC9" w:rsidRDefault="00F777D0" w:rsidP="00126CC9">
            <w:pPr>
              <w:jc w:val="center"/>
              <w:rPr>
                <w:rFonts w:ascii="Arial" w:hAnsi="Arial" w:cs="Arial"/>
                <w:b/>
              </w:rPr>
            </w:pPr>
            <w:r w:rsidRPr="00126CC9">
              <w:rPr>
                <w:rFonts w:ascii="Arial" w:hAnsi="Arial" w:cs="Arial"/>
                <w:b/>
              </w:rPr>
              <w:t>1</w:t>
            </w:r>
          </w:p>
        </w:tc>
        <w:tc>
          <w:tcPr>
            <w:tcW w:w="3107" w:type="dxa"/>
            <w:vAlign w:val="center"/>
          </w:tcPr>
          <w:p w14:paraId="14794F9B" w14:textId="77777777" w:rsidR="00F777D0" w:rsidRDefault="00F777D0" w:rsidP="00F777D0">
            <w:pPr>
              <w:pStyle w:val="InA"/>
              <w:spacing w:before="0" w:after="0"/>
              <w:ind w:left="0"/>
              <w:jc w:val="left"/>
              <w:rPr>
                <w:i w:val="0"/>
                <w:szCs w:val="22"/>
              </w:rPr>
            </w:pPr>
            <w:r w:rsidRPr="00BF2E04">
              <w:rPr>
                <w:i w:val="0"/>
                <w:szCs w:val="22"/>
              </w:rPr>
              <w:t xml:space="preserve">Gather </w:t>
            </w:r>
            <w:r>
              <w:rPr>
                <w:i w:val="0"/>
                <w:szCs w:val="22"/>
              </w:rPr>
              <w:t xml:space="preserve">and review </w:t>
            </w:r>
            <w:r w:rsidRPr="00BF2E04">
              <w:rPr>
                <w:i w:val="0"/>
                <w:szCs w:val="22"/>
              </w:rPr>
              <w:t xml:space="preserve">evidence </w:t>
            </w:r>
            <w:r>
              <w:rPr>
                <w:i w:val="0"/>
                <w:szCs w:val="22"/>
              </w:rPr>
              <w:t xml:space="preserve">of </w:t>
            </w:r>
            <w:r w:rsidRPr="00BF2E04">
              <w:rPr>
                <w:i w:val="0"/>
                <w:szCs w:val="22"/>
              </w:rPr>
              <w:t xml:space="preserve">existing </w:t>
            </w:r>
            <w:r>
              <w:rPr>
                <w:i w:val="0"/>
                <w:szCs w:val="22"/>
              </w:rPr>
              <w:t xml:space="preserve">carers’ passport </w:t>
            </w:r>
            <w:r w:rsidRPr="00BF2E04">
              <w:rPr>
                <w:i w:val="0"/>
                <w:szCs w:val="22"/>
              </w:rPr>
              <w:t>schemes</w:t>
            </w:r>
          </w:p>
          <w:p w14:paraId="78B4D42D" w14:textId="5A6260B3" w:rsidR="00F777D0" w:rsidRPr="00126CC9" w:rsidRDefault="00F777D0" w:rsidP="00126CC9">
            <w:pPr>
              <w:rPr>
                <w:rFonts w:ascii="Arial" w:hAnsi="Arial" w:cs="Arial"/>
                <w:iCs/>
              </w:rPr>
            </w:pPr>
          </w:p>
        </w:tc>
        <w:tc>
          <w:tcPr>
            <w:tcW w:w="3107" w:type="dxa"/>
          </w:tcPr>
          <w:p w14:paraId="78B4D42E" w14:textId="77777777" w:rsidR="00F777D0" w:rsidRDefault="00F777D0" w:rsidP="00126CC9">
            <w:pPr>
              <w:rPr>
                <w:rFonts w:ascii="Arial" w:hAnsi="Arial" w:cs="Arial"/>
                <w:iCs/>
              </w:rPr>
            </w:pPr>
          </w:p>
          <w:p w14:paraId="78B4D42F" w14:textId="77777777" w:rsidR="00F777D0" w:rsidRDefault="00F777D0" w:rsidP="00126CC9">
            <w:pPr>
              <w:pStyle w:val="ListParagraph"/>
              <w:rPr>
                <w:rFonts w:ascii="Arial" w:hAnsi="Arial" w:cs="Arial"/>
                <w:b/>
                <w:iCs/>
              </w:rPr>
            </w:pPr>
            <w:r>
              <w:rPr>
                <w:rFonts w:ascii="Arial" w:hAnsi="Arial" w:cs="Arial"/>
                <w:b/>
                <w:iCs/>
              </w:rPr>
              <w:t>(</w:t>
            </w:r>
            <w:r w:rsidRPr="00E62969">
              <w:rPr>
                <w:rFonts w:ascii="Arial" w:hAnsi="Arial" w:cs="Arial"/>
                <w:b/>
                <w:i/>
                <w:iCs/>
              </w:rPr>
              <w:t>e.g. research £x</w:t>
            </w:r>
            <w:r>
              <w:rPr>
                <w:rFonts w:ascii="Arial" w:hAnsi="Arial" w:cs="Arial"/>
                <w:b/>
                <w:iCs/>
              </w:rPr>
              <w:t>)</w:t>
            </w:r>
          </w:p>
          <w:p w14:paraId="78B4D430" w14:textId="77777777" w:rsidR="00F777D0" w:rsidRDefault="00F777D0" w:rsidP="00126CC9">
            <w:pPr>
              <w:pStyle w:val="ListParagraph"/>
              <w:rPr>
                <w:rFonts w:ascii="Arial" w:hAnsi="Arial" w:cs="Arial"/>
                <w:b/>
                <w:iCs/>
              </w:rPr>
            </w:pPr>
          </w:p>
          <w:p w14:paraId="78B4D431" w14:textId="77777777" w:rsidR="00F777D0" w:rsidRPr="00126CC9" w:rsidRDefault="00F777D0" w:rsidP="00126CC9">
            <w:pPr>
              <w:pStyle w:val="ListParagraph"/>
              <w:rPr>
                <w:rFonts w:ascii="Arial" w:hAnsi="Arial" w:cs="Arial"/>
                <w:b/>
                <w:iCs/>
              </w:rPr>
            </w:pPr>
            <w:r w:rsidRPr="00126CC9">
              <w:rPr>
                <w:rFonts w:ascii="Arial" w:hAnsi="Arial" w:cs="Arial"/>
                <w:b/>
                <w:iCs/>
              </w:rPr>
              <w:t xml:space="preserve">Cost item - </w:t>
            </w:r>
            <w:r>
              <w:rPr>
                <w:rFonts w:ascii="Arial" w:hAnsi="Arial" w:cs="Arial"/>
                <w:b/>
                <w:iCs/>
              </w:rPr>
              <w:t>£x Cost</w:t>
            </w:r>
          </w:p>
          <w:p w14:paraId="78B4D432" w14:textId="77777777" w:rsidR="00F777D0" w:rsidRPr="00126CC9" w:rsidRDefault="00F777D0" w:rsidP="00126CC9">
            <w:pPr>
              <w:pStyle w:val="ListParagraph"/>
              <w:rPr>
                <w:rFonts w:ascii="Arial" w:hAnsi="Arial" w:cs="Arial"/>
                <w:b/>
                <w:iCs/>
              </w:rPr>
            </w:pPr>
            <w:r w:rsidRPr="00126CC9">
              <w:rPr>
                <w:rFonts w:ascii="Arial" w:hAnsi="Arial" w:cs="Arial"/>
                <w:b/>
                <w:iCs/>
              </w:rPr>
              <w:t xml:space="preserve">Cost item - </w:t>
            </w:r>
            <w:r>
              <w:rPr>
                <w:rFonts w:ascii="Arial" w:hAnsi="Arial" w:cs="Arial"/>
                <w:b/>
                <w:iCs/>
              </w:rPr>
              <w:t>£x Cost</w:t>
            </w:r>
          </w:p>
          <w:p w14:paraId="78B4D433" w14:textId="77777777" w:rsidR="00F777D0" w:rsidRDefault="00F777D0" w:rsidP="00126CC9">
            <w:pPr>
              <w:rPr>
                <w:rFonts w:ascii="Arial" w:hAnsi="Arial" w:cs="Arial"/>
                <w:iCs/>
              </w:rPr>
            </w:pPr>
          </w:p>
          <w:p w14:paraId="78B4D434" w14:textId="77777777" w:rsidR="00F777D0" w:rsidRPr="00126CC9" w:rsidRDefault="00F777D0" w:rsidP="00126CC9">
            <w:pPr>
              <w:rPr>
                <w:rFonts w:ascii="Arial" w:hAnsi="Arial" w:cs="Arial"/>
                <w:iCs/>
              </w:rPr>
            </w:pPr>
          </w:p>
        </w:tc>
      </w:tr>
      <w:tr w:rsidR="00F777D0" w:rsidRPr="00126CC9" w14:paraId="78B4D43F" w14:textId="77777777" w:rsidTr="00D71EB8">
        <w:trPr>
          <w:jc w:val="center"/>
        </w:trPr>
        <w:tc>
          <w:tcPr>
            <w:tcW w:w="1187" w:type="dxa"/>
            <w:vMerge/>
            <w:vAlign w:val="center"/>
          </w:tcPr>
          <w:p w14:paraId="78B4D436" w14:textId="77777777" w:rsidR="00F777D0" w:rsidRPr="00126CC9" w:rsidRDefault="00F777D0" w:rsidP="00126CC9">
            <w:pPr>
              <w:jc w:val="center"/>
              <w:rPr>
                <w:rFonts w:ascii="Arial" w:hAnsi="Arial" w:cs="Arial"/>
                <w:b/>
              </w:rPr>
            </w:pPr>
          </w:p>
        </w:tc>
        <w:tc>
          <w:tcPr>
            <w:tcW w:w="1151" w:type="dxa"/>
            <w:vAlign w:val="center"/>
          </w:tcPr>
          <w:p w14:paraId="78B4D437" w14:textId="77777777" w:rsidR="00F777D0" w:rsidRPr="00126CC9" w:rsidRDefault="00F777D0" w:rsidP="00126CC9">
            <w:pPr>
              <w:jc w:val="center"/>
              <w:rPr>
                <w:rFonts w:ascii="Arial" w:hAnsi="Arial" w:cs="Arial"/>
                <w:b/>
              </w:rPr>
            </w:pPr>
            <w:r w:rsidRPr="00126CC9">
              <w:rPr>
                <w:rFonts w:ascii="Arial" w:hAnsi="Arial" w:cs="Arial"/>
                <w:b/>
              </w:rPr>
              <w:t>2</w:t>
            </w:r>
          </w:p>
        </w:tc>
        <w:tc>
          <w:tcPr>
            <w:tcW w:w="3107" w:type="dxa"/>
            <w:vAlign w:val="center"/>
          </w:tcPr>
          <w:p w14:paraId="28EE55E8" w14:textId="77777777" w:rsidR="00F777D0" w:rsidRDefault="00F777D0" w:rsidP="00F777D0">
            <w:pPr>
              <w:pStyle w:val="InA"/>
              <w:spacing w:before="0" w:after="0"/>
              <w:ind w:left="0"/>
              <w:jc w:val="left"/>
              <w:rPr>
                <w:i w:val="0"/>
                <w:szCs w:val="22"/>
              </w:rPr>
            </w:pPr>
            <w:r>
              <w:rPr>
                <w:i w:val="0"/>
                <w:szCs w:val="22"/>
              </w:rPr>
              <w:t>Make recommendations for the models of schemes that the toolkit should support</w:t>
            </w:r>
          </w:p>
          <w:p w14:paraId="78B4D438" w14:textId="45B7B1DA" w:rsidR="00F777D0" w:rsidRPr="00126CC9" w:rsidRDefault="00F777D0" w:rsidP="00126CC9">
            <w:pPr>
              <w:rPr>
                <w:rFonts w:ascii="Arial" w:hAnsi="Arial" w:cs="Arial"/>
                <w:iCs/>
              </w:rPr>
            </w:pPr>
          </w:p>
        </w:tc>
        <w:tc>
          <w:tcPr>
            <w:tcW w:w="3107" w:type="dxa"/>
          </w:tcPr>
          <w:p w14:paraId="78B4D439" w14:textId="77777777" w:rsidR="00F777D0" w:rsidRDefault="00F777D0" w:rsidP="00126CC9">
            <w:pPr>
              <w:rPr>
                <w:rFonts w:ascii="Arial" w:hAnsi="Arial" w:cs="Arial"/>
                <w:iCs/>
              </w:rPr>
            </w:pPr>
          </w:p>
          <w:p w14:paraId="78B4D43A" w14:textId="77777777" w:rsidR="00F777D0" w:rsidRPr="00126CC9" w:rsidRDefault="00F777D0" w:rsidP="00126CC9">
            <w:pPr>
              <w:pStyle w:val="ListParagraph"/>
              <w:rPr>
                <w:rFonts w:ascii="Arial" w:hAnsi="Arial" w:cs="Arial"/>
                <w:b/>
                <w:iCs/>
              </w:rPr>
            </w:pPr>
            <w:r w:rsidRPr="00126CC9">
              <w:rPr>
                <w:rFonts w:ascii="Arial" w:hAnsi="Arial" w:cs="Arial"/>
                <w:b/>
                <w:iCs/>
              </w:rPr>
              <w:t xml:space="preserve">Cost item - </w:t>
            </w:r>
            <w:r>
              <w:rPr>
                <w:rFonts w:ascii="Arial" w:hAnsi="Arial" w:cs="Arial"/>
                <w:b/>
                <w:iCs/>
              </w:rPr>
              <w:t>£x Cost</w:t>
            </w:r>
          </w:p>
          <w:p w14:paraId="78B4D43B" w14:textId="77777777" w:rsidR="00F777D0" w:rsidRPr="00126CC9" w:rsidRDefault="00F777D0" w:rsidP="00126CC9">
            <w:pPr>
              <w:pStyle w:val="ListParagraph"/>
              <w:rPr>
                <w:rFonts w:ascii="Arial" w:hAnsi="Arial" w:cs="Arial"/>
                <w:b/>
                <w:iCs/>
              </w:rPr>
            </w:pPr>
            <w:r w:rsidRPr="00126CC9">
              <w:rPr>
                <w:rFonts w:ascii="Arial" w:hAnsi="Arial" w:cs="Arial"/>
                <w:b/>
                <w:iCs/>
              </w:rPr>
              <w:t xml:space="preserve">Cost item - </w:t>
            </w:r>
            <w:r>
              <w:rPr>
                <w:rFonts w:ascii="Arial" w:hAnsi="Arial" w:cs="Arial"/>
                <w:b/>
                <w:iCs/>
              </w:rPr>
              <w:t>£x Cost</w:t>
            </w:r>
          </w:p>
          <w:p w14:paraId="78B4D43C" w14:textId="77777777" w:rsidR="00F777D0" w:rsidRDefault="00F777D0" w:rsidP="00126CC9">
            <w:pPr>
              <w:rPr>
                <w:rFonts w:ascii="Arial" w:hAnsi="Arial" w:cs="Arial"/>
                <w:iCs/>
              </w:rPr>
            </w:pPr>
          </w:p>
          <w:p w14:paraId="78B4D43D" w14:textId="77777777" w:rsidR="00F777D0" w:rsidRDefault="00F777D0" w:rsidP="00126CC9">
            <w:pPr>
              <w:rPr>
                <w:rFonts w:ascii="Arial" w:hAnsi="Arial" w:cs="Arial"/>
                <w:iCs/>
              </w:rPr>
            </w:pPr>
          </w:p>
          <w:p w14:paraId="78B4D43E" w14:textId="77777777" w:rsidR="00F777D0" w:rsidRPr="00126CC9" w:rsidRDefault="00F777D0" w:rsidP="00126CC9">
            <w:pPr>
              <w:rPr>
                <w:rFonts w:ascii="Arial" w:hAnsi="Arial" w:cs="Arial"/>
                <w:iCs/>
              </w:rPr>
            </w:pPr>
          </w:p>
        </w:tc>
      </w:tr>
      <w:tr w:rsidR="00F777D0" w:rsidRPr="00126CC9" w14:paraId="2D5E1906" w14:textId="77777777" w:rsidTr="005846A7">
        <w:trPr>
          <w:jc w:val="center"/>
        </w:trPr>
        <w:tc>
          <w:tcPr>
            <w:tcW w:w="5445" w:type="dxa"/>
            <w:gridSpan w:val="3"/>
            <w:vAlign w:val="center"/>
          </w:tcPr>
          <w:p w14:paraId="4AC2D796" w14:textId="77777777" w:rsidR="00F777D0" w:rsidRDefault="00F777D0" w:rsidP="00126CC9">
            <w:pPr>
              <w:rPr>
                <w:rFonts w:ascii="Arial" w:hAnsi="Arial" w:cs="Arial"/>
                <w:iCs/>
              </w:rPr>
            </w:pPr>
          </w:p>
          <w:p w14:paraId="4224F345" w14:textId="77777777" w:rsidR="00F777D0" w:rsidRPr="00F777D0" w:rsidRDefault="00F777D0" w:rsidP="00F777D0">
            <w:pPr>
              <w:pStyle w:val="ListParagraph"/>
              <w:numPr>
                <w:ilvl w:val="0"/>
                <w:numId w:val="6"/>
              </w:numPr>
              <w:rPr>
                <w:rFonts w:ascii="Arial" w:hAnsi="Arial" w:cs="Arial"/>
                <w:b/>
                <w:iCs/>
              </w:rPr>
            </w:pPr>
            <w:r w:rsidRPr="00F777D0">
              <w:rPr>
                <w:rFonts w:ascii="Arial" w:hAnsi="Arial" w:cs="Arial"/>
                <w:b/>
                <w:iCs/>
              </w:rPr>
              <w:t>Total cost – milestone 1 (stages 1 &amp; 2 above)</w:t>
            </w:r>
          </w:p>
          <w:p w14:paraId="1E956660" w14:textId="77777777" w:rsidR="00F777D0" w:rsidRDefault="00F777D0" w:rsidP="00F777D0">
            <w:pPr>
              <w:rPr>
                <w:rFonts w:ascii="Arial" w:hAnsi="Arial" w:cs="Arial"/>
                <w:b/>
                <w:iCs/>
              </w:rPr>
            </w:pPr>
          </w:p>
          <w:p w14:paraId="21AF85CC" w14:textId="67F64C45" w:rsidR="00F777D0" w:rsidRPr="00126CC9" w:rsidRDefault="00F777D0" w:rsidP="00F777D0">
            <w:pPr>
              <w:rPr>
                <w:rFonts w:ascii="Arial" w:hAnsi="Arial" w:cs="Arial"/>
                <w:iCs/>
              </w:rPr>
            </w:pPr>
          </w:p>
        </w:tc>
        <w:tc>
          <w:tcPr>
            <w:tcW w:w="3107" w:type="dxa"/>
          </w:tcPr>
          <w:p w14:paraId="105339C6" w14:textId="77777777" w:rsidR="00F777D0" w:rsidRDefault="00F777D0" w:rsidP="00126CC9">
            <w:pPr>
              <w:rPr>
                <w:rFonts w:ascii="Arial" w:hAnsi="Arial" w:cs="Arial"/>
                <w:iCs/>
              </w:rPr>
            </w:pPr>
          </w:p>
          <w:p w14:paraId="65ACB30E" w14:textId="6ED8DAEA" w:rsidR="00F777D0" w:rsidRPr="00F777D0" w:rsidRDefault="00F777D0" w:rsidP="00126CC9">
            <w:pPr>
              <w:rPr>
                <w:rFonts w:ascii="Arial" w:hAnsi="Arial" w:cs="Arial"/>
                <w:b/>
                <w:iCs/>
              </w:rPr>
            </w:pPr>
            <w:r w:rsidRPr="00F777D0">
              <w:rPr>
                <w:rFonts w:ascii="Arial" w:hAnsi="Arial" w:cs="Arial"/>
                <w:b/>
                <w:iCs/>
              </w:rPr>
              <w:t>£x</w:t>
            </w:r>
          </w:p>
        </w:tc>
      </w:tr>
      <w:tr w:rsidR="00126CC9" w:rsidRPr="00126CC9" w14:paraId="78B4D449" w14:textId="77777777" w:rsidTr="00D71EB8">
        <w:trPr>
          <w:jc w:val="center"/>
        </w:trPr>
        <w:tc>
          <w:tcPr>
            <w:tcW w:w="1187" w:type="dxa"/>
            <w:vAlign w:val="center"/>
          </w:tcPr>
          <w:p w14:paraId="78B4D440" w14:textId="4FFB7367" w:rsidR="00126CC9" w:rsidRPr="00126CC9" w:rsidRDefault="00F777D0" w:rsidP="00126CC9">
            <w:pPr>
              <w:jc w:val="center"/>
              <w:rPr>
                <w:rFonts w:ascii="Arial" w:hAnsi="Arial" w:cs="Arial"/>
                <w:b/>
              </w:rPr>
            </w:pPr>
            <w:r>
              <w:rPr>
                <w:rFonts w:ascii="Arial" w:hAnsi="Arial" w:cs="Arial"/>
                <w:b/>
              </w:rPr>
              <w:t>2*</w:t>
            </w:r>
          </w:p>
        </w:tc>
        <w:tc>
          <w:tcPr>
            <w:tcW w:w="1151" w:type="dxa"/>
            <w:vAlign w:val="center"/>
          </w:tcPr>
          <w:p w14:paraId="78B4D441" w14:textId="77777777" w:rsidR="00126CC9" w:rsidRPr="00126CC9" w:rsidRDefault="00126CC9" w:rsidP="00126CC9">
            <w:pPr>
              <w:jc w:val="center"/>
              <w:rPr>
                <w:rFonts w:ascii="Arial" w:hAnsi="Arial" w:cs="Arial"/>
                <w:b/>
              </w:rPr>
            </w:pPr>
            <w:r w:rsidRPr="00126CC9">
              <w:rPr>
                <w:rFonts w:ascii="Arial" w:hAnsi="Arial" w:cs="Arial"/>
                <w:b/>
              </w:rPr>
              <w:t>3</w:t>
            </w:r>
          </w:p>
        </w:tc>
        <w:tc>
          <w:tcPr>
            <w:tcW w:w="3107" w:type="dxa"/>
            <w:vAlign w:val="center"/>
          </w:tcPr>
          <w:p w14:paraId="78B4D442" w14:textId="77777777" w:rsidR="00126CC9" w:rsidRPr="00126CC9" w:rsidRDefault="00126CC9" w:rsidP="00126CC9">
            <w:pPr>
              <w:rPr>
                <w:rFonts w:ascii="Arial" w:hAnsi="Arial" w:cs="Arial"/>
                <w:iCs/>
              </w:rPr>
            </w:pPr>
            <w:r w:rsidRPr="00126CC9">
              <w:rPr>
                <w:rFonts w:ascii="Arial" w:hAnsi="Arial" w:cs="Arial"/>
                <w:iCs/>
              </w:rPr>
              <w:t>Develop the Toolkit, including guidance</w:t>
            </w:r>
          </w:p>
        </w:tc>
        <w:tc>
          <w:tcPr>
            <w:tcW w:w="3107" w:type="dxa"/>
          </w:tcPr>
          <w:p w14:paraId="78B4D443" w14:textId="77777777" w:rsidR="00126CC9" w:rsidRDefault="00126CC9" w:rsidP="00126CC9">
            <w:pPr>
              <w:rPr>
                <w:rFonts w:ascii="Arial" w:hAnsi="Arial" w:cs="Arial"/>
                <w:iCs/>
              </w:rPr>
            </w:pPr>
          </w:p>
          <w:p w14:paraId="78B4D444" w14:textId="77777777" w:rsidR="00126CC9" w:rsidRPr="00126CC9" w:rsidRDefault="00126CC9" w:rsidP="00126CC9">
            <w:pPr>
              <w:pStyle w:val="ListParagraph"/>
              <w:rPr>
                <w:rFonts w:ascii="Arial" w:hAnsi="Arial" w:cs="Arial"/>
                <w:b/>
                <w:iCs/>
              </w:rPr>
            </w:pPr>
            <w:r w:rsidRPr="00126CC9">
              <w:rPr>
                <w:rFonts w:ascii="Arial" w:hAnsi="Arial" w:cs="Arial"/>
                <w:b/>
                <w:iCs/>
              </w:rPr>
              <w:t xml:space="preserve">Cost item - </w:t>
            </w:r>
            <w:r>
              <w:rPr>
                <w:rFonts w:ascii="Arial" w:hAnsi="Arial" w:cs="Arial"/>
                <w:b/>
                <w:iCs/>
              </w:rPr>
              <w:t>£x Cost</w:t>
            </w:r>
          </w:p>
          <w:p w14:paraId="78B4D445" w14:textId="77777777" w:rsidR="00126CC9" w:rsidRPr="00126CC9" w:rsidRDefault="00126CC9" w:rsidP="00126CC9">
            <w:pPr>
              <w:pStyle w:val="ListParagraph"/>
              <w:rPr>
                <w:rFonts w:ascii="Arial" w:hAnsi="Arial" w:cs="Arial"/>
                <w:b/>
                <w:iCs/>
              </w:rPr>
            </w:pPr>
            <w:r w:rsidRPr="00126CC9">
              <w:rPr>
                <w:rFonts w:ascii="Arial" w:hAnsi="Arial" w:cs="Arial"/>
                <w:b/>
                <w:iCs/>
              </w:rPr>
              <w:t xml:space="preserve">Cost item - </w:t>
            </w:r>
            <w:r>
              <w:rPr>
                <w:rFonts w:ascii="Arial" w:hAnsi="Arial" w:cs="Arial"/>
                <w:b/>
                <w:iCs/>
              </w:rPr>
              <w:t>£x Cost</w:t>
            </w:r>
          </w:p>
          <w:p w14:paraId="78B4D446" w14:textId="77777777" w:rsidR="00126CC9" w:rsidRDefault="00126CC9" w:rsidP="00126CC9">
            <w:pPr>
              <w:rPr>
                <w:rFonts w:ascii="Arial" w:hAnsi="Arial" w:cs="Arial"/>
                <w:iCs/>
              </w:rPr>
            </w:pPr>
          </w:p>
          <w:p w14:paraId="78B4D447" w14:textId="77777777" w:rsidR="00126CC9" w:rsidRDefault="00126CC9" w:rsidP="00126CC9">
            <w:pPr>
              <w:rPr>
                <w:rFonts w:ascii="Arial" w:hAnsi="Arial" w:cs="Arial"/>
                <w:iCs/>
              </w:rPr>
            </w:pPr>
          </w:p>
          <w:p w14:paraId="78B4D448" w14:textId="77777777" w:rsidR="00126CC9" w:rsidRPr="00126CC9" w:rsidRDefault="00126CC9" w:rsidP="00126CC9">
            <w:pPr>
              <w:rPr>
                <w:rFonts w:ascii="Arial" w:hAnsi="Arial" w:cs="Arial"/>
                <w:iCs/>
              </w:rPr>
            </w:pPr>
          </w:p>
        </w:tc>
      </w:tr>
      <w:tr w:rsidR="00F777D0" w:rsidRPr="00126CC9" w14:paraId="78B4D450" w14:textId="77777777" w:rsidTr="003C6F40">
        <w:trPr>
          <w:jc w:val="center"/>
        </w:trPr>
        <w:tc>
          <w:tcPr>
            <w:tcW w:w="5445" w:type="dxa"/>
            <w:gridSpan w:val="3"/>
            <w:vAlign w:val="center"/>
          </w:tcPr>
          <w:p w14:paraId="78B4D44B" w14:textId="77777777" w:rsidR="00F777D0" w:rsidRDefault="00F777D0" w:rsidP="00126CC9">
            <w:pPr>
              <w:rPr>
                <w:rFonts w:ascii="Arial" w:hAnsi="Arial" w:cs="Arial"/>
                <w:iCs/>
              </w:rPr>
            </w:pPr>
          </w:p>
          <w:p w14:paraId="78B4D44C" w14:textId="7D287F7E" w:rsidR="00F777D0" w:rsidRPr="00126CC9" w:rsidRDefault="00F777D0" w:rsidP="00F777D0">
            <w:pPr>
              <w:pStyle w:val="ListParagraph"/>
              <w:numPr>
                <w:ilvl w:val="0"/>
                <w:numId w:val="6"/>
              </w:numPr>
              <w:jc w:val="center"/>
              <w:rPr>
                <w:rFonts w:ascii="Arial" w:hAnsi="Arial" w:cs="Arial"/>
                <w:b/>
                <w:iCs/>
              </w:rPr>
            </w:pPr>
            <w:r>
              <w:rPr>
                <w:rFonts w:ascii="Arial" w:hAnsi="Arial" w:cs="Arial"/>
                <w:b/>
                <w:iCs/>
              </w:rPr>
              <w:t xml:space="preserve"> </w:t>
            </w:r>
            <w:r w:rsidRPr="00126CC9">
              <w:rPr>
                <w:rFonts w:ascii="Arial" w:hAnsi="Arial" w:cs="Arial"/>
                <w:b/>
                <w:iCs/>
              </w:rPr>
              <w:t xml:space="preserve">Total cost – milestone </w:t>
            </w:r>
            <w:r>
              <w:rPr>
                <w:rFonts w:ascii="Arial" w:hAnsi="Arial" w:cs="Arial"/>
                <w:b/>
                <w:iCs/>
              </w:rPr>
              <w:t>2</w:t>
            </w:r>
            <w:r w:rsidRPr="00126CC9">
              <w:rPr>
                <w:rFonts w:ascii="Arial" w:hAnsi="Arial" w:cs="Arial"/>
                <w:b/>
                <w:iCs/>
              </w:rPr>
              <w:t xml:space="preserve"> (stage</w:t>
            </w:r>
            <w:r>
              <w:rPr>
                <w:rFonts w:ascii="Arial" w:hAnsi="Arial" w:cs="Arial"/>
                <w:b/>
                <w:iCs/>
              </w:rPr>
              <w:t xml:space="preserve"> </w:t>
            </w:r>
            <w:r w:rsidRPr="00126CC9">
              <w:rPr>
                <w:rFonts w:ascii="Arial" w:hAnsi="Arial" w:cs="Arial"/>
                <w:b/>
                <w:iCs/>
              </w:rPr>
              <w:t>3 above)</w:t>
            </w:r>
          </w:p>
          <w:p w14:paraId="78B4D44D" w14:textId="77777777" w:rsidR="00F777D0" w:rsidRDefault="00F777D0" w:rsidP="00126CC9">
            <w:pPr>
              <w:rPr>
                <w:rFonts w:ascii="Arial" w:hAnsi="Arial" w:cs="Arial"/>
                <w:iCs/>
              </w:rPr>
            </w:pPr>
          </w:p>
          <w:p w14:paraId="78B4D44E" w14:textId="77777777" w:rsidR="00F777D0" w:rsidRPr="00126CC9" w:rsidRDefault="00F777D0" w:rsidP="00126CC9">
            <w:pPr>
              <w:rPr>
                <w:rFonts w:ascii="Arial" w:hAnsi="Arial" w:cs="Arial"/>
                <w:iCs/>
              </w:rPr>
            </w:pPr>
          </w:p>
        </w:tc>
        <w:tc>
          <w:tcPr>
            <w:tcW w:w="3107" w:type="dxa"/>
          </w:tcPr>
          <w:p w14:paraId="6AF46A53" w14:textId="77777777" w:rsidR="00F777D0" w:rsidRDefault="00F777D0" w:rsidP="00126CC9">
            <w:pPr>
              <w:rPr>
                <w:rFonts w:ascii="Arial" w:hAnsi="Arial" w:cs="Arial"/>
                <w:b/>
                <w:iCs/>
              </w:rPr>
            </w:pPr>
          </w:p>
          <w:p w14:paraId="78B4D44F" w14:textId="77777777" w:rsidR="00F777D0" w:rsidRPr="00126CC9" w:rsidRDefault="00F777D0" w:rsidP="00126CC9">
            <w:pPr>
              <w:rPr>
                <w:rFonts w:ascii="Arial" w:hAnsi="Arial" w:cs="Arial"/>
                <w:b/>
                <w:iCs/>
              </w:rPr>
            </w:pPr>
            <w:r w:rsidRPr="00126CC9">
              <w:rPr>
                <w:rFonts w:ascii="Arial" w:hAnsi="Arial" w:cs="Arial"/>
                <w:b/>
                <w:iCs/>
              </w:rPr>
              <w:t>£x</w:t>
            </w:r>
          </w:p>
        </w:tc>
      </w:tr>
      <w:tr w:rsidR="00126CC9" w:rsidRPr="00126CC9" w14:paraId="78B4D45A" w14:textId="77777777" w:rsidTr="00D71EB8">
        <w:trPr>
          <w:trHeight w:val="70"/>
          <w:jc w:val="center"/>
        </w:trPr>
        <w:tc>
          <w:tcPr>
            <w:tcW w:w="1187" w:type="dxa"/>
            <w:vAlign w:val="center"/>
          </w:tcPr>
          <w:p w14:paraId="78B4D451" w14:textId="66DA8AE0" w:rsidR="00126CC9" w:rsidRPr="00126CC9" w:rsidRDefault="00F777D0" w:rsidP="00126CC9">
            <w:pPr>
              <w:jc w:val="center"/>
              <w:rPr>
                <w:rFonts w:ascii="Arial" w:hAnsi="Arial" w:cs="Arial"/>
                <w:b/>
              </w:rPr>
            </w:pPr>
            <w:r>
              <w:rPr>
                <w:rFonts w:ascii="Arial" w:hAnsi="Arial" w:cs="Arial"/>
                <w:b/>
              </w:rPr>
              <w:t>3</w:t>
            </w:r>
            <w:r w:rsidR="00455E81">
              <w:rPr>
                <w:rFonts w:ascii="Arial" w:hAnsi="Arial" w:cs="Arial"/>
                <w:b/>
              </w:rPr>
              <w:t>*</w:t>
            </w:r>
          </w:p>
        </w:tc>
        <w:tc>
          <w:tcPr>
            <w:tcW w:w="1151" w:type="dxa"/>
            <w:vAlign w:val="center"/>
          </w:tcPr>
          <w:p w14:paraId="78B4D452" w14:textId="77777777" w:rsidR="00126CC9" w:rsidRPr="00126CC9" w:rsidRDefault="00126CC9" w:rsidP="00126CC9">
            <w:pPr>
              <w:jc w:val="center"/>
              <w:rPr>
                <w:rFonts w:ascii="Arial" w:hAnsi="Arial" w:cs="Arial"/>
                <w:b/>
              </w:rPr>
            </w:pPr>
            <w:r w:rsidRPr="00126CC9">
              <w:rPr>
                <w:rFonts w:ascii="Arial" w:hAnsi="Arial" w:cs="Arial"/>
                <w:b/>
              </w:rPr>
              <w:t>4</w:t>
            </w:r>
          </w:p>
        </w:tc>
        <w:tc>
          <w:tcPr>
            <w:tcW w:w="3107" w:type="dxa"/>
            <w:vAlign w:val="center"/>
          </w:tcPr>
          <w:p w14:paraId="78B4D453" w14:textId="77777777" w:rsidR="00126CC9" w:rsidRPr="00126CC9" w:rsidRDefault="00126CC9" w:rsidP="00126CC9">
            <w:pPr>
              <w:rPr>
                <w:rFonts w:ascii="Arial" w:hAnsi="Arial" w:cs="Arial"/>
                <w:iCs/>
              </w:rPr>
            </w:pPr>
            <w:r w:rsidRPr="00126CC9">
              <w:rPr>
                <w:rFonts w:ascii="Arial" w:hAnsi="Arial" w:cs="Arial"/>
                <w:iCs/>
              </w:rPr>
              <w:t>Launch Toolkit and encourage and support uptake/adoption</w:t>
            </w:r>
          </w:p>
        </w:tc>
        <w:tc>
          <w:tcPr>
            <w:tcW w:w="3107" w:type="dxa"/>
          </w:tcPr>
          <w:p w14:paraId="78B4D454" w14:textId="77777777" w:rsidR="00126CC9" w:rsidRDefault="00126CC9" w:rsidP="00126CC9">
            <w:pPr>
              <w:rPr>
                <w:rFonts w:ascii="Arial" w:hAnsi="Arial" w:cs="Arial"/>
                <w:iCs/>
              </w:rPr>
            </w:pPr>
          </w:p>
          <w:p w14:paraId="78B4D455" w14:textId="77777777" w:rsidR="00126CC9" w:rsidRPr="00126CC9" w:rsidRDefault="00126CC9" w:rsidP="00126CC9">
            <w:pPr>
              <w:pStyle w:val="ListParagraph"/>
              <w:rPr>
                <w:rFonts w:ascii="Arial" w:hAnsi="Arial" w:cs="Arial"/>
                <w:b/>
                <w:iCs/>
              </w:rPr>
            </w:pPr>
            <w:r w:rsidRPr="00126CC9">
              <w:rPr>
                <w:rFonts w:ascii="Arial" w:hAnsi="Arial" w:cs="Arial"/>
                <w:b/>
                <w:iCs/>
              </w:rPr>
              <w:t xml:space="preserve">Cost item - </w:t>
            </w:r>
            <w:r>
              <w:rPr>
                <w:rFonts w:ascii="Arial" w:hAnsi="Arial" w:cs="Arial"/>
                <w:b/>
                <w:iCs/>
              </w:rPr>
              <w:t>£x Cost</w:t>
            </w:r>
          </w:p>
          <w:p w14:paraId="78B4D456" w14:textId="77777777" w:rsidR="00126CC9" w:rsidRPr="00126CC9" w:rsidRDefault="00126CC9" w:rsidP="00126CC9">
            <w:pPr>
              <w:pStyle w:val="ListParagraph"/>
              <w:rPr>
                <w:rFonts w:ascii="Arial" w:hAnsi="Arial" w:cs="Arial"/>
                <w:b/>
                <w:iCs/>
              </w:rPr>
            </w:pPr>
            <w:r w:rsidRPr="00126CC9">
              <w:rPr>
                <w:rFonts w:ascii="Arial" w:hAnsi="Arial" w:cs="Arial"/>
                <w:b/>
                <w:iCs/>
              </w:rPr>
              <w:t xml:space="preserve">Cost item - </w:t>
            </w:r>
            <w:r>
              <w:rPr>
                <w:rFonts w:ascii="Arial" w:hAnsi="Arial" w:cs="Arial"/>
                <w:b/>
                <w:iCs/>
              </w:rPr>
              <w:t>£x Cost</w:t>
            </w:r>
          </w:p>
          <w:p w14:paraId="78B4D457" w14:textId="77777777" w:rsidR="00126CC9" w:rsidRDefault="00126CC9" w:rsidP="00126CC9">
            <w:pPr>
              <w:rPr>
                <w:rFonts w:ascii="Arial" w:hAnsi="Arial" w:cs="Arial"/>
                <w:iCs/>
              </w:rPr>
            </w:pPr>
          </w:p>
          <w:p w14:paraId="78B4D458" w14:textId="77777777" w:rsidR="00126CC9" w:rsidRDefault="00126CC9" w:rsidP="00126CC9">
            <w:pPr>
              <w:rPr>
                <w:rFonts w:ascii="Arial" w:hAnsi="Arial" w:cs="Arial"/>
                <w:iCs/>
              </w:rPr>
            </w:pPr>
          </w:p>
          <w:p w14:paraId="78B4D459" w14:textId="77777777" w:rsidR="00126CC9" w:rsidRPr="00126CC9" w:rsidRDefault="00126CC9" w:rsidP="00126CC9">
            <w:pPr>
              <w:rPr>
                <w:rFonts w:ascii="Arial" w:hAnsi="Arial" w:cs="Arial"/>
                <w:iCs/>
              </w:rPr>
            </w:pPr>
          </w:p>
        </w:tc>
      </w:tr>
      <w:tr w:rsidR="00F777D0" w:rsidRPr="00126CC9" w14:paraId="78B4D461" w14:textId="77777777" w:rsidTr="0075515A">
        <w:trPr>
          <w:trHeight w:val="70"/>
          <w:jc w:val="center"/>
        </w:trPr>
        <w:tc>
          <w:tcPr>
            <w:tcW w:w="5445" w:type="dxa"/>
            <w:gridSpan w:val="3"/>
            <w:vAlign w:val="center"/>
          </w:tcPr>
          <w:p w14:paraId="31A65254" w14:textId="77777777" w:rsidR="00F777D0" w:rsidRDefault="00F777D0" w:rsidP="00126CC9">
            <w:pPr>
              <w:jc w:val="center"/>
              <w:rPr>
                <w:rFonts w:ascii="Arial" w:hAnsi="Arial" w:cs="Arial"/>
                <w:b/>
              </w:rPr>
            </w:pPr>
          </w:p>
          <w:p w14:paraId="5071CF10" w14:textId="77777777" w:rsidR="00F777D0" w:rsidRDefault="00F777D0" w:rsidP="00F777D0">
            <w:pPr>
              <w:pStyle w:val="ListParagraph"/>
              <w:rPr>
                <w:rFonts w:ascii="Arial" w:hAnsi="Arial" w:cs="Arial"/>
                <w:b/>
                <w:iCs/>
              </w:rPr>
            </w:pPr>
          </w:p>
          <w:p w14:paraId="78B4D45E" w14:textId="6D0DB6A6" w:rsidR="00F777D0" w:rsidRPr="00126CC9" w:rsidRDefault="00F777D0" w:rsidP="00F777D0">
            <w:pPr>
              <w:pStyle w:val="ListParagraph"/>
              <w:numPr>
                <w:ilvl w:val="0"/>
                <w:numId w:val="6"/>
              </w:numPr>
              <w:jc w:val="center"/>
              <w:rPr>
                <w:rFonts w:ascii="Arial" w:hAnsi="Arial" w:cs="Arial"/>
                <w:b/>
                <w:iCs/>
              </w:rPr>
            </w:pPr>
            <w:r w:rsidRPr="00126CC9">
              <w:rPr>
                <w:rFonts w:ascii="Arial" w:hAnsi="Arial" w:cs="Arial"/>
                <w:b/>
                <w:iCs/>
              </w:rPr>
              <w:t xml:space="preserve">Total cost – milestone </w:t>
            </w:r>
            <w:r>
              <w:rPr>
                <w:rFonts w:ascii="Arial" w:hAnsi="Arial" w:cs="Arial"/>
                <w:b/>
                <w:iCs/>
              </w:rPr>
              <w:t>3</w:t>
            </w:r>
            <w:r w:rsidRPr="00126CC9">
              <w:rPr>
                <w:rFonts w:ascii="Arial" w:hAnsi="Arial" w:cs="Arial"/>
                <w:b/>
                <w:iCs/>
              </w:rPr>
              <w:t xml:space="preserve"> (stage 4 above)</w:t>
            </w:r>
          </w:p>
          <w:p w14:paraId="78B4D45F" w14:textId="77777777" w:rsidR="00F777D0" w:rsidRPr="00126CC9" w:rsidRDefault="00F777D0" w:rsidP="00126CC9">
            <w:pPr>
              <w:rPr>
                <w:rFonts w:ascii="Arial" w:hAnsi="Arial" w:cs="Arial"/>
                <w:iCs/>
              </w:rPr>
            </w:pPr>
          </w:p>
        </w:tc>
        <w:tc>
          <w:tcPr>
            <w:tcW w:w="3107" w:type="dxa"/>
          </w:tcPr>
          <w:p w14:paraId="29D437E0" w14:textId="77777777" w:rsidR="00F777D0" w:rsidRDefault="00F777D0" w:rsidP="00126CC9">
            <w:pPr>
              <w:rPr>
                <w:rFonts w:ascii="Arial" w:hAnsi="Arial" w:cs="Arial"/>
                <w:b/>
                <w:iCs/>
              </w:rPr>
            </w:pPr>
          </w:p>
          <w:p w14:paraId="78B4D460" w14:textId="77777777" w:rsidR="00F777D0" w:rsidRPr="00126CC9" w:rsidRDefault="00F777D0" w:rsidP="00126CC9">
            <w:pPr>
              <w:rPr>
                <w:rFonts w:ascii="Arial" w:hAnsi="Arial" w:cs="Arial"/>
                <w:b/>
                <w:iCs/>
              </w:rPr>
            </w:pPr>
            <w:r w:rsidRPr="00126CC9">
              <w:rPr>
                <w:rFonts w:ascii="Arial" w:hAnsi="Arial" w:cs="Arial"/>
                <w:b/>
                <w:iCs/>
              </w:rPr>
              <w:t>£x</w:t>
            </w:r>
          </w:p>
        </w:tc>
      </w:tr>
      <w:tr w:rsidR="00455E81" w:rsidRPr="00126CC9" w14:paraId="78B4D466" w14:textId="77777777" w:rsidTr="005E7498">
        <w:trPr>
          <w:trHeight w:val="70"/>
          <w:jc w:val="center"/>
        </w:trPr>
        <w:tc>
          <w:tcPr>
            <w:tcW w:w="5445" w:type="dxa"/>
            <w:gridSpan w:val="3"/>
            <w:vAlign w:val="center"/>
          </w:tcPr>
          <w:p w14:paraId="78B4D462" w14:textId="77777777" w:rsidR="00455E81" w:rsidRDefault="00455E81" w:rsidP="00126CC9">
            <w:pPr>
              <w:jc w:val="center"/>
              <w:rPr>
                <w:rFonts w:ascii="Arial" w:hAnsi="Arial" w:cs="Arial"/>
                <w:b/>
                <w:iCs/>
              </w:rPr>
            </w:pPr>
          </w:p>
          <w:p w14:paraId="78B4D463" w14:textId="77777777" w:rsidR="00455E81" w:rsidRDefault="00455E81" w:rsidP="00126CC9">
            <w:pPr>
              <w:jc w:val="center"/>
              <w:rPr>
                <w:rFonts w:ascii="Arial" w:hAnsi="Arial" w:cs="Arial"/>
                <w:b/>
                <w:iCs/>
              </w:rPr>
            </w:pPr>
          </w:p>
          <w:p w14:paraId="78B4D464" w14:textId="676F9BE2" w:rsidR="00455E81" w:rsidRPr="00126CC9" w:rsidRDefault="00455E81" w:rsidP="00126CC9">
            <w:pPr>
              <w:jc w:val="center"/>
              <w:rPr>
                <w:rFonts w:ascii="Arial" w:hAnsi="Arial" w:cs="Arial"/>
                <w:b/>
                <w:iCs/>
              </w:rPr>
            </w:pPr>
            <w:r>
              <w:rPr>
                <w:rFonts w:ascii="Arial" w:hAnsi="Arial" w:cs="Arial"/>
                <w:b/>
                <w:iCs/>
              </w:rPr>
              <w:t>Total price (the evaluation price (</w:t>
            </w:r>
            <w:r w:rsidRPr="00A43CB5">
              <w:rPr>
                <w:rFonts w:ascii="Arial" w:hAnsi="Arial" w:cs="Arial"/>
                <w:b/>
                <w:iCs/>
                <w:highlight w:val="yellow"/>
              </w:rPr>
              <w:t>EP</w:t>
            </w:r>
            <w:r>
              <w:rPr>
                <w:rFonts w:ascii="Arial" w:hAnsi="Arial" w:cs="Arial"/>
                <w:b/>
                <w:iCs/>
              </w:rPr>
              <w:t>)) –</w:t>
            </w:r>
            <w:r w:rsidR="00A43CB5">
              <w:rPr>
                <w:rFonts w:ascii="Arial" w:hAnsi="Arial" w:cs="Arial"/>
                <w:b/>
                <w:iCs/>
              </w:rPr>
              <w:t xml:space="preserve"> the</w:t>
            </w:r>
            <w:r>
              <w:rPr>
                <w:rFonts w:ascii="Arial" w:hAnsi="Arial" w:cs="Arial"/>
                <w:b/>
                <w:iCs/>
              </w:rPr>
              <w:t xml:space="preserve"> total cost </w:t>
            </w:r>
            <w:r w:rsidR="00A43CB5">
              <w:rPr>
                <w:rFonts w:ascii="Arial" w:hAnsi="Arial" w:cs="Arial"/>
                <w:b/>
                <w:iCs/>
              </w:rPr>
              <w:t xml:space="preserve">of </w:t>
            </w:r>
            <w:r>
              <w:rPr>
                <w:rFonts w:ascii="Arial" w:hAnsi="Arial" w:cs="Arial"/>
                <w:b/>
                <w:iCs/>
              </w:rPr>
              <w:t>(i) plus total cost (ii)</w:t>
            </w:r>
            <w:r w:rsidR="00ED1C5C">
              <w:rPr>
                <w:rFonts w:ascii="Arial" w:hAnsi="Arial" w:cs="Arial"/>
                <w:b/>
                <w:iCs/>
              </w:rPr>
              <w:t xml:space="preserve"> plus total cost (iii)</w:t>
            </w:r>
            <w:r>
              <w:rPr>
                <w:rFonts w:ascii="Arial" w:hAnsi="Arial" w:cs="Arial"/>
                <w:b/>
                <w:iCs/>
              </w:rPr>
              <w:t xml:space="preserve"> above</w:t>
            </w:r>
          </w:p>
        </w:tc>
        <w:tc>
          <w:tcPr>
            <w:tcW w:w="3107" w:type="dxa"/>
          </w:tcPr>
          <w:p w14:paraId="4D705EDF" w14:textId="77777777" w:rsidR="00F777D0" w:rsidRDefault="00F777D0" w:rsidP="00126CC9">
            <w:pPr>
              <w:rPr>
                <w:rFonts w:ascii="Arial" w:hAnsi="Arial" w:cs="Arial"/>
                <w:b/>
                <w:iCs/>
              </w:rPr>
            </w:pPr>
          </w:p>
          <w:p w14:paraId="78B4D465" w14:textId="77777777" w:rsidR="00455E81" w:rsidRPr="00126CC9" w:rsidRDefault="00455E81" w:rsidP="00126CC9">
            <w:pPr>
              <w:rPr>
                <w:rFonts w:ascii="Arial" w:hAnsi="Arial" w:cs="Arial"/>
                <w:b/>
                <w:iCs/>
              </w:rPr>
            </w:pPr>
            <w:r>
              <w:rPr>
                <w:rFonts w:ascii="Arial" w:hAnsi="Arial" w:cs="Arial"/>
                <w:b/>
                <w:iCs/>
              </w:rPr>
              <w:t>£x</w:t>
            </w:r>
          </w:p>
        </w:tc>
      </w:tr>
    </w:tbl>
    <w:p w14:paraId="783B53B3" w14:textId="77777777" w:rsidR="00F777D0" w:rsidRDefault="00F777D0"/>
    <w:p w14:paraId="78B4D467" w14:textId="72A1D6BB" w:rsidR="00126CC9" w:rsidRDefault="00455E81">
      <w:r>
        <w:t>*Milestone</w:t>
      </w:r>
      <w:r w:rsidR="00F777D0">
        <w:t>s</w:t>
      </w:r>
      <w:r>
        <w:t xml:space="preserve"> 2 </w:t>
      </w:r>
      <w:r w:rsidR="00F777D0">
        <w:t xml:space="preserve">and 3 </w:t>
      </w:r>
      <w:r>
        <w:t>subject to financial approval and approval to proceed</w:t>
      </w:r>
    </w:p>
    <w:p w14:paraId="78B4D468" w14:textId="77777777" w:rsidR="00B048E4" w:rsidRDefault="00B048E4"/>
    <w:p w14:paraId="78B4D469" w14:textId="77777777" w:rsidR="00B048E4" w:rsidRDefault="00B048E4"/>
    <w:p w14:paraId="78B4D46A" w14:textId="77777777" w:rsidR="00B048E4" w:rsidRDefault="00B048E4"/>
    <w:p w14:paraId="78B4D46B" w14:textId="77777777" w:rsidR="00B048E4" w:rsidRDefault="00B048E4"/>
    <w:p w14:paraId="78B4D46C" w14:textId="77777777" w:rsidR="00126CC9" w:rsidRDefault="00455E81">
      <w:r>
        <w:t>Instructions –</w:t>
      </w:r>
    </w:p>
    <w:p w14:paraId="78B4D46D" w14:textId="77777777" w:rsidR="00B048E4" w:rsidRPr="00B048E4" w:rsidRDefault="00B048E4" w:rsidP="00B048E4">
      <w:pPr>
        <w:pStyle w:val="Sch2H2"/>
        <w:rPr>
          <w:sz w:val="20"/>
        </w:rPr>
      </w:pPr>
      <w:r w:rsidRPr="00B048E4">
        <w:rPr>
          <w:sz w:val="20"/>
        </w:rPr>
        <w:t>The rates contained within the Pricing Schedule are, unless otherwise expressly agreed between the parties, firm.</w:t>
      </w:r>
    </w:p>
    <w:p w14:paraId="78B4D46E" w14:textId="77777777" w:rsidR="00B048E4" w:rsidRPr="00B048E4" w:rsidRDefault="00B048E4" w:rsidP="00B048E4">
      <w:pPr>
        <w:pStyle w:val="Sch2H2"/>
        <w:rPr>
          <w:sz w:val="20"/>
        </w:rPr>
      </w:pPr>
      <w:r w:rsidRPr="00B048E4">
        <w:rPr>
          <w:sz w:val="20"/>
        </w:rPr>
        <w:t>The rates entered shall be deemed to include complete provision for full compliance with the requirements of the Contract.</w:t>
      </w:r>
    </w:p>
    <w:p w14:paraId="78B4D46F" w14:textId="77777777" w:rsidR="00B048E4" w:rsidRPr="00B048E4" w:rsidRDefault="00B048E4" w:rsidP="00B048E4">
      <w:pPr>
        <w:pStyle w:val="Sch2H2"/>
        <w:rPr>
          <w:sz w:val="20"/>
        </w:rPr>
      </w:pPr>
      <w:r w:rsidRPr="00B048E4">
        <w:rPr>
          <w:sz w:val="20"/>
        </w:rPr>
        <w:t>The rates exclude VAT.</w:t>
      </w:r>
    </w:p>
    <w:p w14:paraId="78B4D470" w14:textId="77777777" w:rsidR="00B048E4" w:rsidRPr="00B048E4" w:rsidRDefault="00B048E4" w:rsidP="00B048E4">
      <w:pPr>
        <w:pStyle w:val="Sch2H2"/>
        <w:rPr>
          <w:sz w:val="20"/>
        </w:rPr>
      </w:pPr>
      <w:r w:rsidRPr="00B048E4">
        <w:rPr>
          <w:sz w:val="20"/>
        </w:rPr>
        <w:t xml:space="preserve">The rates entered in the Pricing Schedule shall include all travel and subsistence costs.  Expenses will only be approved if supported by original receipts. The Authority will only pay for expenses claimed that are in line with the Department’s guidelines for expenses.  Original receipts will need to be provided.  </w:t>
      </w:r>
    </w:p>
    <w:p w14:paraId="78B4D471" w14:textId="77777777" w:rsidR="00B048E4" w:rsidRPr="00B048E4" w:rsidRDefault="00B048E4" w:rsidP="00B048E4">
      <w:pPr>
        <w:pStyle w:val="Sch2H2"/>
        <w:rPr>
          <w:sz w:val="20"/>
        </w:rPr>
      </w:pPr>
      <w:r w:rsidRPr="00B048E4">
        <w:rPr>
          <w:sz w:val="20"/>
        </w:rPr>
        <w:t xml:space="preserve">The Authority will only make payment for overnight stays that have been authorised beforehand in writing by the Authority's Representative. </w:t>
      </w:r>
    </w:p>
    <w:p w14:paraId="78B4D472" w14:textId="77777777" w:rsidR="00B048E4" w:rsidRPr="00B048E4" w:rsidRDefault="00B048E4" w:rsidP="00B048E4">
      <w:pPr>
        <w:pStyle w:val="Sch2H2"/>
        <w:rPr>
          <w:sz w:val="20"/>
        </w:rPr>
      </w:pPr>
      <w:r w:rsidRPr="00B048E4">
        <w:rPr>
          <w:sz w:val="20"/>
        </w:rPr>
        <w:t xml:space="preserve">Any extra expenses other than travel and subsistence must be priced separately in the Pricing Schedule.  The Department will only pay for expenses claimed that are included in this pricing schedule and are deemed to be reasonable for delivery of the requirement.  </w:t>
      </w:r>
    </w:p>
    <w:p w14:paraId="78B4D473" w14:textId="77777777" w:rsidR="00B048E4" w:rsidRPr="00B048E4" w:rsidRDefault="00B048E4" w:rsidP="00B048E4">
      <w:pPr>
        <w:pStyle w:val="Sch2H2"/>
        <w:rPr>
          <w:sz w:val="20"/>
        </w:rPr>
      </w:pPr>
      <w:r w:rsidRPr="00B048E4">
        <w:rPr>
          <w:sz w:val="20"/>
        </w:rPr>
        <w:t xml:space="preserve">Tenderers must include in the pricing schedules any discounts or any reduced pricing they are proposing to offer to the Authority in delivery of this requirement. </w:t>
      </w:r>
    </w:p>
    <w:p w14:paraId="78B4D474" w14:textId="77777777" w:rsidR="00455E81" w:rsidRDefault="00455E81"/>
    <w:p w14:paraId="78B4D475" w14:textId="77777777" w:rsidR="000472E4" w:rsidRDefault="000472E4"/>
    <w:sectPr w:rsidR="000472E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4D478" w14:textId="77777777" w:rsidR="00B048E4" w:rsidRDefault="00B048E4" w:rsidP="00B048E4">
      <w:pPr>
        <w:spacing w:after="0" w:line="240" w:lineRule="auto"/>
      </w:pPr>
      <w:r>
        <w:separator/>
      </w:r>
    </w:p>
  </w:endnote>
  <w:endnote w:type="continuationSeparator" w:id="0">
    <w:p w14:paraId="78B4D479" w14:textId="77777777" w:rsidR="00B048E4" w:rsidRDefault="00B048E4" w:rsidP="00B0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3835"/>
      <w:docPartObj>
        <w:docPartGallery w:val="Page Numbers (Bottom of Page)"/>
        <w:docPartUnique/>
      </w:docPartObj>
    </w:sdtPr>
    <w:sdtEndPr>
      <w:rPr>
        <w:noProof/>
      </w:rPr>
    </w:sdtEndPr>
    <w:sdtContent>
      <w:p w14:paraId="78B4D47A" w14:textId="77777777" w:rsidR="00B048E4" w:rsidRDefault="00B048E4">
        <w:pPr>
          <w:pStyle w:val="Footer"/>
        </w:pPr>
        <w:r>
          <w:fldChar w:fldCharType="begin"/>
        </w:r>
        <w:r>
          <w:instrText xml:space="preserve"> PAGE   \* MERGEFORMAT </w:instrText>
        </w:r>
        <w:r>
          <w:fldChar w:fldCharType="separate"/>
        </w:r>
        <w:r w:rsidR="00F5351A">
          <w:rPr>
            <w:noProof/>
          </w:rPr>
          <w:t>2</w:t>
        </w:r>
        <w:r>
          <w:rPr>
            <w:noProof/>
          </w:rPr>
          <w:fldChar w:fldCharType="end"/>
        </w:r>
      </w:p>
    </w:sdtContent>
  </w:sdt>
  <w:p w14:paraId="78B4D47B" w14:textId="77777777" w:rsidR="00B048E4" w:rsidRDefault="00B04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4D476" w14:textId="77777777" w:rsidR="00B048E4" w:rsidRDefault="00B048E4" w:rsidP="00B048E4">
      <w:pPr>
        <w:spacing w:after="0" w:line="240" w:lineRule="auto"/>
      </w:pPr>
      <w:r>
        <w:separator/>
      </w:r>
    </w:p>
  </w:footnote>
  <w:footnote w:type="continuationSeparator" w:id="0">
    <w:p w14:paraId="78B4D477" w14:textId="77777777" w:rsidR="00B048E4" w:rsidRDefault="00B048E4" w:rsidP="00B048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F07EA"/>
    <w:multiLevelType w:val="hybridMultilevel"/>
    <w:tmpl w:val="8F9A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201B9D"/>
    <w:multiLevelType w:val="hybridMultilevel"/>
    <w:tmpl w:val="C13A86F0"/>
    <w:lvl w:ilvl="0" w:tplc="6F02FB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BB7779"/>
    <w:multiLevelType w:val="hybridMultilevel"/>
    <w:tmpl w:val="7A22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3D6FB7"/>
    <w:multiLevelType w:val="hybridMultilevel"/>
    <w:tmpl w:val="2D4C2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FF4762"/>
    <w:multiLevelType w:val="hybridMultilevel"/>
    <w:tmpl w:val="E5FA565C"/>
    <w:lvl w:ilvl="0" w:tplc="6F02FBE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793"/>
        </w:tabs>
        <w:ind w:left="1497"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76"/>
    <w:rsid w:val="000472E4"/>
    <w:rsid w:val="000A04D4"/>
    <w:rsid w:val="00126CC9"/>
    <w:rsid w:val="00194843"/>
    <w:rsid w:val="00455E81"/>
    <w:rsid w:val="0076422F"/>
    <w:rsid w:val="00922676"/>
    <w:rsid w:val="00A412F3"/>
    <w:rsid w:val="00A43CB5"/>
    <w:rsid w:val="00B048E4"/>
    <w:rsid w:val="00DC63C7"/>
    <w:rsid w:val="00E62969"/>
    <w:rsid w:val="00ED1C5C"/>
    <w:rsid w:val="00F5351A"/>
    <w:rsid w:val="00F77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H3"/>
    <w:basedOn w:val="Normal"/>
    <w:next w:val="Normal"/>
    <w:link w:val="Heading3Char"/>
    <w:qFormat/>
    <w:rsid w:val="00B048E4"/>
    <w:pPr>
      <w:keepNext/>
      <w:numPr>
        <w:ilvl w:val="2"/>
        <w:numId w:val="5"/>
      </w:numPr>
      <w:spacing w:before="20" w:after="20" w:line="240" w:lineRule="auto"/>
      <w:outlineLvl w:val="2"/>
    </w:pPr>
    <w:rPr>
      <w:rFonts w:ascii="Arial" w:eastAsia="Times New Roman" w:hAnsi="Arial" w:cs="Arial"/>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rsid w:val="00126C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CC9"/>
    <w:pPr>
      <w:ind w:left="720"/>
      <w:contextualSpacing/>
    </w:pPr>
  </w:style>
  <w:style w:type="character" w:customStyle="1" w:styleId="Heading3Char">
    <w:name w:val="Heading 3 Char"/>
    <w:aliases w:val="H3 Char"/>
    <w:basedOn w:val="DefaultParagraphFont"/>
    <w:link w:val="Heading3"/>
    <w:rsid w:val="00B048E4"/>
    <w:rPr>
      <w:rFonts w:ascii="Arial" w:eastAsia="Times New Roman" w:hAnsi="Arial" w:cs="Arial"/>
      <w:bCs/>
      <w:i/>
    </w:rPr>
  </w:style>
  <w:style w:type="paragraph" w:customStyle="1" w:styleId="Sch2">
    <w:name w:val="Sch2"/>
    <w:basedOn w:val="Normal"/>
    <w:rsid w:val="00B048E4"/>
    <w:pPr>
      <w:keepNext/>
      <w:numPr>
        <w:numId w:val="5"/>
      </w:numPr>
      <w:spacing w:after="0" w:line="240" w:lineRule="auto"/>
    </w:pPr>
    <w:rPr>
      <w:rFonts w:ascii="Arial" w:eastAsia="Times New Roman" w:hAnsi="Arial" w:cs="Arial"/>
      <w:b/>
      <w:smallCaps/>
      <w:sz w:val="28"/>
      <w:szCs w:val="20"/>
    </w:rPr>
  </w:style>
  <w:style w:type="paragraph" w:customStyle="1" w:styleId="Sch2H2">
    <w:name w:val="Sch2H2"/>
    <w:basedOn w:val="Normal"/>
    <w:rsid w:val="00B048E4"/>
    <w:pPr>
      <w:numPr>
        <w:ilvl w:val="1"/>
        <w:numId w:val="5"/>
      </w:numPr>
      <w:spacing w:before="60" w:after="60" w:line="240" w:lineRule="auto"/>
    </w:pPr>
    <w:rPr>
      <w:rFonts w:ascii="Arial" w:eastAsia="Times New Roman" w:hAnsi="Arial" w:cs="Arial"/>
      <w:szCs w:val="20"/>
    </w:rPr>
  </w:style>
  <w:style w:type="paragraph" w:styleId="Header">
    <w:name w:val="header"/>
    <w:basedOn w:val="Normal"/>
    <w:link w:val="HeaderChar"/>
    <w:uiPriority w:val="99"/>
    <w:unhideWhenUsed/>
    <w:rsid w:val="00B04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8E4"/>
  </w:style>
  <w:style w:type="paragraph" w:styleId="Footer">
    <w:name w:val="footer"/>
    <w:basedOn w:val="Normal"/>
    <w:link w:val="FooterChar"/>
    <w:uiPriority w:val="99"/>
    <w:unhideWhenUsed/>
    <w:rsid w:val="00B04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8E4"/>
  </w:style>
  <w:style w:type="paragraph" w:customStyle="1" w:styleId="InA">
    <w:name w:val="In_A"/>
    <w:basedOn w:val="Normal"/>
    <w:rsid w:val="00F777D0"/>
    <w:pPr>
      <w:spacing w:before="60" w:after="60" w:line="240" w:lineRule="auto"/>
      <w:ind w:left="709"/>
      <w:jc w:val="both"/>
    </w:pPr>
    <w:rPr>
      <w:rFonts w:ascii="Arial" w:eastAsia="Times New Roman" w:hAnsi="Arial" w:cs="Arial"/>
      <w:i/>
      <w:i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H3"/>
    <w:basedOn w:val="Normal"/>
    <w:next w:val="Normal"/>
    <w:link w:val="Heading3Char"/>
    <w:qFormat/>
    <w:rsid w:val="00B048E4"/>
    <w:pPr>
      <w:keepNext/>
      <w:numPr>
        <w:ilvl w:val="2"/>
        <w:numId w:val="5"/>
      </w:numPr>
      <w:spacing w:before="20" w:after="20" w:line="240" w:lineRule="auto"/>
      <w:outlineLvl w:val="2"/>
    </w:pPr>
    <w:rPr>
      <w:rFonts w:ascii="Arial" w:eastAsia="Times New Roman" w:hAnsi="Arial" w:cs="Arial"/>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rsid w:val="00126C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6CC9"/>
    <w:pPr>
      <w:ind w:left="720"/>
      <w:contextualSpacing/>
    </w:pPr>
  </w:style>
  <w:style w:type="character" w:customStyle="1" w:styleId="Heading3Char">
    <w:name w:val="Heading 3 Char"/>
    <w:aliases w:val="H3 Char"/>
    <w:basedOn w:val="DefaultParagraphFont"/>
    <w:link w:val="Heading3"/>
    <w:rsid w:val="00B048E4"/>
    <w:rPr>
      <w:rFonts w:ascii="Arial" w:eastAsia="Times New Roman" w:hAnsi="Arial" w:cs="Arial"/>
      <w:bCs/>
      <w:i/>
    </w:rPr>
  </w:style>
  <w:style w:type="paragraph" w:customStyle="1" w:styleId="Sch2">
    <w:name w:val="Sch2"/>
    <w:basedOn w:val="Normal"/>
    <w:rsid w:val="00B048E4"/>
    <w:pPr>
      <w:keepNext/>
      <w:numPr>
        <w:numId w:val="5"/>
      </w:numPr>
      <w:spacing w:after="0" w:line="240" w:lineRule="auto"/>
    </w:pPr>
    <w:rPr>
      <w:rFonts w:ascii="Arial" w:eastAsia="Times New Roman" w:hAnsi="Arial" w:cs="Arial"/>
      <w:b/>
      <w:smallCaps/>
      <w:sz w:val="28"/>
      <w:szCs w:val="20"/>
    </w:rPr>
  </w:style>
  <w:style w:type="paragraph" w:customStyle="1" w:styleId="Sch2H2">
    <w:name w:val="Sch2H2"/>
    <w:basedOn w:val="Normal"/>
    <w:rsid w:val="00B048E4"/>
    <w:pPr>
      <w:numPr>
        <w:ilvl w:val="1"/>
        <w:numId w:val="5"/>
      </w:numPr>
      <w:spacing w:before="60" w:after="60" w:line="240" w:lineRule="auto"/>
    </w:pPr>
    <w:rPr>
      <w:rFonts w:ascii="Arial" w:eastAsia="Times New Roman" w:hAnsi="Arial" w:cs="Arial"/>
      <w:szCs w:val="20"/>
    </w:rPr>
  </w:style>
  <w:style w:type="paragraph" w:styleId="Header">
    <w:name w:val="header"/>
    <w:basedOn w:val="Normal"/>
    <w:link w:val="HeaderChar"/>
    <w:uiPriority w:val="99"/>
    <w:unhideWhenUsed/>
    <w:rsid w:val="00B04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8E4"/>
  </w:style>
  <w:style w:type="paragraph" w:styleId="Footer">
    <w:name w:val="footer"/>
    <w:basedOn w:val="Normal"/>
    <w:link w:val="FooterChar"/>
    <w:uiPriority w:val="99"/>
    <w:unhideWhenUsed/>
    <w:rsid w:val="00B04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8E4"/>
  </w:style>
  <w:style w:type="paragraph" w:customStyle="1" w:styleId="InA">
    <w:name w:val="In_A"/>
    <w:basedOn w:val="Normal"/>
    <w:rsid w:val="00F777D0"/>
    <w:pPr>
      <w:spacing w:before="60" w:after="60" w:line="240" w:lineRule="auto"/>
      <w:ind w:left="709"/>
      <w:jc w:val="both"/>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Eagleton</dc:creator>
  <cp:lastModifiedBy>Paul Eagleton</cp:lastModifiedBy>
  <cp:revision>3</cp:revision>
  <dcterms:created xsi:type="dcterms:W3CDTF">2017-01-24T17:44:00Z</dcterms:created>
  <dcterms:modified xsi:type="dcterms:W3CDTF">2017-01-24T17:44:00Z</dcterms:modified>
</cp:coreProperties>
</file>