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49B1D" w14:textId="294143C1" w:rsidR="00EB05D1" w:rsidRPr="00AC13E5" w:rsidRDefault="000675A9" w:rsidP="001B5EFA">
      <w:pPr>
        <w:spacing w:after="0" w:line="240" w:lineRule="auto"/>
        <w:ind w:left="6804"/>
        <w:jc w:val="right"/>
        <w:rPr>
          <w:rFonts w:ascii="Arial" w:hAnsi="Arial" w:cs="Arial"/>
          <w:sz w:val="24"/>
          <w:szCs w:val="24"/>
        </w:rPr>
      </w:pPr>
      <w:r w:rsidRPr="00AC13E5">
        <w:rPr>
          <w:rFonts w:ascii="Arial" w:hAnsi="Arial" w:cs="Arial"/>
          <w:sz w:val="24"/>
          <w:szCs w:val="24"/>
        </w:rPr>
        <w:t xml:space="preserve">Schedule </w:t>
      </w:r>
      <w:r w:rsidR="00AC13E5" w:rsidRPr="00AC13E5">
        <w:rPr>
          <w:rFonts w:ascii="Arial" w:hAnsi="Arial" w:cs="Arial"/>
          <w:sz w:val="24"/>
          <w:szCs w:val="24"/>
        </w:rPr>
        <w:t>2</w:t>
      </w:r>
      <w:r w:rsidR="001B5EFA">
        <w:rPr>
          <w:rFonts w:ascii="Arial" w:hAnsi="Arial" w:cs="Arial"/>
          <w:sz w:val="24"/>
          <w:szCs w:val="24"/>
        </w:rPr>
        <w:t xml:space="preserve"> to</w:t>
      </w:r>
    </w:p>
    <w:p w14:paraId="7E83A261" w14:textId="34CAB32A" w:rsidR="00EB05D1" w:rsidRPr="00AC13E5" w:rsidRDefault="00435BFE" w:rsidP="001B5EFA">
      <w:pPr>
        <w:spacing w:after="0" w:line="240" w:lineRule="auto"/>
        <w:ind w:left="6804"/>
        <w:jc w:val="right"/>
        <w:rPr>
          <w:rFonts w:ascii="Arial" w:hAnsi="Arial" w:cs="Arial"/>
          <w:sz w:val="24"/>
          <w:szCs w:val="24"/>
        </w:rPr>
      </w:pPr>
      <w:r>
        <w:rPr>
          <w:rFonts w:ascii="Arial" w:hAnsi="Arial" w:cs="Arial"/>
          <w:sz w:val="24"/>
          <w:szCs w:val="24"/>
        </w:rPr>
        <w:t>SHIPACQ138</w:t>
      </w:r>
    </w:p>
    <w:p w14:paraId="5752E009" w14:textId="77777777" w:rsidR="002012D2" w:rsidRPr="005673AB" w:rsidRDefault="002012D2" w:rsidP="002D6E25">
      <w:pPr>
        <w:spacing w:line="240" w:lineRule="auto"/>
        <w:jc w:val="both"/>
        <w:rPr>
          <w:rFonts w:ascii="Arial" w:hAnsi="Arial" w:cs="Arial"/>
        </w:rPr>
      </w:pPr>
    </w:p>
    <w:p w14:paraId="5752E00A" w14:textId="77777777" w:rsidR="00E01D28" w:rsidRPr="005673AB" w:rsidRDefault="00E01D28" w:rsidP="002D6E25">
      <w:pPr>
        <w:spacing w:line="240" w:lineRule="auto"/>
        <w:jc w:val="center"/>
        <w:rPr>
          <w:rFonts w:ascii="Arial" w:hAnsi="Arial" w:cs="Arial"/>
          <w:sz w:val="40"/>
          <w:szCs w:val="40"/>
        </w:rPr>
      </w:pPr>
    </w:p>
    <w:p w14:paraId="5752E00B" w14:textId="77777777" w:rsidR="00E01D28" w:rsidRPr="005673AB" w:rsidRDefault="00E01D28" w:rsidP="002D6E25">
      <w:pPr>
        <w:spacing w:line="240" w:lineRule="auto"/>
        <w:jc w:val="center"/>
        <w:rPr>
          <w:rFonts w:ascii="Arial" w:hAnsi="Arial" w:cs="Arial"/>
          <w:sz w:val="40"/>
          <w:szCs w:val="40"/>
        </w:rPr>
      </w:pPr>
    </w:p>
    <w:p w14:paraId="5DD94B90" w14:textId="77777777" w:rsidR="00AC13E5" w:rsidRDefault="00AC13E5" w:rsidP="001B5EFA">
      <w:pPr>
        <w:spacing w:after="480" w:line="240" w:lineRule="auto"/>
        <w:jc w:val="center"/>
        <w:rPr>
          <w:rFonts w:ascii="Arial" w:hAnsi="Arial" w:cs="Arial"/>
          <w:b/>
          <w:sz w:val="36"/>
          <w:szCs w:val="36"/>
        </w:rPr>
      </w:pPr>
      <w:r w:rsidRPr="00736FB2">
        <w:rPr>
          <w:rFonts w:ascii="Arial" w:hAnsi="Arial" w:cs="Arial"/>
          <w:b/>
          <w:sz w:val="36"/>
          <w:szCs w:val="36"/>
        </w:rPr>
        <w:t xml:space="preserve">SCHEDULE </w:t>
      </w:r>
      <w:r>
        <w:rPr>
          <w:rFonts w:ascii="Arial" w:hAnsi="Arial" w:cs="Arial"/>
          <w:b/>
          <w:sz w:val="36"/>
          <w:szCs w:val="36"/>
        </w:rPr>
        <w:t>2</w:t>
      </w:r>
    </w:p>
    <w:p w14:paraId="5752E00F" w14:textId="67E79D5A" w:rsidR="002012D2" w:rsidRDefault="00AD58A6" w:rsidP="002D6E25">
      <w:pPr>
        <w:spacing w:line="240" w:lineRule="auto"/>
        <w:jc w:val="center"/>
        <w:rPr>
          <w:rFonts w:ascii="Arial" w:hAnsi="Arial" w:cs="Arial"/>
          <w:b/>
          <w:sz w:val="36"/>
          <w:szCs w:val="36"/>
        </w:rPr>
      </w:pPr>
      <w:r w:rsidRPr="00010F9A">
        <w:rPr>
          <w:rFonts w:ascii="Arial" w:hAnsi="Arial" w:cs="Arial"/>
          <w:b/>
          <w:sz w:val="36"/>
          <w:szCs w:val="36"/>
        </w:rPr>
        <w:t xml:space="preserve">STATEMENT OF </w:t>
      </w:r>
      <w:r w:rsidR="00435BFE">
        <w:rPr>
          <w:rFonts w:ascii="Arial" w:hAnsi="Arial" w:cs="Arial"/>
          <w:b/>
          <w:sz w:val="36"/>
          <w:szCs w:val="36"/>
        </w:rPr>
        <w:t>REQUIREMENT</w:t>
      </w:r>
      <w:r w:rsidR="0000362E">
        <w:rPr>
          <w:rFonts w:ascii="Arial" w:hAnsi="Arial" w:cs="Arial"/>
          <w:sz w:val="36"/>
          <w:szCs w:val="36"/>
        </w:rPr>
        <w:t xml:space="preserve"> </w:t>
      </w:r>
      <w:r w:rsidR="00AD7A8D">
        <w:rPr>
          <w:rFonts w:ascii="Arial" w:hAnsi="Arial" w:cs="Arial"/>
          <w:b/>
          <w:sz w:val="36"/>
          <w:szCs w:val="36"/>
        </w:rPr>
        <w:t>(SO</w:t>
      </w:r>
      <w:r w:rsidRPr="00010F9A">
        <w:rPr>
          <w:rFonts w:ascii="Arial" w:hAnsi="Arial" w:cs="Arial"/>
          <w:b/>
          <w:sz w:val="36"/>
          <w:szCs w:val="36"/>
        </w:rPr>
        <w:t>R</w:t>
      </w:r>
      <w:r w:rsidR="002012D2" w:rsidRPr="00010F9A">
        <w:rPr>
          <w:rFonts w:ascii="Arial" w:hAnsi="Arial" w:cs="Arial"/>
          <w:b/>
          <w:sz w:val="36"/>
          <w:szCs w:val="36"/>
        </w:rPr>
        <w:t>)</w:t>
      </w:r>
    </w:p>
    <w:p w14:paraId="7A53BE79" w14:textId="77777777" w:rsidR="00EE5558" w:rsidRDefault="00EE5558" w:rsidP="002D6E25">
      <w:pPr>
        <w:spacing w:line="240" w:lineRule="auto"/>
        <w:jc w:val="center"/>
        <w:rPr>
          <w:rFonts w:ascii="Arial" w:hAnsi="Arial" w:cs="Arial"/>
          <w:b/>
          <w:sz w:val="36"/>
          <w:szCs w:val="36"/>
        </w:rPr>
      </w:pPr>
    </w:p>
    <w:p w14:paraId="79BF2396" w14:textId="34C52675" w:rsidR="00EE5558" w:rsidRDefault="00EE5558">
      <w:pPr>
        <w:rPr>
          <w:rFonts w:ascii="Arial" w:hAnsi="Arial" w:cs="Arial"/>
          <w:b/>
          <w:sz w:val="36"/>
          <w:szCs w:val="36"/>
        </w:rPr>
      </w:pPr>
      <w:r>
        <w:rPr>
          <w:rFonts w:ascii="Arial" w:hAnsi="Arial" w:cs="Arial"/>
          <w:b/>
          <w:sz w:val="36"/>
          <w:szCs w:val="36"/>
        </w:rPr>
        <w:br w:type="page"/>
      </w:r>
    </w:p>
    <w:sdt>
      <w:sdtPr>
        <w:rPr>
          <w:rFonts w:asciiTheme="minorHAnsi" w:eastAsiaTheme="minorHAnsi" w:hAnsiTheme="minorHAnsi" w:cstheme="minorBidi"/>
          <w:b w:val="0"/>
          <w:bCs w:val="0"/>
          <w:color w:val="auto"/>
          <w:sz w:val="22"/>
          <w:szCs w:val="22"/>
          <w:lang w:val="en-GB" w:eastAsia="en-US"/>
        </w:rPr>
        <w:id w:val="-1915613501"/>
        <w:docPartObj>
          <w:docPartGallery w:val="Table of Contents"/>
          <w:docPartUnique/>
        </w:docPartObj>
      </w:sdtPr>
      <w:sdtEndPr>
        <w:rPr>
          <w:noProof/>
        </w:rPr>
      </w:sdtEndPr>
      <w:sdtContent>
        <w:p w14:paraId="78915386" w14:textId="5D16989C" w:rsidR="00EE5558" w:rsidRDefault="00EE5558">
          <w:pPr>
            <w:pStyle w:val="TOCHeading"/>
          </w:pPr>
          <w:r>
            <w:t>Table of Contents</w:t>
          </w:r>
        </w:p>
        <w:p w14:paraId="474A3E21" w14:textId="77777777" w:rsidR="00EE5558" w:rsidRPr="00EE5558" w:rsidRDefault="00EE5558" w:rsidP="00EE5558">
          <w:pPr>
            <w:rPr>
              <w:lang w:val="en-US" w:eastAsia="ja-JP"/>
            </w:rPr>
          </w:pPr>
        </w:p>
        <w:p w14:paraId="2EE3CBBB" w14:textId="77777777" w:rsidR="00F2683D" w:rsidRDefault="00EE5558">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476920187" w:history="1">
            <w:r w:rsidR="00F2683D" w:rsidRPr="00FA70B9">
              <w:rPr>
                <w:rStyle w:val="Hyperlink"/>
                <w:rFonts w:ascii="Arial" w:eastAsia="Times New Roman" w:hAnsi="Arial" w:cs="Arial"/>
                <w:b/>
                <w:noProof/>
                <w:lang w:eastAsia="en-GB"/>
              </w:rPr>
              <w:t>1.</w:t>
            </w:r>
            <w:r w:rsidR="00F2683D" w:rsidRPr="00FA70B9">
              <w:rPr>
                <w:rFonts w:eastAsiaTheme="minorEastAsia"/>
                <w:b/>
                <w:noProof/>
                <w:lang w:eastAsia="en-GB"/>
              </w:rPr>
              <w:tab/>
            </w:r>
            <w:r w:rsidR="00F2683D" w:rsidRPr="00FA70B9">
              <w:rPr>
                <w:rStyle w:val="Hyperlink"/>
                <w:rFonts w:ascii="Arial" w:eastAsia="Times New Roman" w:hAnsi="Arial" w:cs="Arial"/>
                <w:b/>
                <w:noProof/>
                <w:lang w:eastAsia="en-GB"/>
              </w:rPr>
              <w:t>Introduction</w:t>
            </w:r>
            <w:r w:rsidR="00F2683D">
              <w:rPr>
                <w:noProof/>
                <w:webHidden/>
              </w:rPr>
              <w:tab/>
            </w:r>
            <w:r w:rsidR="00F2683D">
              <w:rPr>
                <w:noProof/>
                <w:webHidden/>
              </w:rPr>
              <w:fldChar w:fldCharType="begin"/>
            </w:r>
            <w:r w:rsidR="00F2683D">
              <w:rPr>
                <w:noProof/>
                <w:webHidden/>
              </w:rPr>
              <w:instrText xml:space="preserve"> PAGEREF _Toc476920187 \h </w:instrText>
            </w:r>
            <w:r w:rsidR="00F2683D">
              <w:rPr>
                <w:noProof/>
                <w:webHidden/>
              </w:rPr>
            </w:r>
            <w:r w:rsidR="00F2683D">
              <w:rPr>
                <w:noProof/>
                <w:webHidden/>
              </w:rPr>
              <w:fldChar w:fldCharType="separate"/>
            </w:r>
            <w:r w:rsidR="00F2683D">
              <w:rPr>
                <w:noProof/>
                <w:webHidden/>
              </w:rPr>
              <w:t>1</w:t>
            </w:r>
            <w:r w:rsidR="00F2683D">
              <w:rPr>
                <w:noProof/>
                <w:webHidden/>
              </w:rPr>
              <w:fldChar w:fldCharType="end"/>
            </w:r>
          </w:hyperlink>
        </w:p>
        <w:p w14:paraId="740B8E10" w14:textId="77777777" w:rsidR="00F2683D" w:rsidRDefault="007454E5">
          <w:pPr>
            <w:pStyle w:val="TOC1"/>
            <w:tabs>
              <w:tab w:val="left" w:pos="440"/>
              <w:tab w:val="right" w:leader="dot" w:pos="9016"/>
            </w:tabs>
            <w:rPr>
              <w:rFonts w:eastAsiaTheme="minorEastAsia"/>
              <w:noProof/>
              <w:lang w:eastAsia="en-GB"/>
            </w:rPr>
          </w:pPr>
          <w:hyperlink w:anchor="_Toc476920188" w:history="1">
            <w:r w:rsidR="00F2683D" w:rsidRPr="008054F8">
              <w:rPr>
                <w:rStyle w:val="Hyperlink"/>
                <w:rFonts w:ascii="Arial" w:hAnsi="Arial" w:cs="Arial"/>
                <w:b/>
                <w:noProof/>
                <w:lang w:eastAsia="en-GB"/>
              </w:rPr>
              <w:t>2.</w:t>
            </w:r>
            <w:r w:rsidR="00F2683D">
              <w:rPr>
                <w:rFonts w:eastAsiaTheme="minorEastAsia"/>
                <w:noProof/>
                <w:lang w:eastAsia="en-GB"/>
              </w:rPr>
              <w:tab/>
            </w:r>
            <w:r w:rsidR="00F2683D" w:rsidRPr="008054F8">
              <w:rPr>
                <w:rStyle w:val="Hyperlink"/>
                <w:rFonts w:ascii="Arial" w:eastAsia="Times New Roman" w:hAnsi="Arial" w:cs="Arial"/>
                <w:b/>
                <w:noProof/>
                <w:lang w:eastAsia="en-GB"/>
              </w:rPr>
              <w:t>Scope of work</w:t>
            </w:r>
            <w:r w:rsidR="00F2683D">
              <w:rPr>
                <w:noProof/>
                <w:webHidden/>
              </w:rPr>
              <w:tab/>
            </w:r>
            <w:r w:rsidR="00F2683D">
              <w:rPr>
                <w:noProof/>
                <w:webHidden/>
              </w:rPr>
              <w:fldChar w:fldCharType="begin"/>
            </w:r>
            <w:r w:rsidR="00F2683D">
              <w:rPr>
                <w:noProof/>
                <w:webHidden/>
              </w:rPr>
              <w:instrText xml:space="preserve"> PAGEREF _Toc476920188 \h </w:instrText>
            </w:r>
            <w:r w:rsidR="00F2683D">
              <w:rPr>
                <w:noProof/>
                <w:webHidden/>
              </w:rPr>
            </w:r>
            <w:r w:rsidR="00F2683D">
              <w:rPr>
                <w:noProof/>
                <w:webHidden/>
              </w:rPr>
              <w:fldChar w:fldCharType="separate"/>
            </w:r>
            <w:r w:rsidR="00F2683D">
              <w:rPr>
                <w:noProof/>
                <w:webHidden/>
              </w:rPr>
              <w:t>1</w:t>
            </w:r>
            <w:r w:rsidR="00F2683D">
              <w:rPr>
                <w:noProof/>
                <w:webHidden/>
              </w:rPr>
              <w:fldChar w:fldCharType="end"/>
            </w:r>
          </w:hyperlink>
        </w:p>
        <w:p w14:paraId="7A55E070" w14:textId="77777777" w:rsidR="00F2683D" w:rsidRDefault="007454E5">
          <w:pPr>
            <w:pStyle w:val="TOC1"/>
            <w:tabs>
              <w:tab w:val="left" w:pos="660"/>
              <w:tab w:val="right" w:leader="dot" w:pos="9016"/>
            </w:tabs>
            <w:rPr>
              <w:rFonts w:eastAsiaTheme="minorEastAsia"/>
              <w:noProof/>
              <w:lang w:eastAsia="en-GB"/>
            </w:rPr>
          </w:pPr>
          <w:hyperlink w:anchor="_Toc476920189" w:history="1">
            <w:r w:rsidR="00F2683D" w:rsidRPr="008054F8">
              <w:rPr>
                <w:rStyle w:val="Hyperlink"/>
                <w:rFonts w:ascii="Arial" w:hAnsi="Arial" w:cs="Arial"/>
                <w:b/>
                <w:noProof/>
                <w:lang w:eastAsia="en-GB"/>
              </w:rPr>
              <w:t>2.1.</w:t>
            </w:r>
            <w:r w:rsidR="00F2683D">
              <w:rPr>
                <w:rFonts w:eastAsiaTheme="minorEastAsia"/>
                <w:noProof/>
                <w:lang w:eastAsia="en-GB"/>
              </w:rPr>
              <w:tab/>
            </w:r>
            <w:r w:rsidR="00F2683D" w:rsidRPr="008054F8">
              <w:rPr>
                <w:rStyle w:val="Hyperlink"/>
                <w:rFonts w:ascii="Arial" w:eastAsia="Times New Roman" w:hAnsi="Arial" w:cs="Arial"/>
                <w:b/>
                <w:bCs/>
                <w:iCs/>
                <w:noProof/>
                <w:lang w:eastAsia="en-GB"/>
              </w:rPr>
              <w:t>The Requirement</w:t>
            </w:r>
            <w:r w:rsidR="00F2683D">
              <w:rPr>
                <w:noProof/>
                <w:webHidden/>
              </w:rPr>
              <w:tab/>
            </w:r>
            <w:r w:rsidR="00F2683D">
              <w:rPr>
                <w:noProof/>
                <w:webHidden/>
              </w:rPr>
              <w:fldChar w:fldCharType="begin"/>
            </w:r>
            <w:r w:rsidR="00F2683D">
              <w:rPr>
                <w:noProof/>
                <w:webHidden/>
              </w:rPr>
              <w:instrText xml:space="preserve"> PAGEREF _Toc476920189 \h </w:instrText>
            </w:r>
            <w:r w:rsidR="00F2683D">
              <w:rPr>
                <w:noProof/>
                <w:webHidden/>
              </w:rPr>
            </w:r>
            <w:r w:rsidR="00F2683D">
              <w:rPr>
                <w:noProof/>
                <w:webHidden/>
              </w:rPr>
              <w:fldChar w:fldCharType="separate"/>
            </w:r>
            <w:r w:rsidR="00F2683D">
              <w:rPr>
                <w:noProof/>
                <w:webHidden/>
              </w:rPr>
              <w:t>1</w:t>
            </w:r>
            <w:r w:rsidR="00F2683D">
              <w:rPr>
                <w:noProof/>
                <w:webHidden/>
              </w:rPr>
              <w:fldChar w:fldCharType="end"/>
            </w:r>
          </w:hyperlink>
        </w:p>
        <w:p w14:paraId="4B9026CB" w14:textId="77777777" w:rsidR="00F2683D" w:rsidRDefault="007454E5">
          <w:pPr>
            <w:pStyle w:val="TOC1"/>
            <w:tabs>
              <w:tab w:val="left" w:pos="660"/>
              <w:tab w:val="right" w:leader="dot" w:pos="9016"/>
            </w:tabs>
            <w:rPr>
              <w:rFonts w:eastAsiaTheme="minorEastAsia"/>
              <w:noProof/>
              <w:lang w:eastAsia="en-GB"/>
            </w:rPr>
          </w:pPr>
          <w:hyperlink w:anchor="_Toc476920190" w:history="1">
            <w:r w:rsidR="00F2683D" w:rsidRPr="008054F8">
              <w:rPr>
                <w:rStyle w:val="Hyperlink"/>
                <w:rFonts w:ascii="Arial" w:hAnsi="Arial" w:cs="Arial"/>
                <w:b/>
                <w:noProof/>
                <w:lang w:eastAsia="en-GB"/>
              </w:rPr>
              <w:t>2.2.</w:t>
            </w:r>
            <w:r w:rsidR="00F2683D">
              <w:rPr>
                <w:rFonts w:eastAsiaTheme="minorEastAsia"/>
                <w:noProof/>
                <w:lang w:eastAsia="en-GB"/>
              </w:rPr>
              <w:tab/>
            </w:r>
            <w:r w:rsidR="00F2683D" w:rsidRPr="008054F8">
              <w:rPr>
                <w:rStyle w:val="Hyperlink"/>
                <w:rFonts w:ascii="Arial" w:eastAsia="Times New Roman" w:hAnsi="Arial" w:cs="Arial"/>
                <w:b/>
                <w:noProof/>
                <w:lang w:eastAsia="en-GB"/>
              </w:rPr>
              <w:t>The objectives of the Customer Friend Contract</w:t>
            </w:r>
            <w:r w:rsidR="00F2683D">
              <w:rPr>
                <w:noProof/>
                <w:webHidden/>
              </w:rPr>
              <w:tab/>
            </w:r>
            <w:r w:rsidR="00F2683D">
              <w:rPr>
                <w:noProof/>
                <w:webHidden/>
              </w:rPr>
              <w:fldChar w:fldCharType="begin"/>
            </w:r>
            <w:r w:rsidR="00F2683D">
              <w:rPr>
                <w:noProof/>
                <w:webHidden/>
              </w:rPr>
              <w:instrText xml:space="preserve"> PAGEREF _Toc476920190 \h </w:instrText>
            </w:r>
            <w:r w:rsidR="00F2683D">
              <w:rPr>
                <w:noProof/>
                <w:webHidden/>
              </w:rPr>
            </w:r>
            <w:r w:rsidR="00F2683D">
              <w:rPr>
                <w:noProof/>
                <w:webHidden/>
              </w:rPr>
              <w:fldChar w:fldCharType="separate"/>
            </w:r>
            <w:r w:rsidR="00F2683D">
              <w:rPr>
                <w:noProof/>
                <w:webHidden/>
              </w:rPr>
              <w:t>1</w:t>
            </w:r>
            <w:r w:rsidR="00F2683D">
              <w:rPr>
                <w:noProof/>
                <w:webHidden/>
              </w:rPr>
              <w:fldChar w:fldCharType="end"/>
            </w:r>
          </w:hyperlink>
        </w:p>
        <w:p w14:paraId="742D0831" w14:textId="77777777" w:rsidR="00F2683D" w:rsidRDefault="007454E5">
          <w:pPr>
            <w:pStyle w:val="TOC1"/>
            <w:tabs>
              <w:tab w:val="left" w:pos="660"/>
              <w:tab w:val="right" w:leader="dot" w:pos="9016"/>
            </w:tabs>
            <w:rPr>
              <w:rFonts w:eastAsiaTheme="minorEastAsia"/>
              <w:noProof/>
              <w:lang w:eastAsia="en-GB"/>
            </w:rPr>
          </w:pPr>
          <w:hyperlink w:anchor="_Toc476920191" w:history="1">
            <w:r w:rsidR="00F2683D" w:rsidRPr="008054F8">
              <w:rPr>
                <w:rStyle w:val="Hyperlink"/>
                <w:rFonts w:ascii="Arial" w:hAnsi="Arial" w:cs="Arial"/>
                <w:b/>
                <w:noProof/>
                <w:lang w:eastAsia="en-GB"/>
              </w:rPr>
              <w:t>2.3.</w:t>
            </w:r>
            <w:r w:rsidR="00F2683D">
              <w:rPr>
                <w:rFonts w:eastAsiaTheme="minorEastAsia"/>
                <w:noProof/>
                <w:lang w:eastAsia="en-GB"/>
              </w:rPr>
              <w:tab/>
            </w:r>
            <w:r w:rsidR="00F2683D" w:rsidRPr="008054F8">
              <w:rPr>
                <w:rStyle w:val="Hyperlink"/>
                <w:rFonts w:ascii="Arial" w:eastAsia="Times New Roman" w:hAnsi="Arial" w:cs="Arial"/>
                <w:b/>
                <w:noProof/>
                <w:lang w:eastAsia="en-GB"/>
              </w:rPr>
              <w:t>Specialist Technical Support</w:t>
            </w:r>
            <w:r w:rsidR="00F2683D">
              <w:rPr>
                <w:noProof/>
                <w:webHidden/>
              </w:rPr>
              <w:tab/>
            </w:r>
            <w:r w:rsidR="00F2683D">
              <w:rPr>
                <w:noProof/>
                <w:webHidden/>
              </w:rPr>
              <w:fldChar w:fldCharType="begin"/>
            </w:r>
            <w:r w:rsidR="00F2683D">
              <w:rPr>
                <w:noProof/>
                <w:webHidden/>
              </w:rPr>
              <w:instrText xml:space="preserve"> PAGEREF _Toc476920191 \h </w:instrText>
            </w:r>
            <w:r w:rsidR="00F2683D">
              <w:rPr>
                <w:noProof/>
                <w:webHidden/>
              </w:rPr>
            </w:r>
            <w:r w:rsidR="00F2683D">
              <w:rPr>
                <w:noProof/>
                <w:webHidden/>
              </w:rPr>
              <w:fldChar w:fldCharType="separate"/>
            </w:r>
            <w:r w:rsidR="00F2683D">
              <w:rPr>
                <w:noProof/>
                <w:webHidden/>
              </w:rPr>
              <w:t>1</w:t>
            </w:r>
            <w:r w:rsidR="00F2683D">
              <w:rPr>
                <w:noProof/>
                <w:webHidden/>
              </w:rPr>
              <w:fldChar w:fldCharType="end"/>
            </w:r>
          </w:hyperlink>
        </w:p>
        <w:p w14:paraId="7EA046D1" w14:textId="77777777" w:rsidR="00F2683D" w:rsidRDefault="007454E5">
          <w:pPr>
            <w:pStyle w:val="TOC1"/>
            <w:tabs>
              <w:tab w:val="left" w:pos="660"/>
              <w:tab w:val="right" w:leader="dot" w:pos="9016"/>
            </w:tabs>
            <w:rPr>
              <w:rFonts w:eastAsiaTheme="minorEastAsia"/>
              <w:noProof/>
              <w:lang w:eastAsia="en-GB"/>
            </w:rPr>
          </w:pPr>
          <w:hyperlink w:anchor="_Toc476920192" w:history="1">
            <w:r w:rsidR="00F2683D" w:rsidRPr="008054F8">
              <w:rPr>
                <w:rStyle w:val="Hyperlink"/>
                <w:rFonts w:ascii="Arial" w:hAnsi="Arial" w:cs="Arial"/>
                <w:b/>
                <w:noProof/>
                <w:lang w:eastAsia="en-GB"/>
              </w:rPr>
              <w:t>2.4.</w:t>
            </w:r>
            <w:r w:rsidR="00F2683D">
              <w:rPr>
                <w:rFonts w:eastAsiaTheme="minorEastAsia"/>
                <w:noProof/>
                <w:lang w:eastAsia="en-GB"/>
              </w:rPr>
              <w:tab/>
            </w:r>
            <w:r w:rsidR="00F2683D" w:rsidRPr="008054F8">
              <w:rPr>
                <w:rStyle w:val="Hyperlink"/>
                <w:rFonts w:ascii="Arial" w:eastAsia="Times New Roman" w:hAnsi="Arial" w:cs="Arial"/>
                <w:b/>
                <w:noProof/>
                <w:lang w:eastAsia="en-GB"/>
              </w:rPr>
              <w:t>Contractor Assurance, Review and Reporting Requirements</w:t>
            </w:r>
            <w:r w:rsidR="00F2683D">
              <w:rPr>
                <w:noProof/>
                <w:webHidden/>
              </w:rPr>
              <w:tab/>
            </w:r>
            <w:r w:rsidR="00F2683D">
              <w:rPr>
                <w:noProof/>
                <w:webHidden/>
              </w:rPr>
              <w:fldChar w:fldCharType="begin"/>
            </w:r>
            <w:r w:rsidR="00F2683D">
              <w:rPr>
                <w:noProof/>
                <w:webHidden/>
              </w:rPr>
              <w:instrText xml:space="preserve"> PAGEREF _Toc476920192 \h </w:instrText>
            </w:r>
            <w:r w:rsidR="00F2683D">
              <w:rPr>
                <w:noProof/>
                <w:webHidden/>
              </w:rPr>
            </w:r>
            <w:r w:rsidR="00F2683D">
              <w:rPr>
                <w:noProof/>
                <w:webHidden/>
              </w:rPr>
              <w:fldChar w:fldCharType="separate"/>
            </w:r>
            <w:r w:rsidR="00F2683D">
              <w:rPr>
                <w:noProof/>
                <w:webHidden/>
              </w:rPr>
              <w:t>3</w:t>
            </w:r>
            <w:r w:rsidR="00F2683D">
              <w:rPr>
                <w:noProof/>
                <w:webHidden/>
              </w:rPr>
              <w:fldChar w:fldCharType="end"/>
            </w:r>
          </w:hyperlink>
        </w:p>
        <w:p w14:paraId="65C9CC44" w14:textId="77777777" w:rsidR="00F2683D" w:rsidRDefault="007454E5">
          <w:pPr>
            <w:pStyle w:val="TOC1"/>
            <w:tabs>
              <w:tab w:val="left" w:pos="660"/>
              <w:tab w:val="right" w:leader="dot" w:pos="9016"/>
            </w:tabs>
            <w:rPr>
              <w:rFonts w:eastAsiaTheme="minorEastAsia"/>
              <w:noProof/>
              <w:lang w:eastAsia="en-GB"/>
            </w:rPr>
          </w:pPr>
          <w:hyperlink w:anchor="_Toc476920193" w:history="1">
            <w:r w:rsidR="00F2683D" w:rsidRPr="008054F8">
              <w:rPr>
                <w:rStyle w:val="Hyperlink"/>
                <w:rFonts w:ascii="Arial" w:hAnsi="Arial" w:cs="Arial"/>
                <w:b/>
                <w:noProof/>
                <w:lang w:eastAsia="en-GB"/>
              </w:rPr>
              <w:t>2.5.</w:t>
            </w:r>
            <w:r w:rsidR="00F2683D">
              <w:rPr>
                <w:rFonts w:eastAsiaTheme="minorEastAsia"/>
                <w:noProof/>
                <w:lang w:eastAsia="en-GB"/>
              </w:rPr>
              <w:tab/>
            </w:r>
            <w:r w:rsidR="00F2683D" w:rsidRPr="008054F8">
              <w:rPr>
                <w:rStyle w:val="Hyperlink"/>
                <w:rFonts w:ascii="Arial" w:eastAsia="Times New Roman" w:hAnsi="Arial" w:cs="Arial"/>
                <w:b/>
                <w:noProof/>
                <w:lang w:eastAsia="en-GB"/>
              </w:rPr>
              <w:t>Document / Information Management:</w:t>
            </w:r>
            <w:r w:rsidR="00F2683D">
              <w:rPr>
                <w:noProof/>
                <w:webHidden/>
              </w:rPr>
              <w:tab/>
            </w:r>
            <w:r w:rsidR="00F2683D">
              <w:rPr>
                <w:noProof/>
                <w:webHidden/>
              </w:rPr>
              <w:fldChar w:fldCharType="begin"/>
            </w:r>
            <w:r w:rsidR="00F2683D">
              <w:rPr>
                <w:noProof/>
                <w:webHidden/>
              </w:rPr>
              <w:instrText xml:space="preserve"> PAGEREF _Toc476920193 \h </w:instrText>
            </w:r>
            <w:r w:rsidR="00F2683D">
              <w:rPr>
                <w:noProof/>
                <w:webHidden/>
              </w:rPr>
            </w:r>
            <w:r w:rsidR="00F2683D">
              <w:rPr>
                <w:noProof/>
                <w:webHidden/>
              </w:rPr>
              <w:fldChar w:fldCharType="separate"/>
            </w:r>
            <w:r w:rsidR="00F2683D">
              <w:rPr>
                <w:noProof/>
                <w:webHidden/>
              </w:rPr>
              <w:t>4</w:t>
            </w:r>
            <w:r w:rsidR="00F2683D">
              <w:rPr>
                <w:noProof/>
                <w:webHidden/>
              </w:rPr>
              <w:fldChar w:fldCharType="end"/>
            </w:r>
          </w:hyperlink>
        </w:p>
        <w:p w14:paraId="09AE2ECA" w14:textId="77777777" w:rsidR="00F2683D" w:rsidRDefault="007454E5">
          <w:pPr>
            <w:pStyle w:val="TOC1"/>
            <w:tabs>
              <w:tab w:val="left" w:pos="660"/>
              <w:tab w:val="right" w:leader="dot" w:pos="9016"/>
            </w:tabs>
            <w:rPr>
              <w:rFonts w:eastAsiaTheme="minorEastAsia"/>
              <w:noProof/>
              <w:lang w:eastAsia="en-GB"/>
            </w:rPr>
          </w:pPr>
          <w:hyperlink w:anchor="_Toc476920194" w:history="1">
            <w:r w:rsidR="00F2683D" w:rsidRPr="008054F8">
              <w:rPr>
                <w:rStyle w:val="Hyperlink"/>
                <w:rFonts w:ascii="Arial" w:hAnsi="Arial" w:cs="Arial"/>
                <w:b/>
                <w:noProof/>
                <w:lang w:eastAsia="en-GB"/>
              </w:rPr>
              <w:t>2.6.</w:t>
            </w:r>
            <w:r w:rsidR="00F2683D">
              <w:rPr>
                <w:rFonts w:eastAsiaTheme="minorEastAsia"/>
                <w:noProof/>
                <w:lang w:eastAsia="en-GB"/>
              </w:rPr>
              <w:tab/>
            </w:r>
            <w:r w:rsidR="00F2683D" w:rsidRPr="008054F8">
              <w:rPr>
                <w:rStyle w:val="Hyperlink"/>
                <w:rFonts w:ascii="Arial" w:eastAsia="Times New Roman" w:hAnsi="Arial" w:cs="Arial"/>
                <w:b/>
                <w:noProof/>
                <w:lang w:eastAsia="en-GB"/>
              </w:rPr>
              <w:t>Skills Transfer</w:t>
            </w:r>
            <w:r w:rsidR="00F2683D" w:rsidRPr="008054F8">
              <w:rPr>
                <w:rStyle w:val="Hyperlink"/>
                <w:rFonts w:ascii="Arial" w:eastAsia="Times New Roman" w:hAnsi="Arial" w:cs="Arial"/>
                <w:noProof/>
                <w:lang w:eastAsia="en-GB"/>
              </w:rPr>
              <w:t>:</w:t>
            </w:r>
            <w:r w:rsidR="00F2683D">
              <w:rPr>
                <w:noProof/>
                <w:webHidden/>
              </w:rPr>
              <w:tab/>
            </w:r>
            <w:r w:rsidR="00F2683D">
              <w:rPr>
                <w:noProof/>
                <w:webHidden/>
              </w:rPr>
              <w:fldChar w:fldCharType="begin"/>
            </w:r>
            <w:r w:rsidR="00F2683D">
              <w:rPr>
                <w:noProof/>
                <w:webHidden/>
              </w:rPr>
              <w:instrText xml:space="preserve"> PAGEREF _Toc476920194 \h </w:instrText>
            </w:r>
            <w:r w:rsidR="00F2683D">
              <w:rPr>
                <w:noProof/>
                <w:webHidden/>
              </w:rPr>
            </w:r>
            <w:r w:rsidR="00F2683D">
              <w:rPr>
                <w:noProof/>
                <w:webHidden/>
              </w:rPr>
              <w:fldChar w:fldCharType="separate"/>
            </w:r>
            <w:r w:rsidR="00F2683D">
              <w:rPr>
                <w:noProof/>
                <w:webHidden/>
              </w:rPr>
              <w:t>4</w:t>
            </w:r>
            <w:r w:rsidR="00F2683D">
              <w:rPr>
                <w:noProof/>
                <w:webHidden/>
              </w:rPr>
              <w:fldChar w:fldCharType="end"/>
            </w:r>
          </w:hyperlink>
        </w:p>
        <w:p w14:paraId="7A45A5F0" w14:textId="77777777" w:rsidR="00F2683D" w:rsidRDefault="007454E5">
          <w:pPr>
            <w:pStyle w:val="TOC1"/>
            <w:tabs>
              <w:tab w:val="left" w:pos="660"/>
              <w:tab w:val="right" w:leader="dot" w:pos="9016"/>
            </w:tabs>
            <w:rPr>
              <w:rFonts w:eastAsiaTheme="minorEastAsia"/>
              <w:noProof/>
              <w:lang w:eastAsia="en-GB"/>
            </w:rPr>
          </w:pPr>
          <w:hyperlink w:anchor="_Toc476920195" w:history="1">
            <w:r w:rsidR="00F2683D" w:rsidRPr="008054F8">
              <w:rPr>
                <w:rStyle w:val="Hyperlink"/>
                <w:rFonts w:ascii="Arial" w:hAnsi="Arial" w:cs="Arial"/>
                <w:b/>
                <w:noProof/>
                <w:lang w:eastAsia="en-GB"/>
              </w:rPr>
              <w:t>2.7.</w:t>
            </w:r>
            <w:r w:rsidR="00F2683D">
              <w:rPr>
                <w:rFonts w:eastAsiaTheme="minorEastAsia"/>
                <w:noProof/>
                <w:lang w:eastAsia="en-GB"/>
              </w:rPr>
              <w:tab/>
            </w:r>
            <w:r w:rsidR="00F2683D" w:rsidRPr="008054F8">
              <w:rPr>
                <w:rStyle w:val="Hyperlink"/>
                <w:rFonts w:ascii="Arial" w:eastAsia="Times New Roman" w:hAnsi="Arial" w:cs="Arial"/>
                <w:b/>
                <w:noProof/>
                <w:lang w:eastAsia="en-GB"/>
              </w:rPr>
              <w:t>Timescale:</w:t>
            </w:r>
            <w:r w:rsidR="00F2683D">
              <w:rPr>
                <w:noProof/>
                <w:webHidden/>
              </w:rPr>
              <w:tab/>
            </w:r>
            <w:r w:rsidR="00F2683D">
              <w:rPr>
                <w:noProof/>
                <w:webHidden/>
              </w:rPr>
              <w:fldChar w:fldCharType="begin"/>
            </w:r>
            <w:r w:rsidR="00F2683D">
              <w:rPr>
                <w:noProof/>
                <w:webHidden/>
              </w:rPr>
              <w:instrText xml:space="preserve"> PAGEREF _Toc476920195 \h </w:instrText>
            </w:r>
            <w:r w:rsidR="00F2683D">
              <w:rPr>
                <w:noProof/>
                <w:webHidden/>
              </w:rPr>
            </w:r>
            <w:r w:rsidR="00F2683D">
              <w:rPr>
                <w:noProof/>
                <w:webHidden/>
              </w:rPr>
              <w:fldChar w:fldCharType="separate"/>
            </w:r>
            <w:r w:rsidR="00F2683D">
              <w:rPr>
                <w:noProof/>
                <w:webHidden/>
              </w:rPr>
              <w:t>4</w:t>
            </w:r>
            <w:r w:rsidR="00F2683D">
              <w:rPr>
                <w:noProof/>
                <w:webHidden/>
              </w:rPr>
              <w:fldChar w:fldCharType="end"/>
            </w:r>
          </w:hyperlink>
        </w:p>
        <w:p w14:paraId="5CFBEEFB" w14:textId="77777777" w:rsidR="00F2683D" w:rsidRDefault="007454E5">
          <w:pPr>
            <w:pStyle w:val="TOC1"/>
            <w:tabs>
              <w:tab w:val="left" w:pos="660"/>
              <w:tab w:val="right" w:leader="dot" w:pos="9016"/>
            </w:tabs>
            <w:rPr>
              <w:rFonts w:eastAsiaTheme="minorEastAsia"/>
              <w:noProof/>
              <w:lang w:eastAsia="en-GB"/>
            </w:rPr>
          </w:pPr>
          <w:hyperlink w:anchor="_Toc476920196" w:history="1">
            <w:r w:rsidR="00F2683D" w:rsidRPr="008054F8">
              <w:rPr>
                <w:rStyle w:val="Hyperlink"/>
                <w:rFonts w:ascii="Arial" w:hAnsi="Arial" w:cs="Arial"/>
                <w:b/>
                <w:noProof/>
                <w:lang w:eastAsia="en-GB"/>
              </w:rPr>
              <w:t>2.8.</w:t>
            </w:r>
            <w:r w:rsidR="00F2683D">
              <w:rPr>
                <w:rFonts w:eastAsiaTheme="minorEastAsia"/>
                <w:noProof/>
                <w:lang w:eastAsia="en-GB"/>
              </w:rPr>
              <w:tab/>
            </w:r>
            <w:r w:rsidR="00F2683D" w:rsidRPr="008054F8">
              <w:rPr>
                <w:rStyle w:val="Hyperlink"/>
                <w:rFonts w:ascii="Arial" w:eastAsia="Times New Roman" w:hAnsi="Arial" w:cs="Arial"/>
                <w:b/>
                <w:noProof/>
                <w:lang w:eastAsia="en-GB"/>
              </w:rPr>
              <w:t>Reporting Arrangements:</w:t>
            </w:r>
            <w:r w:rsidR="00F2683D">
              <w:rPr>
                <w:noProof/>
                <w:webHidden/>
              </w:rPr>
              <w:tab/>
            </w:r>
            <w:r w:rsidR="00F2683D">
              <w:rPr>
                <w:noProof/>
                <w:webHidden/>
              </w:rPr>
              <w:fldChar w:fldCharType="begin"/>
            </w:r>
            <w:r w:rsidR="00F2683D">
              <w:rPr>
                <w:noProof/>
                <w:webHidden/>
              </w:rPr>
              <w:instrText xml:space="preserve"> PAGEREF _Toc476920196 \h </w:instrText>
            </w:r>
            <w:r w:rsidR="00F2683D">
              <w:rPr>
                <w:noProof/>
                <w:webHidden/>
              </w:rPr>
            </w:r>
            <w:r w:rsidR="00F2683D">
              <w:rPr>
                <w:noProof/>
                <w:webHidden/>
              </w:rPr>
              <w:fldChar w:fldCharType="separate"/>
            </w:r>
            <w:r w:rsidR="00F2683D">
              <w:rPr>
                <w:noProof/>
                <w:webHidden/>
              </w:rPr>
              <w:t>4</w:t>
            </w:r>
            <w:r w:rsidR="00F2683D">
              <w:rPr>
                <w:noProof/>
                <w:webHidden/>
              </w:rPr>
              <w:fldChar w:fldCharType="end"/>
            </w:r>
          </w:hyperlink>
        </w:p>
        <w:p w14:paraId="7A3E331D" w14:textId="07E0FB55" w:rsidR="00EE5558" w:rsidRDefault="00EE5558">
          <w:r>
            <w:rPr>
              <w:b/>
              <w:bCs/>
              <w:noProof/>
            </w:rPr>
            <w:fldChar w:fldCharType="end"/>
          </w:r>
        </w:p>
      </w:sdtContent>
    </w:sdt>
    <w:p w14:paraId="0A611ED0" w14:textId="77777777" w:rsidR="00EE5558" w:rsidRPr="00EE5558" w:rsidRDefault="00EE5558" w:rsidP="00EE5558">
      <w:pPr>
        <w:spacing w:line="240" w:lineRule="auto"/>
        <w:jc w:val="both"/>
        <w:rPr>
          <w:rFonts w:ascii="Arial" w:hAnsi="Arial" w:cs="Arial"/>
        </w:rPr>
      </w:pPr>
    </w:p>
    <w:p w14:paraId="5752E017" w14:textId="77777777" w:rsidR="00E01D28" w:rsidRPr="00E04181" w:rsidRDefault="00E01D28" w:rsidP="002D6E25">
      <w:pPr>
        <w:spacing w:line="240" w:lineRule="auto"/>
        <w:rPr>
          <w:rFonts w:ascii="Arial" w:hAnsi="Arial" w:cs="Arial"/>
        </w:rPr>
      </w:pPr>
    </w:p>
    <w:p w14:paraId="372C01AE" w14:textId="77777777" w:rsidR="0027224D" w:rsidRDefault="0027224D" w:rsidP="002D6E25">
      <w:pPr>
        <w:spacing w:line="240" w:lineRule="auto"/>
        <w:rPr>
          <w:rFonts w:ascii="Arial" w:hAnsi="Arial" w:cs="Arial"/>
        </w:rPr>
        <w:sectPr w:rsidR="002722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7A5D1F8" w14:textId="77777777" w:rsidR="00EE5558" w:rsidRPr="00F2683D" w:rsidRDefault="00EE5558" w:rsidP="003973F4">
      <w:pPr>
        <w:pStyle w:val="Heading1"/>
        <w:numPr>
          <w:ilvl w:val="0"/>
          <w:numId w:val="23"/>
        </w:numPr>
        <w:spacing w:after="240" w:line="240" w:lineRule="auto"/>
        <w:rPr>
          <w:rFonts w:ascii="Arial" w:eastAsia="Times New Roman" w:hAnsi="Arial" w:cs="Arial"/>
          <w:color w:val="auto"/>
          <w:sz w:val="22"/>
          <w:szCs w:val="22"/>
          <w:lang w:eastAsia="en-GB"/>
        </w:rPr>
      </w:pPr>
      <w:bookmarkStart w:id="0" w:name="_Toc476920187"/>
      <w:r w:rsidRPr="00F2683D">
        <w:rPr>
          <w:rFonts w:ascii="Arial" w:eastAsia="Times New Roman" w:hAnsi="Arial" w:cs="Arial"/>
          <w:color w:val="auto"/>
          <w:sz w:val="22"/>
          <w:szCs w:val="22"/>
          <w:lang w:eastAsia="en-GB"/>
        </w:rPr>
        <w:lastRenderedPageBreak/>
        <w:t>Introduction</w:t>
      </w:r>
      <w:bookmarkEnd w:id="0"/>
    </w:p>
    <w:p w14:paraId="6F74F25B" w14:textId="3FAA001D" w:rsidR="00EE5558" w:rsidRPr="00CE0C2F" w:rsidRDefault="00EE5558" w:rsidP="003973F4">
      <w:pPr>
        <w:pStyle w:val="ListParagraph"/>
        <w:numPr>
          <w:ilvl w:val="1"/>
          <w:numId w:val="23"/>
        </w:numPr>
        <w:spacing w:after="240" w:line="240" w:lineRule="auto"/>
        <w:ind w:left="0" w:firstLine="0"/>
        <w:contextualSpacing w:val="0"/>
        <w:rPr>
          <w:rFonts w:ascii="Arial" w:hAnsi="Arial" w:cs="Arial"/>
          <w:lang w:eastAsia="en-GB"/>
        </w:rPr>
      </w:pPr>
      <w:r w:rsidRPr="003973F4">
        <w:rPr>
          <w:rFonts w:ascii="Arial" w:eastAsia="Times New Roman" w:hAnsi="Arial" w:cs="Arial"/>
          <w:lang w:eastAsia="en-GB"/>
        </w:rPr>
        <w:t>The T</w:t>
      </w:r>
      <w:r w:rsidR="00EF00D7">
        <w:rPr>
          <w:rFonts w:ascii="Arial" w:eastAsia="Times New Roman" w:hAnsi="Arial" w:cs="Arial"/>
          <w:lang w:eastAsia="en-GB"/>
        </w:rPr>
        <w:t xml:space="preserve">ype </w:t>
      </w:r>
      <w:r w:rsidRPr="003973F4">
        <w:rPr>
          <w:rFonts w:ascii="Arial" w:eastAsia="Times New Roman" w:hAnsi="Arial" w:cs="Arial"/>
          <w:lang w:eastAsia="en-GB"/>
        </w:rPr>
        <w:t>31 vision is to acquire a new Class of lighter, flexible general purpose frigates, at a pace and offering better value for money than any previous new class. To deliver this the T</w:t>
      </w:r>
      <w:r w:rsidR="00EF00D7">
        <w:rPr>
          <w:rFonts w:ascii="Arial" w:eastAsia="Times New Roman" w:hAnsi="Arial" w:cs="Arial"/>
          <w:lang w:eastAsia="en-GB"/>
        </w:rPr>
        <w:t xml:space="preserve">ype </w:t>
      </w:r>
      <w:r w:rsidRPr="003973F4">
        <w:rPr>
          <w:rFonts w:ascii="Arial" w:eastAsia="Times New Roman" w:hAnsi="Arial" w:cs="Arial"/>
          <w:lang w:eastAsia="en-GB"/>
        </w:rPr>
        <w:t>31 Project team needs to challenge the procurement and design processes &amp; practices, stabilise the requirements together with rationalising the systems &amp; equipment supported by the use of more recognised commercial / civil standards. In support of this vision, the Authority needs to maintain &amp; build its ability to deliver the Project outputs and to perform as an intelligent customer. During the Product Definition phase and beyond, and whilst the Authority grows its own in-house capability, there will be a requirement for some capability to be performed by external technical and project experts – The Customer Friend who will act as our Delivery Partner.</w:t>
      </w:r>
    </w:p>
    <w:p w14:paraId="1B50C375" w14:textId="77777777" w:rsidR="00EE5558" w:rsidRPr="00CE0C2F" w:rsidRDefault="00EE5558" w:rsidP="00C8436A">
      <w:pPr>
        <w:pStyle w:val="ListParagraph"/>
        <w:numPr>
          <w:ilvl w:val="0"/>
          <w:numId w:val="23"/>
        </w:numPr>
        <w:spacing w:after="240" w:line="240" w:lineRule="auto"/>
        <w:contextualSpacing w:val="0"/>
        <w:outlineLvl w:val="0"/>
        <w:rPr>
          <w:rFonts w:ascii="Arial" w:hAnsi="Arial" w:cs="Arial"/>
          <w:lang w:eastAsia="en-GB"/>
        </w:rPr>
      </w:pPr>
      <w:bookmarkStart w:id="1" w:name="_Toc476920188"/>
      <w:r w:rsidRPr="00CE0C2F">
        <w:rPr>
          <w:rFonts w:ascii="Arial" w:eastAsia="Times New Roman" w:hAnsi="Arial" w:cs="Arial"/>
          <w:b/>
          <w:lang w:eastAsia="en-GB"/>
        </w:rPr>
        <w:t>Scope of work</w:t>
      </w:r>
      <w:bookmarkEnd w:id="1"/>
    </w:p>
    <w:p w14:paraId="558075B1" w14:textId="0EDF3D76" w:rsidR="00A9162C" w:rsidRPr="00A9162C" w:rsidRDefault="00A9162C" w:rsidP="00950B19">
      <w:pPr>
        <w:pStyle w:val="ListParagraph"/>
        <w:numPr>
          <w:ilvl w:val="1"/>
          <w:numId w:val="23"/>
        </w:numPr>
        <w:spacing w:after="120" w:line="240" w:lineRule="auto"/>
        <w:ind w:left="794" w:hanging="794"/>
        <w:contextualSpacing w:val="0"/>
        <w:outlineLvl w:val="0"/>
        <w:rPr>
          <w:rFonts w:ascii="Arial" w:hAnsi="Arial" w:cs="Arial"/>
          <w:lang w:eastAsia="en-GB"/>
        </w:rPr>
      </w:pPr>
      <w:bookmarkStart w:id="2" w:name="_Toc476920189"/>
      <w:r>
        <w:rPr>
          <w:rFonts w:ascii="Arial" w:eastAsia="Times New Roman" w:hAnsi="Arial" w:cs="Arial"/>
          <w:b/>
          <w:bCs/>
          <w:iCs/>
          <w:lang w:eastAsia="en-GB"/>
        </w:rPr>
        <w:t>The R</w:t>
      </w:r>
      <w:r w:rsidR="00EE5558" w:rsidRPr="00A9162C">
        <w:rPr>
          <w:rFonts w:ascii="Arial" w:eastAsia="Times New Roman" w:hAnsi="Arial" w:cs="Arial"/>
          <w:b/>
          <w:bCs/>
          <w:iCs/>
          <w:lang w:eastAsia="en-GB"/>
        </w:rPr>
        <w:t>equirement</w:t>
      </w:r>
      <w:bookmarkEnd w:id="2"/>
      <w:r w:rsidR="00841493">
        <w:rPr>
          <w:rFonts w:ascii="Arial" w:eastAsia="Times New Roman" w:hAnsi="Arial" w:cs="Arial"/>
          <w:b/>
          <w:bCs/>
          <w:iCs/>
          <w:lang w:eastAsia="en-GB"/>
        </w:rPr>
        <w:t xml:space="preserve"> </w:t>
      </w:r>
    </w:p>
    <w:p w14:paraId="4B110786" w14:textId="6EF9C162" w:rsidR="00EE5558" w:rsidRPr="00CE0C2F" w:rsidRDefault="00EE5558" w:rsidP="00A9162C">
      <w:pPr>
        <w:pStyle w:val="ListParagraph"/>
        <w:spacing w:after="240" w:line="240" w:lineRule="auto"/>
        <w:ind w:left="792"/>
        <w:contextualSpacing w:val="0"/>
        <w:rPr>
          <w:rFonts w:ascii="Arial" w:hAnsi="Arial" w:cs="Arial"/>
          <w:lang w:eastAsia="en-GB"/>
        </w:rPr>
      </w:pPr>
      <w:proofErr w:type="gramStart"/>
      <w:r w:rsidRPr="00CE0C2F">
        <w:rPr>
          <w:rFonts w:ascii="Arial" w:eastAsia="Times New Roman" w:hAnsi="Arial" w:cs="Arial"/>
          <w:bCs/>
          <w:iCs/>
          <w:lang w:eastAsia="en-GB"/>
        </w:rPr>
        <w:t>is</w:t>
      </w:r>
      <w:proofErr w:type="gramEnd"/>
      <w:r w:rsidRPr="00CE0C2F">
        <w:rPr>
          <w:rFonts w:ascii="Arial" w:eastAsia="Times New Roman" w:hAnsi="Arial" w:cs="Arial"/>
          <w:bCs/>
          <w:iCs/>
          <w:lang w:eastAsia="en-GB"/>
        </w:rPr>
        <w:t xml:space="preserve"> for the contractor to provide independent specialist technical support for Commercial Ship Design and Build across the full spectrum of Authority roles, including but not limited to</w:t>
      </w:r>
      <w:r w:rsidRPr="00CE0C2F">
        <w:rPr>
          <w:rFonts w:ascii="Arial" w:eastAsia="Times New Roman" w:hAnsi="Arial" w:cs="Arial"/>
          <w:lang w:eastAsia="en-GB"/>
        </w:rPr>
        <w:t>:</w:t>
      </w:r>
    </w:p>
    <w:p w14:paraId="675A7C10" w14:textId="77777777"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Design &amp; System Engineering to support the development of requirements and acceptance criteria, system interfaces and whole ship specification;</w:t>
      </w:r>
    </w:p>
    <w:p w14:paraId="15567098" w14:textId="77777777"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Technical Expertise to support the development of ship design &amp; build and the associated management plans, cost and schedule, and understanding the related risks and opportunities.</w:t>
      </w:r>
    </w:p>
    <w:p w14:paraId="302A3795" w14:textId="77777777"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Commercial Ship Design and Build (including Naval Architecture, Marine Engineering, survivability, safety management and Whole Ship integration), to challenge the approach to Naval Ship projects;</w:t>
      </w:r>
    </w:p>
    <w:p w14:paraId="5EA32A17" w14:textId="4A0CEA7B"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 xml:space="preserve">Based in Bristol </w:t>
      </w:r>
      <w:r w:rsidR="003973F4" w:rsidRPr="00CE0C2F">
        <w:rPr>
          <w:rFonts w:ascii="Arial" w:eastAsia="Times New Roman" w:hAnsi="Arial" w:cs="Arial"/>
          <w:lang w:eastAsia="en-GB"/>
        </w:rPr>
        <w:t xml:space="preserve">area </w:t>
      </w:r>
      <w:r w:rsidRPr="00CE0C2F">
        <w:rPr>
          <w:rFonts w:ascii="Arial" w:eastAsia="Times New Roman" w:hAnsi="Arial" w:cs="Arial"/>
          <w:lang w:eastAsia="en-GB"/>
        </w:rPr>
        <w:t>alongside or near to the Authority</w:t>
      </w:r>
      <w:r w:rsidR="003973F4" w:rsidRPr="00CE0C2F">
        <w:rPr>
          <w:rFonts w:ascii="Arial" w:eastAsia="Times New Roman" w:hAnsi="Arial" w:cs="Arial"/>
          <w:lang w:eastAsia="en-GB"/>
        </w:rPr>
        <w:t>.</w:t>
      </w:r>
    </w:p>
    <w:p w14:paraId="759C23E6" w14:textId="7BEB5ADF" w:rsidR="00D113E5" w:rsidRPr="00D113E5" w:rsidRDefault="00EE5558" w:rsidP="00D113E5">
      <w:pPr>
        <w:pStyle w:val="ListParagraph"/>
        <w:numPr>
          <w:ilvl w:val="1"/>
          <w:numId w:val="23"/>
        </w:numPr>
        <w:spacing w:after="120" w:line="240" w:lineRule="auto"/>
        <w:ind w:left="709" w:hanging="709"/>
        <w:contextualSpacing w:val="0"/>
        <w:outlineLvl w:val="0"/>
        <w:rPr>
          <w:rFonts w:ascii="Arial" w:hAnsi="Arial" w:cs="Arial"/>
          <w:lang w:eastAsia="en-GB"/>
        </w:rPr>
      </w:pPr>
      <w:bookmarkStart w:id="3" w:name="_Toc476920190"/>
      <w:r w:rsidRPr="00246D42">
        <w:rPr>
          <w:rFonts w:ascii="Arial" w:eastAsia="Times New Roman" w:hAnsi="Arial" w:cs="Arial"/>
          <w:b/>
          <w:lang w:eastAsia="en-GB"/>
        </w:rPr>
        <w:t>The objectives of the Customer Friend</w:t>
      </w:r>
      <w:r w:rsidRPr="00D113E5">
        <w:rPr>
          <w:rFonts w:ascii="Arial" w:eastAsia="Times New Roman" w:hAnsi="Arial" w:cs="Arial"/>
          <w:b/>
          <w:lang w:eastAsia="en-GB"/>
        </w:rPr>
        <w:t xml:space="preserve"> </w:t>
      </w:r>
      <w:r w:rsidR="00D113E5" w:rsidRPr="00D113E5">
        <w:rPr>
          <w:rFonts w:ascii="Arial" w:eastAsia="Times New Roman" w:hAnsi="Arial" w:cs="Arial"/>
          <w:b/>
          <w:lang w:eastAsia="en-GB"/>
        </w:rPr>
        <w:t>Contract</w:t>
      </w:r>
      <w:bookmarkEnd w:id="3"/>
      <w:r w:rsidR="00D113E5">
        <w:rPr>
          <w:rFonts w:ascii="Arial" w:eastAsia="Times New Roman" w:hAnsi="Arial" w:cs="Arial"/>
          <w:b/>
          <w:lang w:eastAsia="en-GB"/>
        </w:rPr>
        <w:t xml:space="preserve"> </w:t>
      </w:r>
    </w:p>
    <w:p w14:paraId="3492A1D4" w14:textId="5A82E556" w:rsidR="00EE5558" w:rsidRPr="00CE0C2F" w:rsidRDefault="00EE5558" w:rsidP="00D113E5">
      <w:pPr>
        <w:pStyle w:val="ListParagraph"/>
        <w:spacing w:after="240" w:line="240" w:lineRule="auto"/>
        <w:ind w:left="709"/>
        <w:contextualSpacing w:val="0"/>
        <w:rPr>
          <w:rFonts w:ascii="Arial" w:hAnsi="Arial" w:cs="Arial"/>
          <w:lang w:eastAsia="en-GB"/>
        </w:rPr>
      </w:pPr>
      <w:r w:rsidRPr="00CE0C2F">
        <w:rPr>
          <w:rFonts w:ascii="Arial" w:eastAsia="Times New Roman" w:hAnsi="Arial" w:cs="Arial"/>
          <w:lang w:eastAsia="en-GB"/>
        </w:rPr>
        <w:t>is to provide Commercial Ship Design and Build experience and support through the Contractor’s specialist technical support (and associated outputs) at the point in time at which the T</w:t>
      </w:r>
      <w:r w:rsidR="00EF00D7">
        <w:rPr>
          <w:rFonts w:ascii="Arial" w:eastAsia="Times New Roman" w:hAnsi="Arial" w:cs="Arial"/>
          <w:lang w:eastAsia="en-GB"/>
        </w:rPr>
        <w:t xml:space="preserve">ype </w:t>
      </w:r>
      <w:r w:rsidRPr="00CE0C2F">
        <w:rPr>
          <w:rFonts w:ascii="Arial" w:eastAsia="Times New Roman" w:hAnsi="Arial" w:cs="Arial"/>
          <w:lang w:eastAsia="en-GB"/>
        </w:rPr>
        <w:t>31 Project Team require them in order to:</w:t>
      </w:r>
    </w:p>
    <w:p w14:paraId="785703F3" w14:textId="77777777" w:rsidR="00EE5558" w:rsidRPr="00CE0C2F" w:rsidRDefault="00EE5558" w:rsidP="00D113E5">
      <w:pPr>
        <w:pStyle w:val="ListParagraph"/>
        <w:numPr>
          <w:ilvl w:val="2"/>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Support the Authority in performing the following roles:</w:t>
      </w:r>
    </w:p>
    <w:p w14:paraId="3D3F7B7C" w14:textId="77777777" w:rsidR="00EE5558" w:rsidRPr="00CE0C2F" w:rsidRDefault="00EE5558" w:rsidP="00D113E5">
      <w:pPr>
        <w:pStyle w:val="ListParagraph"/>
        <w:numPr>
          <w:ilvl w:val="2"/>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 xml:space="preserve">Design / Approval Authority </w:t>
      </w:r>
    </w:p>
    <w:p w14:paraId="477127C7" w14:textId="77777777" w:rsidR="00EE5558" w:rsidRPr="00CE0C2F" w:rsidRDefault="00EE5558" w:rsidP="00D113E5">
      <w:pPr>
        <w:pStyle w:val="ListParagraph"/>
        <w:numPr>
          <w:ilvl w:val="2"/>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Project Delivery Team</w:t>
      </w:r>
    </w:p>
    <w:p w14:paraId="5B0FCE10" w14:textId="77777777" w:rsidR="00EE5558" w:rsidRPr="00CE0C2F" w:rsidRDefault="00EE5558" w:rsidP="00D113E5">
      <w:pPr>
        <w:pStyle w:val="ListParagraph"/>
        <w:numPr>
          <w:ilvl w:val="2"/>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Intelligent Customer.</w:t>
      </w:r>
    </w:p>
    <w:p w14:paraId="086134AD" w14:textId="77777777" w:rsidR="00EE5558" w:rsidRPr="00CE0C2F" w:rsidRDefault="00EE5558" w:rsidP="00D113E5">
      <w:pPr>
        <w:pStyle w:val="ListParagraph"/>
        <w:numPr>
          <w:ilvl w:val="2"/>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Procurement Support</w:t>
      </w:r>
    </w:p>
    <w:p w14:paraId="142E83CD" w14:textId="694670AE" w:rsidR="00EE5558" w:rsidRPr="00CE0C2F" w:rsidRDefault="00EE5558" w:rsidP="00D113E5">
      <w:pPr>
        <w:pStyle w:val="ListParagraph"/>
        <w:numPr>
          <w:ilvl w:val="2"/>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Support the assurance &amp; delivery process of the T</w:t>
      </w:r>
      <w:r w:rsidR="00EF00D7">
        <w:rPr>
          <w:rFonts w:ascii="Arial" w:eastAsia="Times New Roman" w:hAnsi="Arial" w:cs="Arial"/>
          <w:lang w:eastAsia="en-GB"/>
        </w:rPr>
        <w:t xml:space="preserve">ype </w:t>
      </w:r>
      <w:r w:rsidRPr="00CE0C2F">
        <w:rPr>
          <w:rFonts w:ascii="Arial" w:eastAsia="Times New Roman" w:hAnsi="Arial" w:cs="Arial"/>
          <w:lang w:eastAsia="en-GB"/>
        </w:rPr>
        <w:t>31 Design and Build Programme.</w:t>
      </w:r>
    </w:p>
    <w:p w14:paraId="55CA3080" w14:textId="77777777" w:rsidR="00B63A44" w:rsidRPr="00B63A44" w:rsidRDefault="00B63A44" w:rsidP="00B63A44">
      <w:pPr>
        <w:pStyle w:val="ListParagraph"/>
        <w:numPr>
          <w:ilvl w:val="1"/>
          <w:numId w:val="23"/>
        </w:numPr>
        <w:spacing w:after="120" w:line="240" w:lineRule="auto"/>
        <w:ind w:left="709" w:hanging="709"/>
        <w:contextualSpacing w:val="0"/>
        <w:outlineLvl w:val="0"/>
        <w:rPr>
          <w:rFonts w:ascii="Arial" w:hAnsi="Arial" w:cs="Arial"/>
          <w:lang w:eastAsia="en-GB"/>
        </w:rPr>
      </w:pPr>
      <w:bookmarkStart w:id="4" w:name="_Toc476920191"/>
      <w:r w:rsidRPr="00B63A44">
        <w:rPr>
          <w:rFonts w:ascii="Arial" w:eastAsia="Times New Roman" w:hAnsi="Arial" w:cs="Arial"/>
          <w:b/>
          <w:lang w:eastAsia="en-GB"/>
        </w:rPr>
        <w:t>Specialist Technical Support</w:t>
      </w:r>
      <w:bookmarkEnd w:id="4"/>
      <w:r>
        <w:rPr>
          <w:rFonts w:ascii="Arial" w:eastAsia="Times New Roman" w:hAnsi="Arial" w:cs="Arial"/>
          <w:lang w:eastAsia="en-GB"/>
        </w:rPr>
        <w:t xml:space="preserve"> </w:t>
      </w:r>
    </w:p>
    <w:p w14:paraId="578316BA" w14:textId="48B39363" w:rsidR="00EE5558" w:rsidRPr="00CE0C2F" w:rsidRDefault="00EE5558" w:rsidP="00B63A44">
      <w:pPr>
        <w:pStyle w:val="ListParagraph"/>
        <w:spacing w:after="240" w:line="240" w:lineRule="auto"/>
        <w:ind w:left="709"/>
        <w:contextualSpacing w:val="0"/>
        <w:rPr>
          <w:rFonts w:ascii="Arial" w:hAnsi="Arial" w:cs="Arial"/>
          <w:lang w:eastAsia="en-GB"/>
        </w:rPr>
      </w:pPr>
      <w:r w:rsidRPr="00CE0C2F">
        <w:rPr>
          <w:rFonts w:ascii="Arial" w:eastAsia="Times New Roman" w:hAnsi="Arial" w:cs="Arial"/>
          <w:lang w:eastAsia="en-GB"/>
        </w:rPr>
        <w:lastRenderedPageBreak/>
        <w:t xml:space="preserve">The Contractor shall provide a pool of specialist technical support who can be directed on a task by task basis to: </w:t>
      </w:r>
    </w:p>
    <w:p w14:paraId="5B0BD3CE" w14:textId="0EDF741A"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 xml:space="preserve">Assist in </w:t>
      </w:r>
      <w:r w:rsidRPr="00CE0C2F">
        <w:rPr>
          <w:rFonts w:ascii="Arial" w:eastAsia="Times New Roman" w:hAnsi="Arial" w:cs="Arial"/>
          <w:b/>
          <w:lang w:eastAsia="en-GB"/>
        </w:rPr>
        <w:t>technical elements</w:t>
      </w:r>
      <w:r w:rsidRPr="00CE0C2F">
        <w:rPr>
          <w:rFonts w:ascii="Arial" w:eastAsia="Times New Roman" w:hAnsi="Arial" w:cs="Arial"/>
          <w:lang w:eastAsia="en-GB"/>
        </w:rPr>
        <w:t>, such as a systems engineering, specification / statement of requirements development and assessment, product safety, design, build and acceptance of the T</w:t>
      </w:r>
      <w:r w:rsidR="00EF00D7">
        <w:rPr>
          <w:rFonts w:ascii="Arial" w:eastAsia="Times New Roman" w:hAnsi="Arial" w:cs="Arial"/>
          <w:lang w:eastAsia="en-GB"/>
        </w:rPr>
        <w:t xml:space="preserve">ype </w:t>
      </w:r>
      <w:r w:rsidRPr="00CE0C2F">
        <w:rPr>
          <w:rFonts w:ascii="Arial" w:eastAsia="Times New Roman" w:hAnsi="Arial" w:cs="Arial"/>
          <w:lang w:eastAsia="en-GB"/>
        </w:rPr>
        <w:t xml:space="preserve">31 such as: </w:t>
      </w:r>
    </w:p>
    <w:p w14:paraId="6FC977CD" w14:textId="77777777" w:rsidR="00EE5558" w:rsidRPr="00CE0C2F" w:rsidRDefault="00EE5558" w:rsidP="00CE0C2F">
      <w:pPr>
        <w:spacing w:after="240" w:line="240" w:lineRule="auto"/>
        <w:rPr>
          <w:rFonts w:ascii="Arial" w:hAnsi="Arial" w:cs="Arial"/>
          <w:lang w:eastAsia="en-GB"/>
        </w:rPr>
      </w:pPr>
      <w:r w:rsidRPr="00CE0C2F">
        <w:rPr>
          <w:rFonts w:ascii="Arial" w:eastAsia="Times New Roman" w:hAnsi="Arial" w:cs="Arial"/>
          <w:b/>
          <w:bCs/>
          <w:lang w:eastAsia="en-GB"/>
        </w:rPr>
        <w:t>Systems Engineering Tasks:</w:t>
      </w:r>
    </w:p>
    <w:p w14:paraId="1F05D7E1" w14:textId="5C35D281" w:rsidR="00EE5558" w:rsidRPr="00CE0C2F" w:rsidRDefault="00EE5558" w:rsidP="00CE0C2F">
      <w:pPr>
        <w:pStyle w:val="ListParagraph"/>
        <w:numPr>
          <w:ilvl w:val="3"/>
          <w:numId w:val="23"/>
        </w:numPr>
        <w:spacing w:after="240" w:line="240" w:lineRule="auto"/>
        <w:contextualSpacing w:val="0"/>
        <w:rPr>
          <w:rFonts w:ascii="Arial" w:hAnsi="Arial" w:cs="Arial"/>
          <w:lang w:eastAsia="en-GB"/>
        </w:rPr>
      </w:pPr>
      <w:r w:rsidRPr="00CE0C2F">
        <w:rPr>
          <w:rFonts w:ascii="Arial" w:eastAsia="Times New Roman" w:hAnsi="Arial" w:cs="Arial"/>
          <w:lang w:eastAsia="en-GB"/>
        </w:rPr>
        <w:t>Advise on the Key Characteristics for the T</w:t>
      </w:r>
      <w:r w:rsidR="00EF00D7">
        <w:rPr>
          <w:rFonts w:ascii="Arial" w:eastAsia="Times New Roman" w:hAnsi="Arial" w:cs="Arial"/>
          <w:lang w:eastAsia="en-GB"/>
        </w:rPr>
        <w:t xml:space="preserve">ype </w:t>
      </w:r>
      <w:r w:rsidRPr="00CE0C2F">
        <w:rPr>
          <w:rFonts w:ascii="Arial" w:eastAsia="Times New Roman" w:hAnsi="Arial" w:cs="Arial"/>
          <w:lang w:eastAsia="en-GB"/>
        </w:rPr>
        <w:t xml:space="preserve">31 Frigate </w:t>
      </w:r>
    </w:p>
    <w:p w14:paraId="3E379580" w14:textId="05727205"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Advice on a model based System Engineering approach and support implementation as required</w:t>
      </w:r>
      <w:r w:rsidR="00F44ED2" w:rsidRPr="00CE0C2F">
        <w:rPr>
          <w:rFonts w:ascii="Arial" w:eastAsia="Times New Roman" w:hAnsi="Arial" w:cs="Arial"/>
          <w:lang w:eastAsia="en-GB"/>
        </w:rPr>
        <w:t xml:space="preserve"> (See TAF Sample 1)</w:t>
      </w:r>
    </w:p>
    <w:p w14:paraId="73D45608" w14:textId="1CCF90EA" w:rsidR="00CE0C2F" w:rsidRPr="00CE0C2F" w:rsidRDefault="00CE0C2F" w:rsidP="00CE0C2F">
      <w:pPr>
        <w:spacing w:before="240" w:after="120" w:line="240" w:lineRule="auto"/>
        <w:rPr>
          <w:rFonts w:ascii="Arial" w:eastAsia="Times New Roman" w:hAnsi="Arial" w:cs="Arial"/>
          <w:b/>
          <w:lang w:eastAsia="en-GB"/>
        </w:rPr>
      </w:pPr>
      <w:r w:rsidRPr="00CE0C2F">
        <w:rPr>
          <w:rFonts w:ascii="Arial" w:eastAsia="Times New Roman" w:hAnsi="Arial" w:cs="Arial"/>
          <w:b/>
          <w:lang w:eastAsia="en-GB"/>
        </w:rPr>
        <w:t>Transitioning into Industry</w:t>
      </w:r>
    </w:p>
    <w:p w14:paraId="43A8EAC1"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Assist in the work necessary to ensure a seamless transition into industry for design and manufacture phases including producing a specification and illustrative design to support whole ship costing, assuring whole ship delivery feasibility and Statement of Requirements for future contracting options;</w:t>
      </w:r>
    </w:p>
    <w:p w14:paraId="4242BC1D"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Support the generation of a final SoR, Illustrative Design / general arrangement drawing together with any other documentation necessary to form part of the future contracting options and issuing for Industry to tender.</w:t>
      </w:r>
    </w:p>
    <w:p w14:paraId="153781C0"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Evaluate the technical element of the returned bids; comparing bids to the SoR and each other, scoring bids against an agreed marking scheme, highlighting strengths and weaknesses of each and any omissions or deficiencies</w:t>
      </w:r>
    </w:p>
    <w:p w14:paraId="7C586DD9" w14:textId="77777777" w:rsidR="00CE0C2F"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Provide assistance to the Authority in final contract negotiations including finalisation of the contract and its specification.</w:t>
      </w:r>
    </w:p>
    <w:p w14:paraId="0F803CFF" w14:textId="68A78180" w:rsidR="00CE0C2F"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Assist with the handover to industry following governance and contract award for design and manufacture phases.</w:t>
      </w:r>
    </w:p>
    <w:p w14:paraId="5887CC99" w14:textId="73B52BCF"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 xml:space="preserve"> Assist with producing guidance on Acceptance of complex systems off contract and into service;</w:t>
      </w:r>
    </w:p>
    <w:p w14:paraId="1AA9BDC3" w14:textId="32FB4278" w:rsidR="00CE0C2F" w:rsidRPr="00CE0C2F" w:rsidRDefault="00CE0C2F" w:rsidP="00CE0C2F">
      <w:pPr>
        <w:spacing w:before="240" w:after="120" w:line="240" w:lineRule="auto"/>
        <w:rPr>
          <w:rFonts w:ascii="Arial" w:eastAsia="Times New Roman" w:hAnsi="Arial" w:cs="Arial"/>
          <w:b/>
          <w:lang w:eastAsia="en-GB"/>
        </w:rPr>
      </w:pPr>
      <w:r w:rsidRPr="00CE0C2F">
        <w:rPr>
          <w:rFonts w:ascii="Arial" w:eastAsia="Times New Roman" w:hAnsi="Arial" w:cs="Arial"/>
          <w:b/>
          <w:lang w:eastAsia="en-GB"/>
        </w:rPr>
        <w:t>Safety &amp; Environmental</w:t>
      </w:r>
    </w:p>
    <w:p w14:paraId="41C44DAC"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Provide independent and impartial advice / assurance in support of the initial Safety case generation for the Authority Gates.</w:t>
      </w:r>
    </w:p>
    <w:p w14:paraId="22E49EDF" w14:textId="186FD6CC"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Assist with determining the Safety &amp; Environmental standards including processes, regulations &amp; applicable legislation for the T</w:t>
      </w:r>
      <w:r w:rsidR="00EF00D7">
        <w:rPr>
          <w:rFonts w:ascii="Arial" w:eastAsia="Times New Roman" w:hAnsi="Arial" w:cs="Arial"/>
          <w:lang w:eastAsia="en-GB"/>
        </w:rPr>
        <w:t xml:space="preserve">ype </w:t>
      </w:r>
      <w:r w:rsidRPr="00CE0C2F">
        <w:rPr>
          <w:rFonts w:ascii="Arial" w:eastAsia="Times New Roman" w:hAnsi="Arial" w:cs="Arial"/>
          <w:lang w:eastAsia="en-GB"/>
        </w:rPr>
        <w:t>31 project;</w:t>
      </w:r>
    </w:p>
    <w:p w14:paraId="37AF8D41"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Provide support to Functional Safety Analysis;</w:t>
      </w:r>
    </w:p>
    <w:p w14:paraId="64CAD1F3"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To assist with ALARP declaration production and review to challenge the use of prescriptive safety standards leading to cost and schedule efficiencies;</w:t>
      </w:r>
    </w:p>
    <w:p w14:paraId="53E5413A"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lastRenderedPageBreak/>
        <w:t>Provide innovative approaches to influence ship design to achieve maximum safety and environmental benefits</w:t>
      </w:r>
    </w:p>
    <w:p w14:paraId="1D0421C5" w14:textId="632653A8" w:rsidR="00EE5558" w:rsidRPr="00CE0C2F" w:rsidRDefault="00EE5558" w:rsidP="00CE0C2F">
      <w:pPr>
        <w:pStyle w:val="ListParagraph"/>
        <w:numPr>
          <w:ilvl w:val="2"/>
          <w:numId w:val="23"/>
        </w:numPr>
        <w:spacing w:after="240" w:line="240" w:lineRule="auto"/>
        <w:ind w:left="1560" w:hanging="851"/>
        <w:contextualSpacing w:val="0"/>
        <w:rPr>
          <w:rFonts w:ascii="Arial" w:hAnsi="Arial" w:cs="Arial"/>
          <w:lang w:eastAsia="en-GB"/>
        </w:rPr>
      </w:pPr>
      <w:r w:rsidRPr="00CE0C2F">
        <w:rPr>
          <w:rFonts w:ascii="Arial" w:eastAsia="Times New Roman" w:hAnsi="Arial" w:cs="Arial"/>
          <w:lang w:eastAsia="en-GB"/>
        </w:rPr>
        <w:t xml:space="preserve">To support the Authority in using the </w:t>
      </w:r>
      <w:r w:rsidRPr="00CE0C2F">
        <w:rPr>
          <w:rFonts w:ascii="Arial" w:eastAsia="Times New Roman" w:hAnsi="Arial" w:cs="Arial"/>
          <w:b/>
          <w:lang w:eastAsia="en-GB"/>
        </w:rPr>
        <w:t>commercial approach</w:t>
      </w:r>
      <w:r w:rsidRPr="00CE0C2F">
        <w:rPr>
          <w:rFonts w:ascii="Arial" w:eastAsia="Times New Roman" w:hAnsi="Arial" w:cs="Arial"/>
          <w:lang w:eastAsia="en-GB"/>
        </w:rPr>
        <w:t xml:space="preserve"> to challenge the elements of the warship design and build that can adopted such as.</w:t>
      </w:r>
    </w:p>
    <w:p w14:paraId="429031EC" w14:textId="77777777" w:rsidR="00EE5558" w:rsidRPr="00CE0C2F" w:rsidRDefault="00EE5558" w:rsidP="00CE0C2F">
      <w:pPr>
        <w:pStyle w:val="ListParagraph"/>
        <w:numPr>
          <w:ilvl w:val="3"/>
          <w:numId w:val="23"/>
        </w:numPr>
        <w:spacing w:after="240" w:line="240" w:lineRule="auto"/>
        <w:ind w:left="2127" w:hanging="993"/>
        <w:contextualSpacing w:val="0"/>
        <w:rPr>
          <w:rFonts w:ascii="Arial" w:hAnsi="Arial" w:cs="Arial"/>
          <w:lang w:eastAsia="en-GB"/>
        </w:rPr>
      </w:pPr>
      <w:r w:rsidRPr="00CE0C2F">
        <w:rPr>
          <w:rFonts w:ascii="Arial" w:eastAsia="Times New Roman" w:hAnsi="Arial" w:cs="Arial"/>
          <w:lang w:eastAsia="en-GB"/>
        </w:rPr>
        <w:t>Advise on Commercial ship design/construction and standards;</w:t>
      </w:r>
    </w:p>
    <w:p w14:paraId="30D7FCC8" w14:textId="77777777" w:rsidR="00EE5558" w:rsidRPr="00CE0C2F" w:rsidRDefault="00EE5558" w:rsidP="00CE0C2F">
      <w:pPr>
        <w:pStyle w:val="ListParagraph"/>
        <w:numPr>
          <w:ilvl w:val="3"/>
          <w:numId w:val="23"/>
        </w:numPr>
        <w:spacing w:after="240" w:line="240" w:lineRule="auto"/>
        <w:ind w:left="2127" w:hanging="993"/>
        <w:contextualSpacing w:val="0"/>
        <w:rPr>
          <w:rFonts w:ascii="Arial" w:hAnsi="Arial" w:cs="Arial"/>
          <w:lang w:eastAsia="en-GB"/>
        </w:rPr>
      </w:pPr>
      <w:r w:rsidRPr="00CE0C2F">
        <w:rPr>
          <w:rFonts w:ascii="Arial" w:eastAsia="Times New Roman" w:hAnsi="Arial" w:cs="Arial"/>
          <w:lang w:eastAsia="en-GB"/>
        </w:rPr>
        <w:t>Liaise with Classification societies, IMO and statutory authorities;</w:t>
      </w:r>
    </w:p>
    <w:p w14:paraId="69095A86" w14:textId="77777777" w:rsidR="00EE5558" w:rsidRPr="00CE0C2F" w:rsidRDefault="00EE5558" w:rsidP="00CE0C2F">
      <w:pPr>
        <w:pStyle w:val="ListParagraph"/>
        <w:numPr>
          <w:ilvl w:val="3"/>
          <w:numId w:val="23"/>
        </w:numPr>
        <w:spacing w:after="240" w:line="240" w:lineRule="auto"/>
        <w:ind w:left="2127" w:hanging="993"/>
        <w:contextualSpacing w:val="0"/>
        <w:rPr>
          <w:rFonts w:ascii="Arial" w:hAnsi="Arial" w:cs="Arial"/>
          <w:lang w:eastAsia="en-GB"/>
        </w:rPr>
      </w:pPr>
      <w:r w:rsidRPr="00CE0C2F">
        <w:rPr>
          <w:rFonts w:ascii="Arial" w:eastAsia="Times New Roman" w:hAnsi="Arial" w:cs="Arial"/>
          <w:lang w:eastAsia="en-GB"/>
        </w:rPr>
        <w:t>Constructively challenge during  trade-offs relating to standards to minimise cost</w:t>
      </w:r>
    </w:p>
    <w:p w14:paraId="26E2A6AA" w14:textId="77777777" w:rsidR="00EE5558" w:rsidRPr="00CE0C2F" w:rsidRDefault="00EE5558" w:rsidP="00CE0C2F">
      <w:pPr>
        <w:pStyle w:val="ListParagraph"/>
        <w:numPr>
          <w:ilvl w:val="3"/>
          <w:numId w:val="23"/>
        </w:numPr>
        <w:spacing w:after="240" w:line="240" w:lineRule="auto"/>
        <w:ind w:left="2127" w:hanging="993"/>
        <w:contextualSpacing w:val="0"/>
        <w:rPr>
          <w:rFonts w:ascii="Arial" w:hAnsi="Arial" w:cs="Arial"/>
          <w:lang w:eastAsia="en-GB"/>
        </w:rPr>
      </w:pPr>
      <w:r w:rsidRPr="00CE0C2F">
        <w:rPr>
          <w:rFonts w:ascii="Arial" w:eastAsia="Times New Roman" w:hAnsi="Arial" w:cs="Arial"/>
          <w:lang w:eastAsia="en-GB"/>
        </w:rPr>
        <w:t>Assist in controlling the design to prevent  preferential engineering, requirements creep and the cost implications of over specifying standards to enable proper trade-offs during development of the whole ship specification;</w:t>
      </w:r>
    </w:p>
    <w:p w14:paraId="2C994964" w14:textId="77777777" w:rsidR="00CE0C2F" w:rsidRPr="00CE0C2F" w:rsidRDefault="00EE5558" w:rsidP="00CE0C2F">
      <w:pPr>
        <w:pStyle w:val="ListParagraph"/>
        <w:numPr>
          <w:ilvl w:val="3"/>
          <w:numId w:val="23"/>
        </w:numPr>
        <w:spacing w:after="240" w:line="240" w:lineRule="auto"/>
        <w:ind w:left="2127" w:hanging="993"/>
        <w:contextualSpacing w:val="0"/>
        <w:rPr>
          <w:rFonts w:ascii="Arial" w:hAnsi="Arial" w:cs="Arial"/>
          <w:lang w:eastAsia="en-GB"/>
        </w:rPr>
      </w:pPr>
      <w:r w:rsidRPr="00CE0C2F">
        <w:rPr>
          <w:rFonts w:ascii="Arial" w:eastAsia="Times New Roman" w:hAnsi="Arial" w:cs="Arial"/>
          <w:lang w:eastAsia="en-GB"/>
        </w:rPr>
        <w:t>Assist with producing guides for Design for cost, build, support, adaptability &amp; flexibility;</w:t>
      </w:r>
    </w:p>
    <w:p w14:paraId="5D0FB155" w14:textId="7AEEBB55" w:rsidR="00EE5558" w:rsidRPr="00CE0C2F" w:rsidRDefault="00EE5558" w:rsidP="00CE0C2F">
      <w:pPr>
        <w:pStyle w:val="ListParagraph"/>
        <w:numPr>
          <w:ilvl w:val="2"/>
          <w:numId w:val="23"/>
        </w:numPr>
        <w:spacing w:after="240" w:line="240" w:lineRule="auto"/>
        <w:ind w:left="1560" w:hanging="840"/>
        <w:contextualSpacing w:val="0"/>
        <w:rPr>
          <w:rFonts w:ascii="Arial" w:hAnsi="Arial" w:cs="Arial"/>
          <w:lang w:eastAsia="en-GB"/>
        </w:rPr>
      </w:pPr>
      <w:r w:rsidRPr="00CE0C2F">
        <w:rPr>
          <w:rFonts w:ascii="Arial" w:eastAsia="Times New Roman" w:hAnsi="Arial" w:cs="Arial"/>
          <w:lang w:eastAsia="en-GB"/>
        </w:rPr>
        <w:t xml:space="preserve">Provide </w:t>
      </w:r>
      <w:r w:rsidRPr="00CE0C2F">
        <w:rPr>
          <w:rFonts w:ascii="Arial" w:eastAsia="Times New Roman" w:hAnsi="Arial" w:cs="Arial"/>
          <w:b/>
          <w:lang w:eastAsia="en-GB"/>
        </w:rPr>
        <w:t>general assistance</w:t>
      </w:r>
      <w:r w:rsidRPr="00CE0C2F">
        <w:rPr>
          <w:rFonts w:ascii="Arial" w:eastAsia="Times New Roman" w:hAnsi="Arial" w:cs="Arial"/>
          <w:lang w:eastAsia="en-GB"/>
        </w:rPr>
        <w:t xml:space="preserve"> as required covering a wide range of Shipbuilding issues such as:</w:t>
      </w:r>
    </w:p>
    <w:p w14:paraId="3E12F6D3"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Support to develop the engineering management plans, schedule, resource profile, risk management, cost modelling including reviewing and commenting on the Client design engineering outputs.</w:t>
      </w:r>
    </w:p>
    <w:p w14:paraId="7893DA89" w14:textId="03E5E994"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Participation in T</w:t>
      </w:r>
      <w:r w:rsidR="00EF00D7">
        <w:rPr>
          <w:rFonts w:ascii="Arial" w:eastAsia="Times New Roman" w:hAnsi="Arial" w:cs="Arial"/>
          <w:lang w:eastAsia="en-GB"/>
        </w:rPr>
        <w:t xml:space="preserve">ype </w:t>
      </w:r>
      <w:r w:rsidRPr="00CE0C2F">
        <w:rPr>
          <w:rFonts w:ascii="Arial" w:eastAsia="Times New Roman" w:hAnsi="Arial" w:cs="Arial"/>
          <w:lang w:eastAsia="en-GB"/>
        </w:rPr>
        <w:t>31 stakeholder management activities</w:t>
      </w:r>
    </w:p>
    <w:p w14:paraId="5B33AA76"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Advising the Authority on how they might better approach waterfront management of the delivery programme</w:t>
      </w:r>
    </w:p>
    <w:p w14:paraId="681F51E6"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Support to the Authority Business Cases, Assurance &amp; Approval processes &amp; Gates and assist in streamlining where appropriate.</w:t>
      </w:r>
    </w:p>
    <w:p w14:paraId="1495C703" w14:textId="77777777" w:rsidR="00EE5558" w:rsidRPr="00CE0C2F" w:rsidRDefault="00EE5558" w:rsidP="00C8436A">
      <w:pPr>
        <w:pStyle w:val="ListParagraph"/>
        <w:numPr>
          <w:ilvl w:val="1"/>
          <w:numId w:val="23"/>
        </w:numPr>
        <w:spacing w:after="240" w:line="240" w:lineRule="auto"/>
        <w:ind w:left="709" w:hanging="709"/>
        <w:contextualSpacing w:val="0"/>
        <w:outlineLvl w:val="0"/>
        <w:rPr>
          <w:rFonts w:ascii="Arial" w:hAnsi="Arial" w:cs="Arial"/>
          <w:lang w:eastAsia="en-GB"/>
        </w:rPr>
      </w:pPr>
      <w:bookmarkStart w:id="5" w:name="_Toc476920192"/>
      <w:r w:rsidRPr="00CE0C2F">
        <w:rPr>
          <w:rFonts w:ascii="Arial" w:eastAsia="Times New Roman" w:hAnsi="Arial" w:cs="Arial"/>
          <w:b/>
          <w:lang w:eastAsia="en-GB"/>
        </w:rPr>
        <w:t>Contractor Assurance, Review and Reporting Requirements</w:t>
      </w:r>
      <w:bookmarkEnd w:id="5"/>
    </w:p>
    <w:p w14:paraId="51008B7D" w14:textId="77777777" w:rsidR="00EE5558" w:rsidRPr="00CE0C2F" w:rsidRDefault="00EE5558" w:rsidP="00CE0C2F">
      <w:pPr>
        <w:pStyle w:val="ListParagraph"/>
        <w:numPr>
          <w:ilvl w:val="2"/>
          <w:numId w:val="23"/>
        </w:numPr>
        <w:spacing w:after="240" w:line="240" w:lineRule="auto"/>
        <w:ind w:left="1418" w:hanging="709"/>
        <w:contextualSpacing w:val="0"/>
        <w:rPr>
          <w:rFonts w:ascii="Arial" w:hAnsi="Arial" w:cs="Arial"/>
          <w:lang w:eastAsia="en-GB"/>
        </w:rPr>
      </w:pPr>
      <w:r w:rsidRPr="00CE0C2F">
        <w:rPr>
          <w:rFonts w:ascii="Arial" w:eastAsia="Times New Roman" w:hAnsi="Arial" w:cs="Arial"/>
          <w:lang w:eastAsia="en-GB"/>
        </w:rPr>
        <w:t>The Authority requires the Contractor to measure his own performance and the progress of the tasks, to provide regular monthly reports to the Authority’s Project Manager and undertake monthly reviews. The Authority and the Contractor shall agree the performance and progress metrics that shall be used as the basis for providing assurance using the following as a guide:</w:t>
      </w:r>
    </w:p>
    <w:p w14:paraId="1CF42C9A"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Progress against all tasks;</w:t>
      </w:r>
    </w:p>
    <w:p w14:paraId="5E5FE2E4"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Evidence of progress for accruals purposes (% of work completed against each milestone, and if it is on target) including an Accruals Table showing total price, price of work for each month of the current FY up to the reporting date;</w:t>
      </w:r>
    </w:p>
    <w:p w14:paraId="1F902197"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Task priorities split into the next month &amp; longer term;</w:t>
      </w:r>
    </w:p>
    <w:p w14:paraId="776572BF"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Summary of resource levels over the remaining period of the tasking;</w:t>
      </w:r>
    </w:p>
    <w:p w14:paraId="09F001E0"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lastRenderedPageBreak/>
        <w:t>Risks, opportunity &amp; issue management associated with the tasks;</w:t>
      </w:r>
    </w:p>
    <w:p w14:paraId="5784A4D9" w14:textId="77777777" w:rsidR="00EE5558" w:rsidRPr="00CE0C2F" w:rsidRDefault="00EE5558" w:rsidP="00CE0C2F">
      <w:pPr>
        <w:pStyle w:val="ListParagraph"/>
        <w:numPr>
          <w:ilvl w:val="3"/>
          <w:numId w:val="23"/>
        </w:numPr>
        <w:spacing w:after="240" w:line="240" w:lineRule="auto"/>
        <w:ind w:left="2127" w:hanging="1047"/>
        <w:contextualSpacing w:val="0"/>
        <w:rPr>
          <w:rFonts w:ascii="Arial" w:hAnsi="Arial" w:cs="Arial"/>
          <w:lang w:eastAsia="en-GB"/>
        </w:rPr>
      </w:pPr>
      <w:r w:rsidRPr="00CE0C2F">
        <w:rPr>
          <w:rFonts w:ascii="Arial" w:eastAsia="Times New Roman" w:hAnsi="Arial" w:cs="Arial"/>
          <w:lang w:eastAsia="en-GB"/>
        </w:rPr>
        <w:t>Assumptions and dependencies for the Customer Friend role.</w:t>
      </w:r>
    </w:p>
    <w:p w14:paraId="2709FFF4" w14:textId="77777777" w:rsidR="00CE0C2F" w:rsidRPr="00CE0C2F" w:rsidRDefault="00EE5558" w:rsidP="00C8436A">
      <w:pPr>
        <w:pStyle w:val="ListParagraph"/>
        <w:numPr>
          <w:ilvl w:val="1"/>
          <w:numId w:val="23"/>
        </w:numPr>
        <w:spacing w:after="240" w:line="240" w:lineRule="auto"/>
        <w:ind w:left="709" w:hanging="709"/>
        <w:contextualSpacing w:val="0"/>
        <w:outlineLvl w:val="0"/>
        <w:rPr>
          <w:rFonts w:ascii="Arial" w:hAnsi="Arial" w:cs="Arial"/>
          <w:lang w:eastAsia="en-GB"/>
        </w:rPr>
      </w:pPr>
      <w:bookmarkStart w:id="6" w:name="_Toc476920193"/>
      <w:r w:rsidRPr="00CE0C2F">
        <w:rPr>
          <w:rFonts w:ascii="Arial" w:eastAsia="Times New Roman" w:hAnsi="Arial" w:cs="Arial"/>
          <w:b/>
          <w:lang w:eastAsia="en-GB"/>
        </w:rPr>
        <w:t>Document / Information Management:</w:t>
      </w:r>
      <w:bookmarkEnd w:id="6"/>
    </w:p>
    <w:p w14:paraId="16B4F4B2" w14:textId="02FBC875"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MS Mincho" w:hAnsi="Arial" w:cs="Arial"/>
          <w:lang w:eastAsia="en-GB"/>
        </w:rPr>
        <w:t>The Contractor shall manage all information artefacts that the Contractor uses or produces to support the T</w:t>
      </w:r>
      <w:r w:rsidR="00FC1411">
        <w:rPr>
          <w:rFonts w:ascii="Arial" w:eastAsia="MS Mincho" w:hAnsi="Arial" w:cs="Arial"/>
          <w:lang w:eastAsia="en-GB"/>
        </w:rPr>
        <w:t xml:space="preserve">ype </w:t>
      </w:r>
      <w:r w:rsidRPr="00CE0C2F">
        <w:rPr>
          <w:rFonts w:ascii="Arial" w:eastAsia="MS Mincho" w:hAnsi="Arial" w:cs="Arial"/>
          <w:lang w:eastAsia="en-GB"/>
        </w:rPr>
        <w:t>31 Project.  This includes all information assets that will need to be provided to / received from other organisations that provide support to the Authority and it shall be handled in accordance the Authority’s processes.</w:t>
      </w:r>
    </w:p>
    <w:p w14:paraId="4F7F9311" w14:textId="77777777" w:rsidR="00CE0C2F" w:rsidRPr="00CE0C2F" w:rsidRDefault="00EE5558" w:rsidP="00C8436A">
      <w:pPr>
        <w:pStyle w:val="ListParagraph"/>
        <w:numPr>
          <w:ilvl w:val="1"/>
          <w:numId w:val="23"/>
        </w:numPr>
        <w:spacing w:after="240" w:line="240" w:lineRule="auto"/>
        <w:ind w:left="0" w:firstLine="0"/>
        <w:contextualSpacing w:val="0"/>
        <w:outlineLvl w:val="0"/>
        <w:rPr>
          <w:rFonts w:ascii="Arial" w:hAnsi="Arial" w:cs="Arial"/>
          <w:lang w:eastAsia="en-GB"/>
        </w:rPr>
      </w:pPr>
      <w:bookmarkStart w:id="7" w:name="_Toc476920194"/>
      <w:r w:rsidRPr="00CE0C2F">
        <w:rPr>
          <w:rFonts w:ascii="Arial" w:eastAsia="Times New Roman" w:hAnsi="Arial" w:cs="Arial"/>
          <w:b/>
          <w:lang w:eastAsia="en-GB"/>
        </w:rPr>
        <w:t>Skills Transfer</w:t>
      </w:r>
      <w:r w:rsidRPr="00CE0C2F">
        <w:rPr>
          <w:rFonts w:ascii="Arial" w:eastAsia="Times New Roman" w:hAnsi="Arial" w:cs="Arial"/>
          <w:lang w:eastAsia="en-GB"/>
        </w:rPr>
        <w:t>:</w:t>
      </w:r>
      <w:bookmarkEnd w:id="7"/>
    </w:p>
    <w:p w14:paraId="371C1EAA" w14:textId="283F5E71"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MS Mincho" w:hAnsi="Arial" w:cs="Arial"/>
          <w:lang w:eastAsia="en-GB"/>
        </w:rPr>
        <w:t xml:space="preserve">This </w:t>
      </w:r>
      <w:proofErr w:type="gramStart"/>
      <w:r w:rsidR="003973F4" w:rsidRPr="00CE0C2F">
        <w:rPr>
          <w:rFonts w:ascii="Arial" w:eastAsia="MS Mincho" w:hAnsi="Arial" w:cs="Arial"/>
          <w:lang w:eastAsia="en-GB"/>
        </w:rPr>
        <w:t xml:space="preserve">Contract </w:t>
      </w:r>
      <w:r w:rsidRPr="00CE0C2F">
        <w:rPr>
          <w:rFonts w:ascii="Arial" w:eastAsia="MS Mincho" w:hAnsi="Arial" w:cs="Arial"/>
          <w:lang w:eastAsia="en-GB"/>
        </w:rPr>
        <w:t xml:space="preserve"> is</w:t>
      </w:r>
      <w:proofErr w:type="gramEnd"/>
      <w:r w:rsidRPr="00CE0C2F">
        <w:rPr>
          <w:rFonts w:ascii="Arial" w:eastAsia="MS Mincho" w:hAnsi="Arial" w:cs="Arial"/>
          <w:lang w:eastAsia="en-GB"/>
        </w:rPr>
        <w:t xml:space="preserve"> for the provision of tasking and no skills transfer is planned, but skills transfer may occur on individual tasks. </w:t>
      </w:r>
    </w:p>
    <w:p w14:paraId="71837D63" w14:textId="77777777" w:rsidR="00FA76B5" w:rsidRPr="00CE0C2F" w:rsidRDefault="00EE5558" w:rsidP="00C8436A">
      <w:pPr>
        <w:pStyle w:val="ListParagraph"/>
        <w:numPr>
          <w:ilvl w:val="1"/>
          <w:numId w:val="23"/>
        </w:numPr>
        <w:spacing w:after="240" w:line="240" w:lineRule="auto"/>
        <w:ind w:hanging="792"/>
        <w:contextualSpacing w:val="0"/>
        <w:outlineLvl w:val="0"/>
        <w:rPr>
          <w:rFonts w:ascii="Arial" w:hAnsi="Arial" w:cs="Arial"/>
          <w:lang w:eastAsia="en-GB"/>
        </w:rPr>
      </w:pPr>
      <w:bookmarkStart w:id="8" w:name="_Toc476920195"/>
      <w:r w:rsidRPr="00CE0C2F">
        <w:rPr>
          <w:rFonts w:ascii="Arial" w:eastAsia="Times New Roman" w:hAnsi="Arial" w:cs="Arial"/>
          <w:b/>
          <w:lang w:eastAsia="en-GB"/>
        </w:rPr>
        <w:t>Timescale:</w:t>
      </w:r>
      <w:bookmarkEnd w:id="8"/>
      <w:r w:rsidR="005A7E5A" w:rsidRPr="00CE0C2F">
        <w:rPr>
          <w:rFonts w:ascii="Arial" w:eastAsia="Times New Roman" w:hAnsi="Arial" w:cs="Arial"/>
          <w:lang w:eastAsia="en-GB"/>
        </w:rPr>
        <w:t xml:space="preserve">  </w:t>
      </w:r>
    </w:p>
    <w:p w14:paraId="4CD13CF8" w14:textId="5C6E283D" w:rsidR="00EE5558" w:rsidRPr="00CE0C2F" w:rsidRDefault="00EE5558" w:rsidP="00CE0C2F">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The timescales for the Support is for a fixed duration agreed per individual task. The work must commence within the agreed task period and where a report is required it must be available as agreed in the task form for the appropriate Authority representative to review and approve.</w:t>
      </w:r>
    </w:p>
    <w:p w14:paraId="69B5602F" w14:textId="77777777" w:rsidR="00FA76B5" w:rsidRPr="00CE0C2F" w:rsidRDefault="00EE5558" w:rsidP="00C8436A">
      <w:pPr>
        <w:pStyle w:val="ListParagraph"/>
        <w:numPr>
          <w:ilvl w:val="1"/>
          <w:numId w:val="23"/>
        </w:numPr>
        <w:spacing w:after="240" w:line="240" w:lineRule="auto"/>
        <w:ind w:hanging="792"/>
        <w:contextualSpacing w:val="0"/>
        <w:outlineLvl w:val="0"/>
        <w:rPr>
          <w:rFonts w:ascii="Arial" w:hAnsi="Arial" w:cs="Arial"/>
          <w:lang w:eastAsia="en-GB"/>
        </w:rPr>
      </w:pPr>
      <w:bookmarkStart w:id="9" w:name="_Toc476920196"/>
      <w:r w:rsidRPr="00CE0C2F">
        <w:rPr>
          <w:rFonts w:ascii="Arial" w:eastAsia="Times New Roman" w:hAnsi="Arial" w:cs="Arial"/>
          <w:b/>
          <w:lang w:eastAsia="en-GB"/>
        </w:rPr>
        <w:t>Reporting Arrangements:</w:t>
      </w:r>
      <w:bookmarkEnd w:id="9"/>
      <w:r w:rsidR="005A7E5A" w:rsidRPr="00CE0C2F">
        <w:rPr>
          <w:rFonts w:ascii="Arial" w:eastAsia="Times New Roman" w:hAnsi="Arial" w:cs="Arial"/>
          <w:lang w:eastAsia="en-GB"/>
        </w:rPr>
        <w:t xml:space="preserve">  </w:t>
      </w:r>
    </w:p>
    <w:p w14:paraId="121CCE70" w14:textId="12E56BA5" w:rsidR="00EE5558" w:rsidRPr="00CE0C2F" w:rsidRDefault="00EE5558" w:rsidP="00850D25">
      <w:pPr>
        <w:pStyle w:val="ListParagraph"/>
        <w:numPr>
          <w:ilvl w:val="2"/>
          <w:numId w:val="23"/>
        </w:numPr>
        <w:spacing w:after="240" w:line="240" w:lineRule="auto"/>
        <w:ind w:left="1418" w:hanging="698"/>
        <w:contextualSpacing w:val="0"/>
        <w:rPr>
          <w:rFonts w:ascii="Arial" w:hAnsi="Arial" w:cs="Arial"/>
          <w:lang w:eastAsia="en-GB"/>
        </w:rPr>
      </w:pPr>
      <w:r w:rsidRPr="00CE0C2F">
        <w:rPr>
          <w:rFonts w:ascii="Arial" w:eastAsia="Times New Roman" w:hAnsi="Arial" w:cs="Arial"/>
          <w:lang w:eastAsia="en-GB"/>
        </w:rPr>
        <w:t>The Contractor will report directly to the Authority Representative (within the T</w:t>
      </w:r>
      <w:r w:rsidR="00EF00D7">
        <w:rPr>
          <w:rFonts w:ascii="Arial" w:eastAsia="Times New Roman" w:hAnsi="Arial" w:cs="Arial"/>
          <w:lang w:eastAsia="en-GB"/>
        </w:rPr>
        <w:t xml:space="preserve">ype </w:t>
      </w:r>
      <w:r w:rsidRPr="00CE0C2F">
        <w:rPr>
          <w:rFonts w:ascii="Arial" w:eastAsia="Times New Roman" w:hAnsi="Arial" w:cs="Arial"/>
          <w:lang w:eastAsia="en-GB"/>
        </w:rPr>
        <w:t xml:space="preserve">31 Project team) who </w:t>
      </w:r>
      <w:proofErr w:type="gramStart"/>
      <w:r w:rsidRPr="00CE0C2F">
        <w:rPr>
          <w:rFonts w:ascii="Arial" w:eastAsia="Times New Roman" w:hAnsi="Arial" w:cs="Arial"/>
          <w:lang w:eastAsia="en-GB"/>
        </w:rPr>
        <w:t>will</w:t>
      </w:r>
      <w:proofErr w:type="gramEnd"/>
      <w:r w:rsidRPr="00CE0C2F">
        <w:rPr>
          <w:rFonts w:ascii="Arial" w:eastAsia="Times New Roman" w:hAnsi="Arial" w:cs="Arial"/>
          <w:lang w:eastAsia="en-GB"/>
        </w:rPr>
        <w:t xml:space="preserve"> co-ordinate task requests, scheduling and security checks. Commercial aspects of the agreement will be dealt with by the Project’s Commercial Team.</w:t>
      </w:r>
    </w:p>
    <w:sectPr w:rsidR="00EE5558" w:rsidRPr="00CE0C2F" w:rsidSect="00EE5558">
      <w:headerReference w:type="default" r:id="rId18"/>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F7881" w14:textId="77777777" w:rsidR="00C82038" w:rsidRDefault="00C82038" w:rsidP="00D315A3">
      <w:pPr>
        <w:spacing w:after="0" w:line="240" w:lineRule="auto"/>
      </w:pPr>
      <w:r>
        <w:separator/>
      </w:r>
    </w:p>
  </w:endnote>
  <w:endnote w:type="continuationSeparator" w:id="0">
    <w:p w14:paraId="714B7F11" w14:textId="77777777" w:rsidR="00C82038" w:rsidRDefault="00C82038" w:rsidP="00D315A3">
      <w:pPr>
        <w:spacing w:after="0" w:line="240" w:lineRule="auto"/>
      </w:pPr>
      <w:r>
        <w:continuationSeparator/>
      </w:r>
    </w:p>
  </w:endnote>
  <w:endnote w:type="continuationNotice" w:id="1">
    <w:p w14:paraId="2D1D95D2" w14:textId="77777777" w:rsidR="00C82038" w:rsidRDefault="00C82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3EEF" w14:textId="77777777" w:rsidR="007454E5" w:rsidRDefault="00745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9D879" w14:textId="77777777" w:rsidR="007454E5" w:rsidRPr="00E975D6" w:rsidRDefault="007454E5" w:rsidP="007454E5">
    <w:pPr>
      <w:pStyle w:val="Header"/>
      <w:jc w:val="center"/>
      <w:rPr>
        <w:rFonts w:ascii="Arial" w:hAnsi="Arial" w:cs="Arial"/>
      </w:rPr>
    </w:pPr>
    <w:r w:rsidRPr="007454E5">
      <w:rPr>
        <w:rFonts w:ascii="Arial" w:hAnsi="Arial" w:cs="Arial"/>
      </w:rPr>
      <w:ptab w:relativeTo="margin" w:alignment="center" w:leader="none"/>
    </w:r>
    <w:r>
      <w:rPr>
        <w:rFonts w:ascii="Arial" w:hAnsi="Arial" w:cs="Arial"/>
      </w:rPr>
      <w:t>OFFICIAL SENSITIVE COMMERCIAL</w:t>
    </w:r>
    <w:r w:rsidRPr="007454E5">
      <w:rPr>
        <w:rFonts w:ascii="Arial" w:hAnsi="Arial" w:cs="Arial"/>
      </w:rPr>
      <w:ptab w:relativeTo="margin" w:alignment="right" w:leader="none"/>
    </w:r>
  </w:p>
  <w:p w14:paraId="47B6B1AE" w14:textId="77777777" w:rsidR="007454E5" w:rsidRDefault="007454E5" w:rsidP="007454E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E436" w14:textId="77777777" w:rsidR="007454E5" w:rsidRDefault="007454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500057"/>
      <w:docPartObj>
        <w:docPartGallery w:val="Page Numbers (Bottom of Page)"/>
        <w:docPartUnique/>
      </w:docPartObj>
    </w:sdtPr>
    <w:sdtEndPr>
      <w:rPr>
        <w:noProof/>
      </w:rPr>
    </w:sdtEndPr>
    <w:sdtContent>
      <w:p w14:paraId="056B6A53" w14:textId="77777777" w:rsidR="007454E5" w:rsidRDefault="00C8436A">
        <w:pPr>
          <w:pStyle w:val="Footer"/>
          <w:jc w:val="center"/>
          <w:rPr>
            <w:noProof/>
          </w:rPr>
        </w:pPr>
        <w:r>
          <w:fldChar w:fldCharType="begin"/>
        </w:r>
        <w:r>
          <w:instrText xml:space="preserve"> PAGE   \* MERGEFORMAT </w:instrText>
        </w:r>
        <w:r>
          <w:fldChar w:fldCharType="separate"/>
        </w:r>
        <w:r w:rsidR="007454E5">
          <w:rPr>
            <w:noProof/>
          </w:rPr>
          <w:t>1</w:t>
        </w:r>
        <w:r>
          <w:rPr>
            <w:noProof/>
          </w:rPr>
          <w:fldChar w:fldCharType="end"/>
        </w:r>
      </w:p>
      <w:p w14:paraId="5C19A4E1" w14:textId="09936CEF" w:rsidR="00C8436A" w:rsidRPr="007454E5" w:rsidRDefault="007454E5" w:rsidP="007454E5">
        <w:pPr>
          <w:pStyle w:val="Header"/>
          <w:jc w:val="center"/>
          <w:rPr>
            <w:rFonts w:ascii="Arial" w:hAnsi="Arial" w:cs="Arial"/>
          </w:rPr>
        </w:pPr>
        <w:r w:rsidRPr="007454E5">
          <w:rPr>
            <w:rFonts w:ascii="Arial" w:hAnsi="Arial" w:cs="Arial"/>
          </w:rPr>
          <w:ptab w:relativeTo="margin" w:alignment="center" w:leader="none"/>
        </w:r>
        <w:r>
          <w:rPr>
            <w:rFonts w:ascii="Arial" w:hAnsi="Arial" w:cs="Arial"/>
          </w:rPr>
          <w:t>OFFICIAL SENSITIVE COMMERCIAL</w:t>
        </w:r>
        <w:r w:rsidRPr="007454E5">
          <w:rPr>
            <w:rFonts w:ascii="Arial" w:hAnsi="Arial" w:cs="Arial"/>
          </w:rPr>
          <w:ptab w:relativeTo="margin" w:alignment="right" w:leader="none"/>
        </w:r>
      </w:p>
      <w:bookmarkStart w:id="10" w:name="_GoBack" w:displacedByCustomXml="next"/>
      <w:bookmarkEnd w:id="10" w:displacedByCustomXml="next"/>
    </w:sdtContent>
  </w:sdt>
  <w:p w14:paraId="3572C4C0" w14:textId="77777777" w:rsidR="004B0233" w:rsidRPr="00E975D6" w:rsidRDefault="004B0233" w:rsidP="00E975D6">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9C511" w14:textId="77777777" w:rsidR="00C82038" w:rsidRDefault="00C82038" w:rsidP="00D315A3">
      <w:pPr>
        <w:spacing w:after="0" w:line="240" w:lineRule="auto"/>
      </w:pPr>
      <w:r>
        <w:separator/>
      </w:r>
    </w:p>
  </w:footnote>
  <w:footnote w:type="continuationSeparator" w:id="0">
    <w:p w14:paraId="0DEC8DC2" w14:textId="77777777" w:rsidR="00C82038" w:rsidRDefault="00C82038" w:rsidP="00D315A3">
      <w:pPr>
        <w:spacing w:after="0" w:line="240" w:lineRule="auto"/>
      </w:pPr>
      <w:r>
        <w:continuationSeparator/>
      </w:r>
    </w:p>
  </w:footnote>
  <w:footnote w:type="continuationNotice" w:id="1">
    <w:p w14:paraId="74529295" w14:textId="77777777" w:rsidR="00C82038" w:rsidRDefault="00C820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A92C" w14:textId="77777777" w:rsidR="007454E5" w:rsidRDefault="007454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507F" w14:textId="78DFB1F7" w:rsidR="004B0233" w:rsidRPr="00E975D6" w:rsidRDefault="007454E5" w:rsidP="00A13871">
    <w:pPr>
      <w:pStyle w:val="Header"/>
      <w:jc w:val="center"/>
      <w:rPr>
        <w:rFonts w:ascii="Arial" w:hAnsi="Arial" w:cs="Arial"/>
      </w:rPr>
    </w:pPr>
    <w:r w:rsidRPr="007454E5">
      <w:rPr>
        <w:rFonts w:ascii="Arial" w:hAnsi="Arial" w:cs="Arial"/>
      </w:rPr>
      <w:ptab w:relativeTo="margin" w:alignment="center" w:leader="none"/>
    </w:r>
    <w:r>
      <w:rPr>
        <w:rFonts w:ascii="Arial" w:hAnsi="Arial" w:cs="Arial"/>
      </w:rPr>
      <w:t>OFFICIAL SENSITIVE COMMERCIAL</w:t>
    </w:r>
    <w:r w:rsidRPr="007454E5">
      <w:rPr>
        <w:rFonts w:ascii="Arial" w:hAnsi="Arial" w:cs="Arial"/>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8DDA" w14:textId="77777777" w:rsidR="007454E5" w:rsidRDefault="007454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D1577" w14:textId="19F736E7" w:rsidR="004B0233" w:rsidRPr="00E975D6" w:rsidRDefault="007454E5" w:rsidP="007454E5">
    <w:pPr>
      <w:pStyle w:val="Header"/>
      <w:rPr>
        <w:rFonts w:ascii="Arial" w:hAnsi="Arial" w:cs="Arial"/>
      </w:rPr>
    </w:pPr>
    <w:r w:rsidRPr="007454E5">
      <w:rPr>
        <w:rFonts w:ascii="Arial" w:hAnsi="Arial" w:cs="Arial"/>
      </w:rPr>
      <w:ptab w:relativeTo="margin" w:alignment="center" w:leader="none"/>
    </w:r>
    <w:r>
      <w:rPr>
        <w:rFonts w:ascii="Arial" w:hAnsi="Arial" w:cs="Arial"/>
      </w:rPr>
      <w:t>OFFICIAL SENSITIVE COMMERCIAL</w:t>
    </w:r>
    <w:r w:rsidRPr="007454E5">
      <w:rPr>
        <w:rFonts w:ascii="Arial" w:hAnsi="Arial" w:cs="Arial"/>
      </w:rPr>
      <w:ptab w:relativeTo="margin" w:alignment="right" w:leader="none"/>
    </w:r>
    <w:r>
      <w:rPr>
        <w:rFonts w:ascii="Arial" w:hAnsi="Arial" w:cs="Arial"/>
      </w:rPr>
      <w:t xml:space="preserve"> </w:t>
    </w:r>
    <w:r w:rsidRPr="007454E5">
      <w:rPr>
        <w:rFonts w:ascii="Arial" w:hAnsi="Arial" w:cs="Aria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7345"/>
    <w:multiLevelType w:val="hybridMultilevel"/>
    <w:tmpl w:val="E68AEEB6"/>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F6078F4"/>
    <w:multiLevelType w:val="hybridMultilevel"/>
    <w:tmpl w:val="83385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D35418"/>
    <w:multiLevelType w:val="multilevel"/>
    <w:tmpl w:val="2FCC18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695D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6E7412"/>
    <w:multiLevelType w:val="hybridMultilevel"/>
    <w:tmpl w:val="07B62FE0"/>
    <w:lvl w:ilvl="0" w:tplc="4A12E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54A7A"/>
    <w:multiLevelType w:val="multilevel"/>
    <w:tmpl w:val="FDAA2132"/>
    <w:lvl w:ilvl="0">
      <w:start w:val="1"/>
      <w:numFmt w:val="decimal"/>
      <w:lvlText w:val="%1."/>
      <w:lvlJc w:val="left"/>
      <w:pPr>
        <w:ind w:left="360" w:hanging="360"/>
      </w:pPr>
      <w:rPr>
        <w:rFonts w:hint="default"/>
        <w:b/>
      </w:rPr>
    </w:lvl>
    <w:lvl w:ilvl="1">
      <w:start w:val="1"/>
      <w:numFmt w:val="decimal"/>
      <w:lvlText w:val="%1.%2."/>
      <w:lvlJc w:val="left"/>
      <w:pPr>
        <w:ind w:left="1371" w:hanging="661"/>
      </w:pPr>
      <w:rPr>
        <w:rFonts w:hint="default"/>
        <w:b w:val="0"/>
      </w:rPr>
    </w:lvl>
    <w:lvl w:ilvl="2">
      <w:start w:val="1"/>
      <w:numFmt w:val="decimal"/>
      <w:lvlText w:val="%1.%2.%3."/>
      <w:lvlJc w:val="left"/>
      <w:pPr>
        <w:ind w:left="1741" w:hanging="720"/>
      </w:pPr>
      <w:rPr>
        <w:rFonts w:hint="default"/>
        <w:b w:val="0"/>
      </w:rPr>
    </w:lvl>
    <w:lvl w:ilvl="3">
      <w:start w:val="1"/>
      <w:numFmt w:val="decimal"/>
      <w:lvlText w:val="%1.%2.%3.%4."/>
      <w:lvlJc w:val="left"/>
      <w:pPr>
        <w:ind w:left="2041"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CA52406"/>
    <w:multiLevelType w:val="multilevel"/>
    <w:tmpl w:val="B7A6025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9D5927"/>
    <w:multiLevelType w:val="hybridMultilevel"/>
    <w:tmpl w:val="5AACF250"/>
    <w:lvl w:ilvl="0" w:tplc="202A53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10788A"/>
    <w:multiLevelType w:val="multilevel"/>
    <w:tmpl w:val="3794A022"/>
    <w:lvl w:ilvl="0">
      <w:start w:val="1"/>
      <w:numFmt w:val="decimal"/>
      <w:lvlText w:val="%1."/>
      <w:lvlJc w:val="left"/>
      <w:pPr>
        <w:ind w:left="360" w:hanging="360"/>
      </w:pPr>
      <w:rPr>
        <w:rFonts w:ascii="Arial" w:hAnsi="Arial" w:cs="Arial" w:hint="default"/>
        <w:b/>
        <w:color w:val="auto"/>
        <w:sz w:val="24"/>
        <w:szCs w:val="24"/>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85566"/>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7510E5"/>
    <w:multiLevelType w:val="hybridMultilevel"/>
    <w:tmpl w:val="AD2ACF56"/>
    <w:lvl w:ilvl="0" w:tplc="3202D5D0">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0304C8"/>
    <w:multiLevelType w:val="hybridMultilevel"/>
    <w:tmpl w:val="46884812"/>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6D66BE6"/>
    <w:multiLevelType w:val="hybridMultilevel"/>
    <w:tmpl w:val="0694B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35C1C"/>
    <w:multiLevelType w:val="multilevel"/>
    <w:tmpl w:val="E2BCD5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301DE1"/>
    <w:multiLevelType w:val="multilevel"/>
    <w:tmpl w:val="3AEE3E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nsid w:val="4CE06D48"/>
    <w:multiLevelType w:val="hybridMultilevel"/>
    <w:tmpl w:val="877E6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87058D"/>
    <w:multiLevelType w:val="multilevel"/>
    <w:tmpl w:val="4300BAB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255C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9026E6"/>
    <w:multiLevelType w:val="multilevel"/>
    <w:tmpl w:val="E2BCD5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20B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0F5A33"/>
    <w:multiLevelType w:val="multilevel"/>
    <w:tmpl w:val="90A484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261F93"/>
    <w:multiLevelType w:val="hybridMultilevel"/>
    <w:tmpl w:val="90907D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6C2D36FF"/>
    <w:multiLevelType w:val="hybridMultilevel"/>
    <w:tmpl w:val="F5B4B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6"/>
  </w:num>
  <w:num w:numId="3">
    <w:abstractNumId w:val="0"/>
  </w:num>
  <w:num w:numId="4">
    <w:abstractNumId w:val="11"/>
  </w:num>
  <w:num w:numId="5">
    <w:abstractNumId w:val="14"/>
  </w:num>
  <w:num w:numId="6">
    <w:abstractNumId w:val="1"/>
  </w:num>
  <w:num w:numId="7">
    <w:abstractNumId w:val="9"/>
  </w:num>
  <w:num w:numId="8">
    <w:abstractNumId w:val="3"/>
  </w:num>
  <w:num w:numId="9">
    <w:abstractNumId w:val="20"/>
  </w:num>
  <w:num w:numId="10">
    <w:abstractNumId w:val="12"/>
  </w:num>
  <w:num w:numId="11">
    <w:abstractNumId w:val="22"/>
  </w:num>
  <w:num w:numId="12">
    <w:abstractNumId w:val="10"/>
  </w:num>
  <w:num w:numId="13">
    <w:abstractNumId w:val="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13"/>
  </w:num>
  <w:num w:numId="18">
    <w:abstractNumId w:val="18"/>
  </w:num>
  <w:num w:numId="19">
    <w:abstractNumId w:val="4"/>
  </w:num>
  <w:num w:numId="20">
    <w:abstractNumId w:val="15"/>
  </w:num>
  <w:num w:numId="21">
    <w:abstractNumId w:val="2"/>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2"/>
    <w:rsid w:val="0000362E"/>
    <w:rsid w:val="00005745"/>
    <w:rsid w:val="00010F9A"/>
    <w:rsid w:val="00036FA0"/>
    <w:rsid w:val="000675A9"/>
    <w:rsid w:val="000718CE"/>
    <w:rsid w:val="000800DE"/>
    <w:rsid w:val="000D3A09"/>
    <w:rsid w:val="00110C3A"/>
    <w:rsid w:val="00123FF5"/>
    <w:rsid w:val="0016727E"/>
    <w:rsid w:val="00184326"/>
    <w:rsid w:val="001A0BDE"/>
    <w:rsid w:val="001B0F2F"/>
    <w:rsid w:val="001B5EFA"/>
    <w:rsid w:val="001B6BA1"/>
    <w:rsid w:val="001C6BAA"/>
    <w:rsid w:val="001F64E0"/>
    <w:rsid w:val="002012D2"/>
    <w:rsid w:val="00222B2E"/>
    <w:rsid w:val="00222E8E"/>
    <w:rsid w:val="002422C1"/>
    <w:rsid w:val="0024611D"/>
    <w:rsid w:val="00246D42"/>
    <w:rsid w:val="0027224D"/>
    <w:rsid w:val="002A42F8"/>
    <w:rsid w:val="002B09E0"/>
    <w:rsid w:val="002D6E25"/>
    <w:rsid w:val="002F1F16"/>
    <w:rsid w:val="002F2C90"/>
    <w:rsid w:val="00303973"/>
    <w:rsid w:val="00311D3C"/>
    <w:rsid w:val="003136AA"/>
    <w:rsid w:val="0035007E"/>
    <w:rsid w:val="00385556"/>
    <w:rsid w:val="003973F4"/>
    <w:rsid w:val="00397FE1"/>
    <w:rsid w:val="003A445A"/>
    <w:rsid w:val="003B6261"/>
    <w:rsid w:val="003C2D5B"/>
    <w:rsid w:val="00435BFE"/>
    <w:rsid w:val="00462269"/>
    <w:rsid w:val="00473357"/>
    <w:rsid w:val="004A421B"/>
    <w:rsid w:val="004B0233"/>
    <w:rsid w:val="004D3825"/>
    <w:rsid w:val="004F29E0"/>
    <w:rsid w:val="00510EE1"/>
    <w:rsid w:val="00541CCE"/>
    <w:rsid w:val="0054223C"/>
    <w:rsid w:val="005538EA"/>
    <w:rsid w:val="005673AB"/>
    <w:rsid w:val="005A494E"/>
    <w:rsid w:val="005A7E5A"/>
    <w:rsid w:val="005B1572"/>
    <w:rsid w:val="005B60C8"/>
    <w:rsid w:val="005C0BA3"/>
    <w:rsid w:val="005C7E40"/>
    <w:rsid w:val="005F2643"/>
    <w:rsid w:val="005F2741"/>
    <w:rsid w:val="00613BBD"/>
    <w:rsid w:val="00623ADA"/>
    <w:rsid w:val="00636801"/>
    <w:rsid w:val="006B5FA0"/>
    <w:rsid w:val="006D71C0"/>
    <w:rsid w:val="006E2827"/>
    <w:rsid w:val="0071210A"/>
    <w:rsid w:val="0072318D"/>
    <w:rsid w:val="0072450B"/>
    <w:rsid w:val="0073498D"/>
    <w:rsid w:val="00736FB2"/>
    <w:rsid w:val="007454E5"/>
    <w:rsid w:val="007463E7"/>
    <w:rsid w:val="00757F17"/>
    <w:rsid w:val="00793F3C"/>
    <w:rsid w:val="007A683D"/>
    <w:rsid w:val="007A7BE6"/>
    <w:rsid w:val="007C5600"/>
    <w:rsid w:val="007D2C41"/>
    <w:rsid w:val="007D62CA"/>
    <w:rsid w:val="007F22C6"/>
    <w:rsid w:val="00806CDA"/>
    <w:rsid w:val="00841493"/>
    <w:rsid w:val="00844DDA"/>
    <w:rsid w:val="00850D25"/>
    <w:rsid w:val="0085620F"/>
    <w:rsid w:val="00860589"/>
    <w:rsid w:val="00861534"/>
    <w:rsid w:val="008719CE"/>
    <w:rsid w:val="00875A9B"/>
    <w:rsid w:val="008F73BF"/>
    <w:rsid w:val="00911BE7"/>
    <w:rsid w:val="00944D93"/>
    <w:rsid w:val="009472D5"/>
    <w:rsid w:val="00950B19"/>
    <w:rsid w:val="00971866"/>
    <w:rsid w:val="00983DB4"/>
    <w:rsid w:val="0098440D"/>
    <w:rsid w:val="0099203A"/>
    <w:rsid w:val="0099399D"/>
    <w:rsid w:val="00996F65"/>
    <w:rsid w:val="009A66BA"/>
    <w:rsid w:val="009C18C4"/>
    <w:rsid w:val="009D0226"/>
    <w:rsid w:val="009F32CB"/>
    <w:rsid w:val="00A13871"/>
    <w:rsid w:val="00A43270"/>
    <w:rsid w:val="00A4344C"/>
    <w:rsid w:val="00A55663"/>
    <w:rsid w:val="00A9162C"/>
    <w:rsid w:val="00AA4ABC"/>
    <w:rsid w:val="00AB2508"/>
    <w:rsid w:val="00AC13E5"/>
    <w:rsid w:val="00AD58A6"/>
    <w:rsid w:val="00AD7A8D"/>
    <w:rsid w:val="00AF15A6"/>
    <w:rsid w:val="00B11BC0"/>
    <w:rsid w:val="00B27F1B"/>
    <w:rsid w:val="00B51E7B"/>
    <w:rsid w:val="00B63A44"/>
    <w:rsid w:val="00BC3647"/>
    <w:rsid w:val="00BC72D0"/>
    <w:rsid w:val="00BD4564"/>
    <w:rsid w:val="00BE228B"/>
    <w:rsid w:val="00C2547B"/>
    <w:rsid w:val="00C2663E"/>
    <w:rsid w:val="00C277DE"/>
    <w:rsid w:val="00C77CCE"/>
    <w:rsid w:val="00C82038"/>
    <w:rsid w:val="00C8436A"/>
    <w:rsid w:val="00CA747D"/>
    <w:rsid w:val="00CE0C2F"/>
    <w:rsid w:val="00CF2599"/>
    <w:rsid w:val="00CF74D1"/>
    <w:rsid w:val="00D113E5"/>
    <w:rsid w:val="00D315A3"/>
    <w:rsid w:val="00D7314D"/>
    <w:rsid w:val="00D75185"/>
    <w:rsid w:val="00D7556E"/>
    <w:rsid w:val="00D85DCD"/>
    <w:rsid w:val="00DA2BED"/>
    <w:rsid w:val="00DB5576"/>
    <w:rsid w:val="00DD4DF5"/>
    <w:rsid w:val="00DE28E7"/>
    <w:rsid w:val="00DE7649"/>
    <w:rsid w:val="00DF5185"/>
    <w:rsid w:val="00E01D28"/>
    <w:rsid w:val="00E04181"/>
    <w:rsid w:val="00E975D6"/>
    <w:rsid w:val="00EB05D1"/>
    <w:rsid w:val="00EE5558"/>
    <w:rsid w:val="00EE7D4A"/>
    <w:rsid w:val="00EF00D7"/>
    <w:rsid w:val="00F2683D"/>
    <w:rsid w:val="00F344B7"/>
    <w:rsid w:val="00F44ED2"/>
    <w:rsid w:val="00F56B7D"/>
    <w:rsid w:val="00FA70B9"/>
    <w:rsid w:val="00FA76B5"/>
    <w:rsid w:val="00FC1411"/>
    <w:rsid w:val="00FC4847"/>
    <w:rsid w:val="00FE0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52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5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D2"/>
    <w:rPr>
      <w:rFonts w:ascii="Tahoma" w:hAnsi="Tahoma" w:cs="Tahoma"/>
      <w:sz w:val="16"/>
      <w:szCs w:val="16"/>
    </w:rPr>
  </w:style>
  <w:style w:type="paragraph" w:styleId="ListParagraph">
    <w:name w:val="List Paragraph"/>
    <w:basedOn w:val="Normal"/>
    <w:uiPriority w:val="34"/>
    <w:qFormat/>
    <w:rsid w:val="001A0BDE"/>
    <w:pPr>
      <w:ind w:left="720"/>
      <w:contextualSpacing/>
    </w:pPr>
  </w:style>
  <w:style w:type="paragraph" w:styleId="NormalWeb">
    <w:name w:val="Normal (Web)"/>
    <w:basedOn w:val="Normal"/>
    <w:uiPriority w:val="99"/>
    <w:semiHidden/>
    <w:unhideWhenUsed/>
    <w:rsid w:val="000D3A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3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3"/>
  </w:style>
  <w:style w:type="paragraph" w:styleId="Footer">
    <w:name w:val="footer"/>
    <w:basedOn w:val="Normal"/>
    <w:link w:val="FooterChar"/>
    <w:uiPriority w:val="99"/>
    <w:unhideWhenUsed/>
    <w:rsid w:val="00D3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3"/>
  </w:style>
  <w:style w:type="character" w:styleId="CommentReference">
    <w:name w:val="annotation reference"/>
    <w:basedOn w:val="DefaultParagraphFont"/>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rPr>
      <w:sz w:val="20"/>
      <w:szCs w:val="20"/>
    </w:rPr>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sz w:val="20"/>
      <w:szCs w:val="20"/>
    </w:rPr>
  </w:style>
  <w:style w:type="table" w:styleId="TableGrid">
    <w:name w:val="Table Grid"/>
    <w:basedOn w:val="TableNormal"/>
    <w:rsid w:val="002B09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E5558"/>
    <w:pPr>
      <w:spacing w:after="2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55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E5558"/>
    <w:pPr>
      <w:outlineLvl w:val="9"/>
    </w:pPr>
    <w:rPr>
      <w:lang w:val="en-US" w:eastAsia="ja-JP"/>
    </w:rPr>
  </w:style>
  <w:style w:type="paragraph" w:styleId="TOC1">
    <w:name w:val="toc 1"/>
    <w:basedOn w:val="Normal"/>
    <w:next w:val="Normal"/>
    <w:autoRedefine/>
    <w:uiPriority w:val="39"/>
    <w:unhideWhenUsed/>
    <w:rsid w:val="00EE5558"/>
    <w:pPr>
      <w:spacing w:after="100"/>
    </w:pPr>
  </w:style>
  <w:style w:type="character" w:styleId="Hyperlink">
    <w:name w:val="Hyperlink"/>
    <w:basedOn w:val="DefaultParagraphFont"/>
    <w:uiPriority w:val="99"/>
    <w:unhideWhenUsed/>
    <w:rsid w:val="00EE55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5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D2"/>
    <w:rPr>
      <w:rFonts w:ascii="Tahoma" w:hAnsi="Tahoma" w:cs="Tahoma"/>
      <w:sz w:val="16"/>
      <w:szCs w:val="16"/>
    </w:rPr>
  </w:style>
  <w:style w:type="paragraph" w:styleId="ListParagraph">
    <w:name w:val="List Paragraph"/>
    <w:basedOn w:val="Normal"/>
    <w:uiPriority w:val="34"/>
    <w:qFormat/>
    <w:rsid w:val="001A0BDE"/>
    <w:pPr>
      <w:ind w:left="720"/>
      <w:contextualSpacing/>
    </w:pPr>
  </w:style>
  <w:style w:type="paragraph" w:styleId="NormalWeb">
    <w:name w:val="Normal (Web)"/>
    <w:basedOn w:val="Normal"/>
    <w:uiPriority w:val="99"/>
    <w:semiHidden/>
    <w:unhideWhenUsed/>
    <w:rsid w:val="000D3A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3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3"/>
  </w:style>
  <w:style w:type="paragraph" w:styleId="Footer">
    <w:name w:val="footer"/>
    <w:basedOn w:val="Normal"/>
    <w:link w:val="FooterChar"/>
    <w:uiPriority w:val="99"/>
    <w:unhideWhenUsed/>
    <w:rsid w:val="00D3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3"/>
  </w:style>
  <w:style w:type="character" w:styleId="CommentReference">
    <w:name w:val="annotation reference"/>
    <w:basedOn w:val="DefaultParagraphFont"/>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rPr>
      <w:sz w:val="20"/>
      <w:szCs w:val="20"/>
    </w:rPr>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sz w:val="20"/>
      <w:szCs w:val="20"/>
    </w:rPr>
  </w:style>
  <w:style w:type="table" w:styleId="TableGrid">
    <w:name w:val="Table Grid"/>
    <w:basedOn w:val="TableNormal"/>
    <w:rsid w:val="002B09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E5558"/>
    <w:pPr>
      <w:spacing w:after="2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55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E5558"/>
    <w:pPr>
      <w:outlineLvl w:val="9"/>
    </w:pPr>
    <w:rPr>
      <w:lang w:val="en-US" w:eastAsia="ja-JP"/>
    </w:rPr>
  </w:style>
  <w:style w:type="paragraph" w:styleId="TOC1">
    <w:name w:val="toc 1"/>
    <w:basedOn w:val="Normal"/>
    <w:next w:val="Normal"/>
    <w:autoRedefine/>
    <w:uiPriority w:val="39"/>
    <w:unhideWhenUsed/>
    <w:rsid w:val="00EE5558"/>
    <w:pPr>
      <w:spacing w:after="100"/>
    </w:pPr>
  </w:style>
  <w:style w:type="character" w:styleId="Hyperlink">
    <w:name w:val="Hyperlink"/>
    <w:basedOn w:val="DefaultParagraphFont"/>
    <w:uiPriority w:val="99"/>
    <w:unhideWhenUsed/>
    <w:rsid w:val="00EE55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1349">
      <w:bodyDiv w:val="1"/>
      <w:marLeft w:val="0"/>
      <w:marRight w:val="0"/>
      <w:marTop w:val="0"/>
      <w:marBottom w:val="0"/>
      <w:divBdr>
        <w:top w:val="none" w:sz="0" w:space="0" w:color="auto"/>
        <w:left w:val="none" w:sz="0" w:space="0" w:color="auto"/>
        <w:bottom w:val="none" w:sz="0" w:space="0" w:color="auto"/>
        <w:right w:val="none" w:sz="0" w:space="0" w:color="auto"/>
      </w:divBdr>
    </w:div>
    <w:div w:id="1516918333">
      <w:bodyDiv w:val="1"/>
      <w:marLeft w:val="0"/>
      <w:marRight w:val="0"/>
      <w:marTop w:val="0"/>
      <w:marBottom w:val="0"/>
      <w:divBdr>
        <w:top w:val="none" w:sz="0" w:space="0" w:color="auto"/>
        <w:left w:val="none" w:sz="0" w:space="0" w:color="auto"/>
        <w:bottom w:val="none" w:sz="0" w:space="0" w:color="auto"/>
        <w:right w:val="none" w:sz="0" w:space="0" w:color="auto"/>
      </w:divBdr>
    </w:div>
    <w:div w:id="1570726373">
      <w:bodyDiv w:val="1"/>
      <w:marLeft w:val="0"/>
      <w:marRight w:val="0"/>
      <w:marTop w:val="0"/>
      <w:marBottom w:val="0"/>
      <w:divBdr>
        <w:top w:val="none" w:sz="0" w:space="0" w:color="auto"/>
        <w:left w:val="none" w:sz="0" w:space="0" w:color="auto"/>
        <w:bottom w:val="none" w:sz="0" w:space="0" w:color="auto"/>
        <w:right w:val="none" w:sz="0" w:space="0" w:color="auto"/>
      </w:divBdr>
    </w:div>
    <w:div w:id="19491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85"/>
    <w:rsid w:val="00E4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28A8E4B091439CA091DD14348B016B">
    <w:name w:val="C628A8E4B091439CA091DD14348B016B"/>
    <w:rsid w:val="00E45285"/>
  </w:style>
  <w:style w:type="paragraph" w:customStyle="1" w:styleId="60FE8E2CFA7E45F8B77CAB7BC2520FD0">
    <w:name w:val="60FE8E2CFA7E45F8B77CAB7BC2520FD0"/>
    <w:rsid w:val="00E452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28A8E4B091439CA091DD14348B016B">
    <w:name w:val="C628A8E4B091439CA091DD14348B016B"/>
    <w:rsid w:val="00E45285"/>
  </w:style>
  <w:style w:type="paragraph" w:customStyle="1" w:styleId="60FE8E2CFA7E45F8B77CAB7BC2520FD0">
    <w:name w:val="60FE8E2CFA7E45F8B77CAB7BC2520FD0"/>
    <w:rsid w:val="00E45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Capability</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Trowbridge, Garrie Mr</AuthorOriginator>
    <Subject_x0020_KeywordsOOB xmlns="555CF680-9B70-4BAB-B700-CB64735758AE">
      <Value>Requirements</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V0-2</DocumentVersion>
    <EIRDisclosabilityIndicator xmlns="http://schemas.microsoft.com/sharepoint/v3" xsi:nil="true"/>
    <Subject_x0020_CategoryOOB xmlns="555CF680-9B70-4BAB-B700-CB64735758AE">
      <Value>REQUIREMENTS MANAGEMENT</Value>
    </Subject_x0020_CategoryOOB>
    <MeridioEDCStatus xmlns="555cf680-9b70-4bab-b700-cb64735758ae" xsi:nil="true"/>
    <CreatedOriginated xmlns="http://schemas.microsoft.com/sharepoint/v3">2015-11-20T09:35:00+00:00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646989A3CFA31C4E82BF3AC663568122" ma:contentTypeVersion="10" ma:contentTypeDescription="Designed to facilitate the storage of MOD Documents with a '.doc' or '.docx' extension" ma:contentTypeScope="" ma:versionID="58c43c635b0ef64460f3712cdb190ffa">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20aefce2b2ed4c87c0bdba2a1d619aab"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REQUIREMENTS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QUIPMENT AND SUPPORT"/>
                        <xsd:enumeration value="MARITIME TRAINING SYSTEMS"/>
                        <xsd:enumeration value="REQUIREMENTS MANAGEMENT"/>
                        <xsd:enumeration value="SHIPS BOATS"/>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Requirement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NEMP"/>
                        <xsd:enumeration value="CSS"/>
                        <xsd:enumeration value="Requirements"/>
                        <xsd:enumeration value="Requirements documentation"/>
                        <xsd:enumeration value="Requirements management"/>
                        <xsd:enumeration value="Requirements management plan"/>
                        <xsd:enumeration value="Requirements verification matrix"/>
                        <xsd:enumeration value="Requirements working groups"/>
                        <xsd:enumeration value="Ships boats"/>
                        <xsd:enumeration value="Small boats"/>
                        <xsd:enumeration value="Smart requirements"/>
                        <xsd:enumeration value="Templates"/>
                        <xsd:enumeration value="Urgent operational requirements"/>
                        <xsd:enumeration value="User requirements document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apability"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apability CCRD"/>
                        <xsd:enumeration value="CCRD"/>
                        <xsd:enumeration value="CONEMP"/>
                        <xsd:enumeration value="Correspondence"/>
                        <xsd:enumeration value="Plans"/>
                        <xsd:enumeration value="UOR"/>
                        <xsd:enumeration value="URD"/>
                        <xsd:enumeration value="Working Group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03B0-5354-40FE-9B8F-763992AAFE07}">
  <ds:schemaRefs>
    <ds:schemaRef ds:uri="http://purl.org/dc/elements/1.1/"/>
    <ds:schemaRef ds:uri="http://schemas.microsoft.com/sharepoint/v3"/>
    <ds:schemaRef ds:uri="http://www.w3.org/XML/1998/namespace"/>
    <ds:schemaRef ds:uri="http://purl.org/dc/dcmitype/"/>
    <ds:schemaRef ds:uri="555cf680-9b70-4bab-b700-cb64735758ae"/>
    <ds:schemaRef ds:uri="http://schemas.microsoft.com/office/2006/documentManagement/types"/>
    <ds:schemaRef ds:uri="http://schemas.microsoft.com/office/2006/metadata/properties"/>
    <ds:schemaRef ds:uri="http://schemas.openxmlformats.org/package/2006/metadata/core-properties"/>
    <ds:schemaRef ds:uri="555CF680-9B70-4BAB-B700-CB64735758AE"/>
    <ds:schemaRef ds:uri="http://purl.org/dc/terms/"/>
  </ds:schemaRefs>
</ds:datastoreItem>
</file>

<file path=customXml/itemProps2.xml><?xml version="1.0" encoding="utf-8"?>
<ds:datastoreItem xmlns:ds="http://schemas.openxmlformats.org/officeDocument/2006/customXml" ds:itemID="{B6CF3E0E-95D9-4D6B-ACCF-27BF6FC62131}">
  <ds:schemaRefs>
    <ds:schemaRef ds:uri="http://schemas.microsoft.com/sharepoint/v3/contenttype/forms"/>
  </ds:schemaRefs>
</ds:datastoreItem>
</file>

<file path=customXml/itemProps3.xml><?xml version="1.0" encoding="utf-8"?>
<ds:datastoreItem xmlns:ds="http://schemas.openxmlformats.org/officeDocument/2006/customXml" ds:itemID="{B6630037-C287-40F7-9A11-4CD675FF2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1DF3B2-734C-42C9-A740-406DE973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Workboat SoTR Preamble</vt:lpstr>
    </vt:vector>
  </TitlesOfParts>
  <Company>Ministry of Defence</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Workboat SoTR Preamble</dc:title>
  <dc:creator>TrowbridgeG567</dc:creator>
  <cp:lastModifiedBy>richardsg112</cp:lastModifiedBy>
  <cp:revision>22</cp:revision>
  <cp:lastPrinted>2016-06-22T14:21:00Z</cp:lastPrinted>
  <dcterms:created xsi:type="dcterms:W3CDTF">2017-03-09T16:35:00Z</dcterms:created>
  <dcterms:modified xsi:type="dcterms:W3CDTF">2017-06-28T07:28:00Z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0x0101002817DCC3B91A4B7EA656B27E1AE952E300646989A3CFA31C4E82BF3AC663568122</vt:lpwstr>
  </property>
</Properties>
</file>