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761" w:rsidRPr="00FC5AC6" w:rsidRDefault="00530761" w:rsidP="00530761">
      <w:pPr>
        <w:pStyle w:val="Heading1"/>
        <w:jc w:val="center"/>
      </w:pPr>
      <w:bookmarkStart w:id="0" w:name="_Toc343591381"/>
      <w:bookmarkStart w:id="1" w:name="_GoBack"/>
      <w:bookmarkEnd w:id="1"/>
      <w:r w:rsidRPr="00FC5AC6">
        <w:t>SCHEDULE 2 – THE SERVICES</w:t>
      </w:r>
      <w:bookmarkEnd w:id="0"/>
    </w:p>
    <w:p w:rsidR="00530761" w:rsidRPr="00CF3159" w:rsidRDefault="00530761" w:rsidP="003A4D35">
      <w:pPr>
        <w:spacing w:after="0"/>
        <w:jc w:val="center"/>
        <w:rPr>
          <w:rFonts w:ascii="Arial" w:hAnsi="Arial" w:cs="Arial"/>
          <w:b/>
          <w:sz w:val="20"/>
        </w:rPr>
      </w:pPr>
    </w:p>
    <w:p w:rsidR="00530761" w:rsidRPr="006E67E3" w:rsidRDefault="00530761" w:rsidP="002F5E7E">
      <w:pPr>
        <w:pStyle w:val="ListParagraph"/>
        <w:numPr>
          <w:ilvl w:val="0"/>
          <w:numId w:val="5"/>
        </w:numPr>
        <w:ind w:left="0" w:firstLine="0"/>
        <w:contextualSpacing/>
        <w:jc w:val="center"/>
        <w:outlineLvl w:val="1"/>
        <w:rPr>
          <w:rFonts w:ascii="Arial" w:hAnsi="Arial" w:cs="Arial"/>
          <w:b/>
        </w:rPr>
      </w:pPr>
      <w:bookmarkStart w:id="2" w:name="_Toc343591382"/>
      <w:r w:rsidRPr="006E67E3">
        <w:rPr>
          <w:rFonts w:ascii="Arial" w:hAnsi="Arial" w:cs="Arial"/>
          <w:b/>
        </w:rPr>
        <w:t>Service Specifications</w:t>
      </w:r>
      <w:bookmarkEnd w:id="2"/>
    </w:p>
    <w:p w:rsidR="00530761" w:rsidRDefault="00530761" w:rsidP="003A4D35">
      <w:pPr>
        <w:shd w:val="clear" w:color="auto" w:fill="FFFFFF" w:themeFill="background1"/>
        <w:spacing w:after="0"/>
        <w:jc w:val="both"/>
        <w:rPr>
          <w:rFonts w:ascii="Arial" w:hAnsi="Arial" w:cs="Arial"/>
          <w:sz w:val="20"/>
        </w:rPr>
      </w:pPr>
    </w:p>
    <w:p w:rsidR="009A7842" w:rsidRDefault="009A7842" w:rsidP="003A4D35">
      <w:pPr>
        <w:shd w:val="clear" w:color="auto" w:fill="FFFFFF" w:themeFill="background1"/>
        <w:spacing w:after="0"/>
        <w:jc w:val="both"/>
        <w:rPr>
          <w:rFonts w:ascii="Arial" w:hAnsi="Arial" w:cs="Arial"/>
          <w:sz w:val="20"/>
        </w:rPr>
      </w:pPr>
    </w:p>
    <w:p w:rsidR="00530761" w:rsidRDefault="00530761" w:rsidP="003A4D35">
      <w:pPr>
        <w:shd w:val="clear" w:color="auto" w:fill="FFFFFF" w:themeFill="background1"/>
        <w:spacing w:after="0"/>
        <w:jc w:val="both"/>
        <w:rPr>
          <w:rFonts w:ascii="Arial" w:hAnsi="Arial" w:cs="Arial"/>
          <w:sz w:val="20"/>
        </w:rPr>
      </w:pPr>
      <w:r>
        <w:rPr>
          <w:rFonts w:ascii="Arial" w:hAnsi="Arial" w:cs="Arial"/>
          <w:sz w:val="20"/>
        </w:rPr>
        <w:t>Mandatory headings 1 – 4</w:t>
      </w:r>
      <w:r w:rsidR="00CF662F">
        <w:rPr>
          <w:rFonts w:ascii="Arial" w:hAnsi="Arial" w:cs="Arial"/>
          <w:sz w:val="20"/>
        </w:rPr>
        <w:t>: m</w:t>
      </w:r>
      <w:r>
        <w:rPr>
          <w:rFonts w:ascii="Arial" w:hAnsi="Arial" w:cs="Arial"/>
          <w:sz w:val="20"/>
        </w:rPr>
        <w:t>andatory but detail for local determination and agreement</w:t>
      </w:r>
    </w:p>
    <w:p w:rsidR="00530761" w:rsidRDefault="00530761" w:rsidP="003A4D35">
      <w:pPr>
        <w:shd w:val="clear" w:color="auto" w:fill="FFFFFF" w:themeFill="background1"/>
        <w:spacing w:after="0"/>
        <w:jc w:val="both"/>
        <w:rPr>
          <w:rFonts w:ascii="Arial" w:hAnsi="Arial" w:cs="Arial"/>
          <w:sz w:val="20"/>
        </w:rPr>
      </w:pPr>
      <w:r>
        <w:rPr>
          <w:rFonts w:ascii="Arial" w:hAnsi="Arial" w:cs="Arial"/>
          <w:sz w:val="20"/>
        </w:rPr>
        <w:t>Optional headings 5-7</w:t>
      </w:r>
      <w:r w:rsidR="00CF662F">
        <w:rPr>
          <w:rFonts w:ascii="Arial" w:hAnsi="Arial" w:cs="Arial"/>
          <w:sz w:val="20"/>
        </w:rPr>
        <w:t>: o</w:t>
      </w:r>
      <w:r>
        <w:rPr>
          <w:rFonts w:ascii="Arial" w:hAnsi="Arial" w:cs="Arial"/>
          <w:sz w:val="20"/>
        </w:rPr>
        <w:t>ptional to use, detail for local determination and agreement.</w:t>
      </w:r>
    </w:p>
    <w:p w:rsidR="00530761" w:rsidRDefault="00530761" w:rsidP="003A4D35">
      <w:pPr>
        <w:spacing w:after="0"/>
        <w:jc w:val="both"/>
        <w:rPr>
          <w:rFonts w:ascii="Arial" w:hAnsi="Arial" w:cs="Arial"/>
          <w:sz w:val="20"/>
        </w:rPr>
      </w:pPr>
    </w:p>
    <w:p w:rsidR="00530761" w:rsidRDefault="00530761" w:rsidP="003A4D35">
      <w:pPr>
        <w:shd w:val="clear" w:color="auto" w:fill="FFFFFF" w:themeFill="background1"/>
        <w:spacing w:after="0"/>
        <w:jc w:val="both"/>
        <w:rPr>
          <w:rFonts w:ascii="Arial" w:hAnsi="Arial" w:cs="Arial"/>
          <w:sz w:val="20"/>
        </w:rPr>
      </w:pPr>
      <w:r>
        <w:rPr>
          <w:rFonts w:ascii="Arial" w:hAnsi="Arial" w:cs="Arial"/>
          <w:sz w:val="20"/>
        </w:rPr>
        <w:t>All subheadings for local determination and agreement</w:t>
      </w:r>
    </w:p>
    <w:p w:rsidR="00530761" w:rsidRDefault="00530761" w:rsidP="003A4D35">
      <w:pPr>
        <w:spacing w:after="0"/>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5444"/>
      </w:tblGrid>
      <w:tr w:rsidR="00530761" w:rsidRPr="00DF4267" w:rsidTr="00530761">
        <w:tc>
          <w:tcPr>
            <w:tcW w:w="2970" w:type="dxa"/>
            <w:shd w:val="clear" w:color="auto" w:fill="595959"/>
          </w:tcPr>
          <w:p w:rsidR="00530761" w:rsidRPr="00B5552C" w:rsidRDefault="00530761" w:rsidP="003A4D35">
            <w:pPr>
              <w:spacing w:after="0" w:line="360" w:lineRule="auto"/>
              <w:rPr>
                <w:rFonts w:ascii="Arial" w:hAnsi="Arial" w:cs="Arial"/>
                <w:b/>
                <w:color w:val="F79646"/>
              </w:rPr>
            </w:pPr>
            <w:r w:rsidRPr="00B5552C">
              <w:rPr>
                <w:rFonts w:ascii="Arial" w:hAnsi="Arial" w:cs="Arial"/>
                <w:b/>
                <w:color w:val="F79646"/>
              </w:rPr>
              <w:t>Service Specification No.</w:t>
            </w:r>
          </w:p>
        </w:tc>
        <w:tc>
          <w:tcPr>
            <w:tcW w:w="5444" w:type="dxa"/>
            <w:shd w:val="clear" w:color="auto" w:fill="auto"/>
          </w:tcPr>
          <w:p w:rsidR="00530761" w:rsidRPr="00030034" w:rsidRDefault="00530761" w:rsidP="003A4D35">
            <w:pPr>
              <w:spacing w:after="0"/>
              <w:rPr>
                <w:rFonts w:ascii="Arial" w:hAnsi="Arial" w:cs="Arial"/>
                <w:sz w:val="20"/>
              </w:rPr>
            </w:pPr>
          </w:p>
        </w:tc>
      </w:tr>
      <w:tr w:rsidR="00530761" w:rsidRPr="00DF4267" w:rsidTr="00530761">
        <w:tc>
          <w:tcPr>
            <w:tcW w:w="2970" w:type="dxa"/>
            <w:shd w:val="clear" w:color="auto" w:fill="595959"/>
          </w:tcPr>
          <w:p w:rsidR="00530761" w:rsidRPr="00B5552C" w:rsidRDefault="00530761" w:rsidP="003A4D35">
            <w:pPr>
              <w:spacing w:after="0" w:line="360" w:lineRule="auto"/>
              <w:rPr>
                <w:rFonts w:ascii="Arial" w:hAnsi="Arial" w:cs="Arial"/>
                <w:b/>
                <w:color w:val="F79646"/>
              </w:rPr>
            </w:pPr>
            <w:r w:rsidRPr="00B5552C">
              <w:rPr>
                <w:rFonts w:ascii="Arial" w:hAnsi="Arial" w:cs="Arial"/>
                <w:b/>
                <w:color w:val="F79646"/>
              </w:rPr>
              <w:t>Service</w:t>
            </w:r>
          </w:p>
        </w:tc>
        <w:tc>
          <w:tcPr>
            <w:tcW w:w="5444" w:type="dxa"/>
            <w:shd w:val="clear" w:color="auto" w:fill="auto"/>
          </w:tcPr>
          <w:p w:rsidR="00530761" w:rsidRPr="00030034" w:rsidRDefault="008D4E61" w:rsidP="003A4D35">
            <w:pPr>
              <w:spacing w:after="0"/>
              <w:rPr>
                <w:rFonts w:ascii="Arial" w:hAnsi="Arial" w:cs="Arial"/>
                <w:sz w:val="20"/>
              </w:rPr>
            </w:pPr>
            <w:r>
              <w:rPr>
                <w:rFonts w:ascii="Arial" w:hAnsi="Arial" w:cs="Arial"/>
                <w:sz w:val="20"/>
              </w:rPr>
              <w:t>Residential and Nursing Care for People with Profound and Multiple Learning Disabilities and Complex Needs (Granville Court</w:t>
            </w:r>
            <w:r w:rsidR="00D311DF">
              <w:rPr>
                <w:rFonts w:ascii="Arial" w:hAnsi="Arial" w:cs="Arial"/>
                <w:sz w:val="20"/>
              </w:rPr>
              <w:t xml:space="preserve"> </w:t>
            </w:r>
            <w:proofErr w:type="spellStart"/>
            <w:r w:rsidR="00D311DF">
              <w:rPr>
                <w:rFonts w:ascii="Arial" w:hAnsi="Arial" w:cs="Arial"/>
                <w:sz w:val="20"/>
              </w:rPr>
              <w:t>inc.</w:t>
            </w:r>
            <w:proofErr w:type="spellEnd"/>
            <w:r w:rsidR="00D311DF">
              <w:rPr>
                <w:rFonts w:ascii="Arial" w:hAnsi="Arial" w:cs="Arial"/>
                <w:sz w:val="20"/>
              </w:rPr>
              <w:t xml:space="preserve"> </w:t>
            </w:r>
            <w:proofErr w:type="spellStart"/>
            <w:r w:rsidR="00D311DF">
              <w:rPr>
                <w:rFonts w:ascii="Arial" w:hAnsi="Arial" w:cs="Arial"/>
                <w:sz w:val="20"/>
              </w:rPr>
              <w:t>Millside</w:t>
            </w:r>
            <w:proofErr w:type="spellEnd"/>
            <w:r>
              <w:rPr>
                <w:rFonts w:ascii="Arial" w:hAnsi="Arial" w:cs="Arial"/>
                <w:sz w:val="20"/>
              </w:rPr>
              <w:t>)</w:t>
            </w:r>
          </w:p>
        </w:tc>
      </w:tr>
      <w:tr w:rsidR="00530761" w:rsidRPr="00DF4267" w:rsidTr="00530761">
        <w:tc>
          <w:tcPr>
            <w:tcW w:w="2970" w:type="dxa"/>
            <w:shd w:val="clear" w:color="auto" w:fill="595959"/>
          </w:tcPr>
          <w:p w:rsidR="00530761" w:rsidRPr="00B5552C" w:rsidRDefault="00530761" w:rsidP="003A4D35">
            <w:pPr>
              <w:spacing w:after="0" w:line="360" w:lineRule="auto"/>
              <w:rPr>
                <w:rFonts w:ascii="Arial" w:hAnsi="Arial" w:cs="Arial"/>
                <w:b/>
                <w:color w:val="F79646"/>
              </w:rPr>
            </w:pPr>
            <w:r w:rsidRPr="00B5552C">
              <w:rPr>
                <w:rFonts w:ascii="Arial" w:hAnsi="Arial" w:cs="Arial"/>
                <w:b/>
                <w:color w:val="F79646"/>
              </w:rPr>
              <w:t>Commissioner Lead</w:t>
            </w:r>
          </w:p>
        </w:tc>
        <w:tc>
          <w:tcPr>
            <w:tcW w:w="5444" w:type="dxa"/>
            <w:shd w:val="clear" w:color="auto" w:fill="auto"/>
          </w:tcPr>
          <w:p w:rsidR="00530761" w:rsidRPr="00030034" w:rsidRDefault="00D9286C" w:rsidP="003A4D35">
            <w:pPr>
              <w:spacing w:after="0"/>
              <w:rPr>
                <w:rFonts w:ascii="Arial" w:hAnsi="Arial" w:cs="Arial"/>
                <w:sz w:val="20"/>
              </w:rPr>
            </w:pPr>
            <w:r>
              <w:rPr>
                <w:rFonts w:ascii="Arial" w:hAnsi="Arial" w:cs="Arial"/>
                <w:sz w:val="20"/>
              </w:rPr>
              <w:t>Assistant Director – Services for Vulnerable People ERYCCG</w:t>
            </w:r>
          </w:p>
        </w:tc>
      </w:tr>
      <w:tr w:rsidR="00530761" w:rsidRPr="00DF4267" w:rsidTr="00530761">
        <w:tc>
          <w:tcPr>
            <w:tcW w:w="2970" w:type="dxa"/>
            <w:shd w:val="clear" w:color="auto" w:fill="595959"/>
          </w:tcPr>
          <w:p w:rsidR="00530761" w:rsidRPr="00B5552C" w:rsidRDefault="00530761" w:rsidP="003A4D35">
            <w:pPr>
              <w:spacing w:after="0" w:line="360" w:lineRule="auto"/>
              <w:rPr>
                <w:rFonts w:ascii="Arial" w:hAnsi="Arial" w:cs="Arial"/>
                <w:b/>
                <w:color w:val="F79646"/>
              </w:rPr>
            </w:pPr>
            <w:r w:rsidRPr="00B5552C">
              <w:rPr>
                <w:rFonts w:ascii="Arial" w:hAnsi="Arial" w:cs="Arial"/>
                <w:b/>
                <w:color w:val="F79646"/>
              </w:rPr>
              <w:t>Provider Lead</w:t>
            </w:r>
          </w:p>
        </w:tc>
        <w:tc>
          <w:tcPr>
            <w:tcW w:w="5444" w:type="dxa"/>
            <w:shd w:val="clear" w:color="auto" w:fill="auto"/>
          </w:tcPr>
          <w:p w:rsidR="00530761" w:rsidRPr="00030034" w:rsidRDefault="00D9286C" w:rsidP="00715C63">
            <w:pPr>
              <w:spacing w:after="0"/>
              <w:rPr>
                <w:rFonts w:ascii="Arial" w:hAnsi="Arial" w:cs="Arial"/>
                <w:sz w:val="20"/>
              </w:rPr>
            </w:pPr>
            <w:r>
              <w:rPr>
                <w:rFonts w:ascii="Arial" w:hAnsi="Arial" w:cs="Arial"/>
                <w:sz w:val="20"/>
              </w:rPr>
              <w:t>T</w:t>
            </w:r>
            <w:r w:rsidR="00715C63">
              <w:rPr>
                <w:rFonts w:ascii="Arial" w:hAnsi="Arial" w:cs="Arial"/>
                <w:sz w:val="20"/>
              </w:rPr>
              <w:t>BC</w:t>
            </w:r>
            <w:r>
              <w:rPr>
                <w:rFonts w:ascii="Arial" w:hAnsi="Arial" w:cs="Arial"/>
                <w:sz w:val="20"/>
              </w:rPr>
              <w:t xml:space="preserve"> following procurement or managed change</w:t>
            </w:r>
          </w:p>
        </w:tc>
      </w:tr>
      <w:tr w:rsidR="00530761" w:rsidRPr="00DF4267" w:rsidTr="00530761">
        <w:tc>
          <w:tcPr>
            <w:tcW w:w="2970" w:type="dxa"/>
            <w:shd w:val="clear" w:color="auto" w:fill="595959"/>
          </w:tcPr>
          <w:p w:rsidR="00530761" w:rsidRPr="00B5552C" w:rsidRDefault="00530761" w:rsidP="003A4D35">
            <w:pPr>
              <w:spacing w:after="0" w:line="360" w:lineRule="auto"/>
              <w:rPr>
                <w:rFonts w:ascii="Arial" w:hAnsi="Arial" w:cs="Arial"/>
                <w:b/>
                <w:color w:val="F79646"/>
              </w:rPr>
            </w:pPr>
            <w:r w:rsidRPr="00B5552C">
              <w:rPr>
                <w:rFonts w:ascii="Arial" w:hAnsi="Arial" w:cs="Arial"/>
                <w:b/>
                <w:color w:val="F79646"/>
              </w:rPr>
              <w:t>Period</w:t>
            </w:r>
          </w:p>
        </w:tc>
        <w:tc>
          <w:tcPr>
            <w:tcW w:w="5444" w:type="dxa"/>
            <w:shd w:val="clear" w:color="auto" w:fill="auto"/>
          </w:tcPr>
          <w:p w:rsidR="00530761" w:rsidRPr="00030034" w:rsidRDefault="008D4E61" w:rsidP="008D4E61">
            <w:pPr>
              <w:spacing w:after="0"/>
              <w:rPr>
                <w:rFonts w:ascii="Arial" w:hAnsi="Arial" w:cs="Arial"/>
                <w:sz w:val="20"/>
              </w:rPr>
            </w:pPr>
            <w:r>
              <w:rPr>
                <w:rFonts w:ascii="Arial" w:hAnsi="Arial" w:cs="Arial"/>
                <w:sz w:val="20"/>
              </w:rPr>
              <w:t>15/10/2016 – 31/03/2021</w:t>
            </w:r>
          </w:p>
        </w:tc>
      </w:tr>
      <w:tr w:rsidR="00530761" w:rsidRPr="00DF4267" w:rsidTr="00530761">
        <w:tc>
          <w:tcPr>
            <w:tcW w:w="2970" w:type="dxa"/>
            <w:shd w:val="clear" w:color="auto" w:fill="595959"/>
          </w:tcPr>
          <w:p w:rsidR="00530761" w:rsidRPr="00B5552C" w:rsidRDefault="00530761" w:rsidP="003A4D35">
            <w:pPr>
              <w:spacing w:after="0" w:line="360" w:lineRule="auto"/>
              <w:rPr>
                <w:rFonts w:ascii="Arial" w:hAnsi="Arial" w:cs="Arial"/>
                <w:b/>
                <w:color w:val="F79646"/>
              </w:rPr>
            </w:pPr>
            <w:r w:rsidRPr="00B5552C">
              <w:rPr>
                <w:rFonts w:ascii="Arial" w:hAnsi="Arial" w:cs="Arial"/>
                <w:b/>
                <w:color w:val="F79646"/>
              </w:rPr>
              <w:t>Date of Review</w:t>
            </w:r>
          </w:p>
        </w:tc>
        <w:tc>
          <w:tcPr>
            <w:tcW w:w="5444" w:type="dxa"/>
            <w:shd w:val="clear" w:color="auto" w:fill="auto"/>
          </w:tcPr>
          <w:p w:rsidR="00530761" w:rsidRPr="00030034" w:rsidRDefault="00D9286C" w:rsidP="003A4D35">
            <w:pPr>
              <w:spacing w:after="0"/>
              <w:rPr>
                <w:rFonts w:ascii="Arial" w:hAnsi="Arial" w:cs="Arial"/>
                <w:sz w:val="20"/>
              </w:rPr>
            </w:pPr>
            <w:r>
              <w:rPr>
                <w:rFonts w:ascii="Arial" w:hAnsi="Arial" w:cs="Arial"/>
                <w:sz w:val="20"/>
              </w:rPr>
              <w:t>01/04/2017</w:t>
            </w:r>
          </w:p>
        </w:tc>
      </w:tr>
    </w:tbl>
    <w:p w:rsidR="00530761" w:rsidRPr="00E436D2" w:rsidRDefault="00530761" w:rsidP="003A4D35">
      <w:pPr>
        <w:spacing w:after="0"/>
        <w:jc w:val="cente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530761" w:rsidRPr="00B5552C" w:rsidTr="00530761">
        <w:tc>
          <w:tcPr>
            <w:tcW w:w="8414" w:type="dxa"/>
            <w:shd w:val="clear" w:color="auto" w:fill="595959"/>
          </w:tcPr>
          <w:p w:rsidR="00530761" w:rsidRPr="00B5552C" w:rsidRDefault="00530761" w:rsidP="003A4D35">
            <w:pPr>
              <w:spacing w:after="0" w:line="276" w:lineRule="auto"/>
              <w:rPr>
                <w:rFonts w:ascii="Arial" w:hAnsi="Arial" w:cs="Arial"/>
                <w:b/>
                <w:color w:val="F79646"/>
              </w:rPr>
            </w:pPr>
            <w:r w:rsidRPr="00B5552C">
              <w:rPr>
                <w:rFonts w:ascii="Arial" w:hAnsi="Arial" w:cs="Arial"/>
                <w:b/>
                <w:color w:val="F79646"/>
              </w:rPr>
              <w:t>1.</w:t>
            </w:r>
            <w:r w:rsidRPr="00B5552C">
              <w:rPr>
                <w:rFonts w:ascii="Arial" w:hAnsi="Arial" w:cs="Arial"/>
                <w:b/>
                <w:color w:val="F79646"/>
              </w:rPr>
              <w:tab/>
              <w:t>Population Needs</w:t>
            </w:r>
          </w:p>
        </w:tc>
      </w:tr>
      <w:tr w:rsidR="00530761" w:rsidRPr="00512021" w:rsidTr="00530761">
        <w:tc>
          <w:tcPr>
            <w:tcW w:w="8414" w:type="dxa"/>
            <w:shd w:val="clear" w:color="auto" w:fill="auto"/>
          </w:tcPr>
          <w:p w:rsidR="00530761" w:rsidRPr="00390A2D" w:rsidRDefault="00530761" w:rsidP="003A4D35">
            <w:pPr>
              <w:spacing w:after="0"/>
              <w:ind w:left="360"/>
              <w:rPr>
                <w:rFonts w:ascii="Arial" w:hAnsi="Arial" w:cs="Arial"/>
                <w:color w:val="009966"/>
                <w:sz w:val="20"/>
              </w:rPr>
            </w:pPr>
          </w:p>
          <w:p w:rsidR="00530761" w:rsidRPr="00F47C01" w:rsidRDefault="00530761" w:rsidP="002F5E7E">
            <w:pPr>
              <w:numPr>
                <w:ilvl w:val="1"/>
                <w:numId w:val="6"/>
              </w:numPr>
              <w:spacing w:after="0"/>
              <w:rPr>
                <w:rFonts w:ascii="Arial" w:hAnsi="Arial" w:cs="Arial"/>
                <w:b/>
                <w:color w:val="009966"/>
                <w:sz w:val="20"/>
              </w:rPr>
            </w:pPr>
            <w:r w:rsidRPr="00F47C01">
              <w:rPr>
                <w:rFonts w:ascii="Arial" w:hAnsi="Arial" w:cs="Arial"/>
                <w:b/>
                <w:color w:val="009966"/>
                <w:sz w:val="20"/>
              </w:rPr>
              <w:tab/>
              <w:t>National/local context and evidence base</w:t>
            </w:r>
          </w:p>
          <w:p w:rsidR="003C53B6" w:rsidRDefault="003C53B6" w:rsidP="00D9286C">
            <w:pPr>
              <w:pStyle w:val="Default"/>
              <w:rPr>
                <w:rFonts w:ascii="Arial" w:hAnsi="Arial" w:cs="Arial"/>
                <w:sz w:val="20"/>
                <w:szCs w:val="20"/>
              </w:rPr>
            </w:pPr>
          </w:p>
          <w:p w:rsidR="003C53B6" w:rsidRDefault="00D9286C" w:rsidP="00D9286C">
            <w:pPr>
              <w:pStyle w:val="Default"/>
              <w:rPr>
                <w:rFonts w:ascii="Arial" w:hAnsi="Arial" w:cs="Arial"/>
                <w:sz w:val="20"/>
                <w:szCs w:val="20"/>
              </w:rPr>
            </w:pPr>
            <w:r w:rsidRPr="003720B8">
              <w:rPr>
                <w:rFonts w:ascii="Arial" w:hAnsi="Arial" w:cs="Arial"/>
                <w:sz w:val="20"/>
                <w:szCs w:val="20"/>
              </w:rPr>
              <w:t xml:space="preserve">This Specification is informed and underpinned by national and local legislation, policy, procedures and practice guidance. This includes but is not limited to; </w:t>
            </w:r>
          </w:p>
          <w:p w:rsidR="003C53B6" w:rsidRDefault="003E3919" w:rsidP="003C53B6">
            <w:pPr>
              <w:pStyle w:val="Default"/>
              <w:numPr>
                <w:ilvl w:val="0"/>
                <w:numId w:val="28"/>
              </w:numPr>
              <w:rPr>
                <w:rFonts w:ascii="Arial" w:hAnsi="Arial" w:cs="Arial"/>
                <w:sz w:val="20"/>
                <w:szCs w:val="20"/>
              </w:rPr>
            </w:pPr>
            <w:r w:rsidRPr="003720B8">
              <w:rPr>
                <w:rFonts w:ascii="Arial" w:hAnsi="Arial" w:cs="Arial"/>
                <w:i/>
                <w:sz w:val="20"/>
                <w:szCs w:val="20"/>
              </w:rPr>
              <w:t xml:space="preserve">Building the right support </w:t>
            </w:r>
            <w:r w:rsidRPr="003720B8">
              <w:rPr>
                <w:rFonts w:ascii="Arial" w:hAnsi="Arial" w:cs="Arial"/>
                <w:sz w:val="20"/>
                <w:szCs w:val="20"/>
              </w:rPr>
              <w:t xml:space="preserve">(LGA, ADASS, NHSE, 2015), </w:t>
            </w:r>
          </w:p>
          <w:p w:rsidR="003C53B6" w:rsidRDefault="003E3919" w:rsidP="003C53B6">
            <w:pPr>
              <w:pStyle w:val="Default"/>
              <w:numPr>
                <w:ilvl w:val="0"/>
                <w:numId w:val="28"/>
              </w:numPr>
              <w:rPr>
                <w:rFonts w:ascii="Arial" w:hAnsi="Arial" w:cs="Arial"/>
                <w:sz w:val="20"/>
                <w:szCs w:val="20"/>
              </w:rPr>
            </w:pPr>
            <w:r w:rsidRPr="003720B8">
              <w:rPr>
                <w:rFonts w:ascii="Arial" w:hAnsi="Arial" w:cs="Arial"/>
                <w:i/>
                <w:sz w:val="20"/>
                <w:szCs w:val="20"/>
              </w:rPr>
              <w:t xml:space="preserve">Transforming care for people with learning disabilities - next steps </w:t>
            </w:r>
            <w:r w:rsidRPr="003720B8">
              <w:rPr>
                <w:rFonts w:ascii="Arial" w:hAnsi="Arial" w:cs="Arial"/>
                <w:sz w:val="20"/>
                <w:szCs w:val="20"/>
              </w:rPr>
              <w:t>(ADASS, CQC, DH, HEE, LGA,</w:t>
            </w:r>
            <w:r w:rsidRPr="003720B8">
              <w:rPr>
                <w:rFonts w:ascii="Arial" w:hAnsi="Arial" w:cs="Arial"/>
                <w:i/>
                <w:sz w:val="20"/>
                <w:szCs w:val="20"/>
              </w:rPr>
              <w:t xml:space="preserve"> </w:t>
            </w:r>
            <w:r w:rsidRPr="003720B8">
              <w:rPr>
                <w:rFonts w:ascii="Arial" w:hAnsi="Arial" w:cs="Arial"/>
                <w:sz w:val="20"/>
                <w:szCs w:val="20"/>
              </w:rPr>
              <w:t xml:space="preserve">NHSE, 2015), </w:t>
            </w:r>
          </w:p>
          <w:p w:rsidR="003C53B6" w:rsidRDefault="00D9286C" w:rsidP="003C53B6">
            <w:pPr>
              <w:pStyle w:val="Default"/>
              <w:numPr>
                <w:ilvl w:val="0"/>
                <w:numId w:val="28"/>
              </w:numPr>
              <w:rPr>
                <w:rFonts w:ascii="Arial" w:hAnsi="Arial" w:cs="Arial"/>
                <w:sz w:val="20"/>
                <w:szCs w:val="20"/>
              </w:rPr>
            </w:pPr>
            <w:r w:rsidRPr="003720B8">
              <w:rPr>
                <w:rFonts w:ascii="Arial" w:hAnsi="Arial" w:cs="Arial"/>
                <w:i/>
                <w:sz w:val="20"/>
                <w:szCs w:val="20"/>
              </w:rPr>
              <w:t>Raising our sights: services for adults with profound intellectual and multiple disabilities</w:t>
            </w:r>
            <w:r w:rsidRPr="003720B8">
              <w:rPr>
                <w:rFonts w:ascii="Arial" w:hAnsi="Arial" w:cs="Arial"/>
                <w:sz w:val="20"/>
                <w:szCs w:val="20"/>
              </w:rPr>
              <w:t xml:space="preserve"> (Mansell</w:t>
            </w:r>
            <w:r w:rsidR="003E3919" w:rsidRPr="003720B8">
              <w:rPr>
                <w:rFonts w:ascii="Arial" w:hAnsi="Arial" w:cs="Arial"/>
                <w:sz w:val="20"/>
                <w:szCs w:val="20"/>
              </w:rPr>
              <w:t xml:space="preserve">, University of Kent, 2010), </w:t>
            </w:r>
          </w:p>
          <w:p w:rsidR="003C53B6" w:rsidRDefault="00D9286C" w:rsidP="003C53B6">
            <w:pPr>
              <w:pStyle w:val="Default"/>
              <w:numPr>
                <w:ilvl w:val="0"/>
                <w:numId w:val="28"/>
              </w:numPr>
              <w:rPr>
                <w:rFonts w:ascii="Arial" w:hAnsi="Arial" w:cs="Arial"/>
                <w:sz w:val="20"/>
                <w:szCs w:val="20"/>
              </w:rPr>
            </w:pPr>
            <w:r w:rsidRPr="003720B8">
              <w:rPr>
                <w:rFonts w:ascii="Arial" w:hAnsi="Arial" w:cs="Arial"/>
                <w:i/>
                <w:sz w:val="20"/>
                <w:szCs w:val="20"/>
              </w:rPr>
              <w:t>No Secrets</w:t>
            </w:r>
            <w:r w:rsidRPr="003720B8">
              <w:rPr>
                <w:rFonts w:ascii="Arial" w:hAnsi="Arial" w:cs="Arial"/>
                <w:sz w:val="20"/>
                <w:szCs w:val="20"/>
              </w:rPr>
              <w:t xml:space="preserve"> (</w:t>
            </w:r>
            <w:proofErr w:type="spellStart"/>
            <w:r w:rsidRPr="003720B8">
              <w:rPr>
                <w:rFonts w:ascii="Arial" w:hAnsi="Arial" w:cs="Arial"/>
                <w:sz w:val="20"/>
                <w:szCs w:val="20"/>
              </w:rPr>
              <w:t>DoH</w:t>
            </w:r>
            <w:proofErr w:type="spellEnd"/>
            <w:r w:rsidRPr="003720B8">
              <w:rPr>
                <w:rFonts w:ascii="Arial" w:hAnsi="Arial" w:cs="Arial"/>
                <w:sz w:val="20"/>
                <w:szCs w:val="20"/>
              </w:rPr>
              <w:t xml:space="preserve"> 2000), </w:t>
            </w:r>
          </w:p>
          <w:p w:rsidR="003C53B6" w:rsidRDefault="003E3919" w:rsidP="003C53B6">
            <w:pPr>
              <w:pStyle w:val="Default"/>
              <w:numPr>
                <w:ilvl w:val="0"/>
                <w:numId w:val="28"/>
              </w:numPr>
              <w:rPr>
                <w:rFonts w:ascii="Arial" w:hAnsi="Arial" w:cs="Arial"/>
                <w:sz w:val="20"/>
                <w:szCs w:val="20"/>
              </w:rPr>
            </w:pPr>
            <w:r w:rsidRPr="003720B8">
              <w:rPr>
                <w:rFonts w:ascii="Arial" w:hAnsi="Arial" w:cs="Arial"/>
                <w:i/>
                <w:sz w:val="20"/>
                <w:szCs w:val="20"/>
              </w:rPr>
              <w:t xml:space="preserve">Six lives: progress report on healthcare for people with learning disabilities </w:t>
            </w:r>
            <w:r w:rsidRPr="003720B8">
              <w:rPr>
                <w:rFonts w:ascii="Arial" w:hAnsi="Arial" w:cs="Arial"/>
                <w:sz w:val="20"/>
                <w:szCs w:val="20"/>
              </w:rPr>
              <w:t xml:space="preserve">(DH, 2013), </w:t>
            </w:r>
          </w:p>
          <w:p w:rsidR="003C53B6" w:rsidRDefault="00D9286C" w:rsidP="003C53B6">
            <w:pPr>
              <w:pStyle w:val="Default"/>
              <w:numPr>
                <w:ilvl w:val="0"/>
                <w:numId w:val="28"/>
              </w:numPr>
              <w:rPr>
                <w:rFonts w:ascii="Arial" w:hAnsi="Arial" w:cs="Arial"/>
                <w:sz w:val="20"/>
                <w:szCs w:val="20"/>
              </w:rPr>
            </w:pPr>
            <w:r w:rsidRPr="003720B8">
              <w:rPr>
                <w:rFonts w:ascii="Arial" w:hAnsi="Arial" w:cs="Arial"/>
                <w:i/>
                <w:sz w:val="20"/>
                <w:szCs w:val="20"/>
              </w:rPr>
              <w:t>Improving the Life Chances of Disabled People</w:t>
            </w:r>
            <w:r w:rsidRPr="003720B8">
              <w:rPr>
                <w:rFonts w:ascii="Arial" w:hAnsi="Arial" w:cs="Arial"/>
                <w:sz w:val="20"/>
                <w:szCs w:val="20"/>
              </w:rPr>
              <w:t xml:space="preserve"> (Strategy Unit 2005), </w:t>
            </w:r>
          </w:p>
          <w:p w:rsidR="0087584D" w:rsidRDefault="0087584D" w:rsidP="003C53B6">
            <w:pPr>
              <w:pStyle w:val="Default"/>
              <w:numPr>
                <w:ilvl w:val="0"/>
                <w:numId w:val="28"/>
              </w:numPr>
              <w:rPr>
                <w:rFonts w:ascii="Arial" w:hAnsi="Arial" w:cs="Arial"/>
                <w:sz w:val="20"/>
                <w:szCs w:val="20"/>
              </w:rPr>
            </w:pPr>
            <w:r>
              <w:rPr>
                <w:rFonts w:ascii="Arial" w:hAnsi="Arial" w:cs="Arial"/>
                <w:sz w:val="20"/>
                <w:szCs w:val="20"/>
              </w:rPr>
              <w:t>Care Act 2014</w:t>
            </w:r>
          </w:p>
          <w:p w:rsidR="003C53B6" w:rsidRDefault="00D9286C" w:rsidP="003C53B6">
            <w:pPr>
              <w:pStyle w:val="Default"/>
              <w:numPr>
                <w:ilvl w:val="0"/>
                <w:numId w:val="28"/>
              </w:numPr>
              <w:rPr>
                <w:rFonts w:ascii="Arial" w:hAnsi="Arial" w:cs="Arial"/>
                <w:sz w:val="20"/>
                <w:szCs w:val="20"/>
              </w:rPr>
            </w:pPr>
            <w:r w:rsidRPr="003720B8">
              <w:rPr>
                <w:rFonts w:ascii="Arial" w:hAnsi="Arial" w:cs="Arial"/>
                <w:sz w:val="20"/>
                <w:szCs w:val="20"/>
              </w:rPr>
              <w:t xml:space="preserve">Mental Capacity Act 2005, </w:t>
            </w:r>
          </w:p>
          <w:p w:rsidR="003C53B6" w:rsidRDefault="00D9286C" w:rsidP="003C53B6">
            <w:pPr>
              <w:pStyle w:val="Default"/>
              <w:numPr>
                <w:ilvl w:val="0"/>
                <w:numId w:val="28"/>
              </w:numPr>
              <w:rPr>
                <w:rFonts w:ascii="Arial" w:hAnsi="Arial" w:cs="Arial"/>
                <w:sz w:val="20"/>
                <w:szCs w:val="20"/>
              </w:rPr>
            </w:pPr>
            <w:r w:rsidRPr="003720B8">
              <w:rPr>
                <w:rFonts w:ascii="Arial" w:hAnsi="Arial" w:cs="Arial"/>
                <w:sz w:val="20"/>
                <w:szCs w:val="20"/>
              </w:rPr>
              <w:t xml:space="preserve">Deprivation of Liberty Safeguards 2007, </w:t>
            </w:r>
          </w:p>
          <w:p w:rsidR="003C53B6" w:rsidRDefault="00D9286C" w:rsidP="003C53B6">
            <w:pPr>
              <w:pStyle w:val="Default"/>
              <w:numPr>
                <w:ilvl w:val="0"/>
                <w:numId w:val="28"/>
              </w:numPr>
              <w:rPr>
                <w:rFonts w:ascii="Arial" w:hAnsi="Arial" w:cs="Arial"/>
                <w:sz w:val="20"/>
                <w:szCs w:val="20"/>
              </w:rPr>
            </w:pPr>
            <w:r w:rsidRPr="003720B8">
              <w:rPr>
                <w:rFonts w:ascii="Arial" w:hAnsi="Arial" w:cs="Arial"/>
                <w:sz w:val="20"/>
                <w:szCs w:val="20"/>
              </w:rPr>
              <w:t xml:space="preserve">Care Standards Act 2000, </w:t>
            </w:r>
          </w:p>
          <w:p w:rsidR="003C53B6" w:rsidRDefault="00D9286C" w:rsidP="003C53B6">
            <w:pPr>
              <w:pStyle w:val="Default"/>
              <w:numPr>
                <w:ilvl w:val="0"/>
                <w:numId w:val="28"/>
              </w:numPr>
              <w:rPr>
                <w:rFonts w:ascii="Arial" w:hAnsi="Arial" w:cs="Arial"/>
                <w:sz w:val="20"/>
                <w:szCs w:val="20"/>
              </w:rPr>
            </w:pPr>
            <w:r w:rsidRPr="003720B8">
              <w:rPr>
                <w:rFonts w:ascii="Arial" w:hAnsi="Arial" w:cs="Arial"/>
                <w:i/>
                <w:sz w:val="20"/>
                <w:szCs w:val="20"/>
              </w:rPr>
              <w:t>Putting People First</w:t>
            </w:r>
            <w:r w:rsidRPr="003720B8">
              <w:rPr>
                <w:rFonts w:ascii="Arial" w:hAnsi="Arial" w:cs="Arial"/>
                <w:sz w:val="20"/>
                <w:szCs w:val="20"/>
              </w:rPr>
              <w:t xml:space="preserve"> (HM 2007), </w:t>
            </w:r>
          </w:p>
          <w:p w:rsidR="003C53B6" w:rsidRDefault="00D9286C" w:rsidP="003C53B6">
            <w:pPr>
              <w:pStyle w:val="Default"/>
              <w:numPr>
                <w:ilvl w:val="0"/>
                <w:numId w:val="28"/>
              </w:numPr>
              <w:rPr>
                <w:rFonts w:ascii="Arial" w:hAnsi="Arial" w:cs="Arial"/>
                <w:sz w:val="20"/>
                <w:szCs w:val="20"/>
              </w:rPr>
            </w:pPr>
            <w:r w:rsidRPr="003720B8">
              <w:rPr>
                <w:rFonts w:ascii="Arial" w:hAnsi="Arial" w:cs="Arial"/>
                <w:i/>
                <w:sz w:val="20"/>
                <w:szCs w:val="20"/>
              </w:rPr>
              <w:t>Valuing People Now</w:t>
            </w:r>
            <w:r w:rsidRPr="003720B8">
              <w:rPr>
                <w:rFonts w:ascii="Arial" w:hAnsi="Arial" w:cs="Arial"/>
                <w:sz w:val="20"/>
                <w:szCs w:val="20"/>
              </w:rPr>
              <w:t xml:space="preserve"> (</w:t>
            </w:r>
            <w:proofErr w:type="spellStart"/>
            <w:r w:rsidRPr="003720B8">
              <w:rPr>
                <w:rFonts w:ascii="Arial" w:hAnsi="Arial" w:cs="Arial"/>
                <w:sz w:val="20"/>
                <w:szCs w:val="20"/>
              </w:rPr>
              <w:t>DoH</w:t>
            </w:r>
            <w:proofErr w:type="spellEnd"/>
            <w:r w:rsidRPr="003720B8">
              <w:rPr>
                <w:rFonts w:ascii="Arial" w:hAnsi="Arial" w:cs="Arial"/>
                <w:sz w:val="20"/>
                <w:szCs w:val="20"/>
              </w:rPr>
              <w:t xml:space="preserve"> 2009), </w:t>
            </w:r>
          </w:p>
          <w:p w:rsidR="003C53B6" w:rsidRDefault="00D9286C" w:rsidP="003C53B6">
            <w:pPr>
              <w:pStyle w:val="Default"/>
              <w:numPr>
                <w:ilvl w:val="0"/>
                <w:numId w:val="28"/>
              </w:numPr>
              <w:rPr>
                <w:rFonts w:ascii="Arial" w:hAnsi="Arial" w:cs="Arial"/>
                <w:sz w:val="20"/>
                <w:szCs w:val="20"/>
              </w:rPr>
            </w:pPr>
            <w:r w:rsidRPr="003720B8">
              <w:rPr>
                <w:rFonts w:ascii="Arial" w:hAnsi="Arial" w:cs="Arial"/>
                <w:i/>
                <w:sz w:val="20"/>
                <w:szCs w:val="20"/>
              </w:rPr>
              <w:t>A Vision for Adult Social Care</w:t>
            </w:r>
            <w:r w:rsidRPr="003720B8">
              <w:rPr>
                <w:rFonts w:ascii="Arial" w:hAnsi="Arial" w:cs="Arial"/>
                <w:sz w:val="20"/>
                <w:szCs w:val="20"/>
              </w:rPr>
              <w:t xml:space="preserve"> (</w:t>
            </w:r>
            <w:proofErr w:type="spellStart"/>
            <w:r w:rsidRPr="003720B8">
              <w:rPr>
                <w:rFonts w:ascii="Arial" w:hAnsi="Arial" w:cs="Arial"/>
                <w:sz w:val="20"/>
                <w:szCs w:val="20"/>
              </w:rPr>
              <w:t>DoH</w:t>
            </w:r>
            <w:proofErr w:type="spellEnd"/>
            <w:r w:rsidRPr="003720B8">
              <w:rPr>
                <w:rFonts w:ascii="Arial" w:hAnsi="Arial" w:cs="Arial"/>
                <w:sz w:val="20"/>
                <w:szCs w:val="20"/>
              </w:rPr>
              <w:t xml:space="preserve"> 2010), </w:t>
            </w:r>
          </w:p>
          <w:p w:rsidR="003C53B6" w:rsidRDefault="00D9286C" w:rsidP="003C53B6">
            <w:pPr>
              <w:pStyle w:val="Default"/>
              <w:numPr>
                <w:ilvl w:val="0"/>
                <w:numId w:val="28"/>
              </w:numPr>
              <w:rPr>
                <w:rFonts w:ascii="Arial" w:hAnsi="Arial" w:cs="Arial"/>
                <w:sz w:val="20"/>
                <w:szCs w:val="20"/>
              </w:rPr>
            </w:pPr>
            <w:r w:rsidRPr="003720B8">
              <w:rPr>
                <w:rFonts w:ascii="Arial" w:hAnsi="Arial" w:cs="Arial"/>
                <w:i/>
                <w:sz w:val="20"/>
                <w:szCs w:val="20"/>
              </w:rPr>
              <w:t>Prioritising Need in the Context of Putting People First</w:t>
            </w:r>
            <w:r w:rsidRPr="003720B8">
              <w:rPr>
                <w:rFonts w:ascii="Arial" w:hAnsi="Arial" w:cs="Arial"/>
                <w:sz w:val="20"/>
                <w:szCs w:val="20"/>
              </w:rPr>
              <w:t xml:space="preserve"> (</w:t>
            </w:r>
            <w:proofErr w:type="spellStart"/>
            <w:r w:rsidRPr="003720B8">
              <w:rPr>
                <w:rFonts w:ascii="Arial" w:hAnsi="Arial" w:cs="Arial"/>
                <w:sz w:val="20"/>
                <w:szCs w:val="20"/>
              </w:rPr>
              <w:t>DoH</w:t>
            </w:r>
            <w:proofErr w:type="spellEnd"/>
            <w:r w:rsidRPr="003720B8">
              <w:rPr>
                <w:rFonts w:ascii="Arial" w:hAnsi="Arial" w:cs="Arial"/>
                <w:sz w:val="20"/>
                <w:szCs w:val="20"/>
              </w:rPr>
              <w:t xml:space="preserve"> 2010), </w:t>
            </w:r>
          </w:p>
          <w:p w:rsidR="00D9286C" w:rsidRDefault="00D9286C" w:rsidP="003C53B6">
            <w:pPr>
              <w:pStyle w:val="Default"/>
              <w:numPr>
                <w:ilvl w:val="0"/>
                <w:numId w:val="28"/>
              </w:numPr>
              <w:rPr>
                <w:rFonts w:ascii="Arial" w:hAnsi="Arial" w:cs="Arial"/>
                <w:sz w:val="20"/>
                <w:szCs w:val="20"/>
              </w:rPr>
            </w:pPr>
            <w:r w:rsidRPr="003720B8">
              <w:rPr>
                <w:rFonts w:ascii="Arial" w:hAnsi="Arial" w:cs="Arial"/>
                <w:sz w:val="20"/>
                <w:szCs w:val="20"/>
              </w:rPr>
              <w:t xml:space="preserve">East Riding of Yorkshire Safeguarding Adults Board Strategy 2013- 2016. </w:t>
            </w:r>
          </w:p>
          <w:p w:rsidR="0087584D" w:rsidRPr="003720B8" w:rsidRDefault="0087584D" w:rsidP="003C53B6">
            <w:pPr>
              <w:pStyle w:val="Default"/>
              <w:numPr>
                <w:ilvl w:val="0"/>
                <w:numId w:val="28"/>
              </w:numPr>
              <w:rPr>
                <w:rFonts w:ascii="Arial" w:hAnsi="Arial" w:cs="Arial"/>
                <w:sz w:val="20"/>
                <w:szCs w:val="20"/>
              </w:rPr>
            </w:pPr>
            <w:r>
              <w:rPr>
                <w:rFonts w:ascii="Arial" w:hAnsi="Arial" w:cs="Arial"/>
                <w:sz w:val="20"/>
                <w:szCs w:val="20"/>
              </w:rPr>
              <w:t>East Riding of Yorkshire Learning Disability Development Plan 2009 - 2014</w:t>
            </w:r>
          </w:p>
          <w:p w:rsidR="00530761" w:rsidRPr="00390A2D" w:rsidRDefault="00530761" w:rsidP="003A4D35">
            <w:pPr>
              <w:spacing w:after="0"/>
              <w:rPr>
                <w:rFonts w:ascii="Arial" w:hAnsi="Arial" w:cs="Arial"/>
                <w:color w:val="009966"/>
                <w:sz w:val="20"/>
              </w:rPr>
            </w:pPr>
          </w:p>
          <w:p w:rsidR="0087584D" w:rsidRPr="00390A2D" w:rsidRDefault="0087584D" w:rsidP="0087584D">
            <w:pPr>
              <w:spacing w:after="0"/>
              <w:rPr>
                <w:rFonts w:ascii="Arial" w:hAnsi="Arial" w:cs="Arial"/>
                <w:color w:val="009966"/>
                <w:sz w:val="20"/>
              </w:rPr>
            </w:pPr>
          </w:p>
        </w:tc>
      </w:tr>
      <w:tr w:rsidR="00530761" w:rsidRPr="00B5552C" w:rsidTr="00530761">
        <w:tc>
          <w:tcPr>
            <w:tcW w:w="8414" w:type="dxa"/>
            <w:shd w:val="clear" w:color="auto" w:fill="595959"/>
          </w:tcPr>
          <w:p w:rsidR="00530761" w:rsidRPr="00B5552C" w:rsidRDefault="00530761" w:rsidP="003A4D35">
            <w:pPr>
              <w:spacing w:after="0" w:line="276" w:lineRule="auto"/>
              <w:rPr>
                <w:rFonts w:ascii="Arial" w:hAnsi="Arial" w:cs="Arial"/>
                <w:b/>
                <w:color w:val="F79646"/>
              </w:rPr>
            </w:pPr>
            <w:r w:rsidRPr="00B5552C">
              <w:rPr>
                <w:rFonts w:ascii="Arial" w:hAnsi="Arial" w:cs="Arial"/>
                <w:b/>
                <w:color w:val="F79646"/>
              </w:rPr>
              <w:t>2.</w:t>
            </w:r>
            <w:r w:rsidRPr="00B5552C">
              <w:rPr>
                <w:rFonts w:ascii="Arial" w:hAnsi="Arial" w:cs="Arial"/>
                <w:b/>
                <w:color w:val="F79646"/>
              </w:rPr>
              <w:tab/>
              <w:t>Outcomes</w:t>
            </w:r>
          </w:p>
        </w:tc>
      </w:tr>
      <w:tr w:rsidR="00530761" w:rsidRPr="00DF4267" w:rsidTr="00530761">
        <w:tc>
          <w:tcPr>
            <w:tcW w:w="8414" w:type="dxa"/>
            <w:shd w:val="clear" w:color="auto" w:fill="FFFFFF" w:themeFill="background1"/>
          </w:tcPr>
          <w:p w:rsidR="00530761" w:rsidRDefault="00530761" w:rsidP="003A4D35">
            <w:pPr>
              <w:spacing w:after="0" w:line="276" w:lineRule="auto"/>
              <w:rPr>
                <w:rFonts w:ascii="Arial" w:hAnsi="Arial" w:cs="Arial"/>
                <w:b/>
                <w:sz w:val="20"/>
              </w:rPr>
            </w:pPr>
          </w:p>
          <w:p w:rsidR="00530761" w:rsidRPr="00BE4DF3" w:rsidRDefault="00530761" w:rsidP="003A4D35">
            <w:pPr>
              <w:spacing w:after="0" w:line="276" w:lineRule="auto"/>
              <w:rPr>
                <w:rFonts w:ascii="Arial" w:hAnsi="Arial" w:cs="Arial"/>
                <w:b/>
                <w:color w:val="00B050"/>
                <w:sz w:val="20"/>
              </w:rPr>
            </w:pPr>
            <w:r w:rsidRPr="00BE4DF3">
              <w:rPr>
                <w:rFonts w:ascii="Arial" w:hAnsi="Arial" w:cs="Arial"/>
                <w:b/>
                <w:color w:val="00B050"/>
                <w:sz w:val="20"/>
              </w:rPr>
              <w:t>2.1</w:t>
            </w:r>
            <w:r w:rsidRPr="00BE4DF3">
              <w:rPr>
                <w:rFonts w:ascii="Arial" w:hAnsi="Arial" w:cs="Arial"/>
                <w:b/>
                <w:color w:val="00B050"/>
                <w:sz w:val="20"/>
              </w:rPr>
              <w:tab/>
            </w:r>
            <w:r w:rsidRPr="00BE4DF3">
              <w:rPr>
                <w:rFonts w:ascii="Arial" w:hAnsi="Arial" w:cs="Arial"/>
                <w:b/>
                <w:color w:val="00B050"/>
                <w:sz w:val="20"/>
                <w:u w:val="single"/>
              </w:rPr>
              <w:t>NHS Outcomes Framework Domains &amp; Indicators</w:t>
            </w:r>
          </w:p>
          <w:p w:rsidR="00530761" w:rsidRPr="00BE4DF3" w:rsidRDefault="00530761" w:rsidP="003A4D35">
            <w:pPr>
              <w:spacing w:after="0" w:line="276" w:lineRule="auto"/>
              <w:rPr>
                <w:rFonts w:ascii="Arial" w:hAnsi="Arial" w:cs="Arial"/>
                <w:b/>
                <w:color w:val="00B050"/>
                <w:sz w:val="20"/>
              </w:rPr>
            </w:pPr>
          </w:p>
          <w:tbl>
            <w:tblPr>
              <w:tblStyle w:val="TableGrid"/>
              <w:tblW w:w="0" w:type="auto"/>
              <w:tblInd w:w="738" w:type="dxa"/>
              <w:tblLook w:val="04A0" w:firstRow="1" w:lastRow="0" w:firstColumn="1" w:lastColumn="0" w:noHBand="0" w:noVBand="1"/>
            </w:tblPr>
            <w:tblGrid>
              <w:gridCol w:w="1276"/>
              <w:gridCol w:w="5528"/>
              <w:gridCol w:w="641"/>
            </w:tblGrid>
            <w:tr w:rsidR="00530761" w:rsidRPr="00BE4DF3" w:rsidTr="00530761">
              <w:tc>
                <w:tcPr>
                  <w:tcW w:w="1276" w:type="dxa"/>
                </w:tcPr>
                <w:p w:rsidR="00530761" w:rsidRPr="00BE4DF3" w:rsidRDefault="00530761" w:rsidP="003A4D35">
                  <w:pPr>
                    <w:spacing w:line="276" w:lineRule="auto"/>
                    <w:rPr>
                      <w:rFonts w:ascii="Arial" w:hAnsi="Arial" w:cs="Arial"/>
                      <w:b/>
                      <w:color w:val="00B050"/>
                      <w:sz w:val="20"/>
                    </w:rPr>
                  </w:pPr>
                  <w:r w:rsidRPr="00BE4DF3">
                    <w:rPr>
                      <w:rFonts w:ascii="Arial" w:hAnsi="Arial" w:cs="Arial"/>
                      <w:b/>
                      <w:color w:val="00B050"/>
                      <w:sz w:val="20"/>
                    </w:rPr>
                    <w:t>Domain 1</w:t>
                  </w:r>
                </w:p>
              </w:tc>
              <w:tc>
                <w:tcPr>
                  <w:tcW w:w="5528" w:type="dxa"/>
                </w:tcPr>
                <w:p w:rsidR="00530761" w:rsidRPr="00BE4DF3" w:rsidRDefault="00530761" w:rsidP="003A4D35">
                  <w:pPr>
                    <w:spacing w:line="276" w:lineRule="auto"/>
                    <w:rPr>
                      <w:rFonts w:ascii="Arial" w:hAnsi="Arial" w:cs="Arial"/>
                      <w:b/>
                      <w:color w:val="00B050"/>
                      <w:sz w:val="20"/>
                    </w:rPr>
                  </w:pPr>
                  <w:r w:rsidRPr="00BE4DF3">
                    <w:rPr>
                      <w:rFonts w:ascii="Arial" w:hAnsi="Arial" w:cs="Arial"/>
                      <w:b/>
                      <w:color w:val="00B050"/>
                      <w:sz w:val="20"/>
                    </w:rPr>
                    <w:t>Preventing people from dying prematurely</w:t>
                  </w:r>
                </w:p>
              </w:tc>
              <w:tc>
                <w:tcPr>
                  <w:tcW w:w="641" w:type="dxa"/>
                </w:tcPr>
                <w:p w:rsidR="00530761" w:rsidRPr="00BE4DF3" w:rsidRDefault="00FE0D8E" w:rsidP="003A4D35">
                  <w:pPr>
                    <w:spacing w:line="276" w:lineRule="auto"/>
                    <w:rPr>
                      <w:rFonts w:ascii="Arial" w:hAnsi="Arial" w:cs="Arial"/>
                      <w:b/>
                      <w:color w:val="00B050"/>
                      <w:sz w:val="20"/>
                    </w:rPr>
                  </w:pPr>
                  <w:r>
                    <w:rPr>
                      <w:rFonts w:ascii="Arial" w:hAnsi="Arial" w:cs="Arial"/>
                      <w:b/>
                      <w:color w:val="00B050"/>
                      <w:sz w:val="20"/>
                    </w:rPr>
                    <w:t>x</w:t>
                  </w:r>
                </w:p>
              </w:tc>
            </w:tr>
            <w:tr w:rsidR="00530761" w:rsidRPr="00BE4DF3" w:rsidTr="00530761">
              <w:tc>
                <w:tcPr>
                  <w:tcW w:w="1276" w:type="dxa"/>
                </w:tcPr>
                <w:p w:rsidR="00530761" w:rsidRPr="00BE4DF3" w:rsidRDefault="00530761" w:rsidP="003A4D35">
                  <w:pPr>
                    <w:spacing w:line="276" w:lineRule="auto"/>
                    <w:rPr>
                      <w:rFonts w:ascii="Arial" w:hAnsi="Arial" w:cs="Arial"/>
                      <w:b/>
                      <w:color w:val="00B050"/>
                      <w:sz w:val="20"/>
                    </w:rPr>
                  </w:pPr>
                  <w:r w:rsidRPr="00BE4DF3">
                    <w:rPr>
                      <w:rFonts w:ascii="Arial" w:hAnsi="Arial" w:cs="Arial"/>
                      <w:b/>
                      <w:color w:val="00B050"/>
                      <w:sz w:val="20"/>
                    </w:rPr>
                    <w:t>Domain 2</w:t>
                  </w:r>
                </w:p>
              </w:tc>
              <w:tc>
                <w:tcPr>
                  <w:tcW w:w="5528" w:type="dxa"/>
                </w:tcPr>
                <w:p w:rsidR="00530761" w:rsidRPr="00BE4DF3" w:rsidRDefault="00530761" w:rsidP="003A4D35">
                  <w:pPr>
                    <w:spacing w:line="276" w:lineRule="auto"/>
                    <w:rPr>
                      <w:rFonts w:ascii="Arial" w:hAnsi="Arial" w:cs="Arial"/>
                      <w:b/>
                      <w:color w:val="00B050"/>
                      <w:sz w:val="20"/>
                    </w:rPr>
                  </w:pPr>
                  <w:r w:rsidRPr="00BE4DF3">
                    <w:rPr>
                      <w:rFonts w:ascii="Arial" w:hAnsi="Arial" w:cs="Arial"/>
                      <w:b/>
                      <w:color w:val="00B050"/>
                      <w:sz w:val="20"/>
                    </w:rPr>
                    <w:t>Enhancing quality of life for people with long-term conditions</w:t>
                  </w:r>
                </w:p>
              </w:tc>
              <w:tc>
                <w:tcPr>
                  <w:tcW w:w="641" w:type="dxa"/>
                </w:tcPr>
                <w:p w:rsidR="00530761" w:rsidRPr="00BE4DF3" w:rsidRDefault="00FE0D8E" w:rsidP="003A4D35">
                  <w:pPr>
                    <w:spacing w:line="276" w:lineRule="auto"/>
                    <w:rPr>
                      <w:rFonts w:ascii="Arial" w:hAnsi="Arial" w:cs="Arial"/>
                      <w:b/>
                      <w:color w:val="00B050"/>
                      <w:sz w:val="20"/>
                    </w:rPr>
                  </w:pPr>
                  <w:r>
                    <w:rPr>
                      <w:rFonts w:ascii="Arial" w:hAnsi="Arial" w:cs="Arial"/>
                      <w:b/>
                      <w:color w:val="00B050"/>
                      <w:sz w:val="20"/>
                    </w:rPr>
                    <w:t>x</w:t>
                  </w:r>
                </w:p>
              </w:tc>
            </w:tr>
            <w:tr w:rsidR="00530761" w:rsidRPr="00BE4DF3" w:rsidTr="00530761">
              <w:tc>
                <w:tcPr>
                  <w:tcW w:w="1276" w:type="dxa"/>
                </w:tcPr>
                <w:p w:rsidR="00530761" w:rsidRPr="00BE4DF3" w:rsidRDefault="00530761" w:rsidP="003A4D35">
                  <w:pPr>
                    <w:spacing w:line="276" w:lineRule="auto"/>
                    <w:rPr>
                      <w:rFonts w:ascii="Arial" w:hAnsi="Arial" w:cs="Arial"/>
                      <w:b/>
                      <w:color w:val="00B050"/>
                      <w:sz w:val="20"/>
                    </w:rPr>
                  </w:pPr>
                  <w:r w:rsidRPr="00BE4DF3">
                    <w:rPr>
                      <w:rFonts w:ascii="Arial" w:hAnsi="Arial" w:cs="Arial"/>
                      <w:b/>
                      <w:color w:val="00B050"/>
                      <w:sz w:val="20"/>
                    </w:rPr>
                    <w:t>Domain 3</w:t>
                  </w:r>
                </w:p>
              </w:tc>
              <w:tc>
                <w:tcPr>
                  <w:tcW w:w="5528" w:type="dxa"/>
                </w:tcPr>
                <w:p w:rsidR="00530761" w:rsidRPr="00BE4DF3" w:rsidRDefault="00530761" w:rsidP="003A4D35">
                  <w:pPr>
                    <w:spacing w:line="276" w:lineRule="auto"/>
                    <w:rPr>
                      <w:rFonts w:ascii="Arial" w:hAnsi="Arial" w:cs="Arial"/>
                      <w:b/>
                      <w:color w:val="00B050"/>
                      <w:sz w:val="20"/>
                    </w:rPr>
                  </w:pPr>
                  <w:r w:rsidRPr="00BE4DF3">
                    <w:rPr>
                      <w:rFonts w:ascii="Arial" w:hAnsi="Arial" w:cs="Arial"/>
                      <w:b/>
                      <w:color w:val="00B050"/>
                      <w:sz w:val="20"/>
                    </w:rPr>
                    <w:t>Helping people to recover from episodes of ill-health or following injury</w:t>
                  </w:r>
                </w:p>
              </w:tc>
              <w:tc>
                <w:tcPr>
                  <w:tcW w:w="641" w:type="dxa"/>
                </w:tcPr>
                <w:p w:rsidR="00530761" w:rsidRPr="00BE4DF3" w:rsidRDefault="00FE0D8E" w:rsidP="003A4D35">
                  <w:pPr>
                    <w:spacing w:line="276" w:lineRule="auto"/>
                    <w:rPr>
                      <w:rFonts w:ascii="Arial" w:hAnsi="Arial" w:cs="Arial"/>
                      <w:b/>
                      <w:color w:val="00B050"/>
                      <w:sz w:val="20"/>
                    </w:rPr>
                  </w:pPr>
                  <w:r>
                    <w:rPr>
                      <w:rFonts w:ascii="Arial" w:hAnsi="Arial" w:cs="Arial"/>
                      <w:b/>
                      <w:color w:val="00B050"/>
                      <w:sz w:val="20"/>
                    </w:rPr>
                    <w:t>x</w:t>
                  </w:r>
                </w:p>
              </w:tc>
            </w:tr>
            <w:tr w:rsidR="00530761" w:rsidRPr="00BE4DF3" w:rsidTr="00530761">
              <w:tc>
                <w:tcPr>
                  <w:tcW w:w="1276" w:type="dxa"/>
                </w:tcPr>
                <w:p w:rsidR="00530761" w:rsidRPr="00BE4DF3" w:rsidRDefault="00530761" w:rsidP="003A4D35">
                  <w:pPr>
                    <w:spacing w:line="276" w:lineRule="auto"/>
                    <w:rPr>
                      <w:rFonts w:ascii="Arial" w:hAnsi="Arial" w:cs="Arial"/>
                      <w:b/>
                      <w:color w:val="00B050"/>
                      <w:sz w:val="20"/>
                    </w:rPr>
                  </w:pPr>
                  <w:r w:rsidRPr="00BE4DF3">
                    <w:rPr>
                      <w:rFonts w:ascii="Arial" w:hAnsi="Arial" w:cs="Arial"/>
                      <w:b/>
                      <w:color w:val="00B050"/>
                      <w:sz w:val="20"/>
                    </w:rPr>
                    <w:t>Domain 4</w:t>
                  </w:r>
                </w:p>
              </w:tc>
              <w:tc>
                <w:tcPr>
                  <w:tcW w:w="5528" w:type="dxa"/>
                </w:tcPr>
                <w:p w:rsidR="00530761" w:rsidRPr="00BE4DF3" w:rsidRDefault="00530761" w:rsidP="003A4D35">
                  <w:pPr>
                    <w:spacing w:line="276" w:lineRule="auto"/>
                    <w:rPr>
                      <w:rFonts w:ascii="Arial" w:hAnsi="Arial" w:cs="Arial"/>
                      <w:b/>
                      <w:color w:val="00B050"/>
                      <w:sz w:val="20"/>
                    </w:rPr>
                  </w:pPr>
                  <w:r w:rsidRPr="00BE4DF3">
                    <w:rPr>
                      <w:rFonts w:ascii="Arial" w:hAnsi="Arial" w:cs="Arial"/>
                      <w:b/>
                      <w:color w:val="00B050"/>
                      <w:sz w:val="20"/>
                    </w:rPr>
                    <w:t>Ensuring people have a positive experience of care</w:t>
                  </w:r>
                </w:p>
              </w:tc>
              <w:tc>
                <w:tcPr>
                  <w:tcW w:w="641" w:type="dxa"/>
                </w:tcPr>
                <w:p w:rsidR="00530761" w:rsidRPr="00BE4DF3" w:rsidRDefault="00FE0D8E" w:rsidP="003A4D35">
                  <w:pPr>
                    <w:spacing w:line="276" w:lineRule="auto"/>
                    <w:rPr>
                      <w:rFonts w:ascii="Arial" w:hAnsi="Arial" w:cs="Arial"/>
                      <w:b/>
                      <w:color w:val="00B050"/>
                      <w:sz w:val="20"/>
                    </w:rPr>
                  </w:pPr>
                  <w:r>
                    <w:rPr>
                      <w:rFonts w:ascii="Arial" w:hAnsi="Arial" w:cs="Arial"/>
                      <w:b/>
                      <w:color w:val="00B050"/>
                      <w:sz w:val="20"/>
                    </w:rPr>
                    <w:t>x</w:t>
                  </w:r>
                </w:p>
              </w:tc>
            </w:tr>
            <w:tr w:rsidR="00530761" w:rsidRPr="00BE4DF3" w:rsidTr="00530761">
              <w:tc>
                <w:tcPr>
                  <w:tcW w:w="1276" w:type="dxa"/>
                </w:tcPr>
                <w:p w:rsidR="00530761" w:rsidRPr="00BE4DF3" w:rsidRDefault="00530761" w:rsidP="003A4D35">
                  <w:pPr>
                    <w:spacing w:line="276" w:lineRule="auto"/>
                    <w:rPr>
                      <w:rFonts w:ascii="Arial" w:hAnsi="Arial" w:cs="Arial"/>
                      <w:b/>
                      <w:color w:val="00B050"/>
                      <w:sz w:val="20"/>
                    </w:rPr>
                  </w:pPr>
                  <w:r w:rsidRPr="00BE4DF3">
                    <w:rPr>
                      <w:rFonts w:ascii="Arial" w:hAnsi="Arial" w:cs="Arial"/>
                      <w:b/>
                      <w:color w:val="00B050"/>
                      <w:sz w:val="20"/>
                    </w:rPr>
                    <w:t>Domain 5</w:t>
                  </w:r>
                </w:p>
              </w:tc>
              <w:tc>
                <w:tcPr>
                  <w:tcW w:w="5528" w:type="dxa"/>
                </w:tcPr>
                <w:p w:rsidR="00530761" w:rsidRPr="00BE4DF3" w:rsidRDefault="00530761" w:rsidP="003A4D35">
                  <w:pPr>
                    <w:spacing w:line="276" w:lineRule="auto"/>
                    <w:rPr>
                      <w:rFonts w:ascii="Arial" w:hAnsi="Arial" w:cs="Arial"/>
                      <w:b/>
                      <w:color w:val="00B050"/>
                      <w:sz w:val="20"/>
                    </w:rPr>
                  </w:pPr>
                  <w:r w:rsidRPr="00BE4DF3">
                    <w:rPr>
                      <w:rFonts w:ascii="Arial" w:hAnsi="Arial" w:cs="Arial"/>
                      <w:b/>
                      <w:color w:val="00B050"/>
                      <w:sz w:val="20"/>
                    </w:rPr>
                    <w:t>Treating and caring for people in safe environment and protecting them from avoidable harm</w:t>
                  </w:r>
                </w:p>
              </w:tc>
              <w:tc>
                <w:tcPr>
                  <w:tcW w:w="641" w:type="dxa"/>
                </w:tcPr>
                <w:p w:rsidR="00530761" w:rsidRPr="00BE4DF3" w:rsidRDefault="00FE0D8E" w:rsidP="003A4D35">
                  <w:pPr>
                    <w:spacing w:line="276" w:lineRule="auto"/>
                    <w:rPr>
                      <w:rFonts w:ascii="Arial" w:hAnsi="Arial" w:cs="Arial"/>
                      <w:b/>
                      <w:color w:val="00B050"/>
                      <w:sz w:val="20"/>
                    </w:rPr>
                  </w:pPr>
                  <w:r>
                    <w:rPr>
                      <w:rFonts w:ascii="Arial" w:hAnsi="Arial" w:cs="Arial"/>
                      <w:b/>
                      <w:color w:val="00B050"/>
                      <w:sz w:val="20"/>
                    </w:rPr>
                    <w:t>x</w:t>
                  </w:r>
                </w:p>
              </w:tc>
            </w:tr>
          </w:tbl>
          <w:p w:rsidR="00530761" w:rsidRPr="00BE4DF3" w:rsidRDefault="00530761" w:rsidP="003A4D35">
            <w:pPr>
              <w:spacing w:after="0" w:line="276" w:lineRule="auto"/>
              <w:rPr>
                <w:rFonts w:ascii="Arial" w:hAnsi="Arial" w:cs="Arial"/>
                <w:b/>
                <w:color w:val="00B050"/>
                <w:sz w:val="20"/>
              </w:rPr>
            </w:pPr>
          </w:p>
          <w:p w:rsidR="00530761" w:rsidRDefault="00530761" w:rsidP="003A4D35">
            <w:pPr>
              <w:spacing w:after="0" w:line="276" w:lineRule="auto"/>
              <w:rPr>
                <w:rFonts w:ascii="Arial" w:hAnsi="Arial" w:cs="Arial"/>
                <w:b/>
                <w:color w:val="00B050"/>
                <w:sz w:val="20"/>
              </w:rPr>
            </w:pPr>
            <w:r w:rsidRPr="00BE4DF3">
              <w:rPr>
                <w:rFonts w:ascii="Arial" w:hAnsi="Arial" w:cs="Arial"/>
                <w:b/>
                <w:color w:val="00B050"/>
                <w:sz w:val="20"/>
              </w:rPr>
              <w:t>2.2</w:t>
            </w:r>
            <w:r w:rsidRPr="00BE4DF3">
              <w:rPr>
                <w:rFonts w:ascii="Arial" w:hAnsi="Arial" w:cs="Arial"/>
                <w:b/>
                <w:color w:val="00B050"/>
                <w:sz w:val="20"/>
              </w:rPr>
              <w:tab/>
              <w:t>Local defined outcomes</w:t>
            </w:r>
          </w:p>
          <w:p w:rsidR="0087584D" w:rsidRDefault="0087584D" w:rsidP="003A4D35">
            <w:pPr>
              <w:spacing w:after="0" w:line="276" w:lineRule="auto"/>
              <w:rPr>
                <w:rFonts w:ascii="Arial" w:hAnsi="Arial" w:cs="Arial"/>
                <w:b/>
                <w:color w:val="00B050"/>
                <w:sz w:val="20"/>
              </w:rPr>
            </w:pPr>
          </w:p>
          <w:p w:rsidR="00530761" w:rsidRPr="00DF4267" w:rsidRDefault="00530761" w:rsidP="0087584D">
            <w:pPr>
              <w:spacing w:after="0" w:line="276" w:lineRule="auto"/>
              <w:rPr>
                <w:rFonts w:ascii="Arial" w:hAnsi="Arial" w:cs="Arial"/>
                <w:b/>
                <w:color w:val="F79646"/>
                <w:sz w:val="20"/>
              </w:rPr>
            </w:pPr>
          </w:p>
        </w:tc>
      </w:tr>
      <w:tr w:rsidR="00530761" w:rsidRPr="00B5552C" w:rsidTr="00530761">
        <w:tc>
          <w:tcPr>
            <w:tcW w:w="8414" w:type="dxa"/>
            <w:shd w:val="clear" w:color="auto" w:fill="595959"/>
          </w:tcPr>
          <w:p w:rsidR="00530761" w:rsidRPr="00B5552C" w:rsidRDefault="00530761" w:rsidP="003A4D35">
            <w:pPr>
              <w:spacing w:after="0" w:line="276" w:lineRule="auto"/>
              <w:rPr>
                <w:rFonts w:ascii="Arial" w:hAnsi="Arial" w:cs="Arial"/>
                <w:b/>
                <w:color w:val="F79646"/>
              </w:rPr>
            </w:pPr>
            <w:r w:rsidRPr="00B5552C">
              <w:rPr>
                <w:rFonts w:ascii="Arial" w:hAnsi="Arial" w:cs="Arial"/>
                <w:b/>
                <w:color w:val="F79646"/>
              </w:rPr>
              <w:lastRenderedPageBreak/>
              <w:t>3.</w:t>
            </w:r>
            <w:r w:rsidRPr="00B5552C">
              <w:rPr>
                <w:rFonts w:ascii="Arial" w:hAnsi="Arial" w:cs="Arial"/>
                <w:b/>
                <w:color w:val="F79646"/>
              </w:rPr>
              <w:tab/>
              <w:t>Scope</w:t>
            </w:r>
          </w:p>
        </w:tc>
      </w:tr>
      <w:tr w:rsidR="00530761" w:rsidRPr="00512021" w:rsidTr="00530761">
        <w:tc>
          <w:tcPr>
            <w:tcW w:w="8414" w:type="dxa"/>
            <w:shd w:val="clear" w:color="auto" w:fill="auto"/>
          </w:tcPr>
          <w:p w:rsidR="00530761" w:rsidRPr="00512021" w:rsidRDefault="00530761" w:rsidP="003A4D35">
            <w:pPr>
              <w:spacing w:after="0"/>
              <w:rPr>
                <w:rFonts w:ascii="Arial" w:hAnsi="Arial" w:cs="Arial"/>
                <w:sz w:val="20"/>
              </w:rPr>
            </w:pPr>
          </w:p>
          <w:p w:rsidR="00530761" w:rsidRDefault="00530761" w:rsidP="003A4D35">
            <w:pPr>
              <w:spacing w:after="0"/>
              <w:rPr>
                <w:rFonts w:ascii="Arial" w:hAnsi="Arial" w:cs="Arial"/>
                <w:b/>
                <w:color w:val="009966"/>
                <w:sz w:val="20"/>
              </w:rPr>
            </w:pPr>
            <w:r>
              <w:rPr>
                <w:rFonts w:ascii="Arial" w:hAnsi="Arial" w:cs="Arial"/>
                <w:b/>
                <w:color w:val="009966"/>
                <w:sz w:val="20"/>
              </w:rPr>
              <w:t>3</w:t>
            </w:r>
            <w:r w:rsidRPr="00F47C01">
              <w:rPr>
                <w:rFonts w:ascii="Arial" w:hAnsi="Arial" w:cs="Arial"/>
                <w:b/>
                <w:color w:val="009966"/>
                <w:sz w:val="20"/>
              </w:rPr>
              <w:t>.1</w:t>
            </w:r>
            <w:r w:rsidRPr="00F47C01">
              <w:rPr>
                <w:rFonts w:ascii="Arial" w:hAnsi="Arial" w:cs="Arial"/>
                <w:b/>
                <w:color w:val="009966"/>
                <w:sz w:val="20"/>
              </w:rPr>
              <w:tab/>
              <w:t>Aims and objectives of service</w:t>
            </w:r>
          </w:p>
          <w:p w:rsidR="00FE4767" w:rsidRPr="00F47C01" w:rsidRDefault="00FE4767" w:rsidP="003A4D35">
            <w:pPr>
              <w:spacing w:after="0"/>
              <w:rPr>
                <w:rFonts w:ascii="Arial" w:hAnsi="Arial" w:cs="Arial"/>
                <w:b/>
                <w:color w:val="009966"/>
                <w:sz w:val="20"/>
              </w:rPr>
            </w:pPr>
          </w:p>
          <w:p w:rsidR="00530761" w:rsidRDefault="00424E8A" w:rsidP="003A4D35">
            <w:pPr>
              <w:spacing w:after="0"/>
              <w:rPr>
                <w:rFonts w:ascii="Arial" w:hAnsi="Arial" w:cs="Arial"/>
                <w:sz w:val="20"/>
              </w:rPr>
            </w:pPr>
            <w:r w:rsidRPr="00424E8A">
              <w:rPr>
                <w:rFonts w:ascii="Arial" w:hAnsi="Arial" w:cs="Arial"/>
                <w:sz w:val="20"/>
              </w:rPr>
              <w:t>This service is expressly for a very small group of individuals who have profound and multiple learning disabilities and complex</w:t>
            </w:r>
            <w:r>
              <w:rPr>
                <w:rFonts w:ascii="Arial" w:hAnsi="Arial" w:cs="Arial"/>
                <w:sz w:val="20"/>
              </w:rPr>
              <w:t xml:space="preserve"> needs.  These needs are so severe that </w:t>
            </w:r>
            <w:r w:rsidR="000D3AE4">
              <w:rPr>
                <w:rFonts w:ascii="Arial" w:hAnsi="Arial" w:cs="Arial"/>
                <w:sz w:val="20"/>
              </w:rPr>
              <w:t xml:space="preserve">it has been agreed </w:t>
            </w:r>
            <w:r>
              <w:rPr>
                <w:rFonts w:ascii="Arial" w:hAnsi="Arial" w:cs="Arial"/>
                <w:sz w:val="20"/>
              </w:rPr>
              <w:t>a residential or nursing care package is the least restrictive way to meet those needs.</w:t>
            </w:r>
          </w:p>
          <w:p w:rsidR="00424E8A" w:rsidRDefault="00424E8A" w:rsidP="003A4D35">
            <w:pPr>
              <w:spacing w:after="0"/>
              <w:rPr>
                <w:rFonts w:ascii="Arial" w:hAnsi="Arial" w:cs="Arial"/>
                <w:sz w:val="20"/>
              </w:rPr>
            </w:pPr>
          </w:p>
          <w:p w:rsidR="00424E8A" w:rsidRDefault="00424E8A" w:rsidP="003A4D35">
            <w:pPr>
              <w:spacing w:after="0"/>
              <w:rPr>
                <w:rFonts w:ascii="Arial" w:hAnsi="Arial" w:cs="Arial"/>
                <w:sz w:val="20"/>
              </w:rPr>
            </w:pPr>
            <w:r>
              <w:rPr>
                <w:rFonts w:ascii="Arial" w:hAnsi="Arial" w:cs="Arial"/>
                <w:sz w:val="20"/>
              </w:rPr>
              <w:t xml:space="preserve">Service users are likely to have a range of physical healthcare needs in addition to their profound and multiple learning disabilities, including </w:t>
            </w:r>
            <w:r w:rsidR="00FE4767">
              <w:rPr>
                <w:rFonts w:ascii="Arial" w:hAnsi="Arial" w:cs="Arial"/>
                <w:sz w:val="20"/>
              </w:rPr>
              <w:t xml:space="preserve">but not limited to </w:t>
            </w:r>
            <w:r>
              <w:rPr>
                <w:rFonts w:ascii="Arial" w:hAnsi="Arial" w:cs="Arial"/>
                <w:sz w:val="20"/>
              </w:rPr>
              <w:t>epilepsy,</w:t>
            </w:r>
            <w:r w:rsidR="00FE4767">
              <w:rPr>
                <w:rFonts w:ascii="Arial" w:hAnsi="Arial" w:cs="Arial"/>
                <w:sz w:val="20"/>
              </w:rPr>
              <w:t xml:space="preserve"> PEG feeding</w:t>
            </w:r>
            <w:r w:rsidR="00FB3E54">
              <w:rPr>
                <w:rFonts w:ascii="Arial" w:hAnsi="Arial" w:cs="Arial"/>
                <w:sz w:val="20"/>
              </w:rPr>
              <w:t>, dysphagia</w:t>
            </w:r>
            <w:r w:rsidR="00FE4767">
              <w:rPr>
                <w:rFonts w:ascii="Arial" w:hAnsi="Arial" w:cs="Arial"/>
                <w:sz w:val="20"/>
              </w:rPr>
              <w:t xml:space="preserve"> and other</w:t>
            </w:r>
            <w:r>
              <w:rPr>
                <w:rFonts w:ascii="Arial" w:hAnsi="Arial" w:cs="Arial"/>
                <w:sz w:val="20"/>
              </w:rPr>
              <w:t xml:space="preserve"> nutritional challenges,</w:t>
            </w:r>
            <w:r w:rsidR="00FE4767">
              <w:rPr>
                <w:rFonts w:ascii="Arial" w:hAnsi="Arial" w:cs="Arial"/>
                <w:sz w:val="20"/>
              </w:rPr>
              <w:t xml:space="preserve"> postural support needs</w:t>
            </w:r>
            <w:r w:rsidR="000D3AE4">
              <w:rPr>
                <w:rFonts w:ascii="Arial" w:hAnsi="Arial" w:cs="Arial"/>
                <w:sz w:val="20"/>
              </w:rPr>
              <w:t xml:space="preserve"> and significant mobility needs</w:t>
            </w:r>
            <w:r w:rsidR="00FE4767">
              <w:rPr>
                <w:rFonts w:ascii="Arial" w:hAnsi="Arial" w:cs="Arial"/>
                <w:sz w:val="20"/>
              </w:rPr>
              <w:t>.</w:t>
            </w:r>
          </w:p>
          <w:p w:rsidR="001B462B" w:rsidRDefault="001B462B" w:rsidP="003A4D35">
            <w:pPr>
              <w:spacing w:after="0"/>
              <w:rPr>
                <w:rFonts w:ascii="Arial" w:hAnsi="Arial" w:cs="Arial"/>
                <w:sz w:val="20"/>
              </w:rPr>
            </w:pPr>
          </w:p>
          <w:p w:rsidR="001B462B" w:rsidRDefault="001B462B" w:rsidP="003A4D35">
            <w:pPr>
              <w:spacing w:after="0"/>
              <w:rPr>
                <w:rFonts w:ascii="Arial" w:hAnsi="Arial" w:cs="Arial"/>
                <w:sz w:val="20"/>
              </w:rPr>
            </w:pPr>
            <w:r>
              <w:rPr>
                <w:rFonts w:ascii="Arial" w:hAnsi="Arial" w:cs="Arial"/>
                <w:sz w:val="20"/>
              </w:rPr>
              <w:t>The current service is for ten residents with nursing needs, five other residents and two bedrooms used by four individuals accessing short breaks.</w:t>
            </w:r>
          </w:p>
          <w:p w:rsidR="00FE4767" w:rsidRDefault="00FE4767" w:rsidP="003A4D35">
            <w:pPr>
              <w:spacing w:after="0"/>
              <w:rPr>
                <w:rFonts w:ascii="Arial" w:hAnsi="Arial" w:cs="Arial"/>
                <w:sz w:val="20"/>
              </w:rPr>
            </w:pPr>
          </w:p>
          <w:p w:rsidR="00FE4767" w:rsidRDefault="00FE4767" w:rsidP="003A4D35">
            <w:pPr>
              <w:spacing w:after="0"/>
              <w:rPr>
                <w:rFonts w:ascii="Arial" w:hAnsi="Arial" w:cs="Arial"/>
                <w:sz w:val="20"/>
              </w:rPr>
            </w:pPr>
            <w:r>
              <w:rPr>
                <w:rFonts w:ascii="Arial" w:hAnsi="Arial" w:cs="Arial"/>
                <w:sz w:val="20"/>
              </w:rPr>
              <w:t>The service aims are to:</w:t>
            </w:r>
          </w:p>
          <w:p w:rsidR="00FE4767" w:rsidRDefault="00FE4767" w:rsidP="003A4D35">
            <w:pPr>
              <w:spacing w:after="0"/>
              <w:rPr>
                <w:rFonts w:ascii="Arial" w:hAnsi="Arial" w:cs="Arial"/>
                <w:sz w:val="20"/>
              </w:rPr>
            </w:pPr>
          </w:p>
          <w:p w:rsidR="00FE4767" w:rsidRPr="00FE4767" w:rsidRDefault="00FE4767" w:rsidP="00FE4767">
            <w:pPr>
              <w:numPr>
                <w:ilvl w:val="0"/>
                <w:numId w:val="31"/>
              </w:numPr>
              <w:spacing w:after="0"/>
              <w:rPr>
                <w:rFonts w:ascii="Arial" w:hAnsi="Arial" w:cs="Arial"/>
                <w:sz w:val="20"/>
              </w:rPr>
            </w:pPr>
            <w:r w:rsidRPr="00FE4767">
              <w:rPr>
                <w:rFonts w:ascii="Arial" w:eastAsia="Times New Roman" w:hAnsi="Arial" w:cs="Arial"/>
                <w:sz w:val="20"/>
                <w:lang w:eastAsia="en-GB"/>
              </w:rPr>
              <w:t>Provide a high quality person-</w:t>
            </w:r>
            <w:proofErr w:type="spellStart"/>
            <w:r w:rsidRPr="00FE4767">
              <w:rPr>
                <w:rFonts w:ascii="Arial" w:eastAsia="Times New Roman" w:hAnsi="Arial" w:cs="Arial"/>
                <w:sz w:val="20"/>
                <w:lang w:eastAsia="en-GB"/>
              </w:rPr>
              <w:t>centred</w:t>
            </w:r>
            <w:proofErr w:type="spellEnd"/>
            <w:r w:rsidRPr="00FE4767">
              <w:rPr>
                <w:rFonts w:ascii="Arial" w:eastAsia="Times New Roman" w:hAnsi="Arial" w:cs="Arial"/>
                <w:sz w:val="20"/>
                <w:lang w:eastAsia="en-GB"/>
              </w:rPr>
              <w:t xml:space="preserve"> service to individuals with profound and multiple learning disabilities and complex physical needs which can be best met in a registered care home setting</w:t>
            </w:r>
          </w:p>
          <w:p w:rsidR="00FE4767" w:rsidRPr="00FE4767" w:rsidRDefault="00FE4767" w:rsidP="00702C3D">
            <w:pPr>
              <w:spacing w:after="0"/>
              <w:ind w:left="720"/>
              <w:rPr>
                <w:rFonts w:ascii="Arial" w:hAnsi="Arial" w:cs="Arial"/>
                <w:sz w:val="20"/>
              </w:rPr>
            </w:pPr>
          </w:p>
          <w:p w:rsidR="00FE4767" w:rsidRDefault="00FE4767" w:rsidP="00FE4767">
            <w:pPr>
              <w:numPr>
                <w:ilvl w:val="0"/>
                <w:numId w:val="31"/>
              </w:numPr>
              <w:spacing w:after="0"/>
              <w:rPr>
                <w:rFonts w:ascii="Arial" w:eastAsia="Times New Roman" w:hAnsi="Arial" w:cs="Arial"/>
                <w:sz w:val="20"/>
                <w:lang w:eastAsia="en-GB"/>
              </w:rPr>
            </w:pPr>
            <w:r w:rsidRPr="00FE4767">
              <w:rPr>
                <w:rFonts w:ascii="Arial" w:eastAsia="Times New Roman" w:hAnsi="Arial" w:cs="Arial"/>
                <w:sz w:val="20"/>
                <w:lang w:eastAsia="en-GB"/>
              </w:rPr>
              <w:t xml:space="preserve">Provide advice, support and short breaks as required for individuals with similar needs who live with family </w:t>
            </w:r>
            <w:proofErr w:type="spellStart"/>
            <w:r w:rsidRPr="00FE4767">
              <w:rPr>
                <w:rFonts w:ascii="Arial" w:eastAsia="Times New Roman" w:hAnsi="Arial" w:cs="Arial"/>
                <w:sz w:val="20"/>
                <w:lang w:eastAsia="en-GB"/>
              </w:rPr>
              <w:t>carers</w:t>
            </w:r>
            <w:proofErr w:type="spellEnd"/>
          </w:p>
          <w:p w:rsidR="00FE4767" w:rsidRPr="00FE4767" w:rsidRDefault="00FE4767" w:rsidP="00702C3D">
            <w:pPr>
              <w:spacing w:after="0"/>
              <w:ind w:left="720"/>
              <w:rPr>
                <w:rFonts w:ascii="Arial" w:eastAsia="Times New Roman" w:hAnsi="Arial" w:cs="Arial"/>
                <w:sz w:val="20"/>
                <w:lang w:eastAsia="en-GB"/>
              </w:rPr>
            </w:pPr>
          </w:p>
          <w:p w:rsidR="00FE4767" w:rsidRDefault="00FE4767" w:rsidP="000D3AE4">
            <w:pPr>
              <w:numPr>
                <w:ilvl w:val="0"/>
                <w:numId w:val="31"/>
              </w:numPr>
              <w:spacing w:after="0"/>
              <w:rPr>
                <w:rFonts w:ascii="Arial" w:eastAsia="Times New Roman" w:hAnsi="Arial" w:cs="Arial"/>
                <w:sz w:val="20"/>
                <w:lang w:eastAsia="en-GB"/>
              </w:rPr>
            </w:pPr>
            <w:r w:rsidRPr="00FE4767">
              <w:rPr>
                <w:rFonts w:ascii="Arial" w:eastAsia="Times New Roman" w:hAnsi="Arial" w:cs="Arial"/>
                <w:sz w:val="20"/>
                <w:lang w:eastAsia="en-GB"/>
              </w:rPr>
              <w:t>Improve outcomes and quality of life for those individuals requiring care in this environment</w:t>
            </w:r>
            <w:r w:rsidR="000D3AE4">
              <w:rPr>
                <w:rFonts w:ascii="Arial" w:eastAsia="Times New Roman" w:hAnsi="Arial" w:cs="Arial"/>
                <w:sz w:val="20"/>
                <w:lang w:eastAsia="en-GB"/>
              </w:rPr>
              <w:t>, enabling them to live as independently as possible with as little intervention as possible.</w:t>
            </w:r>
          </w:p>
          <w:p w:rsidR="000D3AE4" w:rsidRPr="000D3AE4" w:rsidRDefault="000D3AE4" w:rsidP="000D3AE4">
            <w:pPr>
              <w:spacing w:after="0"/>
              <w:rPr>
                <w:rFonts w:ascii="Arial" w:eastAsia="Times New Roman" w:hAnsi="Arial" w:cs="Arial"/>
                <w:sz w:val="20"/>
                <w:lang w:eastAsia="en-GB"/>
              </w:rPr>
            </w:pPr>
          </w:p>
          <w:p w:rsidR="00FE4767" w:rsidRDefault="00FE4767" w:rsidP="00FE4767">
            <w:pPr>
              <w:spacing w:after="0"/>
              <w:rPr>
                <w:rFonts w:ascii="Arial" w:eastAsia="Times New Roman" w:hAnsi="Arial" w:cs="Arial"/>
                <w:sz w:val="20"/>
                <w:lang w:eastAsia="en-GB"/>
              </w:rPr>
            </w:pPr>
            <w:r>
              <w:rPr>
                <w:rFonts w:ascii="Arial" w:eastAsia="Times New Roman" w:hAnsi="Arial" w:cs="Arial"/>
                <w:sz w:val="20"/>
                <w:lang w:eastAsia="en-GB"/>
              </w:rPr>
              <w:t xml:space="preserve">Over the duration of the contract the </w:t>
            </w:r>
            <w:r w:rsidR="00043DEE">
              <w:rPr>
                <w:rFonts w:ascii="Arial" w:eastAsia="Times New Roman" w:hAnsi="Arial" w:cs="Arial"/>
                <w:sz w:val="20"/>
                <w:lang w:eastAsia="en-GB"/>
              </w:rPr>
              <w:t>service objectives are to:</w:t>
            </w:r>
          </w:p>
          <w:p w:rsidR="00FE4767" w:rsidRDefault="00FE4767" w:rsidP="00FE4767">
            <w:pPr>
              <w:spacing w:after="0"/>
              <w:rPr>
                <w:rFonts w:ascii="Arial" w:eastAsia="Times New Roman" w:hAnsi="Arial" w:cs="Arial"/>
                <w:sz w:val="20"/>
                <w:lang w:eastAsia="en-GB"/>
              </w:rPr>
            </w:pPr>
          </w:p>
          <w:p w:rsidR="00FE4767" w:rsidRDefault="00FE4767" w:rsidP="00FE4767">
            <w:pPr>
              <w:numPr>
                <w:ilvl w:val="0"/>
                <w:numId w:val="32"/>
              </w:numPr>
              <w:spacing w:after="0"/>
              <w:rPr>
                <w:rFonts w:ascii="Arial" w:eastAsia="Times New Roman" w:hAnsi="Arial" w:cs="Arial"/>
                <w:sz w:val="20"/>
                <w:lang w:eastAsia="en-GB"/>
              </w:rPr>
            </w:pPr>
            <w:r w:rsidRPr="00FE4767">
              <w:rPr>
                <w:rFonts w:ascii="Arial" w:eastAsia="Times New Roman" w:hAnsi="Arial" w:cs="Arial"/>
                <w:sz w:val="20"/>
                <w:lang w:eastAsia="en-GB"/>
              </w:rPr>
              <w:t>sustain the progress that has been made over the past year in improving the quality and safety of care provided for this vulnerable client group</w:t>
            </w:r>
          </w:p>
          <w:p w:rsidR="00FE4767" w:rsidRPr="00FE4767" w:rsidRDefault="00FE4767" w:rsidP="00FE4767">
            <w:pPr>
              <w:spacing w:after="0"/>
              <w:ind w:left="360"/>
              <w:rPr>
                <w:rFonts w:ascii="Arial" w:eastAsia="Times New Roman" w:hAnsi="Arial" w:cs="Arial"/>
                <w:sz w:val="20"/>
                <w:lang w:eastAsia="en-GB"/>
              </w:rPr>
            </w:pPr>
          </w:p>
          <w:p w:rsidR="00FE4767" w:rsidRDefault="00FE4767" w:rsidP="00FE4767">
            <w:pPr>
              <w:numPr>
                <w:ilvl w:val="0"/>
                <w:numId w:val="32"/>
              </w:numPr>
              <w:spacing w:after="0"/>
              <w:rPr>
                <w:rFonts w:ascii="Arial" w:eastAsia="Times New Roman" w:hAnsi="Arial" w:cs="Arial"/>
                <w:sz w:val="20"/>
                <w:lang w:eastAsia="en-GB"/>
              </w:rPr>
            </w:pPr>
            <w:r w:rsidRPr="00FE4767">
              <w:rPr>
                <w:rFonts w:ascii="Arial" w:eastAsia="Times New Roman" w:hAnsi="Arial" w:cs="Arial"/>
                <w:sz w:val="20"/>
                <w:lang w:eastAsia="en-GB"/>
              </w:rPr>
              <w:t>increase opportunities for on and off-site activities for the residents in order to give the best possible quality of life</w:t>
            </w:r>
          </w:p>
          <w:p w:rsidR="00FE4767" w:rsidRPr="00FE4767" w:rsidRDefault="00FE4767" w:rsidP="00FE4767">
            <w:pPr>
              <w:spacing w:after="0"/>
              <w:rPr>
                <w:rFonts w:ascii="Arial" w:eastAsia="Times New Roman" w:hAnsi="Arial" w:cs="Arial"/>
                <w:sz w:val="20"/>
                <w:lang w:eastAsia="en-GB"/>
              </w:rPr>
            </w:pPr>
          </w:p>
          <w:p w:rsidR="00FE4767" w:rsidRDefault="00FE4767" w:rsidP="00FE4767">
            <w:pPr>
              <w:numPr>
                <w:ilvl w:val="0"/>
                <w:numId w:val="32"/>
              </w:numPr>
              <w:spacing w:after="0"/>
              <w:rPr>
                <w:rFonts w:ascii="Arial" w:eastAsia="Times New Roman" w:hAnsi="Arial" w:cs="Arial"/>
                <w:sz w:val="20"/>
                <w:lang w:eastAsia="en-GB"/>
              </w:rPr>
            </w:pPr>
            <w:r w:rsidRPr="00FE4767">
              <w:rPr>
                <w:rFonts w:ascii="Arial" w:eastAsia="Times New Roman" w:hAnsi="Arial" w:cs="Arial"/>
                <w:sz w:val="20"/>
                <w:lang w:eastAsia="en-GB"/>
              </w:rPr>
              <w:t>integrate health and social care staff in the current service</w:t>
            </w:r>
          </w:p>
          <w:p w:rsidR="00FE4767" w:rsidRPr="00FE4767" w:rsidRDefault="00FE4767" w:rsidP="00FE4767">
            <w:pPr>
              <w:spacing w:after="0"/>
              <w:rPr>
                <w:rFonts w:ascii="Arial" w:eastAsia="Times New Roman" w:hAnsi="Arial" w:cs="Arial"/>
                <w:sz w:val="20"/>
                <w:lang w:eastAsia="en-GB"/>
              </w:rPr>
            </w:pPr>
          </w:p>
          <w:p w:rsidR="00FE4767" w:rsidRDefault="00FE4767" w:rsidP="00FE4767">
            <w:pPr>
              <w:numPr>
                <w:ilvl w:val="0"/>
                <w:numId w:val="32"/>
              </w:numPr>
              <w:spacing w:after="0"/>
              <w:rPr>
                <w:rFonts w:ascii="Arial" w:eastAsia="Times New Roman" w:hAnsi="Arial" w:cs="Arial"/>
                <w:sz w:val="20"/>
                <w:lang w:eastAsia="en-GB"/>
              </w:rPr>
            </w:pPr>
            <w:r w:rsidRPr="00FE4767">
              <w:rPr>
                <w:rFonts w:ascii="Arial" w:eastAsia="Times New Roman" w:hAnsi="Arial" w:cs="Arial"/>
                <w:sz w:val="20"/>
                <w:lang w:eastAsia="en-GB"/>
              </w:rPr>
              <w:t>ensure the right staffing model to provide safe, high quality, person-</w:t>
            </w:r>
            <w:proofErr w:type="spellStart"/>
            <w:r w:rsidRPr="00FE4767">
              <w:rPr>
                <w:rFonts w:ascii="Arial" w:eastAsia="Times New Roman" w:hAnsi="Arial" w:cs="Arial"/>
                <w:sz w:val="20"/>
                <w:lang w:eastAsia="en-GB"/>
              </w:rPr>
              <w:t>centred</w:t>
            </w:r>
            <w:proofErr w:type="spellEnd"/>
            <w:r w:rsidRPr="00FE4767">
              <w:rPr>
                <w:rFonts w:ascii="Arial" w:eastAsia="Times New Roman" w:hAnsi="Arial" w:cs="Arial"/>
                <w:sz w:val="20"/>
                <w:lang w:eastAsia="en-GB"/>
              </w:rPr>
              <w:t xml:space="preserve"> care, with flexibility built in to ensure changing needs can be met and to support planned activities</w:t>
            </w:r>
          </w:p>
          <w:p w:rsidR="00FE4767" w:rsidRPr="00FE4767" w:rsidRDefault="00FE4767" w:rsidP="00FE4767">
            <w:pPr>
              <w:spacing w:after="0"/>
              <w:rPr>
                <w:rFonts w:ascii="Arial" w:eastAsia="Times New Roman" w:hAnsi="Arial" w:cs="Arial"/>
                <w:sz w:val="20"/>
                <w:lang w:eastAsia="en-GB"/>
              </w:rPr>
            </w:pPr>
          </w:p>
          <w:p w:rsidR="00FE4767" w:rsidRDefault="00FE4767" w:rsidP="00FE4767">
            <w:pPr>
              <w:spacing w:after="0"/>
              <w:rPr>
                <w:rFonts w:ascii="Arial" w:eastAsia="Times New Roman" w:hAnsi="Arial" w:cs="Arial"/>
                <w:sz w:val="20"/>
                <w:lang w:eastAsia="en-GB"/>
              </w:rPr>
            </w:pPr>
          </w:p>
          <w:p w:rsidR="00C53469" w:rsidRDefault="00C53469" w:rsidP="00FE4767">
            <w:pPr>
              <w:spacing w:after="0"/>
              <w:rPr>
                <w:rFonts w:ascii="Arial" w:eastAsia="Times New Roman" w:hAnsi="Arial" w:cs="Arial"/>
                <w:sz w:val="20"/>
                <w:lang w:eastAsia="en-GB"/>
              </w:rPr>
            </w:pPr>
            <w:r>
              <w:rPr>
                <w:rFonts w:ascii="Arial" w:eastAsia="Times New Roman" w:hAnsi="Arial" w:cs="Arial"/>
                <w:sz w:val="20"/>
                <w:lang w:eastAsia="en-GB"/>
              </w:rPr>
              <w:lastRenderedPageBreak/>
              <w:t>There are some additional objectives linked to phase 2 of the procurement:</w:t>
            </w:r>
          </w:p>
          <w:p w:rsidR="00C53469" w:rsidRDefault="00C53469" w:rsidP="00FE4767">
            <w:pPr>
              <w:spacing w:after="0"/>
              <w:rPr>
                <w:rFonts w:ascii="Arial" w:eastAsia="Times New Roman" w:hAnsi="Arial" w:cs="Arial"/>
                <w:sz w:val="20"/>
                <w:lang w:eastAsia="en-GB"/>
              </w:rPr>
            </w:pPr>
          </w:p>
          <w:p w:rsidR="00C53469" w:rsidRDefault="00C53469" w:rsidP="00C53469">
            <w:pPr>
              <w:numPr>
                <w:ilvl w:val="0"/>
                <w:numId w:val="32"/>
              </w:numPr>
              <w:spacing w:after="120"/>
              <w:ind w:left="357" w:hanging="357"/>
              <w:rPr>
                <w:rFonts w:ascii="Arial" w:eastAsia="Times New Roman" w:hAnsi="Arial" w:cs="Arial"/>
                <w:sz w:val="20"/>
                <w:lang w:eastAsia="en-GB"/>
              </w:rPr>
            </w:pPr>
            <w:r w:rsidRPr="00C53469">
              <w:rPr>
                <w:rFonts w:ascii="Arial" w:eastAsia="Times New Roman" w:hAnsi="Arial" w:cs="Arial"/>
                <w:sz w:val="20"/>
                <w:lang w:eastAsia="en-GB"/>
              </w:rPr>
              <w:t xml:space="preserve">agree with residents and their families or </w:t>
            </w:r>
            <w:proofErr w:type="spellStart"/>
            <w:r w:rsidRPr="00C53469">
              <w:rPr>
                <w:rFonts w:ascii="Arial" w:eastAsia="Times New Roman" w:hAnsi="Arial" w:cs="Arial"/>
                <w:sz w:val="20"/>
                <w:lang w:eastAsia="en-GB"/>
              </w:rPr>
              <w:t>carers</w:t>
            </w:r>
            <w:proofErr w:type="spellEnd"/>
            <w:r w:rsidRPr="00C53469">
              <w:rPr>
                <w:rFonts w:ascii="Arial" w:eastAsia="Times New Roman" w:hAnsi="Arial" w:cs="Arial"/>
                <w:sz w:val="20"/>
                <w:lang w:eastAsia="en-GB"/>
              </w:rPr>
              <w:t xml:space="preserve"> as well as commissioners a new service</w:t>
            </w:r>
            <w:r>
              <w:rPr>
                <w:rFonts w:ascii="Arial" w:hAnsi="Arial" w:cs="Arial"/>
                <w:sz w:val="20"/>
              </w:rPr>
              <w:t xml:space="preserve"> </w:t>
            </w:r>
            <w:r w:rsidRPr="00FE4767">
              <w:rPr>
                <w:rFonts w:ascii="Arial" w:eastAsia="Times New Roman" w:hAnsi="Arial" w:cs="Arial"/>
                <w:sz w:val="20"/>
                <w:lang w:eastAsia="en-GB"/>
              </w:rPr>
              <w:t>model for development</w:t>
            </w:r>
          </w:p>
          <w:p w:rsidR="00411F26" w:rsidRPr="00C53469" w:rsidRDefault="00411F26" w:rsidP="00C53469">
            <w:pPr>
              <w:numPr>
                <w:ilvl w:val="0"/>
                <w:numId w:val="32"/>
              </w:numPr>
              <w:spacing w:after="120"/>
              <w:ind w:left="357" w:hanging="357"/>
              <w:rPr>
                <w:rFonts w:ascii="Arial" w:hAnsi="Arial" w:cs="Arial"/>
                <w:sz w:val="20"/>
              </w:rPr>
            </w:pPr>
            <w:r w:rsidRPr="00C53469">
              <w:rPr>
                <w:rFonts w:ascii="Arial" w:eastAsia="Times New Roman" w:hAnsi="Arial" w:cs="Arial"/>
                <w:sz w:val="20"/>
                <w:lang w:eastAsia="en-GB"/>
              </w:rPr>
              <w:t xml:space="preserve">work with commissioners to </w:t>
            </w:r>
            <w:r w:rsidR="00890E1E">
              <w:rPr>
                <w:rFonts w:ascii="Arial" w:eastAsia="Times New Roman" w:hAnsi="Arial" w:cs="Arial"/>
                <w:sz w:val="20"/>
                <w:lang w:eastAsia="en-GB"/>
              </w:rPr>
              <w:t xml:space="preserve">ensure continuity of care during the move to a </w:t>
            </w:r>
            <w:r w:rsidRPr="00C53469">
              <w:rPr>
                <w:rFonts w:ascii="Arial" w:eastAsia="Times New Roman" w:hAnsi="Arial" w:cs="Arial"/>
                <w:sz w:val="20"/>
                <w:lang w:eastAsia="en-GB"/>
              </w:rPr>
              <w:t>new site more centrally located in East Riding of Yorkshire</w:t>
            </w:r>
          </w:p>
          <w:p w:rsidR="00FE4767" w:rsidRPr="00FE4767" w:rsidRDefault="00FE4767" w:rsidP="00C53469">
            <w:pPr>
              <w:numPr>
                <w:ilvl w:val="0"/>
                <w:numId w:val="32"/>
              </w:numPr>
              <w:spacing w:after="120"/>
              <w:ind w:left="357" w:hanging="357"/>
              <w:rPr>
                <w:rFonts w:ascii="Arial" w:eastAsia="Times New Roman" w:hAnsi="Arial" w:cs="Arial"/>
                <w:sz w:val="20"/>
                <w:lang w:eastAsia="en-GB"/>
              </w:rPr>
            </w:pPr>
            <w:proofErr w:type="gramStart"/>
            <w:r w:rsidRPr="00FE4767">
              <w:rPr>
                <w:rFonts w:ascii="Arial" w:eastAsia="Times New Roman" w:hAnsi="Arial" w:cs="Arial"/>
                <w:sz w:val="20"/>
                <w:lang w:eastAsia="en-GB"/>
              </w:rPr>
              <w:t>manage</w:t>
            </w:r>
            <w:proofErr w:type="gramEnd"/>
            <w:r w:rsidRPr="00FE4767">
              <w:rPr>
                <w:rFonts w:ascii="Arial" w:eastAsia="Times New Roman" w:hAnsi="Arial" w:cs="Arial"/>
                <w:sz w:val="20"/>
                <w:lang w:eastAsia="en-GB"/>
              </w:rPr>
              <w:t xml:space="preserve"> the transfer of existing residents to either the new</w:t>
            </w:r>
            <w:r w:rsidR="00345A8F">
              <w:rPr>
                <w:rFonts w:ascii="Arial" w:eastAsia="Times New Roman" w:hAnsi="Arial" w:cs="Arial"/>
                <w:sz w:val="20"/>
                <w:lang w:eastAsia="en-GB"/>
              </w:rPr>
              <w:t xml:space="preserve"> site or an alternative service, based on the agreed care plan for each resident.</w:t>
            </w:r>
          </w:p>
          <w:p w:rsidR="00424E8A" w:rsidRPr="00390A2D" w:rsidRDefault="00424E8A" w:rsidP="003A4D35">
            <w:pPr>
              <w:spacing w:after="0"/>
              <w:rPr>
                <w:rFonts w:ascii="Arial" w:hAnsi="Arial" w:cs="Arial"/>
                <w:color w:val="009966"/>
                <w:sz w:val="20"/>
              </w:rPr>
            </w:pPr>
          </w:p>
          <w:p w:rsidR="00530761" w:rsidRPr="00F47C01" w:rsidRDefault="00530761" w:rsidP="003A4D35">
            <w:pPr>
              <w:spacing w:after="0"/>
              <w:rPr>
                <w:rFonts w:ascii="Arial" w:hAnsi="Arial" w:cs="Arial"/>
                <w:b/>
                <w:color w:val="009966"/>
                <w:sz w:val="20"/>
              </w:rPr>
            </w:pPr>
            <w:r>
              <w:rPr>
                <w:rFonts w:ascii="Arial" w:hAnsi="Arial" w:cs="Arial"/>
                <w:b/>
                <w:color w:val="009966"/>
                <w:sz w:val="20"/>
              </w:rPr>
              <w:t>3</w:t>
            </w:r>
            <w:r w:rsidRPr="00F47C01">
              <w:rPr>
                <w:rFonts w:ascii="Arial" w:hAnsi="Arial" w:cs="Arial"/>
                <w:b/>
                <w:color w:val="009966"/>
                <w:sz w:val="20"/>
              </w:rPr>
              <w:t>.2</w:t>
            </w:r>
            <w:r w:rsidRPr="00F47C01">
              <w:rPr>
                <w:rFonts w:ascii="Arial" w:hAnsi="Arial" w:cs="Arial"/>
                <w:b/>
                <w:color w:val="009966"/>
                <w:sz w:val="20"/>
              </w:rPr>
              <w:tab/>
              <w:t>Service description/care pathway</w:t>
            </w:r>
          </w:p>
          <w:p w:rsidR="00DB77D9" w:rsidRDefault="00DB77D9" w:rsidP="00D9286C">
            <w:pPr>
              <w:pStyle w:val="Default"/>
              <w:rPr>
                <w:rFonts w:ascii="Arial" w:hAnsi="Arial" w:cs="Arial"/>
                <w:sz w:val="20"/>
                <w:szCs w:val="20"/>
              </w:rPr>
            </w:pPr>
          </w:p>
          <w:p w:rsidR="00627A3A" w:rsidRDefault="00627A3A" w:rsidP="00A31A4B">
            <w:pPr>
              <w:pStyle w:val="Default"/>
              <w:spacing w:after="120" w:line="360" w:lineRule="auto"/>
              <w:rPr>
                <w:rFonts w:ascii="Arial" w:hAnsi="Arial" w:cs="Arial"/>
                <w:sz w:val="20"/>
                <w:szCs w:val="20"/>
              </w:rPr>
            </w:pPr>
            <w:r>
              <w:rPr>
                <w:rFonts w:ascii="Arial" w:hAnsi="Arial" w:cs="Arial"/>
                <w:sz w:val="20"/>
                <w:szCs w:val="20"/>
              </w:rPr>
              <w:t>The Provider will:</w:t>
            </w:r>
          </w:p>
          <w:p w:rsidR="00CF03F6" w:rsidRPr="00CF03F6" w:rsidRDefault="00CF03F6" w:rsidP="00A31A4B">
            <w:pPr>
              <w:pStyle w:val="Default"/>
              <w:spacing w:after="120" w:line="360" w:lineRule="auto"/>
              <w:rPr>
                <w:rFonts w:ascii="Arial" w:hAnsi="Arial" w:cs="Arial"/>
                <w:b/>
                <w:sz w:val="20"/>
                <w:szCs w:val="20"/>
              </w:rPr>
            </w:pPr>
            <w:r>
              <w:rPr>
                <w:rFonts w:ascii="Arial" w:hAnsi="Arial" w:cs="Arial"/>
                <w:b/>
                <w:sz w:val="20"/>
                <w:szCs w:val="20"/>
              </w:rPr>
              <w:t>3.2.1</w:t>
            </w:r>
            <w:r>
              <w:rPr>
                <w:rFonts w:ascii="Arial" w:hAnsi="Arial" w:cs="Arial"/>
                <w:b/>
                <w:sz w:val="20"/>
                <w:szCs w:val="20"/>
              </w:rPr>
              <w:tab/>
              <w:t>Service Requirements:</w:t>
            </w:r>
          </w:p>
          <w:p w:rsidR="00D9286C" w:rsidRPr="003720B8" w:rsidRDefault="00D9286C" w:rsidP="00345A8F">
            <w:pPr>
              <w:pStyle w:val="Default"/>
              <w:numPr>
                <w:ilvl w:val="0"/>
                <w:numId w:val="37"/>
              </w:numPr>
              <w:spacing w:after="120"/>
              <w:rPr>
                <w:rFonts w:ascii="Arial" w:hAnsi="Arial" w:cs="Arial"/>
                <w:sz w:val="20"/>
                <w:szCs w:val="20"/>
              </w:rPr>
            </w:pPr>
            <w:r w:rsidRPr="003720B8">
              <w:rPr>
                <w:rFonts w:ascii="Arial" w:hAnsi="Arial" w:cs="Arial"/>
                <w:sz w:val="20"/>
                <w:szCs w:val="20"/>
              </w:rPr>
              <w:t xml:space="preserve">provide 24 hour support that shall include but is not limited to: </w:t>
            </w:r>
          </w:p>
          <w:p w:rsidR="00FC308C" w:rsidRDefault="00D9286C" w:rsidP="00345A8F">
            <w:pPr>
              <w:pStyle w:val="Default"/>
              <w:spacing w:after="120"/>
              <w:ind w:left="1440"/>
              <w:rPr>
                <w:rFonts w:ascii="Arial" w:hAnsi="Arial" w:cs="Arial"/>
                <w:sz w:val="20"/>
                <w:szCs w:val="20"/>
              </w:rPr>
            </w:pPr>
            <w:r w:rsidRPr="003720B8">
              <w:rPr>
                <w:rFonts w:ascii="Arial" w:hAnsi="Arial" w:cs="Arial"/>
                <w:sz w:val="20"/>
                <w:szCs w:val="20"/>
              </w:rPr>
              <w:t xml:space="preserve">a) </w:t>
            </w:r>
            <w:r w:rsidR="00FC308C">
              <w:rPr>
                <w:rFonts w:ascii="Arial" w:hAnsi="Arial" w:cs="Arial"/>
                <w:sz w:val="20"/>
                <w:szCs w:val="20"/>
              </w:rPr>
              <w:t>providing specialist nursing care to meet the complex health needs of service users</w:t>
            </w:r>
          </w:p>
          <w:p w:rsidR="00D9286C" w:rsidRPr="003720B8" w:rsidRDefault="00FC308C" w:rsidP="00345A8F">
            <w:pPr>
              <w:pStyle w:val="Default"/>
              <w:spacing w:after="120"/>
              <w:ind w:left="1440"/>
              <w:rPr>
                <w:rFonts w:ascii="Arial" w:hAnsi="Arial" w:cs="Arial"/>
                <w:sz w:val="20"/>
                <w:szCs w:val="20"/>
              </w:rPr>
            </w:pPr>
            <w:r>
              <w:rPr>
                <w:rFonts w:ascii="Arial" w:hAnsi="Arial" w:cs="Arial"/>
                <w:sz w:val="20"/>
                <w:szCs w:val="20"/>
              </w:rPr>
              <w:t xml:space="preserve">b) </w:t>
            </w:r>
            <w:r w:rsidR="00D9286C" w:rsidRPr="003720B8">
              <w:rPr>
                <w:rFonts w:ascii="Arial" w:hAnsi="Arial" w:cs="Arial"/>
                <w:sz w:val="20"/>
                <w:szCs w:val="20"/>
              </w:rPr>
              <w:t xml:space="preserve">providing support to develop social skills in order to develop and maintain relationships with friends and family, </w:t>
            </w:r>
          </w:p>
          <w:p w:rsidR="00D9286C" w:rsidRPr="003720B8" w:rsidRDefault="00FC308C" w:rsidP="00345A8F">
            <w:pPr>
              <w:pStyle w:val="Default"/>
              <w:spacing w:after="120"/>
              <w:ind w:left="1440"/>
              <w:rPr>
                <w:rFonts w:ascii="Arial" w:hAnsi="Arial" w:cs="Arial"/>
                <w:sz w:val="20"/>
                <w:szCs w:val="20"/>
              </w:rPr>
            </w:pPr>
            <w:r>
              <w:rPr>
                <w:rFonts w:ascii="Arial" w:hAnsi="Arial" w:cs="Arial"/>
                <w:sz w:val="20"/>
                <w:szCs w:val="20"/>
              </w:rPr>
              <w:t>c</w:t>
            </w:r>
            <w:r w:rsidR="00D9286C" w:rsidRPr="003720B8">
              <w:rPr>
                <w:rFonts w:ascii="Arial" w:hAnsi="Arial" w:cs="Arial"/>
                <w:sz w:val="20"/>
                <w:szCs w:val="20"/>
              </w:rPr>
              <w:t xml:space="preserve">) providing support to develop, progress and maintain daily living skills to increase independence, </w:t>
            </w:r>
          </w:p>
          <w:p w:rsidR="00D9286C" w:rsidRPr="003720B8" w:rsidRDefault="00FC308C" w:rsidP="00345A8F">
            <w:pPr>
              <w:pStyle w:val="Default"/>
              <w:spacing w:after="120"/>
              <w:ind w:left="1440"/>
              <w:rPr>
                <w:rFonts w:ascii="Arial" w:hAnsi="Arial" w:cs="Arial"/>
                <w:sz w:val="20"/>
                <w:szCs w:val="20"/>
              </w:rPr>
            </w:pPr>
            <w:r>
              <w:rPr>
                <w:rFonts w:ascii="Arial" w:hAnsi="Arial" w:cs="Arial"/>
                <w:sz w:val="20"/>
                <w:szCs w:val="20"/>
              </w:rPr>
              <w:t>d</w:t>
            </w:r>
            <w:r w:rsidR="00D9286C" w:rsidRPr="003720B8">
              <w:rPr>
                <w:rFonts w:ascii="Arial" w:hAnsi="Arial" w:cs="Arial"/>
                <w:sz w:val="20"/>
                <w:szCs w:val="20"/>
              </w:rPr>
              <w:t xml:space="preserve">) working with connected professionals, friends and family to resolve ongoing issues, arrange appointments and support with health needs, </w:t>
            </w:r>
          </w:p>
          <w:p w:rsidR="00D9286C" w:rsidRPr="003720B8" w:rsidRDefault="00FC308C" w:rsidP="00345A8F">
            <w:pPr>
              <w:pStyle w:val="Default"/>
              <w:spacing w:after="120"/>
              <w:ind w:left="1440"/>
              <w:rPr>
                <w:rFonts w:ascii="Arial" w:hAnsi="Arial" w:cs="Arial"/>
                <w:sz w:val="20"/>
                <w:szCs w:val="20"/>
              </w:rPr>
            </w:pPr>
            <w:r>
              <w:rPr>
                <w:rFonts w:ascii="Arial" w:hAnsi="Arial" w:cs="Arial"/>
                <w:sz w:val="20"/>
                <w:szCs w:val="20"/>
              </w:rPr>
              <w:t>e</w:t>
            </w:r>
            <w:r w:rsidR="00D9286C" w:rsidRPr="003720B8">
              <w:rPr>
                <w:rFonts w:ascii="Arial" w:hAnsi="Arial" w:cs="Arial"/>
                <w:sz w:val="20"/>
                <w:szCs w:val="20"/>
              </w:rPr>
              <w:t xml:space="preserve">) providing personal care support, </w:t>
            </w:r>
          </w:p>
          <w:p w:rsidR="00D9286C" w:rsidRPr="003720B8" w:rsidRDefault="00FC308C" w:rsidP="00345A8F">
            <w:pPr>
              <w:pStyle w:val="Default"/>
              <w:spacing w:after="120"/>
              <w:ind w:left="1440"/>
              <w:rPr>
                <w:rFonts w:ascii="Arial" w:hAnsi="Arial" w:cs="Arial"/>
                <w:sz w:val="20"/>
                <w:szCs w:val="20"/>
              </w:rPr>
            </w:pPr>
            <w:r>
              <w:rPr>
                <w:rFonts w:ascii="Arial" w:hAnsi="Arial" w:cs="Arial"/>
                <w:sz w:val="20"/>
                <w:szCs w:val="20"/>
              </w:rPr>
              <w:t>f</w:t>
            </w:r>
            <w:r w:rsidR="00D9286C" w:rsidRPr="003720B8">
              <w:rPr>
                <w:rFonts w:ascii="Arial" w:hAnsi="Arial" w:cs="Arial"/>
                <w:sz w:val="20"/>
                <w:szCs w:val="20"/>
              </w:rPr>
              <w:t>) working in partnership with the Commissioner t</w:t>
            </w:r>
            <w:r w:rsidR="00702C3D">
              <w:rPr>
                <w:rFonts w:ascii="Arial" w:hAnsi="Arial" w:cs="Arial"/>
                <w:sz w:val="20"/>
                <w:szCs w:val="20"/>
              </w:rPr>
              <w:t xml:space="preserve">o meet the Service Users’ needs, providing </w:t>
            </w:r>
            <w:r w:rsidR="00D9286C" w:rsidRPr="003720B8">
              <w:rPr>
                <w:rFonts w:ascii="Arial" w:hAnsi="Arial" w:cs="Arial"/>
                <w:sz w:val="20"/>
                <w:szCs w:val="20"/>
              </w:rPr>
              <w:t xml:space="preserve">evidence relating to the progression of the Service User on a yearly basis or </w:t>
            </w:r>
            <w:r w:rsidR="00702C3D">
              <w:rPr>
                <w:rFonts w:ascii="Arial" w:hAnsi="Arial" w:cs="Arial"/>
                <w:sz w:val="20"/>
                <w:szCs w:val="20"/>
              </w:rPr>
              <w:t>more frequently if required,</w:t>
            </w:r>
          </w:p>
          <w:p w:rsidR="00D9286C" w:rsidRPr="003720B8" w:rsidRDefault="00FC308C" w:rsidP="00345A8F">
            <w:pPr>
              <w:pStyle w:val="Default"/>
              <w:spacing w:after="120"/>
              <w:ind w:left="1440"/>
              <w:rPr>
                <w:rFonts w:ascii="Arial" w:hAnsi="Arial" w:cs="Arial"/>
                <w:sz w:val="20"/>
                <w:szCs w:val="20"/>
              </w:rPr>
            </w:pPr>
            <w:r>
              <w:rPr>
                <w:rFonts w:ascii="Arial" w:hAnsi="Arial" w:cs="Arial"/>
                <w:sz w:val="20"/>
                <w:szCs w:val="20"/>
              </w:rPr>
              <w:t>h</w:t>
            </w:r>
            <w:r w:rsidR="00D9286C" w:rsidRPr="003720B8">
              <w:rPr>
                <w:rFonts w:ascii="Arial" w:hAnsi="Arial" w:cs="Arial"/>
                <w:sz w:val="20"/>
                <w:szCs w:val="20"/>
              </w:rPr>
              <w:t xml:space="preserve">) </w:t>
            </w:r>
            <w:proofErr w:type="gramStart"/>
            <w:r w:rsidR="00D9286C" w:rsidRPr="003720B8">
              <w:rPr>
                <w:rFonts w:ascii="Arial" w:hAnsi="Arial" w:cs="Arial"/>
                <w:sz w:val="20"/>
                <w:szCs w:val="20"/>
              </w:rPr>
              <w:t>providing</w:t>
            </w:r>
            <w:proofErr w:type="gramEnd"/>
            <w:r w:rsidR="00D9286C" w:rsidRPr="003720B8">
              <w:rPr>
                <w:rFonts w:ascii="Arial" w:hAnsi="Arial" w:cs="Arial"/>
                <w:sz w:val="20"/>
                <w:szCs w:val="20"/>
              </w:rPr>
              <w:t xml:space="preserve"> support to access day services, community acti</w:t>
            </w:r>
            <w:r w:rsidR="00CF03F6">
              <w:rPr>
                <w:rFonts w:ascii="Arial" w:hAnsi="Arial" w:cs="Arial"/>
                <w:sz w:val="20"/>
                <w:szCs w:val="20"/>
              </w:rPr>
              <w:t>vities, and evening activities.</w:t>
            </w:r>
          </w:p>
          <w:p w:rsidR="00CF03F6" w:rsidRDefault="00691EC6" w:rsidP="00345A8F">
            <w:pPr>
              <w:pStyle w:val="Default"/>
              <w:numPr>
                <w:ilvl w:val="0"/>
                <w:numId w:val="37"/>
              </w:numPr>
              <w:spacing w:after="120"/>
              <w:rPr>
                <w:rFonts w:ascii="Arial" w:hAnsi="Arial" w:cs="Arial"/>
                <w:sz w:val="20"/>
                <w:szCs w:val="20"/>
              </w:rPr>
            </w:pPr>
            <w:proofErr w:type="gramStart"/>
            <w:r w:rsidRPr="00691EC6">
              <w:rPr>
                <w:rFonts w:ascii="Arial" w:hAnsi="Arial" w:cs="Arial"/>
                <w:sz w:val="20"/>
                <w:szCs w:val="20"/>
              </w:rPr>
              <w:t>work</w:t>
            </w:r>
            <w:proofErr w:type="gramEnd"/>
            <w:r w:rsidRPr="00691EC6">
              <w:rPr>
                <w:rFonts w:ascii="Arial" w:hAnsi="Arial" w:cs="Arial"/>
                <w:sz w:val="20"/>
                <w:szCs w:val="20"/>
              </w:rPr>
              <w:t xml:space="preserve"> to the outcomes detailed in the service user’s Support Plan as set out in their Individual Care Plan or Service Contract. The service user’s views and preferences, and where appropriate the views of his/her family/friends, should always be central to all discussion as to how tho</w:t>
            </w:r>
            <w:r>
              <w:rPr>
                <w:rFonts w:ascii="Arial" w:hAnsi="Arial" w:cs="Arial"/>
                <w:sz w:val="20"/>
                <w:szCs w:val="20"/>
              </w:rPr>
              <w:t>se outcomes should be achieved.</w:t>
            </w:r>
          </w:p>
          <w:p w:rsidR="00CF03F6" w:rsidRDefault="00691EC6" w:rsidP="00345A8F">
            <w:pPr>
              <w:pStyle w:val="Default"/>
              <w:numPr>
                <w:ilvl w:val="0"/>
                <w:numId w:val="37"/>
              </w:numPr>
              <w:spacing w:after="120"/>
              <w:rPr>
                <w:rFonts w:ascii="Arial" w:hAnsi="Arial" w:cs="Arial"/>
                <w:sz w:val="20"/>
                <w:szCs w:val="20"/>
              </w:rPr>
            </w:pPr>
            <w:proofErr w:type="gramStart"/>
            <w:r w:rsidRPr="00CF03F6">
              <w:rPr>
                <w:rFonts w:ascii="Arial" w:hAnsi="Arial" w:cs="Arial"/>
                <w:sz w:val="20"/>
                <w:szCs w:val="20"/>
              </w:rPr>
              <w:t>deliver</w:t>
            </w:r>
            <w:proofErr w:type="gramEnd"/>
            <w:r w:rsidRPr="00CF03F6">
              <w:rPr>
                <w:rFonts w:ascii="Arial" w:hAnsi="Arial" w:cs="Arial"/>
                <w:sz w:val="20"/>
                <w:szCs w:val="20"/>
              </w:rPr>
              <w:t xml:space="preserve"> the care of the existing service users, including both permanent residents and short break users, and will work with the Commissioners to agree care plans for additional service users as required up to the </w:t>
            </w:r>
            <w:r w:rsidR="00702C3D" w:rsidRPr="00CF03F6">
              <w:rPr>
                <w:rFonts w:ascii="Arial" w:hAnsi="Arial" w:cs="Arial"/>
                <w:sz w:val="20"/>
                <w:szCs w:val="20"/>
              </w:rPr>
              <w:t xml:space="preserve">agreed </w:t>
            </w:r>
            <w:r w:rsidRPr="00CF03F6">
              <w:rPr>
                <w:rFonts w:ascii="Arial" w:hAnsi="Arial" w:cs="Arial"/>
                <w:sz w:val="20"/>
                <w:szCs w:val="20"/>
              </w:rPr>
              <w:t>maximum occupancy for the service.</w:t>
            </w:r>
          </w:p>
          <w:p w:rsidR="00CF03F6" w:rsidRDefault="00CF03F6" w:rsidP="00345A8F">
            <w:pPr>
              <w:pStyle w:val="Default"/>
              <w:spacing w:after="120"/>
              <w:rPr>
                <w:rFonts w:ascii="Arial" w:hAnsi="Arial" w:cs="Arial"/>
                <w:b/>
                <w:sz w:val="20"/>
                <w:szCs w:val="20"/>
              </w:rPr>
            </w:pPr>
            <w:r>
              <w:rPr>
                <w:rFonts w:ascii="Arial" w:hAnsi="Arial" w:cs="Arial"/>
                <w:b/>
                <w:sz w:val="20"/>
                <w:szCs w:val="20"/>
              </w:rPr>
              <w:t>3.2.2</w:t>
            </w:r>
            <w:r>
              <w:rPr>
                <w:rFonts w:ascii="Arial" w:hAnsi="Arial" w:cs="Arial"/>
                <w:b/>
                <w:sz w:val="20"/>
                <w:szCs w:val="20"/>
              </w:rPr>
              <w:tab/>
              <w:t>Involvement and Information</w:t>
            </w:r>
          </w:p>
          <w:p w:rsidR="00CF03F6" w:rsidRDefault="00627A3A" w:rsidP="00345A8F">
            <w:pPr>
              <w:pStyle w:val="Default"/>
              <w:numPr>
                <w:ilvl w:val="0"/>
                <w:numId w:val="44"/>
              </w:numPr>
              <w:spacing w:after="120"/>
              <w:rPr>
                <w:rFonts w:ascii="Arial" w:hAnsi="Arial" w:cs="Arial"/>
                <w:sz w:val="20"/>
                <w:szCs w:val="20"/>
              </w:rPr>
            </w:pPr>
            <w:proofErr w:type="gramStart"/>
            <w:r w:rsidRPr="00CF03F6">
              <w:rPr>
                <w:rFonts w:ascii="Arial" w:hAnsi="Arial" w:cs="Arial"/>
                <w:sz w:val="20"/>
                <w:szCs w:val="20"/>
              </w:rPr>
              <w:t>provide</w:t>
            </w:r>
            <w:proofErr w:type="gramEnd"/>
            <w:r w:rsidRPr="00CF03F6">
              <w:rPr>
                <w:rFonts w:ascii="Arial" w:hAnsi="Arial" w:cs="Arial"/>
                <w:sz w:val="20"/>
                <w:szCs w:val="20"/>
              </w:rPr>
              <w:t xml:space="preserve"> all practicable help to </w:t>
            </w:r>
            <w:r w:rsidR="00003490" w:rsidRPr="00CF03F6">
              <w:rPr>
                <w:rFonts w:ascii="Arial" w:hAnsi="Arial" w:cs="Arial"/>
                <w:sz w:val="20"/>
                <w:szCs w:val="20"/>
              </w:rPr>
              <w:t xml:space="preserve">encourage and </w:t>
            </w:r>
            <w:r w:rsidRPr="00CF03F6">
              <w:rPr>
                <w:rFonts w:ascii="Arial" w:hAnsi="Arial" w:cs="Arial"/>
                <w:sz w:val="20"/>
                <w:szCs w:val="20"/>
              </w:rPr>
              <w:t>support service users to express their views, choices and preferences about the way their care and support is delivered. This will include documenting when the service user’s consent has been obtained or evidence that the person lacks the mental capacity in regards to that decision and evidence of considerations/options in making a Best Interests decision on service user’s behalf.</w:t>
            </w:r>
          </w:p>
          <w:p w:rsidR="00CF03F6" w:rsidRDefault="00702C3D" w:rsidP="00345A8F">
            <w:pPr>
              <w:pStyle w:val="Default"/>
              <w:numPr>
                <w:ilvl w:val="0"/>
                <w:numId w:val="44"/>
              </w:numPr>
              <w:spacing w:after="120"/>
              <w:rPr>
                <w:rFonts w:ascii="Arial" w:hAnsi="Arial" w:cs="Arial"/>
                <w:sz w:val="20"/>
                <w:szCs w:val="20"/>
              </w:rPr>
            </w:pPr>
            <w:proofErr w:type="gramStart"/>
            <w:r w:rsidRPr="00CF03F6">
              <w:rPr>
                <w:rFonts w:ascii="Arial" w:hAnsi="Arial" w:cs="Arial"/>
                <w:sz w:val="20"/>
                <w:szCs w:val="20"/>
              </w:rPr>
              <w:t>ensure</w:t>
            </w:r>
            <w:proofErr w:type="gramEnd"/>
            <w:r w:rsidRPr="00CF03F6">
              <w:rPr>
                <w:rFonts w:ascii="Arial" w:hAnsi="Arial" w:cs="Arial"/>
                <w:sz w:val="20"/>
                <w:szCs w:val="20"/>
              </w:rPr>
              <w:t xml:space="preserve"> that service users and their families or carers are fully involved in decisions relating to </w:t>
            </w:r>
            <w:r w:rsidR="00627A3A" w:rsidRPr="00CF03F6">
              <w:rPr>
                <w:rFonts w:ascii="Arial" w:hAnsi="Arial" w:cs="Arial"/>
                <w:sz w:val="20"/>
                <w:szCs w:val="20"/>
              </w:rPr>
              <w:t>the overall service provision, and will provide evidence of this engagement and involvement to Commissioners at least annually.  For example the views of service users and their families or carers should be sought when recruiting new permanent staff, or when making significant changes to facilities on site.</w:t>
            </w:r>
            <w:r w:rsidR="00627A3A" w:rsidRPr="00CF03F6">
              <w:rPr>
                <w:rFonts w:ascii="Arial" w:hAnsi="Arial" w:cs="Arial"/>
                <w:sz w:val="23"/>
                <w:szCs w:val="23"/>
              </w:rPr>
              <w:t xml:space="preserve"> </w:t>
            </w:r>
          </w:p>
          <w:p w:rsidR="00CF03F6" w:rsidRDefault="00627A3A" w:rsidP="00345A8F">
            <w:pPr>
              <w:pStyle w:val="Default"/>
              <w:numPr>
                <w:ilvl w:val="0"/>
                <w:numId w:val="44"/>
              </w:numPr>
              <w:spacing w:after="120"/>
              <w:rPr>
                <w:rFonts w:ascii="Arial" w:hAnsi="Arial" w:cs="Arial"/>
                <w:sz w:val="20"/>
                <w:szCs w:val="20"/>
              </w:rPr>
            </w:pPr>
            <w:r w:rsidRPr="00CF03F6">
              <w:rPr>
                <w:rFonts w:ascii="Arial" w:hAnsi="Arial" w:cs="Arial"/>
                <w:sz w:val="20"/>
                <w:szCs w:val="20"/>
              </w:rPr>
              <w:t xml:space="preserve">ensure staff operate the service in a way that upholds and maintains service user’s </w:t>
            </w:r>
            <w:r w:rsidRPr="00CF03F6">
              <w:rPr>
                <w:rFonts w:ascii="Arial" w:hAnsi="Arial" w:cs="Arial"/>
                <w:sz w:val="20"/>
                <w:szCs w:val="20"/>
              </w:rPr>
              <w:lastRenderedPageBreak/>
              <w:t xml:space="preserve">privacy, dignity and independence </w:t>
            </w:r>
          </w:p>
          <w:p w:rsidR="00CF03F6" w:rsidRDefault="00003490" w:rsidP="00345A8F">
            <w:pPr>
              <w:pStyle w:val="Default"/>
              <w:numPr>
                <w:ilvl w:val="0"/>
                <w:numId w:val="44"/>
              </w:numPr>
              <w:spacing w:after="120"/>
              <w:rPr>
                <w:rFonts w:ascii="Arial" w:hAnsi="Arial" w:cs="Arial"/>
                <w:sz w:val="20"/>
                <w:szCs w:val="20"/>
              </w:rPr>
            </w:pPr>
            <w:proofErr w:type="gramStart"/>
            <w:r w:rsidRPr="00CF03F6">
              <w:rPr>
                <w:rFonts w:ascii="Arial" w:hAnsi="Arial" w:cs="Arial"/>
                <w:sz w:val="20"/>
                <w:szCs w:val="20"/>
              </w:rPr>
              <w:t>ensure</w:t>
            </w:r>
            <w:proofErr w:type="gramEnd"/>
            <w:r w:rsidRPr="00CF03F6">
              <w:rPr>
                <w:rFonts w:ascii="Arial" w:hAnsi="Arial" w:cs="Arial"/>
                <w:sz w:val="20"/>
                <w:szCs w:val="20"/>
              </w:rPr>
              <w:t xml:space="preserve"> that staff respect the rights of service users to make their own decisions, even if these conflict with the view of family and/or professionals. Where such decisions would result in a level of risk being taken, the Provider will take necessary steps to manage that risk.</w:t>
            </w:r>
          </w:p>
          <w:p w:rsidR="00CF03F6" w:rsidRDefault="00003490" w:rsidP="00345A8F">
            <w:pPr>
              <w:pStyle w:val="Default"/>
              <w:numPr>
                <w:ilvl w:val="0"/>
                <w:numId w:val="44"/>
              </w:numPr>
              <w:spacing w:after="120"/>
              <w:rPr>
                <w:rFonts w:ascii="Arial" w:hAnsi="Arial" w:cs="Arial"/>
                <w:sz w:val="20"/>
                <w:szCs w:val="20"/>
              </w:rPr>
            </w:pPr>
            <w:proofErr w:type="gramStart"/>
            <w:r w:rsidRPr="00CF03F6">
              <w:rPr>
                <w:rFonts w:ascii="Arial" w:hAnsi="Arial" w:cs="Arial"/>
                <w:sz w:val="20"/>
                <w:szCs w:val="20"/>
              </w:rPr>
              <w:t>ensure</w:t>
            </w:r>
            <w:proofErr w:type="gramEnd"/>
            <w:r w:rsidRPr="00CF03F6">
              <w:rPr>
                <w:rFonts w:ascii="Arial" w:hAnsi="Arial" w:cs="Arial"/>
                <w:sz w:val="20"/>
                <w:szCs w:val="20"/>
              </w:rPr>
              <w:t xml:space="preserve"> that staff take regular account of individual choices and preferences and balance personal choice with risk. Staff will also discuss and explain their care and support plan options with service users and their carers</w:t>
            </w:r>
            <w:r w:rsidRPr="00CF03F6">
              <w:rPr>
                <w:rFonts w:ascii="Arial" w:hAnsi="Arial" w:cs="Arial"/>
                <w:sz w:val="23"/>
                <w:szCs w:val="23"/>
              </w:rPr>
              <w:t xml:space="preserve"> </w:t>
            </w:r>
          </w:p>
          <w:p w:rsidR="00CF03F6" w:rsidRDefault="00003490" w:rsidP="00345A8F">
            <w:pPr>
              <w:pStyle w:val="Default"/>
              <w:numPr>
                <w:ilvl w:val="0"/>
                <w:numId w:val="44"/>
              </w:numPr>
              <w:spacing w:after="120"/>
              <w:rPr>
                <w:rFonts w:ascii="Arial" w:hAnsi="Arial" w:cs="Arial"/>
                <w:sz w:val="20"/>
                <w:szCs w:val="20"/>
              </w:rPr>
            </w:pPr>
            <w:proofErr w:type="gramStart"/>
            <w:r w:rsidRPr="00CF03F6">
              <w:rPr>
                <w:rFonts w:ascii="Arial" w:hAnsi="Arial" w:cs="Arial"/>
                <w:sz w:val="20"/>
                <w:szCs w:val="20"/>
              </w:rPr>
              <w:t>encourage</w:t>
            </w:r>
            <w:proofErr w:type="gramEnd"/>
            <w:r w:rsidRPr="00CF03F6">
              <w:rPr>
                <w:rFonts w:ascii="Arial" w:hAnsi="Arial" w:cs="Arial"/>
                <w:sz w:val="20"/>
                <w:szCs w:val="20"/>
              </w:rPr>
              <w:t xml:space="preserve"> and support </w:t>
            </w:r>
            <w:r w:rsidR="007C28C4" w:rsidRPr="00CF03F6">
              <w:rPr>
                <w:rFonts w:ascii="Arial" w:hAnsi="Arial" w:cs="Arial"/>
                <w:sz w:val="20"/>
                <w:szCs w:val="20"/>
              </w:rPr>
              <w:t>s</w:t>
            </w:r>
            <w:r w:rsidRPr="00CF03F6">
              <w:rPr>
                <w:rFonts w:ascii="Arial" w:hAnsi="Arial" w:cs="Arial"/>
                <w:sz w:val="20"/>
                <w:szCs w:val="20"/>
              </w:rPr>
              <w:t xml:space="preserve">ervice </w:t>
            </w:r>
            <w:r w:rsidR="007C28C4" w:rsidRPr="00CF03F6">
              <w:rPr>
                <w:rFonts w:ascii="Arial" w:hAnsi="Arial" w:cs="Arial"/>
                <w:sz w:val="20"/>
                <w:szCs w:val="20"/>
              </w:rPr>
              <w:t>u</w:t>
            </w:r>
            <w:r w:rsidRPr="00CF03F6">
              <w:rPr>
                <w:rFonts w:ascii="Arial" w:hAnsi="Arial" w:cs="Arial"/>
                <w:sz w:val="20"/>
                <w:szCs w:val="20"/>
              </w:rPr>
              <w:t>sers to give them feedback about how they can improve their services and act on the feedback given.</w:t>
            </w:r>
          </w:p>
          <w:p w:rsidR="00CF03F6" w:rsidRPr="00CF03F6" w:rsidRDefault="00003490" w:rsidP="00345A8F">
            <w:pPr>
              <w:pStyle w:val="Default"/>
              <w:numPr>
                <w:ilvl w:val="0"/>
                <w:numId w:val="44"/>
              </w:numPr>
              <w:spacing w:after="120"/>
              <w:rPr>
                <w:rFonts w:ascii="Arial" w:hAnsi="Arial" w:cs="Arial"/>
                <w:sz w:val="20"/>
                <w:szCs w:val="20"/>
              </w:rPr>
            </w:pPr>
            <w:proofErr w:type="gramStart"/>
            <w:r w:rsidRPr="00CF03F6">
              <w:rPr>
                <w:rFonts w:ascii="Arial" w:hAnsi="Arial" w:cs="Arial"/>
                <w:sz w:val="20"/>
              </w:rPr>
              <w:t>ensure</w:t>
            </w:r>
            <w:proofErr w:type="gramEnd"/>
            <w:r w:rsidRPr="00CF03F6">
              <w:rPr>
                <w:rFonts w:ascii="Arial" w:hAnsi="Arial" w:cs="Arial"/>
                <w:sz w:val="20"/>
              </w:rPr>
              <w:t xml:space="preserve"> that </w:t>
            </w:r>
            <w:r w:rsidR="007C28C4" w:rsidRPr="00CF03F6">
              <w:rPr>
                <w:rFonts w:ascii="Arial" w:hAnsi="Arial" w:cs="Arial"/>
                <w:sz w:val="20"/>
              </w:rPr>
              <w:t>staff support s</w:t>
            </w:r>
            <w:r w:rsidRPr="00CF03F6">
              <w:rPr>
                <w:rFonts w:ascii="Arial" w:hAnsi="Arial" w:cs="Arial"/>
                <w:sz w:val="20"/>
              </w:rPr>
              <w:t xml:space="preserve">ervice </w:t>
            </w:r>
            <w:r w:rsidR="007C28C4" w:rsidRPr="00CF03F6">
              <w:rPr>
                <w:rFonts w:ascii="Arial" w:hAnsi="Arial" w:cs="Arial"/>
                <w:sz w:val="20"/>
              </w:rPr>
              <w:t>u</w:t>
            </w:r>
            <w:r w:rsidRPr="00CF03F6">
              <w:rPr>
                <w:rFonts w:ascii="Arial" w:hAnsi="Arial" w:cs="Arial"/>
                <w:sz w:val="20"/>
              </w:rPr>
              <w:t>sers to maintain relationships with family, friends and the community in wh</w:t>
            </w:r>
            <w:r w:rsidR="007C28C4" w:rsidRPr="00CF03F6">
              <w:rPr>
                <w:rFonts w:ascii="Arial" w:hAnsi="Arial" w:cs="Arial"/>
                <w:sz w:val="20"/>
              </w:rPr>
              <w:t>ich they live and will support service u</w:t>
            </w:r>
            <w:r w:rsidRPr="00CF03F6">
              <w:rPr>
                <w:rFonts w:ascii="Arial" w:hAnsi="Arial" w:cs="Arial"/>
                <w:sz w:val="20"/>
              </w:rPr>
              <w:t xml:space="preserve">sers to play an active role in their community. </w:t>
            </w:r>
          </w:p>
          <w:p w:rsidR="00CF03F6" w:rsidRPr="00CF03F6" w:rsidRDefault="00FC308C" w:rsidP="00345A8F">
            <w:pPr>
              <w:pStyle w:val="Default"/>
              <w:numPr>
                <w:ilvl w:val="0"/>
                <w:numId w:val="44"/>
              </w:numPr>
              <w:spacing w:after="120"/>
              <w:rPr>
                <w:rFonts w:ascii="Arial" w:hAnsi="Arial" w:cs="Arial"/>
                <w:sz w:val="20"/>
                <w:szCs w:val="20"/>
              </w:rPr>
            </w:pPr>
            <w:proofErr w:type="gramStart"/>
            <w:r w:rsidRPr="00CF03F6">
              <w:rPr>
                <w:rFonts w:ascii="Arial" w:hAnsi="Arial" w:cs="Arial"/>
                <w:sz w:val="20"/>
              </w:rPr>
              <w:t>develop</w:t>
            </w:r>
            <w:proofErr w:type="gramEnd"/>
            <w:r w:rsidRPr="00CF03F6">
              <w:rPr>
                <w:rFonts w:ascii="Arial" w:hAnsi="Arial" w:cs="Arial"/>
                <w:sz w:val="20"/>
              </w:rPr>
              <w:t xml:space="preserve"> and provide</w:t>
            </w:r>
            <w:r w:rsidR="007C28C4" w:rsidRPr="00CF03F6">
              <w:rPr>
                <w:rFonts w:ascii="Arial" w:hAnsi="Arial" w:cs="Arial"/>
                <w:sz w:val="20"/>
              </w:rPr>
              <w:t xml:space="preserve"> information to enable service u</w:t>
            </w:r>
            <w:r w:rsidRPr="00CF03F6">
              <w:rPr>
                <w:rFonts w:ascii="Arial" w:hAnsi="Arial" w:cs="Arial"/>
                <w:sz w:val="20"/>
              </w:rPr>
              <w:t xml:space="preserve">sers to make informed decisions about the care and support they receive. </w:t>
            </w:r>
          </w:p>
          <w:p w:rsidR="00CF03F6" w:rsidRPr="00CF03F6" w:rsidRDefault="007C28C4" w:rsidP="00345A8F">
            <w:pPr>
              <w:pStyle w:val="Default"/>
              <w:numPr>
                <w:ilvl w:val="0"/>
                <w:numId w:val="44"/>
              </w:numPr>
              <w:spacing w:after="120"/>
              <w:rPr>
                <w:rFonts w:ascii="Arial" w:hAnsi="Arial" w:cs="Arial"/>
                <w:sz w:val="20"/>
                <w:szCs w:val="20"/>
              </w:rPr>
            </w:pPr>
            <w:proofErr w:type="gramStart"/>
            <w:r w:rsidRPr="00CF03F6">
              <w:rPr>
                <w:rFonts w:ascii="Arial" w:hAnsi="Arial" w:cs="Arial"/>
                <w:sz w:val="20"/>
              </w:rPr>
              <w:t>ensure</w:t>
            </w:r>
            <w:proofErr w:type="gramEnd"/>
            <w:r w:rsidRPr="00CF03F6">
              <w:rPr>
                <w:rFonts w:ascii="Arial" w:hAnsi="Arial" w:cs="Arial"/>
                <w:sz w:val="20"/>
              </w:rPr>
              <w:t xml:space="preserve"> that s</w:t>
            </w:r>
            <w:r w:rsidR="00FC308C" w:rsidRPr="00CF03F6">
              <w:rPr>
                <w:rFonts w:ascii="Arial" w:hAnsi="Arial" w:cs="Arial"/>
                <w:sz w:val="20"/>
              </w:rPr>
              <w:t xml:space="preserve">ervice </w:t>
            </w:r>
            <w:r w:rsidRPr="00CF03F6">
              <w:rPr>
                <w:rFonts w:ascii="Arial" w:hAnsi="Arial" w:cs="Arial"/>
                <w:sz w:val="20"/>
              </w:rPr>
              <w:t>u</w:t>
            </w:r>
            <w:r w:rsidR="00FC308C" w:rsidRPr="00CF03F6">
              <w:rPr>
                <w:rFonts w:ascii="Arial" w:hAnsi="Arial" w:cs="Arial"/>
                <w:sz w:val="20"/>
              </w:rPr>
              <w:t xml:space="preserve">sers and their </w:t>
            </w:r>
            <w:proofErr w:type="spellStart"/>
            <w:r w:rsidR="00FC308C" w:rsidRPr="00CF03F6">
              <w:rPr>
                <w:rFonts w:ascii="Arial" w:hAnsi="Arial" w:cs="Arial"/>
                <w:sz w:val="20"/>
              </w:rPr>
              <w:t>carers</w:t>
            </w:r>
            <w:proofErr w:type="spellEnd"/>
            <w:r w:rsidR="00FC308C" w:rsidRPr="00CF03F6">
              <w:rPr>
                <w:rFonts w:ascii="Arial" w:hAnsi="Arial" w:cs="Arial"/>
                <w:sz w:val="20"/>
              </w:rPr>
              <w:t xml:space="preserve"> are enabled to exercise the greatest possible control ove</w:t>
            </w:r>
            <w:r w:rsidRPr="00CF03F6">
              <w:rPr>
                <w:rFonts w:ascii="Arial" w:hAnsi="Arial" w:cs="Arial"/>
                <w:sz w:val="20"/>
              </w:rPr>
              <w:t>r the service they receive and s</w:t>
            </w:r>
            <w:r w:rsidR="00FC308C" w:rsidRPr="00CF03F6">
              <w:rPr>
                <w:rFonts w:ascii="Arial" w:hAnsi="Arial" w:cs="Arial"/>
                <w:sz w:val="20"/>
              </w:rPr>
              <w:t xml:space="preserve">ervice </w:t>
            </w:r>
            <w:r w:rsidRPr="00CF03F6">
              <w:rPr>
                <w:rFonts w:ascii="Arial" w:hAnsi="Arial" w:cs="Arial"/>
                <w:sz w:val="20"/>
              </w:rPr>
              <w:t>us</w:t>
            </w:r>
            <w:r w:rsidR="00FC308C" w:rsidRPr="00CF03F6">
              <w:rPr>
                <w:rFonts w:ascii="Arial" w:hAnsi="Arial" w:cs="Arial"/>
                <w:sz w:val="20"/>
              </w:rPr>
              <w:t>ers should be at the centre of any planning concerning their service.</w:t>
            </w:r>
          </w:p>
          <w:p w:rsidR="00CF03F6" w:rsidRPr="00CF03F6" w:rsidRDefault="007C28C4" w:rsidP="00345A8F">
            <w:pPr>
              <w:pStyle w:val="Default"/>
              <w:numPr>
                <w:ilvl w:val="0"/>
                <w:numId w:val="44"/>
              </w:numPr>
              <w:spacing w:after="120"/>
              <w:rPr>
                <w:rFonts w:ascii="Arial" w:hAnsi="Arial" w:cs="Arial"/>
                <w:sz w:val="20"/>
                <w:szCs w:val="20"/>
              </w:rPr>
            </w:pPr>
            <w:r w:rsidRPr="00CF03F6">
              <w:rPr>
                <w:rFonts w:ascii="Arial" w:hAnsi="Arial" w:cs="Arial"/>
                <w:sz w:val="20"/>
              </w:rPr>
              <w:t xml:space="preserve">ensure that staff are trained to understand how to use the Mental Capacity Act 2005 in practice whereby staff know how to support service users to make decisions/give consent as well as how to determine lack of capacity and act in the best interests of service users as well as engage/support other professionals in the role of the decision maker. </w:t>
            </w:r>
          </w:p>
          <w:p w:rsidR="00CF03F6" w:rsidRPr="00CF03F6" w:rsidRDefault="007C28C4" w:rsidP="00345A8F">
            <w:pPr>
              <w:pStyle w:val="Default"/>
              <w:numPr>
                <w:ilvl w:val="0"/>
                <w:numId w:val="44"/>
              </w:numPr>
              <w:spacing w:after="120"/>
              <w:rPr>
                <w:rFonts w:ascii="Arial" w:hAnsi="Arial" w:cs="Arial"/>
                <w:sz w:val="20"/>
                <w:szCs w:val="20"/>
              </w:rPr>
            </w:pPr>
            <w:proofErr w:type="gramStart"/>
            <w:r w:rsidRPr="00CF03F6">
              <w:rPr>
                <w:rFonts w:ascii="Arial" w:hAnsi="Arial" w:cs="Arial"/>
                <w:sz w:val="20"/>
              </w:rPr>
              <w:t>provide</w:t>
            </w:r>
            <w:proofErr w:type="gramEnd"/>
            <w:r w:rsidRPr="00CF03F6">
              <w:rPr>
                <w:rFonts w:ascii="Arial" w:hAnsi="Arial" w:cs="Arial"/>
                <w:sz w:val="20"/>
              </w:rPr>
              <w:t xml:space="preserve"> service users with sufficient information in an appropriate format relating to decision in order to support/enable informed consent and ensure this is kept up to date. </w:t>
            </w:r>
          </w:p>
          <w:p w:rsidR="00CF03F6" w:rsidRPr="00CF03F6" w:rsidRDefault="007C28C4" w:rsidP="00345A8F">
            <w:pPr>
              <w:pStyle w:val="Default"/>
              <w:numPr>
                <w:ilvl w:val="0"/>
                <w:numId w:val="44"/>
              </w:numPr>
              <w:spacing w:after="120"/>
              <w:rPr>
                <w:rFonts w:ascii="Arial" w:hAnsi="Arial" w:cs="Arial"/>
                <w:sz w:val="20"/>
                <w:szCs w:val="20"/>
              </w:rPr>
            </w:pPr>
            <w:proofErr w:type="gramStart"/>
            <w:r w:rsidRPr="00CF03F6">
              <w:rPr>
                <w:rFonts w:ascii="Arial" w:hAnsi="Arial" w:cs="Arial"/>
                <w:sz w:val="20"/>
              </w:rPr>
              <w:t>discuss</w:t>
            </w:r>
            <w:proofErr w:type="gramEnd"/>
            <w:r w:rsidRPr="00CF03F6">
              <w:rPr>
                <w:rFonts w:ascii="Arial" w:hAnsi="Arial" w:cs="Arial"/>
                <w:sz w:val="20"/>
              </w:rPr>
              <w:t xml:space="preserve"> and explain the risks, benefits and alternative options to the way services can be delivered with both service users and Commissioners.</w:t>
            </w:r>
            <w:r w:rsidRPr="00CF03F6">
              <w:rPr>
                <w:rFonts w:ascii="Arial" w:hAnsi="Arial" w:cs="Arial"/>
                <w:sz w:val="23"/>
                <w:szCs w:val="23"/>
              </w:rPr>
              <w:t xml:space="preserve"> </w:t>
            </w:r>
          </w:p>
          <w:p w:rsidR="00CF03F6" w:rsidRPr="00CF03F6" w:rsidRDefault="007C28C4" w:rsidP="00345A8F">
            <w:pPr>
              <w:pStyle w:val="Default"/>
              <w:numPr>
                <w:ilvl w:val="0"/>
                <w:numId w:val="44"/>
              </w:numPr>
              <w:spacing w:after="120"/>
              <w:rPr>
                <w:rFonts w:ascii="Arial" w:hAnsi="Arial" w:cs="Arial"/>
                <w:sz w:val="20"/>
                <w:szCs w:val="20"/>
              </w:rPr>
            </w:pPr>
            <w:proofErr w:type="gramStart"/>
            <w:r w:rsidRPr="00CF03F6">
              <w:rPr>
                <w:rFonts w:ascii="Arial" w:hAnsi="Arial" w:cs="Arial"/>
                <w:sz w:val="20"/>
              </w:rPr>
              <w:t>support</w:t>
            </w:r>
            <w:proofErr w:type="gramEnd"/>
            <w:r w:rsidRPr="00CF03F6">
              <w:rPr>
                <w:rFonts w:ascii="Arial" w:hAnsi="Arial" w:cs="Arial"/>
                <w:sz w:val="20"/>
              </w:rPr>
              <w:t xml:space="preserve"> service users to access advocacy services to help them make informed decisions and, where appropriate, refer to an Independent Mental Capacity Advocate service as required by the Mental Capacity Act 2005. </w:t>
            </w:r>
          </w:p>
          <w:p w:rsidR="00CF03F6" w:rsidRPr="00CF03F6" w:rsidRDefault="007C28C4" w:rsidP="00345A8F">
            <w:pPr>
              <w:pStyle w:val="Default"/>
              <w:numPr>
                <w:ilvl w:val="0"/>
                <w:numId w:val="44"/>
              </w:numPr>
              <w:spacing w:after="120"/>
              <w:rPr>
                <w:rFonts w:ascii="Arial" w:hAnsi="Arial" w:cs="Arial"/>
                <w:sz w:val="20"/>
                <w:szCs w:val="20"/>
              </w:rPr>
            </w:pPr>
            <w:proofErr w:type="gramStart"/>
            <w:r w:rsidRPr="00CF03F6">
              <w:rPr>
                <w:rFonts w:ascii="Arial" w:hAnsi="Arial" w:cs="Arial"/>
                <w:sz w:val="20"/>
              </w:rPr>
              <w:t>where</w:t>
            </w:r>
            <w:proofErr w:type="gramEnd"/>
            <w:r w:rsidRPr="00CF03F6">
              <w:rPr>
                <w:rFonts w:ascii="Arial" w:hAnsi="Arial" w:cs="Arial"/>
                <w:sz w:val="20"/>
              </w:rPr>
              <w:t xml:space="preserve"> appropriate, provide care and support as outlined in advance decisions (inclusive of decision to refuse life-sustaining treatment), Lasting Powers of Attorney and court appointed Deputies in accordance with the Mental Capacity Act 2005.</w:t>
            </w:r>
          </w:p>
          <w:p w:rsidR="00CF03F6" w:rsidRPr="00CF03F6" w:rsidRDefault="007C28C4" w:rsidP="00345A8F">
            <w:pPr>
              <w:pStyle w:val="Default"/>
              <w:numPr>
                <w:ilvl w:val="0"/>
                <w:numId w:val="44"/>
              </w:numPr>
              <w:spacing w:after="120"/>
              <w:rPr>
                <w:rFonts w:ascii="Arial" w:hAnsi="Arial" w:cs="Arial"/>
                <w:sz w:val="20"/>
                <w:szCs w:val="20"/>
              </w:rPr>
            </w:pPr>
            <w:proofErr w:type="gramStart"/>
            <w:r w:rsidRPr="00CF03F6">
              <w:rPr>
                <w:rFonts w:ascii="Arial" w:hAnsi="Arial" w:cs="Arial"/>
                <w:sz w:val="20"/>
              </w:rPr>
              <w:t>provide</w:t>
            </w:r>
            <w:proofErr w:type="gramEnd"/>
            <w:r w:rsidRPr="00CF03F6">
              <w:rPr>
                <w:rFonts w:ascii="Arial" w:hAnsi="Arial" w:cs="Arial"/>
                <w:sz w:val="20"/>
              </w:rPr>
              <w:t xml:space="preserve"> care and support following the least restrictive principle of the Mental Capacity Act 2005, recording and reviewing any restrictions or restraints applied.</w:t>
            </w:r>
            <w:r w:rsidR="00AD7820" w:rsidRPr="00CF03F6">
              <w:rPr>
                <w:rFonts w:ascii="Arial" w:hAnsi="Arial" w:cs="Arial"/>
                <w:sz w:val="23"/>
                <w:szCs w:val="23"/>
              </w:rPr>
              <w:t xml:space="preserve"> </w:t>
            </w:r>
          </w:p>
          <w:p w:rsidR="007C28C4" w:rsidRPr="00CF03F6" w:rsidRDefault="00AD7820" w:rsidP="00345A8F">
            <w:pPr>
              <w:pStyle w:val="Default"/>
              <w:numPr>
                <w:ilvl w:val="0"/>
                <w:numId w:val="44"/>
              </w:numPr>
              <w:spacing w:after="120"/>
              <w:rPr>
                <w:rFonts w:ascii="Arial" w:hAnsi="Arial" w:cs="Arial"/>
                <w:sz w:val="20"/>
                <w:szCs w:val="20"/>
              </w:rPr>
            </w:pPr>
            <w:proofErr w:type="gramStart"/>
            <w:r w:rsidRPr="00CF03F6">
              <w:rPr>
                <w:rFonts w:ascii="Arial" w:hAnsi="Arial" w:cs="Arial"/>
                <w:sz w:val="20"/>
              </w:rPr>
              <w:t>where</w:t>
            </w:r>
            <w:proofErr w:type="gramEnd"/>
            <w:r w:rsidRPr="00CF03F6">
              <w:rPr>
                <w:rFonts w:ascii="Arial" w:hAnsi="Arial" w:cs="Arial"/>
                <w:sz w:val="20"/>
              </w:rPr>
              <w:t xml:space="preserve"> appropriate, act in accordance with Deprivation of Liberty Safeguards 2007 to fulfil the role of the Managing Authority by ensuring authorisations are in place for service users whose care/support amounts to a deprivation as per the Supreme Court ruling 2014.</w:t>
            </w:r>
          </w:p>
          <w:p w:rsidR="00CF03F6" w:rsidRPr="00CF03F6" w:rsidRDefault="00CF03F6" w:rsidP="00345A8F">
            <w:pPr>
              <w:autoSpaceDE w:val="0"/>
              <w:autoSpaceDN w:val="0"/>
              <w:adjustRightInd w:val="0"/>
              <w:spacing w:after="120"/>
              <w:ind w:left="720" w:hanging="720"/>
              <w:rPr>
                <w:rFonts w:ascii="Arial" w:hAnsi="Arial" w:cs="Arial"/>
                <w:b/>
                <w:color w:val="000000"/>
                <w:sz w:val="20"/>
                <w:lang w:val="en-GB"/>
              </w:rPr>
            </w:pPr>
            <w:r>
              <w:rPr>
                <w:rFonts w:ascii="Arial" w:hAnsi="Arial" w:cs="Arial"/>
                <w:b/>
                <w:color w:val="000000"/>
                <w:sz w:val="20"/>
                <w:lang w:val="en-GB"/>
              </w:rPr>
              <w:t>3.2.3</w:t>
            </w:r>
            <w:r>
              <w:rPr>
                <w:rFonts w:ascii="Arial" w:hAnsi="Arial" w:cs="Arial"/>
                <w:b/>
                <w:color w:val="000000"/>
                <w:sz w:val="20"/>
                <w:lang w:val="en-GB"/>
              </w:rPr>
              <w:tab/>
              <w:t>Personalised Care and Support</w:t>
            </w:r>
          </w:p>
          <w:p w:rsidR="00CF03F6" w:rsidRDefault="000D3AE4" w:rsidP="00345A8F">
            <w:pPr>
              <w:pStyle w:val="ListParagraph"/>
              <w:numPr>
                <w:ilvl w:val="0"/>
                <w:numId w:val="45"/>
              </w:numPr>
              <w:autoSpaceDE w:val="0"/>
              <w:autoSpaceDN w:val="0"/>
              <w:adjustRightInd w:val="0"/>
              <w:spacing w:after="120"/>
              <w:rPr>
                <w:rFonts w:ascii="Arial" w:hAnsi="Arial" w:cs="Arial"/>
                <w:sz w:val="20"/>
              </w:rPr>
            </w:pPr>
            <w:r w:rsidRPr="00CF03F6">
              <w:rPr>
                <w:rFonts w:ascii="Arial" w:hAnsi="Arial" w:cs="Arial"/>
                <w:color w:val="000000"/>
                <w:sz w:val="20"/>
              </w:rPr>
              <w:t xml:space="preserve">recognise and </w:t>
            </w:r>
            <w:r w:rsidR="00FB3E54" w:rsidRPr="00CF03F6">
              <w:rPr>
                <w:rFonts w:ascii="Arial" w:hAnsi="Arial" w:cs="Arial"/>
                <w:sz w:val="20"/>
              </w:rPr>
              <w:t>demonstrate that the service is aimed at enhancing the quality of people’s lives, to enable them to live as independently as possible with as little intervention as possible, recognising the worth of all people and their right to be treated with respect and supported to live in a dignified manner</w:t>
            </w:r>
          </w:p>
          <w:p w:rsidR="00CF03F6" w:rsidRPr="00CF03F6" w:rsidRDefault="00FB3E54" w:rsidP="00345A8F">
            <w:pPr>
              <w:pStyle w:val="ListParagraph"/>
              <w:numPr>
                <w:ilvl w:val="0"/>
                <w:numId w:val="45"/>
              </w:numPr>
              <w:autoSpaceDE w:val="0"/>
              <w:autoSpaceDN w:val="0"/>
              <w:adjustRightInd w:val="0"/>
              <w:spacing w:after="120"/>
              <w:rPr>
                <w:rFonts w:ascii="Arial" w:hAnsi="Arial" w:cs="Arial"/>
                <w:sz w:val="20"/>
              </w:rPr>
            </w:pPr>
            <w:r w:rsidRPr="00CF03F6">
              <w:rPr>
                <w:rFonts w:ascii="Arial" w:hAnsi="Arial" w:cs="Arial"/>
                <w:sz w:val="20"/>
              </w:rPr>
              <w:t>ensure that where appropriate, service users are supported to have a communication support plan</w:t>
            </w:r>
          </w:p>
          <w:p w:rsidR="004D00D6" w:rsidRDefault="00FB3E54" w:rsidP="00345A8F">
            <w:pPr>
              <w:pStyle w:val="ListParagraph"/>
              <w:numPr>
                <w:ilvl w:val="0"/>
                <w:numId w:val="45"/>
              </w:numPr>
              <w:autoSpaceDE w:val="0"/>
              <w:autoSpaceDN w:val="0"/>
              <w:adjustRightInd w:val="0"/>
              <w:spacing w:after="120"/>
              <w:rPr>
                <w:rFonts w:ascii="Arial" w:hAnsi="Arial" w:cs="Arial"/>
                <w:sz w:val="20"/>
              </w:rPr>
            </w:pPr>
            <w:r w:rsidRPr="00CF03F6">
              <w:rPr>
                <w:rFonts w:ascii="Arial" w:hAnsi="Arial" w:cs="Arial"/>
                <w:sz w:val="20"/>
              </w:rPr>
              <w:t>ensure that staff are enabling service users to undertake self-care and practical tasks for themselves wherever possible</w:t>
            </w:r>
          </w:p>
          <w:p w:rsidR="004D00D6" w:rsidRDefault="00FB3E54" w:rsidP="00345A8F">
            <w:pPr>
              <w:pStyle w:val="ListParagraph"/>
              <w:numPr>
                <w:ilvl w:val="0"/>
                <w:numId w:val="45"/>
              </w:numPr>
              <w:autoSpaceDE w:val="0"/>
              <w:autoSpaceDN w:val="0"/>
              <w:adjustRightInd w:val="0"/>
              <w:spacing w:after="120"/>
              <w:rPr>
                <w:rFonts w:ascii="Arial" w:hAnsi="Arial" w:cs="Arial"/>
                <w:sz w:val="20"/>
              </w:rPr>
            </w:pPr>
            <w:r w:rsidRPr="004D00D6">
              <w:rPr>
                <w:rFonts w:ascii="Arial" w:hAnsi="Arial" w:cs="Arial"/>
                <w:sz w:val="20"/>
              </w:rPr>
              <w:t>ensure that staff are enabling service users to retain control and make decisions relating to matters of daily living wherever possible</w:t>
            </w:r>
          </w:p>
          <w:p w:rsidR="004D00D6" w:rsidRDefault="00A4236D" w:rsidP="00345A8F">
            <w:pPr>
              <w:pStyle w:val="ListParagraph"/>
              <w:numPr>
                <w:ilvl w:val="0"/>
                <w:numId w:val="45"/>
              </w:numPr>
              <w:autoSpaceDE w:val="0"/>
              <w:autoSpaceDN w:val="0"/>
              <w:adjustRightInd w:val="0"/>
              <w:spacing w:after="120"/>
              <w:rPr>
                <w:rFonts w:ascii="Arial" w:hAnsi="Arial" w:cs="Arial"/>
                <w:sz w:val="20"/>
              </w:rPr>
            </w:pPr>
            <w:r w:rsidRPr="004D00D6">
              <w:rPr>
                <w:rFonts w:ascii="Arial" w:hAnsi="Arial" w:cs="Arial"/>
                <w:sz w:val="20"/>
              </w:rPr>
              <w:lastRenderedPageBreak/>
              <w:t>ensure that service u</w:t>
            </w:r>
            <w:r w:rsidR="00FB3E54" w:rsidRPr="004D00D6">
              <w:rPr>
                <w:rFonts w:ascii="Arial" w:hAnsi="Arial" w:cs="Arial"/>
                <w:sz w:val="20"/>
              </w:rPr>
              <w:t>sers are involved in their care and support planning and supported to set goals to help maximise their independence and improve the quality of their life</w:t>
            </w:r>
          </w:p>
          <w:p w:rsidR="004D00D6" w:rsidRDefault="00FB3E54" w:rsidP="00345A8F">
            <w:pPr>
              <w:pStyle w:val="ListParagraph"/>
              <w:numPr>
                <w:ilvl w:val="0"/>
                <w:numId w:val="45"/>
              </w:numPr>
              <w:autoSpaceDE w:val="0"/>
              <w:autoSpaceDN w:val="0"/>
              <w:adjustRightInd w:val="0"/>
              <w:spacing w:after="120"/>
              <w:rPr>
                <w:rFonts w:ascii="Arial" w:hAnsi="Arial" w:cs="Arial"/>
                <w:sz w:val="20"/>
              </w:rPr>
            </w:pPr>
            <w:r w:rsidRPr="004D00D6">
              <w:rPr>
                <w:rFonts w:ascii="Arial" w:hAnsi="Arial" w:cs="Arial"/>
                <w:sz w:val="20"/>
              </w:rPr>
              <w:t>ensure that the care and support plan produced is clear, accessible and</w:t>
            </w:r>
            <w:r>
              <w:t xml:space="preserve"> </w:t>
            </w:r>
            <w:r w:rsidRPr="004D00D6">
              <w:rPr>
                <w:rFonts w:ascii="Arial" w:hAnsi="Arial" w:cs="Arial"/>
                <w:sz w:val="20"/>
              </w:rPr>
              <w:t>detailed to enable all staff to provide effective support for the service user</w:t>
            </w:r>
          </w:p>
          <w:p w:rsidR="00155AE0" w:rsidRDefault="00155AE0" w:rsidP="00345A8F">
            <w:pPr>
              <w:pStyle w:val="ListParagraph"/>
              <w:numPr>
                <w:ilvl w:val="0"/>
                <w:numId w:val="45"/>
              </w:numPr>
              <w:autoSpaceDE w:val="0"/>
              <w:autoSpaceDN w:val="0"/>
              <w:adjustRightInd w:val="0"/>
              <w:spacing w:after="120"/>
              <w:rPr>
                <w:rFonts w:ascii="Arial" w:hAnsi="Arial" w:cs="Arial"/>
                <w:sz w:val="20"/>
              </w:rPr>
            </w:pPr>
            <w:r>
              <w:rPr>
                <w:rFonts w:ascii="Arial" w:hAnsi="Arial" w:cs="Arial"/>
                <w:sz w:val="20"/>
              </w:rPr>
              <w:t>provide appropriate transport and/or support use of public</w:t>
            </w:r>
            <w:r w:rsidR="004970B1">
              <w:rPr>
                <w:rFonts w:ascii="Arial" w:hAnsi="Arial" w:cs="Arial"/>
                <w:sz w:val="20"/>
              </w:rPr>
              <w:t xml:space="preserve"> or patient</w:t>
            </w:r>
            <w:r>
              <w:rPr>
                <w:rFonts w:ascii="Arial" w:hAnsi="Arial" w:cs="Arial"/>
                <w:sz w:val="20"/>
              </w:rPr>
              <w:t xml:space="preserve"> transport to facilitate a range of offsite activities</w:t>
            </w:r>
            <w:r w:rsidR="004970B1">
              <w:rPr>
                <w:rFonts w:ascii="Arial" w:hAnsi="Arial" w:cs="Arial"/>
                <w:sz w:val="20"/>
              </w:rPr>
              <w:t>, including attendance at healthcare appointments</w:t>
            </w:r>
            <w:r>
              <w:rPr>
                <w:rFonts w:ascii="Arial" w:hAnsi="Arial" w:cs="Arial"/>
                <w:sz w:val="20"/>
              </w:rPr>
              <w:t xml:space="preserve"> as agreed in individual care plans</w:t>
            </w:r>
          </w:p>
          <w:p w:rsidR="004D00D6" w:rsidRDefault="00A86D7A" w:rsidP="00345A8F">
            <w:pPr>
              <w:pStyle w:val="ListParagraph"/>
              <w:numPr>
                <w:ilvl w:val="0"/>
                <w:numId w:val="45"/>
              </w:numPr>
              <w:autoSpaceDE w:val="0"/>
              <w:autoSpaceDN w:val="0"/>
              <w:adjustRightInd w:val="0"/>
              <w:spacing w:after="120"/>
              <w:rPr>
                <w:rFonts w:ascii="Arial" w:hAnsi="Arial" w:cs="Arial"/>
                <w:sz w:val="20"/>
              </w:rPr>
            </w:pPr>
            <w:r w:rsidRPr="004D00D6">
              <w:rPr>
                <w:rFonts w:ascii="Arial" w:hAnsi="Arial" w:cs="Arial"/>
                <w:sz w:val="20"/>
              </w:rPr>
              <w:t>ensure that service users are supported to have 24 hour access to a choice of food and drink that takes into account their preferences, needs and dietary requirements, any specific dietary issues are documented and reviewed as changes occur</w:t>
            </w:r>
          </w:p>
          <w:p w:rsidR="004D00D6" w:rsidRDefault="005519B6" w:rsidP="00345A8F">
            <w:pPr>
              <w:pStyle w:val="ListParagraph"/>
              <w:numPr>
                <w:ilvl w:val="0"/>
                <w:numId w:val="45"/>
              </w:numPr>
              <w:autoSpaceDE w:val="0"/>
              <w:autoSpaceDN w:val="0"/>
              <w:adjustRightInd w:val="0"/>
              <w:spacing w:after="120"/>
              <w:rPr>
                <w:rFonts w:ascii="Arial" w:hAnsi="Arial" w:cs="Arial"/>
                <w:sz w:val="20"/>
              </w:rPr>
            </w:pPr>
            <w:r w:rsidRPr="004D00D6">
              <w:rPr>
                <w:rFonts w:ascii="Arial" w:hAnsi="Arial" w:cs="Arial"/>
                <w:sz w:val="20"/>
              </w:rPr>
              <w:t>ensure that there is continuity of care in relation to diet and nutrition between the services accessed by the service user</w:t>
            </w:r>
          </w:p>
          <w:p w:rsidR="004D00D6" w:rsidRDefault="00A86D7A" w:rsidP="00345A8F">
            <w:pPr>
              <w:pStyle w:val="ListParagraph"/>
              <w:numPr>
                <w:ilvl w:val="0"/>
                <w:numId w:val="45"/>
              </w:numPr>
              <w:autoSpaceDE w:val="0"/>
              <w:autoSpaceDN w:val="0"/>
              <w:adjustRightInd w:val="0"/>
              <w:spacing w:after="120"/>
              <w:rPr>
                <w:rFonts w:ascii="Arial" w:hAnsi="Arial" w:cs="Arial"/>
                <w:sz w:val="20"/>
              </w:rPr>
            </w:pPr>
            <w:r w:rsidRPr="004D00D6">
              <w:rPr>
                <w:rFonts w:ascii="Arial" w:hAnsi="Arial" w:cs="Arial"/>
                <w:sz w:val="20"/>
              </w:rPr>
              <w:t>cooperate and communicate with other providers of the service user’s care and support when this responsibility is shared</w:t>
            </w:r>
          </w:p>
          <w:p w:rsidR="004D00D6" w:rsidRDefault="00A86D7A" w:rsidP="00345A8F">
            <w:pPr>
              <w:pStyle w:val="ListParagraph"/>
              <w:numPr>
                <w:ilvl w:val="0"/>
                <w:numId w:val="45"/>
              </w:numPr>
              <w:autoSpaceDE w:val="0"/>
              <w:autoSpaceDN w:val="0"/>
              <w:adjustRightInd w:val="0"/>
              <w:spacing w:after="120"/>
              <w:rPr>
                <w:rFonts w:ascii="Arial" w:hAnsi="Arial" w:cs="Arial"/>
                <w:sz w:val="20"/>
              </w:rPr>
            </w:pPr>
            <w:r w:rsidRPr="004D00D6">
              <w:rPr>
                <w:rFonts w:ascii="Arial" w:hAnsi="Arial" w:cs="Arial"/>
                <w:sz w:val="20"/>
              </w:rPr>
              <w:t>ensure that the care and support plan includes effective arrangements for when service users are transferred to another service, including temporary transfers, ensuring that this includes everything the receiving service needs to know, to the needs of the individual can continue to be met safely and effectively</w:t>
            </w:r>
          </w:p>
          <w:p w:rsidR="004D00D6" w:rsidRDefault="00A86D7A" w:rsidP="00345A8F">
            <w:pPr>
              <w:pStyle w:val="ListParagraph"/>
              <w:numPr>
                <w:ilvl w:val="0"/>
                <w:numId w:val="45"/>
              </w:numPr>
              <w:autoSpaceDE w:val="0"/>
              <w:autoSpaceDN w:val="0"/>
              <w:adjustRightInd w:val="0"/>
              <w:spacing w:after="120"/>
              <w:rPr>
                <w:rFonts w:ascii="Arial" w:hAnsi="Arial" w:cs="Arial"/>
                <w:sz w:val="20"/>
              </w:rPr>
            </w:pPr>
            <w:r w:rsidRPr="004D00D6">
              <w:rPr>
                <w:rFonts w:ascii="Arial" w:hAnsi="Arial" w:cs="Arial"/>
                <w:sz w:val="20"/>
              </w:rPr>
              <w:t xml:space="preserve">support service users to access other social care or health services, such as occupational therapy, speech and language therapy, mental health services, dietitian or GP, </w:t>
            </w:r>
            <w:r w:rsidR="004970B1">
              <w:rPr>
                <w:rFonts w:ascii="Arial" w:hAnsi="Arial" w:cs="Arial"/>
                <w:sz w:val="20"/>
              </w:rPr>
              <w:t xml:space="preserve">providing staff to escort residents </w:t>
            </w:r>
            <w:r w:rsidRPr="004D00D6">
              <w:rPr>
                <w:rFonts w:ascii="Arial" w:hAnsi="Arial" w:cs="Arial"/>
                <w:sz w:val="20"/>
              </w:rPr>
              <w:t>where required</w:t>
            </w:r>
          </w:p>
          <w:p w:rsidR="004D00D6" w:rsidRPr="004D00D6" w:rsidRDefault="00A86D7A" w:rsidP="00345A8F">
            <w:pPr>
              <w:pStyle w:val="ListParagraph"/>
              <w:numPr>
                <w:ilvl w:val="0"/>
                <w:numId w:val="45"/>
              </w:numPr>
              <w:autoSpaceDE w:val="0"/>
              <w:autoSpaceDN w:val="0"/>
              <w:adjustRightInd w:val="0"/>
              <w:spacing w:after="120"/>
              <w:rPr>
                <w:rFonts w:ascii="Arial" w:hAnsi="Arial" w:cs="Arial"/>
                <w:sz w:val="20"/>
              </w:rPr>
            </w:pPr>
            <w:r w:rsidRPr="004D00D6">
              <w:rPr>
                <w:rFonts w:ascii="Arial" w:hAnsi="Arial" w:cs="Arial"/>
                <w:color w:val="000000"/>
                <w:sz w:val="20"/>
              </w:rPr>
              <w:t>ensure that there is continuity of care between providers of the service user’s care and support</w:t>
            </w:r>
          </w:p>
          <w:p w:rsidR="004D00D6" w:rsidRPr="004D00D6" w:rsidRDefault="004D00D6" w:rsidP="00345A8F">
            <w:pPr>
              <w:autoSpaceDE w:val="0"/>
              <w:autoSpaceDN w:val="0"/>
              <w:adjustRightInd w:val="0"/>
              <w:spacing w:after="120"/>
              <w:rPr>
                <w:rFonts w:ascii="Arial" w:hAnsi="Arial" w:cs="Arial"/>
                <w:b/>
                <w:sz w:val="20"/>
              </w:rPr>
            </w:pPr>
            <w:r>
              <w:rPr>
                <w:rFonts w:ascii="Arial" w:hAnsi="Arial" w:cs="Arial"/>
                <w:b/>
                <w:sz w:val="20"/>
              </w:rPr>
              <w:t>3.2.4</w:t>
            </w:r>
            <w:r>
              <w:rPr>
                <w:rFonts w:ascii="Arial" w:hAnsi="Arial" w:cs="Arial"/>
                <w:b/>
                <w:sz w:val="20"/>
              </w:rPr>
              <w:tab/>
              <w:t>Safeguarding and safety</w:t>
            </w:r>
          </w:p>
          <w:p w:rsidR="004D00D6" w:rsidRPr="004D00D6" w:rsidRDefault="00A86D7A" w:rsidP="00345A8F">
            <w:pPr>
              <w:pStyle w:val="ListParagraph"/>
              <w:numPr>
                <w:ilvl w:val="0"/>
                <w:numId w:val="46"/>
              </w:numPr>
              <w:autoSpaceDE w:val="0"/>
              <w:autoSpaceDN w:val="0"/>
              <w:adjustRightInd w:val="0"/>
              <w:spacing w:after="120"/>
              <w:rPr>
                <w:rFonts w:ascii="Arial" w:hAnsi="Arial" w:cs="Arial"/>
                <w:sz w:val="20"/>
              </w:rPr>
            </w:pPr>
            <w:proofErr w:type="gramStart"/>
            <w:r w:rsidRPr="004D00D6">
              <w:rPr>
                <w:rFonts w:ascii="Arial" w:hAnsi="Arial" w:cs="Arial"/>
                <w:color w:val="000000"/>
                <w:sz w:val="20"/>
              </w:rPr>
              <w:t>ensure</w:t>
            </w:r>
            <w:proofErr w:type="gramEnd"/>
            <w:r w:rsidRPr="004D00D6">
              <w:rPr>
                <w:rFonts w:ascii="Arial" w:hAnsi="Arial" w:cs="Arial"/>
                <w:color w:val="000000"/>
                <w:sz w:val="20"/>
              </w:rPr>
              <w:t xml:space="preserve"> that staff are trained to enable them to safeguard service users from all forms of abuse.  The Provider shall also monitor the implementation of policies and procedures concerning safeguarding by reviewing care and support for individual service users, organisational policies and procedures and staff competencies.  Such organisational policies and procedures will be in line with the East Riding of Yorkshire Safeguarding Adults Board Strategy.</w:t>
            </w:r>
          </w:p>
          <w:p w:rsidR="004D00D6" w:rsidRPr="004D00D6" w:rsidRDefault="00A86D7A" w:rsidP="00345A8F">
            <w:pPr>
              <w:pStyle w:val="ListParagraph"/>
              <w:numPr>
                <w:ilvl w:val="0"/>
                <w:numId w:val="46"/>
              </w:numPr>
              <w:autoSpaceDE w:val="0"/>
              <w:autoSpaceDN w:val="0"/>
              <w:adjustRightInd w:val="0"/>
              <w:spacing w:after="120"/>
              <w:rPr>
                <w:rFonts w:ascii="Arial" w:hAnsi="Arial" w:cs="Arial"/>
                <w:sz w:val="20"/>
              </w:rPr>
            </w:pPr>
            <w:r w:rsidRPr="004D00D6">
              <w:rPr>
                <w:rFonts w:ascii="Arial" w:hAnsi="Arial" w:cs="Arial"/>
                <w:color w:val="000000"/>
                <w:sz w:val="20"/>
              </w:rPr>
              <w:t>ensure staff are aware of and follow their responsibilities in relation to safeguarding and whistle-blowing</w:t>
            </w:r>
          </w:p>
          <w:p w:rsidR="004D00D6" w:rsidRPr="004D00D6" w:rsidRDefault="00A86D7A" w:rsidP="00345A8F">
            <w:pPr>
              <w:pStyle w:val="ListParagraph"/>
              <w:numPr>
                <w:ilvl w:val="0"/>
                <w:numId w:val="46"/>
              </w:numPr>
              <w:autoSpaceDE w:val="0"/>
              <w:autoSpaceDN w:val="0"/>
              <w:adjustRightInd w:val="0"/>
              <w:spacing w:after="120"/>
              <w:rPr>
                <w:rFonts w:ascii="Arial" w:hAnsi="Arial" w:cs="Arial"/>
                <w:sz w:val="20"/>
              </w:rPr>
            </w:pPr>
            <w:proofErr w:type="gramStart"/>
            <w:r w:rsidRPr="004D00D6">
              <w:rPr>
                <w:rFonts w:ascii="Arial" w:hAnsi="Arial" w:cs="Arial"/>
                <w:color w:val="000000"/>
                <w:sz w:val="20"/>
              </w:rPr>
              <w:t>take</w:t>
            </w:r>
            <w:proofErr w:type="gramEnd"/>
            <w:r w:rsidRPr="004D00D6">
              <w:rPr>
                <w:rFonts w:ascii="Arial" w:hAnsi="Arial" w:cs="Arial"/>
                <w:color w:val="000000"/>
                <w:sz w:val="20"/>
              </w:rPr>
              <w:t xml:space="preserve"> action to identify and prevent abuse from happening in the service and respond appropriately when it is suspected that abuse has occurred or is at risk of occurring.  </w:t>
            </w:r>
          </w:p>
          <w:p w:rsidR="004D00D6" w:rsidRPr="004D00D6" w:rsidRDefault="00A86D7A" w:rsidP="00345A8F">
            <w:pPr>
              <w:pStyle w:val="ListParagraph"/>
              <w:numPr>
                <w:ilvl w:val="0"/>
                <w:numId w:val="46"/>
              </w:numPr>
              <w:autoSpaceDE w:val="0"/>
              <w:autoSpaceDN w:val="0"/>
              <w:adjustRightInd w:val="0"/>
              <w:spacing w:after="120"/>
              <w:rPr>
                <w:rFonts w:ascii="Arial" w:hAnsi="Arial" w:cs="Arial"/>
                <w:sz w:val="20"/>
              </w:rPr>
            </w:pPr>
            <w:proofErr w:type="gramStart"/>
            <w:r w:rsidRPr="004D00D6">
              <w:rPr>
                <w:rFonts w:ascii="Arial" w:hAnsi="Arial" w:cs="Arial"/>
                <w:color w:val="000000"/>
                <w:sz w:val="20"/>
              </w:rPr>
              <w:t>ensure</w:t>
            </w:r>
            <w:proofErr w:type="gramEnd"/>
            <w:r w:rsidRPr="004D00D6">
              <w:rPr>
                <w:rFonts w:ascii="Arial" w:hAnsi="Arial" w:cs="Arial"/>
                <w:color w:val="000000"/>
                <w:sz w:val="20"/>
              </w:rPr>
              <w:t xml:space="preserve"> staff understand the interface between the Mental Capacity Act, Deprivation of Liberty Safeguards and the Human Rights Act</w:t>
            </w:r>
            <w:r w:rsidR="0038781E" w:rsidRPr="004D00D6">
              <w:rPr>
                <w:rFonts w:ascii="Arial" w:hAnsi="Arial" w:cs="Arial"/>
                <w:color w:val="000000"/>
                <w:sz w:val="20"/>
              </w:rPr>
              <w:t xml:space="preserve"> </w:t>
            </w:r>
            <w:r w:rsidR="009D540C" w:rsidRPr="004D00D6">
              <w:rPr>
                <w:rFonts w:ascii="Arial" w:hAnsi="Arial" w:cs="Arial"/>
                <w:color w:val="000000"/>
                <w:sz w:val="20"/>
              </w:rPr>
              <w:t xml:space="preserve">safeguarding </w:t>
            </w:r>
            <w:r w:rsidR="0038781E" w:rsidRPr="004D00D6">
              <w:rPr>
                <w:rFonts w:ascii="Arial" w:hAnsi="Arial" w:cs="Arial"/>
                <w:color w:val="000000"/>
                <w:sz w:val="20"/>
              </w:rPr>
              <w:t>principles. Service Users must be assumed to have mental capacity unless there is evidence to show otherwise, in which case decisions made on their behalf must be in their Best Interests and least restrictive of their right and freedoms. Deprivation of Liberty Safeguards can only be used in the Best Interests of the Service User and in accordance with the Mental Capacity Act 2005. Unauthorised deprivation of liberty constitutes abuse and must be reported as such.</w:t>
            </w:r>
          </w:p>
          <w:p w:rsidR="004D00D6" w:rsidRPr="004D00D6" w:rsidRDefault="009D540C" w:rsidP="00345A8F">
            <w:pPr>
              <w:pStyle w:val="ListParagraph"/>
              <w:numPr>
                <w:ilvl w:val="0"/>
                <w:numId w:val="46"/>
              </w:numPr>
              <w:autoSpaceDE w:val="0"/>
              <w:autoSpaceDN w:val="0"/>
              <w:adjustRightInd w:val="0"/>
              <w:spacing w:after="120"/>
              <w:rPr>
                <w:rFonts w:ascii="Arial" w:hAnsi="Arial" w:cs="Arial"/>
                <w:sz w:val="20"/>
              </w:rPr>
            </w:pPr>
            <w:r w:rsidRPr="004D00D6">
              <w:rPr>
                <w:rFonts w:ascii="Arial" w:hAnsi="Arial" w:cs="Arial"/>
                <w:color w:val="000000"/>
                <w:sz w:val="20"/>
              </w:rPr>
              <w:t>review and update the service user’s care and support plan to ensure that individuals are properly supported following any incidents or allegations of abuse</w:t>
            </w:r>
          </w:p>
          <w:p w:rsidR="004D00D6" w:rsidRPr="004D00D6" w:rsidRDefault="009D540C" w:rsidP="00345A8F">
            <w:pPr>
              <w:pStyle w:val="ListParagraph"/>
              <w:numPr>
                <w:ilvl w:val="0"/>
                <w:numId w:val="46"/>
              </w:numPr>
              <w:autoSpaceDE w:val="0"/>
              <w:autoSpaceDN w:val="0"/>
              <w:adjustRightInd w:val="0"/>
              <w:spacing w:after="120"/>
              <w:rPr>
                <w:rFonts w:ascii="Arial" w:hAnsi="Arial" w:cs="Arial"/>
                <w:sz w:val="20"/>
              </w:rPr>
            </w:pPr>
            <w:r w:rsidRPr="004D00D6">
              <w:rPr>
                <w:rFonts w:ascii="Arial" w:hAnsi="Arial" w:cs="Arial"/>
                <w:color w:val="000000"/>
                <w:sz w:val="20"/>
              </w:rPr>
              <w:t>give service users and their carers adequate information about how to identify and report abuse, as well as sources of support outside the service, and actively support and encourage service users and their carers to raise issues and concerns when necessary</w:t>
            </w:r>
          </w:p>
          <w:p w:rsidR="004D00D6" w:rsidRPr="004D00D6" w:rsidRDefault="009D540C" w:rsidP="00345A8F">
            <w:pPr>
              <w:pStyle w:val="ListParagraph"/>
              <w:numPr>
                <w:ilvl w:val="0"/>
                <w:numId w:val="46"/>
              </w:numPr>
              <w:autoSpaceDE w:val="0"/>
              <w:autoSpaceDN w:val="0"/>
              <w:adjustRightInd w:val="0"/>
              <w:spacing w:after="120"/>
              <w:rPr>
                <w:rFonts w:ascii="Arial" w:hAnsi="Arial" w:cs="Arial"/>
                <w:sz w:val="20"/>
              </w:rPr>
            </w:pPr>
            <w:r w:rsidRPr="004D00D6">
              <w:rPr>
                <w:rFonts w:ascii="Arial" w:hAnsi="Arial" w:cs="Arial"/>
                <w:color w:val="000000"/>
                <w:sz w:val="20"/>
              </w:rPr>
              <w:t>make safeguarding a meaningful issue for service users and support service users and their carers when they have to take pa</w:t>
            </w:r>
            <w:r w:rsidR="004D00D6">
              <w:rPr>
                <w:rFonts w:ascii="Arial" w:hAnsi="Arial" w:cs="Arial"/>
                <w:color w:val="000000"/>
                <w:sz w:val="20"/>
              </w:rPr>
              <w:t>rt in any safeguarding processes</w:t>
            </w:r>
          </w:p>
          <w:p w:rsidR="004D00D6" w:rsidRPr="004D00D6" w:rsidRDefault="00FD76B0" w:rsidP="00345A8F">
            <w:pPr>
              <w:pStyle w:val="ListParagraph"/>
              <w:numPr>
                <w:ilvl w:val="0"/>
                <w:numId w:val="46"/>
              </w:numPr>
              <w:autoSpaceDE w:val="0"/>
              <w:autoSpaceDN w:val="0"/>
              <w:adjustRightInd w:val="0"/>
              <w:spacing w:after="120"/>
              <w:rPr>
                <w:rFonts w:ascii="Arial" w:hAnsi="Arial" w:cs="Arial"/>
                <w:sz w:val="20"/>
              </w:rPr>
            </w:pPr>
            <w:r w:rsidRPr="004D00D6">
              <w:rPr>
                <w:rFonts w:ascii="Arial" w:hAnsi="Arial" w:cs="Arial"/>
                <w:color w:val="000000"/>
                <w:sz w:val="20"/>
              </w:rPr>
              <w:t xml:space="preserve">have effective arrangements in place to maintain appropriate standards of cleanliness and hygiene for the prevention, management and control of infection as identified in </w:t>
            </w:r>
            <w:r w:rsidR="004D00D6" w:rsidRPr="004D00D6">
              <w:rPr>
                <w:rFonts w:ascii="Arial" w:hAnsi="Arial" w:cs="Arial"/>
                <w:i/>
                <w:color w:val="000000"/>
                <w:sz w:val="20"/>
              </w:rPr>
              <w:lastRenderedPageBreak/>
              <w:t xml:space="preserve">Prevention and control of infection in care homes – an information resource </w:t>
            </w:r>
            <w:r w:rsidR="004D00D6" w:rsidRPr="004D00D6">
              <w:rPr>
                <w:rFonts w:ascii="Arial" w:hAnsi="Arial" w:cs="Arial"/>
                <w:color w:val="000000"/>
                <w:sz w:val="20"/>
              </w:rPr>
              <w:t>(D</w:t>
            </w:r>
            <w:r w:rsidR="004D00D6">
              <w:rPr>
                <w:rFonts w:ascii="Arial" w:hAnsi="Arial" w:cs="Arial"/>
                <w:color w:val="000000"/>
                <w:sz w:val="20"/>
              </w:rPr>
              <w:t>H/HPA, 2013)</w:t>
            </w:r>
          </w:p>
          <w:p w:rsidR="004D00D6" w:rsidRPr="004D00D6" w:rsidRDefault="00FD76B0" w:rsidP="00345A8F">
            <w:pPr>
              <w:pStyle w:val="ListParagraph"/>
              <w:numPr>
                <w:ilvl w:val="0"/>
                <w:numId w:val="46"/>
              </w:numPr>
              <w:autoSpaceDE w:val="0"/>
              <w:autoSpaceDN w:val="0"/>
              <w:adjustRightInd w:val="0"/>
              <w:spacing w:after="120"/>
              <w:rPr>
                <w:rFonts w:ascii="Arial" w:hAnsi="Arial" w:cs="Arial"/>
                <w:sz w:val="20"/>
              </w:rPr>
            </w:pPr>
            <w:r w:rsidRPr="004D00D6">
              <w:rPr>
                <w:rFonts w:ascii="Arial" w:hAnsi="Arial" w:cs="Arial"/>
                <w:color w:val="000000"/>
                <w:sz w:val="20"/>
              </w:rPr>
              <w:t>provide sufficient information to service users, staff and visitors about infection prevention and control matters</w:t>
            </w:r>
          </w:p>
          <w:p w:rsidR="004D00D6" w:rsidRPr="004D00D6" w:rsidRDefault="00FD76B0" w:rsidP="00345A8F">
            <w:pPr>
              <w:pStyle w:val="ListParagraph"/>
              <w:numPr>
                <w:ilvl w:val="0"/>
                <w:numId w:val="46"/>
              </w:numPr>
              <w:autoSpaceDE w:val="0"/>
              <w:autoSpaceDN w:val="0"/>
              <w:adjustRightInd w:val="0"/>
              <w:spacing w:after="120"/>
              <w:rPr>
                <w:rFonts w:ascii="Arial" w:hAnsi="Arial" w:cs="Arial"/>
                <w:sz w:val="20"/>
              </w:rPr>
            </w:pPr>
            <w:r w:rsidRPr="004D00D6">
              <w:rPr>
                <w:rFonts w:ascii="Arial" w:hAnsi="Arial" w:cs="Arial"/>
                <w:color w:val="000000"/>
                <w:sz w:val="20"/>
              </w:rPr>
              <w:t>have appropriate arrangements in place for the management an disposal of clinical waste</w:t>
            </w:r>
          </w:p>
          <w:p w:rsidR="004D00D6" w:rsidRPr="004D00D6" w:rsidRDefault="009411E3" w:rsidP="00345A8F">
            <w:pPr>
              <w:pStyle w:val="ListParagraph"/>
              <w:numPr>
                <w:ilvl w:val="0"/>
                <w:numId w:val="46"/>
              </w:numPr>
              <w:autoSpaceDE w:val="0"/>
              <w:autoSpaceDN w:val="0"/>
              <w:adjustRightInd w:val="0"/>
              <w:spacing w:after="120"/>
              <w:rPr>
                <w:rFonts w:ascii="Arial" w:hAnsi="Arial" w:cs="Arial"/>
                <w:sz w:val="20"/>
              </w:rPr>
            </w:pPr>
            <w:r w:rsidRPr="004D00D6">
              <w:rPr>
                <w:rFonts w:ascii="Arial" w:hAnsi="Arial" w:cs="Arial"/>
                <w:color w:val="000000"/>
                <w:sz w:val="20"/>
              </w:rPr>
              <w:t>have clear policies and procedures to enable staff to administer all medication safely, securely and appropriately</w:t>
            </w:r>
          </w:p>
          <w:p w:rsidR="004D00D6" w:rsidRPr="004D00D6" w:rsidRDefault="009411E3" w:rsidP="00345A8F">
            <w:pPr>
              <w:pStyle w:val="ListParagraph"/>
              <w:numPr>
                <w:ilvl w:val="0"/>
                <w:numId w:val="46"/>
              </w:numPr>
              <w:autoSpaceDE w:val="0"/>
              <w:autoSpaceDN w:val="0"/>
              <w:adjustRightInd w:val="0"/>
              <w:spacing w:after="120"/>
              <w:rPr>
                <w:rFonts w:ascii="Arial" w:hAnsi="Arial" w:cs="Arial"/>
                <w:sz w:val="20"/>
              </w:rPr>
            </w:pPr>
            <w:r w:rsidRPr="004D00D6">
              <w:rPr>
                <w:rFonts w:ascii="Arial" w:hAnsi="Arial" w:cs="Arial"/>
                <w:color w:val="000000"/>
                <w:sz w:val="20"/>
              </w:rPr>
              <w:t xml:space="preserve">ensure that medication and homely remedies are stored and administered safely </w:t>
            </w:r>
            <w:r w:rsidR="00FB161D" w:rsidRPr="004D00D6">
              <w:rPr>
                <w:rFonts w:ascii="Arial" w:hAnsi="Arial" w:cs="Arial"/>
                <w:color w:val="000000"/>
                <w:sz w:val="20"/>
              </w:rPr>
              <w:t xml:space="preserve">in accordance with instructions from the relevant medical practitioner </w:t>
            </w:r>
            <w:r w:rsidRPr="004D00D6">
              <w:rPr>
                <w:rFonts w:ascii="Arial" w:hAnsi="Arial" w:cs="Arial"/>
                <w:color w:val="000000"/>
                <w:sz w:val="20"/>
              </w:rPr>
              <w:t>and appropriate records kept</w:t>
            </w:r>
          </w:p>
          <w:p w:rsidR="004D00D6" w:rsidRPr="004D00D6" w:rsidRDefault="009411E3" w:rsidP="00345A8F">
            <w:pPr>
              <w:pStyle w:val="ListParagraph"/>
              <w:numPr>
                <w:ilvl w:val="0"/>
                <w:numId w:val="46"/>
              </w:numPr>
              <w:autoSpaceDE w:val="0"/>
              <w:autoSpaceDN w:val="0"/>
              <w:adjustRightInd w:val="0"/>
              <w:spacing w:after="120"/>
              <w:rPr>
                <w:rFonts w:ascii="Arial" w:hAnsi="Arial" w:cs="Arial"/>
                <w:sz w:val="20"/>
              </w:rPr>
            </w:pPr>
            <w:r w:rsidRPr="004D00D6">
              <w:rPr>
                <w:rFonts w:ascii="Arial" w:hAnsi="Arial" w:cs="Arial"/>
                <w:color w:val="000000"/>
                <w:sz w:val="20"/>
              </w:rPr>
              <w:t>respect the service user’s right to refuse medicine on any occasion</w:t>
            </w:r>
          </w:p>
          <w:p w:rsidR="004D00D6" w:rsidRPr="004D00D6" w:rsidRDefault="009411E3" w:rsidP="00345A8F">
            <w:pPr>
              <w:pStyle w:val="ListParagraph"/>
              <w:numPr>
                <w:ilvl w:val="0"/>
                <w:numId w:val="46"/>
              </w:numPr>
              <w:autoSpaceDE w:val="0"/>
              <w:autoSpaceDN w:val="0"/>
              <w:adjustRightInd w:val="0"/>
              <w:spacing w:after="120"/>
              <w:rPr>
                <w:rFonts w:ascii="Arial" w:hAnsi="Arial" w:cs="Arial"/>
                <w:sz w:val="20"/>
              </w:rPr>
            </w:pPr>
            <w:proofErr w:type="gramStart"/>
            <w:r w:rsidRPr="004D00D6">
              <w:rPr>
                <w:rFonts w:ascii="Arial" w:hAnsi="Arial" w:cs="Arial"/>
                <w:color w:val="000000"/>
                <w:sz w:val="20"/>
              </w:rPr>
              <w:t>ensure</w:t>
            </w:r>
            <w:proofErr w:type="gramEnd"/>
            <w:r w:rsidRPr="004D00D6">
              <w:rPr>
                <w:rFonts w:ascii="Arial" w:hAnsi="Arial" w:cs="Arial"/>
                <w:color w:val="000000"/>
                <w:sz w:val="20"/>
              </w:rPr>
              <w:t xml:space="preserve"> medication is </w:t>
            </w:r>
            <w:r w:rsidR="00FB161D" w:rsidRPr="004D00D6">
              <w:rPr>
                <w:rFonts w:ascii="Arial" w:hAnsi="Arial" w:cs="Arial"/>
                <w:color w:val="000000"/>
                <w:sz w:val="20"/>
              </w:rPr>
              <w:t>not given without the valid and informed consent of the service user.  Where the service user lacks capacity to give informed consent, a best interest decision in accordance with the Mental Capacity Act should be recorded in the medication records.</w:t>
            </w:r>
          </w:p>
          <w:p w:rsidR="004D00D6" w:rsidRPr="004D00D6" w:rsidRDefault="00FB161D" w:rsidP="00345A8F">
            <w:pPr>
              <w:pStyle w:val="ListParagraph"/>
              <w:numPr>
                <w:ilvl w:val="0"/>
                <w:numId w:val="46"/>
              </w:numPr>
              <w:autoSpaceDE w:val="0"/>
              <w:autoSpaceDN w:val="0"/>
              <w:adjustRightInd w:val="0"/>
              <w:spacing w:after="120"/>
              <w:rPr>
                <w:rFonts w:ascii="Arial" w:hAnsi="Arial" w:cs="Arial"/>
                <w:sz w:val="20"/>
              </w:rPr>
            </w:pPr>
            <w:r w:rsidRPr="004D00D6">
              <w:rPr>
                <w:rFonts w:ascii="Arial" w:hAnsi="Arial" w:cs="Arial"/>
                <w:color w:val="000000"/>
                <w:sz w:val="20"/>
              </w:rPr>
              <w:t>keep records in the service user’s Care and Support Plan</w:t>
            </w:r>
          </w:p>
          <w:p w:rsidR="004D00D6" w:rsidRPr="004D00D6" w:rsidRDefault="00FB161D" w:rsidP="00345A8F">
            <w:pPr>
              <w:pStyle w:val="ListParagraph"/>
              <w:numPr>
                <w:ilvl w:val="0"/>
                <w:numId w:val="46"/>
              </w:numPr>
              <w:autoSpaceDE w:val="0"/>
              <w:autoSpaceDN w:val="0"/>
              <w:adjustRightInd w:val="0"/>
              <w:spacing w:after="120"/>
              <w:rPr>
                <w:rFonts w:ascii="Arial" w:hAnsi="Arial" w:cs="Arial"/>
                <w:sz w:val="20"/>
              </w:rPr>
            </w:pPr>
            <w:r w:rsidRPr="004D00D6">
              <w:rPr>
                <w:rFonts w:ascii="Arial" w:hAnsi="Arial" w:cs="Arial"/>
                <w:color w:val="000000"/>
                <w:sz w:val="20"/>
              </w:rPr>
              <w:t>ensure that staff handling medication undertake any required training and competency assessment, following the advice and guidance provided by the Commissioner’s medicines management team</w:t>
            </w:r>
          </w:p>
          <w:p w:rsidR="004D00D6" w:rsidRPr="004D00D6" w:rsidRDefault="00FB161D" w:rsidP="00345A8F">
            <w:pPr>
              <w:pStyle w:val="ListParagraph"/>
              <w:numPr>
                <w:ilvl w:val="0"/>
                <w:numId w:val="46"/>
              </w:numPr>
              <w:autoSpaceDE w:val="0"/>
              <w:autoSpaceDN w:val="0"/>
              <w:adjustRightInd w:val="0"/>
              <w:spacing w:after="120"/>
              <w:rPr>
                <w:rFonts w:ascii="Arial" w:hAnsi="Arial" w:cs="Arial"/>
                <w:sz w:val="20"/>
              </w:rPr>
            </w:pPr>
            <w:proofErr w:type="gramStart"/>
            <w:r w:rsidRPr="004D00D6">
              <w:rPr>
                <w:rFonts w:ascii="Arial" w:hAnsi="Arial" w:cs="Arial"/>
                <w:color w:val="000000"/>
                <w:sz w:val="20"/>
              </w:rPr>
              <w:t>immediately</w:t>
            </w:r>
            <w:proofErr w:type="gramEnd"/>
            <w:r w:rsidRPr="004D00D6">
              <w:rPr>
                <w:rFonts w:ascii="Arial" w:hAnsi="Arial" w:cs="Arial"/>
                <w:color w:val="000000"/>
                <w:sz w:val="20"/>
              </w:rPr>
              <w:t xml:space="preserve"> take medical advice in the event of a mistake occurring, and fully investigate, document and take necessary measures to prevent recurrence. </w:t>
            </w:r>
            <w:r w:rsidR="001B4821" w:rsidRPr="004D00D6">
              <w:rPr>
                <w:rFonts w:ascii="Arial" w:hAnsi="Arial" w:cs="Arial"/>
                <w:color w:val="000000"/>
                <w:sz w:val="20"/>
              </w:rPr>
              <w:t xml:space="preserve"> </w:t>
            </w:r>
            <w:r w:rsidRPr="004D00D6">
              <w:rPr>
                <w:rFonts w:ascii="Arial" w:hAnsi="Arial" w:cs="Arial"/>
                <w:color w:val="000000"/>
                <w:sz w:val="20"/>
              </w:rPr>
              <w:t>When a mistake occurs, the Provider will report it to the</w:t>
            </w:r>
            <w:r w:rsidR="001B4821" w:rsidRPr="004D00D6">
              <w:rPr>
                <w:rFonts w:ascii="Arial" w:hAnsi="Arial" w:cs="Arial"/>
                <w:color w:val="000000"/>
                <w:sz w:val="20"/>
              </w:rPr>
              <w:t xml:space="preserve"> appropriate body in line with s</w:t>
            </w:r>
            <w:r w:rsidRPr="004D00D6">
              <w:rPr>
                <w:rFonts w:ascii="Arial" w:hAnsi="Arial" w:cs="Arial"/>
                <w:color w:val="000000"/>
                <w:sz w:val="20"/>
              </w:rPr>
              <w:t>afeguarding policy and practice</w:t>
            </w:r>
          </w:p>
          <w:p w:rsidR="004D00D6" w:rsidRPr="004D00D6" w:rsidRDefault="001B4821" w:rsidP="00345A8F">
            <w:pPr>
              <w:pStyle w:val="ListParagraph"/>
              <w:numPr>
                <w:ilvl w:val="0"/>
                <w:numId w:val="46"/>
              </w:numPr>
              <w:autoSpaceDE w:val="0"/>
              <w:autoSpaceDN w:val="0"/>
              <w:adjustRightInd w:val="0"/>
              <w:spacing w:after="120"/>
              <w:rPr>
                <w:rFonts w:ascii="Arial" w:hAnsi="Arial" w:cs="Arial"/>
                <w:sz w:val="20"/>
              </w:rPr>
            </w:pPr>
            <w:r w:rsidRPr="004D00D6">
              <w:rPr>
                <w:rFonts w:ascii="Arial" w:hAnsi="Arial" w:cs="Arial"/>
                <w:color w:val="000000"/>
                <w:sz w:val="20"/>
              </w:rPr>
              <w:t>ensure that continuity of care is maintained when a service user is receiving support with medication from more than one provider</w:t>
            </w:r>
          </w:p>
          <w:p w:rsidR="004D00D6" w:rsidRPr="004D00D6" w:rsidRDefault="001B4821" w:rsidP="00345A8F">
            <w:pPr>
              <w:pStyle w:val="ListParagraph"/>
              <w:numPr>
                <w:ilvl w:val="0"/>
                <w:numId w:val="46"/>
              </w:numPr>
              <w:autoSpaceDE w:val="0"/>
              <w:autoSpaceDN w:val="0"/>
              <w:adjustRightInd w:val="0"/>
              <w:spacing w:after="120"/>
              <w:rPr>
                <w:rFonts w:ascii="Arial" w:hAnsi="Arial" w:cs="Arial"/>
                <w:sz w:val="20"/>
              </w:rPr>
            </w:pPr>
            <w:r w:rsidRPr="004D00D6">
              <w:rPr>
                <w:rFonts w:ascii="Arial" w:hAnsi="Arial" w:cs="Arial"/>
                <w:color w:val="000000"/>
                <w:sz w:val="20"/>
              </w:rPr>
              <w:t>ensure that the premises and environment are safe, suitabl</w:t>
            </w:r>
            <w:r w:rsidR="0001444E" w:rsidRPr="004D00D6">
              <w:rPr>
                <w:rFonts w:ascii="Arial" w:hAnsi="Arial" w:cs="Arial"/>
                <w:color w:val="000000"/>
                <w:sz w:val="20"/>
              </w:rPr>
              <w:t>e for the purposes of the services and meet all current legislation</w:t>
            </w:r>
          </w:p>
          <w:p w:rsidR="004D00D6" w:rsidRPr="004D00D6" w:rsidRDefault="0001444E" w:rsidP="00345A8F">
            <w:pPr>
              <w:pStyle w:val="ListParagraph"/>
              <w:numPr>
                <w:ilvl w:val="0"/>
                <w:numId w:val="46"/>
              </w:numPr>
              <w:autoSpaceDE w:val="0"/>
              <w:autoSpaceDN w:val="0"/>
              <w:adjustRightInd w:val="0"/>
              <w:spacing w:after="120"/>
              <w:rPr>
                <w:rFonts w:ascii="Arial" w:hAnsi="Arial" w:cs="Arial"/>
                <w:sz w:val="20"/>
              </w:rPr>
            </w:pPr>
            <w:r w:rsidRPr="004D00D6">
              <w:rPr>
                <w:rFonts w:ascii="Arial" w:hAnsi="Arial" w:cs="Arial"/>
                <w:color w:val="000000"/>
                <w:sz w:val="20"/>
              </w:rPr>
              <w:t>ensure that premises take account of service users with specific needs and that effective risk management is in place to reduce identified risks, and have appropriate security arrangements in place to address the risk of unauthorised access, to protect the people who use the home</w:t>
            </w:r>
          </w:p>
          <w:p w:rsidR="004D00D6" w:rsidRPr="004D00D6" w:rsidRDefault="0001444E" w:rsidP="00345A8F">
            <w:pPr>
              <w:pStyle w:val="ListParagraph"/>
              <w:numPr>
                <w:ilvl w:val="0"/>
                <w:numId w:val="46"/>
              </w:numPr>
              <w:autoSpaceDE w:val="0"/>
              <w:autoSpaceDN w:val="0"/>
              <w:adjustRightInd w:val="0"/>
              <w:spacing w:after="120"/>
              <w:rPr>
                <w:rFonts w:ascii="Arial" w:hAnsi="Arial" w:cs="Arial"/>
                <w:sz w:val="20"/>
              </w:rPr>
            </w:pPr>
            <w:r w:rsidRPr="004D00D6">
              <w:rPr>
                <w:rFonts w:ascii="Arial" w:hAnsi="Arial" w:cs="Arial"/>
                <w:color w:val="000000"/>
                <w:sz w:val="20"/>
              </w:rPr>
              <w:t>ensure that, where appropriate, service users are consulted regarding any material or cosmetic change to the service</w:t>
            </w:r>
          </w:p>
          <w:p w:rsidR="004D00D6" w:rsidRPr="004D00D6" w:rsidRDefault="0001444E" w:rsidP="00345A8F">
            <w:pPr>
              <w:pStyle w:val="ListParagraph"/>
              <w:numPr>
                <w:ilvl w:val="0"/>
                <w:numId w:val="46"/>
              </w:numPr>
              <w:autoSpaceDE w:val="0"/>
              <w:autoSpaceDN w:val="0"/>
              <w:adjustRightInd w:val="0"/>
              <w:spacing w:after="120"/>
              <w:rPr>
                <w:rFonts w:ascii="Arial" w:hAnsi="Arial" w:cs="Arial"/>
                <w:sz w:val="20"/>
              </w:rPr>
            </w:pPr>
            <w:r w:rsidRPr="004D00D6">
              <w:rPr>
                <w:rFonts w:ascii="Arial" w:hAnsi="Arial" w:cs="Arial"/>
                <w:color w:val="000000"/>
                <w:sz w:val="20"/>
              </w:rPr>
              <w:t>ensure that staff undertake fire safety training as well as risk assessment and risk management training</w:t>
            </w:r>
          </w:p>
          <w:p w:rsidR="0001444E" w:rsidRPr="004D00D6" w:rsidRDefault="0001444E" w:rsidP="00345A8F">
            <w:pPr>
              <w:pStyle w:val="ListParagraph"/>
              <w:numPr>
                <w:ilvl w:val="0"/>
                <w:numId w:val="46"/>
              </w:numPr>
              <w:autoSpaceDE w:val="0"/>
              <w:autoSpaceDN w:val="0"/>
              <w:adjustRightInd w:val="0"/>
              <w:spacing w:after="120"/>
              <w:rPr>
                <w:rFonts w:ascii="Arial" w:hAnsi="Arial" w:cs="Arial"/>
                <w:sz w:val="20"/>
              </w:rPr>
            </w:pPr>
            <w:proofErr w:type="gramStart"/>
            <w:r w:rsidRPr="004D00D6">
              <w:rPr>
                <w:rFonts w:ascii="Arial" w:hAnsi="Arial" w:cs="Arial"/>
                <w:color w:val="000000"/>
                <w:sz w:val="20"/>
              </w:rPr>
              <w:t>ensure</w:t>
            </w:r>
            <w:proofErr w:type="gramEnd"/>
            <w:r w:rsidRPr="004D00D6">
              <w:rPr>
                <w:rFonts w:ascii="Arial" w:hAnsi="Arial" w:cs="Arial"/>
                <w:color w:val="000000"/>
                <w:sz w:val="20"/>
              </w:rPr>
              <w:t xml:space="preserve"> that equipment in the property is regularly tested and maintained, and repaired in accordance with the manufacturer’s recommendations.  Records will be kept of all safety checks undertaken</w:t>
            </w:r>
          </w:p>
          <w:p w:rsidR="004D00D6" w:rsidRPr="004D00D6" w:rsidRDefault="004D00D6" w:rsidP="00345A8F">
            <w:pPr>
              <w:autoSpaceDE w:val="0"/>
              <w:autoSpaceDN w:val="0"/>
              <w:adjustRightInd w:val="0"/>
              <w:spacing w:after="120"/>
              <w:ind w:left="720" w:hanging="720"/>
              <w:rPr>
                <w:rFonts w:ascii="Arial" w:hAnsi="Arial" w:cs="Arial"/>
                <w:b/>
                <w:color w:val="000000"/>
                <w:sz w:val="20"/>
                <w:lang w:val="en-GB"/>
              </w:rPr>
            </w:pPr>
            <w:r>
              <w:rPr>
                <w:rFonts w:ascii="Arial" w:hAnsi="Arial" w:cs="Arial"/>
                <w:b/>
                <w:color w:val="000000"/>
                <w:sz w:val="20"/>
                <w:lang w:val="en-GB"/>
              </w:rPr>
              <w:t>3.2.5</w:t>
            </w:r>
            <w:r>
              <w:rPr>
                <w:rFonts w:ascii="Arial" w:hAnsi="Arial" w:cs="Arial"/>
                <w:b/>
                <w:color w:val="000000"/>
                <w:sz w:val="20"/>
                <w:lang w:val="en-GB"/>
              </w:rPr>
              <w:tab/>
              <w:t>Suitability of staffing</w:t>
            </w:r>
          </w:p>
          <w:p w:rsidR="00A31A4B" w:rsidRDefault="009C6A3A" w:rsidP="00345A8F">
            <w:pPr>
              <w:pStyle w:val="ListParagraph"/>
              <w:numPr>
                <w:ilvl w:val="0"/>
                <w:numId w:val="47"/>
              </w:numPr>
              <w:autoSpaceDE w:val="0"/>
              <w:autoSpaceDN w:val="0"/>
              <w:adjustRightInd w:val="0"/>
              <w:spacing w:after="120"/>
              <w:rPr>
                <w:rFonts w:ascii="Arial" w:hAnsi="Arial" w:cs="Arial"/>
                <w:color w:val="000000"/>
                <w:sz w:val="20"/>
              </w:rPr>
            </w:pPr>
            <w:r w:rsidRPr="00A31A4B">
              <w:rPr>
                <w:rFonts w:ascii="Arial" w:hAnsi="Arial" w:cs="Arial"/>
                <w:color w:val="000000"/>
                <w:sz w:val="20"/>
              </w:rPr>
              <w:t xml:space="preserve">have effective recruitment and selection procedures in place that comply with </w:t>
            </w:r>
            <w:r w:rsidR="00E60B88" w:rsidRPr="00A31A4B">
              <w:rPr>
                <w:rFonts w:ascii="Arial" w:hAnsi="Arial" w:cs="Arial"/>
                <w:color w:val="000000"/>
                <w:sz w:val="20"/>
              </w:rPr>
              <w:t>General Condition 5</w:t>
            </w:r>
            <w:r w:rsidRPr="00A31A4B">
              <w:rPr>
                <w:rFonts w:ascii="Arial" w:hAnsi="Arial" w:cs="Arial"/>
                <w:color w:val="000000"/>
                <w:sz w:val="20"/>
              </w:rPr>
              <w:t xml:space="preserve"> of the Standard NHS Contract terms and conditions</w:t>
            </w:r>
          </w:p>
          <w:p w:rsidR="00A31A4B" w:rsidRDefault="009C6A3A" w:rsidP="00345A8F">
            <w:pPr>
              <w:pStyle w:val="ListParagraph"/>
              <w:numPr>
                <w:ilvl w:val="0"/>
                <w:numId w:val="47"/>
              </w:numPr>
              <w:autoSpaceDE w:val="0"/>
              <w:autoSpaceDN w:val="0"/>
              <w:adjustRightInd w:val="0"/>
              <w:spacing w:after="120"/>
              <w:rPr>
                <w:rFonts w:ascii="Arial" w:hAnsi="Arial" w:cs="Arial"/>
                <w:color w:val="000000"/>
                <w:sz w:val="20"/>
              </w:rPr>
            </w:pPr>
            <w:r w:rsidRPr="00A31A4B">
              <w:rPr>
                <w:rFonts w:ascii="Arial" w:hAnsi="Arial" w:cs="Arial"/>
                <w:color w:val="000000"/>
                <w:sz w:val="20"/>
              </w:rPr>
              <w:t>ensure that service users and their family/carers and/or advocates are involved in the recruitment process appropriate to their level of understanding</w:t>
            </w:r>
          </w:p>
          <w:p w:rsidR="00A31A4B" w:rsidRDefault="009C6A3A" w:rsidP="00345A8F">
            <w:pPr>
              <w:pStyle w:val="ListParagraph"/>
              <w:numPr>
                <w:ilvl w:val="0"/>
                <w:numId w:val="47"/>
              </w:numPr>
              <w:autoSpaceDE w:val="0"/>
              <w:autoSpaceDN w:val="0"/>
              <w:adjustRightInd w:val="0"/>
              <w:spacing w:after="120"/>
              <w:rPr>
                <w:rFonts w:ascii="Arial" w:hAnsi="Arial" w:cs="Arial"/>
                <w:color w:val="000000"/>
                <w:sz w:val="20"/>
              </w:rPr>
            </w:pPr>
            <w:r w:rsidRPr="00A31A4B">
              <w:rPr>
                <w:rFonts w:ascii="Arial" w:hAnsi="Arial" w:cs="Arial"/>
                <w:color w:val="000000"/>
                <w:sz w:val="20"/>
              </w:rPr>
              <w:t>ensure that when staff are provided by an external organisation or agency those staff have been subject to the same level of checks and selection criteria as employed staff</w:t>
            </w:r>
          </w:p>
          <w:p w:rsidR="00A31A4B" w:rsidRDefault="009C6A3A" w:rsidP="00345A8F">
            <w:pPr>
              <w:pStyle w:val="ListParagraph"/>
              <w:numPr>
                <w:ilvl w:val="0"/>
                <w:numId w:val="47"/>
              </w:numPr>
              <w:autoSpaceDE w:val="0"/>
              <w:autoSpaceDN w:val="0"/>
              <w:adjustRightInd w:val="0"/>
              <w:spacing w:after="120"/>
              <w:rPr>
                <w:rFonts w:ascii="Arial" w:hAnsi="Arial" w:cs="Arial"/>
                <w:color w:val="000000"/>
                <w:sz w:val="20"/>
              </w:rPr>
            </w:pPr>
            <w:r w:rsidRPr="00A31A4B">
              <w:rPr>
                <w:rFonts w:ascii="Arial" w:hAnsi="Arial" w:cs="Arial"/>
                <w:color w:val="000000"/>
                <w:sz w:val="20"/>
              </w:rPr>
              <w:t>ensure that all staff have a clear understanding of their role and responsibilities including reading care and support plans for the service users they will be working with</w:t>
            </w:r>
          </w:p>
          <w:p w:rsidR="00A31A4B" w:rsidRDefault="009C6A3A" w:rsidP="00345A8F">
            <w:pPr>
              <w:pStyle w:val="ListParagraph"/>
              <w:numPr>
                <w:ilvl w:val="0"/>
                <w:numId w:val="47"/>
              </w:numPr>
              <w:autoSpaceDE w:val="0"/>
              <w:autoSpaceDN w:val="0"/>
              <w:adjustRightInd w:val="0"/>
              <w:spacing w:after="120"/>
              <w:rPr>
                <w:rFonts w:ascii="Arial" w:hAnsi="Arial" w:cs="Arial"/>
                <w:color w:val="000000"/>
                <w:sz w:val="20"/>
              </w:rPr>
            </w:pPr>
            <w:proofErr w:type="gramStart"/>
            <w:r w:rsidRPr="00A31A4B">
              <w:rPr>
                <w:rFonts w:ascii="Arial" w:hAnsi="Arial" w:cs="Arial"/>
                <w:color w:val="000000"/>
                <w:sz w:val="20"/>
              </w:rPr>
              <w:t>have</w:t>
            </w:r>
            <w:proofErr w:type="gramEnd"/>
            <w:r w:rsidRPr="00A31A4B">
              <w:rPr>
                <w:rFonts w:ascii="Arial" w:hAnsi="Arial" w:cs="Arial"/>
                <w:color w:val="000000"/>
                <w:sz w:val="20"/>
              </w:rPr>
              <w:t xml:space="preserve"> robust and effective arrangements aroun</w:t>
            </w:r>
            <w:r w:rsidR="00F46166" w:rsidRPr="00A31A4B">
              <w:rPr>
                <w:rFonts w:ascii="Arial" w:hAnsi="Arial" w:cs="Arial"/>
                <w:color w:val="000000"/>
                <w:sz w:val="20"/>
              </w:rPr>
              <w:t>d the appropriate behaviour of s</w:t>
            </w:r>
            <w:r w:rsidRPr="00A31A4B">
              <w:rPr>
                <w:rFonts w:ascii="Arial" w:hAnsi="Arial" w:cs="Arial"/>
                <w:color w:val="000000"/>
                <w:sz w:val="20"/>
              </w:rPr>
              <w:t xml:space="preserve">taff, </w:t>
            </w:r>
            <w:r w:rsidRPr="00A31A4B">
              <w:rPr>
                <w:rFonts w:ascii="Arial" w:hAnsi="Arial" w:cs="Arial"/>
                <w:color w:val="000000"/>
                <w:sz w:val="20"/>
              </w:rPr>
              <w:lastRenderedPageBreak/>
              <w:t>particularly in relation to their code of professional conduct and the assessment of stress and other work related hazards. The Provider shall also demonstrate that staff have agreed and understood this information</w:t>
            </w:r>
          </w:p>
          <w:p w:rsidR="00A31A4B" w:rsidRDefault="000D15DC" w:rsidP="00345A8F">
            <w:pPr>
              <w:pStyle w:val="ListParagraph"/>
              <w:numPr>
                <w:ilvl w:val="0"/>
                <w:numId w:val="47"/>
              </w:numPr>
              <w:autoSpaceDE w:val="0"/>
              <w:autoSpaceDN w:val="0"/>
              <w:adjustRightInd w:val="0"/>
              <w:spacing w:after="120"/>
              <w:rPr>
                <w:rFonts w:ascii="Arial" w:hAnsi="Arial" w:cs="Arial"/>
                <w:color w:val="000000"/>
                <w:sz w:val="20"/>
              </w:rPr>
            </w:pPr>
            <w:proofErr w:type="gramStart"/>
            <w:r w:rsidRPr="00A31A4B">
              <w:rPr>
                <w:rFonts w:ascii="Arial" w:hAnsi="Arial" w:cs="Arial"/>
                <w:color w:val="000000"/>
                <w:sz w:val="20"/>
              </w:rPr>
              <w:t>make</w:t>
            </w:r>
            <w:proofErr w:type="gramEnd"/>
            <w:r w:rsidRPr="00A31A4B">
              <w:rPr>
                <w:rFonts w:ascii="Arial" w:hAnsi="Arial" w:cs="Arial"/>
                <w:color w:val="000000"/>
                <w:sz w:val="20"/>
              </w:rPr>
              <w:t xml:space="preserve"> sure that there are sufficient staff on duty with the appropriate knowledge, experience, qualif</w:t>
            </w:r>
            <w:r w:rsidR="00F46166" w:rsidRPr="00A31A4B">
              <w:rPr>
                <w:rFonts w:ascii="Arial" w:hAnsi="Arial" w:cs="Arial"/>
                <w:color w:val="000000"/>
                <w:sz w:val="20"/>
              </w:rPr>
              <w:t>ications and skills to provide e</w:t>
            </w:r>
            <w:r w:rsidRPr="00A31A4B">
              <w:rPr>
                <w:rFonts w:ascii="Arial" w:hAnsi="Arial" w:cs="Arial"/>
                <w:color w:val="000000"/>
                <w:sz w:val="20"/>
              </w:rPr>
              <w:t>ffective care and support in line with each service user’s care and support plan</w:t>
            </w:r>
            <w:r w:rsidR="00F46166" w:rsidRPr="00A31A4B">
              <w:rPr>
                <w:rFonts w:ascii="Arial" w:hAnsi="Arial" w:cs="Arial"/>
                <w:color w:val="000000"/>
                <w:sz w:val="20"/>
              </w:rPr>
              <w:t xml:space="preserve">.  </w:t>
            </w:r>
          </w:p>
          <w:p w:rsidR="00A31A4B" w:rsidRDefault="000D15DC" w:rsidP="00345A8F">
            <w:pPr>
              <w:pStyle w:val="ListParagraph"/>
              <w:numPr>
                <w:ilvl w:val="0"/>
                <w:numId w:val="47"/>
              </w:numPr>
              <w:autoSpaceDE w:val="0"/>
              <w:autoSpaceDN w:val="0"/>
              <w:adjustRightInd w:val="0"/>
              <w:spacing w:after="120"/>
              <w:rPr>
                <w:rFonts w:ascii="Arial" w:hAnsi="Arial" w:cs="Arial"/>
                <w:color w:val="000000"/>
                <w:sz w:val="20"/>
              </w:rPr>
            </w:pPr>
            <w:r w:rsidRPr="00A31A4B">
              <w:rPr>
                <w:rFonts w:ascii="Arial" w:hAnsi="Arial" w:cs="Arial"/>
                <w:color w:val="000000"/>
                <w:sz w:val="20"/>
              </w:rPr>
              <w:t>have robust mechanisms in place to manage both expected and unexpected changes in the service in order to maintain safe, effective and consistent care, for example to cover sickness</w:t>
            </w:r>
            <w:r w:rsidR="00860BA4" w:rsidRPr="00A31A4B">
              <w:rPr>
                <w:rFonts w:ascii="Arial" w:hAnsi="Arial" w:cs="Arial"/>
                <w:color w:val="000000"/>
                <w:sz w:val="20"/>
              </w:rPr>
              <w:t>, vacancies, absences and emergencies</w:t>
            </w:r>
          </w:p>
          <w:p w:rsidR="00A31A4B" w:rsidRDefault="00F46166" w:rsidP="00345A8F">
            <w:pPr>
              <w:pStyle w:val="ListParagraph"/>
              <w:numPr>
                <w:ilvl w:val="0"/>
                <w:numId w:val="47"/>
              </w:numPr>
              <w:autoSpaceDE w:val="0"/>
              <w:autoSpaceDN w:val="0"/>
              <w:adjustRightInd w:val="0"/>
              <w:spacing w:after="120"/>
              <w:rPr>
                <w:rFonts w:ascii="Arial" w:hAnsi="Arial" w:cs="Arial"/>
                <w:color w:val="000000"/>
                <w:sz w:val="20"/>
              </w:rPr>
            </w:pPr>
            <w:proofErr w:type="gramStart"/>
            <w:r w:rsidRPr="00A31A4B">
              <w:rPr>
                <w:rFonts w:ascii="Arial" w:hAnsi="Arial" w:cs="Arial"/>
                <w:color w:val="000000"/>
                <w:sz w:val="20"/>
              </w:rPr>
              <w:t>ensure</w:t>
            </w:r>
            <w:proofErr w:type="gramEnd"/>
            <w:r w:rsidRPr="00A31A4B">
              <w:rPr>
                <w:rFonts w:ascii="Arial" w:hAnsi="Arial" w:cs="Arial"/>
                <w:color w:val="000000"/>
                <w:sz w:val="20"/>
              </w:rPr>
              <w:t xml:space="preserve"> that all staff receive an appropriate induction at the start of their employment in line with the Skills for Care common induction standards and/or nursing registration requirements. The Provider shall evidence how this learning is embedded in practice for each member of staff</w:t>
            </w:r>
          </w:p>
          <w:p w:rsidR="00A31A4B" w:rsidRDefault="00F46166" w:rsidP="00345A8F">
            <w:pPr>
              <w:pStyle w:val="ListParagraph"/>
              <w:numPr>
                <w:ilvl w:val="0"/>
                <w:numId w:val="47"/>
              </w:numPr>
              <w:autoSpaceDE w:val="0"/>
              <w:autoSpaceDN w:val="0"/>
              <w:adjustRightInd w:val="0"/>
              <w:spacing w:after="120"/>
              <w:rPr>
                <w:rFonts w:ascii="Arial" w:hAnsi="Arial" w:cs="Arial"/>
                <w:color w:val="000000"/>
                <w:sz w:val="20"/>
              </w:rPr>
            </w:pPr>
            <w:r w:rsidRPr="00A31A4B">
              <w:rPr>
                <w:rFonts w:ascii="Arial" w:hAnsi="Arial" w:cs="Arial"/>
                <w:color w:val="000000"/>
                <w:sz w:val="20"/>
              </w:rPr>
              <w:t>ensure that all non-registered either hold a current care certificate or meet the requirements of the care certificate or have clear personal learning objectives that include appropriate training to meet these requirements</w:t>
            </w:r>
          </w:p>
          <w:p w:rsidR="005C25D9" w:rsidRDefault="00F46166" w:rsidP="00345A8F">
            <w:pPr>
              <w:pStyle w:val="ListParagraph"/>
              <w:numPr>
                <w:ilvl w:val="0"/>
                <w:numId w:val="47"/>
              </w:numPr>
              <w:autoSpaceDE w:val="0"/>
              <w:autoSpaceDN w:val="0"/>
              <w:adjustRightInd w:val="0"/>
              <w:spacing w:after="120"/>
              <w:rPr>
                <w:rFonts w:ascii="Arial" w:hAnsi="Arial" w:cs="Arial"/>
                <w:color w:val="000000"/>
                <w:sz w:val="20"/>
              </w:rPr>
            </w:pPr>
            <w:r w:rsidRPr="00A31A4B">
              <w:rPr>
                <w:rFonts w:ascii="Arial" w:hAnsi="Arial" w:cs="Arial"/>
                <w:color w:val="000000"/>
                <w:sz w:val="20"/>
              </w:rPr>
              <w:t>ensure that all s</w:t>
            </w:r>
            <w:r w:rsidR="000510EC" w:rsidRPr="00A31A4B">
              <w:rPr>
                <w:rFonts w:ascii="Arial" w:hAnsi="Arial" w:cs="Arial"/>
                <w:color w:val="000000"/>
                <w:sz w:val="20"/>
              </w:rPr>
              <w:t>taff receive appropriate 1:</w:t>
            </w:r>
            <w:r w:rsidRPr="00A31A4B">
              <w:rPr>
                <w:rFonts w:ascii="Arial" w:hAnsi="Arial" w:cs="Arial"/>
                <w:color w:val="000000"/>
                <w:sz w:val="20"/>
              </w:rPr>
              <w:t xml:space="preserve">1 face to face supervision at least 6 weekly with additional support as identified and including an observation of practice at least twice a year and that their performance is appraised and that they receive an annual appraisal. </w:t>
            </w:r>
            <w:r w:rsidR="00AE1C71" w:rsidRPr="00A31A4B">
              <w:rPr>
                <w:rFonts w:ascii="Arial" w:hAnsi="Arial" w:cs="Arial"/>
                <w:color w:val="000000"/>
                <w:sz w:val="20"/>
              </w:rPr>
              <w:t xml:space="preserve">For clinical staff this must meet the requirements of the relevant professional body to maintain and or revalidate registration.  </w:t>
            </w:r>
            <w:r w:rsidRPr="00A31A4B">
              <w:rPr>
                <w:rFonts w:ascii="Arial" w:hAnsi="Arial" w:cs="Arial"/>
                <w:color w:val="000000"/>
                <w:sz w:val="20"/>
              </w:rPr>
              <w:t>All of the above are formally recorded, sig</w:t>
            </w:r>
            <w:r w:rsidR="000510EC" w:rsidRPr="00A31A4B">
              <w:rPr>
                <w:rFonts w:ascii="Arial" w:hAnsi="Arial" w:cs="Arial"/>
                <w:color w:val="000000"/>
                <w:sz w:val="20"/>
              </w:rPr>
              <w:t>ned and stored securely at the s</w:t>
            </w:r>
            <w:r w:rsidRPr="00A31A4B">
              <w:rPr>
                <w:rFonts w:ascii="Arial" w:hAnsi="Arial" w:cs="Arial"/>
                <w:color w:val="000000"/>
                <w:sz w:val="20"/>
              </w:rPr>
              <w:t>ervice</w:t>
            </w:r>
            <w:r w:rsidR="000510EC" w:rsidRPr="00A31A4B">
              <w:rPr>
                <w:rFonts w:ascii="Arial" w:hAnsi="Arial" w:cs="Arial"/>
                <w:color w:val="000000"/>
                <w:sz w:val="20"/>
              </w:rPr>
              <w:t xml:space="preserve">. </w:t>
            </w:r>
          </w:p>
          <w:p w:rsidR="005C25D9" w:rsidRDefault="00AE1C71" w:rsidP="00345A8F">
            <w:pPr>
              <w:pStyle w:val="ListParagraph"/>
              <w:numPr>
                <w:ilvl w:val="0"/>
                <w:numId w:val="47"/>
              </w:numPr>
              <w:autoSpaceDE w:val="0"/>
              <w:autoSpaceDN w:val="0"/>
              <w:adjustRightInd w:val="0"/>
              <w:spacing w:after="120"/>
              <w:rPr>
                <w:rFonts w:ascii="Arial" w:hAnsi="Arial" w:cs="Arial"/>
                <w:color w:val="000000"/>
                <w:sz w:val="20"/>
              </w:rPr>
            </w:pPr>
            <w:proofErr w:type="gramStart"/>
            <w:r w:rsidRPr="005C25D9">
              <w:rPr>
                <w:rFonts w:ascii="Arial" w:hAnsi="Arial" w:cs="Arial"/>
                <w:color w:val="000000"/>
                <w:sz w:val="20"/>
              </w:rPr>
              <w:t>ensure</w:t>
            </w:r>
            <w:proofErr w:type="gramEnd"/>
            <w:r w:rsidRPr="005C25D9">
              <w:rPr>
                <w:rFonts w:ascii="Arial" w:hAnsi="Arial" w:cs="Arial"/>
                <w:color w:val="000000"/>
                <w:sz w:val="20"/>
              </w:rPr>
              <w:t xml:space="preserve"> that all staff undertake mandatory training that meets the Commissioner’s minimum training standards and refresh this on a regular basis as required. The Provider shall also maintain a training matrix detailing staff training records (in</w:t>
            </w:r>
            <w:r w:rsidR="003C5FF6" w:rsidRPr="005C25D9">
              <w:rPr>
                <w:rFonts w:ascii="Arial" w:hAnsi="Arial" w:cs="Arial"/>
                <w:color w:val="000000"/>
                <w:sz w:val="20"/>
              </w:rPr>
              <w:t>cluding evidence of attendance)</w:t>
            </w:r>
          </w:p>
          <w:p w:rsidR="005C25D9" w:rsidRDefault="003C5FF6" w:rsidP="00345A8F">
            <w:pPr>
              <w:pStyle w:val="ListParagraph"/>
              <w:numPr>
                <w:ilvl w:val="0"/>
                <w:numId w:val="47"/>
              </w:numPr>
              <w:autoSpaceDE w:val="0"/>
              <w:autoSpaceDN w:val="0"/>
              <w:adjustRightInd w:val="0"/>
              <w:spacing w:after="120"/>
              <w:rPr>
                <w:rFonts w:ascii="Arial" w:hAnsi="Arial" w:cs="Arial"/>
                <w:color w:val="000000"/>
                <w:sz w:val="20"/>
              </w:rPr>
            </w:pPr>
            <w:r w:rsidRPr="005C25D9">
              <w:rPr>
                <w:rFonts w:ascii="Arial" w:hAnsi="Arial" w:cs="Arial"/>
                <w:color w:val="000000"/>
                <w:sz w:val="20"/>
              </w:rPr>
              <w:t>support staff to develop themselves professionally by acquiring further skills and qualifications that are relevant to their role, the work they undertake and the needs of the service</w:t>
            </w:r>
          </w:p>
          <w:p w:rsidR="005C25D9" w:rsidRDefault="003C5FF6" w:rsidP="00345A8F">
            <w:pPr>
              <w:pStyle w:val="ListParagraph"/>
              <w:numPr>
                <w:ilvl w:val="0"/>
                <w:numId w:val="47"/>
              </w:numPr>
              <w:autoSpaceDE w:val="0"/>
              <w:autoSpaceDN w:val="0"/>
              <w:adjustRightInd w:val="0"/>
              <w:spacing w:after="120"/>
              <w:rPr>
                <w:rFonts w:ascii="Arial" w:hAnsi="Arial" w:cs="Arial"/>
                <w:color w:val="000000"/>
                <w:sz w:val="20"/>
              </w:rPr>
            </w:pPr>
            <w:proofErr w:type="gramStart"/>
            <w:r w:rsidRPr="005C25D9">
              <w:rPr>
                <w:rFonts w:ascii="Arial" w:hAnsi="Arial" w:cs="Arial"/>
                <w:color w:val="000000"/>
                <w:sz w:val="20"/>
              </w:rPr>
              <w:t>ensure</w:t>
            </w:r>
            <w:proofErr w:type="gramEnd"/>
            <w:r w:rsidRPr="005C25D9">
              <w:rPr>
                <w:rFonts w:ascii="Arial" w:hAnsi="Arial" w:cs="Arial"/>
                <w:color w:val="000000"/>
                <w:sz w:val="20"/>
              </w:rPr>
              <w:t xml:space="preserve"> that all staff undertake any appropriate specialist training to meet the needs of service users. In particular the Provider will ensure staff are able to communicate effectively with service users, e.g. through the use of Makaton</w:t>
            </w:r>
            <w:r w:rsidR="003B0AF1" w:rsidRPr="005C25D9">
              <w:rPr>
                <w:rFonts w:ascii="Arial" w:hAnsi="Arial" w:cs="Arial"/>
                <w:color w:val="000000"/>
                <w:sz w:val="20"/>
              </w:rPr>
              <w:t xml:space="preserve"> and other non-verbal communication</w:t>
            </w:r>
          </w:p>
          <w:p w:rsidR="005C25D9" w:rsidRDefault="00E60B88" w:rsidP="00345A8F">
            <w:pPr>
              <w:pStyle w:val="ListParagraph"/>
              <w:numPr>
                <w:ilvl w:val="0"/>
                <w:numId w:val="47"/>
              </w:numPr>
              <w:autoSpaceDE w:val="0"/>
              <w:autoSpaceDN w:val="0"/>
              <w:adjustRightInd w:val="0"/>
              <w:spacing w:after="120"/>
              <w:rPr>
                <w:rFonts w:ascii="Arial" w:hAnsi="Arial" w:cs="Arial"/>
                <w:color w:val="000000"/>
                <w:sz w:val="20"/>
              </w:rPr>
            </w:pPr>
            <w:r w:rsidRPr="005C25D9">
              <w:rPr>
                <w:rFonts w:ascii="Arial" w:hAnsi="Arial" w:cs="Arial"/>
                <w:color w:val="000000"/>
                <w:sz w:val="20"/>
              </w:rPr>
              <w:t>assess risks that may impact on performance and make reasonable adjustments to enable staff to fulfil their role</w:t>
            </w:r>
          </w:p>
          <w:p w:rsidR="005C25D9" w:rsidRDefault="00715C63" w:rsidP="00345A8F">
            <w:pPr>
              <w:pStyle w:val="ListParagraph"/>
              <w:numPr>
                <w:ilvl w:val="0"/>
                <w:numId w:val="47"/>
              </w:numPr>
              <w:autoSpaceDE w:val="0"/>
              <w:autoSpaceDN w:val="0"/>
              <w:adjustRightInd w:val="0"/>
              <w:spacing w:after="120"/>
              <w:rPr>
                <w:rFonts w:ascii="Arial" w:hAnsi="Arial" w:cs="Arial"/>
                <w:color w:val="000000"/>
                <w:sz w:val="20"/>
              </w:rPr>
            </w:pPr>
            <w:proofErr w:type="gramStart"/>
            <w:r w:rsidRPr="005C25D9">
              <w:rPr>
                <w:rFonts w:ascii="Arial" w:hAnsi="Arial" w:cs="Arial"/>
                <w:color w:val="000000"/>
                <w:sz w:val="20"/>
              </w:rPr>
              <w:t>have</w:t>
            </w:r>
            <w:proofErr w:type="gramEnd"/>
            <w:r w:rsidRPr="005C25D9">
              <w:rPr>
                <w:rFonts w:ascii="Arial" w:hAnsi="Arial" w:cs="Arial"/>
                <w:color w:val="000000"/>
                <w:sz w:val="20"/>
              </w:rPr>
              <w:t xml:space="preserve"> appropriate policies and mechanisms in place to prevent and manage incidents of bullying, harassment and violence towards Staff. </w:t>
            </w:r>
          </w:p>
          <w:p w:rsidR="005C25D9" w:rsidRDefault="00715C63" w:rsidP="00345A8F">
            <w:pPr>
              <w:pStyle w:val="ListParagraph"/>
              <w:numPr>
                <w:ilvl w:val="0"/>
                <w:numId w:val="47"/>
              </w:numPr>
              <w:autoSpaceDE w:val="0"/>
              <w:autoSpaceDN w:val="0"/>
              <w:adjustRightInd w:val="0"/>
              <w:spacing w:after="120"/>
              <w:rPr>
                <w:rFonts w:ascii="Arial" w:hAnsi="Arial" w:cs="Arial"/>
                <w:color w:val="000000"/>
                <w:sz w:val="20"/>
              </w:rPr>
            </w:pPr>
            <w:proofErr w:type="gramStart"/>
            <w:r w:rsidRPr="005C25D9">
              <w:rPr>
                <w:rFonts w:ascii="Arial" w:hAnsi="Arial" w:cs="Arial"/>
                <w:color w:val="000000"/>
                <w:sz w:val="20"/>
              </w:rPr>
              <w:t>have</w:t>
            </w:r>
            <w:proofErr w:type="gramEnd"/>
            <w:r w:rsidRPr="005C25D9">
              <w:rPr>
                <w:rFonts w:ascii="Arial" w:hAnsi="Arial" w:cs="Arial"/>
                <w:color w:val="000000"/>
                <w:sz w:val="20"/>
              </w:rPr>
              <w:t xml:space="preserve"> robust and effective Human Resources arrangements in place to manage sickness and other absences including the assessment of stress and other work-related hazards so as not to diminish the care and support for the Service User(s). </w:t>
            </w:r>
          </w:p>
          <w:p w:rsidR="005C25D9" w:rsidRDefault="00715C63" w:rsidP="00345A8F">
            <w:pPr>
              <w:pStyle w:val="ListParagraph"/>
              <w:numPr>
                <w:ilvl w:val="0"/>
                <w:numId w:val="47"/>
              </w:numPr>
              <w:autoSpaceDE w:val="0"/>
              <w:autoSpaceDN w:val="0"/>
              <w:adjustRightInd w:val="0"/>
              <w:spacing w:after="120"/>
              <w:rPr>
                <w:rFonts w:ascii="Arial" w:hAnsi="Arial" w:cs="Arial"/>
                <w:color w:val="000000"/>
                <w:sz w:val="20"/>
              </w:rPr>
            </w:pPr>
            <w:proofErr w:type="gramStart"/>
            <w:r w:rsidRPr="005C25D9">
              <w:rPr>
                <w:rFonts w:ascii="Arial" w:hAnsi="Arial" w:cs="Arial"/>
                <w:color w:val="000000"/>
                <w:sz w:val="20"/>
              </w:rPr>
              <w:t>register</w:t>
            </w:r>
            <w:proofErr w:type="gramEnd"/>
            <w:r w:rsidRPr="005C25D9">
              <w:rPr>
                <w:rFonts w:ascii="Arial" w:hAnsi="Arial" w:cs="Arial"/>
                <w:color w:val="000000"/>
                <w:sz w:val="20"/>
              </w:rPr>
              <w:t xml:space="preserve"> with the Skills for Care National Minimum Dataset for Social Care (NMDS-SC). The Provider shall also complete an NMDS-SC organisational record and update all organisational data at least once per year. They will also complete NMDS-SC records for all Staff and updated at least once per annum. </w:t>
            </w:r>
          </w:p>
          <w:p w:rsidR="005C25D9" w:rsidRDefault="00715C63" w:rsidP="00345A8F">
            <w:pPr>
              <w:pStyle w:val="ListParagraph"/>
              <w:numPr>
                <w:ilvl w:val="0"/>
                <w:numId w:val="47"/>
              </w:numPr>
              <w:autoSpaceDE w:val="0"/>
              <w:autoSpaceDN w:val="0"/>
              <w:adjustRightInd w:val="0"/>
              <w:spacing w:after="120"/>
              <w:rPr>
                <w:rFonts w:ascii="Arial" w:hAnsi="Arial" w:cs="Arial"/>
                <w:color w:val="000000"/>
                <w:sz w:val="20"/>
              </w:rPr>
            </w:pPr>
            <w:proofErr w:type="gramStart"/>
            <w:r w:rsidRPr="005C25D9">
              <w:rPr>
                <w:rFonts w:ascii="Arial" w:hAnsi="Arial" w:cs="Arial"/>
                <w:color w:val="000000"/>
                <w:sz w:val="20"/>
              </w:rPr>
              <w:t>enable</w:t>
            </w:r>
            <w:proofErr w:type="gramEnd"/>
            <w:r w:rsidRPr="005C25D9">
              <w:rPr>
                <w:rFonts w:ascii="Arial" w:hAnsi="Arial" w:cs="Arial"/>
                <w:color w:val="000000"/>
                <w:sz w:val="20"/>
              </w:rPr>
              <w:t xml:space="preserve"> the sharing of NMDS-SC data </w:t>
            </w:r>
            <w:r w:rsidR="00155AE0">
              <w:rPr>
                <w:rFonts w:ascii="Arial" w:hAnsi="Arial" w:cs="Arial"/>
                <w:color w:val="000000"/>
                <w:sz w:val="20"/>
              </w:rPr>
              <w:t>with Commissioners</w:t>
            </w:r>
            <w:r w:rsidRPr="005C25D9">
              <w:rPr>
                <w:rFonts w:ascii="Arial" w:hAnsi="Arial" w:cs="Arial"/>
                <w:color w:val="000000"/>
                <w:sz w:val="20"/>
              </w:rPr>
              <w:t xml:space="preserve"> by ticking the appropriate check box within your account. </w:t>
            </w:r>
          </w:p>
          <w:p w:rsidR="005C25D9" w:rsidRDefault="00715C63" w:rsidP="00345A8F">
            <w:pPr>
              <w:pStyle w:val="ListParagraph"/>
              <w:numPr>
                <w:ilvl w:val="0"/>
                <w:numId w:val="47"/>
              </w:numPr>
              <w:autoSpaceDE w:val="0"/>
              <w:autoSpaceDN w:val="0"/>
              <w:adjustRightInd w:val="0"/>
              <w:spacing w:after="120"/>
              <w:rPr>
                <w:rFonts w:ascii="Arial" w:hAnsi="Arial" w:cs="Arial"/>
                <w:color w:val="000000"/>
                <w:sz w:val="20"/>
              </w:rPr>
            </w:pPr>
            <w:proofErr w:type="gramStart"/>
            <w:r w:rsidRPr="005C25D9">
              <w:rPr>
                <w:rFonts w:ascii="Arial" w:hAnsi="Arial" w:cs="Arial"/>
                <w:color w:val="000000"/>
                <w:sz w:val="20"/>
              </w:rPr>
              <w:t>monitor</w:t>
            </w:r>
            <w:proofErr w:type="gramEnd"/>
            <w:r w:rsidRPr="005C25D9">
              <w:rPr>
                <w:rFonts w:ascii="Arial" w:hAnsi="Arial" w:cs="Arial"/>
                <w:color w:val="000000"/>
                <w:sz w:val="20"/>
              </w:rPr>
              <w:t xml:space="preserve"> the working hours of all Staff across Services to ensure that any working patterns do not have a detrimental impact on the car</w:t>
            </w:r>
            <w:r w:rsidR="005C25D9">
              <w:rPr>
                <w:rFonts w:ascii="Arial" w:hAnsi="Arial" w:cs="Arial"/>
                <w:color w:val="000000"/>
                <w:sz w:val="20"/>
              </w:rPr>
              <w:t>e and support of Service Users.</w:t>
            </w:r>
          </w:p>
          <w:p w:rsidR="005C25D9" w:rsidRDefault="00715C63" w:rsidP="00345A8F">
            <w:pPr>
              <w:pStyle w:val="ListParagraph"/>
              <w:numPr>
                <w:ilvl w:val="0"/>
                <w:numId w:val="47"/>
              </w:numPr>
              <w:autoSpaceDE w:val="0"/>
              <w:autoSpaceDN w:val="0"/>
              <w:adjustRightInd w:val="0"/>
              <w:spacing w:after="120"/>
              <w:rPr>
                <w:rFonts w:ascii="Arial" w:hAnsi="Arial" w:cs="Arial"/>
                <w:color w:val="000000"/>
                <w:sz w:val="20"/>
              </w:rPr>
            </w:pPr>
            <w:proofErr w:type="gramStart"/>
            <w:r w:rsidRPr="005C25D9">
              <w:rPr>
                <w:rFonts w:ascii="Arial" w:hAnsi="Arial" w:cs="Arial"/>
                <w:color w:val="000000"/>
                <w:sz w:val="20"/>
              </w:rPr>
              <w:t>inform</w:t>
            </w:r>
            <w:proofErr w:type="gramEnd"/>
            <w:r w:rsidRPr="005C25D9">
              <w:rPr>
                <w:rFonts w:ascii="Arial" w:hAnsi="Arial" w:cs="Arial"/>
                <w:color w:val="000000"/>
                <w:sz w:val="20"/>
              </w:rPr>
              <w:t xml:space="preserve"> the Safeguarding Lead and the Access to Resources Team immediately in the event of an allegation of misconduct, and the Safeguarding Lead shall advise on the action to be taken. In such an instance the Safeguarding Lead may require actions to be taken up to and including the removal of the named worker(s) pending the outcome of </w:t>
            </w:r>
            <w:r w:rsidRPr="005C25D9">
              <w:rPr>
                <w:rFonts w:ascii="Arial" w:hAnsi="Arial" w:cs="Arial"/>
                <w:color w:val="000000"/>
                <w:sz w:val="20"/>
              </w:rPr>
              <w:lastRenderedPageBreak/>
              <w:t xml:space="preserve">an investigation. This may be deemed necessary in order to protect and support the named worker(s). </w:t>
            </w:r>
          </w:p>
          <w:p w:rsidR="00715C63" w:rsidRPr="005C25D9" w:rsidRDefault="00715C63" w:rsidP="00345A8F">
            <w:pPr>
              <w:pStyle w:val="ListParagraph"/>
              <w:numPr>
                <w:ilvl w:val="0"/>
                <w:numId w:val="47"/>
              </w:numPr>
              <w:autoSpaceDE w:val="0"/>
              <w:autoSpaceDN w:val="0"/>
              <w:adjustRightInd w:val="0"/>
              <w:spacing w:after="120"/>
              <w:rPr>
                <w:rFonts w:ascii="Arial" w:hAnsi="Arial" w:cs="Arial"/>
                <w:color w:val="000000"/>
                <w:sz w:val="20"/>
              </w:rPr>
            </w:pPr>
            <w:proofErr w:type="gramStart"/>
            <w:r w:rsidRPr="005C25D9">
              <w:rPr>
                <w:rFonts w:ascii="Arial" w:hAnsi="Arial" w:cs="Arial"/>
                <w:color w:val="000000"/>
                <w:sz w:val="20"/>
              </w:rPr>
              <w:t>have</w:t>
            </w:r>
            <w:proofErr w:type="gramEnd"/>
            <w:r w:rsidRPr="005C25D9">
              <w:rPr>
                <w:rFonts w:ascii="Arial" w:hAnsi="Arial" w:cs="Arial"/>
                <w:color w:val="000000"/>
                <w:sz w:val="20"/>
              </w:rPr>
              <w:t xml:space="preserve"> a procedure in place concerning the suspension without prejudice of individuals who are the subject of allegations of serious misconduct. The procedure should also ensure that Staff </w:t>
            </w:r>
            <w:proofErr w:type="gramStart"/>
            <w:r w:rsidRPr="005C25D9">
              <w:rPr>
                <w:rFonts w:ascii="Arial" w:hAnsi="Arial" w:cs="Arial"/>
                <w:color w:val="000000"/>
                <w:sz w:val="20"/>
              </w:rPr>
              <w:t>undertake</w:t>
            </w:r>
            <w:proofErr w:type="gramEnd"/>
            <w:r w:rsidRPr="005C25D9">
              <w:rPr>
                <w:rFonts w:ascii="Arial" w:hAnsi="Arial" w:cs="Arial"/>
                <w:color w:val="000000"/>
                <w:sz w:val="20"/>
              </w:rPr>
              <w:t xml:space="preserve"> responsibilities to report members of staff within this process to the Ind</w:t>
            </w:r>
            <w:r w:rsidR="00345A8F">
              <w:rPr>
                <w:rFonts w:ascii="Arial" w:hAnsi="Arial" w:cs="Arial"/>
                <w:color w:val="000000"/>
                <w:sz w:val="20"/>
              </w:rPr>
              <w:t>e</w:t>
            </w:r>
            <w:r w:rsidRPr="005C25D9">
              <w:rPr>
                <w:rFonts w:ascii="Arial" w:hAnsi="Arial" w:cs="Arial"/>
                <w:color w:val="000000"/>
                <w:sz w:val="20"/>
              </w:rPr>
              <w:t xml:space="preserve">pendent Safeguarding Authority. </w:t>
            </w:r>
          </w:p>
          <w:p w:rsidR="00A31A4B" w:rsidRPr="00A31A4B" w:rsidRDefault="00A31A4B" w:rsidP="00345A8F">
            <w:pPr>
              <w:autoSpaceDE w:val="0"/>
              <w:autoSpaceDN w:val="0"/>
              <w:adjustRightInd w:val="0"/>
              <w:spacing w:after="0"/>
              <w:ind w:left="720" w:hanging="720"/>
              <w:rPr>
                <w:rFonts w:ascii="Arial" w:hAnsi="Arial" w:cs="Arial"/>
                <w:b/>
                <w:color w:val="000000"/>
                <w:sz w:val="20"/>
                <w:lang w:val="en-GB"/>
              </w:rPr>
            </w:pPr>
            <w:r>
              <w:rPr>
                <w:rFonts w:ascii="Arial" w:hAnsi="Arial" w:cs="Arial"/>
                <w:b/>
                <w:color w:val="000000"/>
                <w:sz w:val="20"/>
                <w:lang w:val="en-GB"/>
              </w:rPr>
              <w:t>3.2.6</w:t>
            </w:r>
            <w:r>
              <w:rPr>
                <w:rFonts w:ascii="Arial" w:hAnsi="Arial" w:cs="Arial"/>
                <w:b/>
                <w:color w:val="000000"/>
                <w:sz w:val="20"/>
                <w:lang w:val="en-GB"/>
              </w:rPr>
              <w:tab/>
              <w:t>Quality Assurance</w:t>
            </w:r>
          </w:p>
          <w:p w:rsidR="00A31A4B" w:rsidRDefault="00A31A4B" w:rsidP="00345A8F">
            <w:pPr>
              <w:autoSpaceDE w:val="0"/>
              <w:autoSpaceDN w:val="0"/>
              <w:adjustRightInd w:val="0"/>
              <w:spacing w:after="0"/>
              <w:ind w:left="720" w:hanging="720"/>
              <w:rPr>
                <w:rFonts w:ascii="Arial" w:hAnsi="Arial" w:cs="Arial"/>
                <w:color w:val="000000"/>
                <w:sz w:val="20"/>
                <w:lang w:val="en-GB"/>
              </w:rPr>
            </w:pPr>
          </w:p>
          <w:p w:rsidR="005C25D9" w:rsidRDefault="00715C63" w:rsidP="00345A8F">
            <w:pPr>
              <w:pStyle w:val="ListParagraph"/>
              <w:numPr>
                <w:ilvl w:val="0"/>
                <w:numId w:val="48"/>
              </w:numPr>
              <w:autoSpaceDE w:val="0"/>
              <w:autoSpaceDN w:val="0"/>
              <w:adjustRightInd w:val="0"/>
              <w:spacing w:after="120"/>
              <w:rPr>
                <w:rFonts w:ascii="Arial" w:hAnsi="Arial" w:cs="Arial"/>
                <w:color w:val="000000"/>
                <w:sz w:val="20"/>
              </w:rPr>
            </w:pPr>
            <w:proofErr w:type="gramStart"/>
            <w:r w:rsidRPr="005C25D9">
              <w:rPr>
                <w:rFonts w:ascii="Arial" w:hAnsi="Arial" w:cs="Arial"/>
                <w:color w:val="000000"/>
                <w:sz w:val="20"/>
              </w:rPr>
              <w:t>have</w:t>
            </w:r>
            <w:proofErr w:type="gramEnd"/>
            <w:r w:rsidRPr="005C25D9">
              <w:rPr>
                <w:rFonts w:ascii="Arial" w:hAnsi="Arial" w:cs="Arial"/>
                <w:color w:val="000000"/>
                <w:sz w:val="20"/>
              </w:rPr>
              <w:t xml:space="preserve"> a robust quality assurance process on at least an annual basis that continually gathers and evaluates information about the services delivered, to ensure that people receive safe and effective care and support. This shall include gathering the views of Service Users and their friends and family where possible. </w:t>
            </w:r>
          </w:p>
          <w:p w:rsidR="00345A8F" w:rsidRDefault="00715C63" w:rsidP="00345A8F">
            <w:pPr>
              <w:pStyle w:val="ListParagraph"/>
              <w:numPr>
                <w:ilvl w:val="0"/>
                <w:numId w:val="48"/>
              </w:numPr>
              <w:autoSpaceDE w:val="0"/>
              <w:autoSpaceDN w:val="0"/>
              <w:adjustRightInd w:val="0"/>
              <w:spacing w:after="120"/>
              <w:rPr>
                <w:rFonts w:ascii="Arial" w:hAnsi="Arial" w:cs="Arial"/>
                <w:color w:val="000000"/>
                <w:sz w:val="20"/>
              </w:rPr>
            </w:pPr>
            <w:proofErr w:type="gramStart"/>
            <w:r w:rsidRPr="005C25D9">
              <w:rPr>
                <w:rFonts w:ascii="Arial" w:hAnsi="Arial" w:cs="Arial"/>
                <w:color w:val="000000"/>
                <w:sz w:val="20"/>
              </w:rPr>
              <w:t>improve</w:t>
            </w:r>
            <w:proofErr w:type="gramEnd"/>
            <w:r w:rsidRPr="005C25D9">
              <w:rPr>
                <w:rFonts w:ascii="Arial" w:hAnsi="Arial" w:cs="Arial"/>
                <w:color w:val="000000"/>
                <w:sz w:val="20"/>
              </w:rPr>
              <w:t xml:space="preserve"> services by learning from, and acting on, any information including, but not limited to: comments and complaints, safeguarding issues, incidents, adverse events, errors or near misses, audits and local or national reviews. Any reports will be shared with the </w:t>
            </w:r>
            <w:r w:rsidR="008A15A6" w:rsidRPr="005C25D9">
              <w:rPr>
                <w:rFonts w:ascii="Arial" w:hAnsi="Arial" w:cs="Arial"/>
                <w:color w:val="000000"/>
                <w:sz w:val="20"/>
              </w:rPr>
              <w:t>Commissioner</w:t>
            </w:r>
            <w:r w:rsidRPr="005C25D9">
              <w:rPr>
                <w:rFonts w:ascii="Arial" w:hAnsi="Arial" w:cs="Arial"/>
                <w:color w:val="000000"/>
                <w:sz w:val="20"/>
              </w:rPr>
              <w:t xml:space="preserve"> on request. </w:t>
            </w:r>
          </w:p>
          <w:p w:rsidR="00345A8F" w:rsidRDefault="00715C63" w:rsidP="00345A8F">
            <w:pPr>
              <w:pStyle w:val="ListParagraph"/>
              <w:numPr>
                <w:ilvl w:val="0"/>
                <w:numId w:val="48"/>
              </w:numPr>
              <w:autoSpaceDE w:val="0"/>
              <w:autoSpaceDN w:val="0"/>
              <w:adjustRightInd w:val="0"/>
              <w:spacing w:after="120"/>
              <w:rPr>
                <w:rFonts w:ascii="Arial" w:hAnsi="Arial" w:cs="Arial"/>
                <w:color w:val="000000"/>
                <w:sz w:val="20"/>
              </w:rPr>
            </w:pPr>
            <w:proofErr w:type="gramStart"/>
            <w:r w:rsidRPr="00345A8F">
              <w:rPr>
                <w:rFonts w:ascii="Arial" w:hAnsi="Arial" w:cs="Arial"/>
                <w:color w:val="000000"/>
                <w:sz w:val="20"/>
              </w:rPr>
              <w:t>have</w:t>
            </w:r>
            <w:proofErr w:type="gramEnd"/>
            <w:r w:rsidRPr="00345A8F">
              <w:rPr>
                <w:rFonts w:ascii="Arial" w:hAnsi="Arial" w:cs="Arial"/>
                <w:color w:val="000000"/>
                <w:sz w:val="20"/>
              </w:rPr>
              <w:t xml:space="preserve"> sufficient management capacity and support to enable the Service to function safely and effectively. </w:t>
            </w:r>
          </w:p>
          <w:p w:rsidR="00345A8F" w:rsidRDefault="00715C63" w:rsidP="00345A8F">
            <w:pPr>
              <w:pStyle w:val="ListParagraph"/>
              <w:numPr>
                <w:ilvl w:val="0"/>
                <w:numId w:val="48"/>
              </w:numPr>
              <w:autoSpaceDE w:val="0"/>
              <w:autoSpaceDN w:val="0"/>
              <w:adjustRightInd w:val="0"/>
              <w:spacing w:after="120"/>
              <w:rPr>
                <w:rFonts w:ascii="Arial" w:hAnsi="Arial" w:cs="Arial"/>
                <w:color w:val="000000"/>
                <w:sz w:val="20"/>
              </w:rPr>
            </w:pPr>
            <w:proofErr w:type="gramStart"/>
            <w:r w:rsidRPr="00345A8F">
              <w:rPr>
                <w:rFonts w:ascii="Arial" w:hAnsi="Arial" w:cs="Arial"/>
                <w:color w:val="000000"/>
                <w:sz w:val="20"/>
              </w:rPr>
              <w:t>ensure</w:t>
            </w:r>
            <w:proofErr w:type="gramEnd"/>
            <w:r w:rsidRPr="00345A8F">
              <w:rPr>
                <w:rFonts w:ascii="Arial" w:hAnsi="Arial" w:cs="Arial"/>
                <w:color w:val="000000"/>
                <w:sz w:val="20"/>
              </w:rPr>
              <w:t xml:space="preserve"> that senior staff will be deployed to allow on-site support and mentoring. </w:t>
            </w:r>
          </w:p>
          <w:p w:rsidR="00345A8F" w:rsidRDefault="00715C63" w:rsidP="00345A8F">
            <w:pPr>
              <w:pStyle w:val="ListParagraph"/>
              <w:numPr>
                <w:ilvl w:val="0"/>
                <w:numId w:val="48"/>
              </w:numPr>
              <w:autoSpaceDE w:val="0"/>
              <w:autoSpaceDN w:val="0"/>
              <w:adjustRightInd w:val="0"/>
              <w:spacing w:after="120"/>
              <w:rPr>
                <w:rFonts w:ascii="Arial" w:hAnsi="Arial" w:cs="Arial"/>
                <w:color w:val="000000"/>
                <w:sz w:val="20"/>
              </w:rPr>
            </w:pPr>
            <w:proofErr w:type="gramStart"/>
            <w:r w:rsidRPr="00345A8F">
              <w:rPr>
                <w:rFonts w:ascii="Arial" w:hAnsi="Arial" w:cs="Arial"/>
                <w:color w:val="000000"/>
                <w:sz w:val="20"/>
              </w:rPr>
              <w:t>ensure</w:t>
            </w:r>
            <w:proofErr w:type="gramEnd"/>
            <w:r w:rsidRPr="00345A8F">
              <w:rPr>
                <w:rFonts w:ascii="Arial" w:hAnsi="Arial" w:cs="Arial"/>
                <w:color w:val="000000"/>
                <w:sz w:val="20"/>
              </w:rPr>
              <w:t xml:space="preserve"> that learning from all quality assurance and comment/complaints process is taken and shared to improve the experience of Service Users. </w:t>
            </w:r>
          </w:p>
          <w:p w:rsidR="00345A8F" w:rsidRDefault="00715C63" w:rsidP="00345A8F">
            <w:pPr>
              <w:pStyle w:val="ListParagraph"/>
              <w:numPr>
                <w:ilvl w:val="0"/>
                <w:numId w:val="48"/>
              </w:numPr>
              <w:autoSpaceDE w:val="0"/>
              <w:autoSpaceDN w:val="0"/>
              <w:adjustRightInd w:val="0"/>
              <w:spacing w:after="120"/>
              <w:rPr>
                <w:rFonts w:ascii="Arial" w:hAnsi="Arial" w:cs="Arial"/>
                <w:color w:val="000000"/>
                <w:sz w:val="20"/>
              </w:rPr>
            </w:pPr>
            <w:proofErr w:type="gramStart"/>
            <w:r w:rsidRPr="00345A8F">
              <w:rPr>
                <w:rFonts w:ascii="Arial" w:hAnsi="Arial" w:cs="Arial"/>
                <w:color w:val="000000"/>
                <w:sz w:val="20"/>
              </w:rPr>
              <w:t>ensure</w:t>
            </w:r>
            <w:proofErr w:type="gramEnd"/>
            <w:r w:rsidRPr="00345A8F">
              <w:rPr>
                <w:rFonts w:ascii="Arial" w:hAnsi="Arial" w:cs="Arial"/>
                <w:color w:val="000000"/>
                <w:sz w:val="20"/>
              </w:rPr>
              <w:t xml:space="preserve"> that a manager who is not responsible for the Service carries out 6 monthly quality assurance checks of the Service to oversee the running of services and check finances are appropriately managed. A report of this visit will be sent to the </w:t>
            </w:r>
            <w:r w:rsidR="008A15A6" w:rsidRPr="00345A8F">
              <w:rPr>
                <w:rFonts w:ascii="Arial" w:hAnsi="Arial" w:cs="Arial"/>
                <w:color w:val="000000"/>
                <w:sz w:val="20"/>
              </w:rPr>
              <w:t>Commissioner</w:t>
            </w:r>
            <w:r w:rsidRPr="00345A8F">
              <w:rPr>
                <w:rFonts w:ascii="Arial" w:hAnsi="Arial" w:cs="Arial"/>
                <w:color w:val="000000"/>
                <w:sz w:val="20"/>
              </w:rPr>
              <w:t xml:space="preserve"> on request. </w:t>
            </w:r>
          </w:p>
          <w:p w:rsidR="00345A8F" w:rsidRDefault="00155AE0" w:rsidP="00345A8F">
            <w:pPr>
              <w:pStyle w:val="ListParagraph"/>
              <w:numPr>
                <w:ilvl w:val="0"/>
                <w:numId w:val="48"/>
              </w:numPr>
              <w:autoSpaceDE w:val="0"/>
              <w:autoSpaceDN w:val="0"/>
              <w:adjustRightInd w:val="0"/>
              <w:spacing w:after="120"/>
              <w:rPr>
                <w:rFonts w:ascii="Arial" w:hAnsi="Arial" w:cs="Arial"/>
                <w:color w:val="000000"/>
                <w:sz w:val="20"/>
              </w:rPr>
            </w:pPr>
            <w:proofErr w:type="gramStart"/>
            <w:r>
              <w:rPr>
                <w:rFonts w:ascii="Arial" w:hAnsi="Arial" w:cs="Arial"/>
                <w:color w:val="000000"/>
                <w:sz w:val="20"/>
              </w:rPr>
              <w:t>ensure</w:t>
            </w:r>
            <w:proofErr w:type="gramEnd"/>
            <w:r>
              <w:rPr>
                <w:rFonts w:ascii="Arial" w:hAnsi="Arial" w:cs="Arial"/>
                <w:color w:val="000000"/>
                <w:sz w:val="20"/>
              </w:rPr>
              <w:t xml:space="preserve"> that all s</w:t>
            </w:r>
            <w:r w:rsidR="00715C63" w:rsidRPr="00345A8F">
              <w:rPr>
                <w:rFonts w:ascii="Arial" w:hAnsi="Arial" w:cs="Arial"/>
                <w:color w:val="000000"/>
                <w:sz w:val="20"/>
              </w:rPr>
              <w:t xml:space="preserve">taff declare any interest or involvement within the organisation or with any other separate organisation providing support services, or responsible for commissioning or contracting those services. The Provider will keep a register that is open to inspection and includes risk assessments where necessary. </w:t>
            </w:r>
          </w:p>
          <w:p w:rsidR="00345A8F" w:rsidRDefault="00155AE0" w:rsidP="00345A8F">
            <w:pPr>
              <w:pStyle w:val="ListParagraph"/>
              <w:numPr>
                <w:ilvl w:val="0"/>
                <w:numId w:val="48"/>
              </w:numPr>
              <w:autoSpaceDE w:val="0"/>
              <w:autoSpaceDN w:val="0"/>
              <w:adjustRightInd w:val="0"/>
              <w:spacing w:after="120"/>
              <w:rPr>
                <w:rFonts w:ascii="Arial" w:hAnsi="Arial" w:cs="Arial"/>
                <w:color w:val="000000"/>
                <w:sz w:val="20"/>
              </w:rPr>
            </w:pPr>
            <w:proofErr w:type="gramStart"/>
            <w:r>
              <w:rPr>
                <w:rFonts w:ascii="Arial" w:hAnsi="Arial" w:cs="Arial"/>
                <w:color w:val="000000"/>
                <w:sz w:val="20"/>
              </w:rPr>
              <w:t>provide</w:t>
            </w:r>
            <w:proofErr w:type="gramEnd"/>
            <w:r>
              <w:rPr>
                <w:rFonts w:ascii="Arial" w:hAnsi="Arial" w:cs="Arial"/>
                <w:color w:val="000000"/>
                <w:sz w:val="20"/>
              </w:rPr>
              <w:t xml:space="preserve"> s</w:t>
            </w:r>
            <w:r w:rsidR="00715C63" w:rsidRPr="00345A8F">
              <w:rPr>
                <w:rFonts w:ascii="Arial" w:hAnsi="Arial" w:cs="Arial"/>
                <w:color w:val="000000"/>
                <w:sz w:val="20"/>
              </w:rPr>
              <w:t xml:space="preserve">ervice </w:t>
            </w:r>
            <w:r>
              <w:rPr>
                <w:rFonts w:ascii="Arial" w:hAnsi="Arial" w:cs="Arial"/>
                <w:color w:val="000000"/>
                <w:sz w:val="20"/>
              </w:rPr>
              <w:t>u</w:t>
            </w:r>
            <w:r w:rsidR="00715C63" w:rsidRPr="00345A8F">
              <w:rPr>
                <w:rFonts w:ascii="Arial" w:hAnsi="Arial" w:cs="Arial"/>
                <w:color w:val="000000"/>
                <w:sz w:val="20"/>
              </w:rPr>
              <w:t xml:space="preserve">sers and their </w:t>
            </w:r>
            <w:proofErr w:type="spellStart"/>
            <w:r w:rsidR="00715C63" w:rsidRPr="00345A8F">
              <w:rPr>
                <w:rFonts w:ascii="Arial" w:hAnsi="Arial" w:cs="Arial"/>
                <w:color w:val="000000"/>
                <w:sz w:val="20"/>
              </w:rPr>
              <w:t>carers</w:t>
            </w:r>
            <w:proofErr w:type="spellEnd"/>
            <w:r w:rsidR="00715C63" w:rsidRPr="00345A8F">
              <w:rPr>
                <w:rFonts w:ascii="Arial" w:hAnsi="Arial" w:cs="Arial"/>
                <w:color w:val="000000"/>
                <w:sz w:val="20"/>
              </w:rPr>
              <w:t xml:space="preserve"> with accessible information, about the complaints/comments process, including information on how to contact the C</w:t>
            </w:r>
            <w:r w:rsidR="00A52B04" w:rsidRPr="00345A8F">
              <w:rPr>
                <w:rFonts w:ascii="Arial" w:hAnsi="Arial" w:cs="Arial"/>
                <w:color w:val="000000"/>
                <w:sz w:val="20"/>
              </w:rPr>
              <w:t>ommissioner</w:t>
            </w:r>
            <w:r w:rsidR="00715C63" w:rsidRPr="00345A8F">
              <w:rPr>
                <w:rFonts w:ascii="Arial" w:hAnsi="Arial" w:cs="Arial"/>
                <w:color w:val="000000"/>
                <w:sz w:val="20"/>
              </w:rPr>
              <w:t xml:space="preserve">, the </w:t>
            </w:r>
            <w:r w:rsidR="00230E5B" w:rsidRPr="00345A8F">
              <w:rPr>
                <w:rFonts w:ascii="Arial" w:hAnsi="Arial" w:cs="Arial"/>
                <w:color w:val="000000"/>
                <w:sz w:val="20"/>
              </w:rPr>
              <w:t>Parliamentary and Health Service or Local Government Ombudsma</w:t>
            </w:r>
            <w:r w:rsidR="00715C63" w:rsidRPr="00345A8F">
              <w:rPr>
                <w:rFonts w:ascii="Arial" w:hAnsi="Arial" w:cs="Arial"/>
                <w:color w:val="000000"/>
                <w:sz w:val="20"/>
              </w:rPr>
              <w:t xml:space="preserve">n and the Care Quality </w:t>
            </w:r>
            <w:r w:rsidR="00A52B04" w:rsidRPr="00345A8F">
              <w:rPr>
                <w:rFonts w:ascii="Arial" w:hAnsi="Arial" w:cs="Arial"/>
                <w:color w:val="000000"/>
                <w:sz w:val="20"/>
              </w:rPr>
              <w:t>Commission</w:t>
            </w:r>
            <w:r w:rsidR="00230E5B" w:rsidRPr="00345A8F">
              <w:rPr>
                <w:rFonts w:ascii="Arial" w:hAnsi="Arial" w:cs="Arial"/>
                <w:color w:val="000000"/>
                <w:sz w:val="20"/>
              </w:rPr>
              <w:t>.</w:t>
            </w:r>
          </w:p>
          <w:p w:rsidR="00345A8F" w:rsidRDefault="00715C63" w:rsidP="00345A8F">
            <w:pPr>
              <w:pStyle w:val="ListParagraph"/>
              <w:numPr>
                <w:ilvl w:val="0"/>
                <w:numId w:val="48"/>
              </w:numPr>
              <w:autoSpaceDE w:val="0"/>
              <w:autoSpaceDN w:val="0"/>
              <w:adjustRightInd w:val="0"/>
              <w:spacing w:after="120"/>
              <w:rPr>
                <w:rFonts w:ascii="Arial" w:hAnsi="Arial" w:cs="Arial"/>
                <w:color w:val="000000"/>
                <w:sz w:val="20"/>
              </w:rPr>
            </w:pPr>
            <w:proofErr w:type="gramStart"/>
            <w:r w:rsidRPr="00345A8F">
              <w:rPr>
                <w:rFonts w:ascii="Arial" w:hAnsi="Arial" w:cs="Arial"/>
                <w:color w:val="000000"/>
                <w:sz w:val="20"/>
              </w:rPr>
              <w:t>ensure</w:t>
            </w:r>
            <w:proofErr w:type="gramEnd"/>
            <w:r w:rsidRPr="00345A8F">
              <w:rPr>
                <w:rFonts w:ascii="Arial" w:hAnsi="Arial" w:cs="Arial"/>
                <w:color w:val="000000"/>
                <w:sz w:val="20"/>
              </w:rPr>
              <w:t xml:space="preserve"> that </w:t>
            </w:r>
            <w:r w:rsidR="00155AE0">
              <w:rPr>
                <w:rFonts w:ascii="Arial" w:hAnsi="Arial" w:cs="Arial"/>
                <w:color w:val="000000"/>
                <w:sz w:val="20"/>
              </w:rPr>
              <w:t>s</w:t>
            </w:r>
            <w:r w:rsidRPr="00345A8F">
              <w:rPr>
                <w:rFonts w:ascii="Arial" w:hAnsi="Arial" w:cs="Arial"/>
                <w:color w:val="000000"/>
                <w:sz w:val="20"/>
              </w:rPr>
              <w:t xml:space="preserve">taff support </w:t>
            </w:r>
            <w:r w:rsidR="00155AE0">
              <w:rPr>
                <w:rFonts w:ascii="Arial" w:hAnsi="Arial" w:cs="Arial"/>
                <w:color w:val="000000"/>
                <w:sz w:val="20"/>
              </w:rPr>
              <w:t>service u</w:t>
            </w:r>
            <w:r w:rsidRPr="00345A8F">
              <w:rPr>
                <w:rFonts w:ascii="Arial" w:hAnsi="Arial" w:cs="Arial"/>
                <w:color w:val="000000"/>
                <w:sz w:val="20"/>
              </w:rPr>
              <w:t xml:space="preserve">sers to raise a complaint or make comments about the service and promote the use of advocacy services, if this is required to enable a Service User to make a complaint or raise a comment about the service. </w:t>
            </w:r>
          </w:p>
          <w:p w:rsidR="00345A8F" w:rsidRDefault="00715C63" w:rsidP="00345A8F">
            <w:pPr>
              <w:pStyle w:val="ListParagraph"/>
              <w:numPr>
                <w:ilvl w:val="0"/>
                <w:numId w:val="48"/>
              </w:numPr>
              <w:autoSpaceDE w:val="0"/>
              <w:autoSpaceDN w:val="0"/>
              <w:adjustRightInd w:val="0"/>
              <w:spacing w:after="120"/>
              <w:rPr>
                <w:rFonts w:ascii="Arial" w:hAnsi="Arial" w:cs="Arial"/>
                <w:color w:val="000000"/>
                <w:sz w:val="20"/>
              </w:rPr>
            </w:pPr>
            <w:proofErr w:type="gramStart"/>
            <w:r w:rsidRPr="00345A8F">
              <w:rPr>
                <w:rFonts w:ascii="Arial" w:hAnsi="Arial" w:cs="Arial"/>
                <w:color w:val="000000"/>
                <w:sz w:val="20"/>
              </w:rPr>
              <w:t>consider</w:t>
            </w:r>
            <w:proofErr w:type="gramEnd"/>
            <w:r w:rsidRPr="00345A8F">
              <w:rPr>
                <w:rFonts w:ascii="Arial" w:hAnsi="Arial" w:cs="Arial"/>
                <w:color w:val="000000"/>
                <w:sz w:val="20"/>
              </w:rPr>
              <w:t xml:space="preserve"> fully, respond appropriately and resolve, where possible, any comments and / or complaints and support people throughout the process keeping them informed of the progress and outcome of their complaint in a timely manner. </w:t>
            </w:r>
          </w:p>
          <w:p w:rsidR="00345A8F" w:rsidRDefault="00715C63" w:rsidP="00345A8F">
            <w:pPr>
              <w:pStyle w:val="ListParagraph"/>
              <w:numPr>
                <w:ilvl w:val="0"/>
                <w:numId w:val="48"/>
              </w:numPr>
              <w:autoSpaceDE w:val="0"/>
              <w:autoSpaceDN w:val="0"/>
              <w:adjustRightInd w:val="0"/>
              <w:spacing w:after="120"/>
              <w:rPr>
                <w:rFonts w:ascii="Arial" w:hAnsi="Arial" w:cs="Arial"/>
                <w:color w:val="000000"/>
                <w:sz w:val="20"/>
              </w:rPr>
            </w:pPr>
            <w:proofErr w:type="gramStart"/>
            <w:r w:rsidRPr="00345A8F">
              <w:rPr>
                <w:rFonts w:ascii="Arial" w:hAnsi="Arial" w:cs="Arial"/>
                <w:color w:val="000000"/>
                <w:sz w:val="20"/>
              </w:rPr>
              <w:t>keep</w:t>
            </w:r>
            <w:proofErr w:type="gramEnd"/>
            <w:r w:rsidRPr="00345A8F">
              <w:rPr>
                <w:rFonts w:ascii="Arial" w:hAnsi="Arial" w:cs="Arial"/>
                <w:color w:val="000000"/>
                <w:sz w:val="20"/>
              </w:rPr>
              <w:t xml:space="preserve"> comprehensive records about the complaint, including any relevant and factual information about the investigation, responses, outcome and actions taken. </w:t>
            </w:r>
          </w:p>
          <w:p w:rsidR="00345A8F" w:rsidRDefault="00715C63" w:rsidP="00345A8F">
            <w:pPr>
              <w:pStyle w:val="ListParagraph"/>
              <w:numPr>
                <w:ilvl w:val="0"/>
                <w:numId w:val="48"/>
              </w:numPr>
              <w:autoSpaceDE w:val="0"/>
              <w:autoSpaceDN w:val="0"/>
              <w:adjustRightInd w:val="0"/>
              <w:spacing w:after="120"/>
              <w:rPr>
                <w:rFonts w:ascii="Arial" w:hAnsi="Arial" w:cs="Arial"/>
                <w:color w:val="000000"/>
                <w:sz w:val="20"/>
              </w:rPr>
            </w:pPr>
            <w:proofErr w:type="gramStart"/>
            <w:r w:rsidRPr="00345A8F">
              <w:rPr>
                <w:rFonts w:ascii="Arial" w:hAnsi="Arial" w:cs="Arial"/>
                <w:color w:val="000000"/>
                <w:sz w:val="20"/>
              </w:rPr>
              <w:t>share</w:t>
            </w:r>
            <w:proofErr w:type="gramEnd"/>
            <w:r w:rsidRPr="00345A8F">
              <w:rPr>
                <w:rFonts w:ascii="Arial" w:hAnsi="Arial" w:cs="Arial"/>
                <w:color w:val="000000"/>
                <w:sz w:val="20"/>
              </w:rPr>
              <w:t xml:space="preserve"> details of complaints with the C</w:t>
            </w:r>
            <w:r w:rsidR="00C15AC3" w:rsidRPr="00345A8F">
              <w:rPr>
                <w:rFonts w:ascii="Arial" w:hAnsi="Arial" w:cs="Arial"/>
                <w:color w:val="000000"/>
                <w:sz w:val="20"/>
              </w:rPr>
              <w:t>ommissioner</w:t>
            </w:r>
            <w:r w:rsidRPr="00345A8F">
              <w:rPr>
                <w:rFonts w:ascii="Arial" w:hAnsi="Arial" w:cs="Arial"/>
                <w:color w:val="000000"/>
                <w:sz w:val="20"/>
              </w:rPr>
              <w:t xml:space="preserve"> within 7 days of the incident and the outcomes of the process within 7 days of the conclusion of the process. </w:t>
            </w:r>
          </w:p>
          <w:p w:rsidR="00715C63" w:rsidRPr="00345A8F" w:rsidRDefault="00D86382" w:rsidP="00345A8F">
            <w:pPr>
              <w:pStyle w:val="ListParagraph"/>
              <w:numPr>
                <w:ilvl w:val="0"/>
                <w:numId w:val="48"/>
              </w:numPr>
              <w:autoSpaceDE w:val="0"/>
              <w:autoSpaceDN w:val="0"/>
              <w:adjustRightInd w:val="0"/>
              <w:spacing w:after="120"/>
              <w:rPr>
                <w:rFonts w:ascii="Arial" w:hAnsi="Arial" w:cs="Arial"/>
                <w:color w:val="000000"/>
                <w:sz w:val="20"/>
              </w:rPr>
            </w:pPr>
            <w:r w:rsidRPr="00345A8F">
              <w:rPr>
                <w:rFonts w:ascii="Arial" w:hAnsi="Arial" w:cs="Arial"/>
                <w:color w:val="000000"/>
                <w:sz w:val="20"/>
              </w:rPr>
              <w:t>inform the Cas</w:t>
            </w:r>
            <w:r w:rsidR="00715C63" w:rsidRPr="00345A8F">
              <w:rPr>
                <w:rFonts w:ascii="Arial" w:hAnsi="Arial" w:cs="Arial"/>
                <w:color w:val="000000"/>
                <w:sz w:val="20"/>
              </w:rPr>
              <w:t xml:space="preserve">e Manager and the </w:t>
            </w:r>
            <w:r w:rsidRPr="00345A8F">
              <w:rPr>
                <w:rFonts w:ascii="Arial" w:hAnsi="Arial" w:cs="Arial"/>
                <w:color w:val="000000"/>
                <w:sz w:val="20"/>
              </w:rPr>
              <w:t xml:space="preserve">Continuing Healthcare or </w:t>
            </w:r>
            <w:r w:rsidR="00715C63" w:rsidRPr="00345A8F">
              <w:rPr>
                <w:rFonts w:ascii="Arial" w:hAnsi="Arial" w:cs="Arial"/>
                <w:color w:val="000000"/>
                <w:sz w:val="20"/>
              </w:rPr>
              <w:t xml:space="preserve">Access to Resources Team, or the Emergency Duty Team outside normal working hours, within 12 hours and confirm in 12 hours if any of the following occur: </w:t>
            </w:r>
          </w:p>
          <w:p w:rsidR="00715C63" w:rsidRPr="00715C63" w:rsidRDefault="00715C63" w:rsidP="00345A8F">
            <w:pPr>
              <w:autoSpaceDE w:val="0"/>
              <w:autoSpaceDN w:val="0"/>
              <w:adjustRightInd w:val="0"/>
              <w:spacing w:after="120"/>
              <w:ind w:left="1026" w:hanging="283"/>
              <w:rPr>
                <w:rFonts w:ascii="Arial" w:hAnsi="Arial" w:cs="Arial"/>
                <w:color w:val="000000"/>
                <w:sz w:val="20"/>
                <w:lang w:val="en-GB"/>
              </w:rPr>
            </w:pPr>
            <w:r w:rsidRPr="00715C63">
              <w:rPr>
                <w:rFonts w:ascii="Arial" w:hAnsi="Arial" w:cs="Arial"/>
                <w:color w:val="000000"/>
                <w:sz w:val="20"/>
                <w:lang w:val="en-GB"/>
              </w:rPr>
              <w:t xml:space="preserve">i. A serious accident to the Service User or Staff </w:t>
            </w:r>
          </w:p>
          <w:p w:rsidR="00715C63" w:rsidRPr="00715C63" w:rsidRDefault="00715C63" w:rsidP="00345A8F">
            <w:pPr>
              <w:autoSpaceDE w:val="0"/>
              <w:autoSpaceDN w:val="0"/>
              <w:adjustRightInd w:val="0"/>
              <w:spacing w:after="120"/>
              <w:ind w:left="1026" w:hanging="283"/>
              <w:rPr>
                <w:rFonts w:ascii="Arial" w:hAnsi="Arial" w:cs="Arial"/>
                <w:color w:val="000000"/>
                <w:sz w:val="20"/>
                <w:lang w:val="en-GB"/>
              </w:rPr>
            </w:pPr>
            <w:r w:rsidRPr="00715C63">
              <w:rPr>
                <w:rFonts w:ascii="Arial" w:hAnsi="Arial" w:cs="Arial"/>
                <w:color w:val="000000"/>
                <w:sz w:val="20"/>
                <w:lang w:val="en-GB"/>
              </w:rPr>
              <w:t xml:space="preserve">ii. Allegations and/or incidents of abuse to the Service User </w:t>
            </w:r>
          </w:p>
          <w:p w:rsidR="00715C63" w:rsidRPr="00715C63" w:rsidRDefault="00715C63" w:rsidP="00345A8F">
            <w:pPr>
              <w:autoSpaceDE w:val="0"/>
              <w:autoSpaceDN w:val="0"/>
              <w:adjustRightInd w:val="0"/>
              <w:spacing w:after="120"/>
              <w:ind w:left="1026" w:hanging="283"/>
              <w:rPr>
                <w:rFonts w:ascii="Arial" w:hAnsi="Arial" w:cs="Arial"/>
                <w:color w:val="000000"/>
                <w:sz w:val="20"/>
                <w:lang w:val="en-GB"/>
              </w:rPr>
            </w:pPr>
            <w:r w:rsidRPr="00715C63">
              <w:rPr>
                <w:rFonts w:ascii="Arial" w:hAnsi="Arial" w:cs="Arial"/>
                <w:color w:val="000000"/>
                <w:sz w:val="20"/>
                <w:lang w:val="en-GB"/>
              </w:rPr>
              <w:t xml:space="preserve">iii. A Service User being admitted to hospital </w:t>
            </w:r>
          </w:p>
          <w:p w:rsidR="00715C63" w:rsidRPr="00715C63" w:rsidRDefault="00715C63" w:rsidP="00345A8F">
            <w:pPr>
              <w:autoSpaceDE w:val="0"/>
              <w:autoSpaceDN w:val="0"/>
              <w:adjustRightInd w:val="0"/>
              <w:spacing w:after="120"/>
              <w:ind w:left="1026" w:hanging="283"/>
              <w:rPr>
                <w:rFonts w:ascii="Arial" w:hAnsi="Arial" w:cs="Arial"/>
                <w:color w:val="000000"/>
                <w:sz w:val="20"/>
                <w:lang w:val="en-GB"/>
              </w:rPr>
            </w:pPr>
            <w:r w:rsidRPr="00715C63">
              <w:rPr>
                <w:rFonts w:ascii="Arial" w:hAnsi="Arial" w:cs="Arial"/>
                <w:color w:val="000000"/>
                <w:sz w:val="20"/>
                <w:lang w:val="en-GB"/>
              </w:rPr>
              <w:t xml:space="preserve">iv. A Service User requests cancellation of the service or has ceased to reside in </w:t>
            </w:r>
            <w:r w:rsidRPr="00715C63">
              <w:rPr>
                <w:rFonts w:ascii="Arial" w:hAnsi="Arial" w:cs="Arial"/>
                <w:color w:val="000000"/>
                <w:sz w:val="20"/>
                <w:lang w:val="en-GB"/>
              </w:rPr>
              <w:lastRenderedPageBreak/>
              <w:t xml:space="preserve">their home </w:t>
            </w:r>
          </w:p>
          <w:p w:rsidR="00715C63" w:rsidRPr="00715C63" w:rsidRDefault="00715C63" w:rsidP="00345A8F">
            <w:pPr>
              <w:autoSpaceDE w:val="0"/>
              <w:autoSpaceDN w:val="0"/>
              <w:adjustRightInd w:val="0"/>
              <w:spacing w:after="120"/>
              <w:ind w:left="1026" w:hanging="283"/>
              <w:rPr>
                <w:rFonts w:ascii="Arial" w:hAnsi="Arial" w:cs="Arial"/>
                <w:color w:val="000000"/>
                <w:sz w:val="20"/>
                <w:lang w:val="en-GB"/>
              </w:rPr>
            </w:pPr>
            <w:r w:rsidRPr="00715C63">
              <w:rPr>
                <w:rFonts w:ascii="Arial" w:hAnsi="Arial" w:cs="Arial"/>
                <w:color w:val="000000"/>
                <w:sz w:val="20"/>
                <w:lang w:val="en-GB"/>
              </w:rPr>
              <w:t xml:space="preserve">v. A Service User fails to engage with the care worker and refuses the support services. </w:t>
            </w:r>
          </w:p>
          <w:p w:rsidR="002F6E8D" w:rsidRDefault="00345A8F" w:rsidP="002F6E8D">
            <w:pPr>
              <w:autoSpaceDE w:val="0"/>
              <w:autoSpaceDN w:val="0"/>
              <w:adjustRightInd w:val="0"/>
              <w:spacing w:after="120"/>
              <w:ind w:left="1026" w:hanging="283"/>
              <w:rPr>
                <w:rFonts w:ascii="Arial" w:hAnsi="Arial" w:cs="Arial"/>
                <w:color w:val="000000"/>
                <w:sz w:val="20"/>
                <w:lang w:val="en-GB"/>
              </w:rPr>
            </w:pPr>
            <w:r>
              <w:rPr>
                <w:rFonts w:ascii="Arial" w:hAnsi="Arial" w:cs="Arial"/>
                <w:color w:val="000000"/>
                <w:sz w:val="20"/>
                <w:lang w:val="en-GB"/>
              </w:rPr>
              <w:t xml:space="preserve">vi. A Service User dies. </w:t>
            </w:r>
          </w:p>
          <w:p w:rsidR="00345A8F" w:rsidRPr="002F6E8D" w:rsidRDefault="00715C63" w:rsidP="002F6E8D">
            <w:pPr>
              <w:pStyle w:val="ListParagraph"/>
              <w:numPr>
                <w:ilvl w:val="0"/>
                <w:numId w:val="49"/>
              </w:numPr>
              <w:autoSpaceDE w:val="0"/>
              <w:autoSpaceDN w:val="0"/>
              <w:adjustRightInd w:val="0"/>
              <w:spacing w:after="120"/>
              <w:rPr>
                <w:rFonts w:ascii="Arial" w:hAnsi="Arial" w:cs="Arial"/>
                <w:color w:val="000000"/>
                <w:sz w:val="20"/>
              </w:rPr>
            </w:pPr>
            <w:proofErr w:type="gramStart"/>
            <w:r w:rsidRPr="002F6E8D">
              <w:rPr>
                <w:rFonts w:ascii="Arial" w:hAnsi="Arial" w:cs="Arial"/>
                <w:color w:val="000000"/>
                <w:sz w:val="20"/>
              </w:rPr>
              <w:t>inform</w:t>
            </w:r>
            <w:proofErr w:type="gramEnd"/>
            <w:r w:rsidRPr="002F6E8D">
              <w:rPr>
                <w:rFonts w:ascii="Arial" w:hAnsi="Arial" w:cs="Arial"/>
                <w:color w:val="000000"/>
                <w:sz w:val="20"/>
              </w:rPr>
              <w:t xml:space="preserve"> the Ca</w:t>
            </w:r>
            <w:r w:rsidR="00D86382" w:rsidRPr="002F6E8D">
              <w:rPr>
                <w:rFonts w:ascii="Arial" w:hAnsi="Arial" w:cs="Arial"/>
                <w:color w:val="000000"/>
                <w:sz w:val="20"/>
              </w:rPr>
              <w:t>s</w:t>
            </w:r>
            <w:r w:rsidRPr="002F6E8D">
              <w:rPr>
                <w:rFonts w:ascii="Arial" w:hAnsi="Arial" w:cs="Arial"/>
                <w:color w:val="000000"/>
                <w:sz w:val="20"/>
              </w:rPr>
              <w:t xml:space="preserve">e Manager and the </w:t>
            </w:r>
            <w:r w:rsidR="00D86382" w:rsidRPr="002F6E8D">
              <w:rPr>
                <w:rFonts w:ascii="Arial" w:hAnsi="Arial" w:cs="Arial"/>
                <w:color w:val="000000"/>
                <w:sz w:val="20"/>
              </w:rPr>
              <w:t xml:space="preserve">Continuing Healthcare  or </w:t>
            </w:r>
            <w:r w:rsidRPr="002F6E8D">
              <w:rPr>
                <w:rFonts w:ascii="Arial" w:hAnsi="Arial" w:cs="Arial"/>
                <w:color w:val="000000"/>
                <w:sz w:val="20"/>
              </w:rPr>
              <w:t xml:space="preserve">Access to Resources Team within three working days if there is any change of circumstances indicating that the care and support plan may require review or revision by the </w:t>
            </w:r>
            <w:r w:rsidR="008A15A6" w:rsidRPr="002F6E8D">
              <w:rPr>
                <w:rFonts w:ascii="Arial" w:hAnsi="Arial" w:cs="Arial"/>
                <w:color w:val="000000"/>
                <w:sz w:val="20"/>
              </w:rPr>
              <w:t>Commissioner</w:t>
            </w:r>
            <w:r w:rsidR="00345A8F" w:rsidRPr="002F6E8D">
              <w:rPr>
                <w:rFonts w:ascii="Arial" w:hAnsi="Arial" w:cs="Arial"/>
                <w:color w:val="000000"/>
                <w:sz w:val="20"/>
              </w:rPr>
              <w:t xml:space="preserve">. </w:t>
            </w:r>
          </w:p>
          <w:p w:rsidR="00345A8F" w:rsidRDefault="00715C63" w:rsidP="00345A8F">
            <w:pPr>
              <w:pStyle w:val="ListParagraph"/>
              <w:numPr>
                <w:ilvl w:val="0"/>
                <w:numId w:val="49"/>
              </w:numPr>
              <w:autoSpaceDE w:val="0"/>
              <w:autoSpaceDN w:val="0"/>
              <w:adjustRightInd w:val="0"/>
              <w:spacing w:after="120"/>
              <w:rPr>
                <w:rFonts w:ascii="Arial" w:hAnsi="Arial" w:cs="Arial"/>
                <w:color w:val="000000"/>
                <w:sz w:val="20"/>
              </w:rPr>
            </w:pPr>
            <w:proofErr w:type="gramStart"/>
            <w:r w:rsidRPr="00345A8F">
              <w:rPr>
                <w:rFonts w:ascii="Arial" w:hAnsi="Arial" w:cs="Arial"/>
                <w:color w:val="000000"/>
                <w:sz w:val="20"/>
              </w:rPr>
              <w:t>ensure</w:t>
            </w:r>
            <w:proofErr w:type="gramEnd"/>
            <w:r w:rsidRPr="00345A8F">
              <w:rPr>
                <w:rFonts w:ascii="Arial" w:hAnsi="Arial" w:cs="Arial"/>
                <w:color w:val="000000"/>
                <w:sz w:val="20"/>
              </w:rPr>
              <w:t xml:space="preserve"> that they are registered with the Information Commissioner’s Office for at least the full term of the Contract and shall provide evidence of this to the Council. </w:t>
            </w:r>
          </w:p>
          <w:p w:rsidR="00345A8F" w:rsidRDefault="00715C63" w:rsidP="00345A8F">
            <w:pPr>
              <w:pStyle w:val="ListParagraph"/>
              <w:numPr>
                <w:ilvl w:val="0"/>
                <w:numId w:val="49"/>
              </w:numPr>
              <w:autoSpaceDE w:val="0"/>
              <w:autoSpaceDN w:val="0"/>
              <w:adjustRightInd w:val="0"/>
              <w:spacing w:after="120"/>
              <w:rPr>
                <w:rFonts w:ascii="Arial" w:hAnsi="Arial" w:cs="Arial"/>
                <w:color w:val="000000"/>
                <w:sz w:val="20"/>
              </w:rPr>
            </w:pPr>
            <w:proofErr w:type="gramStart"/>
            <w:r w:rsidRPr="00345A8F">
              <w:rPr>
                <w:rFonts w:ascii="Arial" w:hAnsi="Arial" w:cs="Arial"/>
                <w:color w:val="000000"/>
                <w:sz w:val="20"/>
              </w:rPr>
              <w:t>ensure</w:t>
            </w:r>
            <w:proofErr w:type="gramEnd"/>
            <w:r w:rsidRPr="00345A8F">
              <w:rPr>
                <w:rFonts w:ascii="Arial" w:hAnsi="Arial" w:cs="Arial"/>
                <w:color w:val="000000"/>
                <w:sz w:val="20"/>
              </w:rPr>
              <w:t xml:space="preserve"> that the personal records of Service Users are clear, accurate, factual, complete, personalised, fit for purpose, up-to-date, held securely and remain confidential. This will include but not be limited to details of any 1 to 1 support hours, diary sheets and rotas. </w:t>
            </w:r>
          </w:p>
          <w:p w:rsidR="00345A8F" w:rsidRDefault="00715C63" w:rsidP="00345A8F">
            <w:pPr>
              <w:pStyle w:val="ListParagraph"/>
              <w:numPr>
                <w:ilvl w:val="0"/>
                <w:numId w:val="49"/>
              </w:numPr>
              <w:autoSpaceDE w:val="0"/>
              <w:autoSpaceDN w:val="0"/>
              <w:adjustRightInd w:val="0"/>
              <w:spacing w:after="120"/>
              <w:rPr>
                <w:rFonts w:ascii="Arial" w:hAnsi="Arial" w:cs="Arial"/>
                <w:color w:val="000000"/>
                <w:sz w:val="20"/>
              </w:rPr>
            </w:pPr>
            <w:proofErr w:type="gramStart"/>
            <w:r w:rsidRPr="00345A8F">
              <w:rPr>
                <w:rFonts w:ascii="Arial" w:hAnsi="Arial" w:cs="Arial"/>
                <w:color w:val="000000"/>
                <w:sz w:val="20"/>
              </w:rPr>
              <w:t>keep</w:t>
            </w:r>
            <w:proofErr w:type="gramEnd"/>
            <w:r w:rsidRPr="00345A8F">
              <w:rPr>
                <w:rFonts w:ascii="Arial" w:hAnsi="Arial" w:cs="Arial"/>
                <w:color w:val="000000"/>
                <w:sz w:val="20"/>
              </w:rPr>
              <w:t xml:space="preserve"> all financial records relating to any Service User for a minimum of seven years after the end of their service and all other records relating to them for a minimum of three years. </w:t>
            </w:r>
          </w:p>
          <w:p w:rsidR="00345A8F" w:rsidRDefault="00715C63" w:rsidP="00345A8F">
            <w:pPr>
              <w:pStyle w:val="ListParagraph"/>
              <w:numPr>
                <w:ilvl w:val="0"/>
                <w:numId w:val="49"/>
              </w:numPr>
              <w:autoSpaceDE w:val="0"/>
              <w:autoSpaceDN w:val="0"/>
              <w:adjustRightInd w:val="0"/>
              <w:spacing w:after="120"/>
              <w:rPr>
                <w:rFonts w:ascii="Arial" w:hAnsi="Arial" w:cs="Arial"/>
                <w:color w:val="000000"/>
                <w:sz w:val="20"/>
              </w:rPr>
            </w:pPr>
            <w:proofErr w:type="gramStart"/>
            <w:r w:rsidRPr="00345A8F">
              <w:rPr>
                <w:rFonts w:ascii="Arial" w:hAnsi="Arial" w:cs="Arial"/>
                <w:color w:val="000000"/>
                <w:sz w:val="20"/>
              </w:rPr>
              <w:t>ensure</w:t>
            </w:r>
            <w:proofErr w:type="gramEnd"/>
            <w:r w:rsidRPr="00345A8F">
              <w:rPr>
                <w:rFonts w:ascii="Arial" w:hAnsi="Arial" w:cs="Arial"/>
                <w:color w:val="000000"/>
                <w:sz w:val="20"/>
              </w:rPr>
              <w:t xml:space="preserve"> that all records relating to staff and Service Users are kept securely on the provider’s premises, with a copy in the Service where the two premises are not the same, and are available for inspection on request by an authorised officer of the </w:t>
            </w:r>
            <w:r w:rsidR="008A15A6" w:rsidRPr="00345A8F">
              <w:rPr>
                <w:rFonts w:ascii="Arial" w:hAnsi="Arial" w:cs="Arial"/>
                <w:color w:val="000000"/>
                <w:sz w:val="20"/>
              </w:rPr>
              <w:t>Commissioner</w:t>
            </w:r>
            <w:r w:rsidRPr="00345A8F">
              <w:rPr>
                <w:rFonts w:ascii="Arial" w:hAnsi="Arial" w:cs="Arial"/>
                <w:color w:val="000000"/>
                <w:sz w:val="20"/>
              </w:rPr>
              <w:t xml:space="preserve">. </w:t>
            </w:r>
          </w:p>
          <w:p w:rsidR="00345A8F" w:rsidRDefault="00715C63" w:rsidP="00345A8F">
            <w:pPr>
              <w:pStyle w:val="ListParagraph"/>
              <w:numPr>
                <w:ilvl w:val="0"/>
                <w:numId w:val="49"/>
              </w:numPr>
              <w:autoSpaceDE w:val="0"/>
              <w:autoSpaceDN w:val="0"/>
              <w:adjustRightInd w:val="0"/>
              <w:spacing w:after="120"/>
              <w:rPr>
                <w:rFonts w:ascii="Arial" w:hAnsi="Arial" w:cs="Arial"/>
                <w:color w:val="000000"/>
                <w:sz w:val="20"/>
              </w:rPr>
            </w:pPr>
            <w:proofErr w:type="gramStart"/>
            <w:r w:rsidRPr="00345A8F">
              <w:rPr>
                <w:rFonts w:ascii="Arial" w:hAnsi="Arial" w:cs="Arial"/>
                <w:color w:val="000000"/>
                <w:sz w:val="20"/>
              </w:rPr>
              <w:t>use</w:t>
            </w:r>
            <w:proofErr w:type="gramEnd"/>
            <w:r w:rsidRPr="00345A8F">
              <w:rPr>
                <w:rFonts w:ascii="Arial" w:hAnsi="Arial" w:cs="Arial"/>
                <w:color w:val="000000"/>
                <w:sz w:val="20"/>
              </w:rPr>
              <w:t xml:space="preserve"> these records to plan the care and support of the Service User to help ensure that the Service User's rights and best interests remain protected and their needs are met. This includes effective and accurate record keeping in relation to Deprivation of Liberty Safeguards and its statutory notification to the Care Quality Commission. </w:t>
            </w:r>
          </w:p>
          <w:p w:rsidR="00345A8F" w:rsidRDefault="00715C63" w:rsidP="00345A8F">
            <w:pPr>
              <w:pStyle w:val="ListParagraph"/>
              <w:numPr>
                <w:ilvl w:val="0"/>
                <w:numId w:val="49"/>
              </w:numPr>
              <w:autoSpaceDE w:val="0"/>
              <w:autoSpaceDN w:val="0"/>
              <w:adjustRightInd w:val="0"/>
              <w:spacing w:after="120"/>
              <w:rPr>
                <w:rFonts w:ascii="Arial" w:hAnsi="Arial" w:cs="Arial"/>
                <w:color w:val="000000"/>
                <w:sz w:val="20"/>
              </w:rPr>
            </w:pPr>
            <w:proofErr w:type="gramStart"/>
            <w:r w:rsidRPr="00345A8F">
              <w:rPr>
                <w:rFonts w:ascii="Arial" w:hAnsi="Arial" w:cs="Arial"/>
                <w:color w:val="000000"/>
                <w:sz w:val="20"/>
              </w:rPr>
              <w:t>only</w:t>
            </w:r>
            <w:proofErr w:type="gramEnd"/>
            <w:r w:rsidRPr="00345A8F">
              <w:rPr>
                <w:rFonts w:ascii="Arial" w:hAnsi="Arial" w:cs="Arial"/>
                <w:color w:val="000000"/>
                <w:sz w:val="20"/>
              </w:rPr>
              <w:t xml:space="preserve"> share information in line with the Data Protection Act 1998 including but not limited to with the consent of the Service User, as legally required or in line with the Contract. Care plans will demonstrate how Service Users have been supported to give consent to their records being shared. </w:t>
            </w:r>
          </w:p>
          <w:p w:rsidR="00345A8F" w:rsidRDefault="00715C63" w:rsidP="00345A8F">
            <w:pPr>
              <w:pStyle w:val="ListParagraph"/>
              <w:numPr>
                <w:ilvl w:val="0"/>
                <w:numId w:val="49"/>
              </w:numPr>
              <w:autoSpaceDE w:val="0"/>
              <w:autoSpaceDN w:val="0"/>
              <w:adjustRightInd w:val="0"/>
              <w:spacing w:after="120"/>
              <w:rPr>
                <w:rFonts w:ascii="Arial" w:hAnsi="Arial" w:cs="Arial"/>
                <w:color w:val="000000"/>
                <w:sz w:val="20"/>
              </w:rPr>
            </w:pPr>
            <w:proofErr w:type="gramStart"/>
            <w:r w:rsidRPr="00345A8F">
              <w:rPr>
                <w:rFonts w:ascii="Arial" w:hAnsi="Arial" w:cs="Arial"/>
                <w:color w:val="000000"/>
                <w:sz w:val="20"/>
              </w:rPr>
              <w:t>only</w:t>
            </w:r>
            <w:proofErr w:type="gramEnd"/>
            <w:r w:rsidRPr="00345A8F">
              <w:rPr>
                <w:rFonts w:ascii="Arial" w:hAnsi="Arial" w:cs="Arial"/>
                <w:color w:val="000000"/>
                <w:sz w:val="20"/>
              </w:rPr>
              <w:t xml:space="preserve"> keep and store records in line with the Data Protection Act 1998 and in line with the </w:t>
            </w:r>
            <w:r w:rsidR="008A15A6" w:rsidRPr="00345A8F">
              <w:rPr>
                <w:rFonts w:ascii="Arial" w:hAnsi="Arial" w:cs="Arial"/>
                <w:color w:val="000000"/>
                <w:sz w:val="20"/>
              </w:rPr>
              <w:t>Commissioner</w:t>
            </w:r>
            <w:r w:rsidRPr="00345A8F">
              <w:rPr>
                <w:rFonts w:ascii="Arial" w:hAnsi="Arial" w:cs="Arial"/>
                <w:color w:val="000000"/>
                <w:sz w:val="20"/>
              </w:rPr>
              <w:t xml:space="preserve">’s requirements as set out in the contract. </w:t>
            </w:r>
          </w:p>
          <w:p w:rsidR="00345A8F" w:rsidRDefault="00715C63" w:rsidP="00345A8F">
            <w:pPr>
              <w:pStyle w:val="ListParagraph"/>
              <w:numPr>
                <w:ilvl w:val="0"/>
                <w:numId w:val="49"/>
              </w:numPr>
              <w:autoSpaceDE w:val="0"/>
              <w:autoSpaceDN w:val="0"/>
              <w:adjustRightInd w:val="0"/>
              <w:spacing w:after="120"/>
              <w:rPr>
                <w:rFonts w:ascii="Arial" w:hAnsi="Arial" w:cs="Arial"/>
                <w:color w:val="000000"/>
                <w:sz w:val="20"/>
              </w:rPr>
            </w:pPr>
            <w:proofErr w:type="gramStart"/>
            <w:r w:rsidRPr="00345A8F">
              <w:rPr>
                <w:rFonts w:ascii="Arial" w:hAnsi="Arial" w:cs="Arial"/>
                <w:color w:val="000000"/>
                <w:sz w:val="20"/>
              </w:rPr>
              <w:t>support</w:t>
            </w:r>
            <w:proofErr w:type="gramEnd"/>
            <w:r w:rsidRPr="00345A8F">
              <w:rPr>
                <w:rFonts w:ascii="Arial" w:hAnsi="Arial" w:cs="Arial"/>
                <w:color w:val="000000"/>
                <w:sz w:val="20"/>
              </w:rPr>
              <w:t xml:space="preserve"> Service Users to access information about their care and support when they request it. </w:t>
            </w:r>
          </w:p>
          <w:p w:rsidR="00345A8F" w:rsidRDefault="00715C63" w:rsidP="00345A8F">
            <w:pPr>
              <w:pStyle w:val="ListParagraph"/>
              <w:numPr>
                <w:ilvl w:val="0"/>
                <w:numId w:val="49"/>
              </w:numPr>
              <w:autoSpaceDE w:val="0"/>
              <w:autoSpaceDN w:val="0"/>
              <w:adjustRightInd w:val="0"/>
              <w:spacing w:after="120"/>
              <w:rPr>
                <w:rFonts w:ascii="Arial" w:hAnsi="Arial" w:cs="Arial"/>
                <w:color w:val="000000"/>
                <w:sz w:val="20"/>
              </w:rPr>
            </w:pPr>
            <w:proofErr w:type="gramStart"/>
            <w:r w:rsidRPr="00345A8F">
              <w:rPr>
                <w:rFonts w:ascii="Arial" w:hAnsi="Arial" w:cs="Arial"/>
                <w:color w:val="000000"/>
                <w:sz w:val="20"/>
              </w:rPr>
              <w:t>ensure</w:t>
            </w:r>
            <w:proofErr w:type="gramEnd"/>
            <w:r w:rsidRPr="00345A8F">
              <w:rPr>
                <w:rFonts w:ascii="Arial" w:hAnsi="Arial" w:cs="Arial"/>
                <w:color w:val="000000"/>
                <w:sz w:val="20"/>
              </w:rPr>
              <w:t xml:space="preserve"> that when information is inappropriately shared, transferred or lost, this is reported to the </w:t>
            </w:r>
            <w:r w:rsidR="008A15A6" w:rsidRPr="00345A8F">
              <w:rPr>
                <w:rFonts w:ascii="Arial" w:hAnsi="Arial" w:cs="Arial"/>
                <w:color w:val="000000"/>
                <w:sz w:val="20"/>
              </w:rPr>
              <w:t>Commissioner</w:t>
            </w:r>
            <w:r w:rsidRPr="00345A8F">
              <w:rPr>
                <w:rFonts w:ascii="Arial" w:hAnsi="Arial" w:cs="Arial"/>
                <w:color w:val="000000"/>
                <w:sz w:val="20"/>
              </w:rPr>
              <w:t xml:space="preserve">, investigated and acted on in accordance with the appropriate incident reporting procedures. </w:t>
            </w:r>
          </w:p>
          <w:p w:rsidR="00345A8F" w:rsidRDefault="00715C63" w:rsidP="00345A8F">
            <w:pPr>
              <w:pStyle w:val="ListParagraph"/>
              <w:numPr>
                <w:ilvl w:val="0"/>
                <w:numId w:val="49"/>
              </w:numPr>
              <w:autoSpaceDE w:val="0"/>
              <w:autoSpaceDN w:val="0"/>
              <w:adjustRightInd w:val="0"/>
              <w:spacing w:after="120"/>
              <w:rPr>
                <w:rFonts w:ascii="Arial" w:hAnsi="Arial" w:cs="Arial"/>
                <w:color w:val="000000"/>
                <w:sz w:val="20"/>
              </w:rPr>
            </w:pPr>
            <w:proofErr w:type="gramStart"/>
            <w:r w:rsidRPr="00345A8F">
              <w:rPr>
                <w:rFonts w:ascii="Arial" w:hAnsi="Arial" w:cs="Arial"/>
                <w:color w:val="000000"/>
                <w:sz w:val="20"/>
              </w:rPr>
              <w:t>ensure</w:t>
            </w:r>
            <w:proofErr w:type="gramEnd"/>
            <w:r w:rsidRPr="00345A8F">
              <w:rPr>
                <w:rFonts w:ascii="Arial" w:hAnsi="Arial" w:cs="Arial"/>
                <w:color w:val="000000"/>
                <w:sz w:val="20"/>
              </w:rPr>
              <w:t xml:space="preserve"> that other records necessary for the operation and management of the service are stored in accordance with the Provider's and C</w:t>
            </w:r>
            <w:r w:rsidR="00D86382" w:rsidRPr="00345A8F">
              <w:rPr>
                <w:rFonts w:ascii="Arial" w:hAnsi="Arial" w:cs="Arial"/>
                <w:color w:val="000000"/>
                <w:sz w:val="20"/>
              </w:rPr>
              <w:t>ommissioner</w:t>
            </w:r>
            <w:r w:rsidRPr="00345A8F">
              <w:rPr>
                <w:rFonts w:ascii="Arial" w:hAnsi="Arial" w:cs="Arial"/>
                <w:color w:val="000000"/>
                <w:sz w:val="20"/>
              </w:rPr>
              <w:t xml:space="preserve">’s policies and procedures. </w:t>
            </w:r>
          </w:p>
          <w:p w:rsidR="00345A8F" w:rsidRDefault="00715C63" w:rsidP="00345A8F">
            <w:pPr>
              <w:pStyle w:val="ListParagraph"/>
              <w:numPr>
                <w:ilvl w:val="0"/>
                <w:numId w:val="49"/>
              </w:numPr>
              <w:autoSpaceDE w:val="0"/>
              <w:autoSpaceDN w:val="0"/>
              <w:adjustRightInd w:val="0"/>
              <w:spacing w:after="120"/>
              <w:rPr>
                <w:rFonts w:ascii="Arial" w:hAnsi="Arial" w:cs="Arial"/>
                <w:color w:val="000000"/>
                <w:sz w:val="20"/>
              </w:rPr>
            </w:pPr>
            <w:proofErr w:type="gramStart"/>
            <w:r w:rsidRPr="00345A8F">
              <w:rPr>
                <w:rFonts w:ascii="Arial" w:hAnsi="Arial" w:cs="Arial"/>
                <w:color w:val="000000"/>
                <w:sz w:val="20"/>
              </w:rPr>
              <w:t>monitor</w:t>
            </w:r>
            <w:proofErr w:type="gramEnd"/>
            <w:r w:rsidRPr="00345A8F">
              <w:rPr>
                <w:rFonts w:ascii="Arial" w:hAnsi="Arial" w:cs="Arial"/>
                <w:color w:val="000000"/>
                <w:sz w:val="20"/>
              </w:rPr>
              <w:t xml:space="preserve"> the standards of practice through a programme of effective audits. This should include but not be limited to checks being carried by a manger who is not working within the Service at least monthly. These checks shall include finance, Care and Support Plans and Staff support, and shall be shared with the </w:t>
            </w:r>
            <w:r w:rsidR="008A15A6" w:rsidRPr="00345A8F">
              <w:rPr>
                <w:rFonts w:ascii="Arial" w:hAnsi="Arial" w:cs="Arial"/>
                <w:color w:val="000000"/>
                <w:sz w:val="20"/>
              </w:rPr>
              <w:t>Commissioner</w:t>
            </w:r>
            <w:r w:rsidRPr="00345A8F">
              <w:rPr>
                <w:rFonts w:ascii="Arial" w:hAnsi="Arial" w:cs="Arial"/>
                <w:color w:val="000000"/>
                <w:sz w:val="20"/>
              </w:rPr>
              <w:t xml:space="preserve"> on request</w:t>
            </w:r>
          </w:p>
          <w:p w:rsidR="00345A8F" w:rsidRDefault="00715C63" w:rsidP="00345A8F">
            <w:pPr>
              <w:pStyle w:val="ListParagraph"/>
              <w:numPr>
                <w:ilvl w:val="0"/>
                <w:numId w:val="49"/>
              </w:numPr>
              <w:autoSpaceDE w:val="0"/>
              <w:autoSpaceDN w:val="0"/>
              <w:adjustRightInd w:val="0"/>
              <w:spacing w:after="120"/>
              <w:rPr>
                <w:rFonts w:ascii="Arial" w:hAnsi="Arial" w:cs="Arial"/>
                <w:color w:val="000000"/>
                <w:sz w:val="20"/>
              </w:rPr>
            </w:pPr>
            <w:proofErr w:type="gramStart"/>
            <w:r w:rsidRPr="00345A8F">
              <w:rPr>
                <w:rFonts w:ascii="Arial" w:hAnsi="Arial" w:cs="Arial"/>
                <w:color w:val="000000"/>
                <w:sz w:val="20"/>
              </w:rPr>
              <w:t>reconcile</w:t>
            </w:r>
            <w:proofErr w:type="gramEnd"/>
            <w:r w:rsidRPr="00345A8F">
              <w:rPr>
                <w:rFonts w:ascii="Arial" w:hAnsi="Arial" w:cs="Arial"/>
                <w:color w:val="000000"/>
                <w:sz w:val="20"/>
              </w:rPr>
              <w:t xml:space="preserve"> the amount and purpose of all financial transactions undertaken on behalf of the Service User individually and sign and date this along with the Service Users where possible. </w:t>
            </w:r>
          </w:p>
          <w:p w:rsidR="00345A8F" w:rsidRDefault="00715C63" w:rsidP="00345A8F">
            <w:pPr>
              <w:pStyle w:val="ListParagraph"/>
              <w:numPr>
                <w:ilvl w:val="0"/>
                <w:numId w:val="49"/>
              </w:numPr>
              <w:autoSpaceDE w:val="0"/>
              <w:autoSpaceDN w:val="0"/>
              <w:adjustRightInd w:val="0"/>
              <w:spacing w:after="120"/>
              <w:rPr>
                <w:rFonts w:ascii="Arial" w:hAnsi="Arial" w:cs="Arial"/>
                <w:color w:val="000000"/>
                <w:sz w:val="20"/>
              </w:rPr>
            </w:pPr>
            <w:proofErr w:type="gramStart"/>
            <w:r w:rsidRPr="00345A8F">
              <w:rPr>
                <w:rFonts w:ascii="Arial" w:hAnsi="Arial" w:cs="Arial"/>
                <w:color w:val="000000"/>
                <w:sz w:val="20"/>
              </w:rPr>
              <w:t>ensure</w:t>
            </w:r>
            <w:proofErr w:type="gramEnd"/>
            <w:r w:rsidRPr="00345A8F">
              <w:rPr>
                <w:rFonts w:ascii="Arial" w:hAnsi="Arial" w:cs="Arial"/>
                <w:color w:val="000000"/>
                <w:sz w:val="20"/>
              </w:rPr>
              <w:t xml:space="preserve"> Service Users are supported to have a financial support plan which includes appropriate risk assessments and capacity assessments, thus ensuring an appropriate level of choice and control over their finances. </w:t>
            </w:r>
          </w:p>
          <w:p w:rsidR="00345A8F" w:rsidRDefault="00715C63" w:rsidP="00345A8F">
            <w:pPr>
              <w:pStyle w:val="ListParagraph"/>
              <w:numPr>
                <w:ilvl w:val="0"/>
                <w:numId w:val="49"/>
              </w:numPr>
              <w:autoSpaceDE w:val="0"/>
              <w:autoSpaceDN w:val="0"/>
              <w:adjustRightInd w:val="0"/>
              <w:spacing w:after="120"/>
              <w:rPr>
                <w:rFonts w:ascii="Arial" w:hAnsi="Arial" w:cs="Arial"/>
                <w:color w:val="000000"/>
                <w:sz w:val="20"/>
              </w:rPr>
            </w:pPr>
            <w:proofErr w:type="gramStart"/>
            <w:r w:rsidRPr="00345A8F">
              <w:rPr>
                <w:rFonts w:ascii="Arial" w:hAnsi="Arial" w:cs="Arial"/>
                <w:color w:val="000000"/>
                <w:sz w:val="20"/>
              </w:rPr>
              <w:t>ensure</w:t>
            </w:r>
            <w:proofErr w:type="gramEnd"/>
            <w:r w:rsidRPr="00345A8F">
              <w:rPr>
                <w:rFonts w:ascii="Arial" w:hAnsi="Arial" w:cs="Arial"/>
                <w:color w:val="000000"/>
                <w:sz w:val="20"/>
              </w:rPr>
              <w:t xml:space="preserve"> Service Users are supported to receive all the benefits they are entitled to and are supported to manage their money effectively. </w:t>
            </w:r>
          </w:p>
          <w:p w:rsidR="00715C63" w:rsidRPr="00345A8F" w:rsidRDefault="00715C63" w:rsidP="00345A8F">
            <w:pPr>
              <w:pStyle w:val="ListParagraph"/>
              <w:numPr>
                <w:ilvl w:val="0"/>
                <w:numId w:val="49"/>
              </w:numPr>
              <w:autoSpaceDE w:val="0"/>
              <w:autoSpaceDN w:val="0"/>
              <w:adjustRightInd w:val="0"/>
              <w:spacing w:after="120"/>
              <w:rPr>
                <w:rFonts w:ascii="Arial" w:hAnsi="Arial" w:cs="Arial"/>
                <w:color w:val="000000"/>
                <w:sz w:val="20"/>
              </w:rPr>
            </w:pPr>
            <w:proofErr w:type="gramStart"/>
            <w:r w:rsidRPr="00345A8F">
              <w:rPr>
                <w:rFonts w:ascii="Arial" w:hAnsi="Arial" w:cs="Arial"/>
                <w:color w:val="000000"/>
                <w:sz w:val="20"/>
              </w:rPr>
              <w:t>ensure</w:t>
            </w:r>
            <w:proofErr w:type="gramEnd"/>
            <w:r w:rsidRPr="00345A8F">
              <w:rPr>
                <w:rFonts w:ascii="Arial" w:hAnsi="Arial" w:cs="Arial"/>
                <w:color w:val="000000"/>
                <w:sz w:val="20"/>
              </w:rPr>
              <w:t xml:space="preserve"> that where Service Users are unable to manage their finances and appropriate </w:t>
            </w:r>
            <w:r w:rsidRPr="00345A8F">
              <w:rPr>
                <w:rFonts w:ascii="Arial" w:hAnsi="Arial" w:cs="Arial"/>
                <w:color w:val="000000"/>
                <w:sz w:val="20"/>
              </w:rPr>
              <w:lastRenderedPageBreak/>
              <w:t xml:space="preserve">appointee is established. </w:t>
            </w:r>
          </w:p>
          <w:p w:rsidR="009A56DF" w:rsidRDefault="009A56DF" w:rsidP="001B4821">
            <w:pPr>
              <w:autoSpaceDE w:val="0"/>
              <w:autoSpaceDN w:val="0"/>
              <w:adjustRightInd w:val="0"/>
              <w:spacing w:after="0"/>
              <w:ind w:left="720" w:hanging="720"/>
              <w:rPr>
                <w:rFonts w:ascii="Arial" w:hAnsi="Arial" w:cs="Arial"/>
                <w:color w:val="000000"/>
                <w:sz w:val="20"/>
                <w:lang w:val="en-GB"/>
              </w:rPr>
            </w:pPr>
          </w:p>
          <w:p w:rsidR="00530761" w:rsidRPr="00F47C01" w:rsidRDefault="00530761" w:rsidP="003A4D35">
            <w:pPr>
              <w:spacing w:after="0"/>
              <w:rPr>
                <w:rFonts w:ascii="Arial" w:hAnsi="Arial" w:cs="Arial"/>
                <w:b/>
                <w:color w:val="009966"/>
                <w:sz w:val="20"/>
              </w:rPr>
            </w:pPr>
            <w:r>
              <w:rPr>
                <w:rFonts w:ascii="Arial" w:hAnsi="Arial" w:cs="Arial"/>
                <w:b/>
                <w:color w:val="009966"/>
                <w:sz w:val="20"/>
              </w:rPr>
              <w:t>3</w:t>
            </w:r>
            <w:r w:rsidRPr="00F47C01">
              <w:rPr>
                <w:rFonts w:ascii="Arial" w:hAnsi="Arial" w:cs="Arial"/>
                <w:b/>
                <w:color w:val="009966"/>
                <w:sz w:val="20"/>
              </w:rPr>
              <w:t>.3</w:t>
            </w:r>
            <w:r w:rsidRPr="00F47C01">
              <w:rPr>
                <w:rFonts w:ascii="Arial" w:hAnsi="Arial" w:cs="Arial"/>
                <w:b/>
                <w:color w:val="009966"/>
                <w:sz w:val="20"/>
              </w:rPr>
              <w:tab/>
              <w:t>Population covered</w:t>
            </w:r>
          </w:p>
          <w:p w:rsidR="003C53B6" w:rsidRDefault="003720B8" w:rsidP="003C53B6">
            <w:pPr>
              <w:pStyle w:val="Default"/>
              <w:rPr>
                <w:rFonts w:ascii="Arial" w:hAnsi="Arial" w:cs="Arial"/>
                <w:sz w:val="20"/>
                <w:szCs w:val="20"/>
              </w:rPr>
            </w:pPr>
            <w:r>
              <w:rPr>
                <w:rFonts w:ascii="Arial" w:hAnsi="Arial" w:cs="Arial"/>
                <w:sz w:val="20"/>
                <w:szCs w:val="20"/>
              </w:rPr>
              <w:t>The population covered is based on the current responsible commissioner guidance for the NHS (</w:t>
            </w:r>
            <w:r w:rsidRPr="003720B8">
              <w:rPr>
                <w:rFonts w:ascii="Arial" w:hAnsi="Arial" w:cs="Arial"/>
                <w:i/>
                <w:sz w:val="20"/>
                <w:szCs w:val="20"/>
              </w:rPr>
              <w:t>Who Pays? Determining responsibility for payments to providers</w:t>
            </w:r>
            <w:r>
              <w:rPr>
                <w:rFonts w:ascii="Arial" w:hAnsi="Arial" w:cs="Arial"/>
                <w:sz w:val="20"/>
                <w:szCs w:val="20"/>
              </w:rPr>
              <w:t xml:space="preserve">, NHSE, </w:t>
            </w:r>
            <w:r w:rsidRPr="003720B8">
              <w:rPr>
                <w:rFonts w:ascii="Arial" w:eastAsiaTheme="minorEastAsia" w:hAnsi="Arial" w:cs="Arial"/>
                <w:sz w:val="20"/>
                <w:szCs w:val="20"/>
                <w:lang w:eastAsia="ja-JP"/>
              </w:rPr>
              <w:t>August 2013</w:t>
            </w:r>
            <w:r w:rsidR="005C25D9">
              <w:rPr>
                <w:rFonts w:ascii="Arial" w:eastAsiaTheme="minorEastAsia" w:hAnsi="Arial" w:cs="Arial"/>
                <w:sz w:val="20"/>
                <w:szCs w:val="20"/>
                <w:lang w:eastAsia="ja-JP"/>
              </w:rPr>
              <w:t xml:space="preserve"> and amending regulations in force from 1 April 2016</w:t>
            </w:r>
            <w:r>
              <w:rPr>
                <w:rFonts w:ascii="Arial" w:hAnsi="Arial" w:cs="Arial"/>
                <w:sz w:val="20"/>
                <w:szCs w:val="20"/>
              </w:rPr>
              <w:t>) and Local Authorities</w:t>
            </w:r>
            <w:r w:rsidR="003C53B6">
              <w:rPr>
                <w:rFonts w:ascii="Arial" w:hAnsi="Arial" w:cs="Arial"/>
                <w:sz w:val="20"/>
                <w:szCs w:val="20"/>
              </w:rPr>
              <w:t xml:space="preserve"> (</w:t>
            </w:r>
            <w:r w:rsidR="003C53B6">
              <w:rPr>
                <w:rFonts w:ascii="Arial" w:hAnsi="Arial" w:cs="Arial"/>
                <w:i/>
                <w:sz w:val="20"/>
                <w:szCs w:val="20"/>
              </w:rPr>
              <w:t xml:space="preserve">Ordinary residence, </w:t>
            </w:r>
            <w:r w:rsidR="003C53B6" w:rsidRPr="003C53B6">
              <w:rPr>
                <w:rFonts w:ascii="Arial" w:eastAsiaTheme="minorEastAsia" w:hAnsi="Arial" w:cs="Arial"/>
                <w:i/>
                <w:sz w:val="20"/>
                <w:szCs w:val="20"/>
                <w:lang w:eastAsia="ja-JP"/>
              </w:rPr>
              <w:t>Guidance on the identification of the ordinary residence of people in need of community care services, England</w:t>
            </w:r>
            <w:r w:rsidR="003C53B6" w:rsidRPr="003C53B6">
              <w:rPr>
                <w:rFonts w:ascii="Arial" w:eastAsiaTheme="minorEastAsia" w:hAnsi="Arial" w:cs="Arial"/>
                <w:sz w:val="20"/>
                <w:szCs w:val="20"/>
                <w:lang w:eastAsia="ja-JP"/>
              </w:rPr>
              <w:t>, DH, October 2013</w:t>
            </w:r>
            <w:r w:rsidR="003C53B6">
              <w:rPr>
                <w:rFonts w:ascii="Arial" w:eastAsiaTheme="minorEastAsia" w:hAnsi="Arial" w:cs="Arial"/>
                <w:sz w:val="20"/>
                <w:szCs w:val="20"/>
                <w:lang w:eastAsia="ja-JP"/>
              </w:rPr>
              <w:t>)</w:t>
            </w:r>
            <w:r w:rsidR="003C53B6">
              <w:rPr>
                <w:rFonts w:ascii="Arial" w:hAnsi="Arial" w:cs="Arial"/>
                <w:sz w:val="20"/>
                <w:szCs w:val="20"/>
              </w:rPr>
              <w:t>.</w:t>
            </w:r>
          </w:p>
          <w:p w:rsidR="003C53B6" w:rsidRDefault="003C53B6" w:rsidP="003C53B6">
            <w:pPr>
              <w:pStyle w:val="Default"/>
              <w:rPr>
                <w:rFonts w:ascii="Arial" w:hAnsi="Arial" w:cs="Arial"/>
                <w:sz w:val="20"/>
                <w:szCs w:val="20"/>
              </w:rPr>
            </w:pPr>
          </w:p>
          <w:p w:rsidR="003720B8" w:rsidRPr="003C53B6" w:rsidRDefault="003C53B6" w:rsidP="003C53B6">
            <w:pPr>
              <w:pStyle w:val="Default"/>
              <w:rPr>
                <w:rFonts w:ascii="Arial" w:eastAsiaTheme="minorEastAsia" w:hAnsi="Arial" w:cs="Arial"/>
                <w:lang w:eastAsia="ja-JP"/>
              </w:rPr>
            </w:pPr>
            <w:r>
              <w:rPr>
                <w:rFonts w:ascii="Arial" w:hAnsi="Arial" w:cs="Arial"/>
                <w:sz w:val="20"/>
                <w:szCs w:val="20"/>
              </w:rPr>
              <w:t>That</w:t>
            </w:r>
            <w:r w:rsidR="003720B8">
              <w:rPr>
                <w:rFonts w:ascii="Arial" w:hAnsi="Arial" w:cs="Arial"/>
                <w:sz w:val="20"/>
                <w:szCs w:val="20"/>
              </w:rPr>
              <w:t xml:space="preserve"> is</w:t>
            </w:r>
            <w:r>
              <w:rPr>
                <w:rFonts w:ascii="Arial" w:hAnsi="Arial" w:cs="Arial"/>
                <w:sz w:val="20"/>
                <w:szCs w:val="20"/>
              </w:rPr>
              <w:t>,</w:t>
            </w:r>
            <w:r w:rsidR="003720B8">
              <w:rPr>
                <w:rFonts w:ascii="Arial" w:hAnsi="Arial" w:cs="Arial"/>
                <w:sz w:val="20"/>
                <w:szCs w:val="20"/>
              </w:rPr>
              <w:t xml:space="preserve"> those individuals in the relevant client group who have been assessed as meeting the criteria for fully or joint funded Continuing NHS Healthcare where this is the responsibility of East Riding of Yorkshire CCG or those who have been assessed as meeting the criteria for Adult Social Care where this is the responsibility of East Riding of Yorkshire </w:t>
            </w:r>
            <w:r w:rsidR="008A15A6">
              <w:rPr>
                <w:rFonts w:ascii="Arial" w:hAnsi="Arial" w:cs="Arial"/>
                <w:sz w:val="20"/>
                <w:szCs w:val="20"/>
              </w:rPr>
              <w:t>Commissioner</w:t>
            </w:r>
            <w:r w:rsidR="003720B8">
              <w:rPr>
                <w:rFonts w:ascii="Arial" w:hAnsi="Arial" w:cs="Arial"/>
                <w:sz w:val="20"/>
                <w:szCs w:val="20"/>
              </w:rPr>
              <w:t>.</w:t>
            </w:r>
          </w:p>
          <w:p w:rsidR="003720B8" w:rsidRDefault="003720B8" w:rsidP="006E301B">
            <w:pPr>
              <w:pStyle w:val="Default"/>
              <w:rPr>
                <w:rFonts w:ascii="Arial" w:hAnsi="Arial" w:cs="Arial"/>
                <w:sz w:val="20"/>
                <w:szCs w:val="20"/>
              </w:rPr>
            </w:pPr>
          </w:p>
          <w:p w:rsidR="00530761" w:rsidRPr="003720B8" w:rsidRDefault="006E301B" w:rsidP="003C53B6">
            <w:pPr>
              <w:pStyle w:val="Default"/>
              <w:rPr>
                <w:rFonts w:ascii="Arial" w:hAnsi="Arial" w:cs="Arial"/>
                <w:color w:val="009966"/>
                <w:sz w:val="20"/>
                <w:szCs w:val="20"/>
              </w:rPr>
            </w:pPr>
            <w:r w:rsidRPr="003720B8">
              <w:rPr>
                <w:rFonts w:ascii="Arial" w:hAnsi="Arial" w:cs="Arial"/>
                <w:sz w:val="20"/>
                <w:szCs w:val="20"/>
              </w:rPr>
              <w:t>The Provider will provide placements for individual referrals</w:t>
            </w:r>
            <w:r w:rsidR="003C53B6">
              <w:rPr>
                <w:rFonts w:ascii="Arial" w:hAnsi="Arial" w:cs="Arial"/>
                <w:sz w:val="20"/>
                <w:szCs w:val="20"/>
              </w:rPr>
              <w:t>, as outlined in 3.4,</w:t>
            </w:r>
            <w:r w:rsidRPr="003720B8">
              <w:rPr>
                <w:rFonts w:ascii="Arial" w:hAnsi="Arial" w:cs="Arial"/>
                <w:sz w:val="20"/>
                <w:szCs w:val="20"/>
              </w:rPr>
              <w:t xml:space="preserve"> for which Individual Service Contracts (Appendix 1) will be issued. </w:t>
            </w:r>
            <w:r w:rsidR="003720B8">
              <w:rPr>
                <w:rFonts w:ascii="Arial" w:hAnsi="Arial" w:cs="Arial"/>
                <w:sz w:val="20"/>
                <w:szCs w:val="20"/>
              </w:rPr>
              <w:t xml:space="preserve">  </w:t>
            </w:r>
          </w:p>
          <w:p w:rsidR="00530761" w:rsidRPr="00390A2D" w:rsidRDefault="00530761" w:rsidP="003A4D35">
            <w:pPr>
              <w:spacing w:after="0"/>
              <w:rPr>
                <w:rFonts w:ascii="Arial" w:hAnsi="Arial" w:cs="Arial"/>
                <w:color w:val="009966"/>
                <w:sz w:val="20"/>
              </w:rPr>
            </w:pPr>
          </w:p>
          <w:p w:rsidR="00530761" w:rsidRDefault="00530761" w:rsidP="003A4D35">
            <w:pPr>
              <w:spacing w:after="0"/>
              <w:rPr>
                <w:rFonts w:ascii="Arial" w:hAnsi="Arial" w:cs="Arial"/>
                <w:b/>
                <w:color w:val="009966"/>
                <w:sz w:val="20"/>
              </w:rPr>
            </w:pPr>
            <w:r>
              <w:rPr>
                <w:rFonts w:ascii="Arial" w:hAnsi="Arial" w:cs="Arial"/>
                <w:b/>
                <w:color w:val="009966"/>
                <w:sz w:val="20"/>
              </w:rPr>
              <w:t>3</w:t>
            </w:r>
            <w:r w:rsidRPr="00F47C01">
              <w:rPr>
                <w:rFonts w:ascii="Arial" w:hAnsi="Arial" w:cs="Arial"/>
                <w:b/>
                <w:color w:val="009966"/>
                <w:sz w:val="20"/>
              </w:rPr>
              <w:t>.4</w:t>
            </w:r>
            <w:r w:rsidRPr="00F47C01">
              <w:rPr>
                <w:rFonts w:ascii="Arial" w:hAnsi="Arial" w:cs="Arial"/>
                <w:b/>
                <w:color w:val="009966"/>
                <w:sz w:val="20"/>
              </w:rPr>
              <w:tab/>
              <w:t>Any acceptance and exclusion criteria</w:t>
            </w:r>
            <w:r>
              <w:rPr>
                <w:rFonts w:ascii="Arial" w:hAnsi="Arial" w:cs="Arial"/>
                <w:b/>
                <w:color w:val="009966"/>
                <w:sz w:val="20"/>
              </w:rPr>
              <w:t xml:space="preserve"> and thresholds</w:t>
            </w:r>
          </w:p>
          <w:p w:rsidR="00FB3E54" w:rsidRPr="00F47C01" w:rsidRDefault="00FB3E54" w:rsidP="003A4D35">
            <w:pPr>
              <w:spacing w:after="0"/>
              <w:rPr>
                <w:rFonts w:ascii="Arial" w:hAnsi="Arial" w:cs="Arial"/>
                <w:b/>
                <w:color w:val="009966"/>
                <w:sz w:val="20"/>
              </w:rPr>
            </w:pPr>
          </w:p>
          <w:p w:rsidR="00530761" w:rsidRDefault="00963894" w:rsidP="003A4D35">
            <w:pPr>
              <w:spacing w:after="0"/>
              <w:rPr>
                <w:rFonts w:ascii="Arial" w:hAnsi="Arial" w:cs="Arial"/>
                <w:sz w:val="20"/>
              </w:rPr>
            </w:pPr>
            <w:r>
              <w:rPr>
                <w:rFonts w:ascii="Arial" w:hAnsi="Arial" w:cs="Arial"/>
                <w:sz w:val="20"/>
              </w:rPr>
              <w:t>It will be the responsibility of the East Riding of Yorkshire Adult Joint Commissioning Panel to</w:t>
            </w:r>
            <w:r w:rsidR="001B462B">
              <w:rPr>
                <w:rFonts w:ascii="Arial" w:hAnsi="Arial" w:cs="Arial"/>
                <w:sz w:val="20"/>
              </w:rPr>
              <w:t xml:space="preserve"> agree packages of care for the seventeen beds in the current</w:t>
            </w:r>
            <w:r>
              <w:rPr>
                <w:rFonts w:ascii="Arial" w:hAnsi="Arial" w:cs="Arial"/>
                <w:sz w:val="20"/>
              </w:rPr>
              <w:t xml:space="preserve"> service and the Provider will only accept referrals </w:t>
            </w:r>
            <w:r w:rsidR="003720B8">
              <w:rPr>
                <w:rFonts w:ascii="Arial" w:hAnsi="Arial" w:cs="Arial"/>
                <w:sz w:val="20"/>
              </w:rPr>
              <w:t>that have been approved by the panel.</w:t>
            </w:r>
          </w:p>
          <w:p w:rsidR="003720B8" w:rsidRDefault="003720B8" w:rsidP="003A4D35">
            <w:pPr>
              <w:spacing w:after="0"/>
              <w:rPr>
                <w:rFonts w:ascii="Arial" w:hAnsi="Arial" w:cs="Arial"/>
                <w:sz w:val="20"/>
              </w:rPr>
            </w:pPr>
          </w:p>
          <w:p w:rsidR="003720B8" w:rsidRDefault="003720B8" w:rsidP="003A4D35">
            <w:pPr>
              <w:spacing w:after="0"/>
              <w:rPr>
                <w:rFonts w:ascii="Arial" w:hAnsi="Arial" w:cs="Arial"/>
                <w:sz w:val="20"/>
              </w:rPr>
            </w:pPr>
            <w:r>
              <w:rPr>
                <w:rFonts w:ascii="Arial" w:hAnsi="Arial" w:cs="Arial"/>
                <w:sz w:val="20"/>
              </w:rPr>
              <w:t xml:space="preserve">The service is intended for people with profound, complex and multiple learning disabilities, often with significant physical disabilities, for </w:t>
            </w:r>
            <w:proofErr w:type="gramStart"/>
            <w:r>
              <w:rPr>
                <w:rFonts w:ascii="Arial" w:hAnsi="Arial" w:cs="Arial"/>
                <w:sz w:val="20"/>
              </w:rPr>
              <w:t>whom</w:t>
            </w:r>
            <w:proofErr w:type="gramEnd"/>
            <w:r>
              <w:rPr>
                <w:rFonts w:ascii="Arial" w:hAnsi="Arial" w:cs="Arial"/>
                <w:sz w:val="20"/>
              </w:rPr>
              <w:t xml:space="preserve"> a residential or nursing setting is the least restrictive environment to meet their needs.</w:t>
            </w:r>
          </w:p>
          <w:p w:rsidR="001B462B" w:rsidRDefault="001B462B" w:rsidP="003A4D35">
            <w:pPr>
              <w:spacing w:after="0"/>
              <w:rPr>
                <w:rFonts w:ascii="Arial" w:hAnsi="Arial" w:cs="Arial"/>
                <w:sz w:val="20"/>
              </w:rPr>
            </w:pPr>
          </w:p>
          <w:p w:rsidR="001B462B" w:rsidRPr="00963894" w:rsidRDefault="001B462B" w:rsidP="003A4D35">
            <w:pPr>
              <w:spacing w:after="0"/>
              <w:rPr>
                <w:rFonts w:ascii="Arial" w:hAnsi="Arial" w:cs="Arial"/>
                <w:sz w:val="20"/>
              </w:rPr>
            </w:pPr>
            <w:r>
              <w:rPr>
                <w:rFonts w:ascii="Arial" w:hAnsi="Arial" w:cs="Arial"/>
                <w:sz w:val="20"/>
              </w:rPr>
              <w:t>Following development of new premises on a new site, the Provider, in partnership with the facilities provider, may wish to develop additional services, e.g. independent supported living provision, on the site however the Commissioners cannot guarantee any activity for such services at this time.</w:t>
            </w:r>
          </w:p>
          <w:p w:rsidR="00530761" w:rsidRPr="00390A2D" w:rsidRDefault="00530761" w:rsidP="003A4D35">
            <w:pPr>
              <w:spacing w:after="0"/>
              <w:rPr>
                <w:rFonts w:ascii="Arial" w:hAnsi="Arial" w:cs="Arial"/>
                <w:color w:val="009966"/>
                <w:sz w:val="20"/>
              </w:rPr>
            </w:pPr>
          </w:p>
          <w:p w:rsidR="00530761" w:rsidRDefault="00530761" w:rsidP="003A4D35">
            <w:pPr>
              <w:spacing w:after="0"/>
              <w:rPr>
                <w:rFonts w:ascii="Arial" w:hAnsi="Arial" w:cs="Arial"/>
                <w:b/>
                <w:color w:val="009966"/>
                <w:sz w:val="20"/>
              </w:rPr>
            </w:pPr>
            <w:r>
              <w:rPr>
                <w:rFonts w:ascii="Arial" w:hAnsi="Arial" w:cs="Arial"/>
                <w:b/>
                <w:color w:val="009966"/>
                <w:sz w:val="20"/>
              </w:rPr>
              <w:t>3</w:t>
            </w:r>
            <w:r w:rsidRPr="00F47C01">
              <w:rPr>
                <w:rFonts w:ascii="Arial" w:hAnsi="Arial" w:cs="Arial"/>
                <w:b/>
                <w:color w:val="009966"/>
                <w:sz w:val="20"/>
              </w:rPr>
              <w:t>.5</w:t>
            </w:r>
            <w:r w:rsidRPr="00F47C01">
              <w:rPr>
                <w:rFonts w:ascii="Arial" w:hAnsi="Arial" w:cs="Arial"/>
                <w:b/>
                <w:color w:val="009966"/>
                <w:sz w:val="20"/>
              </w:rPr>
              <w:tab/>
              <w:t>Interdependence with other services</w:t>
            </w:r>
            <w:r>
              <w:rPr>
                <w:rFonts w:ascii="Arial" w:hAnsi="Arial" w:cs="Arial"/>
                <w:b/>
                <w:color w:val="009966"/>
                <w:sz w:val="20"/>
              </w:rPr>
              <w:t>/providers</w:t>
            </w:r>
          </w:p>
          <w:p w:rsidR="00FB3E54" w:rsidRPr="00F47C01" w:rsidRDefault="00FB3E54" w:rsidP="003A4D35">
            <w:pPr>
              <w:spacing w:after="0"/>
              <w:rPr>
                <w:rFonts w:ascii="Arial" w:hAnsi="Arial" w:cs="Arial"/>
                <w:b/>
                <w:color w:val="009966"/>
                <w:sz w:val="20"/>
              </w:rPr>
            </w:pPr>
          </w:p>
          <w:p w:rsidR="00530761" w:rsidRPr="003C53B6" w:rsidRDefault="003C53B6" w:rsidP="003A4D35">
            <w:pPr>
              <w:spacing w:after="0"/>
              <w:rPr>
                <w:rFonts w:ascii="Arial" w:hAnsi="Arial" w:cs="Arial"/>
                <w:sz w:val="20"/>
              </w:rPr>
            </w:pPr>
            <w:r>
              <w:rPr>
                <w:rFonts w:ascii="Arial" w:hAnsi="Arial" w:cs="Arial"/>
                <w:sz w:val="20"/>
              </w:rPr>
              <w:t>Key interdependencies exist with local primary and community healthcare services, in particular the Community Team for Learning Disabilities, adult social services and local leisure facilities.</w:t>
            </w:r>
          </w:p>
          <w:p w:rsidR="00530761" w:rsidRPr="00512021" w:rsidRDefault="00530761" w:rsidP="003A4D35">
            <w:pPr>
              <w:spacing w:after="0"/>
              <w:rPr>
                <w:rFonts w:ascii="Arial" w:hAnsi="Arial" w:cs="Arial"/>
                <w:sz w:val="20"/>
              </w:rPr>
            </w:pPr>
          </w:p>
        </w:tc>
      </w:tr>
      <w:tr w:rsidR="00530761" w:rsidRPr="00B5552C" w:rsidTr="00530761">
        <w:tc>
          <w:tcPr>
            <w:tcW w:w="8414" w:type="dxa"/>
            <w:shd w:val="clear" w:color="auto" w:fill="595959"/>
          </w:tcPr>
          <w:p w:rsidR="00530761" w:rsidRPr="00B5552C" w:rsidRDefault="00FC308C" w:rsidP="003A4D35">
            <w:pPr>
              <w:spacing w:after="0" w:line="276" w:lineRule="auto"/>
              <w:rPr>
                <w:rFonts w:ascii="Arial" w:hAnsi="Arial" w:cs="Arial"/>
                <w:b/>
                <w:color w:val="F79646"/>
              </w:rPr>
            </w:pPr>
            <w:r>
              <w:rPr>
                <w:rFonts w:ascii="Arial" w:hAnsi="Arial" w:cs="Arial"/>
                <w:b/>
                <w:color w:val="F79646"/>
              </w:rPr>
              <w:lastRenderedPageBreak/>
              <w:tab/>
            </w:r>
          </w:p>
        </w:tc>
      </w:tr>
      <w:tr w:rsidR="00530761" w:rsidRPr="00512021" w:rsidTr="00530761">
        <w:tc>
          <w:tcPr>
            <w:tcW w:w="8414" w:type="dxa"/>
            <w:shd w:val="clear" w:color="auto" w:fill="auto"/>
          </w:tcPr>
          <w:p w:rsidR="00530761" w:rsidRPr="00512021" w:rsidRDefault="00530761" w:rsidP="003A4D35">
            <w:pPr>
              <w:spacing w:after="0"/>
              <w:rPr>
                <w:rFonts w:ascii="Arial" w:hAnsi="Arial" w:cs="Arial"/>
                <w:sz w:val="20"/>
              </w:rPr>
            </w:pPr>
          </w:p>
          <w:p w:rsidR="006E301B" w:rsidRDefault="00530761" w:rsidP="006E301B">
            <w:pPr>
              <w:rPr>
                <w:szCs w:val="24"/>
              </w:rPr>
            </w:pPr>
            <w:r>
              <w:rPr>
                <w:rFonts w:ascii="Arial" w:hAnsi="Arial" w:cs="Arial"/>
                <w:b/>
                <w:color w:val="009966"/>
                <w:sz w:val="20"/>
              </w:rPr>
              <w:t>4</w:t>
            </w:r>
            <w:r w:rsidRPr="00F47C01">
              <w:rPr>
                <w:rFonts w:ascii="Arial" w:hAnsi="Arial" w:cs="Arial"/>
                <w:b/>
                <w:color w:val="009966"/>
                <w:sz w:val="20"/>
              </w:rPr>
              <w:t>.1</w:t>
            </w:r>
            <w:r w:rsidRPr="00F47C01">
              <w:rPr>
                <w:rFonts w:ascii="Arial" w:hAnsi="Arial" w:cs="Arial"/>
                <w:b/>
                <w:color w:val="009966"/>
                <w:sz w:val="20"/>
              </w:rPr>
              <w:tab/>
              <w:t xml:space="preserve">Applicable national standards </w:t>
            </w:r>
            <w:r>
              <w:rPr>
                <w:rFonts w:ascii="Arial" w:hAnsi="Arial" w:cs="Arial"/>
                <w:b/>
                <w:color w:val="009966"/>
                <w:sz w:val="20"/>
              </w:rPr>
              <w:t>(</w:t>
            </w:r>
            <w:proofErr w:type="spellStart"/>
            <w:r w:rsidRPr="00F47C01">
              <w:rPr>
                <w:rFonts w:ascii="Arial" w:hAnsi="Arial" w:cs="Arial"/>
                <w:b/>
                <w:color w:val="009966"/>
                <w:sz w:val="20"/>
              </w:rPr>
              <w:t>eg</w:t>
            </w:r>
            <w:proofErr w:type="spellEnd"/>
            <w:r w:rsidRPr="00F47C01">
              <w:rPr>
                <w:rFonts w:ascii="Arial" w:hAnsi="Arial" w:cs="Arial"/>
                <w:b/>
                <w:color w:val="009966"/>
                <w:sz w:val="20"/>
              </w:rPr>
              <w:t xml:space="preserve"> NICE</w:t>
            </w:r>
            <w:r>
              <w:rPr>
                <w:rFonts w:ascii="Arial" w:hAnsi="Arial" w:cs="Arial"/>
                <w:b/>
                <w:color w:val="009966"/>
                <w:sz w:val="20"/>
              </w:rPr>
              <w:t>)</w:t>
            </w:r>
            <w:r w:rsidR="006E301B">
              <w:rPr>
                <w:szCs w:val="24"/>
              </w:rPr>
              <w:t xml:space="preserve"> </w:t>
            </w:r>
          </w:p>
          <w:p w:rsidR="006E301B" w:rsidRPr="003C53B6" w:rsidRDefault="006E301B" w:rsidP="006E301B">
            <w:pPr>
              <w:rPr>
                <w:rFonts w:ascii="Arial" w:hAnsi="Arial" w:cs="Arial"/>
                <w:sz w:val="20"/>
              </w:rPr>
            </w:pPr>
            <w:r w:rsidRPr="003C53B6">
              <w:rPr>
                <w:rFonts w:ascii="Arial" w:hAnsi="Arial" w:cs="Arial"/>
                <w:sz w:val="20"/>
              </w:rPr>
              <w:t xml:space="preserve">The Provider of the service is required to be registered with the Care Quality Commission (CQC) and to maintain that registration throughout the Contract Period.  The Provider must meet all relevant legislation, including the </w:t>
            </w:r>
            <w:r w:rsidRPr="003C53B6">
              <w:rPr>
                <w:rFonts w:ascii="Arial" w:hAnsi="Arial" w:cs="Arial"/>
                <w:i/>
                <w:sz w:val="20"/>
              </w:rPr>
              <w:t xml:space="preserve">Fundamental Standards </w:t>
            </w:r>
            <w:r w:rsidRPr="003C53B6">
              <w:rPr>
                <w:rFonts w:ascii="Arial" w:hAnsi="Arial" w:cs="Arial"/>
                <w:sz w:val="20"/>
              </w:rPr>
              <w:t>included in the Health and Social Care Act 2008 (Regulated Activities) Regulations 2014 (Part 3) and the Care Quality Commission (Registration) Regulations 2009 (Part 4).</w:t>
            </w:r>
          </w:p>
          <w:p w:rsidR="006E301B" w:rsidRPr="003C53B6" w:rsidRDefault="006E301B" w:rsidP="006E301B">
            <w:pPr>
              <w:rPr>
                <w:rFonts w:ascii="Arial" w:hAnsi="Arial" w:cs="Arial"/>
                <w:sz w:val="20"/>
              </w:rPr>
            </w:pPr>
            <w:r w:rsidRPr="003C53B6">
              <w:rPr>
                <w:rFonts w:ascii="Arial" w:hAnsi="Arial" w:cs="Arial"/>
                <w:sz w:val="20"/>
              </w:rPr>
              <w:t>The Fundamental Standards are:</w:t>
            </w:r>
          </w:p>
          <w:p w:rsidR="006E301B" w:rsidRPr="003C53B6" w:rsidRDefault="006E301B" w:rsidP="006E301B">
            <w:pPr>
              <w:numPr>
                <w:ilvl w:val="0"/>
                <w:numId w:val="27"/>
              </w:numPr>
              <w:spacing w:before="100" w:beforeAutospacing="1" w:after="100" w:afterAutospacing="1"/>
              <w:rPr>
                <w:rFonts w:ascii="Arial" w:eastAsia="Times New Roman" w:hAnsi="Arial" w:cs="Arial"/>
                <w:sz w:val="20"/>
                <w:lang w:val="en" w:eastAsia="en-GB"/>
              </w:rPr>
            </w:pPr>
            <w:proofErr w:type="gramStart"/>
            <w:r w:rsidRPr="003C53B6">
              <w:rPr>
                <w:rFonts w:ascii="Arial" w:eastAsia="Times New Roman" w:hAnsi="Arial" w:cs="Arial"/>
                <w:sz w:val="20"/>
                <w:lang w:val="en" w:eastAsia="en-GB"/>
              </w:rPr>
              <w:t>care</w:t>
            </w:r>
            <w:proofErr w:type="gramEnd"/>
            <w:r w:rsidRPr="003C53B6">
              <w:rPr>
                <w:rFonts w:ascii="Arial" w:eastAsia="Times New Roman" w:hAnsi="Arial" w:cs="Arial"/>
                <w:sz w:val="20"/>
                <w:lang w:val="en" w:eastAsia="en-GB"/>
              </w:rPr>
              <w:t xml:space="preserve"> and treatment must be appropriate and reflect service users' needs and preferences.</w:t>
            </w:r>
          </w:p>
          <w:p w:rsidR="006E301B" w:rsidRPr="003C53B6" w:rsidRDefault="006E301B" w:rsidP="006E301B">
            <w:pPr>
              <w:numPr>
                <w:ilvl w:val="0"/>
                <w:numId w:val="27"/>
              </w:numPr>
              <w:spacing w:before="100" w:beforeAutospacing="1" w:after="100" w:afterAutospacing="1"/>
              <w:rPr>
                <w:rFonts w:ascii="Arial" w:eastAsia="Times New Roman" w:hAnsi="Arial" w:cs="Arial"/>
                <w:sz w:val="20"/>
                <w:lang w:val="en" w:eastAsia="en-GB"/>
              </w:rPr>
            </w:pPr>
            <w:proofErr w:type="gramStart"/>
            <w:r w:rsidRPr="003C53B6">
              <w:rPr>
                <w:rFonts w:ascii="Arial" w:eastAsia="Times New Roman" w:hAnsi="Arial" w:cs="Arial"/>
                <w:sz w:val="20"/>
                <w:lang w:val="en" w:eastAsia="en-GB"/>
              </w:rPr>
              <w:t>service</w:t>
            </w:r>
            <w:proofErr w:type="gramEnd"/>
            <w:r w:rsidRPr="003C53B6">
              <w:rPr>
                <w:rFonts w:ascii="Arial" w:eastAsia="Times New Roman" w:hAnsi="Arial" w:cs="Arial"/>
                <w:sz w:val="20"/>
                <w:lang w:val="en" w:eastAsia="en-GB"/>
              </w:rPr>
              <w:t xml:space="preserve"> users must be treated with dignity and respect.</w:t>
            </w:r>
          </w:p>
          <w:p w:rsidR="006E301B" w:rsidRPr="003C53B6" w:rsidRDefault="006E301B" w:rsidP="006E301B">
            <w:pPr>
              <w:numPr>
                <w:ilvl w:val="0"/>
                <w:numId w:val="27"/>
              </w:numPr>
              <w:spacing w:before="100" w:beforeAutospacing="1" w:after="100" w:afterAutospacing="1"/>
              <w:rPr>
                <w:rFonts w:ascii="Arial" w:eastAsia="Times New Roman" w:hAnsi="Arial" w:cs="Arial"/>
                <w:sz w:val="20"/>
                <w:lang w:val="en" w:eastAsia="en-GB"/>
              </w:rPr>
            </w:pPr>
            <w:proofErr w:type="gramStart"/>
            <w:r w:rsidRPr="003C53B6">
              <w:rPr>
                <w:rFonts w:ascii="Arial" w:eastAsia="Times New Roman" w:hAnsi="Arial" w:cs="Arial"/>
                <w:sz w:val="20"/>
                <w:lang w:val="en" w:eastAsia="en-GB"/>
              </w:rPr>
              <w:t>care</w:t>
            </w:r>
            <w:proofErr w:type="gramEnd"/>
            <w:r w:rsidRPr="003C53B6">
              <w:rPr>
                <w:rFonts w:ascii="Arial" w:eastAsia="Times New Roman" w:hAnsi="Arial" w:cs="Arial"/>
                <w:sz w:val="20"/>
                <w:lang w:val="en" w:eastAsia="en-GB"/>
              </w:rPr>
              <w:t xml:space="preserve"> and treatment must only be provided with consent.</w:t>
            </w:r>
          </w:p>
          <w:p w:rsidR="006E301B" w:rsidRPr="003C53B6" w:rsidRDefault="006E301B" w:rsidP="006E301B">
            <w:pPr>
              <w:numPr>
                <w:ilvl w:val="0"/>
                <w:numId w:val="27"/>
              </w:numPr>
              <w:spacing w:before="100" w:beforeAutospacing="1" w:after="100" w:afterAutospacing="1"/>
              <w:rPr>
                <w:rFonts w:ascii="Arial" w:eastAsia="Times New Roman" w:hAnsi="Arial" w:cs="Arial"/>
                <w:sz w:val="20"/>
                <w:lang w:val="en" w:eastAsia="en-GB"/>
              </w:rPr>
            </w:pPr>
            <w:proofErr w:type="gramStart"/>
            <w:r w:rsidRPr="003C53B6">
              <w:rPr>
                <w:rFonts w:ascii="Arial" w:eastAsia="Times New Roman" w:hAnsi="Arial" w:cs="Arial"/>
                <w:sz w:val="20"/>
                <w:lang w:val="en" w:eastAsia="en-GB"/>
              </w:rPr>
              <w:t>care</w:t>
            </w:r>
            <w:proofErr w:type="gramEnd"/>
            <w:r w:rsidRPr="003C53B6">
              <w:rPr>
                <w:rFonts w:ascii="Arial" w:eastAsia="Times New Roman" w:hAnsi="Arial" w:cs="Arial"/>
                <w:sz w:val="20"/>
                <w:lang w:val="en" w:eastAsia="en-GB"/>
              </w:rPr>
              <w:t xml:space="preserve"> and treatment must be provided in a safe way.</w:t>
            </w:r>
          </w:p>
          <w:p w:rsidR="006E301B" w:rsidRPr="003C53B6" w:rsidRDefault="006E301B" w:rsidP="006E301B">
            <w:pPr>
              <w:numPr>
                <w:ilvl w:val="0"/>
                <w:numId w:val="27"/>
              </w:numPr>
              <w:spacing w:before="100" w:beforeAutospacing="1" w:after="100" w:afterAutospacing="1"/>
              <w:rPr>
                <w:rFonts w:ascii="Arial" w:eastAsia="Times New Roman" w:hAnsi="Arial" w:cs="Arial"/>
                <w:sz w:val="20"/>
                <w:lang w:val="en" w:eastAsia="en-GB"/>
              </w:rPr>
            </w:pPr>
            <w:proofErr w:type="gramStart"/>
            <w:r w:rsidRPr="003C53B6">
              <w:rPr>
                <w:rFonts w:ascii="Arial" w:eastAsia="Times New Roman" w:hAnsi="Arial" w:cs="Arial"/>
                <w:sz w:val="20"/>
                <w:lang w:val="en" w:eastAsia="en-GB"/>
              </w:rPr>
              <w:t>service</w:t>
            </w:r>
            <w:proofErr w:type="gramEnd"/>
            <w:r w:rsidRPr="003C53B6">
              <w:rPr>
                <w:rFonts w:ascii="Arial" w:eastAsia="Times New Roman" w:hAnsi="Arial" w:cs="Arial"/>
                <w:sz w:val="20"/>
                <w:lang w:val="en" w:eastAsia="en-GB"/>
              </w:rPr>
              <w:t xml:space="preserve"> users must be protected from abuse and improper treatment.</w:t>
            </w:r>
          </w:p>
          <w:p w:rsidR="006E301B" w:rsidRPr="003C53B6" w:rsidRDefault="006E301B" w:rsidP="006E301B">
            <w:pPr>
              <w:numPr>
                <w:ilvl w:val="0"/>
                <w:numId w:val="27"/>
              </w:numPr>
              <w:spacing w:before="100" w:beforeAutospacing="1" w:after="100" w:afterAutospacing="1"/>
              <w:rPr>
                <w:rFonts w:ascii="Arial" w:eastAsia="Times New Roman" w:hAnsi="Arial" w:cs="Arial"/>
                <w:sz w:val="20"/>
                <w:lang w:val="en" w:eastAsia="en-GB"/>
              </w:rPr>
            </w:pPr>
            <w:proofErr w:type="gramStart"/>
            <w:r w:rsidRPr="003C53B6">
              <w:rPr>
                <w:rFonts w:ascii="Arial" w:eastAsia="Times New Roman" w:hAnsi="Arial" w:cs="Arial"/>
                <w:sz w:val="20"/>
                <w:lang w:val="en" w:eastAsia="en-GB"/>
              </w:rPr>
              <w:t>service</w:t>
            </w:r>
            <w:proofErr w:type="gramEnd"/>
            <w:r w:rsidRPr="003C53B6">
              <w:rPr>
                <w:rFonts w:ascii="Arial" w:eastAsia="Times New Roman" w:hAnsi="Arial" w:cs="Arial"/>
                <w:sz w:val="20"/>
                <w:lang w:val="en" w:eastAsia="en-GB"/>
              </w:rPr>
              <w:t xml:space="preserve"> users' nutritional and hydration needs must be met.</w:t>
            </w:r>
          </w:p>
          <w:p w:rsidR="006E301B" w:rsidRPr="003C53B6" w:rsidRDefault="006E301B" w:rsidP="006E301B">
            <w:pPr>
              <w:numPr>
                <w:ilvl w:val="0"/>
                <w:numId w:val="27"/>
              </w:numPr>
              <w:spacing w:before="100" w:beforeAutospacing="1" w:after="100" w:afterAutospacing="1"/>
              <w:rPr>
                <w:rFonts w:ascii="Arial" w:eastAsia="Times New Roman" w:hAnsi="Arial" w:cs="Arial"/>
                <w:sz w:val="20"/>
                <w:lang w:val="en" w:eastAsia="en-GB"/>
              </w:rPr>
            </w:pPr>
            <w:proofErr w:type="gramStart"/>
            <w:r w:rsidRPr="003C53B6">
              <w:rPr>
                <w:rFonts w:ascii="Arial" w:eastAsia="Times New Roman" w:hAnsi="Arial" w:cs="Arial"/>
                <w:sz w:val="20"/>
                <w:lang w:val="en" w:eastAsia="en-GB"/>
              </w:rPr>
              <w:t>all</w:t>
            </w:r>
            <w:proofErr w:type="gramEnd"/>
            <w:r w:rsidRPr="003C53B6">
              <w:rPr>
                <w:rFonts w:ascii="Arial" w:eastAsia="Times New Roman" w:hAnsi="Arial" w:cs="Arial"/>
                <w:sz w:val="20"/>
                <w:lang w:val="en" w:eastAsia="en-GB"/>
              </w:rPr>
              <w:t xml:space="preserve"> premises and equipment used must be clean, secure, suitable and used properly.</w:t>
            </w:r>
          </w:p>
          <w:p w:rsidR="006E301B" w:rsidRPr="003C53B6" w:rsidRDefault="006E301B" w:rsidP="006E301B">
            <w:pPr>
              <w:numPr>
                <w:ilvl w:val="0"/>
                <w:numId w:val="27"/>
              </w:numPr>
              <w:spacing w:before="100" w:beforeAutospacing="1" w:after="100" w:afterAutospacing="1"/>
              <w:rPr>
                <w:rFonts w:ascii="Arial" w:eastAsia="Times New Roman" w:hAnsi="Arial" w:cs="Arial"/>
                <w:sz w:val="20"/>
                <w:lang w:val="en" w:eastAsia="en-GB"/>
              </w:rPr>
            </w:pPr>
            <w:proofErr w:type="gramStart"/>
            <w:r w:rsidRPr="003C53B6">
              <w:rPr>
                <w:rFonts w:ascii="Arial" w:eastAsia="Times New Roman" w:hAnsi="Arial" w:cs="Arial"/>
                <w:sz w:val="20"/>
                <w:lang w:val="en" w:eastAsia="en-GB"/>
              </w:rPr>
              <w:lastRenderedPageBreak/>
              <w:t>complaints</w:t>
            </w:r>
            <w:proofErr w:type="gramEnd"/>
            <w:r w:rsidRPr="003C53B6">
              <w:rPr>
                <w:rFonts w:ascii="Arial" w:eastAsia="Times New Roman" w:hAnsi="Arial" w:cs="Arial"/>
                <w:sz w:val="20"/>
                <w:lang w:val="en" w:eastAsia="en-GB"/>
              </w:rPr>
              <w:t xml:space="preserve"> must be appropriately investigated and appropriate action taken in response.</w:t>
            </w:r>
          </w:p>
          <w:p w:rsidR="006E301B" w:rsidRPr="003C53B6" w:rsidRDefault="006E301B" w:rsidP="006E301B">
            <w:pPr>
              <w:numPr>
                <w:ilvl w:val="0"/>
                <w:numId w:val="27"/>
              </w:numPr>
              <w:spacing w:before="100" w:beforeAutospacing="1" w:after="100" w:afterAutospacing="1"/>
              <w:rPr>
                <w:rFonts w:ascii="Arial" w:eastAsia="Times New Roman" w:hAnsi="Arial" w:cs="Arial"/>
                <w:sz w:val="20"/>
                <w:lang w:val="en" w:eastAsia="en-GB"/>
              </w:rPr>
            </w:pPr>
            <w:proofErr w:type="gramStart"/>
            <w:r w:rsidRPr="003C53B6">
              <w:rPr>
                <w:rFonts w:ascii="Arial" w:eastAsia="Times New Roman" w:hAnsi="Arial" w:cs="Arial"/>
                <w:sz w:val="20"/>
                <w:lang w:val="en" w:eastAsia="en-GB"/>
              </w:rPr>
              <w:t>systems</w:t>
            </w:r>
            <w:proofErr w:type="gramEnd"/>
            <w:r w:rsidRPr="003C53B6">
              <w:rPr>
                <w:rFonts w:ascii="Arial" w:eastAsia="Times New Roman" w:hAnsi="Arial" w:cs="Arial"/>
                <w:sz w:val="20"/>
                <w:lang w:val="en" w:eastAsia="en-GB"/>
              </w:rPr>
              <w:t xml:space="preserve"> and processes must be established to ensure compliance with the fundamental standards.</w:t>
            </w:r>
          </w:p>
          <w:p w:rsidR="006E301B" w:rsidRPr="003C53B6" w:rsidRDefault="006E301B" w:rsidP="006E301B">
            <w:pPr>
              <w:numPr>
                <w:ilvl w:val="0"/>
                <w:numId w:val="27"/>
              </w:numPr>
              <w:spacing w:before="100" w:beforeAutospacing="1" w:after="100" w:afterAutospacing="1"/>
              <w:rPr>
                <w:rFonts w:ascii="Arial" w:eastAsia="Times New Roman" w:hAnsi="Arial" w:cs="Arial"/>
                <w:sz w:val="20"/>
                <w:lang w:val="en" w:eastAsia="en-GB"/>
              </w:rPr>
            </w:pPr>
            <w:proofErr w:type="gramStart"/>
            <w:r w:rsidRPr="003C53B6">
              <w:rPr>
                <w:rFonts w:ascii="Arial" w:eastAsia="Times New Roman" w:hAnsi="Arial" w:cs="Arial"/>
                <w:sz w:val="20"/>
                <w:lang w:val="en" w:eastAsia="en-GB"/>
              </w:rPr>
              <w:t>sufficient</w:t>
            </w:r>
            <w:proofErr w:type="gramEnd"/>
            <w:r w:rsidRPr="003C53B6">
              <w:rPr>
                <w:rFonts w:ascii="Arial" w:eastAsia="Times New Roman" w:hAnsi="Arial" w:cs="Arial"/>
                <w:sz w:val="20"/>
                <w:lang w:val="en" w:eastAsia="en-GB"/>
              </w:rPr>
              <w:t xml:space="preserve"> numbers of suitably qualified, competent, skilled and experienced staff must be deployed.</w:t>
            </w:r>
          </w:p>
          <w:p w:rsidR="006E301B" w:rsidRPr="003C53B6" w:rsidRDefault="006E301B" w:rsidP="006E301B">
            <w:pPr>
              <w:numPr>
                <w:ilvl w:val="0"/>
                <w:numId w:val="27"/>
              </w:numPr>
              <w:spacing w:before="100" w:beforeAutospacing="1" w:after="0" w:afterAutospacing="1"/>
              <w:rPr>
                <w:rFonts w:ascii="Arial" w:hAnsi="Arial" w:cs="Arial"/>
                <w:b/>
                <w:color w:val="009966"/>
                <w:sz w:val="20"/>
              </w:rPr>
            </w:pPr>
            <w:proofErr w:type="gramStart"/>
            <w:r w:rsidRPr="003C53B6">
              <w:rPr>
                <w:rFonts w:ascii="Arial" w:eastAsia="Times New Roman" w:hAnsi="Arial" w:cs="Arial"/>
                <w:sz w:val="20"/>
                <w:lang w:val="en" w:eastAsia="en-GB"/>
              </w:rPr>
              <w:t>persons</w:t>
            </w:r>
            <w:proofErr w:type="gramEnd"/>
            <w:r w:rsidRPr="003C53B6">
              <w:rPr>
                <w:rFonts w:ascii="Arial" w:eastAsia="Times New Roman" w:hAnsi="Arial" w:cs="Arial"/>
                <w:sz w:val="20"/>
                <w:lang w:val="en" w:eastAsia="en-GB"/>
              </w:rPr>
              <w:t xml:space="preserve"> employed must be of good character, have the necessary qualifications, skills and experience, and be able to perform the work for which they are employed (fit and proper persons requirement).</w:t>
            </w:r>
          </w:p>
          <w:p w:rsidR="00530761" w:rsidRPr="003C53B6" w:rsidRDefault="006E301B" w:rsidP="003A4D35">
            <w:pPr>
              <w:numPr>
                <w:ilvl w:val="0"/>
                <w:numId w:val="27"/>
              </w:numPr>
              <w:spacing w:before="100" w:beforeAutospacing="1" w:after="0" w:afterAutospacing="1"/>
              <w:rPr>
                <w:rFonts w:ascii="Arial" w:hAnsi="Arial" w:cs="Arial"/>
                <w:b/>
                <w:color w:val="009966"/>
                <w:sz w:val="20"/>
              </w:rPr>
            </w:pPr>
            <w:proofErr w:type="gramStart"/>
            <w:r w:rsidRPr="003C53B6">
              <w:rPr>
                <w:rFonts w:ascii="Arial" w:eastAsia="Times New Roman" w:hAnsi="Arial" w:cs="Arial"/>
                <w:sz w:val="20"/>
                <w:lang w:val="en" w:eastAsia="en-GB"/>
              </w:rPr>
              <w:t>registered</w:t>
            </w:r>
            <w:proofErr w:type="gramEnd"/>
            <w:r w:rsidRPr="003C53B6">
              <w:rPr>
                <w:rFonts w:ascii="Arial" w:eastAsia="Times New Roman" w:hAnsi="Arial" w:cs="Arial"/>
                <w:sz w:val="20"/>
                <w:lang w:val="en" w:eastAsia="en-GB"/>
              </w:rPr>
              <w:t xml:space="preserve"> persons must be open and transparent with service users about their care and treatment (the duty of </w:t>
            </w:r>
            <w:proofErr w:type="spellStart"/>
            <w:r w:rsidRPr="003C53B6">
              <w:rPr>
                <w:rFonts w:ascii="Arial" w:eastAsia="Times New Roman" w:hAnsi="Arial" w:cs="Arial"/>
                <w:sz w:val="20"/>
                <w:lang w:val="en" w:eastAsia="en-GB"/>
              </w:rPr>
              <w:t>candour</w:t>
            </w:r>
            <w:proofErr w:type="spellEnd"/>
            <w:r w:rsidRPr="003C53B6">
              <w:rPr>
                <w:rFonts w:ascii="Arial" w:eastAsia="Times New Roman" w:hAnsi="Arial" w:cs="Arial"/>
                <w:sz w:val="20"/>
                <w:lang w:val="en" w:eastAsia="en-GB"/>
              </w:rPr>
              <w:t>).</w:t>
            </w:r>
          </w:p>
          <w:p w:rsidR="00530761" w:rsidRDefault="00530761" w:rsidP="003A4D35">
            <w:pPr>
              <w:spacing w:after="0"/>
              <w:ind w:left="743" w:hanging="743"/>
              <w:rPr>
                <w:rFonts w:ascii="Arial" w:hAnsi="Arial" w:cs="Arial"/>
                <w:b/>
                <w:color w:val="009966"/>
                <w:sz w:val="20"/>
              </w:rPr>
            </w:pPr>
            <w:r w:rsidRPr="00D47FCE">
              <w:rPr>
                <w:rFonts w:ascii="Arial" w:hAnsi="Arial" w:cs="Arial"/>
                <w:b/>
                <w:color w:val="009966"/>
                <w:sz w:val="20"/>
              </w:rPr>
              <w:t>4.2</w:t>
            </w:r>
            <w:r w:rsidRPr="00D47FCE">
              <w:rPr>
                <w:rFonts w:ascii="Arial" w:hAnsi="Arial" w:cs="Arial"/>
                <w:b/>
                <w:color w:val="009966"/>
                <w:sz w:val="20"/>
              </w:rPr>
              <w:tab/>
              <w:t xml:space="preserve">Applicable standards </w:t>
            </w:r>
            <w:r>
              <w:rPr>
                <w:rFonts w:ascii="Arial" w:hAnsi="Arial" w:cs="Arial"/>
                <w:b/>
                <w:color w:val="009966"/>
                <w:sz w:val="20"/>
              </w:rPr>
              <w:t>set out in Guidance and/or issued by</w:t>
            </w:r>
            <w:r w:rsidRPr="00D47FCE">
              <w:rPr>
                <w:rFonts w:ascii="Arial" w:hAnsi="Arial" w:cs="Arial"/>
                <w:b/>
                <w:color w:val="009966"/>
                <w:sz w:val="20"/>
              </w:rPr>
              <w:t xml:space="preserve"> a competent body (</w:t>
            </w:r>
            <w:proofErr w:type="spellStart"/>
            <w:r w:rsidRPr="00D47FCE">
              <w:rPr>
                <w:rFonts w:ascii="Arial" w:hAnsi="Arial" w:cs="Arial"/>
                <w:b/>
                <w:color w:val="009966"/>
                <w:sz w:val="20"/>
              </w:rPr>
              <w:t>eg</w:t>
            </w:r>
            <w:proofErr w:type="spellEnd"/>
            <w:r w:rsidRPr="00D47FCE">
              <w:rPr>
                <w:rFonts w:ascii="Arial" w:hAnsi="Arial" w:cs="Arial"/>
                <w:b/>
                <w:color w:val="009966"/>
                <w:sz w:val="20"/>
              </w:rPr>
              <w:t xml:space="preserve"> Royal Colleges) </w:t>
            </w:r>
          </w:p>
          <w:p w:rsidR="00424E8A" w:rsidRDefault="00424E8A" w:rsidP="003A4D35">
            <w:pPr>
              <w:spacing w:after="0"/>
              <w:ind w:left="743" w:hanging="743"/>
              <w:rPr>
                <w:rFonts w:ascii="Arial" w:hAnsi="Arial" w:cs="Arial"/>
                <w:b/>
                <w:color w:val="009966"/>
                <w:sz w:val="20"/>
              </w:rPr>
            </w:pPr>
          </w:p>
          <w:p w:rsidR="006E301B" w:rsidRDefault="00691EC6" w:rsidP="00424E8A">
            <w:pPr>
              <w:spacing w:after="0"/>
              <w:rPr>
                <w:rFonts w:ascii="Arial" w:hAnsi="Arial" w:cs="Arial"/>
                <w:sz w:val="20"/>
              </w:rPr>
            </w:pPr>
            <w:r>
              <w:rPr>
                <w:rFonts w:ascii="Arial" w:hAnsi="Arial" w:cs="Arial"/>
                <w:sz w:val="20"/>
              </w:rPr>
              <w:t>Although written for people with learning disabilities and/or autism who display behavior that challenges, the five golden threads and several of the nine</w:t>
            </w:r>
            <w:r w:rsidRPr="00691EC6">
              <w:rPr>
                <w:rFonts w:ascii="Arial" w:hAnsi="Arial" w:cs="Arial"/>
                <w:sz w:val="20"/>
              </w:rPr>
              <w:t xml:space="preserve"> </w:t>
            </w:r>
            <w:r>
              <w:rPr>
                <w:rFonts w:ascii="Arial" w:hAnsi="Arial" w:cs="Arial"/>
                <w:sz w:val="20"/>
              </w:rPr>
              <w:t>key principles set out in the service model for commissioners (ADASS, LGA, NHSE, October 2015) are applicable to this service.</w:t>
            </w:r>
          </w:p>
          <w:p w:rsidR="00424E8A" w:rsidRDefault="00424E8A" w:rsidP="003A4D35">
            <w:pPr>
              <w:spacing w:after="0"/>
              <w:ind w:left="743" w:hanging="743"/>
              <w:rPr>
                <w:rFonts w:ascii="Arial" w:hAnsi="Arial" w:cs="Arial"/>
                <w:sz w:val="20"/>
              </w:rPr>
            </w:pPr>
          </w:p>
          <w:tbl>
            <w:tblPr>
              <w:tblStyle w:val="TableGrid"/>
              <w:tblW w:w="0" w:type="auto"/>
              <w:tblLook w:val="04A0" w:firstRow="1" w:lastRow="0" w:firstColumn="1" w:lastColumn="0" w:noHBand="0" w:noVBand="1"/>
            </w:tblPr>
            <w:tblGrid>
              <w:gridCol w:w="4106"/>
              <w:gridCol w:w="4082"/>
            </w:tblGrid>
            <w:tr w:rsidR="00424E8A" w:rsidRPr="006C632C" w:rsidTr="00FB3E54">
              <w:tc>
                <w:tcPr>
                  <w:tcW w:w="4900" w:type="dxa"/>
                </w:tcPr>
                <w:p w:rsidR="00424E8A" w:rsidRPr="006C632C" w:rsidRDefault="00424E8A" w:rsidP="00424E8A">
                  <w:pPr>
                    <w:pStyle w:val="Default"/>
                    <w:jc w:val="center"/>
                    <w:rPr>
                      <w:rFonts w:ascii="Arial" w:hAnsi="Arial" w:cs="Arial"/>
                      <w:sz w:val="22"/>
                      <w:szCs w:val="22"/>
                    </w:rPr>
                  </w:pPr>
                  <w:r w:rsidRPr="006C632C">
                    <w:rPr>
                      <w:rFonts w:ascii="Arial" w:hAnsi="Arial" w:cs="Arial"/>
                      <w:sz w:val="22"/>
                      <w:szCs w:val="22"/>
                    </w:rPr>
                    <w:t>Golden Threads</w:t>
                  </w:r>
                </w:p>
              </w:tc>
              <w:tc>
                <w:tcPr>
                  <w:tcW w:w="4900" w:type="dxa"/>
                </w:tcPr>
                <w:p w:rsidR="00424E8A" w:rsidRPr="006C632C" w:rsidRDefault="00424E8A" w:rsidP="00424E8A">
                  <w:pPr>
                    <w:pStyle w:val="Default"/>
                    <w:jc w:val="center"/>
                    <w:rPr>
                      <w:rFonts w:ascii="Arial" w:hAnsi="Arial" w:cs="Arial"/>
                      <w:sz w:val="22"/>
                      <w:szCs w:val="22"/>
                    </w:rPr>
                  </w:pPr>
                  <w:r w:rsidRPr="006C632C">
                    <w:rPr>
                      <w:rFonts w:ascii="Arial" w:hAnsi="Arial" w:cs="Arial"/>
                      <w:sz w:val="22"/>
                      <w:szCs w:val="22"/>
                    </w:rPr>
                    <w:t>Key Principles</w:t>
                  </w:r>
                </w:p>
              </w:tc>
            </w:tr>
            <w:tr w:rsidR="00424E8A" w:rsidRPr="006C632C" w:rsidTr="00FB3E54">
              <w:tc>
                <w:tcPr>
                  <w:tcW w:w="4900" w:type="dxa"/>
                </w:tcPr>
                <w:p w:rsidR="00424E8A" w:rsidRPr="006C632C" w:rsidRDefault="00424E8A" w:rsidP="00424E8A">
                  <w:pPr>
                    <w:pStyle w:val="Default"/>
                    <w:numPr>
                      <w:ilvl w:val="0"/>
                      <w:numId w:val="29"/>
                    </w:numPr>
                    <w:jc w:val="both"/>
                    <w:rPr>
                      <w:rFonts w:ascii="Arial" w:hAnsi="Arial" w:cs="Arial"/>
                      <w:sz w:val="22"/>
                      <w:szCs w:val="22"/>
                    </w:rPr>
                  </w:pPr>
                  <w:r w:rsidRPr="006C632C">
                    <w:rPr>
                      <w:rFonts w:ascii="Arial" w:hAnsi="Arial" w:cs="Arial"/>
                      <w:sz w:val="22"/>
                      <w:szCs w:val="22"/>
                    </w:rPr>
                    <w:t>Quality of life</w:t>
                  </w:r>
                </w:p>
                <w:p w:rsidR="00424E8A" w:rsidRPr="006C632C" w:rsidRDefault="00424E8A" w:rsidP="00424E8A">
                  <w:pPr>
                    <w:pStyle w:val="Default"/>
                    <w:numPr>
                      <w:ilvl w:val="0"/>
                      <w:numId w:val="29"/>
                    </w:numPr>
                    <w:jc w:val="both"/>
                    <w:rPr>
                      <w:rFonts w:ascii="Arial" w:hAnsi="Arial" w:cs="Arial"/>
                      <w:sz w:val="22"/>
                      <w:szCs w:val="22"/>
                    </w:rPr>
                  </w:pPr>
                  <w:r w:rsidRPr="006C632C">
                    <w:rPr>
                      <w:rFonts w:ascii="Arial" w:hAnsi="Arial" w:cs="Arial"/>
                      <w:sz w:val="22"/>
                      <w:szCs w:val="22"/>
                    </w:rPr>
                    <w:t>Keeping people safe</w:t>
                  </w:r>
                </w:p>
                <w:p w:rsidR="00424E8A" w:rsidRPr="006C632C" w:rsidRDefault="00424E8A" w:rsidP="00424E8A">
                  <w:pPr>
                    <w:pStyle w:val="Default"/>
                    <w:numPr>
                      <w:ilvl w:val="0"/>
                      <w:numId w:val="29"/>
                    </w:numPr>
                    <w:jc w:val="both"/>
                    <w:rPr>
                      <w:rFonts w:ascii="Arial" w:hAnsi="Arial" w:cs="Arial"/>
                      <w:sz w:val="22"/>
                      <w:szCs w:val="22"/>
                    </w:rPr>
                  </w:pPr>
                  <w:r w:rsidRPr="006C632C">
                    <w:rPr>
                      <w:rFonts w:ascii="Arial" w:hAnsi="Arial" w:cs="Arial"/>
                      <w:sz w:val="22"/>
                      <w:szCs w:val="22"/>
                    </w:rPr>
                    <w:t>Choice and control</w:t>
                  </w:r>
                </w:p>
                <w:p w:rsidR="00424E8A" w:rsidRPr="006C632C" w:rsidRDefault="00424E8A" w:rsidP="00424E8A">
                  <w:pPr>
                    <w:pStyle w:val="Default"/>
                    <w:numPr>
                      <w:ilvl w:val="0"/>
                      <w:numId w:val="29"/>
                    </w:numPr>
                    <w:jc w:val="both"/>
                    <w:rPr>
                      <w:rFonts w:ascii="Arial" w:hAnsi="Arial" w:cs="Arial"/>
                      <w:sz w:val="22"/>
                      <w:szCs w:val="22"/>
                    </w:rPr>
                  </w:pPr>
                  <w:r w:rsidRPr="006C632C">
                    <w:rPr>
                      <w:rFonts w:ascii="Arial" w:hAnsi="Arial" w:cs="Arial"/>
                      <w:sz w:val="22"/>
                      <w:szCs w:val="22"/>
                    </w:rPr>
                    <w:t xml:space="preserve">Least restrictive support and interventions </w:t>
                  </w:r>
                </w:p>
                <w:p w:rsidR="00424E8A" w:rsidRPr="006C632C" w:rsidRDefault="00424E8A" w:rsidP="00424E8A">
                  <w:pPr>
                    <w:pStyle w:val="Default"/>
                    <w:numPr>
                      <w:ilvl w:val="0"/>
                      <w:numId w:val="29"/>
                    </w:numPr>
                    <w:jc w:val="both"/>
                    <w:rPr>
                      <w:rFonts w:ascii="Arial" w:hAnsi="Arial" w:cs="Arial"/>
                      <w:sz w:val="22"/>
                      <w:szCs w:val="22"/>
                    </w:rPr>
                  </w:pPr>
                  <w:r w:rsidRPr="006C632C">
                    <w:rPr>
                      <w:rFonts w:ascii="Arial" w:hAnsi="Arial" w:cs="Arial"/>
                      <w:sz w:val="22"/>
                      <w:szCs w:val="22"/>
                    </w:rPr>
                    <w:t>Equitable outcomes</w:t>
                  </w:r>
                </w:p>
              </w:tc>
              <w:tc>
                <w:tcPr>
                  <w:tcW w:w="4900" w:type="dxa"/>
                </w:tcPr>
                <w:p w:rsidR="00424E8A" w:rsidRPr="006C632C" w:rsidRDefault="00424E8A" w:rsidP="00424E8A">
                  <w:pPr>
                    <w:pStyle w:val="Default"/>
                    <w:numPr>
                      <w:ilvl w:val="0"/>
                      <w:numId w:val="30"/>
                    </w:numPr>
                    <w:rPr>
                      <w:rStyle w:val="A4"/>
                      <w:rFonts w:ascii="Arial" w:hAnsi="Arial" w:cs="Arial"/>
                      <w:sz w:val="22"/>
                      <w:szCs w:val="22"/>
                    </w:rPr>
                  </w:pPr>
                  <w:r w:rsidRPr="006C632C">
                    <w:rPr>
                      <w:rStyle w:val="A4"/>
                      <w:rFonts w:ascii="Arial" w:hAnsi="Arial" w:cs="Arial"/>
                      <w:sz w:val="22"/>
                      <w:szCs w:val="22"/>
                    </w:rPr>
                    <w:t>I have a good and meaningful everyday life</w:t>
                  </w:r>
                </w:p>
                <w:p w:rsidR="00424E8A" w:rsidRPr="006C632C" w:rsidRDefault="00424E8A" w:rsidP="00424E8A">
                  <w:pPr>
                    <w:pStyle w:val="Default"/>
                    <w:numPr>
                      <w:ilvl w:val="0"/>
                      <w:numId w:val="30"/>
                    </w:numPr>
                    <w:rPr>
                      <w:rFonts w:ascii="Arial" w:hAnsi="Arial" w:cs="Arial"/>
                      <w:sz w:val="22"/>
                      <w:szCs w:val="22"/>
                    </w:rPr>
                  </w:pPr>
                  <w:r w:rsidRPr="006C632C">
                    <w:rPr>
                      <w:rFonts w:ascii="Arial" w:hAnsi="Arial" w:cs="Arial"/>
                      <w:sz w:val="22"/>
                      <w:szCs w:val="22"/>
                    </w:rPr>
                    <w:t>My care and support is person-centred, planned, proactive and coordinated</w:t>
                  </w:r>
                </w:p>
                <w:p w:rsidR="00424E8A" w:rsidRPr="006C632C" w:rsidRDefault="00424E8A" w:rsidP="00424E8A">
                  <w:pPr>
                    <w:pStyle w:val="Default"/>
                    <w:numPr>
                      <w:ilvl w:val="0"/>
                      <w:numId w:val="30"/>
                    </w:numPr>
                    <w:rPr>
                      <w:rFonts w:ascii="Arial" w:hAnsi="Arial" w:cs="Arial"/>
                      <w:sz w:val="22"/>
                      <w:szCs w:val="22"/>
                    </w:rPr>
                  </w:pPr>
                  <w:r w:rsidRPr="006C632C">
                    <w:rPr>
                      <w:rFonts w:ascii="Arial" w:hAnsi="Arial" w:cs="Arial"/>
                      <w:sz w:val="22"/>
                      <w:szCs w:val="22"/>
                    </w:rPr>
                    <w:t>I have choice and control over how my health and care needs are met</w:t>
                  </w:r>
                </w:p>
                <w:p w:rsidR="00424E8A" w:rsidRPr="006C632C" w:rsidRDefault="00424E8A" w:rsidP="00424E8A">
                  <w:pPr>
                    <w:pStyle w:val="Default"/>
                    <w:numPr>
                      <w:ilvl w:val="0"/>
                      <w:numId w:val="30"/>
                    </w:numPr>
                    <w:rPr>
                      <w:rFonts w:ascii="Arial" w:hAnsi="Arial" w:cs="Arial"/>
                      <w:sz w:val="22"/>
                      <w:szCs w:val="22"/>
                    </w:rPr>
                  </w:pPr>
                  <w:r w:rsidRPr="006C632C">
                    <w:rPr>
                      <w:rFonts w:ascii="Arial" w:hAnsi="Arial" w:cs="Arial"/>
                      <w:sz w:val="22"/>
                      <w:szCs w:val="22"/>
                    </w:rPr>
                    <w:t>My family and paid support and care staff get the help they need to support me to live in the community</w:t>
                  </w:r>
                </w:p>
                <w:p w:rsidR="00424E8A" w:rsidRPr="006C632C" w:rsidRDefault="00424E8A" w:rsidP="00424E8A">
                  <w:pPr>
                    <w:pStyle w:val="Default"/>
                    <w:numPr>
                      <w:ilvl w:val="0"/>
                      <w:numId w:val="30"/>
                    </w:numPr>
                    <w:rPr>
                      <w:rFonts w:ascii="Arial" w:hAnsi="Arial" w:cs="Arial"/>
                      <w:sz w:val="22"/>
                      <w:szCs w:val="22"/>
                    </w:rPr>
                  </w:pPr>
                  <w:r w:rsidRPr="006C632C">
                    <w:rPr>
                      <w:rFonts w:ascii="Arial" w:hAnsi="Arial" w:cs="Arial"/>
                      <w:sz w:val="22"/>
                      <w:szCs w:val="22"/>
                    </w:rPr>
                    <w:t>I have a choice about where I live and who I live with</w:t>
                  </w:r>
                </w:p>
                <w:p w:rsidR="00424E8A" w:rsidRPr="006C632C" w:rsidRDefault="00424E8A" w:rsidP="00424E8A">
                  <w:pPr>
                    <w:pStyle w:val="Default"/>
                    <w:numPr>
                      <w:ilvl w:val="0"/>
                      <w:numId w:val="30"/>
                    </w:numPr>
                    <w:rPr>
                      <w:rFonts w:ascii="Arial" w:hAnsi="Arial" w:cs="Arial"/>
                      <w:sz w:val="22"/>
                      <w:szCs w:val="22"/>
                    </w:rPr>
                  </w:pPr>
                  <w:r w:rsidRPr="006C632C">
                    <w:rPr>
                      <w:rFonts w:ascii="Arial" w:hAnsi="Arial" w:cs="Arial"/>
                      <w:sz w:val="22"/>
                      <w:szCs w:val="22"/>
                    </w:rPr>
                    <w:t>I get good care and support from mainstream health services</w:t>
                  </w:r>
                </w:p>
                <w:p w:rsidR="00424E8A" w:rsidRPr="006C632C" w:rsidRDefault="00424E8A" w:rsidP="00424E8A">
                  <w:pPr>
                    <w:pStyle w:val="Default"/>
                    <w:numPr>
                      <w:ilvl w:val="0"/>
                      <w:numId w:val="30"/>
                    </w:numPr>
                    <w:rPr>
                      <w:rFonts w:ascii="Arial" w:hAnsi="Arial" w:cs="Arial"/>
                      <w:sz w:val="22"/>
                      <w:szCs w:val="22"/>
                    </w:rPr>
                  </w:pPr>
                  <w:r w:rsidRPr="006C632C">
                    <w:rPr>
                      <w:rFonts w:ascii="Arial" w:hAnsi="Arial" w:cs="Arial"/>
                      <w:sz w:val="22"/>
                      <w:szCs w:val="22"/>
                    </w:rPr>
                    <w:t>I can access specialist health and social care support in the community</w:t>
                  </w:r>
                </w:p>
                <w:p w:rsidR="00424E8A" w:rsidRPr="006C632C" w:rsidRDefault="00424E8A" w:rsidP="00424E8A">
                  <w:pPr>
                    <w:pStyle w:val="Default"/>
                    <w:numPr>
                      <w:ilvl w:val="0"/>
                      <w:numId w:val="30"/>
                    </w:numPr>
                    <w:rPr>
                      <w:rFonts w:ascii="Arial" w:hAnsi="Arial" w:cs="Arial"/>
                      <w:sz w:val="22"/>
                      <w:szCs w:val="22"/>
                    </w:rPr>
                  </w:pPr>
                  <w:r w:rsidRPr="006C632C">
                    <w:rPr>
                      <w:rFonts w:ascii="Arial" w:hAnsi="Arial" w:cs="Arial"/>
                      <w:sz w:val="22"/>
                      <w:szCs w:val="22"/>
                    </w:rPr>
                    <w:t>If I need it, I get support to stay out of trouble</w:t>
                  </w:r>
                </w:p>
                <w:p w:rsidR="00424E8A" w:rsidRPr="006C632C" w:rsidRDefault="00424E8A" w:rsidP="00424E8A">
                  <w:pPr>
                    <w:pStyle w:val="Default"/>
                    <w:numPr>
                      <w:ilvl w:val="0"/>
                      <w:numId w:val="30"/>
                    </w:numPr>
                    <w:rPr>
                      <w:rFonts w:ascii="Arial" w:hAnsi="Arial" w:cs="Arial"/>
                      <w:sz w:val="22"/>
                      <w:szCs w:val="22"/>
                    </w:rPr>
                  </w:pPr>
                  <w:r w:rsidRPr="006C632C">
                    <w:rPr>
                      <w:rFonts w:ascii="Arial" w:hAnsi="Arial" w:cs="Arial"/>
                      <w:sz w:val="22"/>
                      <w:szCs w:val="22"/>
                    </w:rPr>
                    <w:t>If I am admitted for assessment and treatment in a hospital setting because my health needs can’t be met in the community, it is high-quality and I don’t stay there longer than I need to</w:t>
                  </w:r>
                </w:p>
                <w:p w:rsidR="00424E8A" w:rsidRPr="006C632C" w:rsidRDefault="00424E8A" w:rsidP="00424E8A">
                  <w:pPr>
                    <w:pStyle w:val="Default"/>
                    <w:ind w:left="360"/>
                    <w:rPr>
                      <w:rFonts w:ascii="Arial" w:hAnsi="Arial" w:cs="Arial"/>
                      <w:sz w:val="22"/>
                      <w:szCs w:val="22"/>
                    </w:rPr>
                  </w:pPr>
                </w:p>
              </w:tc>
            </w:tr>
          </w:tbl>
          <w:p w:rsidR="00424E8A" w:rsidRPr="00691EC6" w:rsidRDefault="00424E8A" w:rsidP="003A4D35">
            <w:pPr>
              <w:spacing w:after="0"/>
              <w:ind w:left="743" w:hanging="743"/>
              <w:rPr>
                <w:rFonts w:ascii="Arial" w:hAnsi="Arial" w:cs="Arial"/>
                <w:sz w:val="20"/>
              </w:rPr>
            </w:pPr>
          </w:p>
          <w:p w:rsidR="00530761" w:rsidRPr="00390A2D" w:rsidRDefault="00530761" w:rsidP="003A4D35">
            <w:pPr>
              <w:spacing w:after="0"/>
              <w:ind w:left="743" w:hanging="743"/>
              <w:rPr>
                <w:rFonts w:ascii="Arial" w:hAnsi="Arial" w:cs="Arial"/>
                <w:color w:val="009966"/>
                <w:sz w:val="20"/>
              </w:rPr>
            </w:pPr>
          </w:p>
          <w:p w:rsidR="00530761" w:rsidRPr="00F47C01" w:rsidRDefault="00530761" w:rsidP="003A4D35">
            <w:pPr>
              <w:spacing w:after="0"/>
              <w:rPr>
                <w:rFonts w:ascii="Arial" w:hAnsi="Arial" w:cs="Arial"/>
                <w:b/>
                <w:color w:val="009966"/>
                <w:sz w:val="20"/>
              </w:rPr>
            </w:pPr>
            <w:r>
              <w:rPr>
                <w:rFonts w:ascii="Arial" w:hAnsi="Arial" w:cs="Arial"/>
                <w:b/>
                <w:color w:val="009966"/>
                <w:sz w:val="20"/>
              </w:rPr>
              <w:t>4.3</w:t>
            </w:r>
            <w:r>
              <w:rPr>
                <w:rFonts w:ascii="Arial" w:hAnsi="Arial" w:cs="Arial"/>
                <w:b/>
                <w:color w:val="009966"/>
                <w:sz w:val="20"/>
              </w:rPr>
              <w:tab/>
              <w:t xml:space="preserve">Applicable local </w:t>
            </w:r>
            <w:r w:rsidRPr="00F47C01">
              <w:rPr>
                <w:rFonts w:ascii="Arial" w:hAnsi="Arial" w:cs="Arial"/>
                <w:b/>
                <w:color w:val="009966"/>
                <w:sz w:val="20"/>
              </w:rPr>
              <w:t>standards</w:t>
            </w:r>
          </w:p>
          <w:p w:rsidR="00530761" w:rsidRPr="00390A2D" w:rsidRDefault="00530761" w:rsidP="003A4D35">
            <w:pPr>
              <w:spacing w:after="0"/>
              <w:rPr>
                <w:rFonts w:ascii="Arial" w:hAnsi="Arial" w:cs="Arial"/>
                <w:color w:val="009966"/>
                <w:sz w:val="20"/>
              </w:rPr>
            </w:pPr>
          </w:p>
          <w:p w:rsidR="00530761" w:rsidRPr="00512021" w:rsidRDefault="00530761" w:rsidP="003A4D35">
            <w:pPr>
              <w:spacing w:after="0"/>
              <w:rPr>
                <w:rFonts w:ascii="Arial" w:hAnsi="Arial" w:cs="Arial"/>
                <w:sz w:val="20"/>
              </w:rPr>
            </w:pPr>
          </w:p>
        </w:tc>
      </w:tr>
      <w:tr w:rsidR="00530761" w:rsidRPr="00B5552C" w:rsidTr="00530761">
        <w:tc>
          <w:tcPr>
            <w:tcW w:w="8414" w:type="dxa"/>
            <w:shd w:val="clear" w:color="auto" w:fill="595959"/>
          </w:tcPr>
          <w:p w:rsidR="00530761" w:rsidRPr="00B5552C" w:rsidRDefault="00530761" w:rsidP="003A4D35">
            <w:pPr>
              <w:spacing w:after="0" w:line="276" w:lineRule="auto"/>
              <w:rPr>
                <w:rFonts w:ascii="Arial" w:hAnsi="Arial" w:cs="Arial"/>
                <w:b/>
                <w:color w:val="F79646"/>
              </w:rPr>
            </w:pPr>
            <w:r w:rsidRPr="00B5552C">
              <w:rPr>
                <w:rFonts w:ascii="Arial" w:hAnsi="Arial" w:cs="Arial"/>
                <w:b/>
                <w:color w:val="F79646"/>
              </w:rPr>
              <w:lastRenderedPageBreak/>
              <w:t>5.</w:t>
            </w:r>
            <w:r w:rsidRPr="00B5552C">
              <w:rPr>
                <w:rFonts w:ascii="Arial" w:hAnsi="Arial" w:cs="Arial"/>
                <w:b/>
                <w:color w:val="F79646"/>
              </w:rPr>
              <w:tab/>
            </w:r>
            <w:r>
              <w:rPr>
                <w:rFonts w:ascii="Arial" w:hAnsi="Arial" w:cs="Arial"/>
                <w:b/>
                <w:color w:val="F79646"/>
              </w:rPr>
              <w:t>Applicable</w:t>
            </w:r>
            <w:r w:rsidRPr="00B5552C">
              <w:rPr>
                <w:rFonts w:ascii="Arial" w:hAnsi="Arial" w:cs="Arial"/>
                <w:b/>
                <w:color w:val="F79646"/>
              </w:rPr>
              <w:t xml:space="preserve"> quality requirements and CQUIN goals</w:t>
            </w:r>
          </w:p>
        </w:tc>
      </w:tr>
      <w:tr w:rsidR="00530761" w:rsidRPr="00512021" w:rsidTr="00530761">
        <w:tc>
          <w:tcPr>
            <w:tcW w:w="8414" w:type="dxa"/>
            <w:shd w:val="clear" w:color="auto" w:fill="auto"/>
          </w:tcPr>
          <w:p w:rsidR="00530761" w:rsidRPr="00390A2D" w:rsidRDefault="00530761" w:rsidP="003A4D35">
            <w:pPr>
              <w:spacing w:after="0"/>
              <w:rPr>
                <w:rFonts w:ascii="Arial" w:hAnsi="Arial" w:cs="Arial"/>
                <w:color w:val="009966"/>
                <w:sz w:val="20"/>
              </w:rPr>
            </w:pPr>
          </w:p>
          <w:p w:rsidR="00530761" w:rsidRPr="00D47FCE" w:rsidRDefault="00530761" w:rsidP="002F5E7E">
            <w:pPr>
              <w:pStyle w:val="ListParagraph"/>
              <w:numPr>
                <w:ilvl w:val="1"/>
                <w:numId w:val="10"/>
              </w:numPr>
              <w:ind w:left="743" w:hanging="743"/>
              <w:rPr>
                <w:rFonts w:ascii="Arial" w:hAnsi="Arial" w:cs="Arial"/>
                <w:b/>
                <w:color w:val="00B050"/>
                <w:sz w:val="20"/>
                <w:szCs w:val="20"/>
              </w:rPr>
            </w:pPr>
            <w:r>
              <w:rPr>
                <w:rFonts w:ascii="Arial" w:hAnsi="Arial" w:cs="Arial"/>
                <w:b/>
                <w:color w:val="00B050"/>
                <w:sz w:val="20"/>
                <w:szCs w:val="20"/>
              </w:rPr>
              <w:t>Applicable</w:t>
            </w:r>
            <w:r w:rsidRPr="00D47FCE">
              <w:rPr>
                <w:rFonts w:ascii="Arial" w:hAnsi="Arial" w:cs="Arial"/>
                <w:b/>
                <w:color w:val="00B050"/>
                <w:sz w:val="20"/>
                <w:szCs w:val="20"/>
              </w:rPr>
              <w:t xml:space="preserve"> </w:t>
            </w:r>
            <w:r w:rsidR="00CF662F">
              <w:rPr>
                <w:rFonts w:ascii="Arial" w:hAnsi="Arial" w:cs="Arial"/>
                <w:b/>
                <w:color w:val="00B050"/>
                <w:sz w:val="20"/>
                <w:szCs w:val="20"/>
              </w:rPr>
              <w:t>Q</w:t>
            </w:r>
            <w:r w:rsidRPr="00D47FCE">
              <w:rPr>
                <w:rFonts w:ascii="Arial" w:hAnsi="Arial" w:cs="Arial"/>
                <w:b/>
                <w:color w:val="00B050"/>
                <w:sz w:val="20"/>
                <w:szCs w:val="20"/>
              </w:rPr>
              <w:t xml:space="preserve">uality </w:t>
            </w:r>
            <w:r w:rsidR="00CF662F">
              <w:rPr>
                <w:rFonts w:ascii="Arial" w:hAnsi="Arial" w:cs="Arial"/>
                <w:b/>
                <w:color w:val="00B050"/>
                <w:sz w:val="20"/>
                <w:szCs w:val="20"/>
              </w:rPr>
              <w:t>R</w:t>
            </w:r>
            <w:r w:rsidRPr="00D47FCE">
              <w:rPr>
                <w:rFonts w:ascii="Arial" w:hAnsi="Arial" w:cs="Arial"/>
                <w:b/>
                <w:color w:val="00B050"/>
                <w:sz w:val="20"/>
                <w:szCs w:val="20"/>
              </w:rPr>
              <w:t>equirements</w:t>
            </w:r>
            <w:r w:rsidR="005057CC">
              <w:rPr>
                <w:rFonts w:ascii="Arial" w:hAnsi="Arial" w:cs="Arial"/>
                <w:b/>
                <w:color w:val="00B050"/>
                <w:sz w:val="20"/>
                <w:szCs w:val="20"/>
              </w:rPr>
              <w:t xml:space="preserve"> (See Schedule 4A</w:t>
            </w:r>
            <w:r>
              <w:rPr>
                <w:rFonts w:ascii="Arial" w:hAnsi="Arial" w:cs="Arial"/>
                <w:b/>
                <w:color w:val="00B050"/>
                <w:sz w:val="20"/>
                <w:szCs w:val="20"/>
              </w:rPr>
              <w:t>-D)</w:t>
            </w:r>
          </w:p>
          <w:p w:rsidR="00530761" w:rsidRPr="00D47FCE" w:rsidRDefault="00530761" w:rsidP="003A4D35">
            <w:pPr>
              <w:pStyle w:val="ListParagraph"/>
              <w:ind w:left="743"/>
              <w:rPr>
                <w:rFonts w:ascii="Arial" w:hAnsi="Arial" w:cs="Arial"/>
                <w:b/>
                <w:color w:val="00B050"/>
                <w:sz w:val="20"/>
                <w:szCs w:val="20"/>
              </w:rPr>
            </w:pPr>
          </w:p>
          <w:p w:rsidR="00530761" w:rsidRPr="00D47FCE" w:rsidRDefault="00530761" w:rsidP="002F5E7E">
            <w:pPr>
              <w:pStyle w:val="ListParagraph"/>
              <w:numPr>
                <w:ilvl w:val="1"/>
                <w:numId w:val="10"/>
              </w:numPr>
              <w:ind w:left="743" w:hanging="743"/>
              <w:rPr>
                <w:rFonts w:ascii="Arial" w:hAnsi="Arial" w:cs="Arial"/>
                <w:b/>
                <w:color w:val="00B050"/>
                <w:sz w:val="20"/>
                <w:szCs w:val="20"/>
              </w:rPr>
            </w:pPr>
            <w:r>
              <w:rPr>
                <w:rFonts w:ascii="Arial" w:hAnsi="Arial" w:cs="Arial"/>
                <w:b/>
                <w:color w:val="00B050"/>
                <w:sz w:val="20"/>
                <w:szCs w:val="20"/>
              </w:rPr>
              <w:lastRenderedPageBreak/>
              <w:t>Applicable</w:t>
            </w:r>
            <w:r w:rsidRPr="00D47FCE">
              <w:rPr>
                <w:rFonts w:ascii="Arial" w:hAnsi="Arial" w:cs="Arial"/>
                <w:b/>
                <w:color w:val="00B050"/>
                <w:sz w:val="20"/>
                <w:szCs w:val="20"/>
              </w:rPr>
              <w:t xml:space="preserve"> CQUIN goals</w:t>
            </w:r>
            <w:r w:rsidR="005057CC">
              <w:rPr>
                <w:rFonts w:ascii="Arial" w:hAnsi="Arial" w:cs="Arial"/>
                <w:b/>
                <w:color w:val="00B050"/>
                <w:sz w:val="20"/>
                <w:szCs w:val="20"/>
              </w:rPr>
              <w:t xml:space="preserve"> (See Schedule 4</w:t>
            </w:r>
            <w:r>
              <w:rPr>
                <w:rFonts w:ascii="Arial" w:hAnsi="Arial" w:cs="Arial"/>
                <w:b/>
                <w:color w:val="00B050"/>
                <w:sz w:val="20"/>
                <w:szCs w:val="20"/>
              </w:rPr>
              <w:t>E)</w:t>
            </w:r>
          </w:p>
          <w:p w:rsidR="00530761" w:rsidRPr="00390A2D" w:rsidRDefault="00530761" w:rsidP="003A4D35">
            <w:pPr>
              <w:spacing w:after="0"/>
              <w:rPr>
                <w:rFonts w:ascii="Arial" w:hAnsi="Arial" w:cs="Arial"/>
                <w:color w:val="009966"/>
                <w:sz w:val="20"/>
              </w:rPr>
            </w:pPr>
          </w:p>
          <w:p w:rsidR="00530761" w:rsidRPr="00512021" w:rsidRDefault="00530761" w:rsidP="003A4D35">
            <w:pPr>
              <w:spacing w:after="0"/>
              <w:rPr>
                <w:rFonts w:ascii="Arial" w:hAnsi="Arial" w:cs="Arial"/>
                <w:sz w:val="20"/>
              </w:rPr>
            </w:pPr>
          </w:p>
        </w:tc>
      </w:tr>
      <w:tr w:rsidR="00530761" w:rsidRPr="00B5552C" w:rsidTr="00530761">
        <w:tc>
          <w:tcPr>
            <w:tcW w:w="8414" w:type="dxa"/>
            <w:shd w:val="clear" w:color="auto" w:fill="595959"/>
          </w:tcPr>
          <w:p w:rsidR="00530761" w:rsidRPr="00B5552C" w:rsidRDefault="00530761" w:rsidP="003A4D35">
            <w:pPr>
              <w:spacing w:after="0" w:line="276" w:lineRule="auto"/>
              <w:rPr>
                <w:rFonts w:ascii="Arial" w:hAnsi="Arial" w:cs="Arial"/>
                <w:b/>
                <w:color w:val="F79646"/>
              </w:rPr>
            </w:pPr>
            <w:r w:rsidRPr="00B5552C">
              <w:rPr>
                <w:rFonts w:ascii="Arial" w:hAnsi="Arial" w:cs="Arial"/>
                <w:b/>
                <w:color w:val="F79646"/>
              </w:rPr>
              <w:lastRenderedPageBreak/>
              <w:t>6.</w:t>
            </w:r>
            <w:r w:rsidRPr="00B5552C">
              <w:rPr>
                <w:rFonts w:ascii="Arial" w:hAnsi="Arial" w:cs="Arial"/>
                <w:b/>
                <w:color w:val="F79646"/>
              </w:rPr>
              <w:tab/>
              <w:t>Location of Provider Premises</w:t>
            </w:r>
          </w:p>
        </w:tc>
      </w:tr>
      <w:tr w:rsidR="00530761" w:rsidRPr="00512021" w:rsidTr="00530761">
        <w:tc>
          <w:tcPr>
            <w:tcW w:w="8414" w:type="dxa"/>
            <w:shd w:val="clear" w:color="auto" w:fill="auto"/>
          </w:tcPr>
          <w:p w:rsidR="00530761" w:rsidRPr="00512021" w:rsidRDefault="00530761" w:rsidP="003A4D35">
            <w:pPr>
              <w:spacing w:after="0"/>
              <w:rPr>
                <w:rFonts w:ascii="Arial" w:hAnsi="Arial" w:cs="Arial"/>
                <w:sz w:val="20"/>
              </w:rPr>
            </w:pPr>
          </w:p>
          <w:p w:rsidR="00530761" w:rsidRPr="00F47C01" w:rsidRDefault="00530761" w:rsidP="003A4D35">
            <w:pPr>
              <w:spacing w:after="0"/>
              <w:rPr>
                <w:rFonts w:ascii="Arial" w:hAnsi="Arial" w:cs="Arial"/>
                <w:b/>
                <w:color w:val="009966"/>
                <w:sz w:val="20"/>
              </w:rPr>
            </w:pPr>
            <w:r>
              <w:rPr>
                <w:rFonts w:ascii="Arial" w:hAnsi="Arial" w:cs="Arial"/>
                <w:b/>
                <w:color w:val="009966"/>
                <w:sz w:val="20"/>
              </w:rPr>
              <w:t>The Provider’</w:t>
            </w:r>
            <w:r w:rsidRPr="00F47C01">
              <w:rPr>
                <w:rFonts w:ascii="Arial" w:hAnsi="Arial" w:cs="Arial"/>
                <w:b/>
                <w:color w:val="009966"/>
                <w:sz w:val="20"/>
              </w:rPr>
              <w:t>s Premises are located at:</w:t>
            </w:r>
          </w:p>
          <w:p w:rsidR="009A7842" w:rsidRDefault="009A7842" w:rsidP="003A4D35">
            <w:pPr>
              <w:spacing w:after="0"/>
              <w:rPr>
                <w:rFonts w:ascii="Arial" w:hAnsi="Arial" w:cs="Arial"/>
                <w:color w:val="009966"/>
                <w:sz w:val="20"/>
              </w:rPr>
            </w:pPr>
          </w:p>
          <w:p w:rsidR="00530761" w:rsidRPr="00512021" w:rsidRDefault="00A4236D" w:rsidP="003000A3">
            <w:pPr>
              <w:spacing w:after="0"/>
              <w:rPr>
                <w:rFonts w:ascii="Arial" w:hAnsi="Arial" w:cs="Arial"/>
                <w:sz w:val="20"/>
              </w:rPr>
            </w:pPr>
            <w:r>
              <w:rPr>
                <w:rFonts w:ascii="Arial" w:hAnsi="Arial" w:cs="Arial"/>
                <w:color w:val="009966"/>
                <w:sz w:val="20"/>
              </w:rPr>
              <w:t xml:space="preserve">For the initial period of this contract the service will be provided at Granville Court, Esplanade, </w:t>
            </w:r>
            <w:proofErr w:type="spellStart"/>
            <w:r>
              <w:rPr>
                <w:rFonts w:ascii="Arial" w:hAnsi="Arial" w:cs="Arial"/>
                <w:color w:val="009966"/>
                <w:sz w:val="20"/>
              </w:rPr>
              <w:t>Hornsea</w:t>
            </w:r>
            <w:proofErr w:type="spellEnd"/>
            <w:r>
              <w:rPr>
                <w:rFonts w:ascii="Arial" w:hAnsi="Arial" w:cs="Arial"/>
                <w:color w:val="009966"/>
                <w:sz w:val="20"/>
              </w:rPr>
              <w:t>, Ea</w:t>
            </w:r>
            <w:r w:rsidR="005C25D9">
              <w:rPr>
                <w:rFonts w:ascii="Arial" w:hAnsi="Arial" w:cs="Arial"/>
                <w:color w:val="009966"/>
                <w:sz w:val="20"/>
              </w:rPr>
              <w:t>st Riding of Yorkshire HU18 1NQ, currently owned by The Spice Trust</w:t>
            </w:r>
            <w:r w:rsidR="006C632C">
              <w:rPr>
                <w:rFonts w:ascii="Arial" w:hAnsi="Arial" w:cs="Arial"/>
                <w:color w:val="009966"/>
                <w:sz w:val="20"/>
              </w:rPr>
              <w:t>, a charitable trust set up solely for the purpose of owning a number of similar properties</w:t>
            </w:r>
            <w:r w:rsidR="005C25D9">
              <w:rPr>
                <w:rFonts w:ascii="Arial" w:hAnsi="Arial" w:cs="Arial"/>
                <w:color w:val="009966"/>
                <w:sz w:val="20"/>
              </w:rPr>
              <w:t xml:space="preserve">.  A </w:t>
            </w:r>
            <w:r w:rsidR="003000A3">
              <w:rPr>
                <w:rFonts w:ascii="Arial" w:hAnsi="Arial" w:cs="Arial"/>
                <w:color w:val="009966"/>
                <w:sz w:val="20"/>
              </w:rPr>
              <w:t>license</w:t>
            </w:r>
            <w:r w:rsidR="005C25D9">
              <w:rPr>
                <w:rFonts w:ascii="Arial" w:hAnsi="Arial" w:cs="Arial"/>
                <w:color w:val="009966"/>
                <w:sz w:val="20"/>
              </w:rPr>
              <w:t xml:space="preserve"> to occupy will be granted</w:t>
            </w:r>
            <w:r w:rsidR="002C4887">
              <w:rPr>
                <w:rFonts w:ascii="Arial" w:hAnsi="Arial" w:cs="Arial"/>
                <w:color w:val="009966"/>
                <w:sz w:val="20"/>
              </w:rPr>
              <w:t>,</w:t>
            </w:r>
            <w:r w:rsidR="005C25D9">
              <w:rPr>
                <w:rFonts w:ascii="Arial" w:hAnsi="Arial" w:cs="Arial"/>
                <w:color w:val="009966"/>
                <w:sz w:val="20"/>
              </w:rPr>
              <w:t xml:space="preserve"> with zero rent payable to the landlord.</w:t>
            </w:r>
            <w:r w:rsidR="006C632C">
              <w:rPr>
                <w:rFonts w:ascii="Arial" w:hAnsi="Arial" w:cs="Arial"/>
                <w:color w:val="009966"/>
                <w:sz w:val="20"/>
              </w:rPr>
              <w:t xml:space="preserve">  All </w:t>
            </w:r>
            <w:r w:rsidR="000700BC">
              <w:rPr>
                <w:rFonts w:ascii="Arial" w:hAnsi="Arial" w:cs="Arial"/>
                <w:color w:val="009966"/>
                <w:sz w:val="20"/>
              </w:rPr>
              <w:t xml:space="preserve">building </w:t>
            </w:r>
            <w:r w:rsidR="006C632C">
              <w:rPr>
                <w:rFonts w:ascii="Arial" w:hAnsi="Arial" w:cs="Arial"/>
                <w:color w:val="009966"/>
                <w:sz w:val="20"/>
              </w:rPr>
              <w:t>running costs</w:t>
            </w:r>
            <w:r w:rsidR="000700BC">
              <w:rPr>
                <w:rFonts w:ascii="Arial" w:hAnsi="Arial" w:cs="Arial"/>
                <w:color w:val="009966"/>
                <w:sz w:val="20"/>
              </w:rPr>
              <w:t xml:space="preserve"> other than cleaning and gardening</w:t>
            </w:r>
            <w:r w:rsidR="006C632C">
              <w:rPr>
                <w:rFonts w:ascii="Arial" w:hAnsi="Arial" w:cs="Arial"/>
                <w:color w:val="009966"/>
                <w:sz w:val="20"/>
              </w:rPr>
              <w:t xml:space="preserve"> will be the</w:t>
            </w:r>
            <w:r w:rsidR="000700BC">
              <w:rPr>
                <w:rFonts w:ascii="Arial" w:hAnsi="Arial" w:cs="Arial"/>
                <w:color w:val="009966"/>
                <w:sz w:val="20"/>
              </w:rPr>
              <w:t xml:space="preserve"> responsibility of the Commissioners</w:t>
            </w:r>
            <w:r w:rsidR="0045325E">
              <w:rPr>
                <w:rFonts w:ascii="Arial" w:hAnsi="Arial" w:cs="Arial"/>
                <w:color w:val="009966"/>
                <w:sz w:val="20"/>
              </w:rPr>
              <w:t xml:space="preserve"> and a schedule of Commissioner responsibilities will be provided.</w:t>
            </w:r>
            <w:r w:rsidR="002C3EDB" w:rsidDel="002C3EDB">
              <w:rPr>
                <w:rFonts w:ascii="Arial" w:hAnsi="Arial" w:cs="Arial"/>
                <w:color w:val="009966"/>
                <w:sz w:val="20"/>
              </w:rPr>
              <w:t xml:space="preserve"> </w:t>
            </w:r>
            <w:r w:rsidR="003000A3">
              <w:rPr>
                <w:rFonts w:ascii="Arial" w:hAnsi="Arial" w:cs="Arial"/>
                <w:color w:val="009966"/>
                <w:sz w:val="20"/>
              </w:rPr>
              <w:t xml:space="preserve"> </w:t>
            </w:r>
            <w:r>
              <w:rPr>
                <w:rFonts w:ascii="Arial" w:hAnsi="Arial" w:cs="Arial"/>
                <w:color w:val="009966"/>
                <w:sz w:val="20"/>
              </w:rPr>
              <w:t xml:space="preserve">During the contract term </w:t>
            </w:r>
            <w:r w:rsidR="005C25D9">
              <w:rPr>
                <w:rFonts w:ascii="Arial" w:hAnsi="Arial" w:cs="Arial"/>
                <w:color w:val="009966"/>
                <w:sz w:val="20"/>
              </w:rPr>
              <w:t>t</w:t>
            </w:r>
            <w:r w:rsidR="00345A8F">
              <w:rPr>
                <w:rFonts w:ascii="Arial" w:hAnsi="Arial" w:cs="Arial"/>
                <w:color w:val="009966"/>
                <w:sz w:val="20"/>
              </w:rPr>
              <w:t xml:space="preserve">he commissioners will procure </w:t>
            </w:r>
            <w:r>
              <w:rPr>
                <w:rFonts w:ascii="Arial" w:hAnsi="Arial" w:cs="Arial"/>
                <w:color w:val="009966"/>
                <w:sz w:val="20"/>
              </w:rPr>
              <w:t>new premises</w:t>
            </w:r>
            <w:r w:rsidR="00890E1E">
              <w:rPr>
                <w:rFonts w:ascii="Arial" w:hAnsi="Arial" w:cs="Arial"/>
                <w:color w:val="009966"/>
                <w:sz w:val="20"/>
              </w:rPr>
              <w:t>.</w:t>
            </w:r>
            <w:r w:rsidR="00345A8F">
              <w:rPr>
                <w:rFonts w:ascii="Arial" w:hAnsi="Arial" w:cs="Arial"/>
                <w:color w:val="009966"/>
                <w:sz w:val="20"/>
              </w:rPr>
              <w:t xml:space="preserve"> </w:t>
            </w:r>
            <w:r w:rsidR="00890E1E">
              <w:rPr>
                <w:rFonts w:ascii="Arial" w:hAnsi="Arial" w:cs="Arial"/>
                <w:color w:val="009966"/>
                <w:sz w:val="20"/>
              </w:rPr>
              <w:t>T</w:t>
            </w:r>
            <w:r w:rsidR="00345A8F">
              <w:rPr>
                <w:rFonts w:ascii="Arial" w:hAnsi="Arial" w:cs="Arial"/>
                <w:color w:val="009966"/>
                <w:sz w:val="20"/>
              </w:rPr>
              <w:t>he service provider</w:t>
            </w:r>
            <w:r w:rsidR="00890E1E">
              <w:rPr>
                <w:rFonts w:ascii="Arial" w:hAnsi="Arial" w:cs="Arial"/>
                <w:color w:val="009966"/>
                <w:sz w:val="20"/>
              </w:rPr>
              <w:t xml:space="preserve"> will be fully consulted regarding the impact of moving to new premises. R</w:t>
            </w:r>
            <w:r>
              <w:rPr>
                <w:rFonts w:ascii="Arial" w:hAnsi="Arial" w:cs="Arial"/>
                <w:color w:val="009966"/>
                <w:sz w:val="20"/>
              </w:rPr>
              <w:t xml:space="preserve">esidents and their families or </w:t>
            </w:r>
            <w:proofErr w:type="spellStart"/>
            <w:r>
              <w:rPr>
                <w:rFonts w:ascii="Arial" w:hAnsi="Arial" w:cs="Arial"/>
                <w:color w:val="009966"/>
                <w:sz w:val="20"/>
              </w:rPr>
              <w:t>carers</w:t>
            </w:r>
            <w:proofErr w:type="spellEnd"/>
            <w:r>
              <w:rPr>
                <w:rFonts w:ascii="Arial" w:hAnsi="Arial" w:cs="Arial"/>
                <w:color w:val="009966"/>
                <w:sz w:val="20"/>
              </w:rPr>
              <w:t xml:space="preserve"> and other key stakeholders</w:t>
            </w:r>
            <w:r w:rsidR="003000A3">
              <w:rPr>
                <w:rFonts w:ascii="Arial" w:hAnsi="Arial" w:cs="Arial"/>
                <w:color w:val="009966"/>
                <w:sz w:val="20"/>
              </w:rPr>
              <w:t xml:space="preserve"> will be consulted</w:t>
            </w:r>
            <w:r w:rsidR="00890E1E">
              <w:rPr>
                <w:rFonts w:ascii="Arial" w:hAnsi="Arial" w:cs="Arial"/>
                <w:color w:val="009966"/>
                <w:sz w:val="20"/>
              </w:rPr>
              <w:t>.</w:t>
            </w:r>
            <w:r>
              <w:rPr>
                <w:rFonts w:ascii="Arial" w:hAnsi="Arial" w:cs="Arial"/>
                <w:color w:val="009966"/>
                <w:sz w:val="20"/>
              </w:rPr>
              <w:t xml:space="preserve"> </w:t>
            </w:r>
            <w:r w:rsidR="00890E1E">
              <w:rPr>
                <w:rFonts w:ascii="Arial" w:hAnsi="Arial" w:cs="Arial"/>
                <w:color w:val="009966"/>
                <w:sz w:val="20"/>
              </w:rPr>
              <w:t xml:space="preserve">The consultation will </w:t>
            </w:r>
            <w:proofErr w:type="gramStart"/>
            <w:r w:rsidR="00890E1E">
              <w:rPr>
                <w:rFonts w:ascii="Arial" w:hAnsi="Arial" w:cs="Arial"/>
                <w:color w:val="009966"/>
                <w:sz w:val="20"/>
              </w:rPr>
              <w:t xml:space="preserve">include  </w:t>
            </w:r>
            <w:r>
              <w:rPr>
                <w:rFonts w:ascii="Arial" w:hAnsi="Arial" w:cs="Arial"/>
                <w:color w:val="009966"/>
                <w:sz w:val="20"/>
              </w:rPr>
              <w:t>the</w:t>
            </w:r>
            <w:proofErr w:type="gramEnd"/>
            <w:r>
              <w:rPr>
                <w:rFonts w:ascii="Arial" w:hAnsi="Arial" w:cs="Arial"/>
                <w:color w:val="009966"/>
                <w:sz w:val="20"/>
              </w:rPr>
              <w:t xml:space="preserve"> East Riding of Yorkshire Learning Disabilities Partnership Board</w:t>
            </w:r>
            <w:r w:rsidR="002C3EDB">
              <w:rPr>
                <w:rFonts w:ascii="Arial" w:hAnsi="Arial" w:cs="Arial"/>
                <w:color w:val="009966"/>
                <w:sz w:val="20"/>
              </w:rPr>
              <w:t>.</w:t>
            </w:r>
            <w:r>
              <w:rPr>
                <w:rFonts w:ascii="Arial" w:hAnsi="Arial" w:cs="Arial"/>
                <w:color w:val="009966"/>
                <w:sz w:val="20"/>
              </w:rPr>
              <w:t xml:space="preserve">  This relocation is expected to be achieved within two to three years of the beginning of the contract period.</w:t>
            </w:r>
            <w:r w:rsidR="002C3EDB">
              <w:rPr>
                <w:rFonts w:ascii="Arial" w:hAnsi="Arial" w:cs="Arial"/>
                <w:color w:val="009966"/>
                <w:sz w:val="20"/>
              </w:rPr>
              <w:t xml:space="preserve"> </w:t>
            </w:r>
          </w:p>
        </w:tc>
      </w:tr>
      <w:tr w:rsidR="00530761" w:rsidRPr="00B5552C" w:rsidTr="00530761">
        <w:tc>
          <w:tcPr>
            <w:tcW w:w="8414" w:type="dxa"/>
            <w:shd w:val="clear" w:color="auto" w:fill="009966"/>
          </w:tcPr>
          <w:p w:rsidR="00530761" w:rsidRPr="00B5552C" w:rsidRDefault="00530761" w:rsidP="003A4D35">
            <w:pPr>
              <w:spacing w:after="0" w:line="276" w:lineRule="auto"/>
              <w:rPr>
                <w:rFonts w:ascii="Arial" w:hAnsi="Arial" w:cs="Arial"/>
                <w:b/>
                <w:color w:val="FFFFFF"/>
              </w:rPr>
            </w:pPr>
            <w:r w:rsidRPr="00B5552C">
              <w:rPr>
                <w:rFonts w:ascii="Arial" w:hAnsi="Arial" w:cs="Arial"/>
                <w:b/>
                <w:color w:val="FFFFFF"/>
              </w:rPr>
              <w:t>7.</w:t>
            </w:r>
            <w:r w:rsidRPr="00B5552C">
              <w:rPr>
                <w:rFonts w:ascii="Arial" w:hAnsi="Arial" w:cs="Arial"/>
                <w:b/>
                <w:color w:val="FFFFFF"/>
              </w:rPr>
              <w:tab/>
              <w:t>Individual Service User Placement</w:t>
            </w:r>
          </w:p>
        </w:tc>
      </w:tr>
      <w:tr w:rsidR="00530761" w:rsidRPr="00512021" w:rsidTr="00530761">
        <w:tc>
          <w:tcPr>
            <w:tcW w:w="8414" w:type="dxa"/>
            <w:shd w:val="clear" w:color="auto" w:fill="auto"/>
          </w:tcPr>
          <w:p w:rsidR="00530761" w:rsidRPr="00512021" w:rsidRDefault="00530761" w:rsidP="003A4D35">
            <w:pPr>
              <w:spacing w:after="0"/>
              <w:rPr>
                <w:rFonts w:ascii="Arial" w:hAnsi="Arial" w:cs="Arial"/>
                <w:sz w:val="20"/>
              </w:rPr>
            </w:pPr>
          </w:p>
          <w:p w:rsidR="00530761" w:rsidRDefault="00530761" w:rsidP="003A4D35">
            <w:pPr>
              <w:spacing w:after="0"/>
              <w:rPr>
                <w:rFonts w:ascii="Arial" w:hAnsi="Arial" w:cs="Arial"/>
                <w:sz w:val="20"/>
              </w:rPr>
            </w:pPr>
          </w:p>
          <w:p w:rsidR="00530761" w:rsidRPr="00512021" w:rsidRDefault="00530761" w:rsidP="003A4D35">
            <w:pPr>
              <w:spacing w:after="0"/>
              <w:rPr>
                <w:rFonts w:ascii="Arial" w:hAnsi="Arial" w:cs="Arial"/>
                <w:sz w:val="20"/>
              </w:rPr>
            </w:pPr>
          </w:p>
          <w:p w:rsidR="00530761" w:rsidRPr="00512021" w:rsidRDefault="00530761" w:rsidP="003A4D35">
            <w:pPr>
              <w:spacing w:after="0"/>
              <w:rPr>
                <w:rFonts w:ascii="Arial" w:hAnsi="Arial" w:cs="Arial"/>
                <w:sz w:val="20"/>
              </w:rPr>
            </w:pPr>
          </w:p>
        </w:tc>
      </w:tr>
    </w:tbl>
    <w:p w:rsidR="00F3378E" w:rsidRDefault="00F3378E" w:rsidP="003A4D35">
      <w:pPr>
        <w:spacing w:after="0"/>
        <w:rPr>
          <w:rFonts w:ascii="Arial" w:hAnsi="Arial" w:cs="Arial"/>
          <w:sz w:val="20"/>
        </w:rPr>
        <w:sectPr w:rsidR="00F3378E" w:rsidSect="00F3378E">
          <w:footerReference w:type="default" r:id="rId14"/>
          <w:pgSz w:w="11906" w:h="16838" w:code="9"/>
          <w:pgMar w:top="1440" w:right="1797" w:bottom="1440" w:left="1797" w:header="709" w:footer="709" w:gutter="0"/>
          <w:cols w:space="708"/>
          <w:docGrid w:linePitch="360"/>
        </w:sectPr>
      </w:pPr>
    </w:p>
    <w:p w:rsidR="00F3378E" w:rsidRDefault="00F3378E" w:rsidP="00F3378E">
      <w:pPr>
        <w:pStyle w:val="ListParagraph"/>
        <w:ind w:left="0"/>
        <w:jc w:val="center"/>
        <w:rPr>
          <w:rFonts w:ascii="Arial" w:hAnsi="Arial" w:cs="Arial"/>
          <w:b/>
          <w:sz w:val="28"/>
          <w:szCs w:val="28"/>
        </w:rPr>
      </w:pPr>
      <w:r>
        <w:rPr>
          <w:rFonts w:ascii="Arial" w:hAnsi="Arial" w:cs="Arial"/>
          <w:b/>
          <w:sz w:val="28"/>
          <w:szCs w:val="28"/>
        </w:rPr>
        <w:lastRenderedPageBreak/>
        <w:t>S</w:t>
      </w:r>
      <w:r w:rsidRPr="00745FF1">
        <w:rPr>
          <w:rFonts w:ascii="Arial" w:hAnsi="Arial" w:cs="Arial"/>
          <w:b/>
          <w:sz w:val="28"/>
          <w:szCs w:val="28"/>
        </w:rPr>
        <w:t>CHEDULE 4 – QUALITY REQUIREMENTS</w:t>
      </w:r>
    </w:p>
    <w:p w:rsidR="00F3378E" w:rsidRDefault="00F3378E" w:rsidP="00F3378E">
      <w:pPr>
        <w:spacing w:after="0"/>
        <w:rPr>
          <w:rFonts w:ascii="Arial" w:hAnsi="Arial" w:cs="Arial"/>
          <w:b/>
          <w:sz w:val="20"/>
        </w:rPr>
      </w:pPr>
    </w:p>
    <w:p w:rsidR="00F3378E" w:rsidRDefault="00F3378E" w:rsidP="00F3378E">
      <w:pPr>
        <w:spacing w:after="0"/>
        <w:rPr>
          <w:rFonts w:ascii="Arial" w:hAnsi="Arial" w:cs="Arial"/>
          <w:b/>
          <w:sz w:val="20"/>
        </w:rPr>
      </w:pPr>
      <w:r>
        <w:rPr>
          <w:rFonts w:ascii="Arial" w:hAnsi="Arial" w:cs="Arial"/>
          <w:b/>
          <w:sz w:val="20"/>
        </w:rPr>
        <w:t xml:space="preserve">NB: Indicators with grey background would not be applicable to this contract </w:t>
      </w:r>
    </w:p>
    <w:p w:rsidR="00F3378E" w:rsidRPr="00F05334" w:rsidRDefault="00F3378E" w:rsidP="00F3378E">
      <w:pPr>
        <w:pStyle w:val="Heading2"/>
        <w:numPr>
          <w:ilvl w:val="0"/>
          <w:numId w:val="25"/>
        </w:numPr>
        <w:jc w:val="center"/>
        <w:rPr>
          <w:color w:val="auto"/>
        </w:rPr>
      </w:pPr>
      <w:r w:rsidRPr="00F05334">
        <w:rPr>
          <w:color w:val="auto"/>
        </w:rPr>
        <w:t>National Quality Requirements</w:t>
      </w:r>
    </w:p>
    <w:p w:rsidR="00F3378E" w:rsidRDefault="00F3378E" w:rsidP="00F3378E">
      <w:pPr>
        <w:pStyle w:val="ListParagraph"/>
        <w:rPr>
          <w:rFonts w:ascii="Arial" w:hAnsi="Arial" w:cs="Arial"/>
          <w:b/>
          <w:sz w:val="20"/>
          <w:szCs w:val="20"/>
          <w:lang w:eastAsia="ja-JP"/>
        </w:rPr>
      </w:pPr>
    </w:p>
    <w:p w:rsidR="00F109C2" w:rsidRDefault="00F109C2" w:rsidP="00F3378E">
      <w:pPr>
        <w:pStyle w:val="ListParagraph"/>
        <w:rPr>
          <w:rFonts w:ascii="Arial" w:hAnsi="Arial" w:cs="Arial"/>
          <w:b/>
          <w:sz w:val="20"/>
          <w:szCs w:val="20"/>
          <w:lang w:eastAsia="ja-JP"/>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chedule 4A Operational Standards and National Quality Requirements"/>
      </w:tblPr>
      <w:tblGrid>
        <w:gridCol w:w="993"/>
        <w:gridCol w:w="2693"/>
        <w:gridCol w:w="2126"/>
        <w:gridCol w:w="2126"/>
        <w:gridCol w:w="3119"/>
        <w:gridCol w:w="1559"/>
        <w:gridCol w:w="1276"/>
      </w:tblGrid>
      <w:tr w:rsidR="00F109C2" w:rsidRPr="00EE2EAC" w:rsidTr="00F109C2">
        <w:trPr>
          <w:tblHeader/>
        </w:trPr>
        <w:tc>
          <w:tcPr>
            <w:tcW w:w="993" w:type="dxa"/>
            <w:tcBorders>
              <w:bottom w:val="single" w:sz="4" w:space="0" w:color="auto"/>
            </w:tcBorders>
          </w:tcPr>
          <w:p w:rsidR="00F109C2" w:rsidRPr="00535FFC" w:rsidRDefault="00F109C2" w:rsidP="00F109C2">
            <w:pPr>
              <w:spacing w:after="0"/>
              <w:rPr>
                <w:rFonts w:ascii="Arial" w:hAnsi="Arial" w:cs="Arial"/>
                <w:b/>
                <w:bCs/>
                <w:sz w:val="20"/>
              </w:rPr>
            </w:pPr>
            <w:r w:rsidRPr="00535FFC">
              <w:rPr>
                <w:rFonts w:ascii="Arial" w:hAnsi="Arial" w:cs="Arial"/>
                <w:b/>
                <w:bCs/>
                <w:sz w:val="20"/>
              </w:rPr>
              <w:t>Ref</w:t>
            </w:r>
          </w:p>
        </w:tc>
        <w:tc>
          <w:tcPr>
            <w:tcW w:w="2693" w:type="dxa"/>
            <w:tcBorders>
              <w:bottom w:val="single" w:sz="4" w:space="0" w:color="auto"/>
            </w:tcBorders>
          </w:tcPr>
          <w:p w:rsidR="00F109C2" w:rsidRDefault="00F109C2" w:rsidP="00F109C2">
            <w:pPr>
              <w:spacing w:after="0"/>
              <w:rPr>
                <w:rFonts w:ascii="Arial" w:hAnsi="Arial" w:cs="Arial"/>
                <w:b/>
                <w:bCs/>
                <w:sz w:val="20"/>
              </w:rPr>
            </w:pPr>
            <w:r w:rsidRPr="00535FFC">
              <w:rPr>
                <w:rFonts w:ascii="Arial" w:hAnsi="Arial" w:cs="Arial"/>
                <w:b/>
                <w:bCs/>
                <w:sz w:val="20"/>
              </w:rPr>
              <w:t>Operational Standards</w:t>
            </w:r>
            <w:r>
              <w:rPr>
                <w:rFonts w:ascii="Arial" w:hAnsi="Arial" w:cs="Arial"/>
                <w:b/>
                <w:bCs/>
                <w:sz w:val="20"/>
              </w:rPr>
              <w:t>/National Quality Requirements</w:t>
            </w:r>
          </w:p>
          <w:p w:rsidR="00F109C2" w:rsidRPr="00535FFC" w:rsidRDefault="00F109C2" w:rsidP="00F109C2">
            <w:pPr>
              <w:spacing w:after="0"/>
              <w:rPr>
                <w:rFonts w:ascii="Arial" w:hAnsi="Arial" w:cs="Arial"/>
                <w:b/>
                <w:bCs/>
                <w:sz w:val="20"/>
              </w:rPr>
            </w:pPr>
          </w:p>
        </w:tc>
        <w:tc>
          <w:tcPr>
            <w:tcW w:w="2126" w:type="dxa"/>
            <w:tcBorders>
              <w:bottom w:val="single" w:sz="4" w:space="0" w:color="auto"/>
            </w:tcBorders>
          </w:tcPr>
          <w:p w:rsidR="00F109C2" w:rsidRPr="00535FFC" w:rsidRDefault="00F109C2" w:rsidP="00F109C2">
            <w:pPr>
              <w:spacing w:after="0"/>
              <w:rPr>
                <w:rFonts w:ascii="Arial" w:hAnsi="Arial" w:cs="Arial"/>
                <w:b/>
                <w:bCs/>
                <w:sz w:val="20"/>
              </w:rPr>
            </w:pPr>
            <w:r w:rsidRPr="00535FFC">
              <w:rPr>
                <w:rFonts w:ascii="Arial" w:hAnsi="Arial" w:cs="Arial"/>
                <w:b/>
                <w:bCs/>
                <w:sz w:val="20"/>
              </w:rPr>
              <w:t>Threshold</w:t>
            </w:r>
          </w:p>
        </w:tc>
        <w:tc>
          <w:tcPr>
            <w:tcW w:w="2126" w:type="dxa"/>
            <w:tcBorders>
              <w:bottom w:val="single" w:sz="4" w:space="0" w:color="auto"/>
            </w:tcBorders>
          </w:tcPr>
          <w:p w:rsidR="00F109C2" w:rsidRPr="00535FFC" w:rsidRDefault="00F109C2" w:rsidP="00F109C2">
            <w:pPr>
              <w:spacing w:after="0"/>
              <w:rPr>
                <w:rFonts w:ascii="Arial" w:hAnsi="Arial" w:cs="Arial"/>
                <w:b/>
                <w:bCs/>
                <w:sz w:val="20"/>
              </w:rPr>
            </w:pPr>
            <w:r w:rsidRPr="00535FFC">
              <w:rPr>
                <w:rFonts w:ascii="Arial" w:hAnsi="Arial" w:cs="Arial"/>
                <w:b/>
                <w:bCs/>
                <w:sz w:val="20"/>
              </w:rPr>
              <w:t>Method of Measurement</w:t>
            </w:r>
          </w:p>
        </w:tc>
        <w:tc>
          <w:tcPr>
            <w:tcW w:w="3119" w:type="dxa"/>
            <w:tcBorders>
              <w:bottom w:val="single" w:sz="4" w:space="0" w:color="auto"/>
            </w:tcBorders>
          </w:tcPr>
          <w:p w:rsidR="00F109C2" w:rsidRPr="00535FFC" w:rsidRDefault="00F109C2" w:rsidP="00F109C2">
            <w:pPr>
              <w:spacing w:after="0"/>
              <w:rPr>
                <w:rFonts w:ascii="Arial" w:hAnsi="Arial" w:cs="Arial"/>
                <w:b/>
                <w:bCs/>
                <w:sz w:val="20"/>
              </w:rPr>
            </w:pPr>
            <w:r w:rsidRPr="00535FFC">
              <w:rPr>
                <w:rFonts w:ascii="Arial" w:hAnsi="Arial" w:cs="Arial"/>
                <w:b/>
                <w:bCs/>
                <w:sz w:val="20"/>
              </w:rPr>
              <w:t>Consequence of breach</w:t>
            </w:r>
          </w:p>
        </w:tc>
        <w:tc>
          <w:tcPr>
            <w:tcW w:w="1559" w:type="dxa"/>
            <w:tcBorders>
              <w:bottom w:val="single" w:sz="4" w:space="0" w:color="auto"/>
            </w:tcBorders>
          </w:tcPr>
          <w:p w:rsidR="00F109C2" w:rsidRPr="00535FFC" w:rsidRDefault="00F109C2" w:rsidP="00F109C2">
            <w:pPr>
              <w:spacing w:after="0"/>
              <w:rPr>
                <w:rFonts w:ascii="Arial" w:hAnsi="Arial" w:cs="Arial"/>
                <w:b/>
                <w:bCs/>
                <w:sz w:val="20"/>
              </w:rPr>
            </w:pPr>
            <w:r>
              <w:rPr>
                <w:rFonts w:ascii="Arial" w:hAnsi="Arial" w:cs="Arial"/>
                <w:b/>
                <w:bCs/>
                <w:sz w:val="20"/>
              </w:rPr>
              <w:t>Timing of</w:t>
            </w:r>
            <w:r w:rsidRPr="00535FFC">
              <w:rPr>
                <w:rFonts w:ascii="Arial" w:hAnsi="Arial" w:cs="Arial"/>
                <w:b/>
                <w:bCs/>
                <w:sz w:val="20"/>
              </w:rPr>
              <w:t xml:space="preserve"> application of consequence</w:t>
            </w:r>
          </w:p>
        </w:tc>
        <w:tc>
          <w:tcPr>
            <w:tcW w:w="1276" w:type="dxa"/>
            <w:tcBorders>
              <w:bottom w:val="single" w:sz="4" w:space="0" w:color="auto"/>
            </w:tcBorders>
          </w:tcPr>
          <w:p w:rsidR="00F109C2" w:rsidRPr="00535FFC" w:rsidRDefault="00F109C2" w:rsidP="00F109C2">
            <w:pPr>
              <w:spacing w:after="0"/>
              <w:rPr>
                <w:rFonts w:ascii="Arial" w:hAnsi="Arial" w:cs="Arial"/>
                <w:b/>
                <w:bCs/>
                <w:sz w:val="20"/>
              </w:rPr>
            </w:pPr>
            <w:r w:rsidRPr="00542C19">
              <w:rPr>
                <w:rFonts w:ascii="Arial" w:hAnsi="Arial" w:cs="Arial"/>
                <w:b/>
                <w:bCs/>
                <w:sz w:val="20"/>
              </w:rPr>
              <w:t>Applicable Service Category</w:t>
            </w:r>
          </w:p>
        </w:tc>
      </w:tr>
      <w:tr w:rsidR="00F109C2" w:rsidRPr="00EE2EAC" w:rsidTr="00F109C2">
        <w:tc>
          <w:tcPr>
            <w:tcW w:w="993" w:type="dxa"/>
            <w:shd w:val="clear" w:color="auto" w:fill="BFBFBF" w:themeFill="background1" w:themeFillShade="BF"/>
          </w:tcPr>
          <w:p w:rsidR="00F109C2" w:rsidRPr="001C6321" w:rsidRDefault="00F109C2" w:rsidP="00F109C2">
            <w:pPr>
              <w:spacing w:after="0"/>
              <w:rPr>
                <w:rFonts w:ascii="Arial" w:hAnsi="Arial" w:cs="Arial"/>
                <w:b/>
                <w:i/>
                <w:sz w:val="20"/>
              </w:rPr>
            </w:pPr>
            <w:r w:rsidRPr="001C6321">
              <w:rPr>
                <w:rFonts w:ascii="Arial" w:hAnsi="Arial" w:cs="Arial"/>
                <w:b/>
                <w:i/>
                <w:sz w:val="20"/>
              </w:rPr>
              <w:t>E.B.4</w:t>
            </w:r>
          </w:p>
        </w:tc>
        <w:tc>
          <w:tcPr>
            <w:tcW w:w="2693" w:type="dxa"/>
            <w:shd w:val="clear" w:color="auto" w:fill="BFBFBF" w:themeFill="background1" w:themeFillShade="BF"/>
          </w:tcPr>
          <w:p w:rsidR="00F109C2" w:rsidRPr="001C6321" w:rsidRDefault="00F109C2" w:rsidP="00F109C2">
            <w:pPr>
              <w:pStyle w:val="NoSpacing"/>
              <w:rPr>
                <w:rFonts w:ascii="Arial" w:hAnsi="Arial" w:cs="Arial"/>
                <w:b/>
                <w:i/>
                <w:sz w:val="20"/>
              </w:rPr>
            </w:pPr>
            <w:r w:rsidRPr="001C6321">
              <w:rPr>
                <w:rFonts w:ascii="Arial" w:hAnsi="Arial" w:cs="Arial"/>
                <w:b/>
                <w:i/>
                <w:sz w:val="20"/>
              </w:rPr>
              <w:t>Percentage of  Service Users waiting 6 weeks</w:t>
            </w:r>
            <w:r>
              <w:rPr>
                <w:rFonts w:ascii="Arial" w:hAnsi="Arial" w:cs="Arial"/>
                <w:b/>
                <w:i/>
                <w:sz w:val="20"/>
              </w:rPr>
              <w:t xml:space="preserve"> or more</w:t>
            </w:r>
            <w:r w:rsidRPr="001C6321">
              <w:rPr>
                <w:rFonts w:ascii="Arial" w:hAnsi="Arial" w:cs="Arial"/>
                <w:b/>
                <w:i/>
                <w:sz w:val="20"/>
              </w:rPr>
              <w:t xml:space="preserve"> from Referral for a diagnostic test*</w:t>
            </w:r>
          </w:p>
        </w:tc>
        <w:tc>
          <w:tcPr>
            <w:tcW w:w="2126" w:type="dxa"/>
            <w:shd w:val="clear" w:color="auto" w:fill="BFBFBF" w:themeFill="background1" w:themeFillShade="BF"/>
          </w:tcPr>
          <w:p w:rsidR="00F109C2" w:rsidRPr="001C6321" w:rsidRDefault="00F109C2" w:rsidP="00F109C2">
            <w:pPr>
              <w:pStyle w:val="NoSpacing"/>
              <w:rPr>
                <w:rFonts w:ascii="Arial" w:hAnsi="Arial" w:cs="Arial"/>
                <w:b/>
                <w:i/>
                <w:sz w:val="20"/>
              </w:rPr>
            </w:pPr>
            <w:r w:rsidRPr="001C6321">
              <w:rPr>
                <w:rFonts w:ascii="Arial" w:hAnsi="Arial" w:cs="Arial"/>
                <w:b/>
                <w:i/>
                <w:sz w:val="20"/>
              </w:rPr>
              <w:t xml:space="preserve">Operating standard of </w:t>
            </w:r>
            <w:r>
              <w:rPr>
                <w:rFonts w:ascii="Arial" w:hAnsi="Arial" w:cs="Arial"/>
                <w:b/>
                <w:i/>
                <w:sz w:val="20"/>
              </w:rPr>
              <w:t>no more than 1%</w:t>
            </w:r>
          </w:p>
        </w:tc>
        <w:tc>
          <w:tcPr>
            <w:tcW w:w="2126" w:type="dxa"/>
            <w:shd w:val="clear" w:color="auto" w:fill="BFBFBF" w:themeFill="background1" w:themeFillShade="BF"/>
          </w:tcPr>
          <w:p w:rsidR="00F109C2" w:rsidRPr="001C6321" w:rsidRDefault="00F109C2" w:rsidP="00F109C2">
            <w:pPr>
              <w:pStyle w:val="NoSpacing"/>
              <w:rPr>
                <w:rFonts w:ascii="Arial" w:hAnsi="Arial" w:cs="Arial"/>
                <w:b/>
                <w:i/>
                <w:sz w:val="20"/>
              </w:rPr>
            </w:pPr>
            <w:r w:rsidRPr="001C6321">
              <w:rPr>
                <w:rFonts w:ascii="Arial" w:hAnsi="Arial" w:cs="Arial"/>
                <w:b/>
                <w:i/>
                <w:sz w:val="20"/>
              </w:rPr>
              <w:t xml:space="preserve">Review of Service Quality Performance Reports </w:t>
            </w:r>
          </w:p>
        </w:tc>
        <w:tc>
          <w:tcPr>
            <w:tcW w:w="3119" w:type="dxa"/>
            <w:shd w:val="clear" w:color="auto" w:fill="BFBFBF" w:themeFill="background1" w:themeFillShade="BF"/>
          </w:tcPr>
          <w:p w:rsidR="00F109C2" w:rsidRPr="001C6321" w:rsidRDefault="00F109C2" w:rsidP="00F109C2">
            <w:pPr>
              <w:pStyle w:val="NoSpacing"/>
              <w:rPr>
                <w:rFonts w:ascii="Arial" w:hAnsi="Arial" w:cs="Arial"/>
                <w:b/>
                <w:i/>
                <w:sz w:val="20"/>
              </w:rPr>
            </w:pPr>
            <w:r w:rsidRPr="001C6321">
              <w:rPr>
                <w:rFonts w:ascii="Arial" w:hAnsi="Arial" w:cs="Arial"/>
                <w:b/>
                <w:i/>
                <w:sz w:val="20"/>
              </w:rPr>
              <w:t xml:space="preserve">Where the number of Service Users waiting for 6 </w:t>
            </w:r>
            <w:r>
              <w:rPr>
                <w:rFonts w:ascii="Arial" w:hAnsi="Arial" w:cs="Arial"/>
                <w:b/>
                <w:i/>
                <w:sz w:val="20"/>
              </w:rPr>
              <w:t>weeks</w:t>
            </w:r>
            <w:r w:rsidRPr="001C6321">
              <w:rPr>
                <w:rFonts w:ascii="Arial" w:hAnsi="Arial" w:cs="Arial"/>
                <w:b/>
                <w:i/>
                <w:sz w:val="20"/>
              </w:rPr>
              <w:t xml:space="preserve"> or more at the end of  the month exceeds the tolerance permitted by the  threshold, £200 in respect of each such Service User above that threshold </w:t>
            </w:r>
          </w:p>
          <w:p w:rsidR="00F109C2" w:rsidRPr="001C6321" w:rsidRDefault="00F109C2" w:rsidP="00F109C2">
            <w:pPr>
              <w:pStyle w:val="NoSpacing"/>
              <w:rPr>
                <w:rFonts w:ascii="Arial" w:hAnsi="Arial" w:cs="Arial"/>
                <w:b/>
                <w:i/>
                <w:sz w:val="20"/>
              </w:rPr>
            </w:pPr>
          </w:p>
        </w:tc>
        <w:tc>
          <w:tcPr>
            <w:tcW w:w="1559" w:type="dxa"/>
            <w:shd w:val="clear" w:color="auto" w:fill="BFBFBF" w:themeFill="background1" w:themeFillShade="BF"/>
          </w:tcPr>
          <w:p w:rsidR="00F109C2" w:rsidRPr="001C6321" w:rsidRDefault="00F109C2" w:rsidP="00F109C2">
            <w:pPr>
              <w:pStyle w:val="NoSpacing"/>
              <w:rPr>
                <w:rFonts w:ascii="Arial" w:hAnsi="Arial" w:cs="Arial"/>
                <w:b/>
                <w:i/>
                <w:sz w:val="20"/>
              </w:rPr>
            </w:pPr>
            <w:r w:rsidRPr="001C6321">
              <w:rPr>
                <w:rFonts w:ascii="Arial" w:hAnsi="Arial" w:cs="Arial"/>
                <w:b/>
                <w:i/>
                <w:sz w:val="20"/>
              </w:rPr>
              <w:t>Monthly</w:t>
            </w:r>
          </w:p>
        </w:tc>
        <w:tc>
          <w:tcPr>
            <w:tcW w:w="1276" w:type="dxa"/>
            <w:shd w:val="clear" w:color="auto" w:fill="BFBFBF" w:themeFill="background1" w:themeFillShade="BF"/>
          </w:tcPr>
          <w:p w:rsidR="00F109C2" w:rsidRPr="001C6321" w:rsidRDefault="00F109C2" w:rsidP="00F109C2">
            <w:pPr>
              <w:pStyle w:val="NoSpacing"/>
              <w:rPr>
                <w:rFonts w:ascii="Arial" w:hAnsi="Arial" w:cs="Arial"/>
                <w:b/>
                <w:i/>
                <w:sz w:val="20"/>
              </w:rPr>
            </w:pPr>
            <w:r w:rsidRPr="001C6321">
              <w:rPr>
                <w:rFonts w:ascii="Arial" w:hAnsi="Arial" w:cs="Arial"/>
                <w:b/>
                <w:i/>
                <w:sz w:val="20"/>
              </w:rPr>
              <w:t>CS</w:t>
            </w:r>
          </w:p>
          <w:p w:rsidR="00F109C2" w:rsidRPr="001C6321" w:rsidRDefault="00F109C2" w:rsidP="00F109C2">
            <w:pPr>
              <w:pStyle w:val="NoSpacing"/>
              <w:rPr>
                <w:rFonts w:ascii="Arial" w:hAnsi="Arial" w:cs="Arial"/>
                <w:b/>
                <w:i/>
                <w:sz w:val="20"/>
              </w:rPr>
            </w:pPr>
            <w:r w:rsidRPr="001C6321">
              <w:rPr>
                <w:rFonts w:ascii="Arial" w:hAnsi="Arial" w:cs="Arial"/>
                <w:b/>
                <w:i/>
                <w:sz w:val="20"/>
              </w:rPr>
              <w:t>D</w:t>
            </w:r>
          </w:p>
          <w:p w:rsidR="00F109C2" w:rsidRPr="001C6321" w:rsidRDefault="00F109C2" w:rsidP="00F109C2">
            <w:pPr>
              <w:pStyle w:val="NoSpacing"/>
              <w:rPr>
                <w:rFonts w:ascii="Arial" w:hAnsi="Arial" w:cs="Arial"/>
                <w:b/>
                <w:i/>
                <w:sz w:val="20"/>
              </w:rPr>
            </w:pPr>
          </w:p>
        </w:tc>
      </w:tr>
      <w:tr w:rsidR="00F109C2" w:rsidRPr="00EE2EAC" w:rsidTr="00F109C2">
        <w:tc>
          <w:tcPr>
            <w:tcW w:w="993" w:type="dxa"/>
            <w:shd w:val="clear" w:color="auto" w:fill="BFBFBF" w:themeFill="background1" w:themeFillShade="BF"/>
          </w:tcPr>
          <w:p w:rsidR="00F109C2" w:rsidRPr="00535FFC" w:rsidRDefault="00F109C2" w:rsidP="00F109C2">
            <w:pPr>
              <w:autoSpaceDE w:val="0"/>
              <w:autoSpaceDN w:val="0"/>
              <w:adjustRightInd w:val="0"/>
              <w:spacing w:after="0"/>
              <w:rPr>
                <w:rFonts w:ascii="Arial" w:hAnsi="Arial" w:cs="Arial"/>
                <w:color w:val="000000"/>
                <w:sz w:val="20"/>
              </w:rPr>
            </w:pPr>
            <w:r>
              <w:rPr>
                <w:rFonts w:ascii="Arial" w:hAnsi="Arial" w:cs="Arial"/>
                <w:color w:val="000000"/>
                <w:sz w:val="20"/>
              </w:rPr>
              <w:t xml:space="preserve">E.B.S.3 </w:t>
            </w:r>
          </w:p>
        </w:tc>
        <w:tc>
          <w:tcPr>
            <w:tcW w:w="2693" w:type="dxa"/>
            <w:shd w:val="clear" w:color="auto" w:fill="BFBFBF" w:themeFill="background1" w:themeFillShade="BF"/>
          </w:tcPr>
          <w:p w:rsidR="00F109C2" w:rsidRPr="00535FFC" w:rsidRDefault="00F109C2" w:rsidP="00F109C2">
            <w:pPr>
              <w:autoSpaceDE w:val="0"/>
              <w:autoSpaceDN w:val="0"/>
              <w:adjustRightInd w:val="0"/>
              <w:spacing w:after="0"/>
              <w:rPr>
                <w:rFonts w:ascii="Arial" w:hAnsi="Arial" w:cs="Arial"/>
                <w:sz w:val="20"/>
              </w:rPr>
            </w:pPr>
            <w:r w:rsidRPr="00535FFC">
              <w:rPr>
                <w:rFonts w:ascii="Arial" w:hAnsi="Arial" w:cs="Arial"/>
                <w:color w:val="000000"/>
                <w:sz w:val="20"/>
              </w:rPr>
              <w:t xml:space="preserve">Care </w:t>
            </w:r>
            <w:proofErr w:type="spellStart"/>
            <w:r w:rsidRPr="00535FFC">
              <w:rPr>
                <w:rFonts w:ascii="Arial" w:hAnsi="Arial" w:cs="Arial"/>
                <w:color w:val="000000"/>
                <w:sz w:val="20"/>
              </w:rPr>
              <w:t>Programme</w:t>
            </w:r>
            <w:proofErr w:type="spellEnd"/>
            <w:r w:rsidRPr="00535FFC">
              <w:rPr>
                <w:rFonts w:ascii="Arial" w:hAnsi="Arial" w:cs="Arial"/>
                <w:color w:val="000000"/>
                <w:sz w:val="20"/>
              </w:rPr>
              <w:t xml:space="preserve"> Approach (CPA): The percentage of</w:t>
            </w:r>
            <w:r>
              <w:rPr>
                <w:rFonts w:ascii="Arial" w:hAnsi="Arial" w:cs="Arial"/>
                <w:color w:val="000000"/>
                <w:sz w:val="20"/>
              </w:rPr>
              <w:t xml:space="preserve"> Service Users</w:t>
            </w:r>
            <w:r w:rsidRPr="00535FFC">
              <w:rPr>
                <w:rFonts w:ascii="Arial" w:hAnsi="Arial" w:cs="Arial"/>
                <w:color w:val="000000"/>
                <w:sz w:val="20"/>
              </w:rPr>
              <w:t xml:space="preserve"> under adult mental illness specialties on CPA who were followed up within 7 days of discharge from psychiatric in-patient care</w:t>
            </w:r>
            <w:r>
              <w:rPr>
                <w:rFonts w:ascii="Arial" w:hAnsi="Arial" w:cs="Arial"/>
                <w:color w:val="000000"/>
                <w:sz w:val="20"/>
              </w:rPr>
              <w:t>*</w:t>
            </w:r>
          </w:p>
        </w:tc>
        <w:tc>
          <w:tcPr>
            <w:tcW w:w="2126" w:type="dxa"/>
            <w:shd w:val="clear" w:color="auto" w:fill="BFBFBF" w:themeFill="background1" w:themeFillShade="BF"/>
          </w:tcPr>
          <w:p w:rsidR="00F109C2" w:rsidRPr="00535FFC" w:rsidRDefault="00F109C2" w:rsidP="00F109C2">
            <w:pPr>
              <w:spacing w:after="0"/>
              <w:rPr>
                <w:rFonts w:ascii="Arial" w:hAnsi="Arial" w:cs="Arial"/>
                <w:sz w:val="20"/>
              </w:rPr>
            </w:pPr>
            <w:r w:rsidRPr="00535FFC">
              <w:rPr>
                <w:rFonts w:ascii="Arial" w:hAnsi="Arial" w:cs="Arial"/>
                <w:sz w:val="20"/>
              </w:rPr>
              <w:t>Operating standard of 95%</w:t>
            </w:r>
          </w:p>
        </w:tc>
        <w:tc>
          <w:tcPr>
            <w:tcW w:w="2126" w:type="dxa"/>
            <w:shd w:val="clear" w:color="auto" w:fill="BFBFBF" w:themeFill="background1" w:themeFillShade="BF"/>
          </w:tcPr>
          <w:p w:rsidR="00F109C2" w:rsidRPr="00535FFC" w:rsidRDefault="00F109C2" w:rsidP="00F109C2">
            <w:pPr>
              <w:spacing w:after="0"/>
              <w:rPr>
                <w:rFonts w:ascii="Arial" w:hAnsi="Arial" w:cs="Arial"/>
                <w:sz w:val="20"/>
              </w:rPr>
            </w:pPr>
            <w:r w:rsidRPr="00535FFC">
              <w:rPr>
                <w:rFonts w:ascii="Arial" w:hAnsi="Arial" w:cs="Arial"/>
                <w:sz w:val="20"/>
              </w:rPr>
              <w:t>Review of Service Quality Performance Report</w:t>
            </w:r>
            <w:r>
              <w:rPr>
                <w:rFonts w:ascii="Arial" w:hAnsi="Arial" w:cs="Arial"/>
                <w:sz w:val="20"/>
              </w:rPr>
              <w:t>s</w:t>
            </w:r>
            <w:r w:rsidRPr="00535FFC">
              <w:rPr>
                <w:rFonts w:ascii="Arial" w:hAnsi="Arial" w:cs="Arial"/>
                <w:sz w:val="20"/>
              </w:rPr>
              <w:t xml:space="preserve">  </w:t>
            </w:r>
          </w:p>
          <w:p w:rsidR="00F109C2" w:rsidRPr="00535FFC" w:rsidRDefault="00F109C2" w:rsidP="00F109C2">
            <w:pPr>
              <w:spacing w:after="0"/>
              <w:rPr>
                <w:rFonts w:ascii="Arial" w:hAnsi="Arial" w:cs="Arial"/>
                <w:sz w:val="20"/>
              </w:rPr>
            </w:pPr>
          </w:p>
        </w:tc>
        <w:tc>
          <w:tcPr>
            <w:tcW w:w="3119" w:type="dxa"/>
            <w:shd w:val="clear" w:color="auto" w:fill="BFBFBF" w:themeFill="background1" w:themeFillShade="BF"/>
          </w:tcPr>
          <w:p w:rsidR="00F109C2" w:rsidRPr="00F97896" w:rsidRDefault="00F109C2" w:rsidP="00F109C2">
            <w:pPr>
              <w:spacing w:after="0"/>
              <w:rPr>
                <w:rFonts w:ascii="Arial" w:hAnsi="Arial" w:cs="Arial"/>
                <w:b/>
                <w:sz w:val="20"/>
              </w:rPr>
            </w:pPr>
            <w:r>
              <w:rPr>
                <w:rFonts w:ascii="Arial" w:hAnsi="Arial" w:cs="Arial"/>
                <w:sz w:val="20"/>
              </w:rPr>
              <w:t xml:space="preserve">Where the number of Service Users in the Quarter not followed up within 7 days exceeds the tolerance permitted by the  threshold, £200 in respect of each such Service User  above that threshold    </w:t>
            </w:r>
          </w:p>
        </w:tc>
        <w:tc>
          <w:tcPr>
            <w:tcW w:w="1559" w:type="dxa"/>
            <w:shd w:val="clear" w:color="auto" w:fill="BFBFBF" w:themeFill="background1" w:themeFillShade="BF"/>
          </w:tcPr>
          <w:p w:rsidR="00F109C2" w:rsidRPr="00535FFC" w:rsidRDefault="00F109C2" w:rsidP="00F109C2">
            <w:pPr>
              <w:spacing w:after="0"/>
              <w:rPr>
                <w:rFonts w:ascii="Arial" w:hAnsi="Arial" w:cs="Arial"/>
                <w:sz w:val="20"/>
              </w:rPr>
            </w:pPr>
            <w:r>
              <w:rPr>
                <w:rFonts w:ascii="Arial" w:hAnsi="Arial" w:cs="Arial"/>
                <w:sz w:val="20"/>
              </w:rPr>
              <w:t>Quarterly</w:t>
            </w:r>
          </w:p>
        </w:tc>
        <w:tc>
          <w:tcPr>
            <w:tcW w:w="1276" w:type="dxa"/>
            <w:shd w:val="clear" w:color="auto" w:fill="BFBFBF" w:themeFill="background1" w:themeFillShade="BF"/>
          </w:tcPr>
          <w:p w:rsidR="00F109C2" w:rsidRPr="00535FFC" w:rsidRDefault="00F109C2" w:rsidP="00F109C2">
            <w:pPr>
              <w:spacing w:after="0"/>
              <w:rPr>
                <w:rFonts w:ascii="Arial" w:hAnsi="Arial" w:cs="Arial"/>
                <w:sz w:val="20"/>
              </w:rPr>
            </w:pPr>
            <w:r>
              <w:rPr>
                <w:rFonts w:ascii="Arial" w:hAnsi="Arial" w:cs="Arial"/>
                <w:sz w:val="20"/>
              </w:rPr>
              <w:t>MH</w:t>
            </w:r>
          </w:p>
        </w:tc>
      </w:tr>
      <w:tr w:rsidR="00F109C2" w:rsidRPr="00EE2EAC" w:rsidTr="00F109C2">
        <w:tc>
          <w:tcPr>
            <w:tcW w:w="993" w:type="dxa"/>
            <w:tcBorders>
              <w:bottom w:val="single" w:sz="4" w:space="0" w:color="auto"/>
            </w:tcBorders>
          </w:tcPr>
          <w:p w:rsidR="00F109C2" w:rsidRPr="00D96739" w:rsidRDefault="00F109C2" w:rsidP="00F109C2">
            <w:pPr>
              <w:autoSpaceDE w:val="0"/>
              <w:autoSpaceDN w:val="0"/>
              <w:adjustRightInd w:val="0"/>
              <w:spacing w:after="0"/>
              <w:rPr>
                <w:rFonts w:ascii="Arial" w:hAnsi="Arial" w:cs="Arial"/>
                <w:color w:val="000000"/>
                <w:sz w:val="20"/>
                <w:highlight w:val="yellow"/>
              </w:rPr>
            </w:pPr>
          </w:p>
        </w:tc>
        <w:tc>
          <w:tcPr>
            <w:tcW w:w="2693" w:type="dxa"/>
            <w:tcBorders>
              <w:bottom w:val="single" w:sz="4" w:space="0" w:color="auto"/>
            </w:tcBorders>
          </w:tcPr>
          <w:p w:rsidR="00F109C2" w:rsidRPr="00620AD1" w:rsidRDefault="00F109C2" w:rsidP="00F109C2">
            <w:pPr>
              <w:pStyle w:val="NoSpacing"/>
              <w:rPr>
                <w:rFonts w:ascii="Arial" w:hAnsi="Arial" w:cs="Arial"/>
                <w:sz w:val="20"/>
              </w:rPr>
            </w:pPr>
            <w:r w:rsidRPr="00620AD1">
              <w:rPr>
                <w:rFonts w:ascii="Arial" w:hAnsi="Arial" w:cs="Arial"/>
                <w:sz w:val="20"/>
              </w:rPr>
              <w:t xml:space="preserve">Duty of </w:t>
            </w:r>
            <w:proofErr w:type="spellStart"/>
            <w:r w:rsidRPr="00620AD1">
              <w:rPr>
                <w:rFonts w:ascii="Arial" w:hAnsi="Arial" w:cs="Arial"/>
                <w:sz w:val="20"/>
              </w:rPr>
              <w:t>candour</w:t>
            </w:r>
            <w:proofErr w:type="spellEnd"/>
          </w:p>
        </w:tc>
        <w:tc>
          <w:tcPr>
            <w:tcW w:w="2126" w:type="dxa"/>
            <w:tcBorders>
              <w:bottom w:val="single" w:sz="4" w:space="0" w:color="auto"/>
            </w:tcBorders>
          </w:tcPr>
          <w:p w:rsidR="00F109C2" w:rsidRPr="00620AD1" w:rsidRDefault="00F109C2" w:rsidP="00F109C2">
            <w:pPr>
              <w:pStyle w:val="NoSpacing"/>
              <w:rPr>
                <w:rFonts w:ascii="Arial" w:hAnsi="Arial" w:cs="Arial"/>
                <w:sz w:val="20"/>
              </w:rPr>
            </w:pPr>
            <w:r w:rsidRPr="00620AD1">
              <w:rPr>
                <w:rFonts w:ascii="Arial" w:hAnsi="Arial" w:cs="Arial"/>
                <w:sz w:val="20"/>
              </w:rPr>
              <w:t xml:space="preserve">Each failure to notify the Relevant Person of a suspected or actual Reportable Patient Safety Incident  in accordance with </w:t>
            </w:r>
            <w:r>
              <w:rPr>
                <w:rFonts w:ascii="Arial" w:hAnsi="Arial" w:cs="Arial"/>
                <w:sz w:val="20"/>
              </w:rPr>
              <w:lastRenderedPageBreak/>
              <w:t>Regulation 20 of the 2014 Regulations</w:t>
            </w:r>
          </w:p>
        </w:tc>
        <w:tc>
          <w:tcPr>
            <w:tcW w:w="2126" w:type="dxa"/>
            <w:tcBorders>
              <w:bottom w:val="single" w:sz="4" w:space="0" w:color="auto"/>
            </w:tcBorders>
            <w:shd w:val="clear" w:color="auto" w:fill="auto"/>
          </w:tcPr>
          <w:p w:rsidR="00F109C2" w:rsidRPr="00620AD1" w:rsidRDefault="00F109C2" w:rsidP="00F109C2">
            <w:pPr>
              <w:pStyle w:val="NoSpacing"/>
              <w:rPr>
                <w:rFonts w:ascii="Arial" w:hAnsi="Arial" w:cs="Arial"/>
                <w:sz w:val="20"/>
              </w:rPr>
            </w:pPr>
            <w:r w:rsidRPr="00620AD1">
              <w:rPr>
                <w:rFonts w:ascii="Arial" w:hAnsi="Arial" w:cs="Arial"/>
                <w:sz w:val="20"/>
              </w:rPr>
              <w:lastRenderedPageBreak/>
              <w:t>Review of Service Quality Performance Report</w:t>
            </w:r>
            <w:r>
              <w:rPr>
                <w:rFonts w:ascii="Arial" w:hAnsi="Arial" w:cs="Arial"/>
                <w:sz w:val="20"/>
              </w:rPr>
              <w:t>s</w:t>
            </w:r>
            <w:r w:rsidRPr="00620AD1">
              <w:rPr>
                <w:rFonts w:ascii="Arial" w:hAnsi="Arial" w:cs="Arial"/>
                <w:sz w:val="20"/>
              </w:rPr>
              <w:t xml:space="preserve"> </w:t>
            </w:r>
          </w:p>
        </w:tc>
        <w:tc>
          <w:tcPr>
            <w:tcW w:w="3119" w:type="dxa"/>
            <w:tcBorders>
              <w:bottom w:val="single" w:sz="4" w:space="0" w:color="auto"/>
            </w:tcBorders>
          </w:tcPr>
          <w:p w:rsidR="00F109C2" w:rsidRPr="00620AD1" w:rsidRDefault="00F109C2" w:rsidP="00F109C2">
            <w:pPr>
              <w:pStyle w:val="NoSpacing"/>
              <w:rPr>
                <w:rFonts w:ascii="Arial" w:hAnsi="Arial" w:cs="Arial"/>
                <w:sz w:val="20"/>
              </w:rPr>
            </w:pPr>
            <w:r w:rsidRPr="00620AD1">
              <w:rPr>
                <w:rFonts w:ascii="Arial" w:hAnsi="Arial" w:cs="Arial"/>
                <w:sz w:val="20"/>
              </w:rPr>
              <w:t>Recovery of the cost of the episode of care, or £10,000 if the cost of the episode of care is unknown or indeterminate</w:t>
            </w:r>
          </w:p>
          <w:p w:rsidR="00F109C2" w:rsidRPr="00620AD1" w:rsidRDefault="00F109C2" w:rsidP="00F109C2">
            <w:pPr>
              <w:pStyle w:val="NoSpacing"/>
              <w:rPr>
                <w:rFonts w:ascii="Arial" w:hAnsi="Arial" w:cs="Arial"/>
                <w:sz w:val="20"/>
              </w:rPr>
            </w:pPr>
          </w:p>
        </w:tc>
        <w:tc>
          <w:tcPr>
            <w:tcW w:w="1559" w:type="dxa"/>
            <w:tcBorders>
              <w:bottom w:val="single" w:sz="4" w:space="0" w:color="auto"/>
            </w:tcBorders>
          </w:tcPr>
          <w:p w:rsidR="00F109C2" w:rsidRPr="00620AD1" w:rsidRDefault="00F109C2" w:rsidP="00F109C2">
            <w:pPr>
              <w:pStyle w:val="NoSpacing"/>
              <w:rPr>
                <w:rFonts w:ascii="Arial" w:hAnsi="Arial" w:cs="Arial"/>
                <w:sz w:val="20"/>
              </w:rPr>
            </w:pPr>
            <w:r w:rsidRPr="00620AD1">
              <w:rPr>
                <w:rFonts w:ascii="Arial" w:hAnsi="Arial" w:cs="Arial"/>
                <w:sz w:val="20"/>
              </w:rPr>
              <w:t>Monthly</w:t>
            </w:r>
          </w:p>
        </w:tc>
        <w:tc>
          <w:tcPr>
            <w:tcW w:w="1276" w:type="dxa"/>
            <w:tcBorders>
              <w:bottom w:val="single" w:sz="4" w:space="0" w:color="auto"/>
            </w:tcBorders>
          </w:tcPr>
          <w:p w:rsidR="00F109C2" w:rsidRPr="00620AD1" w:rsidRDefault="00F109C2" w:rsidP="00F109C2">
            <w:pPr>
              <w:pStyle w:val="NoSpacing"/>
              <w:rPr>
                <w:rFonts w:ascii="Arial" w:hAnsi="Arial" w:cs="Arial"/>
                <w:sz w:val="20"/>
              </w:rPr>
            </w:pPr>
            <w:r w:rsidRPr="00620AD1">
              <w:rPr>
                <w:rFonts w:ascii="Arial" w:hAnsi="Arial" w:cs="Arial"/>
                <w:sz w:val="20"/>
              </w:rPr>
              <w:t>All</w:t>
            </w:r>
          </w:p>
        </w:tc>
      </w:tr>
      <w:tr w:rsidR="00F109C2" w:rsidRPr="00EE2EAC" w:rsidTr="00F109C2">
        <w:tc>
          <w:tcPr>
            <w:tcW w:w="993" w:type="dxa"/>
            <w:shd w:val="clear" w:color="auto" w:fill="BFBFBF" w:themeFill="background1" w:themeFillShade="BF"/>
          </w:tcPr>
          <w:p w:rsidR="00F109C2" w:rsidRPr="00D96739" w:rsidRDefault="00F109C2" w:rsidP="00F109C2">
            <w:pPr>
              <w:autoSpaceDE w:val="0"/>
              <w:autoSpaceDN w:val="0"/>
              <w:adjustRightInd w:val="0"/>
              <w:spacing w:after="0"/>
              <w:rPr>
                <w:rFonts w:ascii="Arial" w:hAnsi="Arial" w:cs="Arial"/>
                <w:color w:val="000000"/>
                <w:sz w:val="20"/>
                <w:highlight w:val="yellow"/>
              </w:rPr>
            </w:pPr>
          </w:p>
        </w:tc>
        <w:tc>
          <w:tcPr>
            <w:tcW w:w="2693" w:type="dxa"/>
            <w:shd w:val="clear" w:color="auto" w:fill="BFBFBF" w:themeFill="background1" w:themeFillShade="BF"/>
          </w:tcPr>
          <w:p w:rsidR="00F109C2" w:rsidRPr="00620AD1" w:rsidRDefault="00F109C2" w:rsidP="00F109C2">
            <w:pPr>
              <w:pStyle w:val="NoSpacing"/>
              <w:rPr>
                <w:rFonts w:ascii="Arial" w:hAnsi="Arial" w:cs="Arial"/>
                <w:sz w:val="20"/>
              </w:rPr>
            </w:pPr>
            <w:r w:rsidRPr="00620AD1">
              <w:rPr>
                <w:rFonts w:ascii="Arial" w:hAnsi="Arial" w:cs="Arial"/>
                <w:sz w:val="20"/>
              </w:rPr>
              <w:t xml:space="preserve">Completion of a valid NHS Number </w:t>
            </w:r>
            <w:r>
              <w:rPr>
                <w:rFonts w:ascii="Arial" w:hAnsi="Arial" w:cs="Arial"/>
                <w:sz w:val="20"/>
              </w:rPr>
              <w:t xml:space="preserve">field in mental health </w:t>
            </w:r>
            <w:r w:rsidRPr="00620AD1">
              <w:rPr>
                <w:rFonts w:ascii="Arial" w:hAnsi="Arial" w:cs="Arial"/>
                <w:sz w:val="20"/>
              </w:rPr>
              <w:t>commissioning data sets submitted via SUS, as defined in Contract Technical Guidance</w:t>
            </w:r>
          </w:p>
        </w:tc>
        <w:tc>
          <w:tcPr>
            <w:tcW w:w="2126" w:type="dxa"/>
            <w:shd w:val="clear" w:color="auto" w:fill="BFBFBF" w:themeFill="background1" w:themeFillShade="BF"/>
          </w:tcPr>
          <w:p w:rsidR="00F109C2" w:rsidRPr="00620AD1" w:rsidRDefault="00F109C2" w:rsidP="00F109C2">
            <w:pPr>
              <w:pStyle w:val="NoSpacing"/>
              <w:rPr>
                <w:rFonts w:ascii="Arial" w:hAnsi="Arial" w:cs="Arial"/>
                <w:sz w:val="20"/>
              </w:rPr>
            </w:pPr>
            <w:r w:rsidRPr="00620AD1">
              <w:rPr>
                <w:rFonts w:ascii="Arial" w:hAnsi="Arial" w:cs="Arial"/>
                <w:sz w:val="20"/>
              </w:rPr>
              <w:t>99%</w:t>
            </w:r>
          </w:p>
          <w:p w:rsidR="00F109C2" w:rsidRPr="00620AD1" w:rsidRDefault="00F109C2" w:rsidP="00F109C2">
            <w:pPr>
              <w:pStyle w:val="NoSpacing"/>
              <w:rPr>
                <w:rFonts w:ascii="Arial" w:hAnsi="Arial" w:cs="Arial"/>
                <w:sz w:val="20"/>
              </w:rPr>
            </w:pPr>
          </w:p>
        </w:tc>
        <w:tc>
          <w:tcPr>
            <w:tcW w:w="2126" w:type="dxa"/>
            <w:shd w:val="clear" w:color="auto" w:fill="BFBFBF" w:themeFill="background1" w:themeFillShade="BF"/>
          </w:tcPr>
          <w:p w:rsidR="00F109C2" w:rsidRPr="00620AD1" w:rsidRDefault="00F109C2" w:rsidP="00F109C2">
            <w:pPr>
              <w:pStyle w:val="NoSpacing"/>
              <w:rPr>
                <w:rFonts w:ascii="Arial" w:hAnsi="Arial" w:cs="Arial"/>
                <w:sz w:val="20"/>
              </w:rPr>
            </w:pPr>
            <w:r w:rsidRPr="00620AD1">
              <w:rPr>
                <w:rFonts w:ascii="Arial" w:hAnsi="Arial" w:cs="Arial"/>
                <w:sz w:val="20"/>
              </w:rPr>
              <w:t>Review of Service Quality Performance Report</w:t>
            </w:r>
            <w:r>
              <w:rPr>
                <w:rFonts w:ascii="Arial" w:hAnsi="Arial" w:cs="Arial"/>
                <w:sz w:val="20"/>
              </w:rPr>
              <w:t>s</w:t>
            </w:r>
          </w:p>
        </w:tc>
        <w:tc>
          <w:tcPr>
            <w:tcW w:w="3119" w:type="dxa"/>
            <w:shd w:val="clear" w:color="auto" w:fill="BFBFBF" w:themeFill="background1" w:themeFillShade="BF"/>
          </w:tcPr>
          <w:p w:rsidR="00F109C2" w:rsidRPr="00620AD1" w:rsidRDefault="00F109C2" w:rsidP="00F109C2">
            <w:pPr>
              <w:pStyle w:val="NoSpacing"/>
              <w:rPr>
                <w:rFonts w:ascii="Arial" w:hAnsi="Arial" w:cs="Arial"/>
                <w:sz w:val="20"/>
              </w:rPr>
            </w:pPr>
            <w:r w:rsidRPr="00620AD1">
              <w:rPr>
                <w:rFonts w:ascii="Arial" w:hAnsi="Arial" w:cs="Arial"/>
                <w:sz w:val="20"/>
              </w:rPr>
              <w:t>Where the number of breaches in the month exceeds the tolerance permitted by the  threshold, £10 in respect of each excess breach above that threshold</w:t>
            </w:r>
          </w:p>
        </w:tc>
        <w:tc>
          <w:tcPr>
            <w:tcW w:w="1559" w:type="dxa"/>
            <w:shd w:val="clear" w:color="auto" w:fill="BFBFBF" w:themeFill="background1" w:themeFillShade="BF"/>
          </w:tcPr>
          <w:p w:rsidR="00F109C2" w:rsidRPr="00620AD1" w:rsidRDefault="00F109C2" w:rsidP="00F109C2">
            <w:pPr>
              <w:pStyle w:val="NoSpacing"/>
              <w:rPr>
                <w:rFonts w:ascii="Arial" w:hAnsi="Arial" w:cs="Arial"/>
                <w:sz w:val="20"/>
              </w:rPr>
            </w:pPr>
            <w:r w:rsidRPr="00620AD1">
              <w:rPr>
                <w:rFonts w:ascii="Arial" w:hAnsi="Arial" w:cs="Arial"/>
                <w:sz w:val="20"/>
              </w:rPr>
              <w:t>Monthly</w:t>
            </w:r>
          </w:p>
        </w:tc>
        <w:tc>
          <w:tcPr>
            <w:tcW w:w="1276" w:type="dxa"/>
            <w:shd w:val="clear" w:color="auto" w:fill="BFBFBF" w:themeFill="background1" w:themeFillShade="BF"/>
          </w:tcPr>
          <w:p w:rsidR="00F109C2" w:rsidRPr="00620AD1" w:rsidRDefault="00F109C2" w:rsidP="00F109C2">
            <w:pPr>
              <w:pStyle w:val="NoSpacing"/>
              <w:rPr>
                <w:rFonts w:ascii="Arial" w:hAnsi="Arial" w:cs="Arial"/>
                <w:sz w:val="20"/>
              </w:rPr>
            </w:pPr>
            <w:r>
              <w:rPr>
                <w:rFonts w:ascii="Arial" w:hAnsi="Arial" w:cs="Arial"/>
                <w:sz w:val="20"/>
              </w:rPr>
              <w:t>MH</w:t>
            </w:r>
          </w:p>
        </w:tc>
      </w:tr>
      <w:tr w:rsidR="00F109C2" w:rsidRPr="00EE2EAC" w:rsidTr="00F109C2">
        <w:tc>
          <w:tcPr>
            <w:tcW w:w="993" w:type="dxa"/>
            <w:shd w:val="clear" w:color="auto" w:fill="BFBFBF" w:themeFill="background1" w:themeFillShade="BF"/>
          </w:tcPr>
          <w:p w:rsidR="00F109C2" w:rsidRPr="00E62C48" w:rsidRDefault="00F109C2" w:rsidP="00F109C2">
            <w:pPr>
              <w:autoSpaceDE w:val="0"/>
              <w:autoSpaceDN w:val="0"/>
              <w:adjustRightInd w:val="0"/>
              <w:spacing w:after="0"/>
              <w:rPr>
                <w:rFonts w:ascii="Arial" w:hAnsi="Arial" w:cs="Arial"/>
                <w:color w:val="000000"/>
                <w:sz w:val="20"/>
              </w:rPr>
            </w:pPr>
          </w:p>
        </w:tc>
        <w:tc>
          <w:tcPr>
            <w:tcW w:w="2693" w:type="dxa"/>
            <w:shd w:val="clear" w:color="auto" w:fill="BFBFBF" w:themeFill="background1" w:themeFillShade="BF"/>
          </w:tcPr>
          <w:p w:rsidR="00F109C2" w:rsidRPr="00620AD1" w:rsidRDefault="00F109C2" w:rsidP="00F109C2">
            <w:pPr>
              <w:pStyle w:val="NoSpacing"/>
              <w:rPr>
                <w:rFonts w:ascii="Arial" w:hAnsi="Arial" w:cs="Arial"/>
                <w:sz w:val="20"/>
              </w:rPr>
            </w:pPr>
            <w:r w:rsidRPr="00620AD1">
              <w:rPr>
                <w:rFonts w:ascii="Arial" w:hAnsi="Arial" w:cs="Arial"/>
                <w:sz w:val="20"/>
              </w:rPr>
              <w:t>Completion of Mental Health Minimum Data Set ethnicity coding for all detained and informal Service Users, as defined in Contract Technical Guidance</w:t>
            </w:r>
          </w:p>
        </w:tc>
        <w:tc>
          <w:tcPr>
            <w:tcW w:w="2126" w:type="dxa"/>
            <w:shd w:val="clear" w:color="auto" w:fill="BFBFBF" w:themeFill="background1" w:themeFillShade="BF"/>
          </w:tcPr>
          <w:p w:rsidR="00F109C2" w:rsidRPr="00620AD1" w:rsidRDefault="00F109C2" w:rsidP="00F109C2">
            <w:pPr>
              <w:pStyle w:val="NoSpacing"/>
              <w:rPr>
                <w:rFonts w:ascii="Arial" w:hAnsi="Arial" w:cs="Arial"/>
                <w:sz w:val="20"/>
              </w:rPr>
            </w:pPr>
            <w:r w:rsidRPr="00620AD1">
              <w:rPr>
                <w:rFonts w:ascii="Arial" w:hAnsi="Arial" w:cs="Arial"/>
                <w:sz w:val="20"/>
              </w:rPr>
              <w:t>Operating standard of 90%</w:t>
            </w:r>
          </w:p>
        </w:tc>
        <w:tc>
          <w:tcPr>
            <w:tcW w:w="2126" w:type="dxa"/>
            <w:shd w:val="clear" w:color="auto" w:fill="BFBFBF" w:themeFill="background1" w:themeFillShade="BF"/>
          </w:tcPr>
          <w:p w:rsidR="00F109C2" w:rsidRPr="00620AD1" w:rsidRDefault="00F109C2" w:rsidP="00F109C2">
            <w:pPr>
              <w:pStyle w:val="NoSpacing"/>
              <w:rPr>
                <w:rFonts w:ascii="Arial" w:hAnsi="Arial" w:cs="Arial"/>
                <w:sz w:val="20"/>
              </w:rPr>
            </w:pPr>
            <w:r w:rsidRPr="00620AD1">
              <w:rPr>
                <w:rFonts w:ascii="Arial" w:hAnsi="Arial" w:cs="Arial"/>
                <w:sz w:val="20"/>
              </w:rPr>
              <w:t xml:space="preserve">Review of Service Quality Performance Reports  </w:t>
            </w:r>
          </w:p>
          <w:p w:rsidR="00F109C2" w:rsidRPr="00620AD1" w:rsidRDefault="00F109C2" w:rsidP="00F109C2">
            <w:pPr>
              <w:pStyle w:val="NoSpacing"/>
              <w:rPr>
                <w:rFonts w:ascii="Arial" w:hAnsi="Arial" w:cs="Arial"/>
                <w:b/>
                <w:sz w:val="20"/>
              </w:rPr>
            </w:pPr>
          </w:p>
        </w:tc>
        <w:tc>
          <w:tcPr>
            <w:tcW w:w="3119" w:type="dxa"/>
            <w:shd w:val="clear" w:color="auto" w:fill="BFBFBF" w:themeFill="background1" w:themeFillShade="BF"/>
          </w:tcPr>
          <w:p w:rsidR="00F109C2" w:rsidRPr="00620AD1" w:rsidRDefault="00F109C2" w:rsidP="00F109C2">
            <w:pPr>
              <w:pStyle w:val="NoSpacing"/>
              <w:rPr>
                <w:rFonts w:ascii="Arial" w:hAnsi="Arial" w:cs="Arial"/>
                <w:sz w:val="20"/>
              </w:rPr>
            </w:pPr>
            <w:r w:rsidRPr="00620AD1">
              <w:rPr>
                <w:rFonts w:ascii="Arial" w:hAnsi="Arial" w:cs="Arial"/>
                <w:sz w:val="20"/>
              </w:rPr>
              <w:t>Where the number of breaches in the month exceeds the tolerance permitted by the  threshold, £10 in respect of each excess breach above that threshold</w:t>
            </w:r>
          </w:p>
          <w:p w:rsidR="00F109C2" w:rsidRPr="00620AD1" w:rsidRDefault="00F109C2" w:rsidP="00F109C2">
            <w:pPr>
              <w:pStyle w:val="NoSpacing"/>
              <w:rPr>
                <w:rFonts w:ascii="Arial" w:hAnsi="Arial" w:cs="Arial"/>
                <w:sz w:val="20"/>
              </w:rPr>
            </w:pPr>
          </w:p>
        </w:tc>
        <w:tc>
          <w:tcPr>
            <w:tcW w:w="1559" w:type="dxa"/>
            <w:shd w:val="clear" w:color="auto" w:fill="BFBFBF" w:themeFill="background1" w:themeFillShade="BF"/>
          </w:tcPr>
          <w:p w:rsidR="00F109C2" w:rsidRPr="00620AD1" w:rsidRDefault="00F109C2" w:rsidP="00F109C2">
            <w:pPr>
              <w:pStyle w:val="NoSpacing"/>
              <w:rPr>
                <w:rFonts w:ascii="Arial" w:hAnsi="Arial" w:cs="Arial"/>
                <w:sz w:val="20"/>
              </w:rPr>
            </w:pPr>
            <w:r w:rsidRPr="00620AD1">
              <w:rPr>
                <w:rFonts w:ascii="Arial" w:hAnsi="Arial" w:cs="Arial"/>
                <w:sz w:val="20"/>
              </w:rPr>
              <w:t>Monthly</w:t>
            </w:r>
          </w:p>
        </w:tc>
        <w:tc>
          <w:tcPr>
            <w:tcW w:w="1276" w:type="dxa"/>
            <w:shd w:val="clear" w:color="auto" w:fill="BFBFBF" w:themeFill="background1" w:themeFillShade="BF"/>
          </w:tcPr>
          <w:p w:rsidR="00F109C2" w:rsidRPr="00620AD1" w:rsidRDefault="00F109C2" w:rsidP="00F109C2">
            <w:pPr>
              <w:pStyle w:val="NoSpacing"/>
              <w:rPr>
                <w:rFonts w:ascii="Arial" w:hAnsi="Arial" w:cs="Arial"/>
                <w:sz w:val="20"/>
              </w:rPr>
            </w:pPr>
            <w:r>
              <w:rPr>
                <w:rFonts w:ascii="Arial" w:hAnsi="Arial" w:cs="Arial"/>
                <w:sz w:val="20"/>
              </w:rPr>
              <w:t>MH</w:t>
            </w:r>
          </w:p>
        </w:tc>
      </w:tr>
      <w:tr w:rsidR="00F109C2" w:rsidRPr="00EE2EAC" w:rsidTr="00F109C2">
        <w:tc>
          <w:tcPr>
            <w:tcW w:w="993" w:type="dxa"/>
            <w:shd w:val="clear" w:color="auto" w:fill="BFBFBF" w:themeFill="background1" w:themeFillShade="BF"/>
          </w:tcPr>
          <w:p w:rsidR="00F109C2" w:rsidRPr="00E62C48" w:rsidRDefault="00F109C2" w:rsidP="00F109C2">
            <w:pPr>
              <w:autoSpaceDE w:val="0"/>
              <w:autoSpaceDN w:val="0"/>
              <w:adjustRightInd w:val="0"/>
              <w:spacing w:after="0"/>
              <w:rPr>
                <w:rFonts w:ascii="Arial" w:hAnsi="Arial" w:cs="Arial"/>
                <w:color w:val="000000"/>
                <w:sz w:val="20"/>
              </w:rPr>
            </w:pPr>
          </w:p>
        </w:tc>
        <w:tc>
          <w:tcPr>
            <w:tcW w:w="2693" w:type="dxa"/>
            <w:shd w:val="clear" w:color="auto" w:fill="BFBFBF" w:themeFill="background1" w:themeFillShade="BF"/>
          </w:tcPr>
          <w:p w:rsidR="00F109C2" w:rsidRPr="00620AD1" w:rsidRDefault="00F109C2" w:rsidP="00F109C2">
            <w:pPr>
              <w:pStyle w:val="NoSpacing"/>
              <w:rPr>
                <w:rFonts w:ascii="Arial" w:hAnsi="Arial" w:cs="Arial"/>
                <w:sz w:val="20"/>
              </w:rPr>
            </w:pPr>
            <w:r w:rsidRPr="00620AD1">
              <w:rPr>
                <w:rFonts w:ascii="Arial" w:hAnsi="Arial" w:cs="Arial"/>
                <w:color w:val="000000"/>
                <w:sz w:val="20"/>
              </w:rPr>
              <w:t>Completion of IAPT Minimum Data Set outcome data for all appropriate Service Users, as defined in Contract Technical Guidance</w:t>
            </w:r>
          </w:p>
        </w:tc>
        <w:tc>
          <w:tcPr>
            <w:tcW w:w="2126" w:type="dxa"/>
            <w:shd w:val="clear" w:color="auto" w:fill="BFBFBF" w:themeFill="background1" w:themeFillShade="BF"/>
          </w:tcPr>
          <w:p w:rsidR="00F109C2" w:rsidRPr="00620AD1" w:rsidRDefault="00F109C2" w:rsidP="00F109C2">
            <w:pPr>
              <w:pStyle w:val="NoSpacing"/>
              <w:rPr>
                <w:rFonts w:ascii="Arial" w:hAnsi="Arial" w:cs="Arial"/>
                <w:sz w:val="20"/>
              </w:rPr>
            </w:pPr>
            <w:r w:rsidRPr="00620AD1">
              <w:rPr>
                <w:rFonts w:ascii="Arial" w:hAnsi="Arial" w:cs="Arial"/>
                <w:sz w:val="20"/>
              </w:rPr>
              <w:t>Operating standard of 90%</w:t>
            </w:r>
          </w:p>
        </w:tc>
        <w:tc>
          <w:tcPr>
            <w:tcW w:w="2126" w:type="dxa"/>
            <w:shd w:val="clear" w:color="auto" w:fill="BFBFBF" w:themeFill="background1" w:themeFillShade="BF"/>
          </w:tcPr>
          <w:p w:rsidR="00F109C2" w:rsidRPr="00620AD1" w:rsidRDefault="00F109C2" w:rsidP="00F109C2">
            <w:pPr>
              <w:pStyle w:val="NoSpacing"/>
              <w:rPr>
                <w:rFonts w:ascii="Arial" w:hAnsi="Arial" w:cs="Arial"/>
                <w:sz w:val="20"/>
              </w:rPr>
            </w:pPr>
            <w:r w:rsidRPr="00620AD1">
              <w:rPr>
                <w:rFonts w:ascii="Arial" w:hAnsi="Arial" w:cs="Arial"/>
                <w:sz w:val="20"/>
              </w:rPr>
              <w:t xml:space="preserve">Review of Service Quality Performance Reports  </w:t>
            </w:r>
          </w:p>
          <w:p w:rsidR="00F109C2" w:rsidRPr="00620AD1" w:rsidRDefault="00F109C2" w:rsidP="00F109C2">
            <w:pPr>
              <w:pStyle w:val="NoSpacing"/>
              <w:rPr>
                <w:rFonts w:ascii="Arial" w:hAnsi="Arial" w:cs="Arial"/>
                <w:sz w:val="20"/>
              </w:rPr>
            </w:pPr>
          </w:p>
        </w:tc>
        <w:tc>
          <w:tcPr>
            <w:tcW w:w="3119" w:type="dxa"/>
            <w:shd w:val="clear" w:color="auto" w:fill="BFBFBF" w:themeFill="background1" w:themeFillShade="BF"/>
          </w:tcPr>
          <w:p w:rsidR="00F109C2" w:rsidRPr="00620AD1" w:rsidRDefault="00F109C2" w:rsidP="00F109C2">
            <w:pPr>
              <w:pStyle w:val="NoSpacing"/>
              <w:rPr>
                <w:rFonts w:ascii="Arial" w:hAnsi="Arial" w:cs="Arial"/>
                <w:sz w:val="20"/>
              </w:rPr>
            </w:pPr>
            <w:r w:rsidRPr="00620AD1">
              <w:rPr>
                <w:rFonts w:ascii="Arial" w:hAnsi="Arial" w:cs="Arial"/>
                <w:sz w:val="20"/>
              </w:rPr>
              <w:t>Where the number of breaches in the month exceeds the tolerance permitted by the  threshold, £10 in respect of each excess breach above that threshold</w:t>
            </w:r>
          </w:p>
          <w:p w:rsidR="00F109C2" w:rsidRPr="00620AD1" w:rsidRDefault="00F109C2" w:rsidP="00F109C2">
            <w:pPr>
              <w:pStyle w:val="NoSpacing"/>
              <w:rPr>
                <w:rFonts w:ascii="Arial" w:hAnsi="Arial" w:cs="Arial"/>
                <w:sz w:val="20"/>
              </w:rPr>
            </w:pPr>
          </w:p>
        </w:tc>
        <w:tc>
          <w:tcPr>
            <w:tcW w:w="1559" w:type="dxa"/>
            <w:shd w:val="clear" w:color="auto" w:fill="BFBFBF" w:themeFill="background1" w:themeFillShade="BF"/>
          </w:tcPr>
          <w:p w:rsidR="00F109C2" w:rsidRPr="00620AD1" w:rsidRDefault="00F109C2" w:rsidP="00F109C2">
            <w:pPr>
              <w:pStyle w:val="NoSpacing"/>
              <w:rPr>
                <w:rFonts w:ascii="Arial" w:hAnsi="Arial" w:cs="Arial"/>
                <w:sz w:val="20"/>
              </w:rPr>
            </w:pPr>
            <w:r w:rsidRPr="00620AD1">
              <w:rPr>
                <w:rFonts w:ascii="Arial" w:hAnsi="Arial" w:cs="Arial"/>
                <w:sz w:val="20"/>
              </w:rPr>
              <w:t>Monthly</w:t>
            </w:r>
          </w:p>
        </w:tc>
        <w:tc>
          <w:tcPr>
            <w:tcW w:w="1276" w:type="dxa"/>
            <w:shd w:val="clear" w:color="auto" w:fill="BFBFBF" w:themeFill="background1" w:themeFillShade="BF"/>
          </w:tcPr>
          <w:p w:rsidR="00F109C2" w:rsidRPr="00620AD1" w:rsidRDefault="00F109C2" w:rsidP="00F109C2">
            <w:pPr>
              <w:pStyle w:val="NoSpacing"/>
              <w:rPr>
                <w:rFonts w:ascii="Arial" w:hAnsi="Arial" w:cs="Arial"/>
                <w:sz w:val="20"/>
              </w:rPr>
            </w:pPr>
            <w:r>
              <w:rPr>
                <w:rFonts w:ascii="Arial" w:hAnsi="Arial" w:cs="Arial"/>
                <w:sz w:val="20"/>
              </w:rPr>
              <w:t>MH</w:t>
            </w:r>
          </w:p>
        </w:tc>
      </w:tr>
      <w:tr w:rsidR="00F109C2" w:rsidRPr="00EE2EAC" w:rsidTr="00F109C2">
        <w:tc>
          <w:tcPr>
            <w:tcW w:w="993" w:type="dxa"/>
            <w:tcBorders>
              <w:bottom w:val="single" w:sz="4" w:space="0" w:color="auto"/>
            </w:tcBorders>
            <w:shd w:val="clear" w:color="auto" w:fill="BFBFBF" w:themeFill="background1" w:themeFillShade="BF"/>
          </w:tcPr>
          <w:p w:rsidR="00F109C2" w:rsidRPr="00E62C48" w:rsidRDefault="00F109C2" w:rsidP="00F109C2">
            <w:pPr>
              <w:autoSpaceDE w:val="0"/>
              <w:autoSpaceDN w:val="0"/>
              <w:adjustRightInd w:val="0"/>
              <w:spacing w:after="0"/>
              <w:rPr>
                <w:rFonts w:ascii="Arial" w:hAnsi="Arial" w:cs="Arial"/>
                <w:color w:val="000000"/>
                <w:sz w:val="20"/>
              </w:rPr>
            </w:pPr>
            <w:r>
              <w:rPr>
                <w:rFonts w:ascii="Arial" w:hAnsi="Arial" w:cs="Arial"/>
                <w:color w:val="000000"/>
                <w:sz w:val="20"/>
              </w:rPr>
              <w:t>E.H.4</w:t>
            </w:r>
          </w:p>
        </w:tc>
        <w:tc>
          <w:tcPr>
            <w:tcW w:w="2693" w:type="dxa"/>
            <w:tcBorders>
              <w:bottom w:val="single" w:sz="4" w:space="0" w:color="auto"/>
            </w:tcBorders>
            <w:shd w:val="clear" w:color="auto" w:fill="BFBFBF" w:themeFill="background1" w:themeFillShade="BF"/>
          </w:tcPr>
          <w:p w:rsidR="00F109C2" w:rsidRDefault="00F109C2" w:rsidP="00F109C2">
            <w:pPr>
              <w:pStyle w:val="NoSpacing"/>
              <w:rPr>
                <w:rFonts w:ascii="Arial" w:hAnsi="Arial" w:cs="Arial"/>
                <w:sz w:val="20"/>
              </w:rPr>
            </w:pPr>
            <w:r w:rsidRPr="00496B0E">
              <w:rPr>
                <w:rFonts w:ascii="Arial" w:hAnsi="Arial" w:cs="Arial"/>
                <w:sz w:val="20"/>
              </w:rPr>
              <w:t xml:space="preserve">Early Intervention in Psychosis </w:t>
            </w:r>
            <w:proofErr w:type="spellStart"/>
            <w:r w:rsidRPr="00496B0E">
              <w:rPr>
                <w:rFonts w:ascii="Arial" w:hAnsi="Arial" w:cs="Arial"/>
                <w:sz w:val="20"/>
              </w:rPr>
              <w:t>programmes</w:t>
            </w:r>
            <w:proofErr w:type="spellEnd"/>
            <w:r w:rsidRPr="00496B0E">
              <w:rPr>
                <w:rFonts w:ascii="Arial" w:hAnsi="Arial" w:cs="Arial"/>
                <w:sz w:val="20"/>
              </w:rPr>
              <w:t>: the percentage of Service Users experiencing a first episode of psychosis who commenced a NICE-concordant package of care within two weeks of referral</w:t>
            </w:r>
          </w:p>
          <w:p w:rsidR="00F109C2" w:rsidRPr="00620AD1" w:rsidRDefault="00F109C2" w:rsidP="00F109C2">
            <w:pPr>
              <w:pStyle w:val="NoSpacing"/>
              <w:rPr>
                <w:rFonts w:ascii="Arial" w:hAnsi="Arial" w:cs="Arial"/>
                <w:color w:val="000000"/>
                <w:sz w:val="20"/>
              </w:rPr>
            </w:pPr>
          </w:p>
        </w:tc>
        <w:tc>
          <w:tcPr>
            <w:tcW w:w="2126" w:type="dxa"/>
            <w:tcBorders>
              <w:bottom w:val="single" w:sz="4" w:space="0" w:color="auto"/>
            </w:tcBorders>
            <w:shd w:val="clear" w:color="auto" w:fill="BFBFBF" w:themeFill="background1" w:themeFillShade="BF"/>
          </w:tcPr>
          <w:p w:rsidR="00F109C2" w:rsidRPr="00620AD1" w:rsidRDefault="00F109C2" w:rsidP="00F109C2">
            <w:pPr>
              <w:pStyle w:val="NoSpacing"/>
              <w:rPr>
                <w:rFonts w:ascii="Arial" w:hAnsi="Arial" w:cs="Arial"/>
                <w:sz w:val="20"/>
              </w:rPr>
            </w:pPr>
            <w:r w:rsidRPr="00496B0E">
              <w:rPr>
                <w:rFonts w:ascii="Arial" w:hAnsi="Arial" w:cs="Arial"/>
                <w:sz w:val="20"/>
              </w:rPr>
              <w:t>Operating standard of 50%</w:t>
            </w:r>
          </w:p>
        </w:tc>
        <w:tc>
          <w:tcPr>
            <w:tcW w:w="2126" w:type="dxa"/>
            <w:tcBorders>
              <w:bottom w:val="single" w:sz="4" w:space="0" w:color="auto"/>
            </w:tcBorders>
            <w:shd w:val="clear" w:color="auto" w:fill="BFBFBF" w:themeFill="background1" w:themeFillShade="BF"/>
          </w:tcPr>
          <w:p w:rsidR="00F109C2" w:rsidRPr="00620AD1" w:rsidRDefault="00F109C2" w:rsidP="00F109C2">
            <w:pPr>
              <w:pStyle w:val="NoSpacing"/>
              <w:rPr>
                <w:rFonts w:ascii="Arial" w:hAnsi="Arial" w:cs="Arial"/>
                <w:sz w:val="20"/>
              </w:rPr>
            </w:pPr>
            <w:r w:rsidRPr="00496B0E">
              <w:rPr>
                <w:rFonts w:ascii="Arial" w:hAnsi="Arial" w:cs="Arial"/>
                <w:sz w:val="20"/>
              </w:rPr>
              <w:t xml:space="preserve">Review of Service Quality Performance Reports  </w:t>
            </w:r>
          </w:p>
        </w:tc>
        <w:tc>
          <w:tcPr>
            <w:tcW w:w="3119" w:type="dxa"/>
            <w:tcBorders>
              <w:bottom w:val="single" w:sz="4" w:space="0" w:color="auto"/>
            </w:tcBorders>
            <w:shd w:val="clear" w:color="auto" w:fill="BFBFBF" w:themeFill="background1" w:themeFillShade="BF"/>
          </w:tcPr>
          <w:p w:rsidR="00F109C2" w:rsidRPr="005B7989" w:rsidRDefault="00F109C2" w:rsidP="00F109C2">
            <w:pPr>
              <w:pStyle w:val="NoSpacing"/>
              <w:rPr>
                <w:rFonts w:ascii="Arial" w:hAnsi="Arial" w:cs="Arial"/>
                <w:sz w:val="20"/>
                <w:highlight w:val="yellow"/>
              </w:rPr>
            </w:pPr>
            <w:r>
              <w:rPr>
                <w:rFonts w:ascii="Arial" w:hAnsi="Arial" w:cs="Arial"/>
                <w:sz w:val="20"/>
              </w:rPr>
              <w:t>Issue of Contract Performance Notice and subsequent process in accordance with GC9</w:t>
            </w:r>
            <w:r w:rsidRPr="00620AD1">
              <w:rPr>
                <w:rFonts w:ascii="Arial" w:hAnsi="Arial" w:cs="Arial"/>
                <w:sz w:val="20"/>
              </w:rPr>
              <w:t xml:space="preserve"> </w:t>
            </w:r>
          </w:p>
        </w:tc>
        <w:tc>
          <w:tcPr>
            <w:tcW w:w="1559" w:type="dxa"/>
            <w:tcBorders>
              <w:bottom w:val="single" w:sz="4" w:space="0" w:color="auto"/>
            </w:tcBorders>
            <w:shd w:val="clear" w:color="auto" w:fill="BFBFBF" w:themeFill="background1" w:themeFillShade="BF"/>
          </w:tcPr>
          <w:p w:rsidR="00F109C2" w:rsidRPr="00620AD1" w:rsidRDefault="00F109C2" w:rsidP="00F109C2">
            <w:pPr>
              <w:pStyle w:val="NoSpacing"/>
              <w:rPr>
                <w:rFonts w:ascii="Arial" w:hAnsi="Arial" w:cs="Arial"/>
                <w:sz w:val="20"/>
              </w:rPr>
            </w:pPr>
            <w:r w:rsidRPr="00496B0E">
              <w:rPr>
                <w:rFonts w:ascii="Arial" w:hAnsi="Arial" w:cs="Arial"/>
                <w:sz w:val="20"/>
              </w:rPr>
              <w:t>Quarterly</w:t>
            </w:r>
          </w:p>
        </w:tc>
        <w:tc>
          <w:tcPr>
            <w:tcW w:w="1276" w:type="dxa"/>
            <w:tcBorders>
              <w:bottom w:val="single" w:sz="4" w:space="0" w:color="auto"/>
            </w:tcBorders>
            <w:shd w:val="clear" w:color="auto" w:fill="BFBFBF" w:themeFill="background1" w:themeFillShade="BF"/>
          </w:tcPr>
          <w:p w:rsidR="00F109C2" w:rsidRPr="00496B0E" w:rsidRDefault="00F109C2" w:rsidP="00F109C2">
            <w:pPr>
              <w:spacing w:after="0"/>
              <w:rPr>
                <w:rFonts w:ascii="Arial" w:hAnsi="Arial" w:cs="Arial"/>
                <w:sz w:val="20"/>
              </w:rPr>
            </w:pPr>
            <w:r w:rsidRPr="00496B0E">
              <w:rPr>
                <w:rFonts w:ascii="Arial" w:hAnsi="Arial" w:cs="Arial"/>
                <w:sz w:val="20"/>
              </w:rPr>
              <w:t>MH</w:t>
            </w:r>
          </w:p>
          <w:p w:rsidR="00F109C2" w:rsidRPr="00620AD1" w:rsidRDefault="00F109C2" w:rsidP="00F109C2">
            <w:pPr>
              <w:pStyle w:val="NoSpacing"/>
              <w:rPr>
                <w:rFonts w:ascii="Arial" w:hAnsi="Arial" w:cs="Arial"/>
                <w:sz w:val="20"/>
              </w:rPr>
            </w:pPr>
          </w:p>
        </w:tc>
      </w:tr>
      <w:tr w:rsidR="00F109C2" w:rsidRPr="00EE2EAC" w:rsidTr="00F109C2">
        <w:tc>
          <w:tcPr>
            <w:tcW w:w="993" w:type="dxa"/>
            <w:shd w:val="clear" w:color="auto" w:fill="BFBFBF" w:themeFill="background1" w:themeFillShade="BF"/>
          </w:tcPr>
          <w:p w:rsidR="00F109C2" w:rsidRPr="00E62C48" w:rsidRDefault="00F109C2" w:rsidP="00F109C2">
            <w:pPr>
              <w:autoSpaceDE w:val="0"/>
              <w:autoSpaceDN w:val="0"/>
              <w:adjustRightInd w:val="0"/>
              <w:spacing w:after="0"/>
              <w:rPr>
                <w:rFonts w:ascii="Arial" w:hAnsi="Arial" w:cs="Arial"/>
                <w:color w:val="000000"/>
                <w:sz w:val="20"/>
              </w:rPr>
            </w:pPr>
            <w:r>
              <w:rPr>
                <w:rFonts w:ascii="Arial" w:hAnsi="Arial" w:cs="Arial"/>
                <w:color w:val="000000"/>
                <w:sz w:val="20"/>
              </w:rPr>
              <w:lastRenderedPageBreak/>
              <w:t>E.H.1</w:t>
            </w:r>
          </w:p>
        </w:tc>
        <w:tc>
          <w:tcPr>
            <w:tcW w:w="2693" w:type="dxa"/>
            <w:shd w:val="clear" w:color="auto" w:fill="BFBFBF" w:themeFill="background1" w:themeFillShade="BF"/>
          </w:tcPr>
          <w:p w:rsidR="00F109C2" w:rsidRPr="00620AD1" w:rsidRDefault="00F109C2" w:rsidP="00F109C2">
            <w:pPr>
              <w:pStyle w:val="NoSpacing"/>
              <w:rPr>
                <w:rFonts w:ascii="Arial" w:hAnsi="Arial" w:cs="Arial"/>
                <w:color w:val="000000"/>
                <w:sz w:val="20"/>
              </w:rPr>
            </w:pPr>
            <w:r w:rsidRPr="00496B0E">
              <w:rPr>
                <w:rFonts w:ascii="Arial" w:hAnsi="Arial" w:cs="Arial"/>
                <w:bCs/>
                <w:sz w:val="20"/>
              </w:rPr>
              <w:t xml:space="preserve">Improving Access to Psychological Therapies (IAPT) </w:t>
            </w:r>
            <w:proofErr w:type="spellStart"/>
            <w:r w:rsidRPr="00496B0E">
              <w:rPr>
                <w:rFonts w:ascii="Arial" w:hAnsi="Arial" w:cs="Arial"/>
                <w:bCs/>
                <w:sz w:val="20"/>
              </w:rPr>
              <w:t>programmes</w:t>
            </w:r>
            <w:proofErr w:type="spellEnd"/>
            <w:r w:rsidRPr="00496B0E">
              <w:rPr>
                <w:rFonts w:ascii="Arial" w:hAnsi="Arial" w:cs="Arial"/>
                <w:bCs/>
                <w:sz w:val="20"/>
              </w:rPr>
              <w:t xml:space="preserve">: the percentage of Service Users referred to an IAPT </w:t>
            </w:r>
            <w:proofErr w:type="spellStart"/>
            <w:r w:rsidRPr="00496B0E">
              <w:rPr>
                <w:rFonts w:ascii="Arial" w:hAnsi="Arial" w:cs="Arial"/>
                <w:bCs/>
                <w:sz w:val="20"/>
              </w:rPr>
              <w:t>programme</w:t>
            </w:r>
            <w:proofErr w:type="spellEnd"/>
            <w:r w:rsidRPr="00496B0E">
              <w:rPr>
                <w:rFonts w:ascii="Arial" w:hAnsi="Arial" w:cs="Arial"/>
                <w:bCs/>
                <w:sz w:val="20"/>
              </w:rPr>
              <w:t xml:space="preserve"> who are treated within six weeks of referral</w:t>
            </w:r>
          </w:p>
        </w:tc>
        <w:tc>
          <w:tcPr>
            <w:tcW w:w="2126" w:type="dxa"/>
            <w:shd w:val="clear" w:color="auto" w:fill="BFBFBF" w:themeFill="background1" w:themeFillShade="BF"/>
          </w:tcPr>
          <w:p w:rsidR="00F109C2" w:rsidRPr="00620AD1" w:rsidRDefault="00F109C2" w:rsidP="00F109C2">
            <w:pPr>
              <w:pStyle w:val="NoSpacing"/>
              <w:rPr>
                <w:rFonts w:ascii="Arial" w:hAnsi="Arial" w:cs="Arial"/>
                <w:sz w:val="20"/>
              </w:rPr>
            </w:pPr>
            <w:r w:rsidRPr="00496B0E">
              <w:rPr>
                <w:rFonts w:ascii="Arial" w:hAnsi="Arial" w:cs="Arial"/>
                <w:sz w:val="20"/>
              </w:rPr>
              <w:t>Operating standard of 75%</w:t>
            </w:r>
          </w:p>
        </w:tc>
        <w:tc>
          <w:tcPr>
            <w:tcW w:w="2126" w:type="dxa"/>
            <w:shd w:val="clear" w:color="auto" w:fill="BFBFBF" w:themeFill="background1" w:themeFillShade="BF"/>
          </w:tcPr>
          <w:p w:rsidR="00F109C2" w:rsidRPr="00496B0E" w:rsidRDefault="00F109C2" w:rsidP="00F109C2">
            <w:pPr>
              <w:spacing w:after="0"/>
              <w:rPr>
                <w:rFonts w:ascii="Arial" w:hAnsi="Arial" w:cs="Arial"/>
                <w:sz w:val="20"/>
              </w:rPr>
            </w:pPr>
            <w:r w:rsidRPr="00496B0E">
              <w:rPr>
                <w:rFonts w:ascii="Arial" w:hAnsi="Arial" w:cs="Arial"/>
                <w:sz w:val="20"/>
              </w:rPr>
              <w:t xml:space="preserve">Review of Service Quality Performance Reports  </w:t>
            </w:r>
          </w:p>
          <w:p w:rsidR="00F109C2" w:rsidRPr="00620AD1" w:rsidRDefault="00F109C2" w:rsidP="00F109C2">
            <w:pPr>
              <w:pStyle w:val="NoSpacing"/>
              <w:rPr>
                <w:rFonts w:ascii="Arial" w:hAnsi="Arial" w:cs="Arial"/>
                <w:sz w:val="20"/>
              </w:rPr>
            </w:pPr>
          </w:p>
        </w:tc>
        <w:tc>
          <w:tcPr>
            <w:tcW w:w="3119" w:type="dxa"/>
            <w:shd w:val="clear" w:color="auto" w:fill="BFBFBF" w:themeFill="background1" w:themeFillShade="BF"/>
          </w:tcPr>
          <w:p w:rsidR="00F109C2" w:rsidRPr="005B7989" w:rsidRDefault="00F109C2" w:rsidP="00F109C2">
            <w:pPr>
              <w:pStyle w:val="NoSpacing"/>
              <w:rPr>
                <w:rFonts w:ascii="Arial" w:hAnsi="Arial" w:cs="Arial"/>
                <w:sz w:val="20"/>
                <w:highlight w:val="yellow"/>
              </w:rPr>
            </w:pPr>
            <w:r>
              <w:rPr>
                <w:rFonts w:ascii="Arial" w:hAnsi="Arial" w:cs="Arial"/>
                <w:sz w:val="20"/>
              </w:rPr>
              <w:t>Issue of C`1ontract Performance Notice and subsequent process in accordance with GC9</w:t>
            </w:r>
            <w:r w:rsidRPr="00620AD1">
              <w:rPr>
                <w:rFonts w:ascii="Arial" w:hAnsi="Arial" w:cs="Arial"/>
                <w:sz w:val="20"/>
              </w:rPr>
              <w:t xml:space="preserve"> </w:t>
            </w:r>
          </w:p>
        </w:tc>
        <w:tc>
          <w:tcPr>
            <w:tcW w:w="1559" w:type="dxa"/>
            <w:shd w:val="clear" w:color="auto" w:fill="BFBFBF" w:themeFill="background1" w:themeFillShade="BF"/>
          </w:tcPr>
          <w:p w:rsidR="00F109C2" w:rsidRPr="00620AD1" w:rsidRDefault="00F109C2" w:rsidP="00F109C2">
            <w:pPr>
              <w:pStyle w:val="NoSpacing"/>
              <w:rPr>
                <w:rFonts w:ascii="Arial" w:hAnsi="Arial" w:cs="Arial"/>
                <w:sz w:val="20"/>
              </w:rPr>
            </w:pPr>
            <w:r w:rsidRPr="00496B0E">
              <w:rPr>
                <w:rFonts w:ascii="Arial" w:hAnsi="Arial" w:cs="Arial"/>
                <w:sz w:val="20"/>
              </w:rPr>
              <w:t>Quarterly</w:t>
            </w:r>
          </w:p>
        </w:tc>
        <w:tc>
          <w:tcPr>
            <w:tcW w:w="1276" w:type="dxa"/>
            <w:shd w:val="clear" w:color="auto" w:fill="BFBFBF" w:themeFill="background1" w:themeFillShade="BF"/>
          </w:tcPr>
          <w:p w:rsidR="00F109C2" w:rsidRPr="00496B0E" w:rsidRDefault="00F109C2" w:rsidP="00F109C2">
            <w:pPr>
              <w:spacing w:after="0"/>
              <w:rPr>
                <w:rFonts w:ascii="Arial" w:hAnsi="Arial" w:cs="Arial"/>
                <w:sz w:val="20"/>
              </w:rPr>
            </w:pPr>
            <w:r w:rsidRPr="00496B0E">
              <w:rPr>
                <w:rFonts w:ascii="Arial" w:hAnsi="Arial" w:cs="Arial"/>
                <w:sz w:val="20"/>
              </w:rPr>
              <w:t>MH</w:t>
            </w:r>
          </w:p>
          <w:p w:rsidR="00F109C2" w:rsidRPr="00620AD1" w:rsidRDefault="00F109C2" w:rsidP="00F109C2">
            <w:pPr>
              <w:pStyle w:val="NoSpacing"/>
              <w:rPr>
                <w:rFonts w:ascii="Arial" w:hAnsi="Arial" w:cs="Arial"/>
                <w:sz w:val="20"/>
              </w:rPr>
            </w:pPr>
          </w:p>
        </w:tc>
      </w:tr>
      <w:tr w:rsidR="00F109C2" w:rsidRPr="00EE2EAC" w:rsidTr="00F109C2">
        <w:tc>
          <w:tcPr>
            <w:tcW w:w="993" w:type="dxa"/>
            <w:shd w:val="clear" w:color="auto" w:fill="BFBFBF" w:themeFill="background1" w:themeFillShade="BF"/>
          </w:tcPr>
          <w:p w:rsidR="00F109C2" w:rsidRPr="00E62C48" w:rsidRDefault="00F109C2" w:rsidP="00F109C2">
            <w:pPr>
              <w:autoSpaceDE w:val="0"/>
              <w:autoSpaceDN w:val="0"/>
              <w:adjustRightInd w:val="0"/>
              <w:spacing w:after="0"/>
              <w:rPr>
                <w:rFonts w:ascii="Arial" w:hAnsi="Arial" w:cs="Arial"/>
                <w:color w:val="000000"/>
                <w:sz w:val="20"/>
              </w:rPr>
            </w:pPr>
            <w:r>
              <w:rPr>
                <w:rFonts w:ascii="Arial" w:hAnsi="Arial" w:cs="Arial"/>
                <w:color w:val="000000"/>
                <w:sz w:val="20"/>
              </w:rPr>
              <w:t>E.H.2</w:t>
            </w:r>
          </w:p>
        </w:tc>
        <w:tc>
          <w:tcPr>
            <w:tcW w:w="2693" w:type="dxa"/>
            <w:shd w:val="clear" w:color="auto" w:fill="BFBFBF" w:themeFill="background1" w:themeFillShade="BF"/>
          </w:tcPr>
          <w:p w:rsidR="00F109C2" w:rsidRPr="00620AD1" w:rsidRDefault="00F109C2" w:rsidP="00F109C2">
            <w:pPr>
              <w:pStyle w:val="NoSpacing"/>
              <w:rPr>
                <w:rFonts w:ascii="Arial" w:hAnsi="Arial" w:cs="Arial"/>
                <w:color w:val="000000"/>
                <w:sz w:val="20"/>
              </w:rPr>
            </w:pPr>
            <w:r w:rsidRPr="00496B0E">
              <w:rPr>
                <w:rFonts w:ascii="Arial" w:hAnsi="Arial" w:cs="Arial"/>
                <w:bCs/>
                <w:sz w:val="20"/>
              </w:rPr>
              <w:t xml:space="preserve">Improving Access to Psychological Therapies (IAPT) </w:t>
            </w:r>
            <w:proofErr w:type="spellStart"/>
            <w:r w:rsidRPr="00496B0E">
              <w:rPr>
                <w:rFonts w:ascii="Arial" w:hAnsi="Arial" w:cs="Arial"/>
                <w:bCs/>
                <w:sz w:val="20"/>
              </w:rPr>
              <w:t>programmes</w:t>
            </w:r>
            <w:proofErr w:type="spellEnd"/>
            <w:r w:rsidRPr="00496B0E">
              <w:rPr>
                <w:rFonts w:ascii="Arial" w:hAnsi="Arial" w:cs="Arial"/>
                <w:bCs/>
                <w:sz w:val="20"/>
              </w:rPr>
              <w:t xml:space="preserve">: the percentage of Service Users referred to an IAPT </w:t>
            </w:r>
            <w:proofErr w:type="spellStart"/>
            <w:r w:rsidRPr="00496B0E">
              <w:rPr>
                <w:rFonts w:ascii="Arial" w:hAnsi="Arial" w:cs="Arial"/>
                <w:bCs/>
                <w:sz w:val="20"/>
              </w:rPr>
              <w:t>programme</w:t>
            </w:r>
            <w:proofErr w:type="spellEnd"/>
            <w:r w:rsidRPr="00496B0E">
              <w:rPr>
                <w:rFonts w:ascii="Arial" w:hAnsi="Arial" w:cs="Arial"/>
                <w:bCs/>
                <w:sz w:val="20"/>
              </w:rPr>
              <w:t xml:space="preserve"> who are treated within 18 weeks of referral</w:t>
            </w:r>
          </w:p>
        </w:tc>
        <w:tc>
          <w:tcPr>
            <w:tcW w:w="2126" w:type="dxa"/>
            <w:shd w:val="clear" w:color="auto" w:fill="BFBFBF" w:themeFill="background1" w:themeFillShade="BF"/>
          </w:tcPr>
          <w:p w:rsidR="00F109C2" w:rsidRPr="00620AD1" w:rsidRDefault="00F109C2" w:rsidP="00F109C2">
            <w:pPr>
              <w:pStyle w:val="NoSpacing"/>
              <w:rPr>
                <w:rFonts w:ascii="Arial" w:hAnsi="Arial" w:cs="Arial"/>
                <w:sz w:val="20"/>
              </w:rPr>
            </w:pPr>
            <w:r w:rsidRPr="00496B0E">
              <w:rPr>
                <w:rFonts w:ascii="Arial" w:hAnsi="Arial" w:cs="Arial"/>
                <w:sz w:val="20"/>
              </w:rPr>
              <w:t>Operating standard of 95%</w:t>
            </w:r>
          </w:p>
        </w:tc>
        <w:tc>
          <w:tcPr>
            <w:tcW w:w="2126" w:type="dxa"/>
            <w:shd w:val="clear" w:color="auto" w:fill="BFBFBF" w:themeFill="background1" w:themeFillShade="BF"/>
          </w:tcPr>
          <w:p w:rsidR="00F109C2" w:rsidRPr="00496B0E" w:rsidRDefault="00F109C2" w:rsidP="00F109C2">
            <w:pPr>
              <w:spacing w:after="0"/>
              <w:rPr>
                <w:rFonts w:ascii="Arial" w:hAnsi="Arial" w:cs="Arial"/>
                <w:sz w:val="20"/>
              </w:rPr>
            </w:pPr>
            <w:r w:rsidRPr="00496B0E">
              <w:rPr>
                <w:rFonts w:ascii="Arial" w:hAnsi="Arial" w:cs="Arial"/>
                <w:sz w:val="20"/>
              </w:rPr>
              <w:t xml:space="preserve">Review of  Service Quality Performance Reports  </w:t>
            </w:r>
          </w:p>
          <w:p w:rsidR="00F109C2" w:rsidRPr="00620AD1" w:rsidRDefault="00F109C2" w:rsidP="00F109C2">
            <w:pPr>
              <w:pStyle w:val="NoSpacing"/>
              <w:rPr>
                <w:rFonts w:ascii="Arial" w:hAnsi="Arial" w:cs="Arial"/>
                <w:sz w:val="20"/>
              </w:rPr>
            </w:pPr>
          </w:p>
        </w:tc>
        <w:tc>
          <w:tcPr>
            <w:tcW w:w="3119" w:type="dxa"/>
            <w:shd w:val="clear" w:color="auto" w:fill="BFBFBF" w:themeFill="background1" w:themeFillShade="BF"/>
          </w:tcPr>
          <w:p w:rsidR="00F109C2" w:rsidRPr="00620AD1" w:rsidRDefault="00F109C2" w:rsidP="00F109C2">
            <w:pPr>
              <w:pStyle w:val="NoSpacing"/>
              <w:rPr>
                <w:rFonts w:ascii="Arial" w:hAnsi="Arial" w:cs="Arial"/>
                <w:sz w:val="20"/>
              </w:rPr>
            </w:pPr>
            <w:r>
              <w:rPr>
                <w:rFonts w:ascii="Arial" w:hAnsi="Arial" w:cs="Arial"/>
                <w:sz w:val="20"/>
              </w:rPr>
              <w:t>Issue of Contract Performance Notice and subsequent process in accordance with GC9</w:t>
            </w:r>
          </w:p>
        </w:tc>
        <w:tc>
          <w:tcPr>
            <w:tcW w:w="1559" w:type="dxa"/>
            <w:shd w:val="clear" w:color="auto" w:fill="BFBFBF" w:themeFill="background1" w:themeFillShade="BF"/>
          </w:tcPr>
          <w:p w:rsidR="00F109C2" w:rsidRPr="00620AD1" w:rsidRDefault="00F109C2" w:rsidP="00F109C2">
            <w:pPr>
              <w:pStyle w:val="NoSpacing"/>
              <w:rPr>
                <w:rFonts w:ascii="Arial" w:hAnsi="Arial" w:cs="Arial"/>
                <w:sz w:val="20"/>
              </w:rPr>
            </w:pPr>
            <w:r w:rsidRPr="00496B0E">
              <w:rPr>
                <w:rFonts w:ascii="Arial" w:hAnsi="Arial" w:cs="Arial"/>
                <w:sz w:val="20"/>
              </w:rPr>
              <w:t>Quarterly</w:t>
            </w:r>
          </w:p>
        </w:tc>
        <w:tc>
          <w:tcPr>
            <w:tcW w:w="1276" w:type="dxa"/>
            <w:shd w:val="clear" w:color="auto" w:fill="BFBFBF" w:themeFill="background1" w:themeFillShade="BF"/>
          </w:tcPr>
          <w:p w:rsidR="00F109C2" w:rsidRPr="00496B0E" w:rsidRDefault="00F109C2" w:rsidP="00F109C2">
            <w:pPr>
              <w:spacing w:after="0"/>
              <w:rPr>
                <w:rFonts w:ascii="Arial" w:hAnsi="Arial" w:cs="Arial"/>
                <w:sz w:val="20"/>
              </w:rPr>
            </w:pPr>
            <w:r w:rsidRPr="00496B0E">
              <w:rPr>
                <w:rFonts w:ascii="Arial" w:hAnsi="Arial" w:cs="Arial"/>
                <w:sz w:val="20"/>
              </w:rPr>
              <w:t>MH</w:t>
            </w:r>
          </w:p>
          <w:p w:rsidR="00F109C2" w:rsidRPr="00620AD1" w:rsidRDefault="00F109C2" w:rsidP="00F109C2">
            <w:pPr>
              <w:pStyle w:val="NoSpacing"/>
              <w:rPr>
                <w:rFonts w:ascii="Arial" w:hAnsi="Arial" w:cs="Arial"/>
                <w:sz w:val="20"/>
              </w:rPr>
            </w:pPr>
          </w:p>
        </w:tc>
      </w:tr>
    </w:tbl>
    <w:p w:rsidR="00F109C2" w:rsidRDefault="00F109C2" w:rsidP="00F3378E">
      <w:pPr>
        <w:pStyle w:val="ListParagraph"/>
        <w:rPr>
          <w:rFonts w:ascii="Arial" w:hAnsi="Arial" w:cs="Arial"/>
          <w:b/>
          <w:sz w:val="20"/>
          <w:szCs w:val="20"/>
          <w:lang w:eastAsia="ja-JP"/>
        </w:rPr>
      </w:pPr>
    </w:p>
    <w:p w:rsidR="00F109C2" w:rsidRPr="00CF3159" w:rsidRDefault="00F109C2" w:rsidP="00F3378E">
      <w:pPr>
        <w:pStyle w:val="ListParagraph"/>
        <w:rPr>
          <w:rFonts w:ascii="Arial" w:hAnsi="Arial" w:cs="Arial"/>
          <w:b/>
          <w:sz w:val="20"/>
          <w:szCs w:val="20"/>
          <w:lang w:eastAsia="ja-JP"/>
        </w:rPr>
      </w:pPr>
    </w:p>
    <w:p w:rsidR="00F3378E" w:rsidRDefault="00F3378E" w:rsidP="00F3378E">
      <w:pPr>
        <w:rPr>
          <w:rFonts w:ascii="Arial" w:eastAsia="Times New Roman" w:hAnsi="Arial" w:cs="Arial"/>
          <w:b/>
          <w:sz w:val="28"/>
          <w:szCs w:val="28"/>
          <w:lang w:val="en-GB" w:eastAsia="en-GB"/>
        </w:rPr>
      </w:pPr>
      <w:r>
        <w:rPr>
          <w:rFonts w:ascii="Arial" w:hAnsi="Arial" w:cs="Arial"/>
          <w:b/>
          <w:sz w:val="28"/>
          <w:szCs w:val="28"/>
        </w:rPr>
        <w:br w:type="page"/>
      </w:r>
    </w:p>
    <w:p w:rsidR="00F3378E" w:rsidRDefault="00F3378E" w:rsidP="00F3378E">
      <w:pPr>
        <w:pStyle w:val="ListParagraph"/>
        <w:ind w:left="0"/>
        <w:jc w:val="center"/>
        <w:rPr>
          <w:rFonts w:ascii="Arial" w:hAnsi="Arial" w:cs="Arial"/>
          <w:b/>
          <w:sz w:val="28"/>
          <w:szCs w:val="28"/>
        </w:rPr>
      </w:pPr>
      <w:r>
        <w:rPr>
          <w:rFonts w:ascii="Arial" w:hAnsi="Arial" w:cs="Arial"/>
          <w:b/>
          <w:sz w:val="28"/>
          <w:szCs w:val="28"/>
        </w:rPr>
        <w:lastRenderedPageBreak/>
        <w:t>S</w:t>
      </w:r>
      <w:r w:rsidRPr="00745FF1">
        <w:rPr>
          <w:rFonts w:ascii="Arial" w:hAnsi="Arial" w:cs="Arial"/>
          <w:b/>
          <w:sz w:val="28"/>
          <w:szCs w:val="28"/>
        </w:rPr>
        <w:t>CHEDULE 4 – QUALITY REQUIREMENTS</w:t>
      </w:r>
    </w:p>
    <w:p w:rsidR="00F3378E" w:rsidRDefault="00F3378E" w:rsidP="00F3378E">
      <w:pPr>
        <w:spacing w:after="0"/>
        <w:rPr>
          <w:rFonts w:ascii="Arial" w:hAnsi="Arial" w:cs="Arial"/>
          <w:sz w:val="20"/>
        </w:rPr>
      </w:pPr>
    </w:p>
    <w:p w:rsidR="00F3378E" w:rsidRPr="00A26CD3" w:rsidRDefault="00F3378E" w:rsidP="00F3378E">
      <w:pPr>
        <w:pStyle w:val="Heading2"/>
        <w:numPr>
          <w:ilvl w:val="0"/>
          <w:numId w:val="25"/>
        </w:numPr>
        <w:ind w:left="0"/>
        <w:contextualSpacing/>
        <w:jc w:val="center"/>
        <w:rPr>
          <w:rFonts w:ascii="Arial" w:hAnsi="Arial" w:cs="Arial"/>
          <w:sz w:val="20"/>
          <w:szCs w:val="20"/>
        </w:rPr>
      </w:pPr>
      <w:bookmarkStart w:id="3" w:name="_Toc343591401"/>
      <w:r w:rsidRPr="00F05334">
        <w:rPr>
          <w:color w:val="auto"/>
        </w:rPr>
        <w:t>Local Quality Requirements</w:t>
      </w:r>
      <w:bookmarkEnd w:id="3"/>
    </w:p>
    <w:p w:rsidR="00F3378E" w:rsidRPr="00A2750B" w:rsidRDefault="00F3378E" w:rsidP="00F3378E">
      <w:pPr>
        <w:pStyle w:val="ListParagraph"/>
        <w:ind w:left="0"/>
        <w:contextualSpacing/>
        <w:rPr>
          <w:rFonts w:ascii="Arial" w:hAnsi="Arial" w:cs="Arial"/>
          <w:b/>
          <w:sz w:val="20"/>
          <w:szCs w:val="20"/>
        </w:rPr>
      </w:pP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559"/>
        <w:gridCol w:w="2836"/>
        <w:gridCol w:w="1984"/>
        <w:gridCol w:w="2126"/>
        <w:gridCol w:w="1559"/>
      </w:tblGrid>
      <w:tr w:rsidR="00F3378E" w:rsidRPr="00F3378E" w:rsidTr="008C5672">
        <w:trPr>
          <w:tblHeader/>
        </w:trPr>
        <w:tc>
          <w:tcPr>
            <w:tcW w:w="3828" w:type="dxa"/>
            <w:shd w:val="clear" w:color="auto" w:fill="auto"/>
          </w:tcPr>
          <w:p w:rsidR="00F3378E" w:rsidRPr="00F3378E" w:rsidRDefault="00F3378E" w:rsidP="008C5672">
            <w:pPr>
              <w:spacing w:after="0"/>
              <w:rPr>
                <w:rFonts w:ascii="Arial" w:hAnsi="Arial" w:cs="Arial"/>
                <w:b/>
                <w:bCs/>
                <w:sz w:val="20"/>
              </w:rPr>
            </w:pPr>
            <w:r w:rsidRPr="00F3378E">
              <w:rPr>
                <w:rFonts w:ascii="Arial" w:hAnsi="Arial" w:cs="Arial"/>
                <w:b/>
                <w:bCs/>
                <w:sz w:val="20"/>
              </w:rPr>
              <w:t>Quality Requirement</w:t>
            </w:r>
          </w:p>
          <w:p w:rsidR="00F3378E" w:rsidRPr="00F3378E" w:rsidRDefault="00F3378E" w:rsidP="008C5672">
            <w:pPr>
              <w:spacing w:after="0"/>
              <w:rPr>
                <w:rFonts w:ascii="Arial" w:hAnsi="Arial" w:cs="Arial"/>
                <w:b/>
                <w:bCs/>
                <w:sz w:val="20"/>
              </w:rPr>
            </w:pPr>
          </w:p>
        </w:tc>
        <w:tc>
          <w:tcPr>
            <w:tcW w:w="1559" w:type="dxa"/>
            <w:shd w:val="clear" w:color="auto" w:fill="auto"/>
          </w:tcPr>
          <w:p w:rsidR="00F3378E" w:rsidRPr="00F3378E" w:rsidRDefault="00F3378E" w:rsidP="008C5672">
            <w:pPr>
              <w:spacing w:after="0"/>
              <w:rPr>
                <w:rFonts w:ascii="Arial" w:hAnsi="Arial" w:cs="Arial"/>
                <w:b/>
                <w:sz w:val="20"/>
              </w:rPr>
            </w:pPr>
            <w:r w:rsidRPr="00F3378E">
              <w:rPr>
                <w:rFonts w:ascii="Arial" w:hAnsi="Arial" w:cs="Arial"/>
                <w:b/>
                <w:sz w:val="20"/>
              </w:rPr>
              <w:t>Threshold</w:t>
            </w:r>
          </w:p>
        </w:tc>
        <w:tc>
          <w:tcPr>
            <w:tcW w:w="2836" w:type="dxa"/>
            <w:shd w:val="clear" w:color="auto" w:fill="auto"/>
          </w:tcPr>
          <w:p w:rsidR="00F3378E" w:rsidRPr="00F3378E" w:rsidRDefault="00F3378E" w:rsidP="008C5672">
            <w:pPr>
              <w:spacing w:after="0"/>
              <w:rPr>
                <w:rFonts w:ascii="Arial" w:hAnsi="Arial" w:cs="Arial"/>
                <w:b/>
                <w:sz w:val="20"/>
              </w:rPr>
            </w:pPr>
            <w:r w:rsidRPr="00F3378E">
              <w:rPr>
                <w:rFonts w:ascii="Arial" w:hAnsi="Arial" w:cs="Arial"/>
                <w:b/>
                <w:sz w:val="20"/>
              </w:rPr>
              <w:t>Method of Measurement</w:t>
            </w:r>
          </w:p>
        </w:tc>
        <w:tc>
          <w:tcPr>
            <w:tcW w:w="1984" w:type="dxa"/>
            <w:shd w:val="clear" w:color="auto" w:fill="auto"/>
          </w:tcPr>
          <w:p w:rsidR="00F3378E" w:rsidRPr="00F3378E" w:rsidRDefault="00F3378E" w:rsidP="008C5672">
            <w:pPr>
              <w:spacing w:after="0"/>
              <w:rPr>
                <w:rFonts w:ascii="Arial" w:hAnsi="Arial" w:cs="Arial"/>
                <w:b/>
                <w:sz w:val="20"/>
              </w:rPr>
            </w:pPr>
            <w:r w:rsidRPr="00F3378E">
              <w:rPr>
                <w:rFonts w:ascii="Arial" w:hAnsi="Arial" w:cs="Arial"/>
                <w:b/>
                <w:sz w:val="20"/>
              </w:rPr>
              <w:t>Consequence of breach</w:t>
            </w:r>
          </w:p>
        </w:tc>
        <w:tc>
          <w:tcPr>
            <w:tcW w:w="2126" w:type="dxa"/>
          </w:tcPr>
          <w:p w:rsidR="00F3378E" w:rsidRPr="00F3378E" w:rsidRDefault="00F3378E" w:rsidP="008C5672">
            <w:pPr>
              <w:spacing w:after="0"/>
              <w:rPr>
                <w:rFonts w:ascii="Arial" w:hAnsi="Arial" w:cs="Arial"/>
                <w:b/>
                <w:sz w:val="20"/>
              </w:rPr>
            </w:pPr>
            <w:r w:rsidRPr="00F3378E">
              <w:rPr>
                <w:rFonts w:ascii="Arial" w:hAnsi="Arial" w:cs="Arial"/>
                <w:b/>
                <w:sz w:val="20"/>
              </w:rPr>
              <w:t>Timing of application of consequence</w:t>
            </w:r>
          </w:p>
        </w:tc>
        <w:tc>
          <w:tcPr>
            <w:tcW w:w="1559" w:type="dxa"/>
            <w:tcBorders>
              <w:bottom w:val="single" w:sz="4" w:space="0" w:color="auto"/>
            </w:tcBorders>
          </w:tcPr>
          <w:p w:rsidR="00F3378E" w:rsidRPr="00F3378E" w:rsidRDefault="00F3378E" w:rsidP="008C5672">
            <w:pPr>
              <w:spacing w:after="0"/>
              <w:rPr>
                <w:rFonts w:ascii="Arial" w:hAnsi="Arial" w:cs="Arial"/>
                <w:b/>
                <w:sz w:val="20"/>
              </w:rPr>
            </w:pPr>
            <w:r w:rsidRPr="00F3378E">
              <w:rPr>
                <w:rFonts w:ascii="Arial" w:hAnsi="Arial" w:cs="Arial"/>
                <w:b/>
                <w:sz w:val="20"/>
              </w:rPr>
              <w:t>Applicable Service Specification</w:t>
            </w:r>
          </w:p>
        </w:tc>
      </w:tr>
      <w:tr w:rsidR="00F3378E" w:rsidRPr="00F3378E" w:rsidTr="008C5672">
        <w:tc>
          <w:tcPr>
            <w:tcW w:w="3828" w:type="dxa"/>
            <w:shd w:val="clear" w:color="auto" w:fill="auto"/>
          </w:tcPr>
          <w:p w:rsidR="00F3378E" w:rsidRPr="00F3378E" w:rsidRDefault="00F3378E" w:rsidP="008C5672">
            <w:pPr>
              <w:spacing w:after="0"/>
              <w:rPr>
                <w:rFonts w:ascii="Arial" w:hAnsi="Arial" w:cs="Arial"/>
                <w:sz w:val="20"/>
              </w:rPr>
            </w:pPr>
            <w:proofErr w:type="spellStart"/>
            <w:r w:rsidRPr="00F3378E">
              <w:rPr>
                <w:rFonts w:ascii="Arial" w:hAnsi="Arial" w:cs="Arial"/>
                <w:sz w:val="20"/>
              </w:rPr>
              <w:t>Personalised</w:t>
            </w:r>
            <w:proofErr w:type="spellEnd"/>
            <w:r w:rsidRPr="00F3378E">
              <w:rPr>
                <w:rFonts w:ascii="Arial" w:hAnsi="Arial" w:cs="Arial"/>
                <w:sz w:val="20"/>
              </w:rPr>
              <w:t xml:space="preserve"> Care Plan in place, which details the service user’s preferences, needs and wishes and these are being met by the service.  This will include, but is not restricted to:</w:t>
            </w:r>
          </w:p>
          <w:p w:rsidR="00F3378E" w:rsidRPr="00F3378E" w:rsidRDefault="00F3378E" w:rsidP="008C5672">
            <w:pPr>
              <w:pStyle w:val="ListParagraph"/>
              <w:numPr>
                <w:ilvl w:val="0"/>
                <w:numId w:val="34"/>
              </w:numPr>
              <w:rPr>
                <w:rFonts w:ascii="Arial" w:hAnsi="Arial" w:cs="Arial"/>
                <w:sz w:val="20"/>
              </w:rPr>
            </w:pPr>
            <w:r w:rsidRPr="00F3378E">
              <w:rPr>
                <w:rFonts w:ascii="Arial" w:hAnsi="Arial" w:cs="Arial"/>
                <w:sz w:val="20"/>
              </w:rPr>
              <w:t>Preferences on nutrition, hydration and social preferences for eating and drinking</w:t>
            </w:r>
          </w:p>
          <w:p w:rsidR="00F3378E" w:rsidRPr="00F3378E" w:rsidRDefault="00F3378E" w:rsidP="008C5672">
            <w:pPr>
              <w:pStyle w:val="ListParagraph"/>
              <w:numPr>
                <w:ilvl w:val="0"/>
                <w:numId w:val="34"/>
              </w:numPr>
              <w:rPr>
                <w:rFonts w:ascii="Arial" w:hAnsi="Arial" w:cs="Arial"/>
                <w:sz w:val="20"/>
              </w:rPr>
            </w:pPr>
            <w:r w:rsidRPr="00F3378E">
              <w:rPr>
                <w:rFonts w:ascii="Arial" w:hAnsi="Arial" w:cs="Arial"/>
                <w:sz w:val="20"/>
              </w:rPr>
              <w:t>Preferences on living space and environment</w:t>
            </w:r>
          </w:p>
          <w:p w:rsidR="00F3378E" w:rsidRPr="00F3378E" w:rsidRDefault="00F3378E" w:rsidP="008C5672">
            <w:pPr>
              <w:pStyle w:val="ListParagraph"/>
              <w:numPr>
                <w:ilvl w:val="0"/>
                <w:numId w:val="34"/>
              </w:numPr>
              <w:rPr>
                <w:rFonts w:ascii="Arial" w:hAnsi="Arial" w:cs="Arial"/>
                <w:sz w:val="20"/>
              </w:rPr>
            </w:pPr>
            <w:r w:rsidRPr="00F3378E">
              <w:rPr>
                <w:rFonts w:ascii="Arial" w:hAnsi="Arial" w:cs="Arial"/>
                <w:sz w:val="20"/>
              </w:rPr>
              <w:t>Preferences on activities within and outside of their accommodation</w:t>
            </w:r>
          </w:p>
          <w:p w:rsidR="00F3378E" w:rsidRPr="00F3378E" w:rsidRDefault="00F3378E" w:rsidP="008C5672">
            <w:pPr>
              <w:pStyle w:val="ListParagraph"/>
              <w:numPr>
                <w:ilvl w:val="0"/>
                <w:numId w:val="34"/>
              </w:numPr>
              <w:rPr>
                <w:rFonts w:ascii="Arial" w:hAnsi="Arial" w:cs="Arial"/>
                <w:sz w:val="20"/>
              </w:rPr>
            </w:pPr>
            <w:r w:rsidRPr="00F3378E">
              <w:rPr>
                <w:rFonts w:ascii="Arial" w:hAnsi="Arial" w:cs="Arial"/>
                <w:sz w:val="20"/>
              </w:rPr>
              <w:t xml:space="preserve">Communication preferences and needs </w:t>
            </w:r>
          </w:p>
          <w:p w:rsidR="00F3378E" w:rsidRPr="00F3378E" w:rsidRDefault="00F3378E" w:rsidP="008C5672">
            <w:pPr>
              <w:pStyle w:val="ListParagraph"/>
              <w:numPr>
                <w:ilvl w:val="0"/>
                <w:numId w:val="34"/>
              </w:numPr>
              <w:rPr>
                <w:rFonts w:ascii="Arial" w:hAnsi="Arial" w:cs="Arial"/>
                <w:sz w:val="20"/>
              </w:rPr>
            </w:pPr>
            <w:r w:rsidRPr="00F3378E">
              <w:rPr>
                <w:rFonts w:ascii="Arial" w:hAnsi="Arial" w:cs="Arial"/>
                <w:sz w:val="20"/>
              </w:rPr>
              <w:t>Care needs and preferences</w:t>
            </w:r>
          </w:p>
          <w:p w:rsidR="00F3378E" w:rsidRPr="00F3378E" w:rsidRDefault="00F3378E" w:rsidP="008C5672">
            <w:pPr>
              <w:rPr>
                <w:rFonts w:ascii="Arial" w:hAnsi="Arial" w:cs="Arial"/>
                <w:sz w:val="20"/>
              </w:rPr>
            </w:pPr>
            <w:r w:rsidRPr="00F3378E">
              <w:rPr>
                <w:rFonts w:ascii="Arial" w:hAnsi="Arial" w:cs="Arial"/>
                <w:sz w:val="20"/>
              </w:rPr>
              <w:t>Additionally, the care plan will include evidence that it is regularly updated in line with the service user’s changing preferences and reviewed at least annually in line with the service user’s annual assessment of needs</w:t>
            </w:r>
          </w:p>
        </w:tc>
        <w:tc>
          <w:tcPr>
            <w:tcW w:w="1559" w:type="dxa"/>
            <w:shd w:val="clear" w:color="auto" w:fill="auto"/>
          </w:tcPr>
          <w:p w:rsidR="00F3378E" w:rsidRPr="00F3378E" w:rsidRDefault="00F3378E" w:rsidP="008C5672">
            <w:pPr>
              <w:spacing w:after="0"/>
              <w:rPr>
                <w:rFonts w:ascii="Arial" w:hAnsi="Arial" w:cs="Arial"/>
                <w:sz w:val="20"/>
              </w:rPr>
            </w:pPr>
            <w:r w:rsidRPr="00F3378E">
              <w:rPr>
                <w:rFonts w:ascii="Arial" w:hAnsi="Arial" w:cs="Arial"/>
                <w:sz w:val="20"/>
              </w:rPr>
              <w:t>100% compliance</w:t>
            </w:r>
          </w:p>
        </w:tc>
        <w:tc>
          <w:tcPr>
            <w:tcW w:w="2836" w:type="dxa"/>
            <w:shd w:val="clear" w:color="auto" w:fill="auto"/>
          </w:tcPr>
          <w:p w:rsidR="00F3378E" w:rsidRPr="00F3378E" w:rsidRDefault="00F3378E" w:rsidP="008C5672">
            <w:pPr>
              <w:spacing w:after="0"/>
              <w:rPr>
                <w:rFonts w:ascii="Arial" w:hAnsi="Arial" w:cs="Arial"/>
                <w:sz w:val="20"/>
              </w:rPr>
            </w:pPr>
            <w:r w:rsidRPr="00F3378E">
              <w:rPr>
                <w:rFonts w:ascii="Arial" w:hAnsi="Arial" w:cs="Arial"/>
                <w:sz w:val="20"/>
              </w:rPr>
              <w:t>Spot-check audit by commissioners at least annually</w:t>
            </w:r>
          </w:p>
        </w:tc>
        <w:tc>
          <w:tcPr>
            <w:tcW w:w="1984" w:type="dxa"/>
            <w:shd w:val="clear" w:color="auto" w:fill="auto"/>
          </w:tcPr>
          <w:p w:rsidR="00F3378E" w:rsidRPr="00F3378E" w:rsidRDefault="00F3378E" w:rsidP="008C5672">
            <w:pPr>
              <w:spacing w:after="0"/>
              <w:rPr>
                <w:rFonts w:ascii="Arial" w:hAnsi="Arial" w:cs="Arial"/>
                <w:sz w:val="20"/>
              </w:rPr>
            </w:pPr>
            <w:r w:rsidRPr="00F3378E">
              <w:rPr>
                <w:rFonts w:ascii="Arial" w:hAnsi="Arial" w:cs="Arial"/>
                <w:sz w:val="20"/>
              </w:rPr>
              <w:t>In accordance with GC9</w:t>
            </w:r>
          </w:p>
        </w:tc>
        <w:tc>
          <w:tcPr>
            <w:tcW w:w="2126" w:type="dxa"/>
          </w:tcPr>
          <w:p w:rsidR="00F3378E" w:rsidRPr="00F3378E" w:rsidRDefault="00F3378E" w:rsidP="008C5672">
            <w:pPr>
              <w:spacing w:after="0"/>
              <w:rPr>
                <w:rFonts w:ascii="Arial" w:hAnsi="Arial" w:cs="Arial"/>
                <w:sz w:val="20"/>
              </w:rPr>
            </w:pPr>
            <w:r w:rsidRPr="00F3378E">
              <w:rPr>
                <w:rFonts w:ascii="Arial" w:hAnsi="Arial" w:cs="Arial"/>
                <w:sz w:val="20"/>
              </w:rPr>
              <w:t>At least annually or following any audit process</w:t>
            </w:r>
          </w:p>
        </w:tc>
        <w:tc>
          <w:tcPr>
            <w:tcW w:w="1559" w:type="dxa"/>
            <w:tcBorders>
              <w:bottom w:val="single" w:sz="4" w:space="0" w:color="auto"/>
            </w:tcBorders>
          </w:tcPr>
          <w:p w:rsidR="00F3378E" w:rsidRPr="00F3378E" w:rsidRDefault="00F3378E" w:rsidP="008C5672">
            <w:pPr>
              <w:spacing w:after="0"/>
              <w:rPr>
                <w:rFonts w:ascii="Arial" w:hAnsi="Arial" w:cs="Arial"/>
                <w:sz w:val="20"/>
              </w:rPr>
            </w:pPr>
            <w:r w:rsidRPr="00F3378E">
              <w:rPr>
                <w:rFonts w:ascii="Arial" w:hAnsi="Arial" w:cs="Arial"/>
                <w:sz w:val="20"/>
              </w:rPr>
              <w:t>[This specification ref]</w:t>
            </w:r>
          </w:p>
        </w:tc>
      </w:tr>
      <w:tr w:rsidR="00F3378E" w:rsidRPr="00F3378E" w:rsidTr="008C5672">
        <w:tc>
          <w:tcPr>
            <w:tcW w:w="3828" w:type="dxa"/>
            <w:shd w:val="clear" w:color="auto" w:fill="auto"/>
          </w:tcPr>
          <w:p w:rsidR="00F3378E" w:rsidRPr="00F3378E" w:rsidRDefault="00F3378E" w:rsidP="008C5672">
            <w:pPr>
              <w:spacing w:after="0"/>
              <w:rPr>
                <w:rFonts w:ascii="Arial" w:hAnsi="Arial" w:cs="Arial"/>
                <w:sz w:val="20"/>
              </w:rPr>
            </w:pPr>
            <w:r w:rsidRPr="00F3378E">
              <w:rPr>
                <w:rFonts w:ascii="Arial" w:hAnsi="Arial" w:cs="Arial"/>
                <w:sz w:val="20"/>
              </w:rPr>
              <w:t xml:space="preserve">Personal response to the service user and their family on any formal complaint raised about the service, with offer of a meeting to resolve the complaint as well </w:t>
            </w:r>
            <w:r w:rsidRPr="00F3378E">
              <w:rPr>
                <w:rFonts w:ascii="Arial" w:hAnsi="Arial" w:cs="Arial"/>
                <w:sz w:val="20"/>
              </w:rPr>
              <w:lastRenderedPageBreak/>
              <w:t>as formal letter of response</w:t>
            </w:r>
          </w:p>
          <w:p w:rsidR="00F3378E" w:rsidRPr="00F3378E" w:rsidRDefault="00F3378E" w:rsidP="008C5672">
            <w:pPr>
              <w:spacing w:after="0"/>
              <w:rPr>
                <w:rFonts w:ascii="Arial" w:hAnsi="Arial" w:cs="Arial"/>
                <w:sz w:val="20"/>
              </w:rPr>
            </w:pPr>
          </w:p>
        </w:tc>
        <w:tc>
          <w:tcPr>
            <w:tcW w:w="1559" w:type="dxa"/>
            <w:shd w:val="clear" w:color="auto" w:fill="auto"/>
          </w:tcPr>
          <w:p w:rsidR="00F3378E" w:rsidRPr="00F3378E" w:rsidRDefault="00F3378E" w:rsidP="008C5672">
            <w:pPr>
              <w:spacing w:after="0"/>
              <w:rPr>
                <w:rFonts w:ascii="Arial" w:hAnsi="Arial" w:cs="Arial"/>
                <w:sz w:val="20"/>
              </w:rPr>
            </w:pPr>
            <w:r w:rsidRPr="00F3378E">
              <w:rPr>
                <w:rFonts w:ascii="Arial" w:hAnsi="Arial" w:cs="Arial"/>
                <w:sz w:val="20"/>
              </w:rPr>
              <w:lastRenderedPageBreak/>
              <w:t>To be completed for 100% of complaints</w:t>
            </w:r>
          </w:p>
        </w:tc>
        <w:tc>
          <w:tcPr>
            <w:tcW w:w="2836" w:type="dxa"/>
            <w:shd w:val="clear" w:color="auto" w:fill="auto"/>
          </w:tcPr>
          <w:p w:rsidR="00F3378E" w:rsidRPr="00F3378E" w:rsidRDefault="00F3378E" w:rsidP="008C5672">
            <w:pPr>
              <w:spacing w:after="0"/>
              <w:rPr>
                <w:rFonts w:ascii="Arial" w:hAnsi="Arial" w:cs="Arial"/>
                <w:sz w:val="20"/>
              </w:rPr>
            </w:pPr>
            <w:r w:rsidRPr="00F3378E">
              <w:rPr>
                <w:rFonts w:ascii="Arial" w:hAnsi="Arial" w:cs="Arial"/>
                <w:sz w:val="20"/>
              </w:rPr>
              <w:t>Quarterly report on:</w:t>
            </w:r>
          </w:p>
          <w:p w:rsidR="00F3378E" w:rsidRPr="00F3378E" w:rsidRDefault="00F3378E" w:rsidP="008C5672">
            <w:pPr>
              <w:pStyle w:val="ListParagraph"/>
              <w:numPr>
                <w:ilvl w:val="0"/>
                <w:numId w:val="35"/>
              </w:numPr>
              <w:ind w:left="317" w:hanging="283"/>
              <w:rPr>
                <w:rFonts w:ascii="Arial" w:hAnsi="Arial" w:cs="Arial"/>
                <w:sz w:val="20"/>
              </w:rPr>
            </w:pPr>
            <w:r w:rsidRPr="00F3378E">
              <w:rPr>
                <w:rFonts w:ascii="Arial" w:hAnsi="Arial" w:cs="Arial"/>
                <w:sz w:val="20"/>
              </w:rPr>
              <w:t>Number of formal complaints raised within the quarter</w:t>
            </w:r>
          </w:p>
          <w:p w:rsidR="00F3378E" w:rsidRPr="00F3378E" w:rsidRDefault="00F3378E" w:rsidP="008C5672">
            <w:pPr>
              <w:pStyle w:val="ListParagraph"/>
              <w:numPr>
                <w:ilvl w:val="0"/>
                <w:numId w:val="35"/>
              </w:numPr>
              <w:ind w:left="317" w:hanging="283"/>
              <w:rPr>
                <w:rFonts w:ascii="Arial" w:hAnsi="Arial" w:cs="Arial"/>
                <w:sz w:val="20"/>
              </w:rPr>
            </w:pPr>
            <w:r w:rsidRPr="00F3378E">
              <w:rPr>
                <w:rFonts w:ascii="Arial" w:hAnsi="Arial" w:cs="Arial"/>
                <w:sz w:val="20"/>
              </w:rPr>
              <w:lastRenderedPageBreak/>
              <w:t>Number of formal complaints resolved within the quarter</w:t>
            </w:r>
          </w:p>
          <w:p w:rsidR="00F3378E" w:rsidRPr="00F3378E" w:rsidRDefault="00F3378E" w:rsidP="008C5672">
            <w:pPr>
              <w:pStyle w:val="ListParagraph"/>
              <w:numPr>
                <w:ilvl w:val="0"/>
                <w:numId w:val="35"/>
              </w:numPr>
              <w:ind w:left="317" w:hanging="283"/>
              <w:rPr>
                <w:rFonts w:ascii="Arial" w:hAnsi="Arial" w:cs="Arial"/>
                <w:sz w:val="20"/>
              </w:rPr>
            </w:pPr>
            <w:r w:rsidRPr="00F3378E">
              <w:rPr>
                <w:rFonts w:ascii="Arial" w:hAnsi="Arial" w:cs="Arial"/>
                <w:sz w:val="20"/>
              </w:rPr>
              <w:t>For resolved complaints, accompanying data set to demonstrate how many complaints had offer of a meeting to resolve the complaint and to demonstrate how many formal letters of response sent (data set should show 100% compliance for complaints resolved within the quarter)</w:t>
            </w:r>
          </w:p>
          <w:p w:rsidR="00F3378E" w:rsidRPr="00F3378E" w:rsidRDefault="00F3378E" w:rsidP="008C5672">
            <w:pPr>
              <w:pStyle w:val="ListParagraph"/>
              <w:numPr>
                <w:ilvl w:val="0"/>
                <w:numId w:val="35"/>
              </w:numPr>
              <w:ind w:left="317" w:hanging="283"/>
              <w:rPr>
                <w:rFonts w:ascii="Arial" w:hAnsi="Arial" w:cs="Arial"/>
                <w:sz w:val="20"/>
              </w:rPr>
            </w:pPr>
            <w:r w:rsidRPr="00F3378E">
              <w:rPr>
                <w:rFonts w:ascii="Arial" w:hAnsi="Arial" w:cs="Arial"/>
                <w:sz w:val="20"/>
              </w:rPr>
              <w:t>Report to also meet requirements of Schedule 6, B, point 4</w:t>
            </w:r>
          </w:p>
        </w:tc>
        <w:tc>
          <w:tcPr>
            <w:tcW w:w="1984" w:type="dxa"/>
            <w:shd w:val="clear" w:color="auto" w:fill="auto"/>
          </w:tcPr>
          <w:p w:rsidR="00F3378E" w:rsidRPr="00F3378E" w:rsidRDefault="00F3378E" w:rsidP="008C5672">
            <w:pPr>
              <w:spacing w:after="0"/>
              <w:rPr>
                <w:rFonts w:ascii="Arial" w:hAnsi="Arial" w:cs="Arial"/>
                <w:sz w:val="20"/>
              </w:rPr>
            </w:pPr>
            <w:r w:rsidRPr="00F3378E">
              <w:rPr>
                <w:rFonts w:ascii="Arial" w:hAnsi="Arial" w:cs="Arial"/>
                <w:sz w:val="20"/>
              </w:rPr>
              <w:lastRenderedPageBreak/>
              <w:t>In accordance with GC9</w:t>
            </w:r>
          </w:p>
        </w:tc>
        <w:tc>
          <w:tcPr>
            <w:tcW w:w="2126" w:type="dxa"/>
          </w:tcPr>
          <w:p w:rsidR="00F3378E" w:rsidRPr="00F3378E" w:rsidRDefault="00F3378E" w:rsidP="008C5672">
            <w:pPr>
              <w:spacing w:after="0"/>
              <w:rPr>
                <w:rFonts w:ascii="Arial" w:hAnsi="Arial" w:cs="Arial"/>
                <w:sz w:val="20"/>
              </w:rPr>
            </w:pPr>
            <w:r w:rsidRPr="00F3378E">
              <w:rPr>
                <w:rFonts w:ascii="Arial" w:hAnsi="Arial" w:cs="Arial"/>
                <w:sz w:val="20"/>
              </w:rPr>
              <w:t xml:space="preserve">Quarterly </w:t>
            </w:r>
          </w:p>
        </w:tc>
        <w:tc>
          <w:tcPr>
            <w:tcW w:w="1559" w:type="dxa"/>
            <w:tcBorders>
              <w:bottom w:val="single" w:sz="4" w:space="0" w:color="auto"/>
            </w:tcBorders>
          </w:tcPr>
          <w:p w:rsidR="00F3378E" w:rsidRPr="00F3378E" w:rsidRDefault="00F3378E" w:rsidP="008C5672">
            <w:pPr>
              <w:spacing w:after="0"/>
              <w:rPr>
                <w:rFonts w:ascii="Arial" w:hAnsi="Arial" w:cs="Arial"/>
                <w:sz w:val="20"/>
              </w:rPr>
            </w:pPr>
            <w:r w:rsidRPr="00F3378E">
              <w:rPr>
                <w:rFonts w:ascii="Arial" w:hAnsi="Arial" w:cs="Arial"/>
                <w:sz w:val="20"/>
              </w:rPr>
              <w:t>[This specification ref]</w:t>
            </w:r>
          </w:p>
        </w:tc>
      </w:tr>
      <w:tr w:rsidR="00F3378E" w:rsidRPr="00F3378E" w:rsidTr="008C5672">
        <w:tc>
          <w:tcPr>
            <w:tcW w:w="3828" w:type="dxa"/>
            <w:shd w:val="clear" w:color="auto" w:fill="auto"/>
          </w:tcPr>
          <w:p w:rsidR="00F3378E" w:rsidRPr="00F3378E" w:rsidRDefault="00F3378E" w:rsidP="008C5672">
            <w:pPr>
              <w:spacing w:after="0"/>
              <w:rPr>
                <w:rFonts w:ascii="Arial" w:hAnsi="Arial" w:cs="Arial"/>
                <w:sz w:val="20"/>
              </w:rPr>
            </w:pPr>
            <w:r w:rsidRPr="00F3378E">
              <w:rPr>
                <w:rFonts w:ascii="Arial" w:hAnsi="Arial" w:cs="Arial"/>
                <w:sz w:val="20"/>
              </w:rPr>
              <w:lastRenderedPageBreak/>
              <w:t xml:space="preserve">Service to engage with service users and their family members at least every 6 months for their </w:t>
            </w:r>
            <w:proofErr w:type="spellStart"/>
            <w:r w:rsidRPr="00F3378E">
              <w:rPr>
                <w:rFonts w:ascii="Arial" w:hAnsi="Arial" w:cs="Arial"/>
                <w:sz w:val="20"/>
              </w:rPr>
              <w:t>feed back</w:t>
            </w:r>
            <w:proofErr w:type="spellEnd"/>
            <w:r w:rsidRPr="00F3378E">
              <w:rPr>
                <w:rFonts w:ascii="Arial" w:hAnsi="Arial" w:cs="Arial"/>
                <w:sz w:val="20"/>
              </w:rPr>
              <w:t xml:space="preserve"> on the service (opportunity to raise concerns, give praise for the service, make suggestions for improvements, give feedback on the elements to stay the same).  Service to produce a summary report from this engagement and provide an action plan to take forward comments provided, and to feed back to service users and their families through a ‘You Said, We Did’ style newsletter/update</w:t>
            </w:r>
          </w:p>
          <w:p w:rsidR="00F3378E" w:rsidRPr="00F3378E" w:rsidRDefault="00F3378E" w:rsidP="008C5672">
            <w:pPr>
              <w:spacing w:after="0"/>
              <w:rPr>
                <w:rFonts w:ascii="Arial" w:hAnsi="Arial" w:cs="Arial"/>
                <w:sz w:val="20"/>
              </w:rPr>
            </w:pPr>
          </w:p>
        </w:tc>
        <w:tc>
          <w:tcPr>
            <w:tcW w:w="1559" w:type="dxa"/>
            <w:shd w:val="clear" w:color="auto" w:fill="auto"/>
          </w:tcPr>
          <w:p w:rsidR="00F3378E" w:rsidRPr="00F3378E" w:rsidRDefault="00F3378E" w:rsidP="008C5672">
            <w:pPr>
              <w:spacing w:after="0"/>
              <w:rPr>
                <w:rFonts w:ascii="Arial" w:hAnsi="Arial" w:cs="Arial"/>
                <w:sz w:val="20"/>
              </w:rPr>
            </w:pPr>
            <w:r w:rsidRPr="00F3378E">
              <w:rPr>
                <w:rFonts w:ascii="Arial" w:hAnsi="Arial" w:cs="Arial"/>
                <w:sz w:val="20"/>
              </w:rPr>
              <w:lastRenderedPageBreak/>
              <w:t>To be completed every six months as a minimum</w:t>
            </w:r>
          </w:p>
        </w:tc>
        <w:tc>
          <w:tcPr>
            <w:tcW w:w="2836" w:type="dxa"/>
            <w:shd w:val="clear" w:color="auto" w:fill="auto"/>
          </w:tcPr>
          <w:p w:rsidR="00F3378E" w:rsidRPr="00F3378E" w:rsidRDefault="00F3378E" w:rsidP="008C5672">
            <w:pPr>
              <w:spacing w:after="0"/>
              <w:rPr>
                <w:rFonts w:ascii="Arial" w:hAnsi="Arial" w:cs="Arial"/>
                <w:sz w:val="20"/>
              </w:rPr>
            </w:pPr>
            <w:r w:rsidRPr="00F3378E">
              <w:rPr>
                <w:rFonts w:ascii="Arial" w:hAnsi="Arial" w:cs="Arial"/>
                <w:sz w:val="20"/>
              </w:rPr>
              <w:t>Report to be submitted by the service to meet Quality Requirement</w:t>
            </w:r>
          </w:p>
        </w:tc>
        <w:tc>
          <w:tcPr>
            <w:tcW w:w="1984" w:type="dxa"/>
            <w:shd w:val="clear" w:color="auto" w:fill="auto"/>
          </w:tcPr>
          <w:p w:rsidR="00F3378E" w:rsidRPr="00F3378E" w:rsidRDefault="00F3378E" w:rsidP="008C5672">
            <w:pPr>
              <w:spacing w:after="0"/>
              <w:rPr>
                <w:rFonts w:ascii="Arial" w:hAnsi="Arial" w:cs="Arial"/>
                <w:sz w:val="20"/>
              </w:rPr>
            </w:pPr>
            <w:r w:rsidRPr="00F3378E">
              <w:rPr>
                <w:rFonts w:ascii="Arial" w:hAnsi="Arial" w:cs="Arial"/>
                <w:sz w:val="20"/>
              </w:rPr>
              <w:t>In accordance with GC9</w:t>
            </w:r>
          </w:p>
        </w:tc>
        <w:tc>
          <w:tcPr>
            <w:tcW w:w="2126" w:type="dxa"/>
          </w:tcPr>
          <w:p w:rsidR="00F3378E" w:rsidRPr="00F3378E" w:rsidRDefault="00F3378E" w:rsidP="008C5672">
            <w:pPr>
              <w:spacing w:after="0"/>
              <w:rPr>
                <w:rFonts w:ascii="Arial" w:hAnsi="Arial" w:cs="Arial"/>
                <w:sz w:val="20"/>
              </w:rPr>
            </w:pPr>
            <w:r w:rsidRPr="00F3378E">
              <w:rPr>
                <w:rFonts w:ascii="Arial" w:hAnsi="Arial" w:cs="Arial"/>
                <w:sz w:val="20"/>
              </w:rPr>
              <w:t>Every 6 months</w:t>
            </w:r>
          </w:p>
        </w:tc>
        <w:tc>
          <w:tcPr>
            <w:tcW w:w="1559" w:type="dxa"/>
            <w:tcBorders>
              <w:bottom w:val="single" w:sz="4" w:space="0" w:color="auto"/>
            </w:tcBorders>
          </w:tcPr>
          <w:p w:rsidR="00F3378E" w:rsidRPr="00F3378E" w:rsidRDefault="00F3378E" w:rsidP="008C5672">
            <w:pPr>
              <w:spacing w:after="0"/>
              <w:rPr>
                <w:rFonts w:ascii="Arial" w:hAnsi="Arial" w:cs="Arial"/>
                <w:sz w:val="20"/>
              </w:rPr>
            </w:pPr>
            <w:r w:rsidRPr="00F3378E">
              <w:rPr>
                <w:rFonts w:ascii="Arial" w:hAnsi="Arial" w:cs="Arial"/>
                <w:sz w:val="20"/>
              </w:rPr>
              <w:t>[This specification ref]</w:t>
            </w:r>
          </w:p>
        </w:tc>
      </w:tr>
      <w:tr w:rsidR="00F3378E" w:rsidRPr="00F3378E" w:rsidTr="008C5672">
        <w:trPr>
          <w:trHeight w:val="73"/>
        </w:trPr>
        <w:tc>
          <w:tcPr>
            <w:tcW w:w="3828" w:type="dxa"/>
            <w:shd w:val="clear" w:color="auto" w:fill="auto"/>
          </w:tcPr>
          <w:p w:rsidR="00F3378E" w:rsidRPr="00F3378E" w:rsidRDefault="00F3378E" w:rsidP="008C5672">
            <w:pPr>
              <w:spacing w:after="0"/>
              <w:rPr>
                <w:rFonts w:ascii="Arial" w:hAnsi="Arial" w:cs="Arial"/>
                <w:sz w:val="20"/>
              </w:rPr>
            </w:pPr>
            <w:r w:rsidRPr="00F3378E">
              <w:rPr>
                <w:rFonts w:ascii="Arial" w:hAnsi="Arial" w:cs="Arial"/>
                <w:sz w:val="20"/>
              </w:rPr>
              <w:lastRenderedPageBreak/>
              <w:t>All (clinical and non-clinical) incidents to be reported, investigated and action taken.  Service to demonstrate it puts the safety of service users and staff at heart of everything it does and that there is a strong reporting culture and ability for staff to ‘speak up’.</w:t>
            </w:r>
          </w:p>
          <w:p w:rsidR="00F3378E" w:rsidRPr="00F3378E" w:rsidRDefault="00F3378E" w:rsidP="008C5672">
            <w:pPr>
              <w:spacing w:after="0"/>
              <w:rPr>
                <w:rFonts w:ascii="Arial" w:hAnsi="Arial" w:cs="Arial"/>
                <w:sz w:val="20"/>
              </w:rPr>
            </w:pPr>
          </w:p>
        </w:tc>
        <w:tc>
          <w:tcPr>
            <w:tcW w:w="1559" w:type="dxa"/>
            <w:shd w:val="clear" w:color="auto" w:fill="auto"/>
          </w:tcPr>
          <w:p w:rsidR="00F3378E" w:rsidRPr="00F3378E" w:rsidRDefault="00F3378E" w:rsidP="008C5672">
            <w:pPr>
              <w:spacing w:after="0"/>
              <w:rPr>
                <w:rFonts w:ascii="Arial" w:hAnsi="Arial" w:cs="Arial"/>
                <w:sz w:val="20"/>
              </w:rPr>
            </w:pPr>
            <w:r w:rsidRPr="00F3378E">
              <w:rPr>
                <w:rFonts w:ascii="Arial" w:hAnsi="Arial" w:cs="Arial"/>
                <w:sz w:val="20"/>
              </w:rPr>
              <w:t>100% compliance</w:t>
            </w:r>
          </w:p>
        </w:tc>
        <w:tc>
          <w:tcPr>
            <w:tcW w:w="2836" w:type="dxa"/>
            <w:shd w:val="clear" w:color="auto" w:fill="auto"/>
          </w:tcPr>
          <w:p w:rsidR="00F3378E" w:rsidRPr="00F3378E" w:rsidRDefault="00F3378E" w:rsidP="008C5672">
            <w:pPr>
              <w:spacing w:after="0"/>
              <w:rPr>
                <w:rFonts w:ascii="Arial" w:hAnsi="Arial" w:cs="Arial"/>
                <w:sz w:val="20"/>
              </w:rPr>
            </w:pPr>
            <w:r w:rsidRPr="00F3378E">
              <w:rPr>
                <w:rFonts w:ascii="Arial" w:hAnsi="Arial" w:cs="Arial"/>
                <w:sz w:val="20"/>
              </w:rPr>
              <w:t>Monthly report from service to commissioner on:</w:t>
            </w:r>
          </w:p>
          <w:p w:rsidR="00F3378E" w:rsidRPr="00F3378E" w:rsidRDefault="00F3378E" w:rsidP="008C5672">
            <w:pPr>
              <w:pStyle w:val="ListParagraph"/>
              <w:numPr>
                <w:ilvl w:val="0"/>
                <w:numId w:val="36"/>
              </w:numPr>
              <w:ind w:left="317" w:hanging="283"/>
              <w:rPr>
                <w:rFonts w:ascii="Arial" w:hAnsi="Arial" w:cs="Arial"/>
                <w:sz w:val="20"/>
              </w:rPr>
            </w:pPr>
            <w:r w:rsidRPr="00F3378E">
              <w:rPr>
                <w:rFonts w:ascii="Arial" w:hAnsi="Arial" w:cs="Arial"/>
                <w:sz w:val="20"/>
              </w:rPr>
              <w:t>Number of incidents reported per month</w:t>
            </w:r>
          </w:p>
          <w:p w:rsidR="00F3378E" w:rsidRPr="00F3378E" w:rsidRDefault="00F3378E" w:rsidP="008C5672">
            <w:pPr>
              <w:pStyle w:val="ListParagraph"/>
              <w:numPr>
                <w:ilvl w:val="0"/>
                <w:numId w:val="36"/>
              </w:numPr>
              <w:ind w:left="317" w:hanging="283"/>
              <w:rPr>
                <w:rFonts w:ascii="Arial" w:hAnsi="Arial" w:cs="Arial"/>
                <w:sz w:val="20"/>
              </w:rPr>
            </w:pPr>
            <w:r w:rsidRPr="00F3378E">
              <w:rPr>
                <w:rFonts w:ascii="Arial" w:hAnsi="Arial" w:cs="Arial"/>
                <w:sz w:val="20"/>
              </w:rPr>
              <w:t>Breakdown of incident number by  severity of incident (no harm, low harm, moderate, severe and catastrophic)</w:t>
            </w:r>
          </w:p>
          <w:p w:rsidR="00F3378E" w:rsidRPr="00F3378E" w:rsidRDefault="00F3378E" w:rsidP="008C5672">
            <w:pPr>
              <w:pStyle w:val="ListParagraph"/>
              <w:numPr>
                <w:ilvl w:val="0"/>
                <w:numId w:val="36"/>
              </w:numPr>
              <w:ind w:left="317" w:hanging="283"/>
              <w:rPr>
                <w:rFonts w:ascii="Arial" w:hAnsi="Arial" w:cs="Arial"/>
                <w:sz w:val="20"/>
              </w:rPr>
            </w:pPr>
            <w:r w:rsidRPr="00F3378E">
              <w:rPr>
                <w:rFonts w:ascii="Arial" w:hAnsi="Arial" w:cs="Arial"/>
                <w:sz w:val="20"/>
              </w:rPr>
              <w:t>Number of incident investigations completed and number of incident investigations outstanding</w:t>
            </w:r>
          </w:p>
          <w:p w:rsidR="00F3378E" w:rsidRPr="00F3378E" w:rsidRDefault="00F3378E" w:rsidP="008C5672">
            <w:pPr>
              <w:pStyle w:val="ListParagraph"/>
              <w:numPr>
                <w:ilvl w:val="0"/>
                <w:numId w:val="36"/>
              </w:numPr>
              <w:ind w:left="317" w:hanging="283"/>
              <w:rPr>
                <w:rFonts w:ascii="Arial" w:hAnsi="Arial" w:cs="Arial"/>
                <w:sz w:val="20"/>
              </w:rPr>
            </w:pPr>
            <w:r w:rsidRPr="00F3378E">
              <w:rPr>
                <w:rFonts w:ascii="Arial" w:hAnsi="Arial" w:cs="Arial"/>
                <w:sz w:val="20"/>
              </w:rPr>
              <w:t xml:space="preserve">Share headline of any incident rated severe or catastrophic harm, lessons learned and summary of actions taken as a result </w:t>
            </w:r>
          </w:p>
          <w:p w:rsidR="00F3378E" w:rsidRPr="00F3378E" w:rsidRDefault="00F3378E" w:rsidP="008C5672">
            <w:pPr>
              <w:pStyle w:val="ListParagraph"/>
              <w:numPr>
                <w:ilvl w:val="0"/>
                <w:numId w:val="36"/>
              </w:numPr>
              <w:ind w:left="317" w:hanging="283"/>
              <w:rPr>
                <w:rFonts w:ascii="Arial" w:hAnsi="Arial" w:cs="Arial"/>
                <w:sz w:val="20"/>
              </w:rPr>
            </w:pPr>
            <w:r w:rsidRPr="00F3378E">
              <w:rPr>
                <w:rFonts w:ascii="Arial" w:hAnsi="Arial" w:cs="Arial"/>
                <w:sz w:val="20"/>
              </w:rPr>
              <w:t>Share any emerging risks to the service arising from incidents of any severity</w:t>
            </w:r>
          </w:p>
        </w:tc>
        <w:tc>
          <w:tcPr>
            <w:tcW w:w="1984" w:type="dxa"/>
            <w:shd w:val="clear" w:color="auto" w:fill="auto"/>
          </w:tcPr>
          <w:p w:rsidR="00F3378E" w:rsidRPr="00F3378E" w:rsidRDefault="00F3378E" w:rsidP="008C5672">
            <w:pPr>
              <w:spacing w:after="0"/>
              <w:rPr>
                <w:rFonts w:ascii="Arial" w:hAnsi="Arial" w:cs="Arial"/>
                <w:sz w:val="20"/>
              </w:rPr>
            </w:pPr>
            <w:r w:rsidRPr="00F3378E">
              <w:rPr>
                <w:rFonts w:ascii="Arial" w:hAnsi="Arial" w:cs="Arial"/>
                <w:sz w:val="20"/>
              </w:rPr>
              <w:t>In accordance with GC9</w:t>
            </w:r>
          </w:p>
        </w:tc>
        <w:tc>
          <w:tcPr>
            <w:tcW w:w="2126" w:type="dxa"/>
          </w:tcPr>
          <w:p w:rsidR="00F3378E" w:rsidRPr="00F3378E" w:rsidRDefault="00F3378E" w:rsidP="008C5672">
            <w:pPr>
              <w:spacing w:after="0"/>
              <w:rPr>
                <w:rFonts w:ascii="Arial" w:hAnsi="Arial" w:cs="Arial"/>
                <w:sz w:val="20"/>
              </w:rPr>
            </w:pPr>
            <w:r w:rsidRPr="00F3378E">
              <w:rPr>
                <w:rFonts w:ascii="Arial" w:hAnsi="Arial" w:cs="Arial"/>
                <w:sz w:val="20"/>
              </w:rPr>
              <w:t>Every month</w:t>
            </w:r>
          </w:p>
        </w:tc>
        <w:tc>
          <w:tcPr>
            <w:tcW w:w="1559" w:type="dxa"/>
            <w:tcBorders>
              <w:bottom w:val="single" w:sz="4" w:space="0" w:color="auto"/>
            </w:tcBorders>
          </w:tcPr>
          <w:p w:rsidR="00F3378E" w:rsidRPr="00F3378E" w:rsidRDefault="00F3378E" w:rsidP="008C5672">
            <w:pPr>
              <w:spacing w:after="0"/>
              <w:rPr>
                <w:rFonts w:ascii="Arial" w:hAnsi="Arial" w:cs="Arial"/>
                <w:sz w:val="20"/>
              </w:rPr>
            </w:pPr>
            <w:r w:rsidRPr="00F3378E">
              <w:rPr>
                <w:rFonts w:ascii="Arial" w:hAnsi="Arial" w:cs="Arial"/>
                <w:sz w:val="20"/>
              </w:rPr>
              <w:t>[This specification ref]</w:t>
            </w:r>
          </w:p>
        </w:tc>
      </w:tr>
      <w:tr w:rsidR="00F3378E" w:rsidRPr="00EE2EAC" w:rsidTr="008C5672">
        <w:tc>
          <w:tcPr>
            <w:tcW w:w="3828" w:type="dxa"/>
            <w:shd w:val="clear" w:color="auto" w:fill="auto"/>
          </w:tcPr>
          <w:p w:rsidR="00F3378E" w:rsidRPr="00F3378E" w:rsidRDefault="00F3378E" w:rsidP="008C5672">
            <w:pPr>
              <w:spacing w:after="0"/>
              <w:rPr>
                <w:rFonts w:ascii="Arial" w:hAnsi="Arial" w:cs="Arial"/>
                <w:sz w:val="20"/>
              </w:rPr>
            </w:pPr>
            <w:r w:rsidRPr="00F3378E">
              <w:rPr>
                <w:rFonts w:ascii="Arial" w:hAnsi="Arial" w:cs="Arial"/>
                <w:sz w:val="20"/>
              </w:rPr>
              <w:t>Annual Information Governance toolkit return</w:t>
            </w:r>
          </w:p>
          <w:p w:rsidR="00F3378E" w:rsidRPr="00F3378E" w:rsidRDefault="00F3378E" w:rsidP="008C5672">
            <w:pPr>
              <w:spacing w:after="0"/>
              <w:rPr>
                <w:rFonts w:ascii="Arial" w:hAnsi="Arial" w:cs="Arial"/>
                <w:sz w:val="20"/>
              </w:rPr>
            </w:pPr>
          </w:p>
        </w:tc>
        <w:tc>
          <w:tcPr>
            <w:tcW w:w="1559" w:type="dxa"/>
            <w:shd w:val="clear" w:color="auto" w:fill="auto"/>
          </w:tcPr>
          <w:p w:rsidR="00F3378E" w:rsidRPr="00F3378E" w:rsidRDefault="00F3378E" w:rsidP="008C5672">
            <w:pPr>
              <w:spacing w:after="0"/>
              <w:rPr>
                <w:rFonts w:ascii="Arial" w:hAnsi="Arial" w:cs="Arial"/>
                <w:sz w:val="20"/>
              </w:rPr>
            </w:pPr>
            <w:r w:rsidRPr="00F3378E">
              <w:rPr>
                <w:rFonts w:ascii="Arial" w:hAnsi="Arial" w:cs="Arial"/>
                <w:sz w:val="20"/>
              </w:rPr>
              <w:t>Continued compliance with IG toolkit standards required</w:t>
            </w:r>
          </w:p>
        </w:tc>
        <w:tc>
          <w:tcPr>
            <w:tcW w:w="2836" w:type="dxa"/>
            <w:shd w:val="clear" w:color="auto" w:fill="auto"/>
          </w:tcPr>
          <w:p w:rsidR="00F3378E" w:rsidRPr="00F3378E" w:rsidRDefault="00F3378E" w:rsidP="008C5672">
            <w:pPr>
              <w:spacing w:after="0"/>
              <w:rPr>
                <w:rFonts w:ascii="Arial" w:hAnsi="Arial" w:cs="Arial"/>
                <w:sz w:val="20"/>
              </w:rPr>
            </w:pPr>
            <w:r w:rsidRPr="00F3378E">
              <w:rPr>
                <w:rFonts w:ascii="Arial" w:hAnsi="Arial" w:cs="Arial"/>
                <w:sz w:val="20"/>
              </w:rPr>
              <w:t xml:space="preserve">Share report from annual IG toolkit with commissioner – report to demonstrate compliance with relevant IG standards for assurance to commissioner (i.e. same assurance provided as part of IG toolkit submission).  Should the toolkit submission </w:t>
            </w:r>
            <w:r w:rsidRPr="00F3378E">
              <w:rPr>
                <w:rFonts w:ascii="Arial" w:hAnsi="Arial" w:cs="Arial"/>
                <w:sz w:val="20"/>
              </w:rPr>
              <w:lastRenderedPageBreak/>
              <w:t>demonstrate a risk to continued IG compliance, service to submit action plan for urgent compliance with IG standards</w:t>
            </w:r>
          </w:p>
        </w:tc>
        <w:tc>
          <w:tcPr>
            <w:tcW w:w="1984" w:type="dxa"/>
            <w:shd w:val="clear" w:color="auto" w:fill="auto"/>
          </w:tcPr>
          <w:p w:rsidR="00F3378E" w:rsidRPr="00F3378E" w:rsidRDefault="00F3378E" w:rsidP="008C5672">
            <w:pPr>
              <w:spacing w:after="0"/>
              <w:rPr>
                <w:rFonts w:ascii="Arial" w:hAnsi="Arial" w:cs="Arial"/>
                <w:sz w:val="20"/>
              </w:rPr>
            </w:pPr>
            <w:r w:rsidRPr="00F3378E">
              <w:rPr>
                <w:rFonts w:ascii="Arial" w:hAnsi="Arial" w:cs="Arial"/>
                <w:sz w:val="20"/>
              </w:rPr>
              <w:lastRenderedPageBreak/>
              <w:t>In accordance with GC9 – commissioner will not contract with a provider without relevant IG compliance in place</w:t>
            </w:r>
          </w:p>
        </w:tc>
        <w:tc>
          <w:tcPr>
            <w:tcW w:w="2126" w:type="dxa"/>
          </w:tcPr>
          <w:p w:rsidR="00F3378E" w:rsidRPr="00F3378E" w:rsidRDefault="00F3378E" w:rsidP="008C5672">
            <w:pPr>
              <w:spacing w:after="0"/>
              <w:rPr>
                <w:rFonts w:ascii="Arial" w:hAnsi="Arial" w:cs="Arial"/>
                <w:sz w:val="20"/>
              </w:rPr>
            </w:pPr>
            <w:r w:rsidRPr="00F3378E">
              <w:rPr>
                <w:rFonts w:ascii="Arial" w:hAnsi="Arial" w:cs="Arial"/>
                <w:sz w:val="20"/>
              </w:rPr>
              <w:t>Annual</w:t>
            </w:r>
          </w:p>
        </w:tc>
        <w:tc>
          <w:tcPr>
            <w:tcW w:w="1559" w:type="dxa"/>
          </w:tcPr>
          <w:p w:rsidR="00F3378E" w:rsidRPr="00E62C48" w:rsidRDefault="00F3378E" w:rsidP="008C5672">
            <w:pPr>
              <w:spacing w:after="0"/>
              <w:rPr>
                <w:rFonts w:ascii="Arial" w:hAnsi="Arial" w:cs="Arial"/>
                <w:sz w:val="20"/>
              </w:rPr>
            </w:pPr>
            <w:r w:rsidRPr="00F3378E">
              <w:rPr>
                <w:rFonts w:ascii="Arial" w:hAnsi="Arial" w:cs="Arial"/>
                <w:sz w:val="20"/>
              </w:rPr>
              <w:t>[This specification ref]</w:t>
            </w:r>
          </w:p>
        </w:tc>
      </w:tr>
    </w:tbl>
    <w:p w:rsidR="00F3378E" w:rsidRDefault="00F3378E" w:rsidP="00F3378E">
      <w:pPr>
        <w:pStyle w:val="Part"/>
        <w:rPr>
          <w:sz w:val="18"/>
          <w:szCs w:val="18"/>
        </w:rPr>
      </w:pPr>
    </w:p>
    <w:p w:rsidR="00F3378E" w:rsidRDefault="00F3378E" w:rsidP="00F3378E">
      <w:pPr>
        <w:pStyle w:val="ListParagraph"/>
        <w:spacing w:after="200" w:line="276" w:lineRule="auto"/>
        <w:ind w:left="0"/>
        <w:contextualSpacing/>
        <w:rPr>
          <w:rFonts w:ascii="Arial" w:hAnsi="Arial" w:cs="Arial"/>
          <w:b/>
          <w:sz w:val="20"/>
          <w:szCs w:val="20"/>
        </w:rPr>
        <w:sectPr w:rsidR="00F3378E" w:rsidSect="008C5672">
          <w:pgSz w:w="16838" w:h="11906" w:orient="landscape" w:code="9"/>
          <w:pgMar w:top="1797" w:right="1440" w:bottom="1797" w:left="1440" w:header="709" w:footer="709" w:gutter="0"/>
          <w:cols w:space="708"/>
          <w:docGrid w:linePitch="360"/>
        </w:sectPr>
      </w:pPr>
    </w:p>
    <w:p w:rsidR="00F3378E" w:rsidRDefault="00F3378E" w:rsidP="00F3378E">
      <w:pPr>
        <w:pStyle w:val="ListParagraph"/>
        <w:ind w:left="1070"/>
        <w:jc w:val="center"/>
        <w:rPr>
          <w:rFonts w:ascii="Arial" w:hAnsi="Arial" w:cs="Arial"/>
          <w:b/>
          <w:sz w:val="28"/>
          <w:szCs w:val="28"/>
        </w:rPr>
      </w:pPr>
      <w:bookmarkStart w:id="4" w:name="_Toc343591403"/>
      <w:r w:rsidRPr="00745FF1">
        <w:rPr>
          <w:rFonts w:ascii="Arial" w:hAnsi="Arial" w:cs="Arial"/>
          <w:b/>
          <w:sz w:val="28"/>
          <w:szCs w:val="28"/>
        </w:rPr>
        <w:lastRenderedPageBreak/>
        <w:t>SCHEDULE 4 – QUALITY REQUIREMENTS</w:t>
      </w:r>
    </w:p>
    <w:p w:rsidR="00F3378E" w:rsidRPr="002D71A0" w:rsidRDefault="00F3378E" w:rsidP="00F3378E">
      <w:pPr>
        <w:pStyle w:val="ListParagraph"/>
        <w:ind w:left="1070"/>
        <w:jc w:val="center"/>
        <w:rPr>
          <w:rFonts w:ascii="Arial" w:hAnsi="Arial" w:cs="Arial"/>
          <w:b/>
          <w:sz w:val="20"/>
          <w:szCs w:val="20"/>
        </w:rPr>
      </w:pPr>
    </w:p>
    <w:p w:rsidR="00F3378E" w:rsidRPr="00A26CD3" w:rsidRDefault="00F3378E" w:rsidP="00F3378E">
      <w:pPr>
        <w:pStyle w:val="Heading2"/>
        <w:numPr>
          <w:ilvl w:val="0"/>
          <w:numId w:val="25"/>
        </w:numPr>
        <w:spacing w:line="276" w:lineRule="auto"/>
        <w:contextualSpacing/>
        <w:jc w:val="center"/>
        <w:rPr>
          <w:rFonts w:ascii="Arial" w:hAnsi="Arial" w:cs="Arial"/>
          <w:sz w:val="20"/>
        </w:rPr>
      </w:pPr>
      <w:r w:rsidRPr="00F05334">
        <w:rPr>
          <w:color w:val="auto"/>
        </w:rPr>
        <w:t>Never Events</w:t>
      </w:r>
      <w:bookmarkEnd w:id="4"/>
    </w:p>
    <w:tbl>
      <w:tblPr>
        <w:tblStyle w:val="TableGrid"/>
        <w:tblW w:w="0" w:type="auto"/>
        <w:tblLook w:val="04A0" w:firstRow="1" w:lastRow="0" w:firstColumn="1" w:lastColumn="0" w:noHBand="0" w:noVBand="1"/>
      </w:tblPr>
      <w:tblGrid>
        <w:gridCol w:w="2362"/>
        <w:gridCol w:w="1574"/>
        <w:gridCol w:w="2693"/>
        <w:gridCol w:w="3969"/>
        <w:gridCol w:w="1843"/>
        <w:gridCol w:w="1733"/>
      </w:tblGrid>
      <w:tr w:rsidR="00F3378E" w:rsidTr="008C5672">
        <w:tc>
          <w:tcPr>
            <w:tcW w:w="2362" w:type="dxa"/>
          </w:tcPr>
          <w:p w:rsidR="00F3378E" w:rsidRDefault="00F3378E" w:rsidP="008C5672">
            <w:pPr>
              <w:spacing w:line="276" w:lineRule="auto"/>
              <w:contextualSpacing/>
              <w:jc w:val="center"/>
              <w:outlineLvl w:val="1"/>
              <w:rPr>
                <w:rFonts w:ascii="Arial" w:hAnsi="Arial" w:cs="Arial"/>
                <w:b/>
                <w:sz w:val="20"/>
              </w:rPr>
            </w:pPr>
            <w:r w:rsidRPr="008A6BB8">
              <w:rPr>
                <w:rFonts w:ascii="Arial" w:hAnsi="Arial" w:cs="Arial"/>
                <w:b/>
                <w:sz w:val="22"/>
                <w:szCs w:val="22"/>
              </w:rPr>
              <w:t>Never Event</w:t>
            </w:r>
            <w:r>
              <w:rPr>
                <w:rFonts w:ascii="Arial" w:hAnsi="Arial" w:cs="Arial"/>
                <w:b/>
                <w:sz w:val="22"/>
                <w:szCs w:val="22"/>
              </w:rPr>
              <w:t xml:space="preserve"> Breach</w:t>
            </w:r>
          </w:p>
        </w:tc>
        <w:tc>
          <w:tcPr>
            <w:tcW w:w="1574" w:type="dxa"/>
          </w:tcPr>
          <w:p w:rsidR="00F3378E" w:rsidRDefault="00F3378E" w:rsidP="008C5672">
            <w:pPr>
              <w:spacing w:line="276" w:lineRule="auto"/>
              <w:contextualSpacing/>
              <w:outlineLvl w:val="1"/>
              <w:rPr>
                <w:rFonts w:ascii="Arial" w:hAnsi="Arial" w:cs="Arial"/>
                <w:b/>
                <w:sz w:val="20"/>
              </w:rPr>
            </w:pPr>
            <w:r w:rsidRPr="008A6BB8">
              <w:rPr>
                <w:rFonts w:ascii="Arial" w:hAnsi="Arial" w:cs="Arial"/>
                <w:b/>
                <w:sz w:val="22"/>
                <w:szCs w:val="22"/>
              </w:rPr>
              <w:t>Threshold</w:t>
            </w:r>
          </w:p>
        </w:tc>
        <w:tc>
          <w:tcPr>
            <w:tcW w:w="2693" w:type="dxa"/>
          </w:tcPr>
          <w:p w:rsidR="00F3378E" w:rsidRDefault="00F3378E" w:rsidP="008C5672">
            <w:pPr>
              <w:spacing w:line="276" w:lineRule="auto"/>
              <w:contextualSpacing/>
              <w:outlineLvl w:val="1"/>
              <w:rPr>
                <w:rFonts w:ascii="Arial" w:hAnsi="Arial" w:cs="Arial"/>
                <w:b/>
                <w:sz w:val="20"/>
              </w:rPr>
            </w:pPr>
            <w:r w:rsidRPr="008A6BB8">
              <w:rPr>
                <w:rFonts w:ascii="Arial" w:hAnsi="Arial" w:cs="Arial"/>
                <w:b/>
                <w:sz w:val="22"/>
                <w:szCs w:val="22"/>
              </w:rPr>
              <w:t>Method of Measurement</w:t>
            </w:r>
          </w:p>
        </w:tc>
        <w:tc>
          <w:tcPr>
            <w:tcW w:w="3969" w:type="dxa"/>
          </w:tcPr>
          <w:p w:rsidR="00F3378E" w:rsidRDefault="00F3378E" w:rsidP="008C5672">
            <w:pPr>
              <w:spacing w:line="276" w:lineRule="auto"/>
              <w:contextualSpacing/>
              <w:outlineLvl w:val="1"/>
              <w:rPr>
                <w:rFonts w:ascii="Arial" w:hAnsi="Arial" w:cs="Arial"/>
                <w:b/>
                <w:sz w:val="20"/>
              </w:rPr>
            </w:pPr>
            <w:r w:rsidRPr="008A6BB8">
              <w:rPr>
                <w:rFonts w:ascii="Arial" w:hAnsi="Arial" w:cs="Arial"/>
                <w:b/>
                <w:sz w:val="22"/>
                <w:szCs w:val="22"/>
              </w:rPr>
              <w:t>Never Event Consequence (per occurrence)</w:t>
            </w:r>
          </w:p>
        </w:tc>
        <w:tc>
          <w:tcPr>
            <w:tcW w:w="1843" w:type="dxa"/>
          </w:tcPr>
          <w:p w:rsidR="00F3378E" w:rsidRDefault="00F3378E" w:rsidP="008C5672">
            <w:pPr>
              <w:spacing w:line="276" w:lineRule="auto"/>
              <w:contextualSpacing/>
              <w:outlineLvl w:val="1"/>
              <w:rPr>
                <w:rFonts w:ascii="Arial" w:hAnsi="Arial" w:cs="Arial"/>
                <w:b/>
                <w:sz w:val="20"/>
              </w:rPr>
            </w:pPr>
            <w:r w:rsidRPr="008A6BB8">
              <w:rPr>
                <w:rFonts w:ascii="Arial" w:hAnsi="Arial" w:cs="Arial"/>
                <w:b/>
                <w:sz w:val="22"/>
                <w:szCs w:val="22"/>
              </w:rPr>
              <w:t>Applicability</w:t>
            </w:r>
          </w:p>
        </w:tc>
        <w:tc>
          <w:tcPr>
            <w:tcW w:w="1733" w:type="dxa"/>
          </w:tcPr>
          <w:p w:rsidR="00F3378E" w:rsidRDefault="00F3378E" w:rsidP="008C5672">
            <w:pPr>
              <w:spacing w:line="276" w:lineRule="auto"/>
              <w:contextualSpacing/>
              <w:outlineLvl w:val="1"/>
              <w:rPr>
                <w:rFonts w:ascii="Arial" w:hAnsi="Arial" w:cs="Arial"/>
                <w:b/>
                <w:sz w:val="20"/>
              </w:rPr>
            </w:pPr>
            <w:r w:rsidRPr="008A6BB8">
              <w:rPr>
                <w:rFonts w:ascii="Arial" w:hAnsi="Arial" w:cs="Arial"/>
                <w:b/>
                <w:sz w:val="22"/>
                <w:szCs w:val="22"/>
              </w:rPr>
              <w:t>Applicable Service Category</w:t>
            </w:r>
          </w:p>
        </w:tc>
      </w:tr>
      <w:tr w:rsidR="00F3378E" w:rsidTr="008C5672">
        <w:tc>
          <w:tcPr>
            <w:tcW w:w="2362" w:type="dxa"/>
          </w:tcPr>
          <w:p w:rsidR="00F3378E" w:rsidRPr="00620AD1" w:rsidRDefault="00F3378E" w:rsidP="008C5672">
            <w:pPr>
              <w:pStyle w:val="NoSpacing"/>
              <w:rPr>
                <w:rFonts w:ascii="Arial" w:hAnsi="Arial" w:cs="Arial"/>
                <w:b/>
                <w:sz w:val="20"/>
              </w:rPr>
            </w:pPr>
            <w:r w:rsidRPr="00620AD1">
              <w:rPr>
                <w:rFonts w:ascii="Arial" w:hAnsi="Arial" w:cs="Arial"/>
                <w:sz w:val="20"/>
              </w:rPr>
              <w:t>The occurrence of a Never Event as defined in the Never Events Policy Framework from time to time</w:t>
            </w:r>
          </w:p>
        </w:tc>
        <w:tc>
          <w:tcPr>
            <w:tcW w:w="1574" w:type="dxa"/>
          </w:tcPr>
          <w:p w:rsidR="00F3378E" w:rsidRPr="00620AD1" w:rsidRDefault="00F3378E" w:rsidP="008C5672">
            <w:pPr>
              <w:pStyle w:val="NoSpacing"/>
              <w:rPr>
                <w:rFonts w:ascii="Arial" w:hAnsi="Arial" w:cs="Arial"/>
                <w:b/>
                <w:sz w:val="20"/>
              </w:rPr>
            </w:pPr>
            <w:r w:rsidRPr="00620AD1">
              <w:rPr>
                <w:rFonts w:ascii="Arial" w:hAnsi="Arial" w:cs="Arial"/>
                <w:sz w:val="20"/>
              </w:rPr>
              <w:t>&gt;0</w:t>
            </w:r>
          </w:p>
        </w:tc>
        <w:tc>
          <w:tcPr>
            <w:tcW w:w="2693" w:type="dxa"/>
          </w:tcPr>
          <w:p w:rsidR="00F3378E" w:rsidRPr="00620AD1" w:rsidRDefault="00F3378E" w:rsidP="008C5672">
            <w:pPr>
              <w:pStyle w:val="NoSpacing"/>
              <w:rPr>
                <w:rFonts w:ascii="Arial" w:hAnsi="Arial" w:cs="Arial"/>
                <w:b/>
                <w:sz w:val="20"/>
              </w:rPr>
            </w:pPr>
            <w:r w:rsidRPr="00620AD1">
              <w:rPr>
                <w:rFonts w:ascii="Arial" w:hAnsi="Arial" w:cs="Arial"/>
                <w:sz w:val="20"/>
              </w:rPr>
              <w:t>Review of reports submitted to NRLS/Serious Incidents reports and monthly Service Quality Performance Report</w:t>
            </w:r>
          </w:p>
        </w:tc>
        <w:tc>
          <w:tcPr>
            <w:tcW w:w="3969" w:type="dxa"/>
          </w:tcPr>
          <w:p w:rsidR="00F3378E" w:rsidRPr="00620AD1" w:rsidRDefault="00F3378E" w:rsidP="008C5672">
            <w:pPr>
              <w:pStyle w:val="NoSpacing"/>
              <w:rPr>
                <w:rFonts w:ascii="Arial" w:hAnsi="Arial" w:cs="Arial"/>
                <w:b/>
                <w:sz w:val="20"/>
              </w:rPr>
            </w:pPr>
            <w:r w:rsidRPr="00620AD1">
              <w:rPr>
                <w:rFonts w:ascii="Arial" w:hAnsi="Arial" w:cs="Arial"/>
                <w:sz w:val="20"/>
              </w:rPr>
              <w:t xml:space="preserve">In accordance with Never Events </w:t>
            </w:r>
            <w:r>
              <w:rPr>
                <w:rFonts w:ascii="Arial" w:hAnsi="Arial" w:cs="Arial"/>
                <w:sz w:val="20"/>
              </w:rPr>
              <w:t>Policy Framework</w:t>
            </w:r>
            <w:r w:rsidRPr="00620AD1">
              <w:rPr>
                <w:rFonts w:ascii="Arial" w:hAnsi="Arial" w:cs="Arial"/>
                <w:sz w:val="20"/>
              </w:rPr>
              <w:t>, recovery by the Responsible Commissioner of the costs to that Commissioner of the procedure or episode (or, where these cannot be accurately established, £2,000) plus any additional charges incurred by that Commissioner (whether under this Contract or otherwise) for any corrective procedure or necessary care in consequence of the Never Event</w:t>
            </w:r>
          </w:p>
        </w:tc>
        <w:tc>
          <w:tcPr>
            <w:tcW w:w="1843" w:type="dxa"/>
          </w:tcPr>
          <w:p w:rsidR="00F3378E" w:rsidRPr="00620AD1" w:rsidRDefault="00F3378E" w:rsidP="008C5672">
            <w:pPr>
              <w:pStyle w:val="NoSpacing"/>
              <w:rPr>
                <w:rFonts w:ascii="Arial" w:hAnsi="Arial" w:cs="Arial"/>
                <w:b/>
                <w:sz w:val="20"/>
              </w:rPr>
            </w:pPr>
            <w:r w:rsidRPr="00620AD1">
              <w:rPr>
                <w:rFonts w:ascii="Arial" w:hAnsi="Arial" w:cs="Arial"/>
                <w:sz w:val="20"/>
              </w:rPr>
              <w:t>All healthcare premises and settings</w:t>
            </w:r>
          </w:p>
        </w:tc>
        <w:tc>
          <w:tcPr>
            <w:tcW w:w="1733" w:type="dxa"/>
          </w:tcPr>
          <w:p w:rsidR="00F3378E" w:rsidRPr="00620AD1" w:rsidRDefault="00F3378E" w:rsidP="008C5672">
            <w:pPr>
              <w:pStyle w:val="NoSpacing"/>
              <w:rPr>
                <w:rFonts w:ascii="Arial" w:hAnsi="Arial" w:cs="Arial"/>
                <w:b/>
                <w:sz w:val="20"/>
              </w:rPr>
            </w:pPr>
            <w:r w:rsidRPr="00620AD1">
              <w:rPr>
                <w:rFonts w:ascii="Arial" w:hAnsi="Arial" w:cs="Arial"/>
                <w:sz w:val="20"/>
              </w:rPr>
              <w:t>All</w:t>
            </w:r>
          </w:p>
        </w:tc>
      </w:tr>
    </w:tbl>
    <w:p w:rsidR="00F3378E" w:rsidRDefault="00F3378E" w:rsidP="00F3378E">
      <w:pPr>
        <w:spacing w:line="276" w:lineRule="auto"/>
        <w:contextualSpacing/>
        <w:jc w:val="center"/>
        <w:outlineLvl w:val="1"/>
        <w:rPr>
          <w:rFonts w:ascii="Arial" w:hAnsi="Arial" w:cs="Arial"/>
          <w:b/>
          <w:sz w:val="20"/>
        </w:rPr>
        <w:sectPr w:rsidR="00F3378E" w:rsidSect="003B58D0">
          <w:headerReference w:type="even" r:id="rId15"/>
          <w:headerReference w:type="first" r:id="rId16"/>
          <w:pgSz w:w="16838" w:h="11906" w:orient="landscape" w:code="9"/>
          <w:pgMar w:top="1800" w:right="1440" w:bottom="1800" w:left="1440" w:header="706" w:footer="706" w:gutter="0"/>
          <w:cols w:space="708"/>
          <w:docGrid w:linePitch="360"/>
        </w:sectPr>
      </w:pPr>
    </w:p>
    <w:p w:rsidR="00F3378E" w:rsidRDefault="00F3378E" w:rsidP="00F3378E">
      <w:pPr>
        <w:pStyle w:val="ListParagraph"/>
        <w:ind w:left="0"/>
        <w:jc w:val="center"/>
        <w:rPr>
          <w:rFonts w:ascii="Arial" w:hAnsi="Arial" w:cs="Arial"/>
          <w:b/>
          <w:sz w:val="28"/>
          <w:szCs w:val="28"/>
        </w:rPr>
      </w:pPr>
      <w:r w:rsidRPr="00745FF1">
        <w:rPr>
          <w:rFonts w:ascii="Arial" w:hAnsi="Arial" w:cs="Arial"/>
          <w:b/>
          <w:sz w:val="28"/>
          <w:szCs w:val="28"/>
        </w:rPr>
        <w:lastRenderedPageBreak/>
        <w:t>SCHEDULE 4 – QUALITY REQUIREMENTS</w:t>
      </w:r>
    </w:p>
    <w:p w:rsidR="00F3378E" w:rsidRDefault="00F3378E" w:rsidP="00F3378E">
      <w:pPr>
        <w:pStyle w:val="ListParagraph"/>
        <w:spacing w:after="200"/>
        <w:ind w:left="0"/>
        <w:contextualSpacing/>
        <w:rPr>
          <w:rFonts w:ascii="Arial" w:hAnsi="Arial" w:cs="Arial"/>
          <w:b/>
          <w:sz w:val="20"/>
          <w:szCs w:val="20"/>
        </w:rPr>
      </w:pPr>
    </w:p>
    <w:p w:rsidR="00F3378E" w:rsidRPr="00F07EA8" w:rsidRDefault="00F3378E" w:rsidP="00F3378E">
      <w:pPr>
        <w:spacing w:before="240"/>
        <w:ind w:left="710"/>
        <w:contextualSpacing/>
        <w:jc w:val="center"/>
        <w:outlineLvl w:val="1"/>
        <w:rPr>
          <w:rFonts w:ascii="Arial" w:hAnsi="Arial" w:cs="Arial"/>
          <w:b/>
        </w:rPr>
      </w:pPr>
      <w:bookmarkStart w:id="5" w:name="_Toc343591404"/>
      <w:r>
        <w:rPr>
          <w:rFonts w:ascii="Arial" w:hAnsi="Arial" w:cs="Arial"/>
          <w:b/>
        </w:rPr>
        <w:t>E.</w:t>
      </w:r>
      <w:r>
        <w:rPr>
          <w:rFonts w:ascii="Arial" w:hAnsi="Arial" w:cs="Arial"/>
          <w:b/>
        </w:rPr>
        <w:tab/>
      </w:r>
      <w:r w:rsidRPr="00F07EA8">
        <w:rPr>
          <w:rFonts w:ascii="Arial" w:hAnsi="Arial" w:cs="Arial"/>
          <w:b/>
        </w:rPr>
        <w:t>Commissioning for Quality and Innovation (CQUIN)</w:t>
      </w:r>
      <w:bookmarkEnd w:id="5"/>
    </w:p>
    <w:p w:rsidR="00F3378E" w:rsidRDefault="00F3378E" w:rsidP="00F3378E">
      <w:pPr>
        <w:spacing w:after="0"/>
        <w:ind w:left="720" w:hanging="720"/>
        <w:jc w:val="both"/>
        <w:rPr>
          <w:rFonts w:ascii="Arial" w:hAnsi="Arial" w:cs="Arial"/>
          <w:b/>
          <w:sz w:val="20"/>
        </w:rPr>
      </w:pPr>
    </w:p>
    <w:p w:rsidR="00F3378E" w:rsidRDefault="00F3378E" w:rsidP="00F3378E">
      <w:pPr>
        <w:spacing w:after="0"/>
        <w:ind w:left="720" w:hanging="720"/>
        <w:jc w:val="both"/>
        <w:rPr>
          <w:rFonts w:ascii="Arial" w:hAnsi="Arial" w:cs="Arial"/>
          <w:b/>
          <w:sz w:val="20"/>
        </w:rPr>
      </w:pPr>
    </w:p>
    <w:p w:rsidR="00F3378E" w:rsidRDefault="00F3378E" w:rsidP="00F3378E">
      <w:pPr>
        <w:spacing w:after="0"/>
        <w:ind w:left="720" w:hanging="10"/>
        <w:jc w:val="both"/>
        <w:rPr>
          <w:rFonts w:ascii="Arial" w:hAnsi="Arial" w:cs="Arial"/>
          <w:b/>
          <w:sz w:val="20"/>
        </w:rPr>
      </w:pPr>
      <w:r>
        <w:rPr>
          <w:rFonts w:ascii="Arial" w:hAnsi="Arial" w:cs="Arial"/>
          <w:b/>
          <w:sz w:val="20"/>
        </w:rPr>
        <w:t>CQUIN Table 1:  CQUIN Schemes</w:t>
      </w:r>
    </w:p>
    <w:p w:rsidR="00F3378E" w:rsidRDefault="00F3378E" w:rsidP="00F3378E">
      <w:pPr>
        <w:spacing w:after="0"/>
        <w:ind w:left="720" w:hanging="720"/>
        <w:jc w:val="both"/>
        <w:rPr>
          <w:rFonts w:ascii="Arial" w:hAnsi="Arial" w:cs="Arial"/>
          <w:b/>
          <w:sz w:val="20"/>
        </w:rPr>
      </w:pPr>
    </w:p>
    <w:tbl>
      <w:tblPr>
        <w:tblStyle w:val="TableGrid"/>
        <w:tblW w:w="0" w:type="auto"/>
        <w:tblInd w:w="652" w:type="dxa"/>
        <w:tblLook w:val="04A0" w:firstRow="1" w:lastRow="0" w:firstColumn="1" w:lastColumn="0" w:noHBand="0" w:noVBand="1"/>
      </w:tblPr>
      <w:tblGrid>
        <w:gridCol w:w="8789"/>
      </w:tblGrid>
      <w:tr w:rsidR="00F3378E" w:rsidTr="008C5672">
        <w:tc>
          <w:tcPr>
            <w:tcW w:w="8789" w:type="dxa"/>
          </w:tcPr>
          <w:p w:rsidR="00F3378E" w:rsidRPr="00F76DDA" w:rsidRDefault="00F3378E" w:rsidP="008C5672">
            <w:pPr>
              <w:spacing w:after="200"/>
              <w:jc w:val="center"/>
              <w:rPr>
                <w:rFonts w:ascii="Arial" w:hAnsi="Arial" w:cs="Arial"/>
                <w:b/>
                <w:sz w:val="20"/>
              </w:rPr>
            </w:pPr>
            <w:r w:rsidRPr="00F76DDA">
              <w:rPr>
                <w:rFonts w:ascii="Arial" w:hAnsi="Arial" w:cs="Arial"/>
                <w:b/>
                <w:sz w:val="20"/>
              </w:rPr>
              <w:t>Insert completed CQUIN template spreadsheet(s) or state Not Applicable</w:t>
            </w:r>
          </w:p>
          <w:p w:rsidR="00F3378E" w:rsidRDefault="00F3378E" w:rsidP="008C5672">
            <w:pPr>
              <w:jc w:val="both"/>
              <w:rPr>
                <w:rFonts w:ascii="Arial" w:hAnsi="Arial" w:cs="Arial"/>
                <w:b/>
                <w:sz w:val="20"/>
              </w:rPr>
            </w:pPr>
          </w:p>
          <w:p w:rsidR="00F3378E" w:rsidRPr="009A7F6C" w:rsidRDefault="00F3378E" w:rsidP="008C5672">
            <w:pPr>
              <w:pStyle w:val="ListParagraph"/>
              <w:ind w:left="0"/>
              <w:rPr>
                <w:rFonts w:ascii="Arial" w:hAnsi="Arial" w:cs="Arial"/>
                <w:sz w:val="20"/>
                <w:szCs w:val="20"/>
              </w:rPr>
            </w:pPr>
            <w:r w:rsidRPr="009A7F6C">
              <w:rPr>
                <w:rFonts w:ascii="Arial" w:hAnsi="Arial" w:cs="Arial"/>
                <w:sz w:val="20"/>
                <w:szCs w:val="20"/>
                <w:highlight w:val="yellow"/>
              </w:rPr>
              <w:t>To be determined when this specification is being put in to contract</w:t>
            </w:r>
            <w:r w:rsidRPr="009A7F6C">
              <w:rPr>
                <w:rFonts w:ascii="Arial" w:hAnsi="Arial" w:cs="Arial"/>
                <w:sz w:val="20"/>
                <w:szCs w:val="20"/>
              </w:rPr>
              <w:t xml:space="preserve"> </w:t>
            </w:r>
          </w:p>
          <w:p w:rsidR="00F3378E" w:rsidRDefault="00F3378E" w:rsidP="008C5672">
            <w:pPr>
              <w:jc w:val="both"/>
              <w:rPr>
                <w:rFonts w:ascii="Arial" w:hAnsi="Arial" w:cs="Arial"/>
                <w:b/>
                <w:sz w:val="20"/>
              </w:rPr>
            </w:pPr>
          </w:p>
          <w:p w:rsidR="00F3378E" w:rsidRDefault="00F3378E" w:rsidP="008C5672">
            <w:pPr>
              <w:jc w:val="both"/>
              <w:rPr>
                <w:rFonts w:ascii="Arial" w:hAnsi="Arial" w:cs="Arial"/>
                <w:b/>
                <w:sz w:val="20"/>
              </w:rPr>
            </w:pPr>
          </w:p>
          <w:p w:rsidR="00F3378E" w:rsidRDefault="00F3378E" w:rsidP="008C5672">
            <w:pPr>
              <w:jc w:val="both"/>
              <w:rPr>
                <w:rFonts w:ascii="Arial" w:hAnsi="Arial" w:cs="Arial"/>
                <w:b/>
                <w:sz w:val="20"/>
              </w:rPr>
            </w:pPr>
          </w:p>
          <w:p w:rsidR="00F3378E" w:rsidRDefault="00F3378E" w:rsidP="008C5672">
            <w:pPr>
              <w:jc w:val="both"/>
              <w:rPr>
                <w:rFonts w:ascii="Arial" w:hAnsi="Arial" w:cs="Arial"/>
                <w:b/>
                <w:sz w:val="20"/>
              </w:rPr>
            </w:pPr>
          </w:p>
          <w:p w:rsidR="00F3378E" w:rsidRDefault="00F3378E" w:rsidP="008C5672">
            <w:pPr>
              <w:jc w:val="both"/>
              <w:rPr>
                <w:rFonts w:ascii="Arial" w:hAnsi="Arial" w:cs="Arial"/>
                <w:b/>
                <w:sz w:val="20"/>
              </w:rPr>
            </w:pPr>
          </w:p>
          <w:p w:rsidR="00F3378E" w:rsidRDefault="00F3378E" w:rsidP="008C5672">
            <w:pPr>
              <w:jc w:val="both"/>
              <w:rPr>
                <w:rFonts w:ascii="Arial" w:hAnsi="Arial" w:cs="Arial"/>
                <w:b/>
                <w:sz w:val="20"/>
              </w:rPr>
            </w:pPr>
          </w:p>
          <w:p w:rsidR="00F3378E" w:rsidRDefault="00F3378E" w:rsidP="008C5672">
            <w:pPr>
              <w:jc w:val="both"/>
              <w:rPr>
                <w:rFonts w:ascii="Arial" w:hAnsi="Arial" w:cs="Arial"/>
                <w:b/>
                <w:sz w:val="20"/>
              </w:rPr>
            </w:pPr>
          </w:p>
          <w:p w:rsidR="00F3378E" w:rsidRDefault="00F3378E" w:rsidP="008C5672">
            <w:pPr>
              <w:jc w:val="both"/>
              <w:rPr>
                <w:rFonts w:ascii="Arial" w:hAnsi="Arial" w:cs="Arial"/>
                <w:b/>
                <w:sz w:val="20"/>
              </w:rPr>
            </w:pPr>
          </w:p>
          <w:p w:rsidR="00F3378E" w:rsidRDefault="00F3378E" w:rsidP="008C5672">
            <w:pPr>
              <w:jc w:val="both"/>
              <w:rPr>
                <w:rFonts w:ascii="Arial" w:hAnsi="Arial" w:cs="Arial"/>
                <w:b/>
                <w:sz w:val="20"/>
              </w:rPr>
            </w:pPr>
          </w:p>
          <w:p w:rsidR="00F3378E" w:rsidRDefault="00F3378E" w:rsidP="008C5672">
            <w:pPr>
              <w:jc w:val="both"/>
              <w:rPr>
                <w:rFonts w:ascii="Arial" w:hAnsi="Arial" w:cs="Arial"/>
                <w:b/>
                <w:sz w:val="20"/>
              </w:rPr>
            </w:pPr>
          </w:p>
          <w:p w:rsidR="00F3378E" w:rsidRDefault="00F3378E" w:rsidP="008C5672">
            <w:pPr>
              <w:jc w:val="both"/>
              <w:rPr>
                <w:rFonts w:ascii="Arial" w:hAnsi="Arial" w:cs="Arial"/>
                <w:b/>
                <w:sz w:val="20"/>
              </w:rPr>
            </w:pPr>
          </w:p>
          <w:p w:rsidR="00F3378E" w:rsidRDefault="00F3378E" w:rsidP="008C5672">
            <w:pPr>
              <w:jc w:val="both"/>
              <w:rPr>
                <w:rFonts w:ascii="Arial" w:hAnsi="Arial" w:cs="Arial"/>
                <w:b/>
                <w:sz w:val="20"/>
              </w:rPr>
            </w:pPr>
          </w:p>
          <w:p w:rsidR="00F3378E" w:rsidRDefault="00F3378E" w:rsidP="008C5672">
            <w:pPr>
              <w:jc w:val="both"/>
              <w:rPr>
                <w:rFonts w:ascii="Arial" w:hAnsi="Arial" w:cs="Arial"/>
                <w:b/>
                <w:sz w:val="20"/>
              </w:rPr>
            </w:pPr>
          </w:p>
          <w:p w:rsidR="00F3378E" w:rsidRDefault="00F3378E" w:rsidP="008C5672">
            <w:pPr>
              <w:jc w:val="both"/>
              <w:rPr>
                <w:rFonts w:ascii="Arial" w:hAnsi="Arial" w:cs="Arial"/>
                <w:b/>
                <w:sz w:val="20"/>
              </w:rPr>
            </w:pPr>
          </w:p>
        </w:tc>
      </w:tr>
    </w:tbl>
    <w:p w:rsidR="00F3378E" w:rsidRDefault="00F3378E" w:rsidP="00F3378E">
      <w:pPr>
        <w:spacing w:after="0"/>
        <w:ind w:left="720" w:hanging="720"/>
        <w:jc w:val="both"/>
        <w:rPr>
          <w:rFonts w:ascii="Arial" w:hAnsi="Arial" w:cs="Arial"/>
          <w:b/>
          <w:sz w:val="20"/>
        </w:rPr>
      </w:pPr>
    </w:p>
    <w:p w:rsidR="00F3378E" w:rsidRDefault="00F3378E" w:rsidP="00F3378E">
      <w:pPr>
        <w:spacing w:after="0"/>
        <w:ind w:left="720" w:hanging="720"/>
        <w:jc w:val="both"/>
        <w:rPr>
          <w:rFonts w:ascii="Arial" w:hAnsi="Arial" w:cs="Arial"/>
          <w:sz w:val="20"/>
        </w:rPr>
      </w:pPr>
    </w:p>
    <w:p w:rsidR="00F3378E" w:rsidRPr="002B27B7" w:rsidRDefault="00F3378E" w:rsidP="00F3378E">
      <w:pPr>
        <w:spacing w:after="0"/>
        <w:ind w:firstLine="720"/>
        <w:rPr>
          <w:rFonts w:ascii="Arial" w:hAnsi="Arial" w:cs="Arial"/>
          <w:b/>
          <w:sz w:val="20"/>
        </w:rPr>
      </w:pPr>
      <w:r w:rsidRPr="002B27B7">
        <w:rPr>
          <w:rFonts w:ascii="Arial" w:hAnsi="Arial" w:cs="Arial"/>
          <w:b/>
          <w:sz w:val="20"/>
        </w:rPr>
        <w:t xml:space="preserve">CQUIN Table </w:t>
      </w:r>
      <w:r>
        <w:rPr>
          <w:rFonts w:ascii="Arial" w:hAnsi="Arial" w:cs="Arial"/>
          <w:b/>
          <w:sz w:val="20"/>
        </w:rPr>
        <w:t>2</w:t>
      </w:r>
      <w:r>
        <w:rPr>
          <w:rFonts w:ascii="Arial" w:hAnsi="Arial" w:cs="Arial"/>
          <w:sz w:val="20"/>
        </w:rPr>
        <w:t xml:space="preserve">:  </w:t>
      </w:r>
      <w:r w:rsidRPr="002B27B7">
        <w:rPr>
          <w:rFonts w:ascii="Arial" w:hAnsi="Arial" w:cs="Arial"/>
          <w:b/>
          <w:sz w:val="20"/>
        </w:rPr>
        <w:t>CQUIN Payments on Account</w:t>
      </w:r>
    </w:p>
    <w:p w:rsidR="00F3378E" w:rsidRDefault="00F3378E" w:rsidP="00F3378E">
      <w:pPr>
        <w:spacing w:after="0"/>
        <w:rPr>
          <w:rFonts w:ascii="Arial" w:hAnsi="Arial" w:cs="Arial"/>
          <w:sz w:val="20"/>
        </w:rPr>
      </w:pPr>
    </w:p>
    <w:tbl>
      <w:tblPr>
        <w:tblStyle w:val="TableGrid"/>
        <w:tblW w:w="0" w:type="auto"/>
        <w:tblInd w:w="843" w:type="dxa"/>
        <w:tblLook w:val="04A0" w:firstRow="1" w:lastRow="0" w:firstColumn="1" w:lastColumn="0" w:noHBand="0" w:noVBand="1"/>
      </w:tblPr>
      <w:tblGrid>
        <w:gridCol w:w="1922"/>
        <w:gridCol w:w="1862"/>
        <w:gridCol w:w="2102"/>
        <w:gridCol w:w="2528"/>
      </w:tblGrid>
      <w:tr w:rsidR="00F3378E" w:rsidTr="008C5672">
        <w:tc>
          <w:tcPr>
            <w:tcW w:w="1922" w:type="dxa"/>
            <w:shd w:val="clear" w:color="auto" w:fill="A6A6A6" w:themeFill="background1" w:themeFillShade="A6"/>
          </w:tcPr>
          <w:p w:rsidR="00F3378E" w:rsidRPr="002B27B7" w:rsidRDefault="00F3378E" w:rsidP="008C5672">
            <w:pPr>
              <w:rPr>
                <w:rFonts w:ascii="Arial" w:hAnsi="Arial" w:cs="Arial"/>
                <w:b/>
                <w:sz w:val="20"/>
              </w:rPr>
            </w:pPr>
            <w:r w:rsidRPr="002B27B7">
              <w:rPr>
                <w:rFonts w:ascii="Arial" w:hAnsi="Arial" w:cs="Arial"/>
                <w:b/>
                <w:sz w:val="20"/>
              </w:rPr>
              <w:t>Commissioner</w:t>
            </w:r>
          </w:p>
        </w:tc>
        <w:tc>
          <w:tcPr>
            <w:tcW w:w="1862" w:type="dxa"/>
            <w:shd w:val="clear" w:color="auto" w:fill="A6A6A6" w:themeFill="background1" w:themeFillShade="A6"/>
          </w:tcPr>
          <w:p w:rsidR="00F3378E" w:rsidRPr="002B27B7" w:rsidRDefault="00F3378E" w:rsidP="008C5672">
            <w:pPr>
              <w:rPr>
                <w:rFonts w:ascii="Arial" w:hAnsi="Arial" w:cs="Arial"/>
                <w:b/>
                <w:sz w:val="20"/>
              </w:rPr>
            </w:pPr>
            <w:r w:rsidRPr="002B27B7">
              <w:rPr>
                <w:rFonts w:ascii="Arial" w:hAnsi="Arial" w:cs="Arial"/>
                <w:b/>
                <w:sz w:val="20"/>
              </w:rPr>
              <w:t>Payment</w:t>
            </w:r>
          </w:p>
        </w:tc>
        <w:tc>
          <w:tcPr>
            <w:tcW w:w="2102" w:type="dxa"/>
            <w:shd w:val="clear" w:color="auto" w:fill="A6A6A6" w:themeFill="background1" w:themeFillShade="A6"/>
          </w:tcPr>
          <w:p w:rsidR="00F3378E" w:rsidRPr="002B27B7" w:rsidRDefault="00F3378E" w:rsidP="008C5672">
            <w:pPr>
              <w:rPr>
                <w:rFonts w:ascii="Arial" w:hAnsi="Arial" w:cs="Arial"/>
                <w:b/>
                <w:sz w:val="20"/>
              </w:rPr>
            </w:pPr>
            <w:r w:rsidRPr="002B27B7">
              <w:rPr>
                <w:rFonts w:ascii="Arial" w:hAnsi="Arial" w:cs="Arial"/>
                <w:b/>
                <w:sz w:val="20"/>
              </w:rPr>
              <w:t>Frequency/Timing</w:t>
            </w:r>
          </w:p>
        </w:tc>
        <w:tc>
          <w:tcPr>
            <w:tcW w:w="2528" w:type="dxa"/>
            <w:shd w:val="clear" w:color="auto" w:fill="A6A6A6" w:themeFill="background1" w:themeFillShade="A6"/>
          </w:tcPr>
          <w:p w:rsidR="00F3378E" w:rsidRPr="002B27B7" w:rsidRDefault="00F3378E" w:rsidP="008C5672">
            <w:pPr>
              <w:rPr>
                <w:rFonts w:ascii="Arial" w:hAnsi="Arial" w:cs="Arial"/>
                <w:b/>
                <w:sz w:val="20"/>
              </w:rPr>
            </w:pPr>
            <w:r>
              <w:rPr>
                <w:rFonts w:ascii="Arial" w:hAnsi="Arial" w:cs="Arial"/>
                <w:b/>
                <w:sz w:val="20"/>
              </w:rPr>
              <w:t>Agreed provisions for adjustment of CQUIN Payments on Account based on performance</w:t>
            </w:r>
          </w:p>
        </w:tc>
      </w:tr>
      <w:tr w:rsidR="00F3378E" w:rsidTr="008C5672">
        <w:tc>
          <w:tcPr>
            <w:tcW w:w="1922" w:type="dxa"/>
          </w:tcPr>
          <w:p w:rsidR="00F3378E" w:rsidRDefault="00F3378E" w:rsidP="008C5672">
            <w:pPr>
              <w:rPr>
                <w:rFonts w:ascii="Arial" w:hAnsi="Arial" w:cs="Arial"/>
                <w:sz w:val="20"/>
              </w:rPr>
            </w:pPr>
          </w:p>
          <w:p w:rsidR="00F3378E" w:rsidRDefault="00F3378E" w:rsidP="008C5672">
            <w:pPr>
              <w:rPr>
                <w:rFonts w:ascii="Arial" w:hAnsi="Arial" w:cs="Arial"/>
                <w:sz w:val="20"/>
              </w:rPr>
            </w:pPr>
          </w:p>
          <w:p w:rsidR="00F3378E" w:rsidRDefault="00F3378E" w:rsidP="008C5672">
            <w:pPr>
              <w:rPr>
                <w:rFonts w:ascii="Arial" w:hAnsi="Arial" w:cs="Arial"/>
                <w:sz w:val="20"/>
              </w:rPr>
            </w:pPr>
          </w:p>
        </w:tc>
        <w:tc>
          <w:tcPr>
            <w:tcW w:w="1862" w:type="dxa"/>
          </w:tcPr>
          <w:p w:rsidR="00F3378E" w:rsidRDefault="00F3378E" w:rsidP="008C5672">
            <w:pPr>
              <w:rPr>
                <w:rFonts w:ascii="Arial" w:hAnsi="Arial" w:cs="Arial"/>
                <w:sz w:val="20"/>
              </w:rPr>
            </w:pPr>
          </w:p>
        </w:tc>
        <w:tc>
          <w:tcPr>
            <w:tcW w:w="2102" w:type="dxa"/>
          </w:tcPr>
          <w:p w:rsidR="00F3378E" w:rsidRDefault="00F3378E" w:rsidP="008C5672">
            <w:pPr>
              <w:rPr>
                <w:rFonts w:ascii="Arial" w:hAnsi="Arial" w:cs="Arial"/>
                <w:sz w:val="20"/>
              </w:rPr>
            </w:pPr>
          </w:p>
        </w:tc>
        <w:tc>
          <w:tcPr>
            <w:tcW w:w="2528" w:type="dxa"/>
          </w:tcPr>
          <w:p w:rsidR="00F3378E" w:rsidRDefault="00F3378E" w:rsidP="008C5672">
            <w:pPr>
              <w:rPr>
                <w:rFonts w:ascii="Arial" w:hAnsi="Arial" w:cs="Arial"/>
                <w:sz w:val="20"/>
              </w:rPr>
            </w:pPr>
          </w:p>
        </w:tc>
      </w:tr>
      <w:tr w:rsidR="00F3378E" w:rsidTr="008C5672">
        <w:tc>
          <w:tcPr>
            <w:tcW w:w="1922" w:type="dxa"/>
          </w:tcPr>
          <w:p w:rsidR="00F3378E" w:rsidRDefault="00F3378E" w:rsidP="008C5672">
            <w:pPr>
              <w:rPr>
                <w:rFonts w:ascii="Arial" w:hAnsi="Arial" w:cs="Arial"/>
                <w:sz w:val="20"/>
              </w:rPr>
            </w:pPr>
          </w:p>
          <w:p w:rsidR="00F3378E" w:rsidRDefault="00F3378E" w:rsidP="008C5672">
            <w:pPr>
              <w:rPr>
                <w:rFonts w:ascii="Arial" w:hAnsi="Arial" w:cs="Arial"/>
                <w:sz w:val="20"/>
              </w:rPr>
            </w:pPr>
          </w:p>
          <w:p w:rsidR="00F3378E" w:rsidRDefault="00F3378E" w:rsidP="008C5672">
            <w:pPr>
              <w:rPr>
                <w:rFonts w:ascii="Arial" w:hAnsi="Arial" w:cs="Arial"/>
                <w:sz w:val="20"/>
              </w:rPr>
            </w:pPr>
          </w:p>
        </w:tc>
        <w:tc>
          <w:tcPr>
            <w:tcW w:w="1862" w:type="dxa"/>
          </w:tcPr>
          <w:p w:rsidR="00F3378E" w:rsidRDefault="00F3378E" w:rsidP="008C5672">
            <w:pPr>
              <w:rPr>
                <w:rFonts w:ascii="Arial" w:hAnsi="Arial" w:cs="Arial"/>
                <w:sz w:val="20"/>
              </w:rPr>
            </w:pPr>
          </w:p>
        </w:tc>
        <w:tc>
          <w:tcPr>
            <w:tcW w:w="2102" w:type="dxa"/>
          </w:tcPr>
          <w:p w:rsidR="00F3378E" w:rsidRDefault="00F3378E" w:rsidP="008C5672">
            <w:pPr>
              <w:rPr>
                <w:rFonts w:ascii="Arial" w:hAnsi="Arial" w:cs="Arial"/>
                <w:sz w:val="20"/>
              </w:rPr>
            </w:pPr>
          </w:p>
        </w:tc>
        <w:tc>
          <w:tcPr>
            <w:tcW w:w="2528" w:type="dxa"/>
          </w:tcPr>
          <w:p w:rsidR="00F3378E" w:rsidRDefault="00F3378E" w:rsidP="008C5672">
            <w:pPr>
              <w:rPr>
                <w:rFonts w:ascii="Arial" w:hAnsi="Arial" w:cs="Arial"/>
                <w:sz w:val="20"/>
              </w:rPr>
            </w:pPr>
          </w:p>
        </w:tc>
      </w:tr>
      <w:tr w:rsidR="00F3378E" w:rsidTr="008C5672">
        <w:tc>
          <w:tcPr>
            <w:tcW w:w="1922" w:type="dxa"/>
          </w:tcPr>
          <w:p w:rsidR="00F3378E" w:rsidRDefault="00F3378E" w:rsidP="008C5672">
            <w:pPr>
              <w:rPr>
                <w:rFonts w:ascii="Arial" w:hAnsi="Arial" w:cs="Arial"/>
                <w:sz w:val="20"/>
              </w:rPr>
            </w:pPr>
          </w:p>
          <w:p w:rsidR="00F3378E" w:rsidRDefault="00F3378E" w:rsidP="008C5672">
            <w:pPr>
              <w:rPr>
                <w:rFonts w:ascii="Arial" w:hAnsi="Arial" w:cs="Arial"/>
                <w:sz w:val="20"/>
              </w:rPr>
            </w:pPr>
          </w:p>
          <w:p w:rsidR="00F3378E" w:rsidRDefault="00F3378E" w:rsidP="008C5672">
            <w:pPr>
              <w:rPr>
                <w:rFonts w:ascii="Arial" w:hAnsi="Arial" w:cs="Arial"/>
                <w:sz w:val="20"/>
              </w:rPr>
            </w:pPr>
          </w:p>
        </w:tc>
        <w:tc>
          <w:tcPr>
            <w:tcW w:w="1862" w:type="dxa"/>
          </w:tcPr>
          <w:p w:rsidR="00F3378E" w:rsidRDefault="00F3378E" w:rsidP="008C5672">
            <w:pPr>
              <w:rPr>
                <w:rFonts w:ascii="Arial" w:hAnsi="Arial" w:cs="Arial"/>
                <w:sz w:val="20"/>
              </w:rPr>
            </w:pPr>
          </w:p>
        </w:tc>
        <w:tc>
          <w:tcPr>
            <w:tcW w:w="2102" w:type="dxa"/>
          </w:tcPr>
          <w:p w:rsidR="00F3378E" w:rsidRDefault="00F3378E" w:rsidP="008C5672">
            <w:pPr>
              <w:rPr>
                <w:rFonts w:ascii="Arial" w:hAnsi="Arial" w:cs="Arial"/>
                <w:sz w:val="20"/>
              </w:rPr>
            </w:pPr>
          </w:p>
        </w:tc>
        <w:tc>
          <w:tcPr>
            <w:tcW w:w="2528" w:type="dxa"/>
          </w:tcPr>
          <w:p w:rsidR="00F3378E" w:rsidRDefault="00F3378E" w:rsidP="008C5672">
            <w:pPr>
              <w:rPr>
                <w:rFonts w:ascii="Arial" w:hAnsi="Arial" w:cs="Arial"/>
                <w:sz w:val="20"/>
              </w:rPr>
            </w:pPr>
          </w:p>
        </w:tc>
      </w:tr>
    </w:tbl>
    <w:p w:rsidR="00F3378E" w:rsidRDefault="00F3378E" w:rsidP="00F3378E">
      <w:pPr>
        <w:rPr>
          <w:rFonts w:ascii="Arial" w:hAnsi="Arial" w:cs="Arial"/>
          <w:b/>
          <w:sz w:val="20"/>
        </w:rPr>
      </w:pPr>
      <w:r>
        <w:rPr>
          <w:rFonts w:ascii="Arial" w:hAnsi="Arial" w:cs="Arial"/>
          <w:b/>
          <w:sz w:val="20"/>
        </w:rPr>
        <w:br w:type="page"/>
      </w:r>
    </w:p>
    <w:p w:rsidR="00F3378E" w:rsidRDefault="00F3378E" w:rsidP="00F3378E">
      <w:pPr>
        <w:pStyle w:val="ListParagraph"/>
        <w:ind w:left="0"/>
        <w:jc w:val="center"/>
        <w:rPr>
          <w:rFonts w:ascii="Arial" w:hAnsi="Arial" w:cs="Arial"/>
          <w:b/>
          <w:sz w:val="28"/>
          <w:szCs w:val="28"/>
        </w:rPr>
      </w:pPr>
      <w:r w:rsidRPr="00745FF1">
        <w:rPr>
          <w:rFonts w:ascii="Arial" w:hAnsi="Arial" w:cs="Arial"/>
          <w:b/>
          <w:sz w:val="28"/>
          <w:szCs w:val="28"/>
        </w:rPr>
        <w:lastRenderedPageBreak/>
        <w:t>SCHEDULE 4 – QUALITY REQUIREMENTS</w:t>
      </w:r>
    </w:p>
    <w:p w:rsidR="00F3378E" w:rsidRDefault="00F3378E" w:rsidP="00F3378E">
      <w:pPr>
        <w:spacing w:after="0"/>
        <w:rPr>
          <w:rFonts w:ascii="Arial" w:hAnsi="Arial" w:cs="Arial"/>
          <w:b/>
          <w:sz w:val="20"/>
        </w:rPr>
      </w:pPr>
    </w:p>
    <w:p w:rsidR="00F3378E" w:rsidRPr="00F07EA8" w:rsidRDefault="00F3378E" w:rsidP="00F3378E">
      <w:pPr>
        <w:pStyle w:val="ListParagraph"/>
        <w:numPr>
          <w:ilvl w:val="0"/>
          <w:numId w:val="13"/>
        </w:numPr>
        <w:spacing w:line="276" w:lineRule="auto"/>
        <w:ind w:left="3402" w:firstLine="141"/>
        <w:contextualSpacing/>
        <w:jc w:val="both"/>
        <w:outlineLvl w:val="1"/>
        <w:rPr>
          <w:rFonts w:ascii="Arial" w:hAnsi="Arial" w:cs="Arial"/>
          <w:b/>
        </w:rPr>
      </w:pPr>
      <w:bookmarkStart w:id="6" w:name="_Toc343591405"/>
      <w:r w:rsidRPr="00F07EA8">
        <w:rPr>
          <w:rFonts w:ascii="Arial" w:hAnsi="Arial" w:cs="Arial"/>
          <w:b/>
        </w:rPr>
        <w:t>Local Incentive Scheme</w:t>
      </w:r>
      <w:bookmarkEnd w:id="6"/>
    </w:p>
    <w:p w:rsidR="00F3378E" w:rsidRPr="00745FF1" w:rsidRDefault="00F3378E" w:rsidP="00F3378E">
      <w:pPr>
        <w:pStyle w:val="ListParagraph"/>
        <w:spacing w:line="276" w:lineRule="auto"/>
        <w:ind w:left="0"/>
        <w:contextualSpacing/>
        <w:rPr>
          <w:rFonts w:ascii="Arial" w:hAnsi="Arial" w:cs="Arial"/>
          <w:sz w:val="20"/>
          <w:szCs w:val="20"/>
        </w:rPr>
      </w:pPr>
    </w:p>
    <w:p w:rsidR="00F3378E" w:rsidRPr="00745FF1" w:rsidRDefault="00F3378E" w:rsidP="00F3378E">
      <w:pPr>
        <w:pStyle w:val="ListParagraph"/>
        <w:ind w:left="0"/>
        <w:rPr>
          <w:rFonts w:ascii="Arial" w:hAnsi="Arial" w:cs="Arial"/>
          <w:sz w:val="20"/>
          <w:szCs w:val="20"/>
        </w:rPr>
      </w:pPr>
    </w:p>
    <w:tbl>
      <w:tblPr>
        <w:tblStyle w:val="TableGrid"/>
        <w:tblW w:w="0" w:type="auto"/>
        <w:tblInd w:w="785" w:type="dxa"/>
        <w:tblLook w:val="04A0" w:firstRow="1" w:lastRow="0" w:firstColumn="1" w:lastColumn="0" w:noHBand="0" w:noVBand="1"/>
      </w:tblPr>
      <w:tblGrid>
        <w:gridCol w:w="8522"/>
      </w:tblGrid>
      <w:tr w:rsidR="00F3378E" w:rsidTr="008C5672">
        <w:tc>
          <w:tcPr>
            <w:tcW w:w="8522" w:type="dxa"/>
          </w:tcPr>
          <w:p w:rsidR="00F3378E" w:rsidRDefault="00F3378E" w:rsidP="008C5672">
            <w:pPr>
              <w:pStyle w:val="ListParagraph"/>
              <w:ind w:left="0"/>
              <w:jc w:val="center"/>
              <w:rPr>
                <w:rFonts w:ascii="Arial" w:hAnsi="Arial" w:cs="Arial"/>
                <w:b/>
                <w:sz w:val="20"/>
                <w:szCs w:val="20"/>
              </w:rPr>
            </w:pPr>
            <w:r>
              <w:rPr>
                <w:rFonts w:ascii="Arial" w:hAnsi="Arial" w:cs="Arial"/>
                <w:b/>
                <w:sz w:val="20"/>
                <w:szCs w:val="20"/>
              </w:rPr>
              <w:t xml:space="preserve">Insert text locally or state </w:t>
            </w:r>
            <w:r w:rsidRPr="00153861">
              <w:rPr>
                <w:rFonts w:ascii="Arial" w:hAnsi="Arial" w:cs="Arial"/>
                <w:b/>
                <w:sz w:val="20"/>
                <w:szCs w:val="20"/>
              </w:rPr>
              <w:t>Not Applicable</w:t>
            </w:r>
          </w:p>
          <w:p w:rsidR="00F3378E" w:rsidRDefault="00F3378E" w:rsidP="008C5672">
            <w:pPr>
              <w:pStyle w:val="ListParagraph"/>
              <w:ind w:left="0"/>
              <w:rPr>
                <w:rFonts w:ascii="Arial" w:hAnsi="Arial" w:cs="Arial"/>
                <w:b/>
                <w:sz w:val="20"/>
                <w:szCs w:val="20"/>
              </w:rPr>
            </w:pPr>
          </w:p>
          <w:p w:rsidR="00F3378E" w:rsidRDefault="00F3378E" w:rsidP="008C5672">
            <w:pPr>
              <w:pStyle w:val="ListParagraph"/>
              <w:ind w:left="0"/>
              <w:rPr>
                <w:rFonts w:ascii="Arial" w:hAnsi="Arial" w:cs="Arial"/>
                <w:b/>
                <w:sz w:val="20"/>
                <w:szCs w:val="20"/>
              </w:rPr>
            </w:pPr>
          </w:p>
          <w:p w:rsidR="00F3378E" w:rsidRPr="009A7F6C" w:rsidRDefault="00F3378E" w:rsidP="008C5672">
            <w:pPr>
              <w:pStyle w:val="ListParagraph"/>
              <w:ind w:left="0"/>
              <w:rPr>
                <w:rFonts w:ascii="Arial" w:hAnsi="Arial" w:cs="Arial"/>
                <w:sz w:val="20"/>
                <w:szCs w:val="20"/>
              </w:rPr>
            </w:pPr>
            <w:r w:rsidRPr="009A7F6C">
              <w:rPr>
                <w:rFonts w:ascii="Arial" w:hAnsi="Arial" w:cs="Arial"/>
                <w:sz w:val="20"/>
                <w:szCs w:val="20"/>
                <w:highlight w:val="yellow"/>
              </w:rPr>
              <w:t>To be determined when this specification is being put in to contract</w:t>
            </w:r>
            <w:r w:rsidRPr="009A7F6C">
              <w:rPr>
                <w:rFonts w:ascii="Arial" w:hAnsi="Arial" w:cs="Arial"/>
                <w:sz w:val="20"/>
                <w:szCs w:val="20"/>
              </w:rPr>
              <w:t xml:space="preserve"> </w:t>
            </w:r>
          </w:p>
          <w:p w:rsidR="00F3378E" w:rsidRDefault="00F3378E" w:rsidP="008C5672">
            <w:pPr>
              <w:pStyle w:val="ListParagraph"/>
              <w:ind w:left="0"/>
              <w:rPr>
                <w:rFonts w:ascii="Arial" w:hAnsi="Arial" w:cs="Arial"/>
                <w:b/>
                <w:sz w:val="20"/>
                <w:szCs w:val="20"/>
              </w:rPr>
            </w:pPr>
          </w:p>
          <w:p w:rsidR="00F3378E" w:rsidRDefault="00F3378E" w:rsidP="008C5672">
            <w:pPr>
              <w:pStyle w:val="ListParagraph"/>
              <w:ind w:left="0"/>
              <w:rPr>
                <w:rFonts w:ascii="Arial" w:hAnsi="Arial" w:cs="Arial"/>
                <w:b/>
                <w:sz w:val="20"/>
                <w:szCs w:val="20"/>
              </w:rPr>
            </w:pPr>
          </w:p>
          <w:p w:rsidR="00F3378E" w:rsidRDefault="00F3378E" w:rsidP="008C5672">
            <w:pPr>
              <w:pStyle w:val="ListParagraph"/>
              <w:ind w:left="0"/>
              <w:rPr>
                <w:rFonts w:ascii="Arial" w:hAnsi="Arial" w:cs="Arial"/>
                <w:b/>
                <w:sz w:val="20"/>
                <w:szCs w:val="20"/>
              </w:rPr>
            </w:pPr>
          </w:p>
          <w:p w:rsidR="00F3378E" w:rsidRDefault="00F3378E" w:rsidP="008C5672">
            <w:pPr>
              <w:pStyle w:val="ListParagraph"/>
              <w:ind w:left="0"/>
              <w:rPr>
                <w:rFonts w:ascii="Arial" w:hAnsi="Arial" w:cs="Arial"/>
                <w:b/>
                <w:sz w:val="20"/>
                <w:szCs w:val="20"/>
              </w:rPr>
            </w:pPr>
          </w:p>
          <w:p w:rsidR="00F3378E" w:rsidRDefault="00F3378E" w:rsidP="008C5672">
            <w:pPr>
              <w:pStyle w:val="ListParagraph"/>
              <w:ind w:left="0"/>
              <w:rPr>
                <w:rFonts w:ascii="Arial" w:hAnsi="Arial" w:cs="Arial"/>
                <w:b/>
                <w:sz w:val="20"/>
                <w:szCs w:val="20"/>
              </w:rPr>
            </w:pPr>
          </w:p>
          <w:p w:rsidR="00F3378E" w:rsidRDefault="00F3378E" w:rsidP="008C5672">
            <w:pPr>
              <w:pStyle w:val="ListParagraph"/>
              <w:ind w:left="0"/>
              <w:rPr>
                <w:rFonts w:ascii="Arial" w:hAnsi="Arial" w:cs="Arial"/>
                <w:b/>
                <w:sz w:val="20"/>
                <w:szCs w:val="20"/>
              </w:rPr>
            </w:pPr>
          </w:p>
          <w:p w:rsidR="00F3378E" w:rsidRDefault="00F3378E" w:rsidP="008C5672">
            <w:pPr>
              <w:pStyle w:val="ListParagraph"/>
              <w:ind w:left="0"/>
              <w:rPr>
                <w:rFonts w:ascii="Arial" w:hAnsi="Arial" w:cs="Arial"/>
                <w:b/>
                <w:sz w:val="20"/>
                <w:szCs w:val="20"/>
              </w:rPr>
            </w:pPr>
          </w:p>
        </w:tc>
      </w:tr>
    </w:tbl>
    <w:p w:rsidR="00F3378E" w:rsidRDefault="00F3378E" w:rsidP="00F3378E">
      <w:pPr>
        <w:rPr>
          <w:rFonts w:ascii="Arial" w:hAnsi="Arial" w:cs="Arial"/>
          <w:b/>
        </w:rPr>
      </w:pPr>
      <w:r>
        <w:rPr>
          <w:rFonts w:ascii="Arial" w:hAnsi="Arial" w:cs="Arial"/>
          <w:b/>
        </w:rPr>
        <w:br w:type="page"/>
      </w:r>
    </w:p>
    <w:p w:rsidR="00F3378E" w:rsidRPr="009677B4" w:rsidRDefault="00F3378E" w:rsidP="00F3378E">
      <w:pPr>
        <w:pStyle w:val="Heading1"/>
        <w:jc w:val="center"/>
      </w:pPr>
      <w:r w:rsidRPr="009677B4">
        <w:lastRenderedPageBreak/>
        <w:t>SCHEDULE 6 – CONTRACT MANAGEMENT, REPORTING AND INFORMATION REQUIREMENTS</w:t>
      </w:r>
    </w:p>
    <w:p w:rsidR="00F3378E" w:rsidRPr="00E02F83" w:rsidRDefault="00F3378E" w:rsidP="00F3378E">
      <w:pPr>
        <w:spacing w:after="0"/>
        <w:jc w:val="center"/>
        <w:rPr>
          <w:rFonts w:ascii="Arial" w:hAnsi="Arial" w:cs="Arial"/>
          <w:b/>
          <w:sz w:val="20"/>
        </w:rPr>
      </w:pPr>
    </w:p>
    <w:p w:rsidR="00F3378E" w:rsidRPr="0042011F" w:rsidRDefault="00F3378E" w:rsidP="00F3378E">
      <w:pPr>
        <w:pStyle w:val="ListParagraph"/>
        <w:numPr>
          <w:ilvl w:val="0"/>
          <w:numId w:val="7"/>
        </w:numPr>
        <w:ind w:left="0" w:firstLine="0"/>
        <w:contextualSpacing/>
        <w:jc w:val="center"/>
        <w:outlineLvl w:val="1"/>
        <w:rPr>
          <w:rFonts w:ascii="Arial" w:hAnsi="Arial" w:cs="Arial"/>
          <w:b/>
        </w:rPr>
      </w:pPr>
      <w:bookmarkStart w:id="7" w:name="_Toc343591416"/>
      <w:r w:rsidRPr="0042011F">
        <w:rPr>
          <w:rFonts w:ascii="Arial" w:hAnsi="Arial" w:cs="Arial"/>
          <w:b/>
        </w:rPr>
        <w:t>Recorded Variations</w:t>
      </w:r>
      <w:bookmarkEnd w:id="7"/>
    </w:p>
    <w:p w:rsidR="00F3378E" w:rsidRDefault="00F3378E" w:rsidP="00F3378E">
      <w:pPr>
        <w:pStyle w:val="ListParagraph"/>
        <w:ind w:left="0"/>
        <w:jc w:val="center"/>
        <w:rPr>
          <w:rFonts w:ascii="Arial" w:hAnsi="Arial" w:cs="Arial"/>
          <w:b/>
          <w:sz w:val="20"/>
          <w:szCs w:val="20"/>
        </w:rPr>
      </w:pPr>
    </w:p>
    <w:p w:rsidR="00F3378E" w:rsidRDefault="00F3378E" w:rsidP="00F3378E">
      <w:pPr>
        <w:pStyle w:val="ListParagraph"/>
        <w:ind w:left="0"/>
        <w:rPr>
          <w:rFonts w:ascii="Arial" w:hAnsi="Arial" w:cs="Arial"/>
          <w:b/>
          <w:sz w:val="20"/>
          <w:szCs w:val="20"/>
        </w:rPr>
      </w:pPr>
    </w:p>
    <w:tbl>
      <w:tblPr>
        <w:tblStyle w:val="TableGrid"/>
        <w:tblW w:w="8755" w:type="dxa"/>
        <w:tblInd w:w="666" w:type="dxa"/>
        <w:tblLayout w:type="fixed"/>
        <w:tblLook w:val="04A0" w:firstRow="1" w:lastRow="0" w:firstColumn="1" w:lastColumn="0" w:noHBand="0" w:noVBand="1"/>
      </w:tblPr>
      <w:tblGrid>
        <w:gridCol w:w="1526"/>
        <w:gridCol w:w="2126"/>
        <w:gridCol w:w="1418"/>
        <w:gridCol w:w="2126"/>
        <w:gridCol w:w="1559"/>
      </w:tblGrid>
      <w:tr w:rsidR="00F3378E" w:rsidTr="008C5672">
        <w:tc>
          <w:tcPr>
            <w:tcW w:w="1526" w:type="dxa"/>
            <w:shd w:val="clear" w:color="auto" w:fill="A6A6A6" w:themeFill="background1" w:themeFillShade="A6"/>
          </w:tcPr>
          <w:p w:rsidR="00F3378E" w:rsidRDefault="00F3378E" w:rsidP="008C5672">
            <w:pPr>
              <w:pStyle w:val="ListParagraph"/>
              <w:ind w:left="0"/>
              <w:rPr>
                <w:rFonts w:ascii="Arial" w:hAnsi="Arial" w:cs="Arial"/>
                <w:b/>
                <w:sz w:val="20"/>
                <w:szCs w:val="20"/>
              </w:rPr>
            </w:pPr>
            <w:r>
              <w:rPr>
                <w:rFonts w:ascii="Arial" w:hAnsi="Arial" w:cs="Arial"/>
                <w:b/>
                <w:sz w:val="20"/>
                <w:szCs w:val="20"/>
              </w:rPr>
              <w:t>Variation Number</w:t>
            </w:r>
          </w:p>
        </w:tc>
        <w:tc>
          <w:tcPr>
            <w:tcW w:w="2126" w:type="dxa"/>
            <w:shd w:val="clear" w:color="auto" w:fill="A6A6A6" w:themeFill="background1" w:themeFillShade="A6"/>
          </w:tcPr>
          <w:p w:rsidR="00F3378E" w:rsidRDefault="00F3378E" w:rsidP="008C5672">
            <w:pPr>
              <w:pStyle w:val="ListParagraph"/>
              <w:ind w:left="0"/>
              <w:rPr>
                <w:rFonts w:ascii="Arial" w:hAnsi="Arial" w:cs="Arial"/>
                <w:b/>
                <w:sz w:val="20"/>
                <w:szCs w:val="20"/>
              </w:rPr>
            </w:pPr>
            <w:r>
              <w:rPr>
                <w:rFonts w:ascii="Arial" w:hAnsi="Arial" w:cs="Arial"/>
                <w:b/>
                <w:sz w:val="20"/>
                <w:szCs w:val="20"/>
              </w:rPr>
              <w:t>Description of Variation</w:t>
            </w:r>
          </w:p>
        </w:tc>
        <w:tc>
          <w:tcPr>
            <w:tcW w:w="1418" w:type="dxa"/>
            <w:shd w:val="clear" w:color="auto" w:fill="A6A6A6" w:themeFill="background1" w:themeFillShade="A6"/>
          </w:tcPr>
          <w:p w:rsidR="00F3378E" w:rsidRDefault="00F3378E" w:rsidP="008C5672">
            <w:pPr>
              <w:pStyle w:val="ListParagraph"/>
              <w:ind w:left="0"/>
              <w:rPr>
                <w:rFonts w:ascii="Arial" w:hAnsi="Arial" w:cs="Arial"/>
                <w:b/>
                <w:sz w:val="20"/>
                <w:szCs w:val="20"/>
              </w:rPr>
            </w:pPr>
            <w:r>
              <w:rPr>
                <w:rFonts w:ascii="Arial" w:hAnsi="Arial" w:cs="Arial"/>
                <w:b/>
                <w:sz w:val="20"/>
                <w:szCs w:val="20"/>
              </w:rPr>
              <w:t>Date of Variation Proposal</w:t>
            </w:r>
          </w:p>
        </w:tc>
        <w:tc>
          <w:tcPr>
            <w:tcW w:w="2126" w:type="dxa"/>
            <w:shd w:val="clear" w:color="auto" w:fill="A6A6A6" w:themeFill="background1" w:themeFillShade="A6"/>
          </w:tcPr>
          <w:p w:rsidR="00F3378E" w:rsidRDefault="00F3378E" w:rsidP="008C5672">
            <w:pPr>
              <w:pStyle w:val="ListParagraph"/>
              <w:ind w:left="0"/>
              <w:rPr>
                <w:rFonts w:ascii="Arial" w:hAnsi="Arial" w:cs="Arial"/>
                <w:b/>
                <w:sz w:val="20"/>
                <w:szCs w:val="20"/>
              </w:rPr>
            </w:pPr>
            <w:r>
              <w:rPr>
                <w:rFonts w:ascii="Arial" w:hAnsi="Arial" w:cs="Arial"/>
                <w:b/>
                <w:sz w:val="20"/>
                <w:szCs w:val="20"/>
              </w:rPr>
              <w:t>Party proposing the Variation</w:t>
            </w:r>
          </w:p>
        </w:tc>
        <w:tc>
          <w:tcPr>
            <w:tcW w:w="1559" w:type="dxa"/>
            <w:shd w:val="clear" w:color="auto" w:fill="A6A6A6" w:themeFill="background1" w:themeFillShade="A6"/>
          </w:tcPr>
          <w:p w:rsidR="00F3378E" w:rsidRDefault="00F3378E" w:rsidP="008C5672">
            <w:pPr>
              <w:pStyle w:val="ListParagraph"/>
              <w:ind w:left="0"/>
              <w:rPr>
                <w:rFonts w:ascii="Arial" w:hAnsi="Arial" w:cs="Arial"/>
                <w:b/>
                <w:sz w:val="20"/>
                <w:szCs w:val="20"/>
              </w:rPr>
            </w:pPr>
            <w:r>
              <w:rPr>
                <w:rFonts w:ascii="Arial" w:hAnsi="Arial" w:cs="Arial"/>
                <w:b/>
                <w:sz w:val="20"/>
                <w:szCs w:val="20"/>
              </w:rPr>
              <w:t xml:space="preserve">Date of Variation Agreement </w:t>
            </w:r>
          </w:p>
        </w:tc>
      </w:tr>
      <w:tr w:rsidR="00F3378E" w:rsidTr="008C5672">
        <w:tc>
          <w:tcPr>
            <w:tcW w:w="1526" w:type="dxa"/>
          </w:tcPr>
          <w:p w:rsidR="00F3378E" w:rsidRDefault="00F3378E" w:rsidP="008C5672">
            <w:pPr>
              <w:pStyle w:val="ListParagraph"/>
              <w:ind w:left="0"/>
              <w:rPr>
                <w:rFonts w:ascii="Arial" w:hAnsi="Arial" w:cs="Arial"/>
                <w:sz w:val="20"/>
                <w:szCs w:val="20"/>
              </w:rPr>
            </w:pPr>
          </w:p>
          <w:p w:rsidR="00F3378E" w:rsidRDefault="00F3378E" w:rsidP="008C5672">
            <w:pPr>
              <w:pStyle w:val="ListParagraph"/>
              <w:ind w:left="0"/>
              <w:rPr>
                <w:rFonts w:ascii="Arial" w:hAnsi="Arial" w:cs="Arial"/>
                <w:sz w:val="20"/>
                <w:szCs w:val="20"/>
              </w:rPr>
            </w:pPr>
          </w:p>
          <w:p w:rsidR="00F3378E" w:rsidRPr="0042011F" w:rsidRDefault="00F3378E" w:rsidP="008C5672">
            <w:pPr>
              <w:pStyle w:val="ListParagraph"/>
              <w:ind w:left="0"/>
              <w:rPr>
                <w:rFonts w:ascii="Arial" w:hAnsi="Arial" w:cs="Arial"/>
                <w:sz w:val="20"/>
                <w:szCs w:val="20"/>
              </w:rPr>
            </w:pPr>
          </w:p>
        </w:tc>
        <w:tc>
          <w:tcPr>
            <w:tcW w:w="2126" w:type="dxa"/>
          </w:tcPr>
          <w:p w:rsidR="00F3378E" w:rsidRPr="0042011F" w:rsidRDefault="00F3378E" w:rsidP="008C5672">
            <w:pPr>
              <w:pStyle w:val="ListParagraph"/>
              <w:ind w:left="0"/>
              <w:rPr>
                <w:rFonts w:ascii="Arial" w:hAnsi="Arial" w:cs="Arial"/>
                <w:sz w:val="20"/>
                <w:szCs w:val="20"/>
              </w:rPr>
            </w:pPr>
          </w:p>
        </w:tc>
        <w:tc>
          <w:tcPr>
            <w:tcW w:w="1418" w:type="dxa"/>
          </w:tcPr>
          <w:p w:rsidR="00F3378E" w:rsidRPr="0042011F" w:rsidRDefault="00F3378E" w:rsidP="008C5672">
            <w:pPr>
              <w:pStyle w:val="ListParagraph"/>
              <w:ind w:left="0"/>
              <w:rPr>
                <w:rFonts w:ascii="Arial" w:hAnsi="Arial" w:cs="Arial"/>
                <w:sz w:val="20"/>
                <w:szCs w:val="20"/>
              </w:rPr>
            </w:pPr>
          </w:p>
        </w:tc>
        <w:tc>
          <w:tcPr>
            <w:tcW w:w="2126" w:type="dxa"/>
          </w:tcPr>
          <w:p w:rsidR="00F3378E" w:rsidRPr="0042011F" w:rsidRDefault="00F3378E" w:rsidP="008C5672">
            <w:pPr>
              <w:pStyle w:val="ListParagraph"/>
              <w:ind w:left="0"/>
              <w:rPr>
                <w:rFonts w:ascii="Arial" w:hAnsi="Arial" w:cs="Arial"/>
                <w:sz w:val="20"/>
                <w:szCs w:val="20"/>
              </w:rPr>
            </w:pPr>
          </w:p>
        </w:tc>
        <w:tc>
          <w:tcPr>
            <w:tcW w:w="1559" w:type="dxa"/>
          </w:tcPr>
          <w:p w:rsidR="00F3378E" w:rsidRPr="0042011F" w:rsidRDefault="00F3378E" w:rsidP="008C5672">
            <w:pPr>
              <w:pStyle w:val="ListParagraph"/>
              <w:ind w:left="0"/>
              <w:rPr>
                <w:rFonts w:ascii="Arial" w:hAnsi="Arial" w:cs="Arial"/>
                <w:sz w:val="20"/>
                <w:szCs w:val="20"/>
              </w:rPr>
            </w:pPr>
          </w:p>
        </w:tc>
      </w:tr>
      <w:tr w:rsidR="00F3378E" w:rsidTr="008C5672">
        <w:tc>
          <w:tcPr>
            <w:tcW w:w="1526" w:type="dxa"/>
          </w:tcPr>
          <w:p w:rsidR="00F3378E" w:rsidRDefault="00F3378E" w:rsidP="008C5672">
            <w:pPr>
              <w:pStyle w:val="ListParagraph"/>
              <w:ind w:left="0"/>
              <w:rPr>
                <w:rFonts w:ascii="Arial" w:hAnsi="Arial" w:cs="Arial"/>
                <w:sz w:val="20"/>
                <w:szCs w:val="20"/>
              </w:rPr>
            </w:pPr>
          </w:p>
          <w:p w:rsidR="00F3378E" w:rsidRDefault="00F3378E" w:rsidP="008C5672">
            <w:pPr>
              <w:pStyle w:val="ListParagraph"/>
              <w:ind w:left="0"/>
              <w:rPr>
                <w:rFonts w:ascii="Arial" w:hAnsi="Arial" w:cs="Arial"/>
                <w:sz w:val="20"/>
                <w:szCs w:val="20"/>
              </w:rPr>
            </w:pPr>
          </w:p>
          <w:p w:rsidR="00F3378E" w:rsidRPr="0042011F" w:rsidRDefault="00F3378E" w:rsidP="008C5672">
            <w:pPr>
              <w:pStyle w:val="ListParagraph"/>
              <w:ind w:left="0"/>
              <w:rPr>
                <w:rFonts w:ascii="Arial" w:hAnsi="Arial" w:cs="Arial"/>
                <w:sz w:val="20"/>
                <w:szCs w:val="20"/>
              </w:rPr>
            </w:pPr>
          </w:p>
        </w:tc>
        <w:tc>
          <w:tcPr>
            <w:tcW w:w="2126" w:type="dxa"/>
          </w:tcPr>
          <w:p w:rsidR="00F3378E" w:rsidRPr="0042011F" w:rsidRDefault="00F3378E" w:rsidP="008C5672">
            <w:pPr>
              <w:pStyle w:val="ListParagraph"/>
              <w:ind w:left="0"/>
              <w:rPr>
                <w:rFonts w:ascii="Arial" w:hAnsi="Arial" w:cs="Arial"/>
                <w:sz w:val="20"/>
                <w:szCs w:val="20"/>
              </w:rPr>
            </w:pPr>
          </w:p>
        </w:tc>
        <w:tc>
          <w:tcPr>
            <w:tcW w:w="1418" w:type="dxa"/>
          </w:tcPr>
          <w:p w:rsidR="00F3378E" w:rsidRPr="0042011F" w:rsidRDefault="00F3378E" w:rsidP="008C5672">
            <w:pPr>
              <w:pStyle w:val="ListParagraph"/>
              <w:ind w:left="0"/>
              <w:rPr>
                <w:rFonts w:ascii="Arial" w:hAnsi="Arial" w:cs="Arial"/>
                <w:sz w:val="20"/>
                <w:szCs w:val="20"/>
              </w:rPr>
            </w:pPr>
          </w:p>
        </w:tc>
        <w:tc>
          <w:tcPr>
            <w:tcW w:w="2126" w:type="dxa"/>
          </w:tcPr>
          <w:p w:rsidR="00F3378E" w:rsidRPr="0042011F" w:rsidRDefault="00F3378E" w:rsidP="008C5672">
            <w:pPr>
              <w:pStyle w:val="ListParagraph"/>
              <w:ind w:left="0"/>
              <w:rPr>
                <w:rFonts w:ascii="Arial" w:hAnsi="Arial" w:cs="Arial"/>
                <w:sz w:val="20"/>
                <w:szCs w:val="20"/>
              </w:rPr>
            </w:pPr>
          </w:p>
        </w:tc>
        <w:tc>
          <w:tcPr>
            <w:tcW w:w="1559" w:type="dxa"/>
          </w:tcPr>
          <w:p w:rsidR="00F3378E" w:rsidRPr="0042011F" w:rsidRDefault="00F3378E" w:rsidP="008C5672">
            <w:pPr>
              <w:pStyle w:val="ListParagraph"/>
              <w:ind w:left="0"/>
              <w:rPr>
                <w:rFonts w:ascii="Arial" w:hAnsi="Arial" w:cs="Arial"/>
                <w:sz w:val="20"/>
                <w:szCs w:val="20"/>
              </w:rPr>
            </w:pPr>
          </w:p>
        </w:tc>
      </w:tr>
      <w:tr w:rsidR="00F3378E" w:rsidTr="008C5672">
        <w:tc>
          <w:tcPr>
            <w:tcW w:w="1526" w:type="dxa"/>
          </w:tcPr>
          <w:p w:rsidR="00F3378E" w:rsidRDefault="00F3378E" w:rsidP="008C5672">
            <w:pPr>
              <w:pStyle w:val="ListParagraph"/>
              <w:ind w:left="0"/>
              <w:rPr>
                <w:rFonts w:ascii="Arial" w:hAnsi="Arial" w:cs="Arial"/>
                <w:sz w:val="20"/>
                <w:szCs w:val="20"/>
              </w:rPr>
            </w:pPr>
          </w:p>
          <w:p w:rsidR="00F3378E" w:rsidRDefault="00F3378E" w:rsidP="008C5672">
            <w:pPr>
              <w:pStyle w:val="ListParagraph"/>
              <w:ind w:left="0"/>
              <w:rPr>
                <w:rFonts w:ascii="Arial" w:hAnsi="Arial" w:cs="Arial"/>
                <w:sz w:val="20"/>
                <w:szCs w:val="20"/>
              </w:rPr>
            </w:pPr>
          </w:p>
          <w:p w:rsidR="00F3378E" w:rsidRPr="0042011F" w:rsidRDefault="00F3378E" w:rsidP="008C5672">
            <w:pPr>
              <w:pStyle w:val="ListParagraph"/>
              <w:ind w:left="0"/>
              <w:rPr>
                <w:rFonts w:ascii="Arial" w:hAnsi="Arial" w:cs="Arial"/>
                <w:sz w:val="20"/>
                <w:szCs w:val="20"/>
              </w:rPr>
            </w:pPr>
          </w:p>
        </w:tc>
        <w:tc>
          <w:tcPr>
            <w:tcW w:w="2126" w:type="dxa"/>
          </w:tcPr>
          <w:p w:rsidR="00F3378E" w:rsidRPr="0042011F" w:rsidRDefault="00F3378E" w:rsidP="008C5672">
            <w:pPr>
              <w:pStyle w:val="ListParagraph"/>
              <w:ind w:left="0"/>
              <w:rPr>
                <w:rFonts w:ascii="Arial" w:hAnsi="Arial" w:cs="Arial"/>
                <w:sz w:val="20"/>
                <w:szCs w:val="20"/>
              </w:rPr>
            </w:pPr>
          </w:p>
        </w:tc>
        <w:tc>
          <w:tcPr>
            <w:tcW w:w="1418" w:type="dxa"/>
          </w:tcPr>
          <w:p w:rsidR="00F3378E" w:rsidRPr="0042011F" w:rsidRDefault="00F3378E" w:rsidP="008C5672">
            <w:pPr>
              <w:pStyle w:val="ListParagraph"/>
              <w:ind w:left="0"/>
              <w:rPr>
                <w:rFonts w:ascii="Arial" w:hAnsi="Arial" w:cs="Arial"/>
                <w:sz w:val="20"/>
                <w:szCs w:val="20"/>
              </w:rPr>
            </w:pPr>
          </w:p>
        </w:tc>
        <w:tc>
          <w:tcPr>
            <w:tcW w:w="2126" w:type="dxa"/>
          </w:tcPr>
          <w:p w:rsidR="00F3378E" w:rsidRPr="0042011F" w:rsidRDefault="00F3378E" w:rsidP="008C5672">
            <w:pPr>
              <w:pStyle w:val="ListParagraph"/>
              <w:ind w:left="0"/>
              <w:rPr>
                <w:rFonts w:ascii="Arial" w:hAnsi="Arial" w:cs="Arial"/>
                <w:sz w:val="20"/>
                <w:szCs w:val="20"/>
              </w:rPr>
            </w:pPr>
          </w:p>
        </w:tc>
        <w:tc>
          <w:tcPr>
            <w:tcW w:w="1559" w:type="dxa"/>
          </w:tcPr>
          <w:p w:rsidR="00F3378E" w:rsidRPr="0042011F" w:rsidRDefault="00F3378E" w:rsidP="008C5672">
            <w:pPr>
              <w:pStyle w:val="ListParagraph"/>
              <w:ind w:left="0"/>
              <w:rPr>
                <w:rFonts w:ascii="Arial" w:hAnsi="Arial" w:cs="Arial"/>
                <w:sz w:val="20"/>
                <w:szCs w:val="20"/>
              </w:rPr>
            </w:pPr>
          </w:p>
        </w:tc>
      </w:tr>
    </w:tbl>
    <w:p w:rsidR="00F3378E" w:rsidRDefault="00F3378E" w:rsidP="00F3378E">
      <w:pPr>
        <w:rPr>
          <w:rFonts w:ascii="Arial" w:hAnsi="Arial" w:cs="Arial"/>
          <w:b/>
          <w:sz w:val="20"/>
        </w:rPr>
      </w:pPr>
    </w:p>
    <w:p w:rsidR="00F3378E" w:rsidRDefault="00F3378E" w:rsidP="00F3378E">
      <w:pPr>
        <w:rPr>
          <w:rFonts w:ascii="Arial" w:hAnsi="Arial" w:cs="Arial"/>
          <w:b/>
          <w:sz w:val="20"/>
        </w:rPr>
        <w:sectPr w:rsidR="00F3378E">
          <w:pgSz w:w="11900" w:h="16840"/>
          <w:pgMar w:top="1701" w:right="907" w:bottom="1134" w:left="907" w:header="720" w:footer="720" w:gutter="0"/>
          <w:cols w:space="720"/>
          <w:formProt w:val="0"/>
        </w:sectPr>
      </w:pPr>
    </w:p>
    <w:p w:rsidR="00F3378E" w:rsidRDefault="00F3378E" w:rsidP="00F3378E">
      <w:pPr>
        <w:rPr>
          <w:rFonts w:ascii="Arial" w:hAnsi="Arial" w:cs="Arial"/>
          <w:b/>
          <w:sz w:val="28"/>
          <w:szCs w:val="28"/>
        </w:rPr>
      </w:pPr>
    </w:p>
    <w:p w:rsidR="00F3378E" w:rsidRPr="009677B4" w:rsidRDefault="00F3378E" w:rsidP="00F3378E">
      <w:pPr>
        <w:contextualSpacing/>
        <w:jc w:val="center"/>
        <w:rPr>
          <w:rFonts w:ascii="Arial" w:hAnsi="Arial" w:cs="Arial"/>
          <w:b/>
          <w:sz w:val="28"/>
          <w:szCs w:val="28"/>
        </w:rPr>
      </w:pPr>
      <w:r w:rsidRPr="009677B4">
        <w:rPr>
          <w:rFonts w:ascii="Arial" w:hAnsi="Arial" w:cs="Arial"/>
          <w:b/>
          <w:sz w:val="28"/>
          <w:szCs w:val="28"/>
        </w:rPr>
        <w:t>SCHEDULE 6 – CONTRACT MANAGEMENT, REPORTING AND INFORMATION REQUIREMENTS</w:t>
      </w:r>
    </w:p>
    <w:p w:rsidR="00F3378E" w:rsidRPr="00E02F83" w:rsidRDefault="00F3378E" w:rsidP="00F3378E">
      <w:pPr>
        <w:pStyle w:val="ListParagraph"/>
        <w:ind w:left="0"/>
        <w:rPr>
          <w:rFonts w:ascii="Arial" w:hAnsi="Arial" w:cs="Arial"/>
          <w:b/>
          <w:sz w:val="20"/>
          <w:szCs w:val="20"/>
        </w:rPr>
      </w:pPr>
    </w:p>
    <w:p w:rsidR="00F3378E" w:rsidRPr="00854FAB" w:rsidRDefault="00F3378E" w:rsidP="00F3378E">
      <w:pPr>
        <w:pStyle w:val="ListParagraph"/>
        <w:spacing w:line="276" w:lineRule="auto"/>
        <w:ind w:left="3479"/>
        <w:contextualSpacing/>
        <w:outlineLvl w:val="1"/>
        <w:rPr>
          <w:rFonts w:ascii="Arial" w:hAnsi="Arial" w:cs="Arial"/>
          <w:b/>
          <w:sz w:val="20"/>
          <w:szCs w:val="20"/>
        </w:rPr>
      </w:pPr>
      <w:r w:rsidRPr="00854FAB">
        <w:rPr>
          <w:rFonts w:ascii="Arial" w:hAnsi="Arial" w:cs="Arial"/>
          <w:b/>
        </w:rPr>
        <w:t>B</w:t>
      </w:r>
      <w:r w:rsidRPr="00854FAB">
        <w:rPr>
          <w:rFonts w:ascii="Arial" w:hAnsi="Arial" w:cs="Arial"/>
          <w:b/>
        </w:rPr>
        <w:tab/>
        <w:t>Reporting Requirements (Small Providers only)</w:t>
      </w:r>
    </w:p>
    <w:tbl>
      <w:tblPr>
        <w:tblStyle w:val="TableGrid"/>
        <w:tblW w:w="0" w:type="auto"/>
        <w:tblLayout w:type="fixed"/>
        <w:tblLook w:val="04A0" w:firstRow="1" w:lastRow="0" w:firstColumn="1" w:lastColumn="0" w:noHBand="0" w:noVBand="1"/>
      </w:tblPr>
      <w:tblGrid>
        <w:gridCol w:w="4832"/>
        <w:gridCol w:w="2696"/>
        <w:gridCol w:w="2696"/>
        <w:gridCol w:w="2500"/>
        <w:gridCol w:w="1450"/>
      </w:tblGrid>
      <w:tr w:rsidR="00F3378E" w:rsidRPr="00DF0D81" w:rsidTr="008C5672">
        <w:tc>
          <w:tcPr>
            <w:tcW w:w="4832" w:type="dxa"/>
            <w:shd w:val="clear" w:color="auto" w:fill="A6A6A6" w:themeFill="background1" w:themeFillShade="A6"/>
          </w:tcPr>
          <w:p w:rsidR="00F3378E" w:rsidRPr="00DF0D81" w:rsidRDefault="00F3378E" w:rsidP="008C5672">
            <w:pPr>
              <w:widowControl w:val="0"/>
              <w:rPr>
                <w:rFonts w:ascii="Arial" w:hAnsi="Arial" w:cs="Arial"/>
                <w:b/>
                <w:sz w:val="20"/>
              </w:rPr>
            </w:pPr>
          </w:p>
        </w:tc>
        <w:tc>
          <w:tcPr>
            <w:tcW w:w="2696" w:type="dxa"/>
            <w:shd w:val="clear" w:color="auto" w:fill="A6A6A6" w:themeFill="background1" w:themeFillShade="A6"/>
          </w:tcPr>
          <w:p w:rsidR="00F3378E" w:rsidRPr="0004407B" w:rsidRDefault="00F3378E" w:rsidP="008C5672">
            <w:pPr>
              <w:widowControl w:val="0"/>
              <w:rPr>
                <w:rFonts w:ascii="Arial" w:hAnsi="Arial" w:cs="Arial"/>
                <w:b/>
                <w:sz w:val="20"/>
              </w:rPr>
            </w:pPr>
          </w:p>
          <w:p w:rsidR="00F3378E" w:rsidRPr="00DF0D81" w:rsidRDefault="00F3378E" w:rsidP="008C5672">
            <w:pPr>
              <w:widowControl w:val="0"/>
              <w:rPr>
                <w:rFonts w:ascii="Arial" w:hAnsi="Arial" w:cs="Arial"/>
                <w:b/>
                <w:sz w:val="20"/>
              </w:rPr>
            </w:pPr>
            <w:r w:rsidRPr="00DF0D81">
              <w:rPr>
                <w:rFonts w:ascii="Arial" w:hAnsi="Arial" w:cs="Arial"/>
                <w:b/>
                <w:sz w:val="20"/>
              </w:rPr>
              <w:t>Reporting Period</w:t>
            </w:r>
          </w:p>
          <w:p w:rsidR="00F3378E" w:rsidRPr="00DF0D81" w:rsidRDefault="00F3378E" w:rsidP="008C5672">
            <w:pPr>
              <w:widowControl w:val="0"/>
              <w:rPr>
                <w:rFonts w:ascii="Arial" w:hAnsi="Arial" w:cs="Arial"/>
                <w:b/>
                <w:sz w:val="20"/>
              </w:rPr>
            </w:pPr>
          </w:p>
        </w:tc>
        <w:tc>
          <w:tcPr>
            <w:tcW w:w="2696" w:type="dxa"/>
            <w:shd w:val="clear" w:color="auto" w:fill="A6A6A6" w:themeFill="background1" w:themeFillShade="A6"/>
          </w:tcPr>
          <w:p w:rsidR="00F3378E" w:rsidRPr="00DF0D81" w:rsidRDefault="00F3378E" w:rsidP="008C5672">
            <w:pPr>
              <w:widowControl w:val="0"/>
              <w:rPr>
                <w:rFonts w:ascii="Arial" w:hAnsi="Arial" w:cs="Arial"/>
                <w:b/>
                <w:sz w:val="20"/>
              </w:rPr>
            </w:pPr>
          </w:p>
          <w:p w:rsidR="00F3378E" w:rsidRPr="00DF0D81" w:rsidRDefault="00F3378E" w:rsidP="008C5672">
            <w:pPr>
              <w:widowControl w:val="0"/>
              <w:rPr>
                <w:rFonts w:ascii="Arial" w:hAnsi="Arial" w:cs="Arial"/>
                <w:b/>
                <w:sz w:val="20"/>
              </w:rPr>
            </w:pPr>
            <w:r w:rsidRPr="00DF0D81">
              <w:rPr>
                <w:rFonts w:ascii="Arial" w:hAnsi="Arial" w:cs="Arial"/>
                <w:b/>
                <w:sz w:val="20"/>
              </w:rPr>
              <w:t>Format of Report</w:t>
            </w:r>
          </w:p>
        </w:tc>
        <w:tc>
          <w:tcPr>
            <w:tcW w:w="2500" w:type="dxa"/>
            <w:shd w:val="clear" w:color="auto" w:fill="A6A6A6" w:themeFill="background1" w:themeFillShade="A6"/>
          </w:tcPr>
          <w:p w:rsidR="00F3378E" w:rsidRPr="00DF0D81" w:rsidRDefault="00F3378E" w:rsidP="008C5672">
            <w:pPr>
              <w:widowControl w:val="0"/>
              <w:rPr>
                <w:rFonts w:ascii="Arial" w:hAnsi="Arial" w:cs="Arial"/>
                <w:b/>
                <w:sz w:val="20"/>
              </w:rPr>
            </w:pPr>
          </w:p>
          <w:p w:rsidR="00F3378E" w:rsidRPr="00DF0D81" w:rsidRDefault="00F3378E" w:rsidP="008C5672">
            <w:pPr>
              <w:widowControl w:val="0"/>
              <w:rPr>
                <w:rFonts w:ascii="Arial" w:hAnsi="Arial" w:cs="Arial"/>
                <w:b/>
                <w:sz w:val="20"/>
              </w:rPr>
            </w:pPr>
            <w:r w:rsidRPr="00DF0D81">
              <w:rPr>
                <w:rFonts w:ascii="Arial" w:hAnsi="Arial" w:cs="Arial"/>
                <w:b/>
                <w:sz w:val="20"/>
              </w:rPr>
              <w:t>Timing and Method for delivery of Report</w:t>
            </w:r>
          </w:p>
        </w:tc>
        <w:tc>
          <w:tcPr>
            <w:tcW w:w="1450" w:type="dxa"/>
            <w:shd w:val="clear" w:color="auto" w:fill="A6A6A6" w:themeFill="background1" w:themeFillShade="A6"/>
          </w:tcPr>
          <w:p w:rsidR="00F3378E" w:rsidRPr="00DF0D81" w:rsidRDefault="00F3378E" w:rsidP="008C5672">
            <w:pPr>
              <w:widowControl w:val="0"/>
              <w:rPr>
                <w:rFonts w:ascii="Arial" w:hAnsi="Arial" w:cs="Arial"/>
                <w:b/>
                <w:sz w:val="20"/>
              </w:rPr>
            </w:pPr>
          </w:p>
          <w:p w:rsidR="00F3378E" w:rsidRPr="00DF0D81" w:rsidRDefault="00F3378E" w:rsidP="008C5672">
            <w:pPr>
              <w:widowControl w:val="0"/>
              <w:rPr>
                <w:rFonts w:ascii="Arial" w:hAnsi="Arial" w:cs="Arial"/>
                <w:b/>
                <w:sz w:val="20"/>
              </w:rPr>
            </w:pPr>
            <w:r w:rsidRPr="00DF0D81">
              <w:rPr>
                <w:rFonts w:ascii="Arial" w:hAnsi="Arial" w:cs="Arial"/>
                <w:b/>
                <w:sz w:val="20"/>
              </w:rPr>
              <w:t>Application</w:t>
            </w:r>
          </w:p>
        </w:tc>
      </w:tr>
      <w:tr w:rsidR="00F3378E" w:rsidRPr="00DF0D81" w:rsidTr="00CF23A9">
        <w:tc>
          <w:tcPr>
            <w:tcW w:w="4832" w:type="dxa"/>
            <w:tcBorders>
              <w:bottom w:val="single" w:sz="4" w:space="0" w:color="auto"/>
            </w:tcBorders>
            <w:shd w:val="clear" w:color="auto" w:fill="A6A6A6" w:themeFill="background1" w:themeFillShade="A6"/>
          </w:tcPr>
          <w:p w:rsidR="00F3378E" w:rsidRPr="00DF0D81" w:rsidRDefault="00F3378E" w:rsidP="008C5672">
            <w:pPr>
              <w:widowControl w:val="0"/>
              <w:rPr>
                <w:rFonts w:ascii="Arial" w:hAnsi="Arial" w:cs="Arial"/>
                <w:b/>
                <w:sz w:val="20"/>
              </w:rPr>
            </w:pPr>
            <w:r w:rsidRPr="00DF0D81">
              <w:rPr>
                <w:rFonts w:ascii="Arial" w:hAnsi="Arial" w:cs="Arial"/>
                <w:b/>
                <w:sz w:val="20"/>
              </w:rPr>
              <w:t>National Requirements Reported Centrally</w:t>
            </w:r>
          </w:p>
        </w:tc>
        <w:tc>
          <w:tcPr>
            <w:tcW w:w="2696" w:type="dxa"/>
            <w:tcBorders>
              <w:bottom w:val="single" w:sz="4" w:space="0" w:color="auto"/>
            </w:tcBorders>
            <w:shd w:val="clear" w:color="auto" w:fill="A6A6A6" w:themeFill="background1" w:themeFillShade="A6"/>
          </w:tcPr>
          <w:p w:rsidR="00F3378E" w:rsidRPr="00DF0D81" w:rsidRDefault="00F3378E" w:rsidP="008C5672">
            <w:pPr>
              <w:widowControl w:val="0"/>
              <w:rPr>
                <w:rFonts w:ascii="Arial" w:hAnsi="Arial" w:cs="Arial"/>
                <w:sz w:val="20"/>
              </w:rPr>
            </w:pPr>
          </w:p>
        </w:tc>
        <w:tc>
          <w:tcPr>
            <w:tcW w:w="2696" w:type="dxa"/>
            <w:tcBorders>
              <w:bottom w:val="single" w:sz="4" w:space="0" w:color="auto"/>
            </w:tcBorders>
            <w:shd w:val="clear" w:color="auto" w:fill="A6A6A6" w:themeFill="background1" w:themeFillShade="A6"/>
          </w:tcPr>
          <w:p w:rsidR="00F3378E" w:rsidRPr="00DF0D81" w:rsidRDefault="00F3378E" w:rsidP="008C5672">
            <w:pPr>
              <w:widowControl w:val="0"/>
              <w:rPr>
                <w:rFonts w:ascii="Arial" w:hAnsi="Arial" w:cs="Arial"/>
                <w:sz w:val="20"/>
              </w:rPr>
            </w:pPr>
          </w:p>
        </w:tc>
        <w:tc>
          <w:tcPr>
            <w:tcW w:w="2500" w:type="dxa"/>
            <w:tcBorders>
              <w:bottom w:val="single" w:sz="4" w:space="0" w:color="auto"/>
            </w:tcBorders>
            <w:shd w:val="clear" w:color="auto" w:fill="A6A6A6" w:themeFill="background1" w:themeFillShade="A6"/>
          </w:tcPr>
          <w:p w:rsidR="00F3378E" w:rsidRPr="00DF0D81" w:rsidRDefault="00F3378E" w:rsidP="008C5672">
            <w:pPr>
              <w:widowControl w:val="0"/>
              <w:rPr>
                <w:rFonts w:ascii="Arial" w:hAnsi="Arial" w:cs="Arial"/>
                <w:sz w:val="20"/>
              </w:rPr>
            </w:pPr>
          </w:p>
        </w:tc>
        <w:tc>
          <w:tcPr>
            <w:tcW w:w="1450" w:type="dxa"/>
            <w:tcBorders>
              <w:bottom w:val="single" w:sz="4" w:space="0" w:color="auto"/>
            </w:tcBorders>
            <w:shd w:val="clear" w:color="auto" w:fill="A6A6A6" w:themeFill="background1" w:themeFillShade="A6"/>
          </w:tcPr>
          <w:p w:rsidR="00F3378E" w:rsidRPr="00DF0D81" w:rsidRDefault="00F3378E" w:rsidP="008C5672">
            <w:pPr>
              <w:widowControl w:val="0"/>
              <w:rPr>
                <w:rFonts w:ascii="Arial" w:hAnsi="Arial" w:cs="Arial"/>
                <w:sz w:val="20"/>
              </w:rPr>
            </w:pPr>
          </w:p>
        </w:tc>
      </w:tr>
      <w:tr w:rsidR="00F3378E" w:rsidRPr="00DF0D81" w:rsidTr="00CF23A9">
        <w:tc>
          <w:tcPr>
            <w:tcW w:w="4832" w:type="dxa"/>
            <w:shd w:val="clear" w:color="auto" w:fill="D9D9D9" w:themeFill="background1" w:themeFillShade="D9"/>
          </w:tcPr>
          <w:p w:rsidR="00F3378E" w:rsidRPr="00854FAB" w:rsidRDefault="00F3378E" w:rsidP="008C5672">
            <w:pPr>
              <w:pStyle w:val="ListParagraph"/>
              <w:widowControl w:val="0"/>
              <w:numPr>
                <w:ilvl w:val="0"/>
                <w:numId w:val="22"/>
              </w:numPr>
              <w:rPr>
                <w:rStyle w:val="Hyperlink"/>
                <w:rFonts w:ascii="Arial" w:hAnsi="Arial" w:cs="Arial"/>
                <w:color w:val="auto"/>
                <w:sz w:val="20"/>
                <w:u w:val="none"/>
              </w:rPr>
            </w:pPr>
            <w:r w:rsidRPr="00854FAB">
              <w:rPr>
                <w:rFonts w:ascii="Arial" w:hAnsi="Arial" w:cs="Arial"/>
                <w:bCs/>
                <w:sz w:val="20"/>
              </w:rPr>
              <w:t xml:space="preserve">As specified in the list of omnibus, secure electronic file transfer data collections and </w:t>
            </w:r>
            <w:r>
              <w:rPr>
                <w:rFonts w:ascii="Arial" w:hAnsi="Arial" w:cs="Arial"/>
                <w:bCs/>
                <w:sz w:val="20"/>
              </w:rPr>
              <w:t>BAAS</w:t>
            </w:r>
            <w:r w:rsidRPr="00854FAB">
              <w:rPr>
                <w:rFonts w:ascii="Arial" w:hAnsi="Arial" w:cs="Arial"/>
                <w:bCs/>
                <w:sz w:val="20"/>
              </w:rPr>
              <w:t xml:space="preserve"> schedule of approved collections</w:t>
            </w:r>
            <w:r w:rsidRPr="00854FAB">
              <w:rPr>
                <w:rFonts w:ascii="Arial" w:hAnsi="Arial" w:cs="Arial"/>
                <w:sz w:val="20"/>
              </w:rPr>
              <w:t xml:space="preserve">  published on the HSCIC website to be found at </w:t>
            </w:r>
            <w:hyperlink w:history="1"/>
            <w:r w:rsidRPr="00854FAB">
              <w:rPr>
                <w:rStyle w:val="Hyperlink"/>
                <w:rFonts w:ascii="Arial" w:hAnsi="Arial" w:cs="Arial"/>
                <w:color w:val="auto"/>
                <w:sz w:val="20"/>
                <w:szCs w:val="20"/>
              </w:rPr>
              <w:t xml:space="preserve"> </w:t>
            </w:r>
            <w:hyperlink r:id="rId17" w:history="1">
              <w:r w:rsidRPr="00991FF5">
                <w:rPr>
                  <w:rStyle w:val="Hyperlink"/>
                  <w:rFonts w:ascii="Arial" w:hAnsi="Arial" w:cs="Arial"/>
                  <w:sz w:val="20"/>
                  <w:szCs w:val="20"/>
                  <w:lang w:val="en-US"/>
                </w:rPr>
                <w:t>https://rocrsubmissions.ic.nhs.uk/Pages/search.aspx?k=R*</w:t>
              </w:r>
            </w:hyperlink>
          </w:p>
          <w:p w:rsidR="00F3378E" w:rsidRPr="00854FAB" w:rsidRDefault="00F3378E" w:rsidP="008C5672">
            <w:pPr>
              <w:pStyle w:val="ListParagraph"/>
              <w:widowControl w:val="0"/>
              <w:ind w:left="360"/>
              <w:rPr>
                <w:rFonts w:ascii="Arial" w:hAnsi="Arial" w:cs="Arial"/>
                <w:sz w:val="20"/>
              </w:rPr>
            </w:pPr>
            <w:r w:rsidRPr="00854FAB">
              <w:rPr>
                <w:rFonts w:ascii="Arial" w:hAnsi="Arial" w:cs="Arial"/>
                <w:sz w:val="20"/>
              </w:rPr>
              <w:t>where mandated for and as applicable to the Provider and the Services</w:t>
            </w:r>
          </w:p>
        </w:tc>
        <w:tc>
          <w:tcPr>
            <w:tcW w:w="2696" w:type="dxa"/>
            <w:shd w:val="clear" w:color="auto" w:fill="D9D9D9" w:themeFill="background1" w:themeFillShade="D9"/>
          </w:tcPr>
          <w:p w:rsidR="00F3378E" w:rsidRPr="00854FAB" w:rsidRDefault="00F3378E" w:rsidP="008C5672">
            <w:pPr>
              <w:widowControl w:val="0"/>
              <w:rPr>
                <w:rFonts w:ascii="Arial" w:hAnsi="Arial" w:cs="Arial"/>
                <w:sz w:val="20"/>
              </w:rPr>
            </w:pPr>
            <w:r w:rsidRPr="00854FAB">
              <w:rPr>
                <w:rFonts w:ascii="Arial" w:hAnsi="Arial" w:cs="Arial"/>
                <w:sz w:val="20"/>
              </w:rPr>
              <w:t>As set out in relevant Guidance</w:t>
            </w:r>
          </w:p>
        </w:tc>
        <w:tc>
          <w:tcPr>
            <w:tcW w:w="2696" w:type="dxa"/>
            <w:shd w:val="clear" w:color="auto" w:fill="D9D9D9" w:themeFill="background1" w:themeFillShade="D9"/>
          </w:tcPr>
          <w:p w:rsidR="00F3378E" w:rsidRPr="00854FAB" w:rsidRDefault="00F3378E" w:rsidP="008C5672">
            <w:pPr>
              <w:widowControl w:val="0"/>
              <w:rPr>
                <w:rFonts w:ascii="Arial" w:hAnsi="Arial" w:cs="Arial"/>
                <w:sz w:val="20"/>
              </w:rPr>
            </w:pPr>
            <w:r w:rsidRPr="00854FAB">
              <w:rPr>
                <w:rFonts w:ascii="Arial" w:hAnsi="Arial" w:cs="Arial"/>
                <w:sz w:val="20"/>
              </w:rPr>
              <w:t>As set out in relevant Guidance</w:t>
            </w:r>
          </w:p>
        </w:tc>
        <w:tc>
          <w:tcPr>
            <w:tcW w:w="2500" w:type="dxa"/>
            <w:shd w:val="clear" w:color="auto" w:fill="D9D9D9" w:themeFill="background1" w:themeFillShade="D9"/>
          </w:tcPr>
          <w:p w:rsidR="00F3378E" w:rsidRPr="00854FAB" w:rsidRDefault="00F3378E" w:rsidP="008C5672">
            <w:pPr>
              <w:widowControl w:val="0"/>
              <w:rPr>
                <w:rFonts w:ascii="Arial" w:hAnsi="Arial" w:cs="Arial"/>
                <w:sz w:val="20"/>
              </w:rPr>
            </w:pPr>
            <w:r w:rsidRPr="00854FAB">
              <w:rPr>
                <w:rFonts w:ascii="Arial" w:hAnsi="Arial" w:cs="Arial"/>
                <w:sz w:val="20"/>
              </w:rPr>
              <w:t>As set out in relevant Guidance</w:t>
            </w:r>
          </w:p>
        </w:tc>
        <w:tc>
          <w:tcPr>
            <w:tcW w:w="1450" w:type="dxa"/>
            <w:shd w:val="clear" w:color="auto" w:fill="D9D9D9" w:themeFill="background1" w:themeFillShade="D9"/>
          </w:tcPr>
          <w:p w:rsidR="00F3378E" w:rsidRPr="00854FAB" w:rsidRDefault="00F3378E" w:rsidP="008C5672">
            <w:pPr>
              <w:widowControl w:val="0"/>
              <w:jc w:val="center"/>
              <w:rPr>
                <w:rFonts w:ascii="Arial" w:hAnsi="Arial" w:cs="Arial"/>
                <w:b/>
                <w:sz w:val="20"/>
              </w:rPr>
            </w:pPr>
            <w:r w:rsidRPr="00854FAB">
              <w:rPr>
                <w:rFonts w:ascii="Arial" w:hAnsi="Arial" w:cs="Arial"/>
                <w:b/>
                <w:sz w:val="20"/>
              </w:rPr>
              <w:t>Small Providers</w:t>
            </w:r>
          </w:p>
        </w:tc>
      </w:tr>
      <w:tr w:rsidR="00F3378E" w:rsidRPr="00DF0D81" w:rsidTr="008C5672">
        <w:tc>
          <w:tcPr>
            <w:tcW w:w="4832" w:type="dxa"/>
            <w:shd w:val="clear" w:color="auto" w:fill="A6A6A6" w:themeFill="background1" w:themeFillShade="A6"/>
          </w:tcPr>
          <w:p w:rsidR="00F3378E" w:rsidRPr="00854FAB" w:rsidRDefault="00F3378E" w:rsidP="008C5672">
            <w:pPr>
              <w:pStyle w:val="ListParagraph"/>
              <w:widowControl w:val="0"/>
              <w:ind w:left="0"/>
              <w:rPr>
                <w:rFonts w:ascii="Arial" w:hAnsi="Arial" w:cs="Arial"/>
                <w:b/>
                <w:sz w:val="20"/>
                <w:szCs w:val="20"/>
              </w:rPr>
            </w:pPr>
            <w:r w:rsidRPr="00854FAB">
              <w:rPr>
                <w:rFonts w:ascii="Arial" w:hAnsi="Arial" w:cs="Arial"/>
                <w:b/>
                <w:sz w:val="20"/>
                <w:szCs w:val="20"/>
              </w:rPr>
              <w:t>National Requirements Reported Locally</w:t>
            </w:r>
          </w:p>
          <w:p w:rsidR="00F3378E" w:rsidRPr="00854FAB" w:rsidRDefault="00F3378E" w:rsidP="008C5672">
            <w:pPr>
              <w:pStyle w:val="ListParagraph"/>
              <w:widowControl w:val="0"/>
              <w:ind w:left="0"/>
              <w:rPr>
                <w:rFonts w:ascii="Arial" w:hAnsi="Arial" w:cs="Arial"/>
                <w:b/>
                <w:sz w:val="20"/>
                <w:szCs w:val="20"/>
              </w:rPr>
            </w:pPr>
          </w:p>
        </w:tc>
        <w:tc>
          <w:tcPr>
            <w:tcW w:w="2696" w:type="dxa"/>
            <w:shd w:val="clear" w:color="auto" w:fill="A6A6A6" w:themeFill="background1" w:themeFillShade="A6"/>
          </w:tcPr>
          <w:p w:rsidR="00F3378E" w:rsidRPr="00854FAB" w:rsidRDefault="00F3378E" w:rsidP="008C5672">
            <w:pPr>
              <w:widowControl w:val="0"/>
              <w:rPr>
                <w:rFonts w:ascii="Arial" w:hAnsi="Arial" w:cs="Arial"/>
                <w:sz w:val="20"/>
              </w:rPr>
            </w:pPr>
          </w:p>
        </w:tc>
        <w:tc>
          <w:tcPr>
            <w:tcW w:w="2696" w:type="dxa"/>
            <w:shd w:val="clear" w:color="auto" w:fill="A6A6A6" w:themeFill="background1" w:themeFillShade="A6"/>
          </w:tcPr>
          <w:p w:rsidR="00F3378E" w:rsidRPr="00854FAB" w:rsidRDefault="00F3378E" w:rsidP="008C5672">
            <w:pPr>
              <w:widowControl w:val="0"/>
              <w:rPr>
                <w:rFonts w:ascii="Arial" w:hAnsi="Arial" w:cs="Arial"/>
                <w:sz w:val="20"/>
              </w:rPr>
            </w:pPr>
          </w:p>
        </w:tc>
        <w:tc>
          <w:tcPr>
            <w:tcW w:w="2500" w:type="dxa"/>
            <w:shd w:val="clear" w:color="auto" w:fill="A6A6A6" w:themeFill="background1" w:themeFillShade="A6"/>
          </w:tcPr>
          <w:p w:rsidR="00F3378E" w:rsidRPr="00854FAB" w:rsidRDefault="00F3378E" w:rsidP="008C5672">
            <w:pPr>
              <w:widowControl w:val="0"/>
              <w:rPr>
                <w:rFonts w:ascii="Arial" w:hAnsi="Arial" w:cs="Arial"/>
                <w:sz w:val="20"/>
              </w:rPr>
            </w:pPr>
          </w:p>
        </w:tc>
        <w:tc>
          <w:tcPr>
            <w:tcW w:w="1450" w:type="dxa"/>
            <w:shd w:val="clear" w:color="auto" w:fill="A6A6A6" w:themeFill="background1" w:themeFillShade="A6"/>
          </w:tcPr>
          <w:p w:rsidR="00F3378E" w:rsidRPr="00854FAB" w:rsidRDefault="00F3378E" w:rsidP="008C5672">
            <w:pPr>
              <w:widowControl w:val="0"/>
              <w:jc w:val="center"/>
              <w:rPr>
                <w:rFonts w:ascii="Arial" w:hAnsi="Arial" w:cs="Arial"/>
                <w:b/>
                <w:sz w:val="20"/>
              </w:rPr>
            </w:pPr>
          </w:p>
        </w:tc>
      </w:tr>
      <w:tr w:rsidR="00F3378E" w:rsidRPr="00F3378E" w:rsidTr="008C5672">
        <w:tc>
          <w:tcPr>
            <w:tcW w:w="4832" w:type="dxa"/>
            <w:shd w:val="clear" w:color="auto" w:fill="FFFFFF" w:themeFill="background1"/>
          </w:tcPr>
          <w:p w:rsidR="00F3378E" w:rsidRPr="00F3378E" w:rsidRDefault="00F3378E" w:rsidP="008C5672">
            <w:pPr>
              <w:pStyle w:val="ListParagraph"/>
              <w:widowControl w:val="0"/>
              <w:numPr>
                <w:ilvl w:val="0"/>
                <w:numId w:val="23"/>
              </w:numPr>
              <w:rPr>
                <w:rFonts w:ascii="Arial" w:hAnsi="Arial" w:cs="Arial"/>
                <w:sz w:val="20"/>
              </w:rPr>
            </w:pPr>
            <w:r w:rsidRPr="00F3378E">
              <w:rPr>
                <w:rFonts w:ascii="Arial" w:hAnsi="Arial" w:cs="Arial"/>
                <w:sz w:val="20"/>
              </w:rPr>
              <w:t>Activity and Finance Report</w:t>
            </w:r>
          </w:p>
          <w:p w:rsidR="00F3378E" w:rsidRPr="00F3378E" w:rsidRDefault="00F3378E" w:rsidP="008C5672">
            <w:pPr>
              <w:widowControl w:val="0"/>
              <w:rPr>
                <w:rFonts w:ascii="Arial" w:hAnsi="Arial" w:cs="Arial"/>
                <w:b/>
                <w:sz w:val="20"/>
              </w:rPr>
            </w:pPr>
          </w:p>
        </w:tc>
        <w:tc>
          <w:tcPr>
            <w:tcW w:w="2696" w:type="dxa"/>
          </w:tcPr>
          <w:p w:rsidR="00F3378E" w:rsidRPr="00F3378E" w:rsidRDefault="00F3378E" w:rsidP="008C5672">
            <w:pPr>
              <w:widowControl w:val="0"/>
              <w:rPr>
                <w:rFonts w:ascii="Arial" w:hAnsi="Arial" w:cs="Arial"/>
                <w:sz w:val="20"/>
              </w:rPr>
            </w:pPr>
            <w:r w:rsidRPr="00F3378E">
              <w:rPr>
                <w:rFonts w:ascii="Arial" w:hAnsi="Arial" w:cs="Arial"/>
                <w:sz w:val="20"/>
              </w:rPr>
              <w:t>[For local agreement, not less than quarterly]</w:t>
            </w:r>
          </w:p>
        </w:tc>
        <w:tc>
          <w:tcPr>
            <w:tcW w:w="2696" w:type="dxa"/>
          </w:tcPr>
          <w:p w:rsidR="00F3378E" w:rsidRPr="00F3378E" w:rsidRDefault="00F3378E" w:rsidP="008C5672">
            <w:pPr>
              <w:widowControl w:val="0"/>
              <w:rPr>
                <w:rFonts w:ascii="Arial" w:hAnsi="Arial" w:cs="Arial"/>
                <w:sz w:val="20"/>
              </w:rPr>
            </w:pPr>
            <w:r w:rsidRPr="00F3378E">
              <w:rPr>
                <w:rFonts w:ascii="Arial" w:hAnsi="Arial" w:cs="Arial"/>
                <w:sz w:val="20"/>
              </w:rPr>
              <w:t>[For local agreement]</w:t>
            </w:r>
          </w:p>
        </w:tc>
        <w:tc>
          <w:tcPr>
            <w:tcW w:w="2500" w:type="dxa"/>
          </w:tcPr>
          <w:p w:rsidR="00F3378E" w:rsidRPr="00F3378E" w:rsidRDefault="00F3378E" w:rsidP="008C5672">
            <w:pPr>
              <w:widowControl w:val="0"/>
              <w:rPr>
                <w:rFonts w:ascii="Arial" w:hAnsi="Arial" w:cs="Arial"/>
                <w:sz w:val="20"/>
              </w:rPr>
            </w:pPr>
            <w:r w:rsidRPr="00F3378E">
              <w:rPr>
                <w:rFonts w:ascii="Arial" w:hAnsi="Arial" w:cs="Arial"/>
                <w:sz w:val="20"/>
              </w:rPr>
              <w:t>[For local agreement]</w:t>
            </w:r>
          </w:p>
        </w:tc>
        <w:tc>
          <w:tcPr>
            <w:tcW w:w="1450" w:type="dxa"/>
          </w:tcPr>
          <w:p w:rsidR="00F3378E" w:rsidRPr="00F3378E" w:rsidRDefault="00F3378E" w:rsidP="008C5672">
            <w:pPr>
              <w:widowControl w:val="0"/>
              <w:jc w:val="center"/>
              <w:rPr>
                <w:rFonts w:ascii="Arial" w:hAnsi="Arial" w:cs="Arial"/>
                <w:b/>
                <w:sz w:val="20"/>
              </w:rPr>
            </w:pPr>
            <w:r w:rsidRPr="00F3378E">
              <w:rPr>
                <w:rFonts w:ascii="Arial" w:hAnsi="Arial" w:cs="Arial"/>
                <w:b/>
                <w:sz w:val="20"/>
              </w:rPr>
              <w:t>Small Providers</w:t>
            </w:r>
          </w:p>
        </w:tc>
      </w:tr>
      <w:tr w:rsidR="00F3378E" w:rsidRPr="00F3378E" w:rsidTr="008C5672">
        <w:tc>
          <w:tcPr>
            <w:tcW w:w="4832" w:type="dxa"/>
            <w:shd w:val="clear" w:color="auto" w:fill="FFFFFF" w:themeFill="background1"/>
          </w:tcPr>
          <w:p w:rsidR="00F3378E" w:rsidRPr="00F3378E" w:rsidRDefault="00F3378E" w:rsidP="008C5672">
            <w:pPr>
              <w:pStyle w:val="ListParagraph"/>
              <w:widowControl w:val="0"/>
              <w:numPr>
                <w:ilvl w:val="0"/>
                <w:numId w:val="23"/>
              </w:numPr>
              <w:rPr>
                <w:rFonts w:ascii="Arial" w:hAnsi="Arial" w:cs="Arial"/>
                <w:sz w:val="20"/>
              </w:rPr>
            </w:pPr>
            <w:r w:rsidRPr="00F3378E">
              <w:rPr>
                <w:rFonts w:ascii="Arial" w:hAnsi="Arial" w:cs="Arial"/>
                <w:sz w:val="20"/>
              </w:rPr>
              <w:t>Service Quality Performance Report, detailing performance against Operational Standards, National Quality Requirements, Local Quality Requirements, Never Events and the duty of candour</w:t>
            </w:r>
          </w:p>
        </w:tc>
        <w:tc>
          <w:tcPr>
            <w:tcW w:w="2696" w:type="dxa"/>
          </w:tcPr>
          <w:p w:rsidR="00F3378E" w:rsidRPr="00F3378E" w:rsidRDefault="00F3378E" w:rsidP="008C5672">
            <w:pPr>
              <w:widowControl w:val="0"/>
              <w:rPr>
                <w:rFonts w:ascii="Arial" w:hAnsi="Arial" w:cs="Arial"/>
                <w:sz w:val="20"/>
              </w:rPr>
            </w:pPr>
            <w:r w:rsidRPr="00F3378E">
              <w:rPr>
                <w:rFonts w:ascii="Arial" w:hAnsi="Arial" w:cs="Arial"/>
                <w:sz w:val="20"/>
              </w:rPr>
              <w:t>Quarterly</w:t>
            </w:r>
          </w:p>
        </w:tc>
        <w:tc>
          <w:tcPr>
            <w:tcW w:w="2696" w:type="dxa"/>
          </w:tcPr>
          <w:p w:rsidR="00F3378E" w:rsidRPr="00F3378E" w:rsidRDefault="00F3378E" w:rsidP="008C5672">
            <w:pPr>
              <w:widowControl w:val="0"/>
              <w:rPr>
                <w:rFonts w:ascii="Arial" w:hAnsi="Arial" w:cs="Arial"/>
                <w:sz w:val="20"/>
              </w:rPr>
            </w:pPr>
            <w:r w:rsidRPr="00F3378E">
              <w:rPr>
                <w:rFonts w:ascii="Arial" w:hAnsi="Arial" w:cs="Arial"/>
                <w:sz w:val="20"/>
              </w:rPr>
              <w:t xml:space="preserve">Report to be submitted by service for feedback by commissioner – report to be developed within first year of contract to meet commissioner requirements; </w:t>
            </w:r>
          </w:p>
        </w:tc>
        <w:tc>
          <w:tcPr>
            <w:tcW w:w="2500" w:type="dxa"/>
          </w:tcPr>
          <w:p w:rsidR="00F3378E" w:rsidRPr="00F3378E" w:rsidRDefault="00F3378E" w:rsidP="008C5672">
            <w:pPr>
              <w:widowControl w:val="0"/>
              <w:rPr>
                <w:rFonts w:ascii="Arial" w:hAnsi="Arial" w:cs="Arial"/>
                <w:sz w:val="20"/>
              </w:rPr>
            </w:pPr>
            <w:r w:rsidRPr="00F3378E">
              <w:rPr>
                <w:rFonts w:ascii="Arial" w:hAnsi="Arial" w:cs="Arial"/>
                <w:sz w:val="20"/>
              </w:rPr>
              <w:t>To be submitted quarterly to Commissioner email inbox</w:t>
            </w:r>
          </w:p>
        </w:tc>
        <w:tc>
          <w:tcPr>
            <w:tcW w:w="1450" w:type="dxa"/>
          </w:tcPr>
          <w:p w:rsidR="00F3378E" w:rsidRPr="00F3378E" w:rsidRDefault="00F3378E" w:rsidP="008C5672">
            <w:pPr>
              <w:widowControl w:val="0"/>
              <w:jc w:val="center"/>
              <w:rPr>
                <w:rFonts w:ascii="Arial" w:hAnsi="Arial" w:cs="Arial"/>
                <w:b/>
                <w:sz w:val="20"/>
              </w:rPr>
            </w:pPr>
          </w:p>
          <w:p w:rsidR="00F3378E" w:rsidRPr="00F3378E" w:rsidRDefault="00F3378E" w:rsidP="008C5672">
            <w:pPr>
              <w:widowControl w:val="0"/>
              <w:jc w:val="center"/>
              <w:rPr>
                <w:rFonts w:ascii="Arial" w:hAnsi="Arial" w:cs="Arial"/>
                <w:b/>
                <w:sz w:val="20"/>
              </w:rPr>
            </w:pPr>
            <w:r w:rsidRPr="00F3378E">
              <w:rPr>
                <w:rFonts w:ascii="Arial" w:hAnsi="Arial" w:cs="Arial"/>
                <w:b/>
                <w:sz w:val="20"/>
              </w:rPr>
              <w:t>Small Providers</w:t>
            </w:r>
          </w:p>
          <w:p w:rsidR="00F3378E" w:rsidRPr="00F3378E" w:rsidRDefault="00F3378E" w:rsidP="008C5672">
            <w:pPr>
              <w:widowControl w:val="0"/>
              <w:jc w:val="center"/>
              <w:rPr>
                <w:rFonts w:ascii="Arial" w:hAnsi="Arial" w:cs="Arial"/>
                <w:b/>
                <w:sz w:val="20"/>
              </w:rPr>
            </w:pPr>
          </w:p>
          <w:p w:rsidR="00F3378E" w:rsidRPr="00F3378E" w:rsidRDefault="00F3378E" w:rsidP="008C5672">
            <w:pPr>
              <w:widowControl w:val="0"/>
              <w:jc w:val="center"/>
              <w:rPr>
                <w:rFonts w:ascii="Arial" w:hAnsi="Arial" w:cs="Arial"/>
                <w:b/>
                <w:sz w:val="20"/>
              </w:rPr>
            </w:pPr>
          </w:p>
          <w:p w:rsidR="00F3378E" w:rsidRPr="00F3378E" w:rsidRDefault="00F3378E" w:rsidP="008C5672">
            <w:pPr>
              <w:widowControl w:val="0"/>
              <w:jc w:val="center"/>
              <w:rPr>
                <w:rFonts w:ascii="Arial" w:hAnsi="Arial" w:cs="Arial"/>
                <w:b/>
                <w:sz w:val="20"/>
              </w:rPr>
            </w:pPr>
          </w:p>
          <w:p w:rsidR="00F3378E" w:rsidRPr="00F3378E" w:rsidRDefault="00F3378E" w:rsidP="008C5672">
            <w:pPr>
              <w:widowControl w:val="0"/>
              <w:jc w:val="center"/>
              <w:rPr>
                <w:rFonts w:ascii="Arial" w:hAnsi="Arial" w:cs="Arial"/>
                <w:b/>
                <w:sz w:val="20"/>
              </w:rPr>
            </w:pPr>
          </w:p>
        </w:tc>
      </w:tr>
      <w:tr w:rsidR="00F3378E" w:rsidRPr="00F3378E" w:rsidTr="008C5672">
        <w:tc>
          <w:tcPr>
            <w:tcW w:w="4832" w:type="dxa"/>
            <w:shd w:val="clear" w:color="auto" w:fill="FFFFFF" w:themeFill="background1"/>
          </w:tcPr>
          <w:p w:rsidR="00F3378E" w:rsidRPr="00F3378E" w:rsidRDefault="00F3378E" w:rsidP="008C5672">
            <w:pPr>
              <w:pStyle w:val="ListParagraph"/>
              <w:widowControl w:val="0"/>
              <w:numPr>
                <w:ilvl w:val="0"/>
                <w:numId w:val="23"/>
              </w:numPr>
              <w:rPr>
                <w:rFonts w:ascii="Arial" w:hAnsi="Arial" w:cs="Arial"/>
                <w:sz w:val="20"/>
                <w:szCs w:val="20"/>
              </w:rPr>
            </w:pPr>
            <w:r w:rsidRPr="00F3378E">
              <w:rPr>
                <w:rFonts w:ascii="Arial" w:hAnsi="Arial" w:cs="Arial"/>
                <w:sz w:val="20"/>
              </w:rPr>
              <w:t>CQUIN Performance Report and details of progress towards satisfying any Quality Incentive Scheme Indicators, including details of all Quality Incentive Scheme Indicators satisfied or not satisfied</w:t>
            </w:r>
          </w:p>
        </w:tc>
        <w:tc>
          <w:tcPr>
            <w:tcW w:w="2696" w:type="dxa"/>
          </w:tcPr>
          <w:p w:rsidR="00F3378E" w:rsidRPr="00F3378E" w:rsidRDefault="00F3378E" w:rsidP="008C5672">
            <w:pPr>
              <w:widowControl w:val="0"/>
              <w:rPr>
                <w:rFonts w:ascii="Arial" w:hAnsi="Arial" w:cs="Arial"/>
                <w:sz w:val="20"/>
              </w:rPr>
            </w:pPr>
            <w:r w:rsidRPr="00F3378E">
              <w:rPr>
                <w:rFonts w:ascii="Arial" w:hAnsi="Arial" w:cs="Arial"/>
                <w:sz w:val="20"/>
              </w:rPr>
              <w:t>[For local agreement, not less than annually]</w:t>
            </w:r>
          </w:p>
        </w:tc>
        <w:tc>
          <w:tcPr>
            <w:tcW w:w="2696" w:type="dxa"/>
          </w:tcPr>
          <w:p w:rsidR="00F3378E" w:rsidRPr="00F3378E" w:rsidRDefault="00F3378E" w:rsidP="008C5672">
            <w:pPr>
              <w:widowControl w:val="0"/>
              <w:rPr>
                <w:rFonts w:ascii="Arial" w:hAnsi="Arial" w:cs="Arial"/>
                <w:sz w:val="20"/>
              </w:rPr>
            </w:pPr>
            <w:r w:rsidRPr="00F3378E">
              <w:rPr>
                <w:rFonts w:ascii="Arial" w:hAnsi="Arial" w:cs="Arial"/>
                <w:sz w:val="20"/>
              </w:rPr>
              <w:t>[For local agreement]</w:t>
            </w:r>
          </w:p>
        </w:tc>
        <w:tc>
          <w:tcPr>
            <w:tcW w:w="2500" w:type="dxa"/>
          </w:tcPr>
          <w:p w:rsidR="00F3378E" w:rsidRPr="00F3378E" w:rsidRDefault="00F3378E" w:rsidP="008C5672">
            <w:pPr>
              <w:widowControl w:val="0"/>
              <w:rPr>
                <w:rFonts w:ascii="Arial" w:hAnsi="Arial" w:cs="Arial"/>
                <w:sz w:val="20"/>
              </w:rPr>
            </w:pPr>
            <w:r w:rsidRPr="00F3378E">
              <w:rPr>
                <w:rFonts w:ascii="Arial" w:hAnsi="Arial" w:cs="Arial"/>
                <w:sz w:val="20"/>
              </w:rPr>
              <w:t>[For local agreement]</w:t>
            </w:r>
          </w:p>
        </w:tc>
        <w:tc>
          <w:tcPr>
            <w:tcW w:w="1450" w:type="dxa"/>
          </w:tcPr>
          <w:p w:rsidR="00F3378E" w:rsidRPr="00F3378E" w:rsidRDefault="00F3378E" w:rsidP="008C5672">
            <w:pPr>
              <w:widowControl w:val="0"/>
              <w:jc w:val="center"/>
              <w:rPr>
                <w:rFonts w:ascii="Arial" w:hAnsi="Arial" w:cs="Arial"/>
                <w:b/>
                <w:sz w:val="20"/>
              </w:rPr>
            </w:pPr>
            <w:r w:rsidRPr="00F3378E">
              <w:rPr>
                <w:rFonts w:ascii="Arial" w:hAnsi="Arial" w:cs="Arial"/>
                <w:b/>
                <w:sz w:val="20"/>
              </w:rPr>
              <w:t>Small Providers</w:t>
            </w:r>
          </w:p>
        </w:tc>
      </w:tr>
      <w:tr w:rsidR="00F3378E" w:rsidRPr="00F3378E" w:rsidTr="008C5672">
        <w:tc>
          <w:tcPr>
            <w:tcW w:w="4832" w:type="dxa"/>
            <w:shd w:val="clear" w:color="auto" w:fill="FFFFFF" w:themeFill="background1"/>
          </w:tcPr>
          <w:p w:rsidR="00F3378E" w:rsidRPr="00F3378E" w:rsidRDefault="00F3378E" w:rsidP="008C5672">
            <w:pPr>
              <w:pStyle w:val="ListParagraph"/>
              <w:widowControl w:val="0"/>
              <w:numPr>
                <w:ilvl w:val="0"/>
                <w:numId w:val="23"/>
              </w:numPr>
              <w:rPr>
                <w:rFonts w:ascii="Arial" w:hAnsi="Arial" w:cs="Arial"/>
                <w:sz w:val="20"/>
              </w:rPr>
            </w:pPr>
            <w:r w:rsidRPr="00F3378E">
              <w:rPr>
                <w:rFonts w:ascii="Arial" w:hAnsi="Arial" w:cs="Arial"/>
                <w:sz w:val="20"/>
              </w:rPr>
              <w:t>Complaints monitoring report, setting out numbers of complaints received and including analysis of key themes in content of complaints</w:t>
            </w:r>
          </w:p>
        </w:tc>
        <w:tc>
          <w:tcPr>
            <w:tcW w:w="2696" w:type="dxa"/>
          </w:tcPr>
          <w:p w:rsidR="00F3378E" w:rsidRPr="00F3378E" w:rsidRDefault="00F3378E" w:rsidP="008C5672">
            <w:pPr>
              <w:widowControl w:val="0"/>
              <w:rPr>
                <w:rFonts w:ascii="Arial" w:hAnsi="Arial" w:cs="Arial"/>
                <w:sz w:val="20"/>
              </w:rPr>
            </w:pPr>
            <w:r w:rsidRPr="00F3378E">
              <w:rPr>
                <w:rFonts w:ascii="Arial" w:hAnsi="Arial" w:cs="Arial"/>
                <w:sz w:val="20"/>
              </w:rPr>
              <w:t>Quarterly</w:t>
            </w:r>
          </w:p>
        </w:tc>
        <w:tc>
          <w:tcPr>
            <w:tcW w:w="2696" w:type="dxa"/>
          </w:tcPr>
          <w:p w:rsidR="00F3378E" w:rsidRPr="00F3378E" w:rsidRDefault="00F3378E" w:rsidP="008C5672">
            <w:pPr>
              <w:widowControl w:val="0"/>
              <w:rPr>
                <w:rFonts w:ascii="Arial" w:hAnsi="Arial" w:cs="Arial"/>
                <w:sz w:val="20"/>
              </w:rPr>
            </w:pPr>
            <w:r w:rsidRPr="00F3378E">
              <w:rPr>
                <w:rFonts w:ascii="Arial" w:hAnsi="Arial" w:cs="Arial"/>
                <w:sz w:val="20"/>
              </w:rPr>
              <w:t xml:space="preserve">Report to be submitted by service for feedback by commissioner – report to be developed within first year of contract to meet commissioner </w:t>
            </w:r>
            <w:r w:rsidRPr="00F3378E">
              <w:rPr>
                <w:rFonts w:ascii="Arial" w:hAnsi="Arial" w:cs="Arial"/>
                <w:sz w:val="20"/>
              </w:rPr>
              <w:lastRenderedPageBreak/>
              <w:t>requirements; to meet specified points of Schedule 4 (B) as a minimum</w:t>
            </w:r>
          </w:p>
        </w:tc>
        <w:tc>
          <w:tcPr>
            <w:tcW w:w="2500" w:type="dxa"/>
          </w:tcPr>
          <w:p w:rsidR="00F3378E" w:rsidRPr="00F3378E" w:rsidRDefault="00F3378E" w:rsidP="008C5672">
            <w:pPr>
              <w:widowControl w:val="0"/>
              <w:rPr>
                <w:rFonts w:ascii="Arial" w:hAnsi="Arial" w:cs="Arial"/>
                <w:sz w:val="20"/>
              </w:rPr>
            </w:pPr>
            <w:r w:rsidRPr="00F3378E">
              <w:rPr>
                <w:rFonts w:ascii="Arial" w:hAnsi="Arial" w:cs="Arial"/>
                <w:sz w:val="20"/>
              </w:rPr>
              <w:lastRenderedPageBreak/>
              <w:t>To be submitted quarterly to Commissioner email inbox</w:t>
            </w:r>
          </w:p>
        </w:tc>
        <w:tc>
          <w:tcPr>
            <w:tcW w:w="1450" w:type="dxa"/>
          </w:tcPr>
          <w:p w:rsidR="00F3378E" w:rsidRPr="00F3378E" w:rsidRDefault="00F3378E" w:rsidP="008C5672">
            <w:pPr>
              <w:widowControl w:val="0"/>
              <w:jc w:val="center"/>
              <w:rPr>
                <w:rFonts w:ascii="Arial" w:hAnsi="Arial" w:cs="Arial"/>
                <w:b/>
                <w:sz w:val="20"/>
              </w:rPr>
            </w:pPr>
            <w:r w:rsidRPr="00F3378E">
              <w:rPr>
                <w:rFonts w:ascii="Arial" w:hAnsi="Arial" w:cs="Arial"/>
                <w:b/>
                <w:sz w:val="20"/>
              </w:rPr>
              <w:t>Small Providers</w:t>
            </w:r>
          </w:p>
        </w:tc>
      </w:tr>
      <w:tr w:rsidR="00F3378E" w:rsidRPr="00F3378E" w:rsidTr="008C5672">
        <w:tc>
          <w:tcPr>
            <w:tcW w:w="4832" w:type="dxa"/>
            <w:shd w:val="clear" w:color="auto" w:fill="FFFFFF" w:themeFill="background1"/>
          </w:tcPr>
          <w:p w:rsidR="00F3378E" w:rsidRPr="00F3378E" w:rsidRDefault="00F3378E" w:rsidP="008C5672">
            <w:pPr>
              <w:pStyle w:val="ListParagraph"/>
              <w:widowControl w:val="0"/>
              <w:numPr>
                <w:ilvl w:val="0"/>
                <w:numId w:val="23"/>
              </w:numPr>
              <w:rPr>
                <w:rFonts w:ascii="Arial" w:hAnsi="Arial" w:cs="Arial"/>
                <w:sz w:val="20"/>
              </w:rPr>
            </w:pPr>
            <w:r w:rsidRPr="00F3378E">
              <w:rPr>
                <w:rFonts w:ascii="Arial" w:hAnsi="Arial" w:cs="Arial"/>
                <w:sz w:val="20"/>
              </w:rPr>
              <w:lastRenderedPageBreak/>
              <w:t>Report against performance of  Service Development and Improvement Plan (SDIP)</w:t>
            </w:r>
          </w:p>
        </w:tc>
        <w:tc>
          <w:tcPr>
            <w:tcW w:w="2696" w:type="dxa"/>
          </w:tcPr>
          <w:p w:rsidR="00F3378E" w:rsidRPr="00F3378E" w:rsidRDefault="00F3378E" w:rsidP="008C5672">
            <w:pPr>
              <w:widowControl w:val="0"/>
              <w:rPr>
                <w:rFonts w:ascii="Arial" w:hAnsi="Arial" w:cs="Arial"/>
                <w:sz w:val="20"/>
              </w:rPr>
            </w:pPr>
            <w:r w:rsidRPr="00F3378E">
              <w:rPr>
                <w:rFonts w:ascii="Arial" w:hAnsi="Arial" w:cs="Arial"/>
                <w:sz w:val="20"/>
              </w:rPr>
              <w:t>In accordance with relevant SDIP</w:t>
            </w:r>
          </w:p>
        </w:tc>
        <w:tc>
          <w:tcPr>
            <w:tcW w:w="2696" w:type="dxa"/>
          </w:tcPr>
          <w:p w:rsidR="00F3378E" w:rsidRPr="00F3378E" w:rsidRDefault="00F3378E" w:rsidP="008C5672">
            <w:pPr>
              <w:widowControl w:val="0"/>
              <w:rPr>
                <w:rFonts w:ascii="Arial" w:hAnsi="Arial" w:cs="Arial"/>
                <w:sz w:val="20"/>
              </w:rPr>
            </w:pPr>
            <w:r w:rsidRPr="00F3378E">
              <w:rPr>
                <w:rFonts w:ascii="Arial" w:hAnsi="Arial" w:cs="Arial"/>
                <w:sz w:val="20"/>
              </w:rPr>
              <w:t>In accordance with relevant SDIP</w:t>
            </w:r>
          </w:p>
        </w:tc>
        <w:tc>
          <w:tcPr>
            <w:tcW w:w="2500" w:type="dxa"/>
          </w:tcPr>
          <w:p w:rsidR="00F3378E" w:rsidRPr="00F3378E" w:rsidRDefault="00F3378E" w:rsidP="008C5672">
            <w:pPr>
              <w:widowControl w:val="0"/>
              <w:rPr>
                <w:rFonts w:ascii="Arial" w:hAnsi="Arial" w:cs="Arial"/>
                <w:sz w:val="20"/>
              </w:rPr>
            </w:pPr>
            <w:r w:rsidRPr="00F3378E">
              <w:rPr>
                <w:rFonts w:ascii="Arial" w:hAnsi="Arial" w:cs="Arial"/>
                <w:sz w:val="20"/>
              </w:rPr>
              <w:t>In accordance with relevant SDIP</w:t>
            </w:r>
          </w:p>
        </w:tc>
        <w:tc>
          <w:tcPr>
            <w:tcW w:w="1450" w:type="dxa"/>
          </w:tcPr>
          <w:p w:rsidR="00F3378E" w:rsidRPr="00F3378E" w:rsidRDefault="00F3378E" w:rsidP="008C5672">
            <w:pPr>
              <w:widowControl w:val="0"/>
              <w:jc w:val="center"/>
              <w:rPr>
                <w:rFonts w:ascii="Arial" w:hAnsi="Arial" w:cs="Arial"/>
                <w:b/>
                <w:sz w:val="20"/>
              </w:rPr>
            </w:pPr>
            <w:r w:rsidRPr="00F3378E">
              <w:rPr>
                <w:rFonts w:ascii="Arial" w:hAnsi="Arial" w:cs="Arial"/>
                <w:b/>
                <w:sz w:val="20"/>
              </w:rPr>
              <w:t>Small Providers</w:t>
            </w:r>
          </w:p>
        </w:tc>
      </w:tr>
      <w:tr w:rsidR="00F3378E" w:rsidRPr="00F3378E" w:rsidTr="008C5672">
        <w:tc>
          <w:tcPr>
            <w:tcW w:w="4832" w:type="dxa"/>
            <w:shd w:val="clear" w:color="auto" w:fill="FFFFFF" w:themeFill="background1"/>
          </w:tcPr>
          <w:p w:rsidR="00F3378E" w:rsidRPr="00F3378E" w:rsidRDefault="00F3378E" w:rsidP="008C5672">
            <w:pPr>
              <w:pStyle w:val="ListParagraph"/>
              <w:widowControl w:val="0"/>
              <w:numPr>
                <w:ilvl w:val="0"/>
                <w:numId w:val="23"/>
              </w:numPr>
              <w:rPr>
                <w:rFonts w:ascii="Arial" w:hAnsi="Arial" w:cs="Arial"/>
                <w:sz w:val="20"/>
              </w:rPr>
            </w:pPr>
            <w:r w:rsidRPr="00F3378E">
              <w:rPr>
                <w:rFonts w:ascii="Arial" w:hAnsi="Arial" w:cs="Arial"/>
                <w:sz w:val="20"/>
              </w:rPr>
              <w:t>Summary report of all incidents requiring reporting</w:t>
            </w:r>
          </w:p>
        </w:tc>
        <w:tc>
          <w:tcPr>
            <w:tcW w:w="2696" w:type="dxa"/>
          </w:tcPr>
          <w:p w:rsidR="00F3378E" w:rsidRPr="00F3378E" w:rsidRDefault="00F3378E" w:rsidP="008C5672">
            <w:pPr>
              <w:widowControl w:val="0"/>
              <w:rPr>
                <w:rFonts w:ascii="Arial" w:hAnsi="Arial" w:cs="Arial"/>
                <w:sz w:val="20"/>
              </w:rPr>
            </w:pPr>
            <w:r w:rsidRPr="00F3378E">
              <w:rPr>
                <w:rFonts w:ascii="Arial" w:hAnsi="Arial" w:cs="Arial"/>
                <w:sz w:val="20"/>
              </w:rPr>
              <w:t>Quarterly</w:t>
            </w:r>
          </w:p>
        </w:tc>
        <w:tc>
          <w:tcPr>
            <w:tcW w:w="2696" w:type="dxa"/>
          </w:tcPr>
          <w:p w:rsidR="00F3378E" w:rsidRPr="00F3378E" w:rsidRDefault="00F3378E" w:rsidP="008C5672">
            <w:pPr>
              <w:widowControl w:val="0"/>
              <w:rPr>
                <w:rFonts w:ascii="Arial" w:hAnsi="Arial" w:cs="Arial"/>
                <w:sz w:val="20"/>
              </w:rPr>
            </w:pPr>
            <w:r w:rsidRPr="00F3378E">
              <w:rPr>
                <w:rFonts w:ascii="Arial" w:hAnsi="Arial" w:cs="Arial"/>
                <w:sz w:val="20"/>
              </w:rPr>
              <w:t>Report to be submitted by service for feedback by commissioner – report to be developed within first year of contract to meet commissioner requirements; to meet specified points of Schedule 4 (B) as a minimum</w:t>
            </w:r>
          </w:p>
        </w:tc>
        <w:tc>
          <w:tcPr>
            <w:tcW w:w="2500" w:type="dxa"/>
          </w:tcPr>
          <w:p w:rsidR="00F3378E" w:rsidRPr="00F3378E" w:rsidRDefault="00F3378E" w:rsidP="008C5672">
            <w:pPr>
              <w:widowControl w:val="0"/>
              <w:rPr>
                <w:rFonts w:ascii="Arial" w:hAnsi="Arial" w:cs="Arial"/>
                <w:sz w:val="20"/>
              </w:rPr>
            </w:pPr>
            <w:r w:rsidRPr="00F3378E">
              <w:rPr>
                <w:rFonts w:ascii="Arial" w:hAnsi="Arial" w:cs="Arial"/>
                <w:sz w:val="20"/>
              </w:rPr>
              <w:t>To be submitted quarterly to Commissioner email inbox</w:t>
            </w:r>
          </w:p>
        </w:tc>
        <w:tc>
          <w:tcPr>
            <w:tcW w:w="1450" w:type="dxa"/>
          </w:tcPr>
          <w:p w:rsidR="00F3378E" w:rsidRPr="00F3378E" w:rsidRDefault="00F3378E" w:rsidP="008C5672">
            <w:pPr>
              <w:widowControl w:val="0"/>
              <w:jc w:val="center"/>
              <w:rPr>
                <w:rFonts w:ascii="Arial" w:hAnsi="Arial" w:cs="Arial"/>
                <w:b/>
                <w:sz w:val="20"/>
              </w:rPr>
            </w:pPr>
            <w:r w:rsidRPr="00F3378E">
              <w:rPr>
                <w:rFonts w:ascii="Arial" w:hAnsi="Arial" w:cs="Arial"/>
                <w:b/>
                <w:sz w:val="20"/>
              </w:rPr>
              <w:t>Small Providers</w:t>
            </w:r>
          </w:p>
        </w:tc>
      </w:tr>
      <w:tr w:rsidR="00F3378E" w:rsidRPr="00F3378E" w:rsidTr="008C5672">
        <w:tc>
          <w:tcPr>
            <w:tcW w:w="4832" w:type="dxa"/>
            <w:shd w:val="clear" w:color="auto" w:fill="FFFFFF" w:themeFill="background1"/>
          </w:tcPr>
          <w:p w:rsidR="00F3378E" w:rsidRPr="00F3378E" w:rsidRDefault="00F3378E" w:rsidP="008C5672">
            <w:pPr>
              <w:pStyle w:val="ListParagraph"/>
              <w:widowControl w:val="0"/>
              <w:numPr>
                <w:ilvl w:val="0"/>
                <w:numId w:val="23"/>
              </w:numPr>
              <w:rPr>
                <w:rFonts w:ascii="Arial" w:hAnsi="Arial" w:cs="Arial"/>
                <w:sz w:val="20"/>
              </w:rPr>
            </w:pPr>
            <w:r w:rsidRPr="00F3378E">
              <w:rPr>
                <w:rFonts w:ascii="Arial" w:hAnsi="Arial" w:cs="Arial"/>
                <w:sz w:val="20"/>
              </w:rPr>
              <w:t xml:space="preserve">Data Quality Improvement Plan: report of progress against milestones </w:t>
            </w:r>
          </w:p>
        </w:tc>
        <w:tc>
          <w:tcPr>
            <w:tcW w:w="2696" w:type="dxa"/>
          </w:tcPr>
          <w:p w:rsidR="00F3378E" w:rsidRPr="00F3378E" w:rsidRDefault="00F3378E" w:rsidP="008C5672">
            <w:pPr>
              <w:widowControl w:val="0"/>
              <w:rPr>
                <w:rFonts w:ascii="Arial" w:hAnsi="Arial" w:cs="Arial"/>
                <w:sz w:val="20"/>
              </w:rPr>
            </w:pPr>
            <w:r w:rsidRPr="00F3378E">
              <w:rPr>
                <w:rFonts w:ascii="Arial" w:hAnsi="Arial" w:cs="Arial"/>
                <w:sz w:val="20"/>
              </w:rPr>
              <w:t>In accordance with relevant DQIP</w:t>
            </w:r>
          </w:p>
        </w:tc>
        <w:tc>
          <w:tcPr>
            <w:tcW w:w="2696" w:type="dxa"/>
          </w:tcPr>
          <w:p w:rsidR="00F3378E" w:rsidRPr="00F3378E" w:rsidRDefault="00F3378E" w:rsidP="008C5672">
            <w:pPr>
              <w:widowControl w:val="0"/>
              <w:rPr>
                <w:rFonts w:ascii="Arial" w:hAnsi="Arial" w:cs="Arial"/>
                <w:sz w:val="20"/>
              </w:rPr>
            </w:pPr>
            <w:r w:rsidRPr="00F3378E">
              <w:rPr>
                <w:rFonts w:ascii="Arial" w:hAnsi="Arial" w:cs="Arial"/>
                <w:sz w:val="20"/>
              </w:rPr>
              <w:t>In accordance with relevant DQIP</w:t>
            </w:r>
          </w:p>
        </w:tc>
        <w:tc>
          <w:tcPr>
            <w:tcW w:w="2500" w:type="dxa"/>
          </w:tcPr>
          <w:p w:rsidR="00F3378E" w:rsidRPr="00F3378E" w:rsidRDefault="00F3378E" w:rsidP="008C5672">
            <w:pPr>
              <w:widowControl w:val="0"/>
              <w:rPr>
                <w:rFonts w:ascii="Arial" w:hAnsi="Arial" w:cs="Arial"/>
                <w:sz w:val="20"/>
              </w:rPr>
            </w:pPr>
            <w:r w:rsidRPr="00F3378E">
              <w:rPr>
                <w:rFonts w:ascii="Arial" w:hAnsi="Arial" w:cs="Arial"/>
                <w:sz w:val="20"/>
              </w:rPr>
              <w:t>In accordance with relevant DQIP</w:t>
            </w:r>
          </w:p>
        </w:tc>
        <w:tc>
          <w:tcPr>
            <w:tcW w:w="1450" w:type="dxa"/>
          </w:tcPr>
          <w:p w:rsidR="00F3378E" w:rsidRPr="00F3378E" w:rsidRDefault="00F3378E" w:rsidP="008C5672">
            <w:pPr>
              <w:widowControl w:val="0"/>
              <w:jc w:val="center"/>
              <w:rPr>
                <w:rFonts w:ascii="Arial" w:hAnsi="Arial" w:cs="Arial"/>
                <w:b/>
                <w:sz w:val="20"/>
              </w:rPr>
            </w:pPr>
            <w:r w:rsidRPr="00F3378E">
              <w:rPr>
                <w:rFonts w:ascii="Arial" w:hAnsi="Arial" w:cs="Arial"/>
                <w:b/>
                <w:sz w:val="20"/>
              </w:rPr>
              <w:t>Small Providers</w:t>
            </w:r>
          </w:p>
        </w:tc>
      </w:tr>
      <w:tr w:rsidR="00F3378E" w:rsidRPr="00F3378E" w:rsidTr="008C5672">
        <w:tc>
          <w:tcPr>
            <w:tcW w:w="4832" w:type="dxa"/>
            <w:shd w:val="clear" w:color="auto" w:fill="FFFFFF" w:themeFill="background1"/>
          </w:tcPr>
          <w:p w:rsidR="00F3378E" w:rsidRPr="00F3378E" w:rsidRDefault="00F3378E" w:rsidP="008C5672">
            <w:pPr>
              <w:pStyle w:val="ListParagraph"/>
              <w:widowControl w:val="0"/>
              <w:numPr>
                <w:ilvl w:val="0"/>
                <w:numId w:val="23"/>
              </w:numPr>
              <w:rPr>
                <w:rFonts w:ascii="Arial" w:hAnsi="Arial" w:cs="Arial"/>
                <w:sz w:val="20"/>
              </w:rPr>
            </w:pPr>
            <w:r w:rsidRPr="00F3378E">
              <w:rPr>
                <w:rFonts w:ascii="Arial" w:hAnsi="Arial" w:cs="Arial"/>
                <w:sz w:val="20"/>
              </w:rPr>
              <w:t>Report on outcome of reviews and evaluations in relation to Staff numbers and skill mix in accordance with GC5.2 (</w:t>
            </w:r>
            <w:r w:rsidRPr="00F3378E">
              <w:rPr>
                <w:rFonts w:ascii="Arial" w:hAnsi="Arial" w:cs="Arial"/>
                <w:i/>
                <w:sz w:val="20"/>
              </w:rPr>
              <w:t>Staff</w:t>
            </w:r>
            <w:r w:rsidRPr="00F3378E">
              <w:rPr>
                <w:rFonts w:ascii="Arial" w:hAnsi="Arial" w:cs="Arial"/>
                <w:sz w:val="20"/>
              </w:rPr>
              <w:t>)</w:t>
            </w:r>
          </w:p>
        </w:tc>
        <w:tc>
          <w:tcPr>
            <w:tcW w:w="2696" w:type="dxa"/>
          </w:tcPr>
          <w:p w:rsidR="00F3378E" w:rsidRPr="00F3378E" w:rsidRDefault="00F3378E" w:rsidP="008C5672">
            <w:pPr>
              <w:widowControl w:val="0"/>
              <w:rPr>
                <w:rFonts w:ascii="Arial" w:hAnsi="Arial" w:cs="Arial"/>
                <w:sz w:val="20"/>
              </w:rPr>
            </w:pPr>
            <w:r w:rsidRPr="00F3378E">
              <w:rPr>
                <w:rFonts w:ascii="Arial" w:hAnsi="Arial" w:cs="Arial"/>
                <w:sz w:val="20"/>
              </w:rPr>
              <w:t>6 monthly (or more frequently if and as required by the Commissioner from time to time)</w:t>
            </w:r>
          </w:p>
        </w:tc>
        <w:tc>
          <w:tcPr>
            <w:tcW w:w="2696" w:type="dxa"/>
          </w:tcPr>
          <w:p w:rsidR="00F3378E" w:rsidRPr="00F3378E" w:rsidRDefault="00F3378E" w:rsidP="008C5672">
            <w:pPr>
              <w:widowControl w:val="0"/>
              <w:rPr>
                <w:rFonts w:ascii="Arial" w:hAnsi="Arial" w:cs="Arial"/>
                <w:sz w:val="20"/>
              </w:rPr>
            </w:pPr>
            <w:r w:rsidRPr="00F3378E">
              <w:rPr>
                <w:rFonts w:ascii="Arial" w:hAnsi="Arial" w:cs="Arial"/>
                <w:sz w:val="20"/>
              </w:rPr>
              <w:t>Report to be submitted by service for feedback by commissioner – report to be developed within first year of contract to meet commissioner requirements</w:t>
            </w:r>
          </w:p>
        </w:tc>
        <w:tc>
          <w:tcPr>
            <w:tcW w:w="2500" w:type="dxa"/>
          </w:tcPr>
          <w:p w:rsidR="00F3378E" w:rsidRPr="00F3378E" w:rsidRDefault="00F3378E" w:rsidP="008C5672">
            <w:pPr>
              <w:widowControl w:val="0"/>
              <w:rPr>
                <w:rFonts w:ascii="Arial" w:hAnsi="Arial" w:cs="Arial"/>
                <w:sz w:val="20"/>
              </w:rPr>
            </w:pPr>
            <w:r w:rsidRPr="00F3378E">
              <w:rPr>
                <w:rFonts w:ascii="Arial" w:hAnsi="Arial" w:cs="Arial"/>
                <w:sz w:val="20"/>
              </w:rPr>
              <w:t>To be submitted quarterly to Commissioner email inbox</w:t>
            </w:r>
          </w:p>
        </w:tc>
        <w:tc>
          <w:tcPr>
            <w:tcW w:w="1450" w:type="dxa"/>
          </w:tcPr>
          <w:p w:rsidR="00F3378E" w:rsidRPr="00F3378E" w:rsidRDefault="00F3378E" w:rsidP="008C5672">
            <w:pPr>
              <w:widowControl w:val="0"/>
              <w:jc w:val="center"/>
              <w:rPr>
                <w:rFonts w:ascii="Arial" w:hAnsi="Arial" w:cs="Arial"/>
                <w:b/>
                <w:sz w:val="20"/>
              </w:rPr>
            </w:pPr>
            <w:r w:rsidRPr="00F3378E">
              <w:rPr>
                <w:rFonts w:ascii="Arial" w:hAnsi="Arial" w:cs="Arial"/>
                <w:b/>
                <w:sz w:val="20"/>
              </w:rPr>
              <w:t>Small Providers</w:t>
            </w:r>
          </w:p>
        </w:tc>
      </w:tr>
      <w:tr w:rsidR="00F3378E" w:rsidTr="008C5672">
        <w:tc>
          <w:tcPr>
            <w:tcW w:w="4832" w:type="dxa"/>
            <w:shd w:val="clear" w:color="auto" w:fill="A6A6A6" w:themeFill="background1" w:themeFillShade="A6"/>
          </w:tcPr>
          <w:p w:rsidR="00F3378E" w:rsidRPr="00B4705F" w:rsidRDefault="00F3378E" w:rsidP="008C5672">
            <w:pPr>
              <w:pStyle w:val="ListParagraph"/>
              <w:widowControl w:val="0"/>
              <w:ind w:left="0"/>
              <w:rPr>
                <w:rFonts w:ascii="Arial" w:hAnsi="Arial" w:cs="Arial"/>
                <w:b/>
                <w:sz w:val="20"/>
                <w:szCs w:val="20"/>
              </w:rPr>
            </w:pPr>
            <w:r w:rsidRPr="00F3378E">
              <w:rPr>
                <w:rFonts w:ascii="Arial" w:hAnsi="Arial" w:cs="Arial"/>
                <w:b/>
                <w:sz w:val="20"/>
                <w:szCs w:val="20"/>
              </w:rPr>
              <w:t>Local Requirements Reported Locally</w:t>
            </w:r>
          </w:p>
          <w:p w:rsidR="00F3378E" w:rsidRPr="00B4705F" w:rsidRDefault="00F3378E" w:rsidP="008C5672">
            <w:pPr>
              <w:pStyle w:val="ListParagraph"/>
              <w:widowControl w:val="0"/>
              <w:ind w:left="0"/>
              <w:rPr>
                <w:rFonts w:ascii="Arial" w:hAnsi="Arial" w:cs="Arial"/>
                <w:b/>
                <w:sz w:val="20"/>
                <w:szCs w:val="20"/>
              </w:rPr>
            </w:pPr>
          </w:p>
        </w:tc>
        <w:tc>
          <w:tcPr>
            <w:tcW w:w="2696" w:type="dxa"/>
          </w:tcPr>
          <w:p w:rsidR="00F3378E" w:rsidRPr="005E57A3" w:rsidRDefault="00F3378E" w:rsidP="008C5672">
            <w:pPr>
              <w:widowControl w:val="0"/>
              <w:rPr>
                <w:rFonts w:ascii="Arial" w:hAnsi="Arial" w:cs="Arial"/>
                <w:sz w:val="20"/>
              </w:rPr>
            </w:pPr>
          </w:p>
        </w:tc>
        <w:tc>
          <w:tcPr>
            <w:tcW w:w="2696" w:type="dxa"/>
          </w:tcPr>
          <w:p w:rsidR="00F3378E" w:rsidRPr="005E57A3" w:rsidRDefault="00F3378E" w:rsidP="008C5672">
            <w:pPr>
              <w:widowControl w:val="0"/>
              <w:rPr>
                <w:rFonts w:ascii="Arial" w:hAnsi="Arial" w:cs="Arial"/>
                <w:sz w:val="20"/>
              </w:rPr>
            </w:pPr>
          </w:p>
        </w:tc>
        <w:tc>
          <w:tcPr>
            <w:tcW w:w="2500" w:type="dxa"/>
          </w:tcPr>
          <w:p w:rsidR="00F3378E" w:rsidRPr="005E57A3" w:rsidRDefault="00F3378E" w:rsidP="008C5672">
            <w:pPr>
              <w:widowControl w:val="0"/>
              <w:rPr>
                <w:rFonts w:ascii="Arial" w:hAnsi="Arial" w:cs="Arial"/>
                <w:sz w:val="20"/>
              </w:rPr>
            </w:pPr>
          </w:p>
        </w:tc>
        <w:tc>
          <w:tcPr>
            <w:tcW w:w="1450" w:type="dxa"/>
          </w:tcPr>
          <w:p w:rsidR="00F3378E" w:rsidRDefault="00F3378E" w:rsidP="008C5672">
            <w:pPr>
              <w:widowControl w:val="0"/>
              <w:rPr>
                <w:rFonts w:ascii="Arial" w:hAnsi="Arial" w:cs="Arial"/>
                <w:b/>
                <w:sz w:val="20"/>
              </w:rPr>
            </w:pPr>
          </w:p>
        </w:tc>
      </w:tr>
      <w:tr w:rsidR="00F3378E" w:rsidTr="008C5672">
        <w:tc>
          <w:tcPr>
            <w:tcW w:w="4832" w:type="dxa"/>
            <w:shd w:val="clear" w:color="auto" w:fill="FFFFFF" w:themeFill="background1"/>
          </w:tcPr>
          <w:p w:rsidR="00F3378E" w:rsidRPr="00F3378E" w:rsidRDefault="00F3378E" w:rsidP="008C5672">
            <w:pPr>
              <w:pStyle w:val="ListParagraph"/>
              <w:widowControl w:val="0"/>
              <w:ind w:left="0"/>
              <w:rPr>
                <w:rFonts w:ascii="Arial" w:hAnsi="Arial" w:cs="Arial"/>
                <w:sz w:val="20"/>
                <w:szCs w:val="20"/>
              </w:rPr>
            </w:pPr>
            <w:r w:rsidRPr="00F3378E">
              <w:rPr>
                <w:rFonts w:ascii="Arial" w:hAnsi="Arial" w:cs="Arial"/>
                <w:sz w:val="20"/>
                <w:szCs w:val="20"/>
              </w:rPr>
              <w:t xml:space="preserve">For all other requirements not covered by this schedule. Local Requirements Reported Locally to include reporting against Schedule 4(B) requirements  </w:t>
            </w:r>
          </w:p>
          <w:p w:rsidR="00F3378E" w:rsidRPr="00F3378E" w:rsidRDefault="00F3378E" w:rsidP="008C5672">
            <w:pPr>
              <w:pStyle w:val="ListParagraph"/>
              <w:widowControl w:val="0"/>
              <w:ind w:left="0"/>
              <w:rPr>
                <w:rFonts w:ascii="Arial" w:hAnsi="Arial" w:cs="Arial"/>
                <w:sz w:val="20"/>
                <w:szCs w:val="20"/>
              </w:rPr>
            </w:pPr>
          </w:p>
          <w:p w:rsidR="00F3378E" w:rsidRPr="00F3378E" w:rsidRDefault="00F3378E" w:rsidP="008C5672">
            <w:pPr>
              <w:pStyle w:val="ListParagraph"/>
              <w:widowControl w:val="0"/>
              <w:ind w:left="0"/>
              <w:rPr>
                <w:rFonts w:ascii="Arial" w:hAnsi="Arial" w:cs="Arial"/>
                <w:sz w:val="20"/>
                <w:szCs w:val="20"/>
              </w:rPr>
            </w:pPr>
          </w:p>
          <w:p w:rsidR="00F3378E" w:rsidRPr="00F3378E" w:rsidRDefault="00F3378E" w:rsidP="008C5672">
            <w:pPr>
              <w:pStyle w:val="ListParagraph"/>
              <w:widowControl w:val="0"/>
              <w:ind w:left="0"/>
              <w:rPr>
                <w:rFonts w:ascii="Arial" w:hAnsi="Arial" w:cs="Arial"/>
                <w:sz w:val="20"/>
                <w:szCs w:val="20"/>
              </w:rPr>
            </w:pPr>
          </w:p>
        </w:tc>
        <w:tc>
          <w:tcPr>
            <w:tcW w:w="2696" w:type="dxa"/>
          </w:tcPr>
          <w:p w:rsidR="00F3378E" w:rsidRPr="00F3378E" w:rsidRDefault="00F3378E" w:rsidP="008C5672">
            <w:pPr>
              <w:widowControl w:val="0"/>
              <w:rPr>
                <w:rFonts w:ascii="Arial" w:hAnsi="Arial" w:cs="Arial"/>
                <w:sz w:val="20"/>
              </w:rPr>
            </w:pPr>
            <w:r w:rsidRPr="00F3378E">
              <w:rPr>
                <w:rFonts w:ascii="Arial" w:hAnsi="Arial" w:cs="Arial"/>
                <w:sz w:val="20"/>
              </w:rPr>
              <w:t>As specified in Schedule 4</w:t>
            </w:r>
          </w:p>
        </w:tc>
        <w:tc>
          <w:tcPr>
            <w:tcW w:w="2696" w:type="dxa"/>
          </w:tcPr>
          <w:p w:rsidR="00F3378E" w:rsidRPr="00F3378E" w:rsidRDefault="00F3378E" w:rsidP="008C5672">
            <w:pPr>
              <w:widowControl w:val="0"/>
              <w:rPr>
                <w:rFonts w:ascii="Arial" w:hAnsi="Arial" w:cs="Arial"/>
                <w:sz w:val="20"/>
              </w:rPr>
            </w:pPr>
            <w:r w:rsidRPr="00F3378E">
              <w:rPr>
                <w:rFonts w:ascii="Arial" w:hAnsi="Arial" w:cs="Arial"/>
                <w:sz w:val="20"/>
              </w:rPr>
              <w:t>Report to be submitted by service for feedback by commissioner – report to be developed within first year of contract to meet commissioner requirements; to meet specified points of Schedule 4 (B) as a minimum</w:t>
            </w:r>
          </w:p>
        </w:tc>
        <w:tc>
          <w:tcPr>
            <w:tcW w:w="2500" w:type="dxa"/>
          </w:tcPr>
          <w:p w:rsidR="00F3378E" w:rsidRPr="00F3378E" w:rsidRDefault="00F3378E" w:rsidP="008C5672">
            <w:pPr>
              <w:widowControl w:val="0"/>
              <w:rPr>
                <w:rFonts w:ascii="Arial" w:hAnsi="Arial" w:cs="Arial"/>
                <w:sz w:val="20"/>
              </w:rPr>
            </w:pPr>
            <w:r w:rsidRPr="00F3378E">
              <w:rPr>
                <w:rFonts w:ascii="Arial" w:hAnsi="Arial" w:cs="Arial"/>
                <w:sz w:val="20"/>
              </w:rPr>
              <w:t>To be submitted quarterly to Commissioner email inbox</w:t>
            </w:r>
          </w:p>
        </w:tc>
        <w:tc>
          <w:tcPr>
            <w:tcW w:w="1450" w:type="dxa"/>
          </w:tcPr>
          <w:p w:rsidR="00F3378E" w:rsidRPr="00854FAB" w:rsidRDefault="00F3378E" w:rsidP="008C5672">
            <w:pPr>
              <w:widowControl w:val="0"/>
              <w:jc w:val="center"/>
              <w:rPr>
                <w:rFonts w:ascii="Arial" w:hAnsi="Arial" w:cs="Arial"/>
                <w:b/>
                <w:sz w:val="20"/>
              </w:rPr>
            </w:pPr>
            <w:r w:rsidRPr="00F3378E">
              <w:rPr>
                <w:rFonts w:ascii="Arial" w:hAnsi="Arial" w:cs="Arial"/>
                <w:b/>
                <w:sz w:val="20"/>
              </w:rPr>
              <w:t>Small Providers</w:t>
            </w:r>
          </w:p>
        </w:tc>
      </w:tr>
    </w:tbl>
    <w:p w:rsidR="00F3378E" w:rsidRDefault="00F3378E" w:rsidP="00F3378E">
      <w:pPr>
        <w:contextualSpacing/>
        <w:jc w:val="center"/>
        <w:rPr>
          <w:rFonts w:ascii="Arial" w:hAnsi="Arial" w:cs="Arial"/>
          <w:b/>
          <w:sz w:val="28"/>
          <w:szCs w:val="28"/>
        </w:rPr>
      </w:pPr>
    </w:p>
    <w:p w:rsidR="00F3378E" w:rsidRDefault="00F3378E" w:rsidP="00F3378E">
      <w:pPr>
        <w:contextualSpacing/>
        <w:jc w:val="center"/>
        <w:rPr>
          <w:rFonts w:ascii="Arial" w:hAnsi="Arial" w:cs="Arial"/>
          <w:b/>
          <w:sz w:val="28"/>
          <w:szCs w:val="28"/>
        </w:rPr>
        <w:sectPr w:rsidR="00F3378E" w:rsidSect="005A5163">
          <w:pgSz w:w="16840" w:h="11900" w:orient="landscape"/>
          <w:pgMar w:top="907" w:right="1701" w:bottom="907" w:left="1134" w:header="720" w:footer="720" w:gutter="0"/>
          <w:cols w:space="720"/>
          <w:formProt w:val="0"/>
          <w:docGrid w:linePitch="326"/>
        </w:sectPr>
      </w:pPr>
    </w:p>
    <w:p w:rsidR="00F3378E" w:rsidRPr="009677B4" w:rsidRDefault="00F3378E" w:rsidP="00F3378E">
      <w:pPr>
        <w:contextualSpacing/>
        <w:jc w:val="center"/>
        <w:rPr>
          <w:rFonts w:ascii="Arial" w:hAnsi="Arial" w:cs="Arial"/>
          <w:b/>
          <w:sz w:val="28"/>
          <w:szCs w:val="28"/>
        </w:rPr>
      </w:pPr>
      <w:r w:rsidRPr="009677B4">
        <w:rPr>
          <w:rFonts w:ascii="Arial" w:hAnsi="Arial" w:cs="Arial"/>
          <w:b/>
          <w:sz w:val="28"/>
          <w:szCs w:val="28"/>
        </w:rPr>
        <w:lastRenderedPageBreak/>
        <w:t>SCHEDULE 6 – CONTRACT MANAGEMENT, REPORTING AND INFORMATION REQUIREMENTS</w:t>
      </w:r>
    </w:p>
    <w:p w:rsidR="00F3378E" w:rsidRPr="00E02F83" w:rsidRDefault="00F3378E" w:rsidP="00F3378E">
      <w:pPr>
        <w:pStyle w:val="ListParagraph"/>
        <w:ind w:left="0"/>
        <w:rPr>
          <w:rFonts w:ascii="Arial" w:hAnsi="Arial" w:cs="Arial"/>
          <w:b/>
          <w:sz w:val="20"/>
          <w:szCs w:val="20"/>
        </w:rPr>
      </w:pPr>
    </w:p>
    <w:p w:rsidR="00F3378E" w:rsidRPr="00B174A3" w:rsidRDefault="00F3378E" w:rsidP="00F3378E">
      <w:pPr>
        <w:pStyle w:val="ListParagraph"/>
        <w:numPr>
          <w:ilvl w:val="0"/>
          <w:numId w:val="7"/>
        </w:numPr>
        <w:spacing w:line="276" w:lineRule="auto"/>
        <w:ind w:left="0" w:firstLine="0"/>
        <w:contextualSpacing/>
        <w:jc w:val="center"/>
        <w:outlineLvl w:val="1"/>
        <w:rPr>
          <w:rFonts w:ascii="Arial" w:hAnsi="Arial" w:cs="Arial"/>
          <w:b/>
        </w:rPr>
      </w:pPr>
      <w:bookmarkStart w:id="8" w:name="_Toc343591419"/>
      <w:r w:rsidRPr="00B174A3">
        <w:rPr>
          <w:rFonts w:ascii="Arial" w:hAnsi="Arial" w:cs="Arial"/>
          <w:b/>
        </w:rPr>
        <w:t>Data Q</w:t>
      </w:r>
      <w:r>
        <w:rPr>
          <w:rFonts w:ascii="Arial" w:hAnsi="Arial" w:cs="Arial"/>
          <w:b/>
        </w:rPr>
        <w:t>uality Improvement Plan</w:t>
      </w:r>
      <w:bookmarkEnd w:id="8"/>
    </w:p>
    <w:p w:rsidR="00F3378E" w:rsidRPr="009677B4" w:rsidRDefault="00F3378E" w:rsidP="00F3378E">
      <w:pPr>
        <w:pStyle w:val="ListParagraph"/>
        <w:spacing w:line="276" w:lineRule="auto"/>
        <w:ind w:left="0"/>
        <w:contextualSpacing/>
        <w:rPr>
          <w:rFonts w:ascii="Arial" w:hAnsi="Arial" w:cs="Arial"/>
          <w:sz w:val="20"/>
          <w:szCs w:val="20"/>
        </w:rPr>
      </w:pPr>
    </w:p>
    <w:p w:rsidR="00F3378E" w:rsidRPr="009677B4" w:rsidRDefault="00F3378E" w:rsidP="00F3378E">
      <w:pPr>
        <w:autoSpaceDE w:val="0"/>
        <w:autoSpaceDN w:val="0"/>
        <w:adjustRightInd w:val="0"/>
        <w:spacing w:after="0"/>
        <w:rPr>
          <w:rFonts w:ascii="Arial" w:hAnsi="Arial" w:cs="Arial"/>
          <w:sz w:val="20"/>
        </w:rPr>
      </w:pPr>
    </w:p>
    <w:tbl>
      <w:tblPr>
        <w:tblW w:w="10031" w:type="dxa"/>
        <w:tblLayout w:type="fixed"/>
        <w:tblLook w:val="00A0" w:firstRow="1" w:lastRow="0" w:firstColumn="1" w:lastColumn="0" w:noHBand="0" w:noVBand="0"/>
      </w:tblPr>
      <w:tblGrid>
        <w:gridCol w:w="1809"/>
        <w:gridCol w:w="1843"/>
        <w:gridCol w:w="1843"/>
        <w:gridCol w:w="1843"/>
        <w:gridCol w:w="2693"/>
      </w:tblGrid>
      <w:tr w:rsidR="00F3378E" w:rsidRPr="00D7535D" w:rsidTr="008C5672">
        <w:tc>
          <w:tcPr>
            <w:tcW w:w="1809" w:type="dxa"/>
            <w:tcBorders>
              <w:top w:val="single" w:sz="6" w:space="0" w:color="000000"/>
              <w:left w:val="single" w:sz="6" w:space="0" w:color="000000"/>
              <w:right w:val="single" w:sz="6" w:space="0" w:color="000000"/>
            </w:tcBorders>
            <w:shd w:val="clear" w:color="auto" w:fill="B2B2B2"/>
          </w:tcPr>
          <w:p w:rsidR="00F3378E" w:rsidRPr="00D7535D" w:rsidRDefault="00F3378E" w:rsidP="008C5672">
            <w:pPr>
              <w:autoSpaceDE w:val="0"/>
              <w:autoSpaceDN w:val="0"/>
              <w:adjustRightInd w:val="0"/>
              <w:rPr>
                <w:rFonts w:ascii="Arial" w:hAnsi="Arial" w:cs="Arial"/>
                <w:b/>
                <w:bCs/>
                <w:color w:val="000000"/>
                <w:sz w:val="20"/>
              </w:rPr>
            </w:pPr>
            <w:r w:rsidRPr="00D7535D">
              <w:rPr>
                <w:rFonts w:ascii="Arial" w:hAnsi="Arial" w:cs="Arial"/>
                <w:b/>
                <w:bCs/>
                <w:color w:val="000000"/>
                <w:sz w:val="20"/>
              </w:rPr>
              <w:t>Data Quality Indicator</w:t>
            </w:r>
          </w:p>
        </w:tc>
        <w:tc>
          <w:tcPr>
            <w:tcW w:w="1843" w:type="dxa"/>
            <w:tcBorders>
              <w:top w:val="single" w:sz="6" w:space="0" w:color="000000"/>
              <w:left w:val="single" w:sz="6" w:space="0" w:color="000000"/>
              <w:right w:val="single" w:sz="6" w:space="0" w:color="000000"/>
            </w:tcBorders>
            <w:shd w:val="clear" w:color="auto" w:fill="B2B2B2"/>
          </w:tcPr>
          <w:p w:rsidR="00F3378E" w:rsidRPr="00D7535D" w:rsidRDefault="00F3378E" w:rsidP="008C5672">
            <w:pPr>
              <w:autoSpaceDE w:val="0"/>
              <w:autoSpaceDN w:val="0"/>
              <w:adjustRightInd w:val="0"/>
              <w:rPr>
                <w:rFonts w:ascii="Arial" w:hAnsi="Arial" w:cs="Arial"/>
                <w:b/>
                <w:bCs/>
                <w:color w:val="000000"/>
                <w:sz w:val="20"/>
              </w:rPr>
            </w:pPr>
            <w:r w:rsidRPr="00D7535D">
              <w:rPr>
                <w:rFonts w:ascii="Arial" w:hAnsi="Arial" w:cs="Arial"/>
                <w:b/>
                <w:bCs/>
                <w:color w:val="000000"/>
                <w:sz w:val="20"/>
              </w:rPr>
              <w:t>Data Quality Threshold</w:t>
            </w:r>
          </w:p>
        </w:tc>
        <w:tc>
          <w:tcPr>
            <w:tcW w:w="1843" w:type="dxa"/>
            <w:tcBorders>
              <w:top w:val="single" w:sz="6" w:space="0" w:color="000000"/>
              <w:left w:val="single" w:sz="6" w:space="0" w:color="000000"/>
              <w:right w:val="single" w:sz="6" w:space="0" w:color="000000"/>
            </w:tcBorders>
            <w:shd w:val="clear" w:color="auto" w:fill="B2B2B2"/>
          </w:tcPr>
          <w:p w:rsidR="00F3378E" w:rsidRPr="00D7535D" w:rsidRDefault="00F3378E" w:rsidP="008C5672">
            <w:pPr>
              <w:autoSpaceDE w:val="0"/>
              <w:autoSpaceDN w:val="0"/>
              <w:adjustRightInd w:val="0"/>
              <w:rPr>
                <w:rFonts w:ascii="Arial" w:hAnsi="Arial" w:cs="Arial"/>
                <w:b/>
                <w:bCs/>
                <w:color w:val="000000"/>
                <w:sz w:val="20"/>
              </w:rPr>
            </w:pPr>
            <w:r w:rsidRPr="00D7535D">
              <w:rPr>
                <w:rFonts w:ascii="Arial" w:hAnsi="Arial" w:cs="Arial"/>
                <w:b/>
                <w:bCs/>
                <w:color w:val="000000"/>
                <w:sz w:val="20"/>
              </w:rPr>
              <w:t>Method of Measurement</w:t>
            </w:r>
          </w:p>
        </w:tc>
        <w:tc>
          <w:tcPr>
            <w:tcW w:w="1843" w:type="dxa"/>
            <w:tcBorders>
              <w:top w:val="single" w:sz="6" w:space="0" w:color="000000"/>
              <w:left w:val="single" w:sz="6" w:space="0" w:color="000000"/>
              <w:right w:val="single" w:sz="6" w:space="0" w:color="000000"/>
            </w:tcBorders>
            <w:shd w:val="clear" w:color="auto" w:fill="B2B2B2"/>
          </w:tcPr>
          <w:p w:rsidR="00F3378E" w:rsidRPr="00D7535D" w:rsidRDefault="00F3378E" w:rsidP="008C5672">
            <w:pPr>
              <w:autoSpaceDE w:val="0"/>
              <w:autoSpaceDN w:val="0"/>
              <w:adjustRightInd w:val="0"/>
              <w:rPr>
                <w:rFonts w:ascii="Arial" w:hAnsi="Arial" w:cs="Arial"/>
                <w:b/>
                <w:bCs/>
                <w:color w:val="000000"/>
                <w:sz w:val="20"/>
              </w:rPr>
            </w:pPr>
            <w:r w:rsidRPr="00D7535D">
              <w:rPr>
                <w:rFonts w:ascii="Arial" w:hAnsi="Arial" w:cs="Arial"/>
                <w:b/>
                <w:bCs/>
                <w:color w:val="000000"/>
                <w:sz w:val="20"/>
              </w:rPr>
              <w:t>Milestone Date</w:t>
            </w:r>
          </w:p>
        </w:tc>
        <w:tc>
          <w:tcPr>
            <w:tcW w:w="2693" w:type="dxa"/>
            <w:tcBorders>
              <w:top w:val="single" w:sz="6" w:space="0" w:color="000000"/>
              <w:left w:val="single" w:sz="6" w:space="0" w:color="000000"/>
              <w:right w:val="single" w:sz="6" w:space="0" w:color="000000"/>
            </w:tcBorders>
            <w:shd w:val="clear" w:color="auto" w:fill="B2B2B2"/>
          </w:tcPr>
          <w:p w:rsidR="00F3378E" w:rsidRPr="00D7535D" w:rsidRDefault="00F3378E" w:rsidP="008C5672">
            <w:pPr>
              <w:autoSpaceDE w:val="0"/>
              <w:autoSpaceDN w:val="0"/>
              <w:adjustRightInd w:val="0"/>
              <w:rPr>
                <w:rFonts w:ascii="Arial" w:hAnsi="Arial" w:cs="Arial"/>
                <w:b/>
                <w:bCs/>
                <w:color w:val="000000"/>
                <w:sz w:val="20"/>
              </w:rPr>
            </w:pPr>
            <w:r w:rsidRPr="00D7535D">
              <w:rPr>
                <w:rFonts w:ascii="Arial" w:hAnsi="Arial" w:cs="Arial"/>
                <w:b/>
                <w:bCs/>
                <w:color w:val="000000"/>
                <w:sz w:val="20"/>
              </w:rPr>
              <w:t>Consequence</w:t>
            </w:r>
          </w:p>
        </w:tc>
      </w:tr>
      <w:tr w:rsidR="00F3378E" w:rsidRPr="00E876DD" w:rsidTr="008C5672">
        <w:tc>
          <w:tcPr>
            <w:tcW w:w="1809" w:type="dxa"/>
            <w:tcBorders>
              <w:top w:val="single" w:sz="6" w:space="0" w:color="000000"/>
              <w:left w:val="single" w:sz="6" w:space="0" w:color="000000"/>
              <w:bottom w:val="single" w:sz="6" w:space="0" w:color="000000"/>
              <w:right w:val="single" w:sz="6" w:space="0" w:color="000000"/>
            </w:tcBorders>
          </w:tcPr>
          <w:p w:rsidR="00F3378E" w:rsidRPr="00D7535D" w:rsidRDefault="00F3378E" w:rsidP="008C5672">
            <w:pPr>
              <w:autoSpaceDE w:val="0"/>
              <w:autoSpaceDN w:val="0"/>
              <w:adjustRightInd w:val="0"/>
              <w:rPr>
                <w:rFonts w:ascii="Arial" w:hAnsi="Arial" w:cs="Arial"/>
                <w:color w:val="000000"/>
                <w:sz w:val="20"/>
              </w:rPr>
            </w:pPr>
            <w:r w:rsidRPr="004C27A1">
              <w:rPr>
                <w:rFonts w:ascii="Arial" w:hAnsi="Arial" w:cs="Arial"/>
                <w:b/>
                <w:color w:val="000000"/>
                <w:sz w:val="20"/>
              </w:rPr>
              <w:t xml:space="preserve">Insert text locally </w:t>
            </w:r>
          </w:p>
        </w:tc>
        <w:tc>
          <w:tcPr>
            <w:tcW w:w="1843" w:type="dxa"/>
            <w:tcBorders>
              <w:top w:val="single" w:sz="6" w:space="0" w:color="000000"/>
              <w:left w:val="single" w:sz="6" w:space="0" w:color="000000"/>
              <w:bottom w:val="single" w:sz="6" w:space="0" w:color="000000"/>
              <w:right w:val="single" w:sz="6" w:space="0" w:color="000000"/>
            </w:tcBorders>
          </w:tcPr>
          <w:p w:rsidR="00F3378E" w:rsidRPr="00D7535D" w:rsidRDefault="00F3378E" w:rsidP="008C5672">
            <w:pPr>
              <w:autoSpaceDE w:val="0"/>
              <w:autoSpaceDN w:val="0"/>
              <w:adjustRightInd w:val="0"/>
              <w:rPr>
                <w:rFonts w:ascii="Arial" w:hAnsi="Arial" w:cs="Arial"/>
                <w:color w:val="000000"/>
                <w:sz w:val="20"/>
              </w:rPr>
            </w:pPr>
          </w:p>
        </w:tc>
        <w:tc>
          <w:tcPr>
            <w:tcW w:w="1843" w:type="dxa"/>
            <w:tcBorders>
              <w:top w:val="single" w:sz="6" w:space="0" w:color="000000"/>
              <w:left w:val="single" w:sz="6" w:space="0" w:color="000000"/>
              <w:bottom w:val="single" w:sz="6" w:space="0" w:color="000000"/>
              <w:right w:val="single" w:sz="6" w:space="0" w:color="000000"/>
            </w:tcBorders>
          </w:tcPr>
          <w:p w:rsidR="00F3378E" w:rsidRPr="00D7535D" w:rsidRDefault="00F3378E" w:rsidP="008C5672">
            <w:pPr>
              <w:autoSpaceDE w:val="0"/>
              <w:autoSpaceDN w:val="0"/>
              <w:adjustRightInd w:val="0"/>
              <w:rPr>
                <w:rFonts w:ascii="Arial" w:hAnsi="Arial" w:cs="Arial"/>
                <w:color w:val="000000"/>
                <w:sz w:val="20"/>
              </w:rPr>
            </w:pPr>
          </w:p>
        </w:tc>
        <w:tc>
          <w:tcPr>
            <w:tcW w:w="1843" w:type="dxa"/>
            <w:tcBorders>
              <w:top w:val="single" w:sz="6" w:space="0" w:color="000000"/>
              <w:left w:val="single" w:sz="6" w:space="0" w:color="000000"/>
              <w:bottom w:val="single" w:sz="6" w:space="0" w:color="000000"/>
              <w:right w:val="single" w:sz="6" w:space="0" w:color="000000"/>
            </w:tcBorders>
          </w:tcPr>
          <w:p w:rsidR="00F3378E" w:rsidRPr="00D7535D" w:rsidRDefault="00F3378E" w:rsidP="008C5672">
            <w:pPr>
              <w:autoSpaceDE w:val="0"/>
              <w:autoSpaceDN w:val="0"/>
              <w:adjustRightInd w:val="0"/>
              <w:rPr>
                <w:rFonts w:ascii="Arial" w:hAnsi="Arial" w:cs="Arial"/>
                <w:color w:val="000000"/>
                <w:sz w:val="20"/>
              </w:rPr>
            </w:pPr>
          </w:p>
        </w:tc>
        <w:tc>
          <w:tcPr>
            <w:tcW w:w="2693" w:type="dxa"/>
            <w:tcBorders>
              <w:top w:val="single" w:sz="6" w:space="0" w:color="000000"/>
              <w:left w:val="single" w:sz="6" w:space="0" w:color="000000"/>
              <w:bottom w:val="single" w:sz="6" w:space="0" w:color="000000"/>
              <w:right w:val="single" w:sz="6" w:space="0" w:color="000000"/>
            </w:tcBorders>
          </w:tcPr>
          <w:p w:rsidR="00F3378E" w:rsidRPr="00D7535D" w:rsidRDefault="00F3378E" w:rsidP="008C5672">
            <w:pPr>
              <w:autoSpaceDE w:val="0"/>
              <w:autoSpaceDN w:val="0"/>
              <w:adjustRightInd w:val="0"/>
              <w:rPr>
                <w:rFonts w:ascii="Arial" w:hAnsi="Arial" w:cs="Arial"/>
                <w:color w:val="000000"/>
                <w:sz w:val="20"/>
              </w:rPr>
            </w:pPr>
          </w:p>
        </w:tc>
      </w:tr>
      <w:tr w:rsidR="00F3378E" w:rsidRPr="00E876DD" w:rsidTr="008C5672">
        <w:tc>
          <w:tcPr>
            <w:tcW w:w="1809" w:type="dxa"/>
            <w:tcBorders>
              <w:top w:val="single" w:sz="6" w:space="0" w:color="000000"/>
              <w:left w:val="single" w:sz="6" w:space="0" w:color="000000"/>
              <w:bottom w:val="single" w:sz="6" w:space="0" w:color="000000"/>
              <w:right w:val="single" w:sz="6" w:space="0" w:color="000000"/>
            </w:tcBorders>
          </w:tcPr>
          <w:p w:rsidR="00F3378E" w:rsidRPr="00E876DD" w:rsidRDefault="00F3378E" w:rsidP="008C5672">
            <w:pPr>
              <w:autoSpaceDE w:val="0"/>
              <w:autoSpaceDN w:val="0"/>
              <w:adjustRightInd w:val="0"/>
              <w:spacing w:after="0"/>
              <w:rPr>
                <w:rFonts w:ascii="Arial" w:hAnsi="Arial" w:cs="Arial"/>
                <w:b/>
                <w:bCs/>
                <w:color w:val="000000"/>
                <w:sz w:val="20"/>
                <w:highlight w:val="green"/>
              </w:rPr>
            </w:pPr>
          </w:p>
          <w:p w:rsidR="00F3378E" w:rsidRPr="00E876DD" w:rsidRDefault="00F3378E" w:rsidP="008C5672">
            <w:pPr>
              <w:autoSpaceDE w:val="0"/>
              <w:autoSpaceDN w:val="0"/>
              <w:adjustRightInd w:val="0"/>
              <w:spacing w:after="0"/>
              <w:rPr>
                <w:rFonts w:ascii="Arial" w:hAnsi="Arial" w:cs="Arial"/>
                <w:b/>
                <w:bCs/>
                <w:color w:val="000000"/>
                <w:sz w:val="20"/>
                <w:highlight w:val="green"/>
              </w:rPr>
            </w:pPr>
          </w:p>
          <w:p w:rsidR="00F3378E" w:rsidRPr="00E876DD" w:rsidRDefault="00F3378E" w:rsidP="008C5672">
            <w:pPr>
              <w:autoSpaceDE w:val="0"/>
              <w:autoSpaceDN w:val="0"/>
              <w:adjustRightInd w:val="0"/>
              <w:spacing w:after="0"/>
              <w:rPr>
                <w:rFonts w:ascii="Arial" w:hAnsi="Arial" w:cs="Arial"/>
                <w:b/>
                <w:bCs/>
                <w:color w:val="000000"/>
                <w:sz w:val="20"/>
                <w:highlight w:val="green"/>
              </w:rPr>
            </w:pPr>
          </w:p>
        </w:tc>
        <w:tc>
          <w:tcPr>
            <w:tcW w:w="1843" w:type="dxa"/>
            <w:tcBorders>
              <w:top w:val="single" w:sz="6" w:space="0" w:color="000000"/>
              <w:left w:val="single" w:sz="6" w:space="0" w:color="000000"/>
              <w:bottom w:val="single" w:sz="6" w:space="0" w:color="000000"/>
              <w:right w:val="single" w:sz="6" w:space="0" w:color="000000"/>
            </w:tcBorders>
          </w:tcPr>
          <w:p w:rsidR="00F3378E" w:rsidRPr="00E876DD" w:rsidRDefault="00F3378E" w:rsidP="008C5672">
            <w:pPr>
              <w:autoSpaceDE w:val="0"/>
              <w:autoSpaceDN w:val="0"/>
              <w:adjustRightInd w:val="0"/>
              <w:spacing w:after="0"/>
              <w:rPr>
                <w:rFonts w:ascii="Arial" w:hAnsi="Arial" w:cs="Arial"/>
                <w:color w:val="000000"/>
                <w:sz w:val="20"/>
                <w:highlight w:val="green"/>
              </w:rPr>
            </w:pPr>
          </w:p>
        </w:tc>
        <w:tc>
          <w:tcPr>
            <w:tcW w:w="1843" w:type="dxa"/>
            <w:tcBorders>
              <w:top w:val="single" w:sz="6" w:space="0" w:color="000000"/>
              <w:left w:val="single" w:sz="6" w:space="0" w:color="000000"/>
              <w:bottom w:val="single" w:sz="6" w:space="0" w:color="000000"/>
              <w:right w:val="single" w:sz="6" w:space="0" w:color="000000"/>
            </w:tcBorders>
          </w:tcPr>
          <w:p w:rsidR="00F3378E" w:rsidRPr="00E876DD" w:rsidRDefault="00F3378E" w:rsidP="008C5672">
            <w:pPr>
              <w:autoSpaceDE w:val="0"/>
              <w:autoSpaceDN w:val="0"/>
              <w:adjustRightInd w:val="0"/>
              <w:spacing w:after="0"/>
              <w:rPr>
                <w:rFonts w:ascii="Arial" w:hAnsi="Arial" w:cs="Arial"/>
                <w:color w:val="000000"/>
                <w:sz w:val="20"/>
                <w:highlight w:val="green"/>
              </w:rPr>
            </w:pPr>
          </w:p>
        </w:tc>
        <w:tc>
          <w:tcPr>
            <w:tcW w:w="1843" w:type="dxa"/>
            <w:tcBorders>
              <w:top w:val="single" w:sz="6" w:space="0" w:color="000000"/>
              <w:left w:val="single" w:sz="6" w:space="0" w:color="000000"/>
              <w:bottom w:val="single" w:sz="6" w:space="0" w:color="000000"/>
              <w:right w:val="single" w:sz="6" w:space="0" w:color="000000"/>
            </w:tcBorders>
          </w:tcPr>
          <w:p w:rsidR="00F3378E" w:rsidRPr="00E876DD" w:rsidRDefault="00F3378E" w:rsidP="008C5672">
            <w:pPr>
              <w:autoSpaceDE w:val="0"/>
              <w:autoSpaceDN w:val="0"/>
              <w:adjustRightInd w:val="0"/>
              <w:spacing w:after="0"/>
              <w:rPr>
                <w:rFonts w:ascii="Arial" w:hAnsi="Arial" w:cs="Arial"/>
                <w:color w:val="000000"/>
                <w:sz w:val="20"/>
                <w:highlight w:val="green"/>
              </w:rPr>
            </w:pPr>
          </w:p>
        </w:tc>
        <w:tc>
          <w:tcPr>
            <w:tcW w:w="2693" w:type="dxa"/>
            <w:tcBorders>
              <w:top w:val="single" w:sz="6" w:space="0" w:color="000000"/>
              <w:left w:val="single" w:sz="6" w:space="0" w:color="000000"/>
              <w:bottom w:val="single" w:sz="6" w:space="0" w:color="000000"/>
              <w:right w:val="single" w:sz="6" w:space="0" w:color="000000"/>
            </w:tcBorders>
          </w:tcPr>
          <w:p w:rsidR="00F3378E" w:rsidRPr="00E876DD" w:rsidRDefault="00F3378E" w:rsidP="008C5672">
            <w:pPr>
              <w:autoSpaceDE w:val="0"/>
              <w:autoSpaceDN w:val="0"/>
              <w:adjustRightInd w:val="0"/>
              <w:spacing w:after="0"/>
              <w:rPr>
                <w:rFonts w:ascii="Arial" w:hAnsi="Arial" w:cs="Arial"/>
                <w:color w:val="000000"/>
                <w:sz w:val="20"/>
                <w:highlight w:val="green"/>
              </w:rPr>
            </w:pPr>
          </w:p>
        </w:tc>
      </w:tr>
    </w:tbl>
    <w:p w:rsidR="00F3378E" w:rsidRDefault="00F3378E" w:rsidP="00F3378E">
      <w:pPr>
        <w:spacing w:after="0"/>
        <w:rPr>
          <w:rFonts w:ascii="Arial" w:hAnsi="Arial" w:cs="Arial"/>
          <w:b/>
        </w:rPr>
      </w:pPr>
      <w:r>
        <w:rPr>
          <w:rFonts w:ascii="Arial" w:hAnsi="Arial" w:cs="Arial"/>
          <w:b/>
        </w:rPr>
        <w:br w:type="page"/>
      </w:r>
    </w:p>
    <w:p w:rsidR="00F3378E" w:rsidRPr="009677B4" w:rsidRDefault="00F3378E" w:rsidP="00F3378E">
      <w:pPr>
        <w:contextualSpacing/>
        <w:jc w:val="center"/>
        <w:rPr>
          <w:rFonts w:ascii="Arial" w:hAnsi="Arial" w:cs="Arial"/>
          <w:b/>
          <w:sz w:val="28"/>
          <w:szCs w:val="28"/>
        </w:rPr>
      </w:pPr>
      <w:r w:rsidRPr="009677B4">
        <w:rPr>
          <w:rFonts w:ascii="Arial" w:hAnsi="Arial" w:cs="Arial"/>
          <w:b/>
          <w:sz w:val="28"/>
          <w:szCs w:val="28"/>
        </w:rPr>
        <w:lastRenderedPageBreak/>
        <w:t>SCHEDULE 6 – CONTRACT MANAGEMENT, REPORTING AND INFORMATION REQUIREMENTS</w:t>
      </w:r>
    </w:p>
    <w:p w:rsidR="00F3378E" w:rsidRPr="00E55D6B" w:rsidRDefault="00F3378E" w:rsidP="00F3378E">
      <w:pPr>
        <w:pStyle w:val="ListParagraph"/>
        <w:spacing w:line="276" w:lineRule="auto"/>
        <w:ind w:left="0"/>
        <w:contextualSpacing/>
        <w:rPr>
          <w:rFonts w:ascii="Arial" w:hAnsi="Arial" w:cs="Arial"/>
          <w:b/>
          <w:sz w:val="20"/>
          <w:szCs w:val="20"/>
        </w:rPr>
      </w:pPr>
    </w:p>
    <w:p w:rsidR="00F3378E" w:rsidRPr="00D562C0" w:rsidRDefault="00F3378E" w:rsidP="00F3378E">
      <w:pPr>
        <w:pStyle w:val="ListParagraph"/>
        <w:numPr>
          <w:ilvl w:val="0"/>
          <w:numId w:val="7"/>
        </w:numPr>
        <w:spacing w:after="200" w:line="276" w:lineRule="auto"/>
        <w:ind w:left="0" w:firstLine="0"/>
        <w:contextualSpacing/>
        <w:jc w:val="center"/>
        <w:outlineLvl w:val="1"/>
        <w:rPr>
          <w:rFonts w:ascii="Arial" w:hAnsi="Arial" w:cs="Arial"/>
          <w:b/>
        </w:rPr>
      </w:pPr>
      <w:bookmarkStart w:id="9" w:name="_Toc343591420"/>
      <w:r w:rsidRPr="00D562C0">
        <w:rPr>
          <w:rFonts w:ascii="Arial" w:hAnsi="Arial" w:cs="Arial"/>
          <w:b/>
        </w:rPr>
        <w:t>Incidents Requiring Reporting Procedure</w:t>
      </w:r>
      <w:bookmarkEnd w:id="9"/>
    </w:p>
    <w:p w:rsidR="00F3378E" w:rsidRDefault="00F3378E" w:rsidP="00F3378E">
      <w:pPr>
        <w:pStyle w:val="ListParagraph"/>
        <w:ind w:left="0"/>
        <w:rPr>
          <w:rFonts w:ascii="Arial" w:hAnsi="Arial" w:cs="Arial"/>
          <w:b/>
          <w:sz w:val="20"/>
          <w:szCs w:val="20"/>
        </w:rPr>
      </w:pPr>
    </w:p>
    <w:p w:rsidR="00F3378E" w:rsidRPr="009677B4" w:rsidRDefault="00F3378E" w:rsidP="00F3378E">
      <w:pPr>
        <w:pStyle w:val="ListParagraph"/>
        <w:ind w:left="0"/>
        <w:rPr>
          <w:rFonts w:ascii="Arial" w:hAnsi="Arial" w:cs="Arial"/>
          <w:b/>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F3378E" w:rsidRPr="001D573C" w:rsidTr="008C5672">
        <w:tc>
          <w:tcPr>
            <w:tcW w:w="10065" w:type="dxa"/>
            <w:shd w:val="clear" w:color="auto" w:fill="A6A6A6" w:themeFill="background1" w:themeFillShade="A6"/>
          </w:tcPr>
          <w:p w:rsidR="00F3378E" w:rsidRDefault="00F3378E" w:rsidP="008C5672">
            <w:pPr>
              <w:spacing w:line="276" w:lineRule="auto"/>
              <w:jc w:val="both"/>
              <w:rPr>
                <w:rFonts w:ascii="Arial" w:hAnsi="Arial" w:cs="Arial"/>
                <w:b/>
                <w:sz w:val="20"/>
              </w:rPr>
            </w:pPr>
            <w:r>
              <w:rPr>
                <w:rFonts w:ascii="Arial" w:hAnsi="Arial" w:cs="Arial"/>
                <w:b/>
                <w:sz w:val="20"/>
              </w:rPr>
              <w:t>Procedure(s) for reporting, investigating, and implementing and sharing lessons learned from: (1) Serious Incidents (2) Reportable Patient Safety Incidents (3) Other Patient Safety Incidents</w:t>
            </w:r>
          </w:p>
        </w:tc>
      </w:tr>
      <w:tr w:rsidR="00F3378E" w:rsidRPr="001D573C" w:rsidTr="008C5672">
        <w:tc>
          <w:tcPr>
            <w:tcW w:w="10065" w:type="dxa"/>
            <w:shd w:val="clear" w:color="auto" w:fill="auto"/>
          </w:tcPr>
          <w:p w:rsidR="00F3378E" w:rsidRPr="00F3378E" w:rsidRDefault="00F3378E" w:rsidP="008C5672">
            <w:pPr>
              <w:spacing w:after="0" w:line="276" w:lineRule="auto"/>
              <w:jc w:val="both"/>
              <w:rPr>
                <w:rFonts w:ascii="Arial" w:hAnsi="Arial" w:cs="Arial"/>
                <w:sz w:val="20"/>
              </w:rPr>
            </w:pPr>
            <w:r w:rsidRPr="00F3378E">
              <w:rPr>
                <w:rFonts w:ascii="Arial" w:hAnsi="Arial" w:cs="Arial"/>
                <w:sz w:val="20"/>
              </w:rPr>
              <w:t>Provider to share policy on Incident Requiring Reporting.  This will include as a minimum:</w:t>
            </w:r>
          </w:p>
          <w:p w:rsidR="00F3378E" w:rsidRPr="00F3378E" w:rsidRDefault="00F3378E" w:rsidP="008C5672">
            <w:pPr>
              <w:spacing w:after="0" w:line="276" w:lineRule="auto"/>
              <w:jc w:val="both"/>
              <w:rPr>
                <w:rFonts w:ascii="Arial" w:hAnsi="Arial" w:cs="Arial"/>
                <w:sz w:val="20"/>
              </w:rPr>
            </w:pPr>
            <w:r w:rsidRPr="00F3378E">
              <w:rPr>
                <w:rFonts w:ascii="Arial" w:hAnsi="Arial" w:cs="Arial"/>
                <w:sz w:val="20"/>
              </w:rPr>
              <w:t>Process for reporting all clinical and non-clinical incidents</w:t>
            </w:r>
          </w:p>
          <w:p w:rsidR="00F3378E" w:rsidRPr="00F3378E" w:rsidRDefault="00F3378E" w:rsidP="008C5672">
            <w:pPr>
              <w:spacing w:after="0" w:line="276" w:lineRule="auto"/>
              <w:jc w:val="both"/>
              <w:rPr>
                <w:rFonts w:ascii="Arial" w:hAnsi="Arial" w:cs="Arial"/>
                <w:sz w:val="20"/>
              </w:rPr>
            </w:pPr>
            <w:r w:rsidRPr="00F3378E">
              <w:rPr>
                <w:rFonts w:ascii="Arial" w:hAnsi="Arial" w:cs="Arial"/>
                <w:sz w:val="20"/>
              </w:rPr>
              <w:t>Process for assessing level of harm of all incidents</w:t>
            </w:r>
          </w:p>
          <w:p w:rsidR="00F3378E" w:rsidRPr="00F3378E" w:rsidRDefault="00F3378E" w:rsidP="008C5672">
            <w:pPr>
              <w:spacing w:after="0" w:line="276" w:lineRule="auto"/>
              <w:jc w:val="both"/>
              <w:rPr>
                <w:rFonts w:ascii="Arial" w:hAnsi="Arial" w:cs="Arial"/>
                <w:sz w:val="20"/>
              </w:rPr>
            </w:pPr>
            <w:r w:rsidRPr="00F3378E">
              <w:rPr>
                <w:rFonts w:ascii="Arial" w:hAnsi="Arial" w:cs="Arial"/>
                <w:sz w:val="20"/>
              </w:rPr>
              <w:t>Process for escalating any incident meeting Serious Incident reporting criteria</w:t>
            </w:r>
          </w:p>
          <w:p w:rsidR="00F3378E" w:rsidRPr="00F3378E" w:rsidRDefault="00F3378E" w:rsidP="008C5672">
            <w:pPr>
              <w:spacing w:after="0" w:line="276" w:lineRule="auto"/>
              <w:jc w:val="both"/>
              <w:rPr>
                <w:rFonts w:ascii="Arial" w:hAnsi="Arial" w:cs="Arial"/>
                <w:sz w:val="20"/>
              </w:rPr>
            </w:pPr>
            <w:r w:rsidRPr="00F3378E">
              <w:rPr>
                <w:rFonts w:ascii="Arial" w:hAnsi="Arial" w:cs="Arial"/>
                <w:sz w:val="20"/>
              </w:rPr>
              <w:t xml:space="preserve">Process for logging any Serious Incident on to the national reporting database (STEIS) and reporting these </w:t>
            </w:r>
            <w:proofErr w:type="spellStart"/>
            <w:r w:rsidRPr="00F3378E">
              <w:rPr>
                <w:rFonts w:ascii="Arial" w:hAnsi="Arial" w:cs="Arial"/>
                <w:sz w:val="20"/>
              </w:rPr>
              <w:t>to</w:t>
            </w:r>
            <w:proofErr w:type="spellEnd"/>
            <w:r w:rsidRPr="00F3378E">
              <w:rPr>
                <w:rFonts w:ascii="Arial" w:hAnsi="Arial" w:cs="Arial"/>
                <w:sz w:val="20"/>
              </w:rPr>
              <w:t xml:space="preserve"> commissioners</w:t>
            </w:r>
          </w:p>
          <w:p w:rsidR="00F3378E" w:rsidRPr="00F3378E" w:rsidRDefault="00F3378E" w:rsidP="008C5672">
            <w:pPr>
              <w:spacing w:after="0" w:line="276" w:lineRule="auto"/>
              <w:jc w:val="both"/>
              <w:rPr>
                <w:rFonts w:ascii="Arial" w:hAnsi="Arial" w:cs="Arial"/>
                <w:sz w:val="20"/>
              </w:rPr>
            </w:pPr>
            <w:r w:rsidRPr="00F3378E">
              <w:rPr>
                <w:rFonts w:ascii="Arial" w:hAnsi="Arial" w:cs="Arial"/>
                <w:sz w:val="20"/>
              </w:rPr>
              <w:t>Process for investigating all incidents</w:t>
            </w:r>
          </w:p>
          <w:p w:rsidR="00F3378E" w:rsidRPr="00F3378E" w:rsidRDefault="00F3378E" w:rsidP="008C5672">
            <w:pPr>
              <w:spacing w:after="0" w:line="276" w:lineRule="auto"/>
              <w:jc w:val="both"/>
              <w:rPr>
                <w:rFonts w:ascii="Arial" w:hAnsi="Arial" w:cs="Arial"/>
                <w:sz w:val="20"/>
              </w:rPr>
            </w:pPr>
            <w:r w:rsidRPr="00F3378E">
              <w:rPr>
                <w:rFonts w:ascii="Arial" w:hAnsi="Arial" w:cs="Arial"/>
                <w:sz w:val="20"/>
              </w:rPr>
              <w:t>Process for identifying lessons learned and action planning from investigation findings and sharing those from serious incidents with commissioners for review and approval per NHS England guidance</w:t>
            </w:r>
          </w:p>
          <w:p w:rsidR="00F3378E" w:rsidRPr="00F3378E" w:rsidRDefault="00F3378E" w:rsidP="008C5672">
            <w:pPr>
              <w:spacing w:after="0" w:line="276" w:lineRule="auto"/>
              <w:jc w:val="both"/>
              <w:rPr>
                <w:rFonts w:ascii="Arial" w:hAnsi="Arial" w:cs="Arial"/>
                <w:sz w:val="20"/>
              </w:rPr>
            </w:pPr>
          </w:p>
          <w:p w:rsidR="00F3378E" w:rsidRPr="00F3378E" w:rsidRDefault="00F3378E" w:rsidP="008C5672">
            <w:pPr>
              <w:spacing w:after="0" w:line="276" w:lineRule="auto"/>
              <w:jc w:val="both"/>
              <w:rPr>
                <w:rFonts w:ascii="Arial" w:hAnsi="Arial" w:cs="Arial"/>
                <w:sz w:val="20"/>
              </w:rPr>
            </w:pPr>
            <w:r w:rsidRPr="00F3378E">
              <w:rPr>
                <w:rFonts w:ascii="Arial" w:hAnsi="Arial" w:cs="Arial"/>
                <w:sz w:val="20"/>
              </w:rPr>
              <w:t>Policy must reflect requirements of NHS England Framework for Serious Incidents to meet requirements of (1) above</w:t>
            </w:r>
          </w:p>
          <w:p w:rsidR="00F3378E" w:rsidRPr="00F3378E" w:rsidRDefault="00F3378E" w:rsidP="008C5672">
            <w:pPr>
              <w:spacing w:after="0" w:line="276" w:lineRule="auto"/>
              <w:jc w:val="both"/>
              <w:rPr>
                <w:rFonts w:ascii="Arial" w:hAnsi="Arial" w:cs="Arial"/>
                <w:sz w:val="20"/>
              </w:rPr>
            </w:pPr>
            <w:r w:rsidRPr="00F3378E">
              <w:rPr>
                <w:rFonts w:ascii="Arial" w:hAnsi="Arial" w:cs="Arial"/>
                <w:sz w:val="20"/>
              </w:rPr>
              <w:t>[To be embedded document within the contract]</w:t>
            </w:r>
          </w:p>
          <w:p w:rsidR="00F3378E" w:rsidRPr="00F3378E" w:rsidRDefault="00F3378E" w:rsidP="008C5672">
            <w:pPr>
              <w:spacing w:after="0" w:line="276" w:lineRule="auto"/>
              <w:jc w:val="both"/>
              <w:rPr>
                <w:rFonts w:ascii="Arial" w:hAnsi="Arial" w:cs="Arial"/>
                <w:sz w:val="20"/>
              </w:rPr>
            </w:pPr>
          </w:p>
          <w:p w:rsidR="00F3378E" w:rsidRPr="00F3378E" w:rsidRDefault="00F3378E" w:rsidP="008C5672">
            <w:pPr>
              <w:spacing w:after="0" w:line="276" w:lineRule="auto"/>
              <w:jc w:val="both"/>
              <w:rPr>
                <w:rFonts w:ascii="Arial" w:hAnsi="Arial" w:cs="Arial"/>
                <w:sz w:val="20"/>
              </w:rPr>
            </w:pPr>
            <w:r w:rsidRPr="00F3378E">
              <w:rPr>
                <w:rFonts w:ascii="Arial" w:hAnsi="Arial" w:cs="Arial"/>
                <w:sz w:val="20"/>
              </w:rPr>
              <w:t>Policy must demonstrate how (2) and (3) above are undertaken by the provider</w:t>
            </w:r>
          </w:p>
          <w:p w:rsidR="00F3378E" w:rsidRPr="00F3378E" w:rsidRDefault="00F3378E" w:rsidP="008C5672">
            <w:pPr>
              <w:spacing w:after="0" w:line="276" w:lineRule="auto"/>
              <w:jc w:val="both"/>
              <w:rPr>
                <w:rFonts w:ascii="Arial" w:hAnsi="Arial" w:cs="Arial"/>
                <w:sz w:val="20"/>
              </w:rPr>
            </w:pPr>
          </w:p>
          <w:p w:rsidR="00F3378E" w:rsidRPr="00C25380" w:rsidRDefault="00F3378E" w:rsidP="008C5672">
            <w:pPr>
              <w:spacing w:after="0" w:line="276" w:lineRule="auto"/>
              <w:jc w:val="both"/>
              <w:rPr>
                <w:rFonts w:ascii="Arial" w:hAnsi="Arial" w:cs="Arial"/>
                <w:sz w:val="20"/>
              </w:rPr>
            </w:pPr>
            <w:r w:rsidRPr="00F3378E">
              <w:rPr>
                <w:rFonts w:ascii="Arial" w:hAnsi="Arial" w:cs="Arial"/>
                <w:sz w:val="20"/>
              </w:rPr>
              <w:t>[Provider policy to be embedded document within the contract as document relied upon]</w:t>
            </w:r>
          </w:p>
          <w:p w:rsidR="00F3378E" w:rsidRDefault="00F3378E" w:rsidP="008C5672">
            <w:pPr>
              <w:spacing w:after="0" w:line="276" w:lineRule="auto"/>
              <w:jc w:val="both"/>
              <w:rPr>
                <w:rFonts w:ascii="Arial" w:hAnsi="Arial" w:cs="Arial"/>
                <w:b/>
                <w:sz w:val="20"/>
              </w:rPr>
            </w:pPr>
          </w:p>
          <w:p w:rsidR="00F3378E" w:rsidRDefault="00F3378E" w:rsidP="008C5672">
            <w:pPr>
              <w:spacing w:after="0" w:line="276" w:lineRule="auto"/>
              <w:jc w:val="both"/>
              <w:rPr>
                <w:rFonts w:ascii="Arial" w:hAnsi="Arial" w:cs="Arial"/>
                <w:b/>
                <w:sz w:val="20"/>
              </w:rPr>
            </w:pPr>
          </w:p>
        </w:tc>
      </w:tr>
    </w:tbl>
    <w:p w:rsidR="00F3378E" w:rsidRDefault="00F3378E" w:rsidP="00F3378E">
      <w:pPr>
        <w:rPr>
          <w:rFonts w:ascii="Arial" w:hAnsi="Arial" w:cs="Arial"/>
          <w:b/>
          <w:sz w:val="20"/>
        </w:rPr>
      </w:pPr>
      <w:r>
        <w:rPr>
          <w:rFonts w:ascii="Arial" w:hAnsi="Arial" w:cs="Arial"/>
          <w:b/>
          <w:sz w:val="20"/>
        </w:rPr>
        <w:br w:type="page"/>
      </w:r>
    </w:p>
    <w:p w:rsidR="00F3378E" w:rsidRPr="009677B4" w:rsidRDefault="00F3378E" w:rsidP="00F3378E">
      <w:pPr>
        <w:contextualSpacing/>
        <w:jc w:val="center"/>
        <w:rPr>
          <w:rFonts w:ascii="Arial" w:hAnsi="Arial" w:cs="Arial"/>
          <w:b/>
          <w:sz w:val="28"/>
          <w:szCs w:val="28"/>
        </w:rPr>
      </w:pPr>
      <w:r w:rsidRPr="009677B4">
        <w:rPr>
          <w:rFonts w:ascii="Arial" w:hAnsi="Arial" w:cs="Arial"/>
          <w:b/>
          <w:sz w:val="28"/>
          <w:szCs w:val="28"/>
        </w:rPr>
        <w:lastRenderedPageBreak/>
        <w:t>SCHEDULE 6 – CONTRACT MANAGEMENT, REPORTING AND INFORMATION REQUIREMENTS</w:t>
      </w:r>
    </w:p>
    <w:p w:rsidR="00F3378E" w:rsidRPr="00E02F83" w:rsidRDefault="00F3378E" w:rsidP="00F3378E">
      <w:pPr>
        <w:pStyle w:val="ListParagraph"/>
        <w:ind w:left="0"/>
        <w:rPr>
          <w:rFonts w:ascii="Arial" w:hAnsi="Arial" w:cs="Arial"/>
          <w:b/>
          <w:sz w:val="20"/>
          <w:szCs w:val="20"/>
        </w:rPr>
      </w:pPr>
    </w:p>
    <w:p w:rsidR="00F3378E" w:rsidRPr="0078616F" w:rsidRDefault="00F3378E" w:rsidP="00F3378E">
      <w:pPr>
        <w:pStyle w:val="ListParagraph"/>
        <w:numPr>
          <w:ilvl w:val="0"/>
          <w:numId w:val="7"/>
        </w:numPr>
        <w:spacing w:after="200" w:line="276" w:lineRule="auto"/>
        <w:ind w:left="0" w:firstLine="0"/>
        <w:contextualSpacing/>
        <w:jc w:val="center"/>
        <w:outlineLvl w:val="1"/>
        <w:rPr>
          <w:rFonts w:ascii="Arial" w:hAnsi="Arial" w:cs="Arial"/>
          <w:b/>
        </w:rPr>
      </w:pPr>
      <w:bookmarkStart w:id="10" w:name="_Toc343591421"/>
      <w:r w:rsidRPr="0078616F">
        <w:rPr>
          <w:rFonts w:ascii="Arial" w:hAnsi="Arial" w:cs="Arial"/>
          <w:b/>
        </w:rPr>
        <w:t>Service Development and Improvement Plan</w:t>
      </w:r>
      <w:bookmarkEnd w:id="10"/>
    </w:p>
    <w:p w:rsidR="00F3378E" w:rsidRDefault="00F3378E" w:rsidP="00F3378E">
      <w:pPr>
        <w:pStyle w:val="ListParagraph"/>
        <w:shd w:val="clear" w:color="auto" w:fill="FFFFFF"/>
        <w:ind w:left="0"/>
        <w:jc w:val="both"/>
        <w:rPr>
          <w:rFonts w:ascii="Arial" w:hAnsi="Arial" w:cs="Arial"/>
          <w:sz w:val="20"/>
          <w:szCs w:val="20"/>
        </w:rPr>
      </w:pPr>
    </w:p>
    <w:p w:rsidR="00F3378E" w:rsidRPr="00422C3E" w:rsidRDefault="00F3378E" w:rsidP="00F3378E">
      <w:pPr>
        <w:pStyle w:val="ListParagraph"/>
        <w:shd w:val="clear" w:color="auto" w:fill="FFFFFF"/>
        <w:ind w:left="0"/>
        <w:jc w:val="both"/>
        <w:rPr>
          <w:rFonts w:ascii="Arial" w:hAnsi="Arial" w:cs="Arial"/>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9"/>
        <w:gridCol w:w="1417"/>
        <w:gridCol w:w="1418"/>
        <w:gridCol w:w="3544"/>
      </w:tblGrid>
      <w:tr w:rsidR="00F3378E" w:rsidRPr="00DF4267" w:rsidTr="008C5672">
        <w:tc>
          <w:tcPr>
            <w:tcW w:w="2127" w:type="dxa"/>
            <w:shd w:val="clear" w:color="auto" w:fill="A6A6A6" w:themeFill="background1" w:themeFillShade="A6"/>
          </w:tcPr>
          <w:p w:rsidR="00F3378E" w:rsidRDefault="00F3378E" w:rsidP="008C5672">
            <w:pPr>
              <w:spacing w:after="0"/>
              <w:rPr>
                <w:rFonts w:ascii="Arial" w:hAnsi="Arial" w:cs="Arial"/>
                <w:b/>
                <w:sz w:val="20"/>
              </w:rPr>
            </w:pPr>
          </w:p>
          <w:p w:rsidR="00F3378E" w:rsidRPr="00DF4267" w:rsidRDefault="00F3378E" w:rsidP="008C5672">
            <w:pPr>
              <w:spacing w:after="0"/>
              <w:rPr>
                <w:rFonts w:ascii="Arial" w:hAnsi="Arial" w:cs="Arial"/>
                <w:b/>
                <w:sz w:val="20"/>
              </w:rPr>
            </w:pPr>
          </w:p>
        </w:tc>
        <w:tc>
          <w:tcPr>
            <w:tcW w:w="1559" w:type="dxa"/>
            <w:shd w:val="clear" w:color="auto" w:fill="A6A6A6" w:themeFill="background1" w:themeFillShade="A6"/>
          </w:tcPr>
          <w:p w:rsidR="00F3378E" w:rsidRPr="00DF4267" w:rsidRDefault="00F3378E" w:rsidP="008C5672">
            <w:pPr>
              <w:spacing w:after="0"/>
              <w:rPr>
                <w:rFonts w:ascii="Arial" w:hAnsi="Arial" w:cs="Arial"/>
                <w:b/>
                <w:sz w:val="20"/>
              </w:rPr>
            </w:pPr>
            <w:r w:rsidRPr="00DF4267">
              <w:rPr>
                <w:rFonts w:ascii="Arial" w:hAnsi="Arial" w:cs="Arial"/>
                <w:b/>
                <w:sz w:val="20"/>
              </w:rPr>
              <w:t>Milestones</w:t>
            </w:r>
          </w:p>
        </w:tc>
        <w:tc>
          <w:tcPr>
            <w:tcW w:w="1417" w:type="dxa"/>
            <w:shd w:val="clear" w:color="auto" w:fill="A6A6A6" w:themeFill="background1" w:themeFillShade="A6"/>
          </w:tcPr>
          <w:p w:rsidR="00F3378E" w:rsidRPr="00DF4267" w:rsidRDefault="00F3378E" w:rsidP="008C5672">
            <w:pPr>
              <w:spacing w:after="0"/>
              <w:rPr>
                <w:rFonts w:ascii="Arial" w:hAnsi="Arial" w:cs="Arial"/>
                <w:b/>
                <w:sz w:val="20"/>
              </w:rPr>
            </w:pPr>
            <w:r w:rsidRPr="00DF4267">
              <w:rPr>
                <w:rFonts w:ascii="Arial" w:hAnsi="Arial" w:cs="Arial"/>
                <w:b/>
                <w:sz w:val="20"/>
              </w:rPr>
              <w:t>Timescales</w:t>
            </w:r>
          </w:p>
        </w:tc>
        <w:tc>
          <w:tcPr>
            <w:tcW w:w="1418" w:type="dxa"/>
            <w:shd w:val="clear" w:color="auto" w:fill="A6A6A6" w:themeFill="background1" w:themeFillShade="A6"/>
          </w:tcPr>
          <w:p w:rsidR="00F3378E" w:rsidRPr="00DF4267" w:rsidRDefault="00F3378E" w:rsidP="008C5672">
            <w:pPr>
              <w:spacing w:after="0"/>
              <w:rPr>
                <w:rFonts w:ascii="Arial" w:hAnsi="Arial" w:cs="Arial"/>
                <w:b/>
                <w:sz w:val="20"/>
              </w:rPr>
            </w:pPr>
            <w:r w:rsidRPr="00DF4267">
              <w:rPr>
                <w:rFonts w:ascii="Arial" w:hAnsi="Arial" w:cs="Arial"/>
                <w:b/>
                <w:sz w:val="20"/>
              </w:rPr>
              <w:t>Expected Benefit</w:t>
            </w:r>
          </w:p>
        </w:tc>
        <w:tc>
          <w:tcPr>
            <w:tcW w:w="3544" w:type="dxa"/>
            <w:shd w:val="clear" w:color="auto" w:fill="A6A6A6" w:themeFill="background1" w:themeFillShade="A6"/>
          </w:tcPr>
          <w:p w:rsidR="00F3378E" w:rsidRPr="00DF4267" w:rsidRDefault="00F3378E" w:rsidP="008C5672">
            <w:pPr>
              <w:spacing w:after="0"/>
              <w:rPr>
                <w:rFonts w:ascii="Arial" w:hAnsi="Arial" w:cs="Arial"/>
                <w:b/>
                <w:sz w:val="20"/>
              </w:rPr>
            </w:pPr>
            <w:r w:rsidRPr="00DF4267">
              <w:rPr>
                <w:rFonts w:ascii="Arial" w:hAnsi="Arial" w:cs="Arial"/>
                <w:b/>
                <w:sz w:val="20"/>
              </w:rPr>
              <w:t>Consequence of Achievement/ Breach</w:t>
            </w:r>
          </w:p>
        </w:tc>
      </w:tr>
      <w:tr w:rsidR="00F3378E" w:rsidRPr="00DF4267" w:rsidTr="008C5672">
        <w:tc>
          <w:tcPr>
            <w:tcW w:w="2127" w:type="dxa"/>
            <w:shd w:val="clear" w:color="auto" w:fill="auto"/>
          </w:tcPr>
          <w:p w:rsidR="00F3378E" w:rsidRPr="00DF4267" w:rsidRDefault="00F3378E" w:rsidP="008C5672">
            <w:pPr>
              <w:autoSpaceDE w:val="0"/>
              <w:autoSpaceDN w:val="0"/>
              <w:adjustRightInd w:val="0"/>
              <w:spacing w:after="0"/>
              <w:rPr>
                <w:rFonts w:ascii="Arial" w:hAnsi="Arial" w:cs="Arial"/>
                <w:sz w:val="20"/>
              </w:rPr>
            </w:pPr>
            <w:r w:rsidRPr="004C27A1">
              <w:rPr>
                <w:rFonts w:ascii="Arial" w:hAnsi="Arial" w:cs="Arial"/>
                <w:b/>
                <w:color w:val="000000"/>
                <w:sz w:val="20"/>
              </w:rPr>
              <w:t xml:space="preserve">Insert text locally </w:t>
            </w:r>
          </w:p>
        </w:tc>
        <w:tc>
          <w:tcPr>
            <w:tcW w:w="1559" w:type="dxa"/>
            <w:shd w:val="clear" w:color="auto" w:fill="auto"/>
          </w:tcPr>
          <w:p w:rsidR="00F3378E" w:rsidRPr="00DF4267" w:rsidRDefault="00F3378E" w:rsidP="008C5672">
            <w:pPr>
              <w:spacing w:after="0"/>
              <w:rPr>
                <w:rFonts w:ascii="Arial" w:hAnsi="Arial" w:cs="Arial"/>
                <w:sz w:val="20"/>
              </w:rPr>
            </w:pPr>
          </w:p>
        </w:tc>
        <w:tc>
          <w:tcPr>
            <w:tcW w:w="1417" w:type="dxa"/>
            <w:shd w:val="clear" w:color="auto" w:fill="auto"/>
          </w:tcPr>
          <w:p w:rsidR="00F3378E" w:rsidRPr="00DF4267" w:rsidRDefault="00F3378E" w:rsidP="008C5672">
            <w:pPr>
              <w:spacing w:after="0"/>
              <w:rPr>
                <w:rFonts w:ascii="Arial" w:hAnsi="Arial" w:cs="Arial"/>
                <w:sz w:val="20"/>
              </w:rPr>
            </w:pPr>
          </w:p>
        </w:tc>
        <w:tc>
          <w:tcPr>
            <w:tcW w:w="1418" w:type="dxa"/>
            <w:shd w:val="clear" w:color="auto" w:fill="auto"/>
          </w:tcPr>
          <w:p w:rsidR="00F3378E" w:rsidRPr="00DF4267" w:rsidRDefault="00F3378E" w:rsidP="008C5672">
            <w:pPr>
              <w:spacing w:after="0"/>
              <w:rPr>
                <w:rFonts w:ascii="Arial" w:hAnsi="Arial" w:cs="Arial"/>
                <w:sz w:val="20"/>
              </w:rPr>
            </w:pPr>
          </w:p>
        </w:tc>
        <w:tc>
          <w:tcPr>
            <w:tcW w:w="3544" w:type="dxa"/>
            <w:shd w:val="clear" w:color="auto" w:fill="auto"/>
          </w:tcPr>
          <w:p w:rsidR="00F3378E" w:rsidRDefault="00F3378E" w:rsidP="008C5672">
            <w:pPr>
              <w:spacing w:after="0"/>
              <w:rPr>
                <w:rFonts w:ascii="Arial" w:hAnsi="Arial" w:cs="Arial"/>
                <w:sz w:val="20"/>
              </w:rPr>
            </w:pPr>
            <w:r>
              <w:rPr>
                <w:rFonts w:ascii="Arial" w:hAnsi="Arial" w:cs="Arial"/>
                <w:sz w:val="20"/>
              </w:rPr>
              <w:t>[Subject to GC9</w:t>
            </w:r>
            <w:r w:rsidRPr="00DF4267">
              <w:rPr>
                <w:rFonts w:ascii="Arial" w:hAnsi="Arial" w:cs="Arial"/>
                <w:sz w:val="20"/>
              </w:rPr>
              <w:t xml:space="preserve"> (</w:t>
            </w:r>
            <w:r w:rsidRPr="00D45EE4">
              <w:rPr>
                <w:rFonts w:ascii="Arial" w:hAnsi="Arial" w:cs="Arial"/>
                <w:i/>
                <w:sz w:val="20"/>
              </w:rPr>
              <w:t>Contract Management</w:t>
            </w:r>
            <w:r w:rsidRPr="00DF4267">
              <w:rPr>
                <w:rFonts w:ascii="Arial" w:hAnsi="Arial" w:cs="Arial"/>
                <w:sz w:val="20"/>
              </w:rPr>
              <w:t>)</w:t>
            </w:r>
            <w:r>
              <w:rPr>
                <w:rFonts w:ascii="Arial" w:hAnsi="Arial" w:cs="Arial"/>
                <w:sz w:val="20"/>
              </w:rPr>
              <w:t>] or [locally agreed]</w:t>
            </w:r>
          </w:p>
          <w:p w:rsidR="00F3378E" w:rsidRPr="00DF4267" w:rsidRDefault="00F3378E" w:rsidP="008C5672">
            <w:pPr>
              <w:spacing w:after="0"/>
              <w:rPr>
                <w:rFonts w:ascii="Arial" w:hAnsi="Arial" w:cs="Arial"/>
                <w:sz w:val="20"/>
              </w:rPr>
            </w:pPr>
          </w:p>
        </w:tc>
      </w:tr>
      <w:tr w:rsidR="00F3378E" w:rsidRPr="00DF4267" w:rsidTr="008C5672">
        <w:tc>
          <w:tcPr>
            <w:tcW w:w="2127" w:type="dxa"/>
            <w:shd w:val="clear" w:color="auto" w:fill="auto"/>
          </w:tcPr>
          <w:p w:rsidR="00F3378E" w:rsidRDefault="00F3378E" w:rsidP="008C5672">
            <w:pPr>
              <w:spacing w:after="0"/>
              <w:rPr>
                <w:rFonts w:ascii="Arial" w:hAnsi="Arial" w:cs="Arial"/>
                <w:sz w:val="20"/>
              </w:rPr>
            </w:pPr>
          </w:p>
          <w:p w:rsidR="00F3378E" w:rsidRDefault="00F3378E" w:rsidP="008C5672">
            <w:pPr>
              <w:spacing w:after="0"/>
              <w:rPr>
                <w:rFonts w:ascii="Arial" w:hAnsi="Arial" w:cs="Arial"/>
                <w:sz w:val="20"/>
              </w:rPr>
            </w:pPr>
          </w:p>
          <w:p w:rsidR="00F3378E" w:rsidRPr="00DF4267" w:rsidRDefault="00F3378E" w:rsidP="008C5672">
            <w:pPr>
              <w:spacing w:after="0"/>
              <w:rPr>
                <w:rFonts w:ascii="Arial" w:hAnsi="Arial" w:cs="Arial"/>
                <w:sz w:val="20"/>
              </w:rPr>
            </w:pPr>
          </w:p>
        </w:tc>
        <w:tc>
          <w:tcPr>
            <w:tcW w:w="1559" w:type="dxa"/>
            <w:shd w:val="clear" w:color="auto" w:fill="auto"/>
          </w:tcPr>
          <w:p w:rsidR="00F3378E" w:rsidRPr="00DF4267" w:rsidRDefault="00F3378E" w:rsidP="008C5672">
            <w:pPr>
              <w:spacing w:after="0"/>
              <w:rPr>
                <w:rFonts w:ascii="Arial" w:hAnsi="Arial" w:cs="Arial"/>
                <w:sz w:val="20"/>
              </w:rPr>
            </w:pPr>
          </w:p>
        </w:tc>
        <w:tc>
          <w:tcPr>
            <w:tcW w:w="1417" w:type="dxa"/>
            <w:shd w:val="clear" w:color="auto" w:fill="auto"/>
          </w:tcPr>
          <w:p w:rsidR="00F3378E" w:rsidRPr="00DF4267" w:rsidRDefault="00F3378E" w:rsidP="008C5672">
            <w:pPr>
              <w:spacing w:after="0"/>
              <w:rPr>
                <w:rFonts w:ascii="Arial" w:hAnsi="Arial" w:cs="Arial"/>
                <w:sz w:val="20"/>
              </w:rPr>
            </w:pPr>
          </w:p>
        </w:tc>
        <w:tc>
          <w:tcPr>
            <w:tcW w:w="1418" w:type="dxa"/>
            <w:shd w:val="clear" w:color="auto" w:fill="auto"/>
          </w:tcPr>
          <w:p w:rsidR="00F3378E" w:rsidRPr="00DF4267" w:rsidRDefault="00F3378E" w:rsidP="008C5672">
            <w:pPr>
              <w:spacing w:after="0"/>
              <w:rPr>
                <w:rFonts w:ascii="Arial" w:hAnsi="Arial" w:cs="Arial"/>
                <w:sz w:val="20"/>
              </w:rPr>
            </w:pPr>
          </w:p>
        </w:tc>
        <w:tc>
          <w:tcPr>
            <w:tcW w:w="3544" w:type="dxa"/>
            <w:shd w:val="clear" w:color="auto" w:fill="auto"/>
          </w:tcPr>
          <w:p w:rsidR="00F3378E" w:rsidRPr="00DF4267" w:rsidRDefault="00F3378E" w:rsidP="008C5672">
            <w:pPr>
              <w:spacing w:after="0"/>
              <w:rPr>
                <w:rFonts w:ascii="Arial" w:hAnsi="Arial" w:cs="Arial"/>
                <w:sz w:val="20"/>
              </w:rPr>
            </w:pPr>
          </w:p>
        </w:tc>
      </w:tr>
    </w:tbl>
    <w:p w:rsidR="00F3378E" w:rsidRDefault="00F3378E" w:rsidP="00F3378E">
      <w:pPr>
        <w:rPr>
          <w:rFonts w:ascii="Arial" w:hAnsi="Arial" w:cs="Arial"/>
          <w:b/>
          <w:sz w:val="20"/>
        </w:rPr>
      </w:pPr>
      <w:r>
        <w:rPr>
          <w:rFonts w:ascii="Arial" w:hAnsi="Arial" w:cs="Arial"/>
          <w:b/>
          <w:sz w:val="20"/>
        </w:rPr>
        <w:br w:type="page"/>
      </w:r>
    </w:p>
    <w:p w:rsidR="00F3378E" w:rsidRPr="009677B4" w:rsidRDefault="00F3378E" w:rsidP="00F3378E">
      <w:pPr>
        <w:contextualSpacing/>
        <w:jc w:val="center"/>
        <w:rPr>
          <w:rFonts w:ascii="Arial" w:hAnsi="Arial" w:cs="Arial"/>
          <w:b/>
          <w:sz w:val="28"/>
          <w:szCs w:val="28"/>
        </w:rPr>
      </w:pPr>
      <w:r w:rsidRPr="009677B4">
        <w:rPr>
          <w:rFonts w:ascii="Arial" w:hAnsi="Arial" w:cs="Arial"/>
          <w:b/>
          <w:sz w:val="28"/>
          <w:szCs w:val="28"/>
        </w:rPr>
        <w:lastRenderedPageBreak/>
        <w:t>SCHEDULE 6 – CONTRACT MANAGEMENT, REPORTING AND INFORMATION REQUIREMENTS</w:t>
      </w:r>
    </w:p>
    <w:p w:rsidR="00F3378E" w:rsidRPr="00E02F83" w:rsidRDefault="00F3378E" w:rsidP="00F3378E">
      <w:pPr>
        <w:pStyle w:val="ListParagraph"/>
        <w:ind w:left="0"/>
        <w:rPr>
          <w:rFonts w:ascii="Arial" w:hAnsi="Arial" w:cs="Arial"/>
          <w:b/>
          <w:sz w:val="20"/>
          <w:szCs w:val="20"/>
        </w:rPr>
      </w:pPr>
    </w:p>
    <w:p w:rsidR="00F3378E" w:rsidRPr="0078616F" w:rsidRDefault="00F3378E" w:rsidP="00F3378E">
      <w:pPr>
        <w:pStyle w:val="ListParagraph"/>
        <w:numPr>
          <w:ilvl w:val="0"/>
          <w:numId w:val="7"/>
        </w:numPr>
        <w:ind w:left="0" w:firstLine="0"/>
        <w:contextualSpacing/>
        <w:jc w:val="center"/>
        <w:outlineLvl w:val="1"/>
        <w:rPr>
          <w:rFonts w:ascii="Arial" w:hAnsi="Arial" w:cs="Arial"/>
          <w:b/>
        </w:rPr>
      </w:pPr>
      <w:bookmarkStart w:id="11" w:name="_Toc343591422"/>
      <w:r w:rsidRPr="0078616F">
        <w:rPr>
          <w:rFonts w:ascii="Arial" w:hAnsi="Arial" w:cs="Arial"/>
          <w:b/>
        </w:rPr>
        <w:t>Surveys</w:t>
      </w:r>
      <w:bookmarkEnd w:id="11"/>
    </w:p>
    <w:p w:rsidR="00F3378E" w:rsidRDefault="00F3378E" w:rsidP="00F3378E">
      <w:pPr>
        <w:shd w:val="clear" w:color="auto" w:fill="FFFFFF"/>
        <w:spacing w:after="0"/>
        <w:jc w:val="center"/>
        <w:rPr>
          <w:rFonts w:ascii="Arial" w:hAnsi="Arial" w:cs="Arial"/>
          <w:sz w:val="20"/>
        </w:rPr>
      </w:pPr>
    </w:p>
    <w:p w:rsidR="00F3378E" w:rsidRDefault="00F3378E" w:rsidP="00F3378E">
      <w:pPr>
        <w:shd w:val="clear" w:color="auto" w:fill="FFFFFF"/>
        <w:spacing w:after="0"/>
        <w:jc w:val="both"/>
        <w:rPr>
          <w:rFonts w:ascii="Arial" w:hAnsi="Arial" w:cs="Arial"/>
          <w:sz w:val="20"/>
        </w:rPr>
      </w:pPr>
    </w:p>
    <w:tbl>
      <w:tblPr>
        <w:tblStyle w:val="TableGrid"/>
        <w:tblW w:w="10194" w:type="dxa"/>
        <w:tblInd w:w="108" w:type="dxa"/>
        <w:tblLook w:val="04A0" w:firstRow="1" w:lastRow="0" w:firstColumn="1" w:lastColumn="0" w:noHBand="0" w:noVBand="1"/>
      </w:tblPr>
      <w:tblGrid>
        <w:gridCol w:w="3119"/>
        <w:gridCol w:w="1417"/>
        <w:gridCol w:w="1701"/>
        <w:gridCol w:w="2652"/>
        <w:gridCol w:w="1305"/>
      </w:tblGrid>
      <w:tr w:rsidR="00F3378E" w:rsidRPr="007A0077" w:rsidTr="008C5672">
        <w:tc>
          <w:tcPr>
            <w:tcW w:w="3119" w:type="dxa"/>
            <w:shd w:val="clear" w:color="auto" w:fill="A6A6A6" w:themeFill="background1" w:themeFillShade="A6"/>
          </w:tcPr>
          <w:p w:rsidR="00F3378E" w:rsidRPr="007A0077" w:rsidRDefault="00F3378E" w:rsidP="008C5672">
            <w:pPr>
              <w:jc w:val="both"/>
              <w:rPr>
                <w:rFonts w:ascii="Arial" w:hAnsi="Arial" w:cs="Arial"/>
                <w:b/>
                <w:sz w:val="20"/>
              </w:rPr>
            </w:pPr>
            <w:r w:rsidRPr="007A0077">
              <w:rPr>
                <w:rFonts w:ascii="Arial" w:hAnsi="Arial" w:cs="Arial"/>
                <w:b/>
                <w:sz w:val="20"/>
              </w:rPr>
              <w:t>Type of Survey</w:t>
            </w:r>
          </w:p>
        </w:tc>
        <w:tc>
          <w:tcPr>
            <w:tcW w:w="1417" w:type="dxa"/>
            <w:shd w:val="clear" w:color="auto" w:fill="A6A6A6" w:themeFill="background1" w:themeFillShade="A6"/>
          </w:tcPr>
          <w:p w:rsidR="00F3378E" w:rsidRPr="007A0077" w:rsidRDefault="00F3378E" w:rsidP="008C5672">
            <w:pPr>
              <w:jc w:val="both"/>
              <w:rPr>
                <w:rFonts w:ascii="Arial" w:hAnsi="Arial" w:cs="Arial"/>
                <w:b/>
                <w:sz w:val="20"/>
              </w:rPr>
            </w:pPr>
            <w:r w:rsidRPr="007A0077">
              <w:rPr>
                <w:rFonts w:ascii="Arial" w:hAnsi="Arial" w:cs="Arial"/>
                <w:b/>
                <w:sz w:val="20"/>
              </w:rPr>
              <w:t>Frequency</w:t>
            </w:r>
          </w:p>
        </w:tc>
        <w:tc>
          <w:tcPr>
            <w:tcW w:w="1701" w:type="dxa"/>
            <w:shd w:val="clear" w:color="auto" w:fill="A6A6A6" w:themeFill="background1" w:themeFillShade="A6"/>
          </w:tcPr>
          <w:p w:rsidR="00F3378E" w:rsidRPr="007A0077" w:rsidRDefault="00F3378E" w:rsidP="008C5672">
            <w:pPr>
              <w:rPr>
                <w:rFonts w:ascii="Arial" w:hAnsi="Arial" w:cs="Arial"/>
                <w:b/>
                <w:sz w:val="20"/>
              </w:rPr>
            </w:pPr>
            <w:r w:rsidRPr="007A0077">
              <w:rPr>
                <w:rFonts w:ascii="Arial" w:hAnsi="Arial" w:cs="Arial"/>
                <w:b/>
                <w:sz w:val="20"/>
              </w:rPr>
              <w:t>Method of Reporting</w:t>
            </w:r>
          </w:p>
        </w:tc>
        <w:tc>
          <w:tcPr>
            <w:tcW w:w="2652" w:type="dxa"/>
            <w:shd w:val="clear" w:color="auto" w:fill="A6A6A6" w:themeFill="background1" w:themeFillShade="A6"/>
          </w:tcPr>
          <w:p w:rsidR="00F3378E" w:rsidRDefault="00F3378E" w:rsidP="008C5672">
            <w:pPr>
              <w:rPr>
                <w:rFonts w:ascii="Arial" w:hAnsi="Arial" w:cs="Arial"/>
                <w:b/>
                <w:sz w:val="20"/>
              </w:rPr>
            </w:pPr>
            <w:r w:rsidRPr="007A0077">
              <w:rPr>
                <w:rFonts w:ascii="Arial" w:hAnsi="Arial" w:cs="Arial"/>
                <w:b/>
                <w:sz w:val="20"/>
              </w:rPr>
              <w:t>Method of Publication</w:t>
            </w:r>
          </w:p>
          <w:p w:rsidR="00F3378E" w:rsidRPr="007A0077" w:rsidRDefault="00F3378E" w:rsidP="008C5672">
            <w:pPr>
              <w:rPr>
                <w:rFonts w:ascii="Arial" w:hAnsi="Arial" w:cs="Arial"/>
                <w:b/>
                <w:sz w:val="20"/>
              </w:rPr>
            </w:pPr>
          </w:p>
        </w:tc>
        <w:tc>
          <w:tcPr>
            <w:tcW w:w="1305" w:type="dxa"/>
            <w:shd w:val="clear" w:color="auto" w:fill="A6A6A6" w:themeFill="background1" w:themeFillShade="A6"/>
          </w:tcPr>
          <w:p w:rsidR="00F3378E" w:rsidRPr="007A0077" w:rsidRDefault="00F3378E" w:rsidP="008C5672">
            <w:pPr>
              <w:rPr>
                <w:rFonts w:ascii="Arial" w:hAnsi="Arial" w:cs="Arial"/>
                <w:b/>
                <w:sz w:val="20"/>
              </w:rPr>
            </w:pPr>
            <w:r>
              <w:rPr>
                <w:rFonts w:ascii="Arial" w:hAnsi="Arial" w:cs="Arial"/>
                <w:b/>
                <w:sz w:val="20"/>
              </w:rPr>
              <w:t>Application</w:t>
            </w:r>
          </w:p>
        </w:tc>
      </w:tr>
      <w:tr w:rsidR="00F3378E" w:rsidTr="008C5672">
        <w:tc>
          <w:tcPr>
            <w:tcW w:w="3119" w:type="dxa"/>
          </w:tcPr>
          <w:p w:rsidR="00F3378E" w:rsidRDefault="00F3378E" w:rsidP="008C5672">
            <w:pPr>
              <w:rPr>
                <w:rFonts w:ascii="Arial" w:hAnsi="Arial" w:cs="Arial"/>
                <w:sz w:val="20"/>
              </w:rPr>
            </w:pPr>
          </w:p>
          <w:p w:rsidR="00F3378E" w:rsidRDefault="00F3378E" w:rsidP="008C5672">
            <w:pPr>
              <w:rPr>
                <w:rFonts w:ascii="Arial" w:hAnsi="Arial" w:cs="Arial"/>
                <w:sz w:val="20"/>
              </w:rPr>
            </w:pPr>
            <w:r>
              <w:rPr>
                <w:rFonts w:ascii="Arial" w:hAnsi="Arial" w:cs="Arial"/>
                <w:sz w:val="20"/>
              </w:rPr>
              <w:t xml:space="preserve">Friends and Family Test (where required in accordance with FFT Guidance) </w:t>
            </w:r>
          </w:p>
        </w:tc>
        <w:tc>
          <w:tcPr>
            <w:tcW w:w="1417" w:type="dxa"/>
          </w:tcPr>
          <w:p w:rsidR="00F3378E" w:rsidRDefault="00F3378E" w:rsidP="008C5672">
            <w:pPr>
              <w:rPr>
                <w:rFonts w:ascii="Arial" w:hAnsi="Arial" w:cs="Arial"/>
                <w:sz w:val="20"/>
              </w:rPr>
            </w:pPr>
          </w:p>
          <w:p w:rsidR="00F3378E" w:rsidRDefault="00F3378E" w:rsidP="008C5672">
            <w:pPr>
              <w:rPr>
                <w:rFonts w:ascii="Arial" w:hAnsi="Arial" w:cs="Arial"/>
                <w:sz w:val="20"/>
              </w:rPr>
            </w:pPr>
            <w:r>
              <w:rPr>
                <w:rFonts w:ascii="Arial" w:hAnsi="Arial" w:cs="Arial"/>
                <w:sz w:val="20"/>
              </w:rPr>
              <w:t>As required by FFT Guidance</w:t>
            </w:r>
          </w:p>
        </w:tc>
        <w:tc>
          <w:tcPr>
            <w:tcW w:w="1701" w:type="dxa"/>
          </w:tcPr>
          <w:p w:rsidR="00F3378E" w:rsidRDefault="00F3378E" w:rsidP="008C5672">
            <w:pPr>
              <w:rPr>
                <w:rFonts w:ascii="Arial" w:hAnsi="Arial" w:cs="Arial"/>
                <w:sz w:val="20"/>
              </w:rPr>
            </w:pPr>
          </w:p>
          <w:p w:rsidR="00F3378E" w:rsidRDefault="00F3378E" w:rsidP="008C5672">
            <w:pPr>
              <w:rPr>
                <w:rFonts w:ascii="Arial" w:hAnsi="Arial" w:cs="Arial"/>
                <w:sz w:val="20"/>
              </w:rPr>
            </w:pPr>
            <w:r>
              <w:rPr>
                <w:rFonts w:ascii="Arial" w:hAnsi="Arial" w:cs="Arial"/>
                <w:sz w:val="20"/>
              </w:rPr>
              <w:t>As required by FFT Guidance</w:t>
            </w:r>
          </w:p>
        </w:tc>
        <w:tc>
          <w:tcPr>
            <w:tcW w:w="2652" w:type="dxa"/>
          </w:tcPr>
          <w:p w:rsidR="00F3378E" w:rsidRDefault="00F3378E" w:rsidP="008C5672">
            <w:pPr>
              <w:rPr>
                <w:rFonts w:ascii="Arial" w:hAnsi="Arial" w:cs="Arial"/>
                <w:sz w:val="20"/>
              </w:rPr>
            </w:pPr>
          </w:p>
          <w:p w:rsidR="00F3378E" w:rsidRDefault="00F3378E" w:rsidP="008C5672">
            <w:pPr>
              <w:rPr>
                <w:rFonts w:ascii="Arial" w:hAnsi="Arial" w:cs="Arial"/>
                <w:sz w:val="20"/>
              </w:rPr>
            </w:pPr>
            <w:r>
              <w:rPr>
                <w:rFonts w:ascii="Arial" w:hAnsi="Arial" w:cs="Arial"/>
                <w:sz w:val="20"/>
              </w:rPr>
              <w:t>As required by FFT Guidance</w:t>
            </w:r>
          </w:p>
        </w:tc>
        <w:tc>
          <w:tcPr>
            <w:tcW w:w="1305" w:type="dxa"/>
          </w:tcPr>
          <w:p w:rsidR="00F3378E" w:rsidRPr="003A2E1E" w:rsidRDefault="00F3378E" w:rsidP="008C5672">
            <w:pPr>
              <w:jc w:val="center"/>
              <w:rPr>
                <w:rFonts w:ascii="Arial" w:hAnsi="Arial" w:cs="Arial"/>
                <w:b/>
                <w:sz w:val="20"/>
              </w:rPr>
            </w:pPr>
          </w:p>
          <w:p w:rsidR="00F3378E" w:rsidRPr="003A2E1E" w:rsidRDefault="00F3378E" w:rsidP="008C5672">
            <w:pPr>
              <w:jc w:val="center"/>
              <w:rPr>
                <w:rFonts w:ascii="Arial" w:hAnsi="Arial" w:cs="Arial"/>
                <w:b/>
                <w:sz w:val="20"/>
              </w:rPr>
            </w:pPr>
            <w:r w:rsidRPr="003A2E1E">
              <w:rPr>
                <w:rFonts w:ascii="Arial" w:hAnsi="Arial" w:cs="Arial"/>
                <w:b/>
                <w:sz w:val="20"/>
              </w:rPr>
              <w:t>All</w:t>
            </w:r>
          </w:p>
        </w:tc>
      </w:tr>
      <w:tr w:rsidR="00F3378E" w:rsidRPr="00F3378E" w:rsidTr="008C5672">
        <w:tc>
          <w:tcPr>
            <w:tcW w:w="3119" w:type="dxa"/>
          </w:tcPr>
          <w:p w:rsidR="00F3378E" w:rsidRDefault="00F3378E" w:rsidP="008C5672">
            <w:pPr>
              <w:rPr>
                <w:rFonts w:ascii="Arial" w:hAnsi="Arial" w:cs="Arial"/>
                <w:sz w:val="20"/>
              </w:rPr>
            </w:pPr>
          </w:p>
          <w:p w:rsidR="00F3378E" w:rsidRPr="00F3378E" w:rsidRDefault="00F3378E" w:rsidP="008C5672">
            <w:pPr>
              <w:rPr>
                <w:rFonts w:ascii="Arial" w:hAnsi="Arial" w:cs="Arial"/>
                <w:sz w:val="20"/>
              </w:rPr>
            </w:pPr>
            <w:r w:rsidRPr="00F3378E">
              <w:rPr>
                <w:rFonts w:ascii="Arial" w:hAnsi="Arial" w:cs="Arial"/>
                <w:sz w:val="20"/>
              </w:rPr>
              <w:t xml:space="preserve">Service User and family survey  </w:t>
            </w:r>
          </w:p>
          <w:p w:rsidR="00F3378E" w:rsidRPr="00F3378E" w:rsidRDefault="00F3378E" w:rsidP="008C5672">
            <w:pPr>
              <w:rPr>
                <w:rFonts w:ascii="Arial" w:hAnsi="Arial" w:cs="Arial"/>
                <w:sz w:val="20"/>
              </w:rPr>
            </w:pPr>
          </w:p>
        </w:tc>
        <w:tc>
          <w:tcPr>
            <w:tcW w:w="1417" w:type="dxa"/>
          </w:tcPr>
          <w:p w:rsidR="00F3378E" w:rsidRPr="00F3378E" w:rsidRDefault="00F3378E" w:rsidP="008C5672">
            <w:pPr>
              <w:rPr>
                <w:rFonts w:ascii="Arial" w:hAnsi="Arial" w:cs="Arial"/>
                <w:sz w:val="20"/>
              </w:rPr>
            </w:pPr>
            <w:r w:rsidRPr="00F3378E">
              <w:rPr>
                <w:rFonts w:ascii="Arial" w:hAnsi="Arial" w:cs="Arial"/>
                <w:sz w:val="20"/>
              </w:rPr>
              <w:t>Every 6 months</w:t>
            </w:r>
          </w:p>
        </w:tc>
        <w:tc>
          <w:tcPr>
            <w:tcW w:w="1701" w:type="dxa"/>
          </w:tcPr>
          <w:p w:rsidR="00F3378E" w:rsidRPr="00F3378E" w:rsidRDefault="00F3378E" w:rsidP="008C5672">
            <w:pPr>
              <w:rPr>
                <w:rFonts w:ascii="Arial" w:hAnsi="Arial" w:cs="Arial"/>
                <w:sz w:val="20"/>
              </w:rPr>
            </w:pPr>
            <w:r w:rsidRPr="00F3378E">
              <w:rPr>
                <w:rFonts w:ascii="Arial" w:hAnsi="Arial" w:cs="Arial"/>
                <w:sz w:val="20"/>
              </w:rPr>
              <w:t>In accordance with Local Quality Requirement in Schedule 4 (B)</w:t>
            </w:r>
          </w:p>
        </w:tc>
        <w:tc>
          <w:tcPr>
            <w:tcW w:w="2652" w:type="dxa"/>
          </w:tcPr>
          <w:p w:rsidR="00F3378E" w:rsidRPr="00F3378E" w:rsidRDefault="00F3378E" w:rsidP="008C5672">
            <w:pPr>
              <w:rPr>
                <w:rFonts w:ascii="Arial" w:hAnsi="Arial" w:cs="Arial"/>
                <w:sz w:val="20"/>
              </w:rPr>
            </w:pPr>
            <w:r w:rsidRPr="00F3378E">
              <w:rPr>
                <w:rFonts w:ascii="Arial" w:hAnsi="Arial" w:cs="Arial"/>
                <w:sz w:val="20"/>
              </w:rPr>
              <w:t>Written report to commissioners</w:t>
            </w:r>
          </w:p>
        </w:tc>
        <w:tc>
          <w:tcPr>
            <w:tcW w:w="1305" w:type="dxa"/>
          </w:tcPr>
          <w:p w:rsidR="00F3378E" w:rsidRPr="00F3378E" w:rsidRDefault="00F3378E" w:rsidP="008C5672">
            <w:pPr>
              <w:jc w:val="center"/>
              <w:rPr>
                <w:rFonts w:ascii="Arial" w:hAnsi="Arial" w:cs="Arial"/>
                <w:b/>
                <w:sz w:val="20"/>
              </w:rPr>
            </w:pPr>
          </w:p>
          <w:p w:rsidR="00F3378E" w:rsidRPr="00F3378E" w:rsidRDefault="00F3378E" w:rsidP="008C5672">
            <w:pPr>
              <w:jc w:val="center"/>
              <w:rPr>
                <w:rFonts w:ascii="Arial" w:hAnsi="Arial" w:cs="Arial"/>
                <w:b/>
                <w:sz w:val="20"/>
              </w:rPr>
            </w:pPr>
            <w:r w:rsidRPr="00F3378E">
              <w:rPr>
                <w:rFonts w:ascii="Arial" w:hAnsi="Arial" w:cs="Arial"/>
                <w:b/>
                <w:sz w:val="20"/>
              </w:rPr>
              <w:t>All</w:t>
            </w:r>
          </w:p>
        </w:tc>
      </w:tr>
      <w:tr w:rsidR="00F3378E" w:rsidTr="008C5672">
        <w:tc>
          <w:tcPr>
            <w:tcW w:w="3119" w:type="dxa"/>
          </w:tcPr>
          <w:p w:rsidR="00F3378E" w:rsidRPr="00F3378E" w:rsidRDefault="00F3378E" w:rsidP="008C5672">
            <w:pPr>
              <w:rPr>
                <w:rFonts w:ascii="Arial" w:hAnsi="Arial" w:cs="Arial"/>
                <w:sz w:val="20"/>
              </w:rPr>
            </w:pPr>
          </w:p>
          <w:p w:rsidR="00F3378E" w:rsidRPr="00F3378E" w:rsidRDefault="00F3378E" w:rsidP="008C5672">
            <w:pPr>
              <w:rPr>
                <w:rFonts w:ascii="Arial" w:hAnsi="Arial" w:cs="Arial"/>
                <w:sz w:val="20"/>
              </w:rPr>
            </w:pPr>
            <w:r w:rsidRPr="00F3378E">
              <w:rPr>
                <w:rFonts w:ascii="Arial" w:hAnsi="Arial" w:cs="Arial"/>
                <w:sz w:val="20"/>
              </w:rPr>
              <w:t>Staff Survey (appropriate NHS staff surveys where required by Staff Survey Guidance)</w:t>
            </w:r>
          </w:p>
          <w:p w:rsidR="00F3378E" w:rsidRPr="00F3378E" w:rsidRDefault="00F3378E" w:rsidP="008C5672">
            <w:pPr>
              <w:rPr>
                <w:rFonts w:ascii="Arial" w:hAnsi="Arial" w:cs="Arial"/>
                <w:sz w:val="20"/>
              </w:rPr>
            </w:pPr>
          </w:p>
          <w:p w:rsidR="00F3378E" w:rsidRPr="00F3378E" w:rsidRDefault="00F3378E" w:rsidP="008C5672">
            <w:pPr>
              <w:rPr>
                <w:rFonts w:ascii="Arial" w:hAnsi="Arial" w:cs="Arial"/>
                <w:sz w:val="20"/>
              </w:rPr>
            </w:pPr>
          </w:p>
        </w:tc>
        <w:tc>
          <w:tcPr>
            <w:tcW w:w="1417" w:type="dxa"/>
          </w:tcPr>
          <w:p w:rsidR="00F3378E" w:rsidRPr="00F3378E" w:rsidRDefault="00F3378E" w:rsidP="008C5672">
            <w:pPr>
              <w:rPr>
                <w:rFonts w:ascii="Arial" w:hAnsi="Arial" w:cs="Arial"/>
                <w:sz w:val="20"/>
              </w:rPr>
            </w:pPr>
          </w:p>
          <w:p w:rsidR="00F3378E" w:rsidRPr="00F3378E" w:rsidRDefault="00F3378E" w:rsidP="008C5672">
            <w:pPr>
              <w:rPr>
                <w:rFonts w:ascii="Arial" w:hAnsi="Arial" w:cs="Arial"/>
                <w:sz w:val="20"/>
              </w:rPr>
            </w:pPr>
          </w:p>
          <w:p w:rsidR="00F3378E" w:rsidRPr="00F3378E" w:rsidRDefault="00F3378E" w:rsidP="008C5672">
            <w:pPr>
              <w:rPr>
                <w:rFonts w:ascii="Arial" w:hAnsi="Arial" w:cs="Arial"/>
                <w:sz w:val="20"/>
              </w:rPr>
            </w:pPr>
            <w:r w:rsidRPr="00F3378E">
              <w:rPr>
                <w:rFonts w:ascii="Arial" w:hAnsi="Arial" w:cs="Arial"/>
                <w:sz w:val="20"/>
              </w:rPr>
              <w:t xml:space="preserve">As applicable to service </w:t>
            </w:r>
          </w:p>
        </w:tc>
        <w:tc>
          <w:tcPr>
            <w:tcW w:w="1701" w:type="dxa"/>
          </w:tcPr>
          <w:p w:rsidR="00F3378E" w:rsidRPr="00F3378E" w:rsidRDefault="00F3378E" w:rsidP="008C5672">
            <w:pPr>
              <w:rPr>
                <w:rFonts w:ascii="Arial" w:hAnsi="Arial" w:cs="Arial"/>
                <w:sz w:val="20"/>
              </w:rPr>
            </w:pPr>
            <w:r w:rsidRPr="00F3378E">
              <w:rPr>
                <w:rFonts w:ascii="Arial" w:hAnsi="Arial" w:cs="Arial"/>
                <w:sz w:val="20"/>
              </w:rPr>
              <w:t>Report to be published once survey results collated</w:t>
            </w:r>
          </w:p>
          <w:p w:rsidR="00F3378E" w:rsidRPr="00F3378E" w:rsidRDefault="00F3378E" w:rsidP="008C5672">
            <w:pPr>
              <w:rPr>
                <w:rFonts w:ascii="Arial" w:hAnsi="Arial" w:cs="Arial"/>
                <w:sz w:val="20"/>
              </w:rPr>
            </w:pPr>
          </w:p>
        </w:tc>
        <w:tc>
          <w:tcPr>
            <w:tcW w:w="2652" w:type="dxa"/>
          </w:tcPr>
          <w:p w:rsidR="00F3378E" w:rsidRPr="00F3378E" w:rsidRDefault="00F3378E" w:rsidP="008C5672">
            <w:pPr>
              <w:rPr>
                <w:rFonts w:ascii="Arial" w:hAnsi="Arial" w:cs="Arial"/>
                <w:sz w:val="20"/>
              </w:rPr>
            </w:pPr>
            <w:r w:rsidRPr="00F3378E">
              <w:rPr>
                <w:rFonts w:ascii="Arial" w:hAnsi="Arial" w:cs="Arial"/>
                <w:sz w:val="20"/>
              </w:rPr>
              <w:t xml:space="preserve">Would expect publication by the service on website </w:t>
            </w:r>
          </w:p>
          <w:p w:rsidR="00F3378E" w:rsidRPr="00F3378E" w:rsidRDefault="00F3378E" w:rsidP="008C5672">
            <w:pPr>
              <w:rPr>
                <w:rFonts w:ascii="Arial" w:hAnsi="Arial" w:cs="Arial"/>
                <w:sz w:val="20"/>
              </w:rPr>
            </w:pPr>
          </w:p>
          <w:p w:rsidR="00F3378E" w:rsidRPr="00F3378E" w:rsidRDefault="00F3378E" w:rsidP="008C5672">
            <w:pPr>
              <w:rPr>
                <w:rFonts w:ascii="Arial" w:hAnsi="Arial" w:cs="Arial"/>
                <w:sz w:val="20"/>
              </w:rPr>
            </w:pPr>
            <w:r w:rsidRPr="00F3378E">
              <w:rPr>
                <w:rFonts w:ascii="Arial" w:hAnsi="Arial" w:cs="Arial"/>
                <w:sz w:val="20"/>
              </w:rPr>
              <w:t>To submit report to commissioners with an action plan as a minimum</w:t>
            </w:r>
          </w:p>
        </w:tc>
        <w:tc>
          <w:tcPr>
            <w:tcW w:w="1305" w:type="dxa"/>
          </w:tcPr>
          <w:p w:rsidR="00F3378E" w:rsidRPr="00F3378E" w:rsidRDefault="00F3378E" w:rsidP="008C5672">
            <w:pPr>
              <w:jc w:val="center"/>
              <w:rPr>
                <w:rFonts w:ascii="Arial" w:hAnsi="Arial" w:cs="Arial"/>
                <w:b/>
                <w:sz w:val="20"/>
              </w:rPr>
            </w:pPr>
          </w:p>
          <w:p w:rsidR="00F3378E" w:rsidRPr="003A2E1E" w:rsidRDefault="00F3378E" w:rsidP="008C5672">
            <w:pPr>
              <w:jc w:val="center"/>
              <w:rPr>
                <w:rFonts w:ascii="Arial" w:hAnsi="Arial" w:cs="Arial"/>
                <w:b/>
                <w:sz w:val="20"/>
              </w:rPr>
            </w:pPr>
            <w:r w:rsidRPr="00F3378E">
              <w:rPr>
                <w:rFonts w:ascii="Arial" w:hAnsi="Arial" w:cs="Arial"/>
                <w:b/>
                <w:sz w:val="20"/>
              </w:rPr>
              <w:t>All (not Small Providers)</w:t>
            </w:r>
          </w:p>
        </w:tc>
      </w:tr>
      <w:tr w:rsidR="00F3378E" w:rsidRPr="00C25380" w:rsidTr="008C5672">
        <w:tc>
          <w:tcPr>
            <w:tcW w:w="3119" w:type="dxa"/>
          </w:tcPr>
          <w:p w:rsidR="00F3378E" w:rsidRPr="00C25380" w:rsidRDefault="00F3378E" w:rsidP="008C5672">
            <w:pPr>
              <w:rPr>
                <w:rFonts w:ascii="Arial" w:hAnsi="Arial" w:cs="Arial"/>
                <w:strike/>
                <w:sz w:val="20"/>
                <w:highlight w:val="yellow"/>
              </w:rPr>
            </w:pPr>
          </w:p>
          <w:p w:rsidR="00F3378E" w:rsidRPr="00F3378E" w:rsidRDefault="00F3378E" w:rsidP="008C5672">
            <w:pPr>
              <w:rPr>
                <w:rFonts w:ascii="Arial" w:hAnsi="Arial" w:cs="Arial"/>
                <w:sz w:val="20"/>
              </w:rPr>
            </w:pPr>
            <w:r w:rsidRPr="00F3378E">
              <w:rPr>
                <w:rFonts w:ascii="Arial" w:hAnsi="Arial" w:cs="Arial"/>
                <w:sz w:val="20"/>
                <w:highlight w:val="yellow"/>
              </w:rPr>
              <w:t>[Other insert locally]</w:t>
            </w:r>
          </w:p>
          <w:p w:rsidR="00F3378E" w:rsidRPr="00C25380" w:rsidRDefault="00F3378E" w:rsidP="008C5672">
            <w:pPr>
              <w:rPr>
                <w:rFonts w:ascii="Arial" w:hAnsi="Arial" w:cs="Arial"/>
                <w:strike/>
                <w:sz w:val="20"/>
              </w:rPr>
            </w:pPr>
          </w:p>
          <w:p w:rsidR="00F3378E" w:rsidRPr="00C25380" w:rsidRDefault="00F3378E" w:rsidP="008C5672">
            <w:pPr>
              <w:rPr>
                <w:rFonts w:ascii="Arial" w:hAnsi="Arial" w:cs="Arial"/>
                <w:strike/>
                <w:sz w:val="20"/>
              </w:rPr>
            </w:pPr>
          </w:p>
        </w:tc>
        <w:tc>
          <w:tcPr>
            <w:tcW w:w="1417" w:type="dxa"/>
          </w:tcPr>
          <w:p w:rsidR="00F3378E" w:rsidRPr="00C25380" w:rsidRDefault="00F3378E" w:rsidP="008C5672">
            <w:pPr>
              <w:jc w:val="both"/>
              <w:rPr>
                <w:rFonts w:ascii="Arial" w:hAnsi="Arial" w:cs="Arial"/>
                <w:strike/>
                <w:sz w:val="20"/>
              </w:rPr>
            </w:pPr>
          </w:p>
        </w:tc>
        <w:tc>
          <w:tcPr>
            <w:tcW w:w="1701" w:type="dxa"/>
          </w:tcPr>
          <w:p w:rsidR="00F3378E" w:rsidRPr="00C25380" w:rsidRDefault="00F3378E" w:rsidP="008C5672">
            <w:pPr>
              <w:jc w:val="both"/>
              <w:rPr>
                <w:rFonts w:ascii="Arial" w:hAnsi="Arial" w:cs="Arial"/>
                <w:strike/>
                <w:sz w:val="20"/>
              </w:rPr>
            </w:pPr>
          </w:p>
        </w:tc>
        <w:tc>
          <w:tcPr>
            <w:tcW w:w="2652" w:type="dxa"/>
          </w:tcPr>
          <w:p w:rsidR="00F3378E" w:rsidRPr="00C25380" w:rsidRDefault="00F3378E" w:rsidP="008C5672">
            <w:pPr>
              <w:jc w:val="both"/>
              <w:rPr>
                <w:rFonts w:ascii="Arial" w:hAnsi="Arial" w:cs="Arial"/>
                <w:strike/>
                <w:sz w:val="20"/>
              </w:rPr>
            </w:pPr>
          </w:p>
        </w:tc>
        <w:tc>
          <w:tcPr>
            <w:tcW w:w="1305" w:type="dxa"/>
          </w:tcPr>
          <w:p w:rsidR="00F3378E" w:rsidRPr="00C25380" w:rsidRDefault="00F3378E" w:rsidP="008C5672">
            <w:pPr>
              <w:jc w:val="both"/>
              <w:rPr>
                <w:rFonts w:ascii="Arial" w:hAnsi="Arial" w:cs="Arial"/>
                <w:strike/>
                <w:sz w:val="20"/>
              </w:rPr>
            </w:pPr>
          </w:p>
        </w:tc>
      </w:tr>
    </w:tbl>
    <w:p w:rsidR="00F3378E" w:rsidRPr="009F4EE1" w:rsidRDefault="00F3378E" w:rsidP="00F3378E">
      <w:pPr>
        <w:spacing w:after="0"/>
        <w:rPr>
          <w:rFonts w:ascii="Arial" w:hAnsi="Arial" w:cs="Arial"/>
        </w:rPr>
        <w:sectPr w:rsidR="00F3378E" w:rsidRPr="009F4EE1" w:rsidSect="005A5163">
          <w:pgSz w:w="11900" w:h="16840"/>
          <w:pgMar w:top="1701" w:right="907" w:bottom="1134" w:left="907" w:header="720" w:footer="720" w:gutter="0"/>
          <w:cols w:space="720"/>
          <w:formProt w:val="0"/>
          <w:docGrid w:linePitch="326"/>
        </w:sectPr>
      </w:pPr>
    </w:p>
    <w:p w:rsidR="00F3378E" w:rsidRDefault="00F3378E" w:rsidP="00F3378E">
      <w:pPr>
        <w:pStyle w:val="DHBodycopy"/>
        <w:spacing w:line="240" w:lineRule="auto"/>
        <w:rPr>
          <w:rFonts w:cs="Arial"/>
          <w:sz w:val="20"/>
        </w:rPr>
      </w:pPr>
    </w:p>
    <w:p w:rsidR="00F3378E" w:rsidRDefault="00F3378E" w:rsidP="00F3378E">
      <w:pPr>
        <w:pStyle w:val="DHBodycopy"/>
        <w:spacing w:line="240" w:lineRule="auto"/>
        <w:rPr>
          <w:rFonts w:cs="Arial"/>
          <w:sz w:val="20"/>
        </w:rPr>
      </w:pPr>
    </w:p>
    <w:p w:rsidR="00F3378E" w:rsidRDefault="00F3378E" w:rsidP="00F3378E">
      <w:pPr>
        <w:pStyle w:val="DHBodycopy"/>
        <w:spacing w:line="240" w:lineRule="auto"/>
        <w:rPr>
          <w:rFonts w:cs="Arial"/>
        </w:rPr>
      </w:pPr>
    </w:p>
    <w:p w:rsidR="00F3378E" w:rsidRDefault="00F3378E" w:rsidP="00F3378E">
      <w:pPr>
        <w:pStyle w:val="DHBodycopy"/>
        <w:spacing w:line="240" w:lineRule="auto"/>
        <w:rPr>
          <w:rFonts w:cs="Arial"/>
        </w:rPr>
      </w:pPr>
    </w:p>
    <w:p w:rsidR="00F3378E" w:rsidRDefault="00F3378E" w:rsidP="00F3378E">
      <w:pPr>
        <w:pStyle w:val="DHBodycopy"/>
        <w:spacing w:line="240" w:lineRule="auto"/>
        <w:rPr>
          <w:rFonts w:cs="Arial"/>
        </w:rPr>
      </w:pPr>
    </w:p>
    <w:p w:rsidR="00F3378E" w:rsidRDefault="00F3378E" w:rsidP="00F3378E">
      <w:pPr>
        <w:pStyle w:val="DHBodycopy"/>
        <w:spacing w:line="240" w:lineRule="auto"/>
        <w:rPr>
          <w:rFonts w:cs="Arial"/>
        </w:rPr>
      </w:pPr>
    </w:p>
    <w:p w:rsidR="00F3378E" w:rsidRDefault="00F3378E" w:rsidP="00F3378E">
      <w:pPr>
        <w:pStyle w:val="DHBodycopy"/>
        <w:spacing w:line="240" w:lineRule="auto"/>
        <w:rPr>
          <w:rFonts w:cs="Arial"/>
        </w:rPr>
      </w:pPr>
    </w:p>
    <w:p w:rsidR="00F3378E" w:rsidRDefault="00F3378E" w:rsidP="00F3378E">
      <w:pPr>
        <w:pStyle w:val="DHBodycopy"/>
        <w:spacing w:line="240" w:lineRule="auto"/>
        <w:rPr>
          <w:rFonts w:cs="Arial"/>
        </w:rPr>
      </w:pPr>
    </w:p>
    <w:p w:rsidR="00F3378E" w:rsidRDefault="00F3378E" w:rsidP="00F3378E">
      <w:pPr>
        <w:pStyle w:val="DHBodycopy"/>
        <w:spacing w:line="240" w:lineRule="auto"/>
        <w:rPr>
          <w:rFonts w:cs="Arial"/>
        </w:rPr>
      </w:pPr>
    </w:p>
    <w:p w:rsidR="00F3378E" w:rsidRDefault="00F3378E" w:rsidP="00F3378E">
      <w:pPr>
        <w:pStyle w:val="DHBodycopy"/>
        <w:spacing w:line="240" w:lineRule="auto"/>
        <w:rPr>
          <w:rFonts w:cs="Arial"/>
        </w:rPr>
      </w:pPr>
    </w:p>
    <w:p w:rsidR="00F3378E" w:rsidRDefault="00F3378E" w:rsidP="00F3378E">
      <w:pPr>
        <w:pStyle w:val="DHBodycopy"/>
        <w:spacing w:line="240" w:lineRule="auto"/>
        <w:rPr>
          <w:rFonts w:cs="Arial"/>
        </w:rPr>
      </w:pPr>
    </w:p>
    <w:p w:rsidR="00F3378E" w:rsidRDefault="00F3378E" w:rsidP="00F3378E">
      <w:pPr>
        <w:pStyle w:val="DHBodycopy"/>
        <w:spacing w:line="240" w:lineRule="auto"/>
        <w:rPr>
          <w:rFonts w:cs="Arial"/>
        </w:rPr>
      </w:pPr>
    </w:p>
    <w:p w:rsidR="00F3378E" w:rsidRDefault="00F3378E" w:rsidP="00F3378E">
      <w:pPr>
        <w:pStyle w:val="DHBodycopy"/>
        <w:spacing w:line="240" w:lineRule="auto"/>
        <w:rPr>
          <w:rFonts w:cs="Arial"/>
        </w:rPr>
      </w:pPr>
    </w:p>
    <w:p w:rsidR="00F3378E" w:rsidRDefault="00F3378E" w:rsidP="00F3378E">
      <w:pPr>
        <w:pStyle w:val="DHBodycopy"/>
        <w:spacing w:line="240" w:lineRule="auto"/>
        <w:rPr>
          <w:rFonts w:cs="Arial"/>
        </w:rPr>
      </w:pPr>
    </w:p>
    <w:p w:rsidR="00F3378E" w:rsidRDefault="00F3378E" w:rsidP="00F3378E">
      <w:pPr>
        <w:pStyle w:val="DHBodycopy"/>
        <w:spacing w:line="240" w:lineRule="auto"/>
        <w:rPr>
          <w:rFonts w:cs="Arial"/>
        </w:rPr>
      </w:pPr>
    </w:p>
    <w:p w:rsidR="00F3378E" w:rsidRDefault="00F3378E" w:rsidP="00F3378E">
      <w:pPr>
        <w:pStyle w:val="DHBodycopy"/>
        <w:spacing w:line="240" w:lineRule="auto"/>
        <w:rPr>
          <w:rFonts w:cs="Arial"/>
        </w:rPr>
      </w:pPr>
    </w:p>
    <w:p w:rsidR="00F3378E" w:rsidRDefault="00F3378E" w:rsidP="00F3378E">
      <w:pPr>
        <w:pStyle w:val="DHBodycopy"/>
        <w:spacing w:line="240" w:lineRule="auto"/>
        <w:rPr>
          <w:rFonts w:cs="Arial"/>
        </w:rPr>
      </w:pPr>
    </w:p>
    <w:p w:rsidR="00F3378E" w:rsidRDefault="00F3378E" w:rsidP="00F3378E">
      <w:pPr>
        <w:pStyle w:val="DHBodycopy"/>
        <w:spacing w:line="240" w:lineRule="auto"/>
        <w:rPr>
          <w:rFonts w:cs="Arial"/>
        </w:rPr>
      </w:pPr>
    </w:p>
    <w:p w:rsidR="00F3378E" w:rsidRDefault="00F3378E" w:rsidP="00F3378E">
      <w:pPr>
        <w:pStyle w:val="DHBodycopy"/>
        <w:spacing w:line="240" w:lineRule="auto"/>
        <w:rPr>
          <w:rFonts w:cs="Arial"/>
        </w:rPr>
      </w:pPr>
    </w:p>
    <w:p w:rsidR="00F3378E" w:rsidRDefault="00F3378E" w:rsidP="00F3378E">
      <w:pPr>
        <w:pStyle w:val="DHBodycopy"/>
        <w:spacing w:line="240" w:lineRule="auto"/>
        <w:rPr>
          <w:rFonts w:cs="Arial"/>
        </w:rPr>
      </w:pPr>
    </w:p>
    <w:p w:rsidR="00F3378E" w:rsidRDefault="00F3378E" w:rsidP="00F3378E">
      <w:pPr>
        <w:pStyle w:val="DHBodycopy"/>
        <w:spacing w:line="240" w:lineRule="auto"/>
        <w:rPr>
          <w:rFonts w:cs="Arial"/>
        </w:rPr>
      </w:pPr>
    </w:p>
    <w:p w:rsidR="00F3378E" w:rsidRDefault="00F3378E" w:rsidP="00F3378E">
      <w:pPr>
        <w:pStyle w:val="DHBodycopy"/>
        <w:spacing w:line="240" w:lineRule="auto"/>
        <w:rPr>
          <w:rFonts w:cs="Arial"/>
        </w:rPr>
      </w:pPr>
    </w:p>
    <w:p w:rsidR="00F3378E" w:rsidRDefault="00F3378E" w:rsidP="00F3378E">
      <w:pPr>
        <w:pStyle w:val="DHBodycopy"/>
        <w:spacing w:line="240" w:lineRule="auto"/>
        <w:rPr>
          <w:rFonts w:cs="Arial"/>
        </w:rPr>
      </w:pPr>
    </w:p>
    <w:p w:rsidR="00F3378E" w:rsidRDefault="00F3378E" w:rsidP="00F3378E">
      <w:pPr>
        <w:pStyle w:val="DHBodycopy"/>
        <w:spacing w:line="240" w:lineRule="auto"/>
        <w:rPr>
          <w:rFonts w:cs="Arial"/>
        </w:rPr>
      </w:pPr>
    </w:p>
    <w:p w:rsidR="00F3378E" w:rsidRDefault="00F3378E" w:rsidP="00F3378E">
      <w:pPr>
        <w:pStyle w:val="DHBodycopy"/>
        <w:spacing w:line="240" w:lineRule="auto"/>
        <w:rPr>
          <w:rFonts w:cs="Arial"/>
        </w:rPr>
      </w:pPr>
    </w:p>
    <w:p w:rsidR="00F3378E" w:rsidRDefault="00F3378E" w:rsidP="00F3378E">
      <w:pPr>
        <w:pStyle w:val="DHBodycopy"/>
        <w:spacing w:line="240" w:lineRule="auto"/>
        <w:rPr>
          <w:rFonts w:cs="Arial"/>
        </w:rPr>
      </w:pPr>
    </w:p>
    <w:p w:rsidR="00F3378E" w:rsidRDefault="00F3378E" w:rsidP="00F3378E">
      <w:pPr>
        <w:pStyle w:val="DHBodycopy"/>
        <w:spacing w:line="240" w:lineRule="auto"/>
        <w:rPr>
          <w:rFonts w:cs="Arial"/>
        </w:rPr>
      </w:pPr>
    </w:p>
    <w:p w:rsidR="00F3378E" w:rsidRDefault="00F3378E" w:rsidP="00F3378E">
      <w:pPr>
        <w:pStyle w:val="DHBodycopy"/>
        <w:spacing w:line="240" w:lineRule="auto"/>
        <w:rPr>
          <w:rFonts w:cs="Arial"/>
        </w:rPr>
      </w:pPr>
    </w:p>
    <w:p w:rsidR="00F3378E" w:rsidRDefault="00F3378E" w:rsidP="00F3378E">
      <w:pPr>
        <w:pStyle w:val="DHBodycopy"/>
        <w:spacing w:line="240" w:lineRule="auto"/>
        <w:rPr>
          <w:rFonts w:cs="Arial"/>
        </w:rPr>
      </w:pPr>
    </w:p>
    <w:p w:rsidR="00F3378E" w:rsidRDefault="00F3378E" w:rsidP="00F3378E">
      <w:pPr>
        <w:pStyle w:val="DHBodycopy"/>
        <w:spacing w:line="240" w:lineRule="auto"/>
        <w:rPr>
          <w:rFonts w:cs="Arial"/>
        </w:rPr>
      </w:pPr>
    </w:p>
    <w:p w:rsidR="00F3378E" w:rsidRDefault="00F3378E" w:rsidP="00F3378E">
      <w:pPr>
        <w:pStyle w:val="DHBodycopy"/>
        <w:spacing w:line="240" w:lineRule="auto"/>
        <w:rPr>
          <w:rFonts w:cs="Arial"/>
        </w:rPr>
      </w:pPr>
    </w:p>
    <w:p w:rsidR="00F3378E" w:rsidRDefault="00F3378E" w:rsidP="00F3378E">
      <w:pPr>
        <w:pStyle w:val="DHBodycopy"/>
        <w:spacing w:line="240" w:lineRule="auto"/>
        <w:rPr>
          <w:rFonts w:cs="Arial"/>
        </w:rPr>
      </w:pPr>
    </w:p>
    <w:p w:rsidR="00F3378E" w:rsidRDefault="00F3378E" w:rsidP="00F3378E">
      <w:pPr>
        <w:pStyle w:val="DHBodycopy"/>
        <w:spacing w:line="240" w:lineRule="auto"/>
        <w:rPr>
          <w:rFonts w:cs="Arial"/>
        </w:rPr>
      </w:pPr>
    </w:p>
    <w:p w:rsidR="00F3378E" w:rsidRDefault="00F3378E" w:rsidP="00F3378E">
      <w:pPr>
        <w:pStyle w:val="DHBodycopy"/>
        <w:spacing w:line="240" w:lineRule="auto"/>
        <w:rPr>
          <w:rFonts w:cs="Arial"/>
        </w:rPr>
      </w:pPr>
    </w:p>
    <w:p w:rsidR="00F3378E" w:rsidRDefault="00F3378E" w:rsidP="00F3378E">
      <w:pPr>
        <w:pStyle w:val="DHBodycopy"/>
        <w:spacing w:line="240" w:lineRule="auto"/>
        <w:rPr>
          <w:rFonts w:cs="Arial"/>
        </w:rPr>
      </w:pPr>
    </w:p>
    <w:p w:rsidR="00F3378E" w:rsidRDefault="00F3378E" w:rsidP="00F3378E">
      <w:pPr>
        <w:pStyle w:val="DHBodycopy"/>
        <w:spacing w:line="240" w:lineRule="auto"/>
        <w:rPr>
          <w:rFonts w:cs="Arial"/>
        </w:rPr>
      </w:pPr>
    </w:p>
    <w:p w:rsidR="00F3378E" w:rsidRDefault="00F3378E" w:rsidP="00F3378E">
      <w:pPr>
        <w:pStyle w:val="DHBodycopy"/>
        <w:spacing w:line="240" w:lineRule="auto"/>
        <w:rPr>
          <w:rFonts w:cs="Arial"/>
        </w:rPr>
      </w:pPr>
    </w:p>
    <w:p w:rsidR="00F3378E" w:rsidRDefault="00F3378E" w:rsidP="00F3378E">
      <w:pPr>
        <w:pStyle w:val="DHBodycopy"/>
        <w:spacing w:line="240" w:lineRule="auto"/>
        <w:rPr>
          <w:rFonts w:cs="Arial"/>
        </w:rPr>
      </w:pPr>
    </w:p>
    <w:p w:rsidR="00F3378E" w:rsidRDefault="00F3378E" w:rsidP="00F3378E">
      <w:pPr>
        <w:pStyle w:val="DHBodycopy"/>
        <w:spacing w:line="240" w:lineRule="auto"/>
        <w:rPr>
          <w:rFonts w:cs="Arial"/>
        </w:rPr>
      </w:pPr>
    </w:p>
    <w:p w:rsidR="00F3378E" w:rsidRDefault="00F3378E" w:rsidP="00F3378E">
      <w:pPr>
        <w:pStyle w:val="DHBodycopy"/>
        <w:spacing w:line="240" w:lineRule="auto"/>
        <w:rPr>
          <w:rFonts w:cs="Arial"/>
        </w:rPr>
      </w:pPr>
    </w:p>
    <w:p w:rsidR="00F3378E" w:rsidRPr="009F4EE1" w:rsidRDefault="00F3378E" w:rsidP="00F3378E">
      <w:pPr>
        <w:pStyle w:val="DHBodycopy"/>
        <w:spacing w:line="240" w:lineRule="auto"/>
        <w:rPr>
          <w:rFonts w:cs="Arial"/>
        </w:rPr>
      </w:pPr>
    </w:p>
    <w:p w:rsidR="00F3378E" w:rsidRPr="009F4EE1" w:rsidRDefault="00F3378E" w:rsidP="00F3378E">
      <w:pPr>
        <w:pStyle w:val="DHBodycopy"/>
        <w:spacing w:line="240" w:lineRule="auto"/>
        <w:rPr>
          <w:rFonts w:cs="Arial"/>
        </w:rPr>
      </w:pPr>
    </w:p>
    <w:p w:rsidR="00F3378E" w:rsidRPr="009F4EE1" w:rsidRDefault="00F3378E" w:rsidP="00F3378E">
      <w:pPr>
        <w:pStyle w:val="DHBodycopy"/>
        <w:spacing w:line="240" w:lineRule="auto"/>
        <w:rPr>
          <w:rFonts w:cs="Arial"/>
        </w:rPr>
      </w:pPr>
    </w:p>
    <w:p w:rsidR="00F3378E" w:rsidRPr="009F4EE1" w:rsidRDefault="00F3378E" w:rsidP="00F3378E">
      <w:pPr>
        <w:pStyle w:val="DHBodycopy"/>
        <w:rPr>
          <w:rFonts w:cs="Arial"/>
        </w:rPr>
      </w:pPr>
      <w:r w:rsidRPr="009F4EE1">
        <w:rPr>
          <w:rFonts w:cs="Arial"/>
        </w:rPr>
        <w:t xml:space="preserve">© Crown copyright </w:t>
      </w:r>
      <w:r>
        <w:rPr>
          <w:rFonts w:cs="Arial"/>
        </w:rPr>
        <w:t>2015</w:t>
      </w:r>
    </w:p>
    <w:p w:rsidR="00F3378E" w:rsidRDefault="00F3378E" w:rsidP="00F3378E">
      <w:pPr>
        <w:pStyle w:val="DHBodycopy"/>
        <w:rPr>
          <w:rFonts w:cs="Arial"/>
        </w:rPr>
      </w:pPr>
      <w:r w:rsidRPr="009F4EE1">
        <w:rPr>
          <w:rFonts w:cs="Arial"/>
        </w:rPr>
        <w:t>First published</w:t>
      </w:r>
      <w:r>
        <w:rPr>
          <w:rFonts w:cs="Arial"/>
        </w:rPr>
        <w:t>:</w:t>
      </w:r>
      <w:r w:rsidRPr="009F4EE1">
        <w:rPr>
          <w:rFonts w:cs="Arial"/>
        </w:rPr>
        <w:t xml:space="preserve"> </w:t>
      </w:r>
      <w:r>
        <w:rPr>
          <w:rFonts w:cs="Arial"/>
        </w:rPr>
        <w:t>August 2015</w:t>
      </w:r>
    </w:p>
    <w:p w:rsidR="00F3378E" w:rsidRPr="009F4EE1" w:rsidRDefault="00F3378E" w:rsidP="00F3378E">
      <w:pPr>
        <w:pStyle w:val="DHBodycopy"/>
        <w:rPr>
          <w:rFonts w:cs="Arial"/>
        </w:rPr>
      </w:pPr>
      <w:r w:rsidRPr="009F4EE1">
        <w:rPr>
          <w:rFonts w:cs="Arial"/>
        </w:rPr>
        <w:t>Published in electronic format only</w:t>
      </w:r>
    </w:p>
    <w:p w:rsidR="000F1928" w:rsidRDefault="000F1928">
      <w:pPr>
        <w:rPr>
          <w:rFonts w:ascii="Arial" w:hAnsi="Arial" w:cs="Arial"/>
          <w:b/>
          <w:sz w:val="28"/>
          <w:szCs w:val="28"/>
        </w:rPr>
      </w:pPr>
    </w:p>
    <w:sectPr w:rsidR="000F1928" w:rsidSect="00F3378E">
      <w:pgSz w:w="11906" w:h="16838" w:code="9"/>
      <w:pgMar w:top="1440" w:right="1800" w:bottom="1440"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14A" w:rsidRDefault="007D614A" w:rsidP="00674BEC">
      <w:pPr>
        <w:spacing w:after="0"/>
      </w:pPr>
      <w:r>
        <w:separator/>
      </w:r>
    </w:p>
  </w:endnote>
  <w:endnote w:type="continuationSeparator" w:id="0">
    <w:p w:rsidR="007D614A" w:rsidRDefault="007D614A" w:rsidP="00674B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rbel"/>
    <w:charset w:val="00"/>
    <w:family w:val="auto"/>
    <w:pitch w:val="variable"/>
    <w:sig w:usb0="00000003" w:usb1="00000000" w:usb2="00000000" w:usb3="00000000" w:csb0="00000001"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861786"/>
      <w:docPartObj>
        <w:docPartGallery w:val="Page Numbers (Bottom of Page)"/>
        <w:docPartUnique/>
      </w:docPartObj>
    </w:sdtPr>
    <w:sdtEndPr>
      <w:rPr>
        <w:noProof/>
      </w:rPr>
    </w:sdtEndPr>
    <w:sdtContent>
      <w:p w:rsidR="00890E1E" w:rsidRDefault="00890E1E">
        <w:pPr>
          <w:pStyle w:val="Footer"/>
          <w:jc w:val="right"/>
        </w:pPr>
        <w:r>
          <w:fldChar w:fldCharType="begin"/>
        </w:r>
        <w:r>
          <w:instrText xml:space="preserve"> PAGE   \* MERGEFORMAT </w:instrText>
        </w:r>
        <w:r>
          <w:fldChar w:fldCharType="separate"/>
        </w:r>
        <w:r w:rsidR="00715714">
          <w:rPr>
            <w:noProof/>
          </w:rPr>
          <w:t>11</w:t>
        </w:r>
        <w:r>
          <w:rPr>
            <w:noProof/>
          </w:rPr>
          <w:fldChar w:fldCharType="end"/>
        </w:r>
      </w:p>
    </w:sdtContent>
  </w:sdt>
  <w:p w:rsidR="00890E1E" w:rsidRDefault="00890E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14A" w:rsidRDefault="007D614A" w:rsidP="00674BEC">
      <w:pPr>
        <w:spacing w:after="0"/>
      </w:pPr>
      <w:r>
        <w:separator/>
      </w:r>
    </w:p>
  </w:footnote>
  <w:footnote w:type="continuationSeparator" w:id="0">
    <w:p w:rsidR="007D614A" w:rsidRDefault="007D614A" w:rsidP="00674BE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E1E" w:rsidRDefault="00890E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E1E" w:rsidRDefault="00890E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102"/>
    <w:multiLevelType w:val="hybridMultilevel"/>
    <w:tmpl w:val="BBE24566"/>
    <w:lvl w:ilvl="0" w:tplc="D47C0FC6">
      <w:start w:val="1"/>
      <w:numFmt w:val="decimal"/>
      <w:lvlText w:val="%1."/>
      <w:lvlJc w:val="left"/>
      <w:pPr>
        <w:ind w:left="786" w:hanging="360"/>
      </w:pPr>
      <w:rPr>
        <w:rFonts w:ascii="Arial" w:hAnsi="Arial" w:cs="Arial"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0617FA"/>
    <w:multiLevelType w:val="hybridMultilevel"/>
    <w:tmpl w:val="66740F68"/>
    <w:lvl w:ilvl="0" w:tplc="7BC48710">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852165"/>
    <w:multiLevelType w:val="multilevel"/>
    <w:tmpl w:val="89AE4B68"/>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C96AB4"/>
    <w:multiLevelType w:val="multilevel"/>
    <w:tmpl w:val="709C6E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9C57322"/>
    <w:multiLevelType w:val="hybridMultilevel"/>
    <w:tmpl w:val="95F0A25C"/>
    <w:lvl w:ilvl="0" w:tplc="1480C37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6">
    <w:nsid w:val="09D0151D"/>
    <w:multiLevelType w:val="hybridMultilevel"/>
    <w:tmpl w:val="776C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9D9783C"/>
    <w:multiLevelType w:val="hybridMultilevel"/>
    <w:tmpl w:val="F2683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A0C23FC"/>
    <w:multiLevelType w:val="hybridMultilevel"/>
    <w:tmpl w:val="7310A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C3E4CBE"/>
    <w:multiLevelType w:val="multilevel"/>
    <w:tmpl w:val="89AE4B68"/>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0C513B51"/>
    <w:multiLevelType w:val="hybridMultilevel"/>
    <w:tmpl w:val="3030226C"/>
    <w:lvl w:ilvl="0" w:tplc="09BEFF8A">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1">
    <w:nsid w:val="0DA65458"/>
    <w:multiLevelType w:val="hybridMultilevel"/>
    <w:tmpl w:val="9006E280"/>
    <w:lvl w:ilvl="0" w:tplc="08090015">
      <w:start w:val="1"/>
      <w:numFmt w:val="upperLetter"/>
      <w:lvlText w:val="%1."/>
      <w:lvlJc w:val="left"/>
      <w:pPr>
        <w:ind w:left="347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23D6016"/>
    <w:multiLevelType w:val="hybridMultilevel"/>
    <w:tmpl w:val="7116B6FC"/>
    <w:lvl w:ilvl="0" w:tplc="6A107A1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3">
    <w:nsid w:val="13404458"/>
    <w:multiLevelType w:val="hybridMultilevel"/>
    <w:tmpl w:val="BC1624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5476A29"/>
    <w:multiLevelType w:val="hybridMultilevel"/>
    <w:tmpl w:val="F938790A"/>
    <w:lvl w:ilvl="0" w:tplc="D8C49576">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5">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0D23D94"/>
    <w:multiLevelType w:val="multilevel"/>
    <w:tmpl w:val="3F0E56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6927396"/>
    <w:multiLevelType w:val="multilevel"/>
    <w:tmpl w:val="33B8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47529B"/>
    <w:multiLevelType w:val="hybridMultilevel"/>
    <w:tmpl w:val="62C6D08A"/>
    <w:lvl w:ilvl="0" w:tplc="0809000F">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nsid w:val="2C5A26B6"/>
    <w:multiLevelType w:val="multilevel"/>
    <w:tmpl w:val="892E228C"/>
    <w:lvl w:ilvl="0">
      <w:start w:val="1"/>
      <w:numFmt w:val="lowerLetter"/>
      <w:lvlText w:val="%1."/>
      <w:lvlJc w:val="left"/>
      <w:pPr>
        <w:ind w:left="360" w:hanging="360"/>
      </w:pPr>
      <w:rPr>
        <w:rFonts w:ascii="Arial" w:eastAsia="Times New Roman" w:hAnsi="Arial" w:cs="Arial"/>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2D0B3C08"/>
    <w:multiLevelType w:val="multilevel"/>
    <w:tmpl w:val="9ABA68C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2E95597A"/>
    <w:multiLevelType w:val="multilevel"/>
    <w:tmpl w:val="E214A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FBF6280"/>
    <w:multiLevelType w:val="multilevel"/>
    <w:tmpl w:val="41747B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0946574"/>
    <w:multiLevelType w:val="hybridMultilevel"/>
    <w:tmpl w:val="592C4290"/>
    <w:lvl w:ilvl="0" w:tplc="1974C376">
      <w:start w:val="1"/>
      <w:numFmt w:val="lowerLetter"/>
      <w:lvlText w:val="%1."/>
      <w:lvlJc w:val="left"/>
      <w:pPr>
        <w:ind w:left="1429" w:hanging="360"/>
      </w:pPr>
      <w:rPr>
        <w:rFonts w:ascii="Arial" w:eastAsia="Times New Roman" w:hAnsi="Arial" w:cs="Arial"/>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nsid w:val="31316E58"/>
    <w:multiLevelType w:val="multilevel"/>
    <w:tmpl w:val="CB40DD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5">
    <w:nsid w:val="32D26B20"/>
    <w:multiLevelType w:val="multilevel"/>
    <w:tmpl w:val="048CA832"/>
    <w:lvl w:ilvl="0">
      <w:start w:val="1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35E5E0C"/>
    <w:multiLevelType w:val="hybridMultilevel"/>
    <w:tmpl w:val="8F46E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A213D2C"/>
    <w:multiLevelType w:val="hybridMultilevel"/>
    <w:tmpl w:val="F72E2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3EBF6BD8"/>
    <w:multiLevelType w:val="hybridMultilevel"/>
    <w:tmpl w:val="C5FE3BB8"/>
    <w:lvl w:ilvl="0" w:tplc="4D620A90">
      <w:start w:val="1"/>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0">
    <w:nsid w:val="407344C9"/>
    <w:multiLevelType w:val="hybridMultilevel"/>
    <w:tmpl w:val="68BEA2D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55D4422"/>
    <w:multiLevelType w:val="multilevel"/>
    <w:tmpl w:val="0DEA35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AB125D0"/>
    <w:multiLevelType w:val="multilevel"/>
    <w:tmpl w:val="89AE4B68"/>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EFC6A97"/>
    <w:multiLevelType w:val="hybridMultilevel"/>
    <w:tmpl w:val="255C8DE6"/>
    <w:lvl w:ilvl="0" w:tplc="1CC2A6B2">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08661EB"/>
    <w:multiLevelType w:val="hybridMultilevel"/>
    <w:tmpl w:val="A22C0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6182891"/>
    <w:multiLevelType w:val="hybridMultilevel"/>
    <w:tmpl w:val="A84E2E52"/>
    <w:lvl w:ilvl="0" w:tplc="4808D46A">
      <w:start w:val="6"/>
      <w:numFmt w:val="upp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6">
    <w:nsid w:val="57650876"/>
    <w:multiLevelType w:val="hybridMultilevel"/>
    <w:tmpl w:val="4464005C"/>
    <w:lvl w:ilvl="0" w:tplc="0809000F">
      <w:start w:val="1"/>
      <w:numFmt w:val="decimal"/>
      <w:lvlText w:val="%1."/>
      <w:lvlJc w:val="left"/>
      <w:pPr>
        <w:ind w:left="360" w:hanging="360"/>
      </w:pPr>
      <w:rPr>
        <w:rFonts w:hint="default"/>
      </w:rPr>
    </w:lvl>
    <w:lvl w:ilvl="1" w:tplc="08090019">
      <w:start w:val="1"/>
      <w:numFmt w:val="lowerLetter"/>
      <w:lvlText w:val="%2."/>
      <w:lvlJc w:val="left"/>
      <w:pPr>
        <w:ind w:left="-1679" w:hanging="360"/>
      </w:pPr>
    </w:lvl>
    <w:lvl w:ilvl="2" w:tplc="0809001B" w:tentative="1">
      <w:start w:val="1"/>
      <w:numFmt w:val="lowerRoman"/>
      <w:lvlText w:val="%3."/>
      <w:lvlJc w:val="right"/>
      <w:pPr>
        <w:ind w:left="-959" w:hanging="180"/>
      </w:pPr>
    </w:lvl>
    <w:lvl w:ilvl="3" w:tplc="0809000F" w:tentative="1">
      <w:start w:val="1"/>
      <w:numFmt w:val="decimal"/>
      <w:lvlText w:val="%4."/>
      <w:lvlJc w:val="left"/>
      <w:pPr>
        <w:ind w:left="-239" w:hanging="360"/>
      </w:pPr>
    </w:lvl>
    <w:lvl w:ilvl="4" w:tplc="08090019" w:tentative="1">
      <w:start w:val="1"/>
      <w:numFmt w:val="lowerLetter"/>
      <w:lvlText w:val="%5."/>
      <w:lvlJc w:val="left"/>
      <w:pPr>
        <w:ind w:left="481" w:hanging="360"/>
      </w:pPr>
    </w:lvl>
    <w:lvl w:ilvl="5" w:tplc="0809001B" w:tentative="1">
      <w:start w:val="1"/>
      <w:numFmt w:val="lowerRoman"/>
      <w:lvlText w:val="%6."/>
      <w:lvlJc w:val="right"/>
      <w:pPr>
        <w:ind w:left="1201" w:hanging="180"/>
      </w:pPr>
    </w:lvl>
    <w:lvl w:ilvl="6" w:tplc="0809000F" w:tentative="1">
      <w:start w:val="1"/>
      <w:numFmt w:val="decimal"/>
      <w:lvlText w:val="%7."/>
      <w:lvlJc w:val="left"/>
      <w:pPr>
        <w:ind w:left="1921" w:hanging="360"/>
      </w:pPr>
    </w:lvl>
    <w:lvl w:ilvl="7" w:tplc="08090019" w:tentative="1">
      <w:start w:val="1"/>
      <w:numFmt w:val="lowerLetter"/>
      <w:lvlText w:val="%8."/>
      <w:lvlJc w:val="left"/>
      <w:pPr>
        <w:ind w:left="2641" w:hanging="360"/>
      </w:pPr>
    </w:lvl>
    <w:lvl w:ilvl="8" w:tplc="0809001B" w:tentative="1">
      <w:start w:val="1"/>
      <w:numFmt w:val="lowerRoman"/>
      <w:lvlText w:val="%9."/>
      <w:lvlJc w:val="right"/>
      <w:pPr>
        <w:ind w:left="3361" w:hanging="180"/>
      </w:pPr>
    </w:lvl>
  </w:abstractNum>
  <w:abstractNum w:abstractNumId="37">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nsid w:val="63D24AAF"/>
    <w:multiLevelType w:val="multilevel"/>
    <w:tmpl w:val="89AE4B68"/>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5A23D95"/>
    <w:multiLevelType w:val="hybridMultilevel"/>
    <w:tmpl w:val="680C3592"/>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6A9B7B55"/>
    <w:multiLevelType w:val="hybridMultilevel"/>
    <w:tmpl w:val="E4E849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F3D49C3"/>
    <w:multiLevelType w:val="hybridMultilevel"/>
    <w:tmpl w:val="E3688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1B578D7"/>
    <w:multiLevelType w:val="multilevel"/>
    <w:tmpl w:val="89AE4B68"/>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2C66558"/>
    <w:multiLevelType w:val="hybridMultilevel"/>
    <w:tmpl w:val="53F40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7387957"/>
    <w:multiLevelType w:val="hybridMultilevel"/>
    <w:tmpl w:val="680C3592"/>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78D303E9"/>
    <w:multiLevelType w:val="multilevel"/>
    <w:tmpl w:val="89AE4B68"/>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792F550F"/>
    <w:multiLevelType w:val="hybridMultilevel"/>
    <w:tmpl w:val="818C6E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E294813"/>
    <w:multiLevelType w:val="hybridMultilevel"/>
    <w:tmpl w:val="0F3A73EC"/>
    <w:lvl w:ilvl="0" w:tplc="BA68C02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nsid w:val="7F6217F0"/>
    <w:multiLevelType w:val="multilevel"/>
    <w:tmpl w:val="0F7A3C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7"/>
  </w:num>
  <w:num w:numId="2">
    <w:abstractNumId w:val="3"/>
  </w:num>
  <w:num w:numId="3">
    <w:abstractNumId w:val="27"/>
  </w:num>
  <w:num w:numId="4">
    <w:abstractNumId w:val="40"/>
  </w:num>
  <w:num w:numId="5">
    <w:abstractNumId w:val="13"/>
  </w:num>
  <w:num w:numId="6">
    <w:abstractNumId w:val="21"/>
  </w:num>
  <w:num w:numId="7">
    <w:abstractNumId w:val="11"/>
  </w:num>
  <w:num w:numId="8">
    <w:abstractNumId w:val="18"/>
  </w:num>
  <w:num w:numId="9">
    <w:abstractNumId w:val="19"/>
  </w:num>
  <w:num w:numId="10">
    <w:abstractNumId w:val="44"/>
  </w:num>
  <w:num w:numId="11">
    <w:abstractNumId w:val="0"/>
  </w:num>
  <w:num w:numId="12">
    <w:abstractNumId w:val="24"/>
  </w:num>
  <w:num w:numId="13">
    <w:abstractNumId w:val="35"/>
  </w:num>
  <w:num w:numId="14">
    <w:abstractNumId w:val="5"/>
  </w:num>
  <w:num w:numId="15">
    <w:abstractNumId w:val="12"/>
  </w:num>
  <w:num w:numId="16">
    <w:abstractNumId w:val="14"/>
  </w:num>
  <w:num w:numId="17">
    <w:abstractNumId w:val="29"/>
  </w:num>
  <w:num w:numId="18">
    <w:abstractNumId w:val="10"/>
  </w:num>
  <w:num w:numId="19">
    <w:abstractNumId w:val="28"/>
  </w:num>
  <w:num w:numId="20">
    <w:abstractNumId w:val="15"/>
  </w:num>
  <w:num w:numId="21">
    <w:abstractNumId w:val="23"/>
  </w:num>
  <w:num w:numId="22">
    <w:abstractNumId w:val="36"/>
  </w:num>
  <w:num w:numId="23">
    <w:abstractNumId w:val="48"/>
  </w:num>
  <w:num w:numId="24">
    <w:abstractNumId w:val="1"/>
  </w:num>
  <w:num w:numId="25">
    <w:abstractNumId w:val="33"/>
  </w:num>
  <w:num w:numId="26">
    <w:abstractNumId w:val="30"/>
  </w:num>
  <w:num w:numId="27">
    <w:abstractNumId w:val="17"/>
  </w:num>
  <w:num w:numId="28">
    <w:abstractNumId w:val="6"/>
  </w:num>
  <w:num w:numId="29">
    <w:abstractNumId w:val="39"/>
  </w:num>
  <w:num w:numId="30">
    <w:abstractNumId w:val="45"/>
  </w:num>
  <w:num w:numId="31">
    <w:abstractNumId w:val="47"/>
  </w:num>
  <w:num w:numId="32">
    <w:abstractNumId w:val="41"/>
  </w:num>
  <w:num w:numId="33">
    <w:abstractNumId w:val="34"/>
  </w:num>
  <w:num w:numId="34">
    <w:abstractNumId w:val="26"/>
  </w:num>
  <w:num w:numId="35">
    <w:abstractNumId w:val="8"/>
  </w:num>
  <w:num w:numId="36">
    <w:abstractNumId w:val="43"/>
  </w:num>
  <w:num w:numId="37">
    <w:abstractNumId w:val="49"/>
  </w:num>
  <w:num w:numId="38">
    <w:abstractNumId w:val="2"/>
  </w:num>
  <w:num w:numId="39">
    <w:abstractNumId w:val="32"/>
  </w:num>
  <w:num w:numId="40">
    <w:abstractNumId w:val="9"/>
  </w:num>
  <w:num w:numId="41">
    <w:abstractNumId w:val="42"/>
  </w:num>
  <w:num w:numId="42">
    <w:abstractNumId w:val="38"/>
  </w:num>
  <w:num w:numId="43">
    <w:abstractNumId w:val="46"/>
  </w:num>
  <w:num w:numId="44">
    <w:abstractNumId w:val="20"/>
  </w:num>
  <w:num w:numId="45">
    <w:abstractNumId w:val="22"/>
  </w:num>
  <w:num w:numId="46">
    <w:abstractNumId w:val="16"/>
  </w:num>
  <w:num w:numId="47">
    <w:abstractNumId w:val="4"/>
  </w:num>
  <w:num w:numId="48">
    <w:abstractNumId w:val="31"/>
  </w:num>
  <w:num w:numId="49">
    <w:abstractNumId w:val="25"/>
  </w:num>
  <w:num w:numId="50">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C3"/>
    <w:rsid w:val="00003490"/>
    <w:rsid w:val="00012257"/>
    <w:rsid w:val="0001444E"/>
    <w:rsid w:val="00042282"/>
    <w:rsid w:val="00043DEE"/>
    <w:rsid w:val="0004407B"/>
    <w:rsid w:val="000440DA"/>
    <w:rsid w:val="00046225"/>
    <w:rsid w:val="000510EC"/>
    <w:rsid w:val="00056F52"/>
    <w:rsid w:val="0006130A"/>
    <w:rsid w:val="00066759"/>
    <w:rsid w:val="000700BC"/>
    <w:rsid w:val="000939B9"/>
    <w:rsid w:val="000961D3"/>
    <w:rsid w:val="000A4638"/>
    <w:rsid w:val="000A5766"/>
    <w:rsid w:val="000A65EB"/>
    <w:rsid w:val="000B328E"/>
    <w:rsid w:val="000B66F1"/>
    <w:rsid w:val="000B6AF5"/>
    <w:rsid w:val="000D0BB4"/>
    <w:rsid w:val="000D15DC"/>
    <w:rsid w:val="000D2E92"/>
    <w:rsid w:val="000D3AE4"/>
    <w:rsid w:val="000E1364"/>
    <w:rsid w:val="000E5E4F"/>
    <w:rsid w:val="000F1928"/>
    <w:rsid w:val="000F2B8D"/>
    <w:rsid w:val="000F4A2E"/>
    <w:rsid w:val="0010025C"/>
    <w:rsid w:val="00105571"/>
    <w:rsid w:val="001335A7"/>
    <w:rsid w:val="00134C16"/>
    <w:rsid w:val="001370B9"/>
    <w:rsid w:val="00137789"/>
    <w:rsid w:val="001422A8"/>
    <w:rsid w:val="0014314D"/>
    <w:rsid w:val="00155AE0"/>
    <w:rsid w:val="00156E33"/>
    <w:rsid w:val="00164137"/>
    <w:rsid w:val="00164E47"/>
    <w:rsid w:val="00183369"/>
    <w:rsid w:val="00187EA3"/>
    <w:rsid w:val="00194E19"/>
    <w:rsid w:val="00195267"/>
    <w:rsid w:val="001A1B78"/>
    <w:rsid w:val="001A1FE3"/>
    <w:rsid w:val="001A2493"/>
    <w:rsid w:val="001B462B"/>
    <w:rsid w:val="001B4821"/>
    <w:rsid w:val="001C00D7"/>
    <w:rsid w:val="001C2C32"/>
    <w:rsid w:val="001D0C60"/>
    <w:rsid w:val="001D3FD6"/>
    <w:rsid w:val="001E0CA5"/>
    <w:rsid w:val="001F2726"/>
    <w:rsid w:val="001F38EB"/>
    <w:rsid w:val="00204766"/>
    <w:rsid w:val="00205F96"/>
    <w:rsid w:val="002278CF"/>
    <w:rsid w:val="00230D91"/>
    <w:rsid w:val="00230E5B"/>
    <w:rsid w:val="002403E6"/>
    <w:rsid w:val="00243A3A"/>
    <w:rsid w:val="00264D2A"/>
    <w:rsid w:val="002651FC"/>
    <w:rsid w:val="00271BF7"/>
    <w:rsid w:val="0027577F"/>
    <w:rsid w:val="00293DFC"/>
    <w:rsid w:val="0029688E"/>
    <w:rsid w:val="002A2F6A"/>
    <w:rsid w:val="002A3B6B"/>
    <w:rsid w:val="002A3D88"/>
    <w:rsid w:val="002A6A86"/>
    <w:rsid w:val="002B2787"/>
    <w:rsid w:val="002B2AF4"/>
    <w:rsid w:val="002B3F97"/>
    <w:rsid w:val="002C0C12"/>
    <w:rsid w:val="002C3EDB"/>
    <w:rsid w:val="002C4887"/>
    <w:rsid w:val="002C503C"/>
    <w:rsid w:val="002C7D95"/>
    <w:rsid w:val="002D5E7D"/>
    <w:rsid w:val="002D71A0"/>
    <w:rsid w:val="002E081D"/>
    <w:rsid w:val="002F0B28"/>
    <w:rsid w:val="002F5E7E"/>
    <w:rsid w:val="002F6772"/>
    <w:rsid w:val="002F6E8D"/>
    <w:rsid w:val="003000A3"/>
    <w:rsid w:val="00301A96"/>
    <w:rsid w:val="003025CD"/>
    <w:rsid w:val="00304796"/>
    <w:rsid w:val="00313897"/>
    <w:rsid w:val="003172AE"/>
    <w:rsid w:val="00317663"/>
    <w:rsid w:val="00317D41"/>
    <w:rsid w:val="00325915"/>
    <w:rsid w:val="00326C1F"/>
    <w:rsid w:val="00332316"/>
    <w:rsid w:val="00332A43"/>
    <w:rsid w:val="00341302"/>
    <w:rsid w:val="00341DA8"/>
    <w:rsid w:val="003428BA"/>
    <w:rsid w:val="00342B6A"/>
    <w:rsid w:val="00344839"/>
    <w:rsid w:val="00345A8F"/>
    <w:rsid w:val="0036540D"/>
    <w:rsid w:val="00366A3A"/>
    <w:rsid w:val="003677AC"/>
    <w:rsid w:val="00371B7D"/>
    <w:rsid w:val="003720B8"/>
    <w:rsid w:val="0037573D"/>
    <w:rsid w:val="003809DA"/>
    <w:rsid w:val="00386A20"/>
    <w:rsid w:val="0038781E"/>
    <w:rsid w:val="00387AA8"/>
    <w:rsid w:val="003A2446"/>
    <w:rsid w:val="003A2E1E"/>
    <w:rsid w:val="003A2E32"/>
    <w:rsid w:val="003A3BF7"/>
    <w:rsid w:val="003A4D35"/>
    <w:rsid w:val="003A4EAB"/>
    <w:rsid w:val="003B0AF1"/>
    <w:rsid w:val="003B35C3"/>
    <w:rsid w:val="003B58D0"/>
    <w:rsid w:val="003C53B6"/>
    <w:rsid w:val="003C5FF6"/>
    <w:rsid w:val="003D2472"/>
    <w:rsid w:val="003D7645"/>
    <w:rsid w:val="003D7EA2"/>
    <w:rsid w:val="003E2BDC"/>
    <w:rsid w:val="003E3919"/>
    <w:rsid w:val="003E5E42"/>
    <w:rsid w:val="003F6CC9"/>
    <w:rsid w:val="00411F26"/>
    <w:rsid w:val="004131AC"/>
    <w:rsid w:val="00414475"/>
    <w:rsid w:val="00420CC1"/>
    <w:rsid w:val="0042168B"/>
    <w:rsid w:val="0042447C"/>
    <w:rsid w:val="00424E8A"/>
    <w:rsid w:val="00431CA5"/>
    <w:rsid w:val="00432159"/>
    <w:rsid w:val="0043276F"/>
    <w:rsid w:val="0043790A"/>
    <w:rsid w:val="00443CDD"/>
    <w:rsid w:val="0044688E"/>
    <w:rsid w:val="00447A3E"/>
    <w:rsid w:val="0045325E"/>
    <w:rsid w:val="00456FA4"/>
    <w:rsid w:val="004708C3"/>
    <w:rsid w:val="00471BB8"/>
    <w:rsid w:val="00473977"/>
    <w:rsid w:val="00491F7A"/>
    <w:rsid w:val="00492D25"/>
    <w:rsid w:val="004967DB"/>
    <w:rsid w:val="004970B1"/>
    <w:rsid w:val="00497D24"/>
    <w:rsid w:val="004A087F"/>
    <w:rsid w:val="004A0D0F"/>
    <w:rsid w:val="004B1D05"/>
    <w:rsid w:val="004B49D9"/>
    <w:rsid w:val="004C0020"/>
    <w:rsid w:val="004C0AF2"/>
    <w:rsid w:val="004C139A"/>
    <w:rsid w:val="004C26FB"/>
    <w:rsid w:val="004C328F"/>
    <w:rsid w:val="004C4CEC"/>
    <w:rsid w:val="004C5C35"/>
    <w:rsid w:val="004C60DA"/>
    <w:rsid w:val="004D00D6"/>
    <w:rsid w:val="004D2A9E"/>
    <w:rsid w:val="004D4CEF"/>
    <w:rsid w:val="004D5CA5"/>
    <w:rsid w:val="004E16F7"/>
    <w:rsid w:val="004E465C"/>
    <w:rsid w:val="004E5E18"/>
    <w:rsid w:val="004E6B9E"/>
    <w:rsid w:val="004F425B"/>
    <w:rsid w:val="004F71CB"/>
    <w:rsid w:val="004F7EFB"/>
    <w:rsid w:val="005057CC"/>
    <w:rsid w:val="00507F9C"/>
    <w:rsid w:val="00514BF2"/>
    <w:rsid w:val="005217DA"/>
    <w:rsid w:val="00521E97"/>
    <w:rsid w:val="00525739"/>
    <w:rsid w:val="005258DB"/>
    <w:rsid w:val="00526843"/>
    <w:rsid w:val="00530761"/>
    <w:rsid w:val="0053271B"/>
    <w:rsid w:val="00532F04"/>
    <w:rsid w:val="00541625"/>
    <w:rsid w:val="005430F7"/>
    <w:rsid w:val="005519B6"/>
    <w:rsid w:val="005524F0"/>
    <w:rsid w:val="00552F3A"/>
    <w:rsid w:val="00554325"/>
    <w:rsid w:val="00560077"/>
    <w:rsid w:val="0056068D"/>
    <w:rsid w:val="00563827"/>
    <w:rsid w:val="00566EF5"/>
    <w:rsid w:val="005742AE"/>
    <w:rsid w:val="00585428"/>
    <w:rsid w:val="00594CBC"/>
    <w:rsid w:val="005A0C28"/>
    <w:rsid w:val="005A258D"/>
    <w:rsid w:val="005A5163"/>
    <w:rsid w:val="005B2636"/>
    <w:rsid w:val="005B2F69"/>
    <w:rsid w:val="005B346B"/>
    <w:rsid w:val="005B420D"/>
    <w:rsid w:val="005C1E8C"/>
    <w:rsid w:val="005C25D9"/>
    <w:rsid w:val="005C26DF"/>
    <w:rsid w:val="005C4CA9"/>
    <w:rsid w:val="005D1122"/>
    <w:rsid w:val="005D3582"/>
    <w:rsid w:val="005D398D"/>
    <w:rsid w:val="005D5398"/>
    <w:rsid w:val="005E4E2C"/>
    <w:rsid w:val="005E4E88"/>
    <w:rsid w:val="005F7F41"/>
    <w:rsid w:val="006023CA"/>
    <w:rsid w:val="00611856"/>
    <w:rsid w:val="00612D72"/>
    <w:rsid w:val="00620AD1"/>
    <w:rsid w:val="00621DE4"/>
    <w:rsid w:val="00627A3A"/>
    <w:rsid w:val="00635EC2"/>
    <w:rsid w:val="00636203"/>
    <w:rsid w:val="00642D75"/>
    <w:rsid w:val="00643E46"/>
    <w:rsid w:val="00655856"/>
    <w:rsid w:val="0066039C"/>
    <w:rsid w:val="00661BFE"/>
    <w:rsid w:val="00661F63"/>
    <w:rsid w:val="00662DD3"/>
    <w:rsid w:val="00664F14"/>
    <w:rsid w:val="00666A4F"/>
    <w:rsid w:val="00666F1D"/>
    <w:rsid w:val="0066721A"/>
    <w:rsid w:val="00671864"/>
    <w:rsid w:val="00674BEC"/>
    <w:rsid w:val="00676090"/>
    <w:rsid w:val="006777E7"/>
    <w:rsid w:val="0069131C"/>
    <w:rsid w:val="00691EC6"/>
    <w:rsid w:val="006A0F5C"/>
    <w:rsid w:val="006A69E9"/>
    <w:rsid w:val="006B156A"/>
    <w:rsid w:val="006B3781"/>
    <w:rsid w:val="006C46F9"/>
    <w:rsid w:val="006C632C"/>
    <w:rsid w:val="006C6FB8"/>
    <w:rsid w:val="006D04D9"/>
    <w:rsid w:val="006D0B7F"/>
    <w:rsid w:val="006D5A50"/>
    <w:rsid w:val="006D61D3"/>
    <w:rsid w:val="006E301B"/>
    <w:rsid w:val="006F047F"/>
    <w:rsid w:val="006F12B6"/>
    <w:rsid w:val="006F403F"/>
    <w:rsid w:val="006F4940"/>
    <w:rsid w:val="0070142F"/>
    <w:rsid w:val="00702C3D"/>
    <w:rsid w:val="00704097"/>
    <w:rsid w:val="00704A18"/>
    <w:rsid w:val="00704F9D"/>
    <w:rsid w:val="0070619A"/>
    <w:rsid w:val="007062CC"/>
    <w:rsid w:val="00710D6A"/>
    <w:rsid w:val="00715714"/>
    <w:rsid w:val="00715C63"/>
    <w:rsid w:val="00715F8D"/>
    <w:rsid w:val="0072652B"/>
    <w:rsid w:val="007313D8"/>
    <w:rsid w:val="00741EE2"/>
    <w:rsid w:val="00742336"/>
    <w:rsid w:val="00743EFF"/>
    <w:rsid w:val="00746216"/>
    <w:rsid w:val="00747930"/>
    <w:rsid w:val="00761E1B"/>
    <w:rsid w:val="00762250"/>
    <w:rsid w:val="00765470"/>
    <w:rsid w:val="0076623B"/>
    <w:rsid w:val="00786047"/>
    <w:rsid w:val="00793523"/>
    <w:rsid w:val="00793F4A"/>
    <w:rsid w:val="00795A0A"/>
    <w:rsid w:val="007A135C"/>
    <w:rsid w:val="007A32D3"/>
    <w:rsid w:val="007A7235"/>
    <w:rsid w:val="007B3370"/>
    <w:rsid w:val="007C28C4"/>
    <w:rsid w:val="007D4F05"/>
    <w:rsid w:val="007D614A"/>
    <w:rsid w:val="007D7AB5"/>
    <w:rsid w:val="007E240B"/>
    <w:rsid w:val="007F1747"/>
    <w:rsid w:val="007F3364"/>
    <w:rsid w:val="007F40AF"/>
    <w:rsid w:val="008066BA"/>
    <w:rsid w:val="00807C8B"/>
    <w:rsid w:val="00810B94"/>
    <w:rsid w:val="00816A3A"/>
    <w:rsid w:val="008210C2"/>
    <w:rsid w:val="00823C12"/>
    <w:rsid w:val="008243CF"/>
    <w:rsid w:val="00827AB6"/>
    <w:rsid w:val="00830CE6"/>
    <w:rsid w:val="00834128"/>
    <w:rsid w:val="00836259"/>
    <w:rsid w:val="008418D2"/>
    <w:rsid w:val="00843A55"/>
    <w:rsid w:val="0084588C"/>
    <w:rsid w:val="0085479D"/>
    <w:rsid w:val="00854FAB"/>
    <w:rsid w:val="008572BC"/>
    <w:rsid w:val="00860383"/>
    <w:rsid w:val="00860BA4"/>
    <w:rsid w:val="00860D73"/>
    <w:rsid w:val="00873484"/>
    <w:rsid w:val="0087584D"/>
    <w:rsid w:val="0088132A"/>
    <w:rsid w:val="00884CD6"/>
    <w:rsid w:val="00890E1E"/>
    <w:rsid w:val="008941D5"/>
    <w:rsid w:val="008A15A6"/>
    <w:rsid w:val="008A69CC"/>
    <w:rsid w:val="008B0522"/>
    <w:rsid w:val="008B6896"/>
    <w:rsid w:val="008C1C8C"/>
    <w:rsid w:val="008C410A"/>
    <w:rsid w:val="008C5672"/>
    <w:rsid w:val="008D4E61"/>
    <w:rsid w:val="008D6EA8"/>
    <w:rsid w:val="008D71E2"/>
    <w:rsid w:val="008D7A60"/>
    <w:rsid w:val="008E2CAB"/>
    <w:rsid w:val="008E47C8"/>
    <w:rsid w:val="00900783"/>
    <w:rsid w:val="0090503C"/>
    <w:rsid w:val="00921957"/>
    <w:rsid w:val="00921DB9"/>
    <w:rsid w:val="009313F8"/>
    <w:rsid w:val="00936E3C"/>
    <w:rsid w:val="009411E3"/>
    <w:rsid w:val="0094179C"/>
    <w:rsid w:val="00941959"/>
    <w:rsid w:val="00944D35"/>
    <w:rsid w:val="009559D5"/>
    <w:rsid w:val="00956899"/>
    <w:rsid w:val="00961F55"/>
    <w:rsid w:val="00963785"/>
    <w:rsid w:val="00963894"/>
    <w:rsid w:val="009662D1"/>
    <w:rsid w:val="009714B3"/>
    <w:rsid w:val="00976003"/>
    <w:rsid w:val="0098123F"/>
    <w:rsid w:val="0098289B"/>
    <w:rsid w:val="009858D0"/>
    <w:rsid w:val="00991FF5"/>
    <w:rsid w:val="00994D7D"/>
    <w:rsid w:val="009974A5"/>
    <w:rsid w:val="009A25BD"/>
    <w:rsid w:val="009A25DD"/>
    <w:rsid w:val="009A56DF"/>
    <w:rsid w:val="009A5968"/>
    <w:rsid w:val="009A7842"/>
    <w:rsid w:val="009B4AC2"/>
    <w:rsid w:val="009C3738"/>
    <w:rsid w:val="009C6A3A"/>
    <w:rsid w:val="009D540C"/>
    <w:rsid w:val="009E67AA"/>
    <w:rsid w:val="009F2A15"/>
    <w:rsid w:val="009F4EE1"/>
    <w:rsid w:val="009F7E1A"/>
    <w:rsid w:val="00A01609"/>
    <w:rsid w:val="00A03428"/>
    <w:rsid w:val="00A0728F"/>
    <w:rsid w:val="00A23D68"/>
    <w:rsid w:val="00A26CD3"/>
    <w:rsid w:val="00A2750B"/>
    <w:rsid w:val="00A31A4B"/>
    <w:rsid w:val="00A31A90"/>
    <w:rsid w:val="00A4236D"/>
    <w:rsid w:val="00A43779"/>
    <w:rsid w:val="00A45A5A"/>
    <w:rsid w:val="00A462C7"/>
    <w:rsid w:val="00A519D6"/>
    <w:rsid w:val="00A52B04"/>
    <w:rsid w:val="00A52E19"/>
    <w:rsid w:val="00A53722"/>
    <w:rsid w:val="00A53ED7"/>
    <w:rsid w:val="00A57E46"/>
    <w:rsid w:val="00A64B24"/>
    <w:rsid w:val="00A70D35"/>
    <w:rsid w:val="00A734C2"/>
    <w:rsid w:val="00A85DF4"/>
    <w:rsid w:val="00A86D7A"/>
    <w:rsid w:val="00A87BB2"/>
    <w:rsid w:val="00AA4EC5"/>
    <w:rsid w:val="00AA68A9"/>
    <w:rsid w:val="00AC68DD"/>
    <w:rsid w:val="00AD5D99"/>
    <w:rsid w:val="00AD7820"/>
    <w:rsid w:val="00AE1BF3"/>
    <w:rsid w:val="00AE1C71"/>
    <w:rsid w:val="00AF545D"/>
    <w:rsid w:val="00AF56C2"/>
    <w:rsid w:val="00B051EE"/>
    <w:rsid w:val="00B0677D"/>
    <w:rsid w:val="00B16F4D"/>
    <w:rsid w:val="00B24E7B"/>
    <w:rsid w:val="00B26BF0"/>
    <w:rsid w:val="00B27A3F"/>
    <w:rsid w:val="00B3216C"/>
    <w:rsid w:val="00B50B96"/>
    <w:rsid w:val="00B51A46"/>
    <w:rsid w:val="00B567D0"/>
    <w:rsid w:val="00B65D94"/>
    <w:rsid w:val="00B82126"/>
    <w:rsid w:val="00BB02B7"/>
    <w:rsid w:val="00BB458D"/>
    <w:rsid w:val="00BC3E00"/>
    <w:rsid w:val="00BD229C"/>
    <w:rsid w:val="00BF02D2"/>
    <w:rsid w:val="00BF1A7B"/>
    <w:rsid w:val="00BF1FD1"/>
    <w:rsid w:val="00C0063F"/>
    <w:rsid w:val="00C07AA9"/>
    <w:rsid w:val="00C13795"/>
    <w:rsid w:val="00C15AC3"/>
    <w:rsid w:val="00C2682E"/>
    <w:rsid w:val="00C2742F"/>
    <w:rsid w:val="00C30080"/>
    <w:rsid w:val="00C36728"/>
    <w:rsid w:val="00C36D3D"/>
    <w:rsid w:val="00C45348"/>
    <w:rsid w:val="00C52C23"/>
    <w:rsid w:val="00C53469"/>
    <w:rsid w:val="00C64FBC"/>
    <w:rsid w:val="00C71331"/>
    <w:rsid w:val="00C7530C"/>
    <w:rsid w:val="00C83BD7"/>
    <w:rsid w:val="00C859B0"/>
    <w:rsid w:val="00C85AC8"/>
    <w:rsid w:val="00C90BED"/>
    <w:rsid w:val="00C927C6"/>
    <w:rsid w:val="00C93C0B"/>
    <w:rsid w:val="00C94087"/>
    <w:rsid w:val="00CC2567"/>
    <w:rsid w:val="00CC310F"/>
    <w:rsid w:val="00CD3272"/>
    <w:rsid w:val="00CD4CB9"/>
    <w:rsid w:val="00CD72A3"/>
    <w:rsid w:val="00CE0D33"/>
    <w:rsid w:val="00CF03F6"/>
    <w:rsid w:val="00CF23A9"/>
    <w:rsid w:val="00CF3159"/>
    <w:rsid w:val="00CF4F09"/>
    <w:rsid w:val="00CF6307"/>
    <w:rsid w:val="00CF662F"/>
    <w:rsid w:val="00CF66DD"/>
    <w:rsid w:val="00D04A72"/>
    <w:rsid w:val="00D115DE"/>
    <w:rsid w:val="00D215DF"/>
    <w:rsid w:val="00D23C4C"/>
    <w:rsid w:val="00D311DF"/>
    <w:rsid w:val="00D37A0E"/>
    <w:rsid w:val="00D37B5D"/>
    <w:rsid w:val="00D44926"/>
    <w:rsid w:val="00D45E4B"/>
    <w:rsid w:val="00D5215F"/>
    <w:rsid w:val="00D5785E"/>
    <w:rsid w:val="00D62421"/>
    <w:rsid w:val="00D746A8"/>
    <w:rsid w:val="00D86382"/>
    <w:rsid w:val="00D86456"/>
    <w:rsid w:val="00D87F03"/>
    <w:rsid w:val="00D90813"/>
    <w:rsid w:val="00D9286C"/>
    <w:rsid w:val="00D9550B"/>
    <w:rsid w:val="00D96739"/>
    <w:rsid w:val="00D97516"/>
    <w:rsid w:val="00DA0ADA"/>
    <w:rsid w:val="00DA20BC"/>
    <w:rsid w:val="00DA37F5"/>
    <w:rsid w:val="00DB77D9"/>
    <w:rsid w:val="00DC1E54"/>
    <w:rsid w:val="00DC48D6"/>
    <w:rsid w:val="00DD0DDC"/>
    <w:rsid w:val="00DD593D"/>
    <w:rsid w:val="00DD7332"/>
    <w:rsid w:val="00DF0D81"/>
    <w:rsid w:val="00DF15B5"/>
    <w:rsid w:val="00E011A3"/>
    <w:rsid w:val="00E14662"/>
    <w:rsid w:val="00E1616F"/>
    <w:rsid w:val="00E1790F"/>
    <w:rsid w:val="00E21DB5"/>
    <w:rsid w:val="00E332AD"/>
    <w:rsid w:val="00E42B30"/>
    <w:rsid w:val="00E440D4"/>
    <w:rsid w:val="00E60B88"/>
    <w:rsid w:val="00E60BCA"/>
    <w:rsid w:val="00E613CF"/>
    <w:rsid w:val="00E62F5C"/>
    <w:rsid w:val="00E67415"/>
    <w:rsid w:val="00E721FA"/>
    <w:rsid w:val="00E93E38"/>
    <w:rsid w:val="00EA54B6"/>
    <w:rsid w:val="00EB2AE7"/>
    <w:rsid w:val="00EB2FCA"/>
    <w:rsid w:val="00EB5E20"/>
    <w:rsid w:val="00ED35D0"/>
    <w:rsid w:val="00EE3973"/>
    <w:rsid w:val="00EE3EFB"/>
    <w:rsid w:val="00EE53F5"/>
    <w:rsid w:val="00F03501"/>
    <w:rsid w:val="00F05334"/>
    <w:rsid w:val="00F07EA8"/>
    <w:rsid w:val="00F109C2"/>
    <w:rsid w:val="00F22531"/>
    <w:rsid w:val="00F26D49"/>
    <w:rsid w:val="00F3080E"/>
    <w:rsid w:val="00F30C09"/>
    <w:rsid w:val="00F336F9"/>
    <w:rsid w:val="00F3378E"/>
    <w:rsid w:val="00F37314"/>
    <w:rsid w:val="00F37F20"/>
    <w:rsid w:val="00F45454"/>
    <w:rsid w:val="00F46166"/>
    <w:rsid w:val="00F50FC6"/>
    <w:rsid w:val="00F51388"/>
    <w:rsid w:val="00F544B3"/>
    <w:rsid w:val="00F57546"/>
    <w:rsid w:val="00F60EB4"/>
    <w:rsid w:val="00F6625C"/>
    <w:rsid w:val="00F672F0"/>
    <w:rsid w:val="00F67CBF"/>
    <w:rsid w:val="00F8690D"/>
    <w:rsid w:val="00F911B9"/>
    <w:rsid w:val="00F94FF6"/>
    <w:rsid w:val="00FA2EA9"/>
    <w:rsid w:val="00FB068C"/>
    <w:rsid w:val="00FB161D"/>
    <w:rsid w:val="00FB3E54"/>
    <w:rsid w:val="00FC308C"/>
    <w:rsid w:val="00FC7CE1"/>
    <w:rsid w:val="00FD11BB"/>
    <w:rsid w:val="00FD1F5F"/>
    <w:rsid w:val="00FD20F7"/>
    <w:rsid w:val="00FD47D7"/>
    <w:rsid w:val="00FD5287"/>
    <w:rsid w:val="00FD76B0"/>
    <w:rsid w:val="00FE0D8E"/>
    <w:rsid w:val="00FE3B04"/>
    <w:rsid w:val="00FE4767"/>
    <w:rsid w:val="00FE5FA1"/>
    <w:rsid w:val="00FE60F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364"/>
    <w:rPr>
      <w:sz w:val="24"/>
      <w:lang w:val="en-US"/>
    </w:rPr>
  </w:style>
  <w:style w:type="paragraph" w:styleId="Heading1">
    <w:name w:val="heading 1"/>
    <w:basedOn w:val="DHChapterHead"/>
    <w:next w:val="Normal"/>
    <w:link w:val="Heading1Char"/>
    <w:uiPriority w:val="9"/>
    <w:qFormat/>
    <w:rsid w:val="009F4EE1"/>
    <w:pPr>
      <w:outlineLvl w:val="0"/>
    </w:pPr>
    <w:rPr>
      <w:b/>
      <w:color w:val="auto"/>
      <w:sz w:val="28"/>
      <w:szCs w:val="28"/>
    </w:rPr>
  </w:style>
  <w:style w:type="paragraph" w:styleId="Heading2">
    <w:name w:val="heading 2"/>
    <w:basedOn w:val="Normal"/>
    <w:next w:val="Normal"/>
    <w:link w:val="Heading2Char"/>
    <w:uiPriority w:val="9"/>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532F04"/>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semiHidden/>
    <w:unhideWhenUsed/>
    <w:rsid w:val="00D62421"/>
    <w:rPr>
      <w:sz w:val="20"/>
    </w:rPr>
  </w:style>
  <w:style w:type="character" w:customStyle="1" w:styleId="CommentTextChar">
    <w:name w:val="Comment Text Char"/>
    <w:basedOn w:val="DefaultParagraphFont"/>
    <w:link w:val="CommentText"/>
    <w:uiPriority w:val="99"/>
    <w:semiHidden/>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customStyle="1" w:styleId="A4">
    <w:name w:val="A4"/>
    <w:uiPriority w:val="99"/>
    <w:rsid w:val="00424E8A"/>
    <w:rPr>
      <w:rFonts w:cs="Frutiger LT Std 45 Light"/>
      <w:color w:val="000000"/>
      <w:sz w:val="32"/>
      <w:szCs w:val="32"/>
    </w:rPr>
  </w:style>
  <w:style w:type="paragraph" w:styleId="EndnoteText">
    <w:name w:val="endnote text"/>
    <w:basedOn w:val="Normal"/>
    <w:link w:val="EndnoteTextChar"/>
    <w:uiPriority w:val="99"/>
    <w:semiHidden/>
    <w:unhideWhenUsed/>
    <w:rsid w:val="00FB161D"/>
    <w:pPr>
      <w:spacing w:after="0"/>
    </w:pPr>
    <w:rPr>
      <w:sz w:val="20"/>
    </w:rPr>
  </w:style>
  <w:style w:type="character" w:customStyle="1" w:styleId="EndnoteTextChar">
    <w:name w:val="Endnote Text Char"/>
    <w:basedOn w:val="DefaultParagraphFont"/>
    <w:link w:val="EndnoteText"/>
    <w:uiPriority w:val="99"/>
    <w:semiHidden/>
    <w:rsid w:val="00FB161D"/>
    <w:rPr>
      <w:lang w:val="en-US"/>
    </w:rPr>
  </w:style>
  <w:style w:type="character" w:styleId="EndnoteReference">
    <w:name w:val="endnote reference"/>
    <w:basedOn w:val="DefaultParagraphFont"/>
    <w:uiPriority w:val="99"/>
    <w:semiHidden/>
    <w:unhideWhenUsed/>
    <w:rsid w:val="00FB161D"/>
    <w:rPr>
      <w:vertAlign w:val="superscript"/>
    </w:rPr>
  </w:style>
  <w:style w:type="character" w:customStyle="1" w:styleId="xbe">
    <w:name w:val="_xbe"/>
    <w:basedOn w:val="DefaultParagraphFont"/>
    <w:rsid w:val="00A4236D"/>
  </w:style>
  <w:style w:type="character" w:styleId="FollowedHyperlink">
    <w:name w:val="FollowedHyperlink"/>
    <w:basedOn w:val="DefaultParagraphFont"/>
    <w:uiPriority w:val="99"/>
    <w:semiHidden/>
    <w:unhideWhenUsed/>
    <w:rsid w:val="00F109C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364"/>
    <w:rPr>
      <w:sz w:val="24"/>
      <w:lang w:val="en-US"/>
    </w:rPr>
  </w:style>
  <w:style w:type="paragraph" w:styleId="Heading1">
    <w:name w:val="heading 1"/>
    <w:basedOn w:val="DHChapterHead"/>
    <w:next w:val="Normal"/>
    <w:link w:val="Heading1Char"/>
    <w:uiPriority w:val="9"/>
    <w:qFormat/>
    <w:rsid w:val="009F4EE1"/>
    <w:pPr>
      <w:outlineLvl w:val="0"/>
    </w:pPr>
    <w:rPr>
      <w:b/>
      <w:color w:val="auto"/>
      <w:sz w:val="28"/>
      <w:szCs w:val="28"/>
    </w:rPr>
  </w:style>
  <w:style w:type="paragraph" w:styleId="Heading2">
    <w:name w:val="heading 2"/>
    <w:basedOn w:val="Normal"/>
    <w:next w:val="Normal"/>
    <w:link w:val="Heading2Char"/>
    <w:uiPriority w:val="9"/>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532F04"/>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semiHidden/>
    <w:unhideWhenUsed/>
    <w:rsid w:val="00D62421"/>
    <w:rPr>
      <w:sz w:val="20"/>
    </w:rPr>
  </w:style>
  <w:style w:type="character" w:customStyle="1" w:styleId="CommentTextChar">
    <w:name w:val="Comment Text Char"/>
    <w:basedOn w:val="DefaultParagraphFont"/>
    <w:link w:val="CommentText"/>
    <w:uiPriority w:val="99"/>
    <w:semiHidden/>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customStyle="1" w:styleId="A4">
    <w:name w:val="A4"/>
    <w:uiPriority w:val="99"/>
    <w:rsid w:val="00424E8A"/>
    <w:rPr>
      <w:rFonts w:cs="Frutiger LT Std 45 Light"/>
      <w:color w:val="000000"/>
      <w:sz w:val="32"/>
      <w:szCs w:val="32"/>
    </w:rPr>
  </w:style>
  <w:style w:type="paragraph" w:styleId="EndnoteText">
    <w:name w:val="endnote text"/>
    <w:basedOn w:val="Normal"/>
    <w:link w:val="EndnoteTextChar"/>
    <w:uiPriority w:val="99"/>
    <w:semiHidden/>
    <w:unhideWhenUsed/>
    <w:rsid w:val="00FB161D"/>
    <w:pPr>
      <w:spacing w:after="0"/>
    </w:pPr>
    <w:rPr>
      <w:sz w:val="20"/>
    </w:rPr>
  </w:style>
  <w:style w:type="character" w:customStyle="1" w:styleId="EndnoteTextChar">
    <w:name w:val="Endnote Text Char"/>
    <w:basedOn w:val="DefaultParagraphFont"/>
    <w:link w:val="EndnoteText"/>
    <w:uiPriority w:val="99"/>
    <w:semiHidden/>
    <w:rsid w:val="00FB161D"/>
    <w:rPr>
      <w:lang w:val="en-US"/>
    </w:rPr>
  </w:style>
  <w:style w:type="character" w:styleId="EndnoteReference">
    <w:name w:val="endnote reference"/>
    <w:basedOn w:val="DefaultParagraphFont"/>
    <w:uiPriority w:val="99"/>
    <w:semiHidden/>
    <w:unhideWhenUsed/>
    <w:rsid w:val="00FB161D"/>
    <w:rPr>
      <w:vertAlign w:val="superscript"/>
    </w:rPr>
  </w:style>
  <w:style w:type="character" w:customStyle="1" w:styleId="xbe">
    <w:name w:val="_xbe"/>
    <w:basedOn w:val="DefaultParagraphFont"/>
    <w:rsid w:val="00A4236D"/>
  </w:style>
  <w:style w:type="character" w:styleId="FollowedHyperlink">
    <w:name w:val="FollowedHyperlink"/>
    <w:basedOn w:val="DefaultParagraphFont"/>
    <w:uiPriority w:val="99"/>
    <w:semiHidden/>
    <w:unhideWhenUsed/>
    <w:rsid w:val="00F109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rocrsubmissions.ic.nhs.uk/Pages/search.aspx?k=R*" TargetMode="Externa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H Document" ma:contentTypeID="0x010100B9957A1BF2FBE8478EF96F1BD89AD4CA0073C06C4B959B9447AF0C10F0C105981E" ma:contentTypeVersion="1" ma:contentTypeDescription="DH specific document content type for use in File Plan" ma:contentTypeScope="" ma:versionID="8a802362682827089d2c4492f9b2cc7d">
  <xsd:schema xmlns:xsd="http://www.w3.org/2001/XMLSchema" xmlns:xs="http://www.w3.org/2001/XMLSchema" xmlns:p="http://schemas.microsoft.com/office/2006/metadata/properties" xmlns:ns1="http://schemas.microsoft.com/sharepoint/v3" xmlns:ns2="1eee4ddb-a1f9-40b8-9282-d53ea582adeb" targetNamespace="http://schemas.microsoft.com/office/2006/metadata/properties" ma:root="true" ma:fieldsID="138103b65a94ecd8dea395caa8e11ab6" ns1:_="" ns2:_="">
    <xsd:import namespace="http://schemas.microsoft.com/sharepoint/v3"/>
    <xsd:import namespace="1eee4ddb-a1f9-40b8-9282-d53ea582adeb"/>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element name="_dlc_ExpireDateSaved" ma:index="37" nillable="true" ma:displayName="Original Expiration Date" ma:hidden="true" ma:internalName="_dlc_ExpireDateSaved" ma:readOnly="true">
      <xsd:simpleType>
        <xsd:restriction base="dms:DateTime"/>
      </xsd:simpleType>
    </xsd:element>
    <xsd:element name="_dlc_ExpireDate" ma:index="3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4"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6"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9" nillable="true" ma:displayName="Document Description" ma:internalName="Document_x0020_Description">
      <xsd:simpleType>
        <xsd:restriction base="dms:Text">
          <xsd:maxLength value="255"/>
        </xsd:restriction>
      </xsd:simpleType>
    </xsd:element>
    <xsd:element name="Reviewer" ma:index="10"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1"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2"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3" nillable="true" ma:displayName="Related Document" ma:internalName="Related_x0020_Document">
      <xsd:simpleType>
        <xsd:restriction base="dms:Text">
          <xsd:maxLength value="255"/>
        </xsd:restriction>
      </xsd:simpleType>
    </xsd:element>
    <xsd:element name="External_x0020_File_x0020_Reference" ma:index="15" nillable="true" ma:displayName="Registered Number" ma:internalName="External_x0020_File_x0020_Reference">
      <xsd:simpleType>
        <xsd:restriction base="dms:Text">
          <xsd:maxLength value="255"/>
        </xsd:restriction>
      </xsd:simpleType>
    </xsd:element>
    <xsd:element name="Retention_x0020_Trigger_x0020_Date" ma:index="16" nillable="true" ma:displayName="Retention Trigger Date" ma:format="DateOnly" ma:internalName="Retention_x0020_Trigger_x0020_Date">
      <xsd:simpleType>
        <xsd:restriction base="dms:DateTime"/>
      </xsd:simpleType>
    </xsd:element>
    <xsd:element name="TaxKeywordTaxHTField" ma:index="1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e993c7ebdb0844bda77b49081e8191e4" ma:index="24" ma:taxonomy="true" ma:internalName="e993c7ebdb0844bda77b49081e8191e4" ma:taxonomyFieldName="_cx_SecurityMarkings" ma:displayName="Protective Marking" ma:readOnly="false" ma:default="1;#NOT PROTECTIVELY MARKED|59351c5f-b7fd-4a97-8559-c38b9b573e6f"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8"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9" nillable="true" ma:taxonomy="true" ma:internalName="a729509b32a34273afbf773e0c72336c" ma:taxonomyFieldName="Document_x0020_Type" ma:displayName="Document Type" ma:readOnly="false" ma:default="89;#Please select...|d4c3a339-8617-448c-96a4-aa4fe7bbd822"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30"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2"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TermInfo xmlns="http://schemas.microsoft.com/office/infopath/2007/PartnerControls">
          <TermName xmlns="http://schemas.microsoft.com/office/infopath/2007/PartnerControls">NOT PROTECTIVELY MARKED</TermName>
          <TermId xmlns="http://schemas.microsoft.com/office/infopath/2007/PartnerControls">59351c5f-b7fd-4a97-8559-c38b9b573e6f</TermId>
        </TermInfo>
      </Term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TermInfo xmlns="http://schemas.microsoft.com/office/infopath/2007/PartnerControls">
          <TermName xmlns="http://schemas.microsoft.com/office/infopath/2007/PartnerControls">Please select...</TermName>
          <TermId xmlns="http://schemas.microsoft.com/office/infopath/2007/PartnerControls">d4c3a339-8617-448c-96a4-aa4fe7bbd822</TermId>
        </TermInfo>
      </Terms>
    </a729509b32a34273afbf773e0c72336c>
    <Document_x0020_Description xmlns="1eee4ddb-a1f9-40b8-9282-d53ea582adeb" xsi:nil="true"/>
    <_dlc_DocId xmlns="1eee4ddb-a1f9-40b8-9282-d53ea582adeb">AAFXSQ5MW4ZD-189-46560</_dlc_DocId>
    <_dlc_DocIdUrl xmlns="1eee4ddb-a1f9-40b8-9282-d53ea582adeb">
      <Url>http://iws.ims.gov.uk/twa/goa/br/_layouts/DocIdRedir.aspx?ID=AAFXSQ5MW4ZD-189-46560</Url>
      <Description>AAFXSQ5MW4ZD-189-46560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3C24C-199A-4626-A021-A10C03E30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ee4ddb-a1f9-40b8-9282-d53ea582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DCEA0-F13E-4B15-8796-D7279C54F3F8}">
  <ds:schemaRefs>
    <ds:schemaRef ds:uri="http://schemas.microsoft.com/sharepoint/events"/>
  </ds:schemaRefs>
</ds:datastoreItem>
</file>

<file path=customXml/itemProps3.xml><?xml version="1.0" encoding="utf-8"?>
<ds:datastoreItem xmlns:ds="http://schemas.openxmlformats.org/officeDocument/2006/customXml" ds:itemID="{82762F4C-EEEF-461E-85A4-954ED3F54E9A}">
  <ds:schemaRefs>
    <ds:schemaRef ds:uri="http://schemas.microsoft.com/office/2006/metadata/customXsn"/>
  </ds:schemaRefs>
</ds:datastoreItem>
</file>

<file path=customXml/itemProps4.xml><?xml version="1.0" encoding="utf-8"?>
<ds:datastoreItem xmlns:ds="http://schemas.openxmlformats.org/officeDocument/2006/customXml" ds:itemID="{43C6EED7-10EE-48FF-A6E9-45621AEA3EEB}">
  <ds:schemaRefs>
    <ds:schemaRef ds:uri="http://schemas.microsoft.com/sharepoint/v3/contenttype/forms"/>
  </ds:schemaRefs>
</ds:datastoreItem>
</file>

<file path=customXml/itemProps5.xml><?xml version="1.0" encoding="utf-8"?>
<ds:datastoreItem xmlns:ds="http://schemas.openxmlformats.org/officeDocument/2006/customXml" ds:itemID="{1D7EDD0E-A0C6-4EC0-9CC8-293C79FB4401}">
  <ds:schemaRefs>
    <ds:schemaRef ds:uri="http://schemas.microsoft.com/sharepoint/v3"/>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1eee4ddb-a1f9-40b8-9282-d53ea582adeb"/>
  </ds:schemaRefs>
</ds:datastoreItem>
</file>

<file path=customXml/itemProps6.xml><?xml version="1.0" encoding="utf-8"?>
<ds:datastoreItem xmlns:ds="http://schemas.openxmlformats.org/officeDocument/2006/customXml" ds:itemID="{935C989B-FAEF-45AE-A381-850B10FF9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7512</Words>
  <Characters>42821</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TGDH</Company>
  <LinksUpToDate>false</LinksUpToDate>
  <CharactersWithSpaces>50233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Carling</dc:creator>
  <cp:lastModifiedBy>Frank Barson</cp:lastModifiedBy>
  <cp:revision>2</cp:revision>
  <cp:lastPrinted>2016-04-06T09:56:00Z</cp:lastPrinted>
  <dcterms:created xsi:type="dcterms:W3CDTF">2016-04-26T14:00:00Z</dcterms:created>
  <dcterms:modified xsi:type="dcterms:W3CDTF">2016-04-26T14:00:00Z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0x010100B9957A1BF2FBE8478EF96F1BD89AD4CA0073C06C4B959B9447AF0C10F0C105981E</vt:lpwstr>
  </property>
  <property fmtid="{D5CDD505-2E9C-101B-9397-08002B2CF9AE}" pid="3" name="_dlc_DocIdItemGuid">
    <vt:lpwstr>e5be24e6-4f14-4aec-ac6f-aeec6849b972</vt:lpwstr>
  </property>
</Properties>
</file>