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1FE" w:rsidRDefault="002611FE">
      <w:pPr>
        <w:rPr>
          <w:b/>
          <w:sz w:val="28"/>
        </w:rPr>
      </w:pPr>
    </w:p>
    <w:p w:rsidR="0025253D" w:rsidRPr="00D84F6E" w:rsidRDefault="002611FE">
      <w:pPr>
        <w:rPr>
          <w:b/>
          <w:sz w:val="32"/>
        </w:rPr>
      </w:pPr>
      <w:r w:rsidRPr="00D84F6E">
        <w:rPr>
          <w:b/>
          <w:sz w:val="32"/>
        </w:rPr>
        <w:t xml:space="preserve">Tender </w:t>
      </w:r>
      <w:r w:rsidR="0025253D" w:rsidRPr="00D84F6E">
        <w:rPr>
          <w:b/>
          <w:sz w:val="32"/>
        </w:rPr>
        <w:t>Developing a method to characterise UK peatland condition from radar to better constrain the UK greenhouse gas inventory</w:t>
      </w:r>
    </w:p>
    <w:p w:rsidR="0025253D" w:rsidRDefault="0025253D">
      <w:pPr>
        <w:rPr>
          <w:b/>
          <w:sz w:val="28"/>
        </w:rPr>
      </w:pPr>
    </w:p>
    <w:p w:rsidR="002611FE" w:rsidRDefault="0025253D">
      <w:pPr>
        <w:rPr>
          <w:b/>
          <w:sz w:val="28"/>
        </w:rPr>
      </w:pPr>
      <w:r>
        <w:rPr>
          <w:b/>
          <w:sz w:val="28"/>
        </w:rPr>
        <w:t>Tender Reference Number</w:t>
      </w:r>
      <w:r w:rsidR="00354903">
        <w:rPr>
          <w:b/>
          <w:sz w:val="28"/>
        </w:rPr>
        <w:t xml:space="preserve">; </w:t>
      </w:r>
      <w:r w:rsidRPr="0025253D">
        <w:rPr>
          <w:b/>
          <w:sz w:val="28"/>
        </w:rPr>
        <w:t>1370/10/2017</w:t>
      </w:r>
    </w:p>
    <w:p w:rsidR="002611FE" w:rsidRDefault="0025253D">
      <w:pPr>
        <w:rPr>
          <w:b/>
          <w:sz w:val="28"/>
        </w:rPr>
      </w:pPr>
      <w:r>
        <w:rPr>
          <w:b/>
          <w:sz w:val="28"/>
        </w:rPr>
        <w:t>Clarifications Issue</w:t>
      </w:r>
      <w:r w:rsidR="00D84F6E">
        <w:rPr>
          <w:b/>
          <w:sz w:val="28"/>
        </w:rPr>
        <w:t xml:space="preserve"> </w:t>
      </w:r>
      <w:r>
        <w:rPr>
          <w:b/>
          <w:sz w:val="28"/>
        </w:rPr>
        <w:t xml:space="preserve">1 as </w:t>
      </w:r>
      <w:r w:rsidR="00D84F6E">
        <w:rPr>
          <w:b/>
          <w:sz w:val="28"/>
        </w:rPr>
        <w:t>at 27th</w:t>
      </w:r>
      <w:r>
        <w:rPr>
          <w:b/>
          <w:sz w:val="28"/>
        </w:rPr>
        <w:t xml:space="preserve"> October 2017</w:t>
      </w:r>
    </w:p>
    <w:p w:rsidR="0025253D" w:rsidRDefault="0025253D">
      <w:pPr>
        <w:rPr>
          <w:b/>
          <w:sz w:val="28"/>
        </w:rPr>
      </w:pPr>
    </w:p>
    <w:p w:rsidR="00D84F6E" w:rsidRDefault="00D84F6E">
      <w:pPr>
        <w:rPr>
          <w:b/>
          <w:sz w:val="28"/>
        </w:rPr>
      </w:pPr>
    </w:p>
    <w:p w:rsidR="00D84F6E" w:rsidRDefault="00D84F6E">
      <w:pPr>
        <w:rPr>
          <w:b/>
          <w:sz w:val="28"/>
        </w:rPr>
      </w:pPr>
    </w:p>
    <w:p w:rsidR="008D64E7" w:rsidRDefault="00D84F6E" w:rsidP="0025253D">
      <w:pPr>
        <w:rPr>
          <w:b/>
          <w:sz w:val="28"/>
        </w:rPr>
      </w:pPr>
      <w:r>
        <w:rPr>
          <w:b/>
          <w:sz w:val="28"/>
        </w:rPr>
        <w:t xml:space="preserve">1 </w:t>
      </w:r>
      <w:r w:rsidR="008D64E7">
        <w:rPr>
          <w:b/>
          <w:sz w:val="28"/>
        </w:rPr>
        <w:t xml:space="preserve">Question   </w:t>
      </w:r>
      <w:r w:rsidR="008D64E7" w:rsidRPr="0025253D">
        <w:rPr>
          <w:sz w:val="28"/>
        </w:rPr>
        <w:t xml:space="preserve">Does being a company registered outside of the UK but within the single market disqualify us from </w:t>
      </w:r>
      <w:r w:rsidRPr="0025253D">
        <w:rPr>
          <w:sz w:val="28"/>
        </w:rPr>
        <w:t>bidding?</w:t>
      </w:r>
    </w:p>
    <w:p w:rsidR="008D64E7" w:rsidRDefault="008D64E7" w:rsidP="008D64E7">
      <w:pPr>
        <w:ind w:left="360"/>
        <w:rPr>
          <w:b/>
          <w:sz w:val="28"/>
        </w:rPr>
      </w:pPr>
    </w:p>
    <w:p w:rsidR="008D64E7" w:rsidRPr="0025253D" w:rsidRDefault="008D64E7" w:rsidP="0025253D">
      <w:pPr>
        <w:rPr>
          <w:sz w:val="28"/>
        </w:rPr>
      </w:pPr>
      <w:r w:rsidRPr="0025253D">
        <w:rPr>
          <w:b/>
          <w:sz w:val="28"/>
        </w:rPr>
        <w:t xml:space="preserve">Answer </w:t>
      </w:r>
      <w:r w:rsidRPr="0025253D">
        <w:rPr>
          <w:sz w:val="28"/>
        </w:rPr>
        <w:t xml:space="preserve">That your company is registered </w:t>
      </w:r>
      <w:r w:rsidR="00D84F6E">
        <w:rPr>
          <w:sz w:val="28"/>
        </w:rPr>
        <w:t xml:space="preserve">outside of the UK and within </w:t>
      </w:r>
      <w:r w:rsidRPr="0025253D">
        <w:rPr>
          <w:sz w:val="28"/>
        </w:rPr>
        <w:t>the single market is not a disqualification from participating in or leading a tender.</w:t>
      </w:r>
    </w:p>
    <w:p w:rsidR="008D64E7" w:rsidRDefault="008D64E7" w:rsidP="008D64E7">
      <w:pPr>
        <w:ind w:left="360"/>
        <w:rPr>
          <w:b/>
          <w:sz w:val="28"/>
        </w:rPr>
      </w:pPr>
    </w:p>
    <w:p w:rsidR="002611FE" w:rsidRPr="0025253D" w:rsidRDefault="00D84F6E" w:rsidP="0025253D">
      <w:pPr>
        <w:rPr>
          <w:sz w:val="28"/>
        </w:rPr>
      </w:pPr>
      <w:r>
        <w:rPr>
          <w:b/>
          <w:sz w:val="28"/>
        </w:rPr>
        <w:t>2 Q</w:t>
      </w:r>
      <w:r w:rsidR="008D64E7">
        <w:rPr>
          <w:b/>
          <w:sz w:val="28"/>
        </w:rPr>
        <w:t xml:space="preserve"> </w:t>
      </w:r>
      <w:r w:rsidR="008D64E7" w:rsidRPr="0025253D">
        <w:rPr>
          <w:sz w:val="28"/>
        </w:rPr>
        <w:t>Does partnering with the organisation that currently acts as the LULUCF inventory compiler (CEH) represent a conflict of interest?</w:t>
      </w:r>
    </w:p>
    <w:p w:rsidR="008D64E7" w:rsidRDefault="008D64E7" w:rsidP="008D64E7">
      <w:pPr>
        <w:ind w:left="360"/>
        <w:rPr>
          <w:b/>
          <w:sz w:val="28"/>
        </w:rPr>
      </w:pPr>
    </w:p>
    <w:p w:rsidR="008D64E7" w:rsidRPr="008D64E7" w:rsidRDefault="00D84F6E" w:rsidP="0025253D">
      <w:pPr>
        <w:rPr>
          <w:b/>
          <w:sz w:val="28"/>
        </w:rPr>
      </w:pPr>
      <w:r>
        <w:rPr>
          <w:b/>
          <w:sz w:val="28"/>
        </w:rPr>
        <w:t>A</w:t>
      </w:r>
      <w:r w:rsidR="008D64E7">
        <w:rPr>
          <w:b/>
          <w:sz w:val="28"/>
        </w:rPr>
        <w:t xml:space="preserve"> </w:t>
      </w:r>
      <w:r w:rsidRPr="00D84F6E">
        <w:rPr>
          <w:sz w:val="28"/>
        </w:rPr>
        <w:t>BEIS</w:t>
      </w:r>
      <w:r w:rsidR="008D64E7" w:rsidRPr="0025253D">
        <w:rPr>
          <w:sz w:val="28"/>
        </w:rPr>
        <w:t xml:space="preserve"> do not regard partnering with CEH as a conflict of interest.  Information about the LULUCF inventory will be shared </w:t>
      </w:r>
      <w:r>
        <w:rPr>
          <w:sz w:val="28"/>
        </w:rPr>
        <w:t xml:space="preserve">on a similar basis </w:t>
      </w:r>
      <w:r w:rsidR="008D64E7" w:rsidRPr="0025253D">
        <w:rPr>
          <w:sz w:val="28"/>
        </w:rPr>
        <w:t>with a</w:t>
      </w:r>
      <w:r>
        <w:rPr>
          <w:sz w:val="28"/>
        </w:rPr>
        <w:t>ny organisation that delivers the service.</w:t>
      </w:r>
    </w:p>
    <w:p w:rsidR="008D64E7" w:rsidRDefault="008D64E7" w:rsidP="008D64E7">
      <w:pPr>
        <w:rPr>
          <w:b/>
          <w:sz w:val="28"/>
        </w:rPr>
      </w:pPr>
    </w:p>
    <w:p w:rsidR="002611FE" w:rsidRDefault="00D84F6E">
      <w:pPr>
        <w:rPr>
          <w:b/>
          <w:sz w:val="28"/>
        </w:rPr>
      </w:pPr>
      <w:r>
        <w:rPr>
          <w:b/>
          <w:sz w:val="28"/>
        </w:rPr>
        <w:t xml:space="preserve">3 Q </w:t>
      </w:r>
      <w:r w:rsidRPr="0025253D">
        <w:rPr>
          <w:b/>
          <w:sz w:val="28"/>
        </w:rPr>
        <w:t>In</w:t>
      </w:r>
      <w:r w:rsidR="0025253D">
        <w:rPr>
          <w:sz w:val="28"/>
        </w:rPr>
        <w:t xml:space="preserve"> </w:t>
      </w:r>
      <w:r w:rsidR="008D64E7" w:rsidRPr="0025253D">
        <w:rPr>
          <w:sz w:val="28"/>
        </w:rPr>
        <w:t xml:space="preserve">Work Package </w:t>
      </w:r>
      <w:r w:rsidRPr="0025253D">
        <w:rPr>
          <w:sz w:val="28"/>
        </w:rPr>
        <w:t>1</w:t>
      </w:r>
      <w:r>
        <w:rPr>
          <w:sz w:val="28"/>
        </w:rPr>
        <w:t xml:space="preserve"> </w:t>
      </w:r>
      <w:r w:rsidRPr="0025253D">
        <w:rPr>
          <w:sz w:val="28"/>
        </w:rPr>
        <w:t>it</w:t>
      </w:r>
      <w:r w:rsidR="008D64E7" w:rsidRPr="0025253D">
        <w:rPr>
          <w:sz w:val="28"/>
        </w:rPr>
        <w:t xml:space="preserve"> is specified that the minimum number of Testing Sites to be analysed is 10. Is it possible to know the expected maximum number of the monitoring test sites and/or their average size?</w:t>
      </w:r>
    </w:p>
    <w:p w:rsidR="002611FE" w:rsidRDefault="002611FE">
      <w:pPr>
        <w:rPr>
          <w:b/>
          <w:sz w:val="28"/>
        </w:rPr>
      </w:pPr>
    </w:p>
    <w:p w:rsidR="00354903" w:rsidRDefault="00354903" w:rsidP="0025253D">
      <w:pPr>
        <w:pStyle w:val="ListParagraph"/>
        <w:ind w:left="0"/>
        <w:rPr>
          <w:sz w:val="28"/>
          <w:lang w:eastAsia="en-US"/>
        </w:rPr>
      </w:pPr>
      <w:r w:rsidRPr="0025253D">
        <w:rPr>
          <w:rFonts w:ascii="Calibri" w:hAnsi="Calibri" w:cs="Calibri"/>
          <w:b/>
          <w:sz w:val="28"/>
          <w:szCs w:val="22"/>
          <w:lang w:eastAsia="en-US"/>
        </w:rPr>
        <w:t xml:space="preserve">A </w:t>
      </w:r>
      <w:r w:rsidRPr="0025253D">
        <w:rPr>
          <w:rFonts w:ascii="Calibri" w:hAnsi="Calibri" w:cs="Calibri"/>
          <w:sz w:val="28"/>
          <w:szCs w:val="22"/>
          <w:lang w:eastAsia="en-US"/>
        </w:rPr>
        <w:t>There is no expected maximum number of monitoring test sites however there are existing test sites which you might wish to call on.  An example of where sites have been, some of which have been maintained</w:t>
      </w:r>
      <w:r w:rsidR="00D84F6E">
        <w:rPr>
          <w:rFonts w:ascii="Calibri" w:hAnsi="Calibri" w:cs="Calibri"/>
          <w:sz w:val="28"/>
          <w:szCs w:val="22"/>
          <w:lang w:eastAsia="en-US"/>
        </w:rPr>
        <w:t>,</w:t>
      </w:r>
      <w:r w:rsidRPr="0025253D">
        <w:rPr>
          <w:rFonts w:ascii="Calibri" w:hAnsi="Calibri" w:cs="Calibri"/>
          <w:sz w:val="28"/>
          <w:szCs w:val="22"/>
          <w:lang w:eastAsia="en-US"/>
        </w:rPr>
        <w:t xml:space="preserve"> is available in</w:t>
      </w:r>
      <w:r w:rsidR="0025253D">
        <w:rPr>
          <w:rFonts w:ascii="Calibri" w:hAnsi="Calibri" w:cs="Calibri"/>
          <w:sz w:val="28"/>
          <w:szCs w:val="22"/>
          <w:lang w:eastAsia="en-US"/>
        </w:rPr>
        <w:t xml:space="preserve">; </w:t>
      </w:r>
      <w:hyperlink r:id="rId6" w:history="1">
        <w:r w:rsidRPr="0025253D">
          <w:rPr>
            <w:sz w:val="28"/>
            <w:lang w:eastAsia="en-US"/>
          </w:rPr>
          <w:t>http://randd.defra.gov.uk/Default.aspx?Menu=Menu&amp;Module=More&amp;Location=None&amp;Completed=2&amp;ProjectID=17584</w:t>
        </w:r>
      </w:hyperlink>
    </w:p>
    <w:p w:rsidR="008D64E7" w:rsidRDefault="008D64E7">
      <w:pPr>
        <w:rPr>
          <w:b/>
          <w:sz w:val="28"/>
        </w:rPr>
      </w:pPr>
    </w:p>
    <w:p w:rsidR="008D64E7" w:rsidRPr="0025253D" w:rsidRDefault="008D64E7">
      <w:pPr>
        <w:rPr>
          <w:b/>
          <w:sz w:val="28"/>
        </w:rPr>
      </w:pPr>
      <w:r>
        <w:rPr>
          <w:b/>
          <w:sz w:val="28"/>
        </w:rPr>
        <w:t>4</w:t>
      </w:r>
      <w:r w:rsidR="00D84F6E">
        <w:rPr>
          <w:b/>
          <w:sz w:val="28"/>
        </w:rPr>
        <w:t xml:space="preserve"> Q</w:t>
      </w:r>
      <w:r>
        <w:rPr>
          <w:b/>
          <w:sz w:val="28"/>
        </w:rPr>
        <w:t xml:space="preserve"> </w:t>
      </w:r>
      <w:r w:rsidRPr="00D84F6E">
        <w:rPr>
          <w:sz w:val="28"/>
        </w:rPr>
        <w:t>Can you please confirm</w:t>
      </w:r>
      <w:r w:rsidR="00D84F6E">
        <w:rPr>
          <w:sz w:val="28"/>
        </w:rPr>
        <w:t xml:space="preserve"> whether the insurance</w:t>
      </w:r>
      <w:r w:rsidRPr="00D84F6E">
        <w:rPr>
          <w:sz w:val="28"/>
        </w:rPr>
        <w:t xml:space="preserve"> referred to in </w:t>
      </w:r>
      <w:r w:rsidR="00D84F6E" w:rsidRPr="00D84F6E">
        <w:rPr>
          <w:sz w:val="28"/>
        </w:rPr>
        <w:t xml:space="preserve">terms- and conditions document </w:t>
      </w:r>
      <w:r w:rsidR="00D84F6E">
        <w:rPr>
          <w:sz w:val="28"/>
        </w:rPr>
        <w:t xml:space="preserve">at Article 18 paragraph 3 </w:t>
      </w:r>
      <w:r w:rsidRPr="00D84F6E">
        <w:rPr>
          <w:sz w:val="28"/>
        </w:rPr>
        <w:t xml:space="preserve"> is </w:t>
      </w:r>
      <w:r w:rsidR="0025253D" w:rsidRPr="00D84F6E">
        <w:rPr>
          <w:sz w:val="28"/>
        </w:rPr>
        <w:t xml:space="preserve">required </w:t>
      </w:r>
      <w:r w:rsidRPr="00D84F6E">
        <w:rPr>
          <w:sz w:val="28"/>
        </w:rPr>
        <w:t xml:space="preserve">to participate in the Tender procedure and can be </w:t>
      </w:r>
      <w:r w:rsidR="0025253D" w:rsidRPr="00D84F6E">
        <w:rPr>
          <w:sz w:val="28"/>
        </w:rPr>
        <w:t>committed to by the winner of the tender?</w:t>
      </w:r>
    </w:p>
    <w:p w:rsidR="008D64E7" w:rsidRPr="0025253D" w:rsidRDefault="008D64E7">
      <w:pPr>
        <w:rPr>
          <w:b/>
          <w:sz w:val="28"/>
        </w:rPr>
      </w:pPr>
    </w:p>
    <w:p w:rsidR="00354903" w:rsidRPr="0025253D" w:rsidRDefault="00354903" w:rsidP="0025253D">
      <w:pPr>
        <w:rPr>
          <w:sz w:val="28"/>
        </w:rPr>
      </w:pPr>
      <w:proofErr w:type="gramStart"/>
      <w:r w:rsidRPr="0025253D">
        <w:rPr>
          <w:b/>
          <w:sz w:val="28"/>
        </w:rPr>
        <w:t xml:space="preserve">A </w:t>
      </w:r>
      <w:r w:rsidRPr="0025253D">
        <w:rPr>
          <w:sz w:val="28"/>
        </w:rPr>
        <w:t>The</w:t>
      </w:r>
      <w:proofErr w:type="gramEnd"/>
      <w:r w:rsidRPr="0025253D">
        <w:rPr>
          <w:sz w:val="28"/>
        </w:rPr>
        <w:t xml:space="preserve"> </w:t>
      </w:r>
      <w:r w:rsidR="0025253D">
        <w:rPr>
          <w:sz w:val="28"/>
        </w:rPr>
        <w:t xml:space="preserve">required </w:t>
      </w:r>
      <w:r w:rsidRPr="0025253D">
        <w:rPr>
          <w:sz w:val="28"/>
        </w:rPr>
        <w:t>insurance w</w:t>
      </w:r>
      <w:r w:rsidR="0025253D">
        <w:rPr>
          <w:sz w:val="28"/>
        </w:rPr>
        <w:t>ill</w:t>
      </w:r>
      <w:r w:rsidRPr="0025253D">
        <w:rPr>
          <w:sz w:val="28"/>
        </w:rPr>
        <w:t xml:space="preserve"> need to be in place by the commencement of the delivery of service by the selected contractor.  It is not required </w:t>
      </w:r>
      <w:r w:rsidR="00D84F6E">
        <w:rPr>
          <w:sz w:val="28"/>
        </w:rPr>
        <w:t xml:space="preserve">to be in place </w:t>
      </w:r>
      <w:r w:rsidRPr="0025253D">
        <w:rPr>
          <w:sz w:val="28"/>
        </w:rPr>
        <w:t xml:space="preserve">during the tender process though a commitment to provide the insurance and the evidence </w:t>
      </w:r>
      <w:r w:rsidR="00D84F6E">
        <w:rPr>
          <w:sz w:val="28"/>
        </w:rPr>
        <w:t xml:space="preserve">to demonstrate this </w:t>
      </w:r>
      <w:r w:rsidRPr="0025253D">
        <w:rPr>
          <w:sz w:val="28"/>
        </w:rPr>
        <w:t>is</w:t>
      </w:r>
      <w:r w:rsidR="00D84F6E">
        <w:rPr>
          <w:sz w:val="28"/>
        </w:rPr>
        <w:t xml:space="preserve"> required</w:t>
      </w:r>
      <w:r w:rsidRPr="0025253D">
        <w:rPr>
          <w:sz w:val="28"/>
        </w:rPr>
        <w:t>.</w:t>
      </w:r>
      <w:bookmarkStart w:id="0" w:name="_GoBack"/>
      <w:bookmarkEnd w:id="0"/>
    </w:p>
    <w:sectPr w:rsidR="00354903" w:rsidRPr="002525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D21837"/>
    <w:multiLevelType w:val="hybridMultilevel"/>
    <w:tmpl w:val="3A8EE8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6B5498E"/>
    <w:multiLevelType w:val="hybridMultilevel"/>
    <w:tmpl w:val="064CEA7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AFA"/>
    <w:rsid w:val="001D6C8B"/>
    <w:rsid w:val="0025253D"/>
    <w:rsid w:val="002611FE"/>
    <w:rsid w:val="00354903"/>
    <w:rsid w:val="005F5109"/>
    <w:rsid w:val="00680772"/>
    <w:rsid w:val="008857E5"/>
    <w:rsid w:val="008D64E7"/>
    <w:rsid w:val="00AE5804"/>
    <w:rsid w:val="00B97370"/>
    <w:rsid w:val="00CE7AFA"/>
    <w:rsid w:val="00D84F6E"/>
    <w:rsid w:val="00F542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AFA"/>
    <w:pPr>
      <w:spacing w:after="0" w:line="240" w:lineRule="auto"/>
    </w:pPr>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7AFA"/>
    <w:rPr>
      <w:color w:val="0000FF"/>
      <w:u w:val="single"/>
    </w:rPr>
  </w:style>
  <w:style w:type="paragraph" w:styleId="NormalWeb">
    <w:name w:val="Normal (Web)"/>
    <w:basedOn w:val="Normal"/>
    <w:uiPriority w:val="99"/>
    <w:semiHidden/>
    <w:unhideWhenUsed/>
    <w:rsid w:val="00680772"/>
    <w:rPr>
      <w:rFonts w:ascii="Times New Roman" w:hAnsi="Times New Roman" w:cs="Times New Roman"/>
      <w:sz w:val="24"/>
      <w:szCs w:val="24"/>
      <w:lang w:eastAsia="en-GB"/>
    </w:rPr>
  </w:style>
  <w:style w:type="paragraph" w:customStyle="1" w:styleId="xmsonormal">
    <w:name w:val="x_msonormal"/>
    <w:basedOn w:val="Normal"/>
    <w:uiPriority w:val="99"/>
    <w:semiHidden/>
    <w:rsid w:val="00680772"/>
    <w:rPr>
      <w:rFonts w:ascii="Times New Roman" w:hAnsi="Times New Roman" w:cs="Times New Roman"/>
      <w:sz w:val="24"/>
      <w:szCs w:val="24"/>
      <w:lang w:eastAsia="en-GB"/>
    </w:rPr>
  </w:style>
  <w:style w:type="paragraph" w:styleId="NoSpacing">
    <w:name w:val="No Spacing"/>
    <w:basedOn w:val="Normal"/>
    <w:uiPriority w:val="1"/>
    <w:qFormat/>
    <w:rsid w:val="00680772"/>
    <w:pPr>
      <w:spacing w:before="100" w:beforeAutospacing="1" w:after="100" w:afterAutospacing="1"/>
    </w:pPr>
    <w:rPr>
      <w:rFonts w:ascii="Times New Roman" w:hAnsi="Times New Roman" w:cs="Times New Roman"/>
      <w:sz w:val="24"/>
      <w:szCs w:val="24"/>
      <w:lang w:eastAsia="en-GB"/>
    </w:rPr>
  </w:style>
  <w:style w:type="paragraph" w:styleId="ListParagraph">
    <w:name w:val="List Paragraph"/>
    <w:basedOn w:val="Normal"/>
    <w:uiPriority w:val="34"/>
    <w:qFormat/>
    <w:rsid w:val="002611FE"/>
    <w:pPr>
      <w:ind w:left="720"/>
    </w:pPr>
    <w:rPr>
      <w:rFonts w:ascii="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AFA"/>
    <w:pPr>
      <w:spacing w:after="0" w:line="240" w:lineRule="auto"/>
    </w:pPr>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7AFA"/>
    <w:rPr>
      <w:color w:val="0000FF"/>
      <w:u w:val="single"/>
    </w:rPr>
  </w:style>
  <w:style w:type="paragraph" w:styleId="NormalWeb">
    <w:name w:val="Normal (Web)"/>
    <w:basedOn w:val="Normal"/>
    <w:uiPriority w:val="99"/>
    <w:semiHidden/>
    <w:unhideWhenUsed/>
    <w:rsid w:val="00680772"/>
    <w:rPr>
      <w:rFonts w:ascii="Times New Roman" w:hAnsi="Times New Roman" w:cs="Times New Roman"/>
      <w:sz w:val="24"/>
      <w:szCs w:val="24"/>
      <w:lang w:eastAsia="en-GB"/>
    </w:rPr>
  </w:style>
  <w:style w:type="paragraph" w:customStyle="1" w:styleId="xmsonormal">
    <w:name w:val="x_msonormal"/>
    <w:basedOn w:val="Normal"/>
    <w:uiPriority w:val="99"/>
    <w:semiHidden/>
    <w:rsid w:val="00680772"/>
    <w:rPr>
      <w:rFonts w:ascii="Times New Roman" w:hAnsi="Times New Roman" w:cs="Times New Roman"/>
      <w:sz w:val="24"/>
      <w:szCs w:val="24"/>
      <w:lang w:eastAsia="en-GB"/>
    </w:rPr>
  </w:style>
  <w:style w:type="paragraph" w:styleId="NoSpacing">
    <w:name w:val="No Spacing"/>
    <w:basedOn w:val="Normal"/>
    <w:uiPriority w:val="1"/>
    <w:qFormat/>
    <w:rsid w:val="00680772"/>
    <w:pPr>
      <w:spacing w:before="100" w:beforeAutospacing="1" w:after="100" w:afterAutospacing="1"/>
    </w:pPr>
    <w:rPr>
      <w:rFonts w:ascii="Times New Roman" w:hAnsi="Times New Roman" w:cs="Times New Roman"/>
      <w:sz w:val="24"/>
      <w:szCs w:val="24"/>
      <w:lang w:eastAsia="en-GB"/>
    </w:rPr>
  </w:style>
  <w:style w:type="paragraph" w:styleId="ListParagraph">
    <w:name w:val="List Paragraph"/>
    <w:basedOn w:val="Normal"/>
    <w:uiPriority w:val="34"/>
    <w:qFormat/>
    <w:rsid w:val="002611FE"/>
    <w:pPr>
      <w:ind w:left="720"/>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36507">
      <w:bodyDiv w:val="1"/>
      <w:marLeft w:val="0"/>
      <w:marRight w:val="0"/>
      <w:marTop w:val="0"/>
      <w:marBottom w:val="0"/>
      <w:divBdr>
        <w:top w:val="none" w:sz="0" w:space="0" w:color="auto"/>
        <w:left w:val="none" w:sz="0" w:space="0" w:color="auto"/>
        <w:bottom w:val="none" w:sz="0" w:space="0" w:color="auto"/>
        <w:right w:val="none" w:sz="0" w:space="0" w:color="auto"/>
      </w:divBdr>
    </w:div>
    <w:div w:id="346256418">
      <w:bodyDiv w:val="1"/>
      <w:marLeft w:val="0"/>
      <w:marRight w:val="0"/>
      <w:marTop w:val="0"/>
      <w:marBottom w:val="0"/>
      <w:divBdr>
        <w:top w:val="none" w:sz="0" w:space="0" w:color="auto"/>
        <w:left w:val="none" w:sz="0" w:space="0" w:color="auto"/>
        <w:bottom w:val="none" w:sz="0" w:space="0" w:color="auto"/>
        <w:right w:val="none" w:sz="0" w:space="0" w:color="auto"/>
      </w:divBdr>
    </w:div>
    <w:div w:id="421921790">
      <w:bodyDiv w:val="1"/>
      <w:marLeft w:val="0"/>
      <w:marRight w:val="0"/>
      <w:marTop w:val="0"/>
      <w:marBottom w:val="0"/>
      <w:divBdr>
        <w:top w:val="none" w:sz="0" w:space="0" w:color="auto"/>
        <w:left w:val="none" w:sz="0" w:space="0" w:color="auto"/>
        <w:bottom w:val="none" w:sz="0" w:space="0" w:color="auto"/>
        <w:right w:val="none" w:sz="0" w:space="0" w:color="auto"/>
      </w:divBdr>
    </w:div>
    <w:div w:id="746463502">
      <w:bodyDiv w:val="1"/>
      <w:marLeft w:val="0"/>
      <w:marRight w:val="0"/>
      <w:marTop w:val="0"/>
      <w:marBottom w:val="0"/>
      <w:divBdr>
        <w:top w:val="none" w:sz="0" w:space="0" w:color="auto"/>
        <w:left w:val="none" w:sz="0" w:space="0" w:color="auto"/>
        <w:bottom w:val="none" w:sz="0" w:space="0" w:color="auto"/>
        <w:right w:val="none" w:sz="0" w:space="0" w:color="auto"/>
      </w:divBdr>
    </w:div>
    <w:div w:id="1217741848">
      <w:bodyDiv w:val="1"/>
      <w:marLeft w:val="0"/>
      <w:marRight w:val="0"/>
      <w:marTop w:val="0"/>
      <w:marBottom w:val="0"/>
      <w:divBdr>
        <w:top w:val="none" w:sz="0" w:space="0" w:color="auto"/>
        <w:left w:val="none" w:sz="0" w:space="0" w:color="auto"/>
        <w:bottom w:val="none" w:sz="0" w:space="0" w:color="auto"/>
        <w:right w:val="none" w:sz="0" w:space="0" w:color="auto"/>
      </w:divBdr>
    </w:div>
    <w:div w:id="1444611322">
      <w:bodyDiv w:val="1"/>
      <w:marLeft w:val="0"/>
      <w:marRight w:val="0"/>
      <w:marTop w:val="0"/>
      <w:marBottom w:val="0"/>
      <w:divBdr>
        <w:top w:val="none" w:sz="0" w:space="0" w:color="auto"/>
        <w:left w:val="none" w:sz="0" w:space="0" w:color="auto"/>
        <w:bottom w:val="none" w:sz="0" w:space="0" w:color="auto"/>
        <w:right w:val="none" w:sz="0" w:space="0" w:color="auto"/>
      </w:divBdr>
    </w:div>
    <w:div w:id="1474709586">
      <w:bodyDiv w:val="1"/>
      <w:marLeft w:val="0"/>
      <w:marRight w:val="0"/>
      <w:marTop w:val="0"/>
      <w:marBottom w:val="0"/>
      <w:divBdr>
        <w:top w:val="none" w:sz="0" w:space="0" w:color="auto"/>
        <w:left w:val="none" w:sz="0" w:space="0" w:color="auto"/>
        <w:bottom w:val="none" w:sz="0" w:space="0" w:color="auto"/>
        <w:right w:val="none" w:sz="0" w:space="0" w:color="auto"/>
      </w:divBdr>
    </w:div>
    <w:div w:id="1641231830">
      <w:bodyDiv w:val="1"/>
      <w:marLeft w:val="0"/>
      <w:marRight w:val="0"/>
      <w:marTop w:val="0"/>
      <w:marBottom w:val="0"/>
      <w:divBdr>
        <w:top w:val="none" w:sz="0" w:space="0" w:color="auto"/>
        <w:left w:val="none" w:sz="0" w:space="0" w:color="auto"/>
        <w:bottom w:val="none" w:sz="0" w:space="0" w:color="auto"/>
        <w:right w:val="none" w:sz="0" w:space="0" w:color="auto"/>
      </w:divBdr>
    </w:div>
    <w:div w:id="1812165680">
      <w:bodyDiv w:val="1"/>
      <w:marLeft w:val="0"/>
      <w:marRight w:val="0"/>
      <w:marTop w:val="0"/>
      <w:marBottom w:val="0"/>
      <w:divBdr>
        <w:top w:val="none" w:sz="0" w:space="0" w:color="auto"/>
        <w:left w:val="none" w:sz="0" w:space="0" w:color="auto"/>
        <w:bottom w:val="none" w:sz="0" w:space="0" w:color="auto"/>
        <w:right w:val="none" w:sz="0" w:space="0" w:color="auto"/>
      </w:divBdr>
    </w:div>
    <w:div w:id="2108767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andd.defra.gov.uk/Default.aspx?Menu=Menu&amp;Module=More&amp;Location=None&amp;Completed=2&amp;ProjectID=1758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296</Words>
  <Characters>1692</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1985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Coleman</dc:creator>
  <cp:lastModifiedBy>De Thomasis Julie-Anne (Science and Innovation)</cp:lastModifiedBy>
  <cp:revision>2</cp:revision>
  <dcterms:created xsi:type="dcterms:W3CDTF">2017-10-27T15:37:00Z</dcterms:created>
  <dcterms:modified xsi:type="dcterms:W3CDTF">2017-10-27T15:37:00Z</dcterms:modified>
</cp:coreProperties>
</file>