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973D3B" w14:textId="77777777" w:rsidR="006C4D87" w:rsidRDefault="006C4D87" w:rsidP="006C4D87">
      <w:pPr>
        <w:rPr>
          <w:color w:val="4472C4" w:themeColor="accent1"/>
        </w:rPr>
      </w:pPr>
      <w:r w:rsidRPr="00DB08CA">
        <w:rPr>
          <w:color w:val="4472C4" w:themeColor="accent1"/>
        </w:rPr>
        <w:t xml:space="preserve">The Tenderer should be aware that the works detailed in this package are constrained due to the nature of the location they are to be conducted in. </w:t>
      </w:r>
    </w:p>
    <w:p w14:paraId="0614C84B" w14:textId="77777777" w:rsidR="006C4D87" w:rsidRPr="00D14EF4" w:rsidRDefault="006C4D87" w:rsidP="006C4D87">
      <w:pPr>
        <w:rPr>
          <w:color w:val="4472C4" w:themeColor="accent1"/>
        </w:rPr>
      </w:pPr>
      <w:r>
        <w:rPr>
          <w:color w:val="4472C4" w:themeColor="accent1"/>
        </w:rPr>
        <w:br/>
      </w:r>
      <w:r w:rsidRPr="00D14EF4">
        <w:rPr>
          <w:b/>
          <w:color w:val="4472C4" w:themeColor="accent1"/>
        </w:rPr>
        <w:t>Project location</w:t>
      </w:r>
    </w:p>
    <w:p w14:paraId="6654A023" w14:textId="77777777" w:rsidR="006C4D87" w:rsidRPr="00D14EF4" w:rsidRDefault="006C4D87" w:rsidP="006C4D87">
      <w:pPr>
        <w:rPr>
          <w:color w:val="4472C4" w:themeColor="accent1"/>
        </w:rPr>
      </w:pPr>
      <w:r>
        <w:rPr>
          <w:color w:val="4472C4" w:themeColor="accent1"/>
        </w:rPr>
        <w:t>HM Naval Base Portsmouth</w:t>
      </w:r>
      <w:r w:rsidRPr="00D14EF4">
        <w:rPr>
          <w:color w:val="4472C4" w:themeColor="accent1"/>
        </w:rPr>
        <w:t xml:space="preserve"> </w:t>
      </w:r>
    </w:p>
    <w:p w14:paraId="57905613" w14:textId="77777777" w:rsidR="006C4D87" w:rsidRDefault="006C4D87" w:rsidP="006C4D87">
      <w:pPr>
        <w:rPr>
          <w:color w:val="4472C4" w:themeColor="accent1"/>
        </w:rPr>
      </w:pPr>
      <w:r w:rsidRPr="00D14EF4">
        <w:rPr>
          <w:color w:val="4472C4" w:themeColor="accent1"/>
        </w:rPr>
        <w:t xml:space="preserve">The Contractor shall be expected to adhere by the HMNB site security requirements, all Contractors and Sub-Contractors shall be </w:t>
      </w:r>
      <w:r>
        <w:rPr>
          <w:color w:val="4472C4" w:themeColor="accent1"/>
        </w:rPr>
        <w:t xml:space="preserve">BPSS </w:t>
      </w:r>
      <w:r w:rsidRPr="00D14EF4">
        <w:rPr>
          <w:color w:val="4472C4" w:themeColor="accent1"/>
        </w:rPr>
        <w:t>security vetted and will be required to hold the relevant site security passes.</w:t>
      </w:r>
    </w:p>
    <w:p w14:paraId="5742FE4D" w14:textId="77777777" w:rsidR="006C4D87" w:rsidRDefault="006C4D87" w:rsidP="006C4D87">
      <w:pPr>
        <w:rPr>
          <w:color w:val="4472C4" w:themeColor="accent1"/>
        </w:rPr>
      </w:pPr>
      <w:r>
        <w:rPr>
          <w:color w:val="4472C4" w:themeColor="accent1"/>
        </w:rPr>
        <w:t>The Contractor shall be expected to hold the following levels of insurance £10m Public Liability, £10m Product Liability, £5m Professional Indemnity.</w:t>
      </w:r>
    </w:p>
    <w:p w14:paraId="4022C34A" w14:textId="77777777" w:rsidR="006C4D87" w:rsidRPr="00962933" w:rsidRDefault="006C4D87" w:rsidP="006C4D87">
      <w:pPr>
        <w:rPr>
          <w:color w:val="4472C4" w:themeColor="accent1"/>
        </w:rPr>
      </w:pPr>
      <w:r w:rsidRPr="00962933">
        <w:rPr>
          <w:color w:val="4472C4" w:themeColor="accent1"/>
        </w:rPr>
        <w:t>KBS Maritime - Introduction</w:t>
      </w:r>
    </w:p>
    <w:p w14:paraId="10AAB644" w14:textId="77777777" w:rsidR="006C4D87" w:rsidRDefault="006C4D87" w:rsidP="006C4D87">
      <w:pPr>
        <w:rPr>
          <w:color w:val="4472C4" w:themeColor="accent1"/>
        </w:rPr>
      </w:pPr>
      <w:r w:rsidRPr="00962933">
        <w:rPr>
          <w:color w:val="4472C4" w:themeColor="accent1"/>
        </w:rPr>
        <w:t xml:space="preserve">KBS Maritime is a joint venture between KBR and BAE Systems, bringing together two global players with a rich heritage of delivering excellence, </w:t>
      </w:r>
      <w:proofErr w:type="gramStart"/>
      <w:r w:rsidRPr="00962933">
        <w:rPr>
          <w:color w:val="4472C4" w:themeColor="accent1"/>
        </w:rPr>
        <w:t>innovation</w:t>
      </w:r>
      <w:proofErr w:type="gramEnd"/>
      <w:r w:rsidRPr="00962933">
        <w:rPr>
          <w:color w:val="4472C4" w:themeColor="accent1"/>
        </w:rPr>
        <w:t xml:space="preserve"> and reliability. The joint venture will combine the expertise of KBR as a global leader in infrastructure asset management and services with BAE Systems' experience and capability within Portsmouth Naval Base. KBS Maritime are delivering an ambitious, </w:t>
      </w:r>
      <w:proofErr w:type="gramStart"/>
      <w:r w:rsidRPr="00962933">
        <w:rPr>
          <w:color w:val="4472C4" w:themeColor="accent1"/>
        </w:rPr>
        <w:t>modern</w:t>
      </w:r>
      <w:proofErr w:type="gramEnd"/>
      <w:r w:rsidRPr="00962933">
        <w:rPr>
          <w:color w:val="4472C4" w:themeColor="accent1"/>
        </w:rPr>
        <w:t xml:space="preserve"> and enduring change to the Portsmouth Naval base infrastructure, securing investment in the local community and ensuring fit-for-purpose, world-leading fleet support for the Royal Navy and the UK in the decades ahead.</w:t>
      </w:r>
    </w:p>
    <w:p w14:paraId="001F1404" w14:textId="77777777" w:rsidR="006C4D87" w:rsidRPr="004D73AD" w:rsidRDefault="006C4D87" w:rsidP="006C4D87">
      <w:pPr>
        <w:suppressAutoHyphens/>
        <w:autoSpaceDN w:val="0"/>
        <w:spacing w:after="0" w:line="240" w:lineRule="auto"/>
        <w:rPr>
          <w:rFonts w:ascii="Calibri" w:eastAsia="Calibri" w:hAnsi="Calibri" w:cs="Calibri"/>
          <w:color w:val="4472C4" w:themeColor="accent1"/>
          <w:lang w:val="en-GB"/>
        </w:rPr>
      </w:pPr>
      <w:r w:rsidRPr="004D73AD">
        <w:rPr>
          <w:rFonts w:ascii="Calibri" w:eastAsia="Calibri" w:hAnsi="Calibri" w:cs="Calibri"/>
          <w:b/>
          <w:bCs/>
          <w:i/>
          <w:iCs/>
          <w:color w:val="4472C4" w:themeColor="accent1"/>
          <w:u w:val="single"/>
          <w:lang w:val="en-GB"/>
        </w:rPr>
        <w:t>Project Opportunity</w:t>
      </w:r>
    </w:p>
    <w:p w14:paraId="434F919A" w14:textId="77777777" w:rsidR="006C4D87" w:rsidRPr="004D73AD" w:rsidRDefault="006C4D87" w:rsidP="006C4D87">
      <w:pPr>
        <w:suppressAutoHyphens/>
        <w:autoSpaceDN w:val="0"/>
        <w:spacing w:after="0" w:line="240" w:lineRule="auto"/>
        <w:rPr>
          <w:rFonts w:ascii="Calibri" w:eastAsia="Calibri" w:hAnsi="Calibri" w:cs="Calibri"/>
          <w:color w:val="4472C4" w:themeColor="accent1"/>
          <w:lang w:val="en-GB"/>
        </w:rPr>
      </w:pPr>
    </w:p>
    <w:p w14:paraId="5E91AAF8" w14:textId="77777777" w:rsidR="006C4D87" w:rsidRPr="004D73AD" w:rsidRDefault="006C4D87" w:rsidP="006C4D87">
      <w:pPr>
        <w:suppressAutoHyphens/>
        <w:autoSpaceDN w:val="0"/>
        <w:spacing w:after="0" w:line="240" w:lineRule="auto"/>
        <w:rPr>
          <w:rFonts w:ascii="Calibri" w:eastAsia="Calibri" w:hAnsi="Calibri" w:cs="Calibri"/>
          <w:b/>
          <w:bCs/>
          <w:color w:val="4472C4" w:themeColor="accent1"/>
          <w:lang w:val="en-GB"/>
        </w:rPr>
      </w:pPr>
      <w:r w:rsidRPr="004D73AD">
        <w:rPr>
          <w:rFonts w:ascii="Calibri" w:eastAsia="Calibri" w:hAnsi="Calibri" w:cs="Calibri"/>
          <w:b/>
          <w:bCs/>
          <w:color w:val="4472C4" w:themeColor="accent1"/>
          <w:lang w:val="en-GB"/>
        </w:rPr>
        <w:t>Overview:</w:t>
      </w:r>
    </w:p>
    <w:p w14:paraId="1558D525" w14:textId="77777777" w:rsidR="006C4D87" w:rsidRPr="004D73AD" w:rsidRDefault="006C4D87" w:rsidP="006C4D87">
      <w:pPr>
        <w:suppressAutoHyphens/>
        <w:autoSpaceDN w:val="0"/>
        <w:spacing w:after="0" w:line="240" w:lineRule="auto"/>
        <w:rPr>
          <w:rFonts w:ascii="Calibri" w:eastAsia="Calibri" w:hAnsi="Calibri" w:cs="Calibri"/>
          <w:color w:val="4472C4" w:themeColor="accent1"/>
          <w:lang w:val="en-GB"/>
        </w:rPr>
      </w:pPr>
    </w:p>
    <w:p w14:paraId="0BF5B93F" w14:textId="77777777" w:rsidR="006C4D87" w:rsidRPr="004D73AD" w:rsidRDefault="006C4D87" w:rsidP="006C4D87">
      <w:pPr>
        <w:suppressAutoHyphens/>
        <w:autoSpaceDN w:val="0"/>
        <w:spacing w:after="0" w:line="240" w:lineRule="auto"/>
        <w:rPr>
          <w:rFonts w:ascii="Calibri" w:eastAsia="Calibri" w:hAnsi="Calibri" w:cs="Calibri"/>
          <w:color w:val="4472C4" w:themeColor="accent1"/>
          <w:lang w:val="en-GB"/>
        </w:rPr>
      </w:pPr>
      <w:r w:rsidRPr="004D73AD">
        <w:rPr>
          <w:rFonts w:ascii="Calibri" w:eastAsia="Calibri" w:hAnsi="Calibri" w:cs="Calibri"/>
          <w:color w:val="4472C4" w:themeColor="accent1"/>
          <w:lang w:val="en-GB"/>
        </w:rPr>
        <w:t>Portsmouth Naval Base is required to provide Royal Navy vessels with a hull/keel support system that will allow for complete inspection and refurbishment of a ship’s hull and keel, whilst remaining in dry dock during a single dry-docking evolution. The aim of this project is to design, build, and commission such a solution. Below is a list of the envisaged key competencies that will be required, a high-level overview of the project requirements and some of the anticipated constraints to aid suppliers with determining whether adequate suitably qualified experienced personnel and resource are available to deliver such a solution. Value £3.5M</w:t>
      </w:r>
    </w:p>
    <w:p w14:paraId="6CD06054" w14:textId="77777777" w:rsidR="006C4D87" w:rsidRPr="004D73AD" w:rsidRDefault="006C4D87" w:rsidP="006C4D87">
      <w:pPr>
        <w:suppressAutoHyphens/>
        <w:autoSpaceDN w:val="0"/>
        <w:spacing w:after="0" w:line="240" w:lineRule="auto"/>
        <w:rPr>
          <w:rFonts w:ascii="Calibri" w:eastAsia="Calibri" w:hAnsi="Calibri" w:cs="Calibri"/>
          <w:color w:val="4472C4" w:themeColor="accent1"/>
          <w:lang w:val="en-GB"/>
        </w:rPr>
      </w:pPr>
      <w:r w:rsidRPr="004D73AD">
        <w:rPr>
          <w:rFonts w:ascii="Calibri" w:eastAsia="Calibri" w:hAnsi="Calibri" w:cs="Calibri"/>
          <w:color w:val="4472C4" w:themeColor="accent1"/>
          <w:lang w:val="en-GB"/>
        </w:rPr>
        <w:t xml:space="preserve"> </w:t>
      </w:r>
    </w:p>
    <w:p w14:paraId="110C6A6F" w14:textId="77777777" w:rsidR="006C4D87" w:rsidRPr="004D73AD" w:rsidRDefault="006C4D87" w:rsidP="006C4D87">
      <w:pPr>
        <w:suppressAutoHyphens/>
        <w:autoSpaceDN w:val="0"/>
        <w:spacing w:after="0" w:line="240" w:lineRule="auto"/>
        <w:rPr>
          <w:rFonts w:ascii="Calibri" w:eastAsia="Calibri" w:hAnsi="Calibri" w:cs="Calibri"/>
          <w:b/>
          <w:bCs/>
          <w:color w:val="4472C4" w:themeColor="accent1"/>
          <w:lang w:val="en-GB"/>
        </w:rPr>
      </w:pPr>
      <w:r w:rsidRPr="004D73AD">
        <w:rPr>
          <w:rFonts w:ascii="Calibri" w:eastAsia="Calibri" w:hAnsi="Calibri" w:cs="Calibri"/>
          <w:b/>
          <w:bCs/>
          <w:color w:val="4472C4" w:themeColor="accent1"/>
          <w:lang w:val="en-GB"/>
        </w:rPr>
        <w:t>Desired competencies:</w:t>
      </w:r>
    </w:p>
    <w:p w14:paraId="245BD7CD" w14:textId="77777777" w:rsidR="006C4D87" w:rsidRPr="004D73AD" w:rsidRDefault="006C4D87" w:rsidP="006C4D87">
      <w:pPr>
        <w:suppressAutoHyphens/>
        <w:autoSpaceDN w:val="0"/>
        <w:spacing w:after="0" w:line="240" w:lineRule="auto"/>
        <w:rPr>
          <w:rFonts w:ascii="Calibri" w:eastAsia="Calibri" w:hAnsi="Calibri" w:cs="Calibri"/>
          <w:color w:val="4472C4" w:themeColor="accent1"/>
          <w:lang w:val="en-GB"/>
        </w:rPr>
      </w:pPr>
    </w:p>
    <w:p w14:paraId="7272A524" w14:textId="77777777" w:rsidR="006C4D87" w:rsidRPr="004D73AD" w:rsidRDefault="006C4D87" w:rsidP="006C4D87">
      <w:pPr>
        <w:numPr>
          <w:ilvl w:val="0"/>
          <w:numId w:val="1"/>
        </w:numPr>
        <w:suppressAutoHyphens/>
        <w:autoSpaceDN w:val="0"/>
        <w:spacing w:after="0" w:line="240" w:lineRule="auto"/>
        <w:contextualSpacing/>
        <w:rPr>
          <w:rFonts w:ascii="Calibri" w:eastAsia="Calibri" w:hAnsi="Calibri" w:cs="Calibri"/>
          <w:color w:val="4472C4" w:themeColor="accent1"/>
          <w:lang w:val="en-GB"/>
        </w:rPr>
      </w:pPr>
      <w:r w:rsidRPr="004D73AD">
        <w:rPr>
          <w:rFonts w:ascii="Calibri" w:eastAsia="Calibri" w:hAnsi="Calibri" w:cs="Calibri"/>
          <w:color w:val="4472C4" w:themeColor="accent1"/>
          <w:lang w:val="en-GB"/>
        </w:rPr>
        <w:t>Prior experience of designing and building maritime docking solutions.</w:t>
      </w:r>
    </w:p>
    <w:p w14:paraId="333655D5" w14:textId="77777777" w:rsidR="006C4D87" w:rsidRPr="004D73AD" w:rsidRDefault="006C4D87" w:rsidP="006C4D87">
      <w:pPr>
        <w:numPr>
          <w:ilvl w:val="0"/>
          <w:numId w:val="1"/>
        </w:numPr>
        <w:suppressAutoHyphens/>
        <w:autoSpaceDN w:val="0"/>
        <w:spacing w:after="0" w:line="240" w:lineRule="auto"/>
        <w:contextualSpacing/>
        <w:rPr>
          <w:rFonts w:ascii="Calibri" w:eastAsia="Calibri" w:hAnsi="Calibri" w:cs="Calibri"/>
          <w:color w:val="4472C4" w:themeColor="accent1"/>
          <w:lang w:val="en-GB"/>
        </w:rPr>
      </w:pPr>
      <w:r w:rsidRPr="004D73AD">
        <w:rPr>
          <w:rFonts w:ascii="Calibri" w:eastAsia="Calibri" w:hAnsi="Calibri" w:cs="Calibri"/>
          <w:color w:val="4472C4" w:themeColor="accent1"/>
          <w:lang w:val="en-GB"/>
        </w:rPr>
        <w:t>Knowledge of Naval Architect design principals.</w:t>
      </w:r>
    </w:p>
    <w:p w14:paraId="46879AAE" w14:textId="77777777" w:rsidR="006C4D87" w:rsidRPr="004D73AD" w:rsidRDefault="006C4D87" w:rsidP="006C4D87">
      <w:pPr>
        <w:numPr>
          <w:ilvl w:val="0"/>
          <w:numId w:val="1"/>
        </w:numPr>
        <w:suppressAutoHyphens/>
        <w:autoSpaceDN w:val="0"/>
        <w:spacing w:after="0" w:line="240" w:lineRule="auto"/>
        <w:contextualSpacing/>
        <w:rPr>
          <w:rFonts w:ascii="Calibri" w:eastAsia="Calibri" w:hAnsi="Calibri" w:cs="Calibri"/>
          <w:color w:val="4472C4" w:themeColor="accent1"/>
          <w:lang w:val="en-GB"/>
        </w:rPr>
      </w:pPr>
      <w:r w:rsidRPr="004D73AD">
        <w:rPr>
          <w:rFonts w:ascii="Calibri" w:eastAsia="Calibri" w:hAnsi="Calibri" w:cs="Calibri"/>
          <w:color w:val="4472C4" w:themeColor="accent1"/>
          <w:lang w:val="en-GB"/>
        </w:rPr>
        <w:t>Knowledge of docking and undocking procedure for vessels.</w:t>
      </w:r>
    </w:p>
    <w:p w14:paraId="5B45D7EE" w14:textId="77777777" w:rsidR="006C4D87" w:rsidRPr="004D73AD" w:rsidRDefault="006C4D87" w:rsidP="006C4D87">
      <w:pPr>
        <w:numPr>
          <w:ilvl w:val="0"/>
          <w:numId w:val="1"/>
        </w:numPr>
        <w:suppressAutoHyphens/>
        <w:autoSpaceDN w:val="0"/>
        <w:spacing w:after="0" w:line="240" w:lineRule="auto"/>
        <w:contextualSpacing/>
        <w:rPr>
          <w:rFonts w:ascii="Calibri" w:eastAsia="Calibri" w:hAnsi="Calibri" w:cs="Calibri"/>
          <w:color w:val="4472C4" w:themeColor="accent1"/>
          <w:lang w:val="en-GB"/>
        </w:rPr>
      </w:pPr>
      <w:r w:rsidRPr="004D73AD">
        <w:rPr>
          <w:rFonts w:ascii="Calibri" w:eastAsia="Calibri" w:hAnsi="Calibri" w:cs="Calibri"/>
          <w:color w:val="4472C4" w:themeColor="accent1"/>
          <w:lang w:val="en-GB"/>
        </w:rPr>
        <w:t>Quality Assurance management of maritime manufacturing processes.</w:t>
      </w:r>
    </w:p>
    <w:p w14:paraId="2179B3AF" w14:textId="77777777" w:rsidR="006C4D87" w:rsidRPr="004D73AD" w:rsidRDefault="006C4D87" w:rsidP="006C4D87">
      <w:pPr>
        <w:numPr>
          <w:ilvl w:val="0"/>
          <w:numId w:val="1"/>
        </w:numPr>
        <w:suppressAutoHyphens/>
        <w:autoSpaceDN w:val="0"/>
        <w:spacing w:after="0" w:line="240" w:lineRule="auto"/>
        <w:contextualSpacing/>
        <w:rPr>
          <w:rFonts w:ascii="Calibri" w:eastAsia="Calibri" w:hAnsi="Calibri" w:cs="Calibri"/>
          <w:color w:val="4472C4" w:themeColor="accent1"/>
          <w:lang w:val="en-GB"/>
        </w:rPr>
      </w:pPr>
      <w:r w:rsidRPr="004D73AD">
        <w:rPr>
          <w:rFonts w:ascii="Calibri" w:eastAsia="Calibri" w:hAnsi="Calibri" w:cs="Calibri"/>
          <w:color w:val="4472C4" w:themeColor="accent1"/>
          <w:lang w:val="en-GB"/>
        </w:rPr>
        <w:t>Experience with Research and Development type projects.</w:t>
      </w:r>
    </w:p>
    <w:p w14:paraId="54EEFB78" w14:textId="77777777" w:rsidR="006C4D87" w:rsidRPr="004D73AD" w:rsidRDefault="006C4D87" w:rsidP="006C4D87">
      <w:pPr>
        <w:numPr>
          <w:ilvl w:val="0"/>
          <w:numId w:val="1"/>
        </w:numPr>
        <w:suppressAutoHyphens/>
        <w:autoSpaceDN w:val="0"/>
        <w:spacing w:after="0" w:line="240" w:lineRule="auto"/>
        <w:contextualSpacing/>
        <w:rPr>
          <w:rFonts w:ascii="Calibri" w:eastAsia="Calibri" w:hAnsi="Calibri" w:cs="Calibri"/>
          <w:color w:val="4472C4" w:themeColor="accent1"/>
          <w:lang w:val="en-GB"/>
        </w:rPr>
      </w:pPr>
      <w:r w:rsidRPr="004D73AD">
        <w:rPr>
          <w:rFonts w:ascii="Calibri" w:eastAsia="Calibri" w:hAnsi="Calibri" w:cs="Calibri"/>
          <w:color w:val="4472C4" w:themeColor="accent1"/>
          <w:lang w:val="en-GB"/>
        </w:rPr>
        <w:t>Experience in project managing high profile projects with significant number of stakeholders.</w:t>
      </w:r>
    </w:p>
    <w:p w14:paraId="6F31FB97" w14:textId="77777777" w:rsidR="006C4D87" w:rsidRPr="004D73AD" w:rsidRDefault="006C4D87" w:rsidP="006C4D87">
      <w:pPr>
        <w:numPr>
          <w:ilvl w:val="0"/>
          <w:numId w:val="1"/>
        </w:numPr>
        <w:suppressAutoHyphens/>
        <w:autoSpaceDN w:val="0"/>
        <w:spacing w:after="0" w:line="240" w:lineRule="auto"/>
        <w:contextualSpacing/>
        <w:rPr>
          <w:rFonts w:ascii="Calibri" w:eastAsia="Calibri" w:hAnsi="Calibri" w:cs="Calibri"/>
          <w:color w:val="4472C4" w:themeColor="accent1"/>
          <w:lang w:val="en-GB"/>
        </w:rPr>
      </w:pPr>
      <w:r w:rsidRPr="004D73AD">
        <w:rPr>
          <w:rFonts w:ascii="Calibri" w:eastAsia="Calibri" w:hAnsi="Calibri" w:cs="Calibri"/>
          <w:color w:val="4472C4" w:themeColor="accent1"/>
          <w:lang w:val="en-GB"/>
        </w:rPr>
        <w:t>Adequate resource to deliver the project on time.</w:t>
      </w:r>
    </w:p>
    <w:p w14:paraId="6B8DB741" w14:textId="77777777" w:rsidR="006C4D87" w:rsidRPr="004D73AD" w:rsidRDefault="006C4D87" w:rsidP="006C4D87">
      <w:pPr>
        <w:numPr>
          <w:ilvl w:val="0"/>
          <w:numId w:val="1"/>
        </w:numPr>
        <w:suppressAutoHyphens/>
        <w:autoSpaceDN w:val="0"/>
        <w:spacing w:after="0" w:line="240" w:lineRule="auto"/>
        <w:contextualSpacing/>
        <w:rPr>
          <w:rFonts w:ascii="Calibri" w:eastAsia="Calibri" w:hAnsi="Calibri" w:cs="Calibri"/>
          <w:color w:val="4472C4" w:themeColor="accent1"/>
          <w:lang w:val="en-GB"/>
        </w:rPr>
      </w:pPr>
      <w:r w:rsidRPr="004D73AD">
        <w:rPr>
          <w:rFonts w:ascii="Calibri" w:eastAsia="Calibri" w:hAnsi="Calibri" w:cs="Calibri"/>
          <w:color w:val="4472C4" w:themeColor="accent1"/>
          <w:lang w:val="en-GB"/>
        </w:rPr>
        <w:t>It is expected that the chosen supplier will have adequate suitable experience and qualification within their resource to undertake and validate load calculations.</w:t>
      </w:r>
    </w:p>
    <w:p w14:paraId="36BC2BEE" w14:textId="77777777" w:rsidR="006C4D87" w:rsidRPr="004D73AD" w:rsidRDefault="006C4D87" w:rsidP="006C4D87">
      <w:pPr>
        <w:suppressAutoHyphens/>
        <w:autoSpaceDN w:val="0"/>
        <w:spacing w:after="0" w:line="240" w:lineRule="auto"/>
        <w:rPr>
          <w:rFonts w:ascii="Calibri" w:eastAsia="Calibri" w:hAnsi="Calibri" w:cs="Calibri"/>
          <w:color w:val="4472C4" w:themeColor="accent1"/>
          <w:lang w:val="en-GB"/>
        </w:rPr>
      </w:pPr>
    </w:p>
    <w:p w14:paraId="6BEE11EA" w14:textId="77777777" w:rsidR="006C4D87" w:rsidRPr="004D73AD" w:rsidRDefault="006C4D87" w:rsidP="006C4D87">
      <w:pPr>
        <w:suppressAutoHyphens/>
        <w:autoSpaceDN w:val="0"/>
        <w:spacing w:after="0" w:line="240" w:lineRule="auto"/>
        <w:rPr>
          <w:rFonts w:ascii="Calibri" w:eastAsia="Calibri" w:hAnsi="Calibri" w:cs="Calibri"/>
          <w:b/>
          <w:bCs/>
          <w:color w:val="4472C4" w:themeColor="accent1"/>
          <w:lang w:val="en-GB"/>
        </w:rPr>
      </w:pPr>
      <w:r w:rsidRPr="004D73AD">
        <w:rPr>
          <w:rFonts w:ascii="Calibri" w:eastAsia="Calibri" w:hAnsi="Calibri" w:cs="Calibri"/>
          <w:b/>
          <w:bCs/>
          <w:color w:val="4472C4" w:themeColor="accent1"/>
          <w:lang w:val="en-GB"/>
        </w:rPr>
        <w:t>The desired solution must:</w:t>
      </w:r>
    </w:p>
    <w:p w14:paraId="273230A6" w14:textId="77777777" w:rsidR="006C4D87" w:rsidRPr="004D73AD" w:rsidRDefault="006C4D87" w:rsidP="006C4D87">
      <w:pPr>
        <w:suppressAutoHyphens/>
        <w:autoSpaceDN w:val="0"/>
        <w:spacing w:after="0" w:line="240" w:lineRule="auto"/>
        <w:rPr>
          <w:rFonts w:ascii="Calibri" w:eastAsia="Calibri" w:hAnsi="Calibri" w:cs="Calibri"/>
          <w:color w:val="4472C4" w:themeColor="accent1"/>
          <w:lang w:val="en-GB"/>
        </w:rPr>
      </w:pPr>
    </w:p>
    <w:p w14:paraId="4B8126D9" w14:textId="77777777" w:rsidR="006C4D87" w:rsidRPr="004D73AD" w:rsidRDefault="006C4D87" w:rsidP="006C4D87">
      <w:pPr>
        <w:numPr>
          <w:ilvl w:val="0"/>
          <w:numId w:val="1"/>
        </w:numPr>
        <w:suppressAutoHyphens/>
        <w:autoSpaceDN w:val="0"/>
        <w:spacing w:after="0" w:line="240" w:lineRule="auto"/>
        <w:contextualSpacing/>
        <w:rPr>
          <w:rFonts w:ascii="Calibri" w:eastAsia="Calibri" w:hAnsi="Calibri" w:cs="Calibri"/>
          <w:color w:val="4472C4" w:themeColor="accent1"/>
          <w:lang w:val="en-GB"/>
        </w:rPr>
      </w:pPr>
      <w:r w:rsidRPr="004D73AD">
        <w:rPr>
          <w:rFonts w:ascii="Calibri" w:eastAsia="Calibri" w:hAnsi="Calibri" w:cs="Calibri"/>
          <w:color w:val="4472C4" w:themeColor="accent1"/>
          <w:lang w:val="en-GB"/>
        </w:rPr>
        <w:lastRenderedPageBreak/>
        <w:t>Provide a time and cost benefit when compared to existing hull/keel inspection and refurbishment methodology.</w:t>
      </w:r>
    </w:p>
    <w:p w14:paraId="34BC24CE" w14:textId="77777777" w:rsidR="006C4D87" w:rsidRPr="004D73AD" w:rsidRDefault="006C4D87" w:rsidP="006C4D87">
      <w:pPr>
        <w:numPr>
          <w:ilvl w:val="0"/>
          <w:numId w:val="1"/>
        </w:numPr>
        <w:suppressAutoHyphens/>
        <w:autoSpaceDN w:val="0"/>
        <w:spacing w:after="0" w:line="240" w:lineRule="auto"/>
        <w:contextualSpacing/>
        <w:rPr>
          <w:rFonts w:ascii="Calibri" w:eastAsia="Calibri" w:hAnsi="Calibri" w:cs="Calibri"/>
          <w:color w:val="4472C4" w:themeColor="accent1"/>
          <w:lang w:val="en-GB"/>
        </w:rPr>
      </w:pPr>
      <w:r w:rsidRPr="004D73AD">
        <w:rPr>
          <w:rFonts w:ascii="Calibri" w:eastAsia="Calibri" w:hAnsi="Calibri" w:cs="Calibri"/>
          <w:color w:val="4472C4" w:themeColor="accent1"/>
          <w:lang w:val="en-GB"/>
        </w:rPr>
        <w:t>Allow for complete vessel hull/keel inspection and refurbishment, during a single docking evolution.</w:t>
      </w:r>
    </w:p>
    <w:p w14:paraId="30DCC1BD" w14:textId="77777777" w:rsidR="006C4D87" w:rsidRPr="004D73AD" w:rsidRDefault="006C4D87" w:rsidP="006C4D87">
      <w:pPr>
        <w:numPr>
          <w:ilvl w:val="0"/>
          <w:numId w:val="1"/>
        </w:numPr>
        <w:suppressAutoHyphens/>
        <w:autoSpaceDN w:val="0"/>
        <w:spacing w:after="0" w:line="240" w:lineRule="auto"/>
        <w:contextualSpacing/>
        <w:rPr>
          <w:rFonts w:ascii="Calibri" w:eastAsia="Calibri" w:hAnsi="Calibri" w:cs="Calibri"/>
          <w:color w:val="4472C4" w:themeColor="accent1"/>
          <w:lang w:val="en-GB"/>
        </w:rPr>
      </w:pPr>
      <w:r w:rsidRPr="004D73AD">
        <w:rPr>
          <w:rFonts w:ascii="Calibri" w:eastAsia="Calibri" w:hAnsi="Calibri" w:cs="Calibri"/>
          <w:color w:val="4472C4" w:themeColor="accent1"/>
          <w:lang w:val="en-GB"/>
        </w:rPr>
        <w:t>Conform to all relevant regulations and standards including (but not limited to) Safety in Docks Approved Code of Practice, Manual Handling, Lifting Operations and Lifting Equipment Regulations, Provision and Use of Work Equipment Regulations, The Dry Dock Code, (with specific consideration to the environment in which the solution is to be used).</w:t>
      </w:r>
    </w:p>
    <w:p w14:paraId="20012D67" w14:textId="77777777" w:rsidR="006C4D87" w:rsidRPr="004D73AD" w:rsidRDefault="006C4D87" w:rsidP="006C4D87">
      <w:pPr>
        <w:numPr>
          <w:ilvl w:val="0"/>
          <w:numId w:val="1"/>
        </w:numPr>
        <w:suppressAutoHyphens/>
        <w:autoSpaceDN w:val="0"/>
        <w:spacing w:after="0" w:line="240" w:lineRule="auto"/>
        <w:contextualSpacing/>
        <w:rPr>
          <w:rFonts w:ascii="Calibri" w:eastAsia="Calibri" w:hAnsi="Calibri" w:cs="Calibri"/>
          <w:color w:val="4472C4" w:themeColor="accent1"/>
          <w:lang w:val="en-GB"/>
        </w:rPr>
      </w:pPr>
      <w:r w:rsidRPr="004D73AD">
        <w:rPr>
          <w:rFonts w:ascii="Calibri" w:eastAsia="Calibri" w:hAnsi="Calibri" w:cs="Calibri"/>
          <w:color w:val="4472C4" w:themeColor="accent1"/>
          <w:lang w:val="en-GB"/>
        </w:rPr>
        <w:t>Be able to be utilised in multiple dry docks at Portsmouth Naval Base.</w:t>
      </w:r>
    </w:p>
    <w:p w14:paraId="683795AB" w14:textId="77777777" w:rsidR="006C4D87" w:rsidRPr="004D73AD" w:rsidRDefault="006C4D87" w:rsidP="006C4D87">
      <w:pPr>
        <w:numPr>
          <w:ilvl w:val="0"/>
          <w:numId w:val="1"/>
        </w:numPr>
        <w:suppressAutoHyphens/>
        <w:autoSpaceDN w:val="0"/>
        <w:spacing w:after="0" w:line="240" w:lineRule="auto"/>
        <w:contextualSpacing/>
        <w:rPr>
          <w:rFonts w:ascii="Calibri" w:eastAsia="Calibri" w:hAnsi="Calibri" w:cs="Calibri"/>
          <w:color w:val="4472C4" w:themeColor="accent1"/>
          <w:lang w:val="en-GB"/>
        </w:rPr>
      </w:pPr>
      <w:r w:rsidRPr="004D73AD">
        <w:rPr>
          <w:rFonts w:ascii="Calibri" w:eastAsia="Calibri" w:hAnsi="Calibri" w:cs="Calibri"/>
          <w:color w:val="4472C4" w:themeColor="accent1"/>
          <w:lang w:val="en-GB"/>
        </w:rPr>
        <w:t>Include a docking plan.</w:t>
      </w:r>
    </w:p>
    <w:p w14:paraId="3775A560" w14:textId="77777777" w:rsidR="006C4D87" w:rsidRPr="004D73AD" w:rsidRDefault="006C4D87" w:rsidP="006C4D87">
      <w:pPr>
        <w:numPr>
          <w:ilvl w:val="0"/>
          <w:numId w:val="1"/>
        </w:numPr>
        <w:suppressAutoHyphens/>
        <w:autoSpaceDN w:val="0"/>
        <w:spacing w:after="0" w:line="240" w:lineRule="auto"/>
        <w:contextualSpacing/>
        <w:rPr>
          <w:rFonts w:ascii="Calibri" w:eastAsia="Calibri" w:hAnsi="Calibri" w:cs="Calibri"/>
          <w:color w:val="4472C4" w:themeColor="accent1"/>
          <w:lang w:val="en-GB"/>
        </w:rPr>
      </w:pPr>
      <w:r w:rsidRPr="004D73AD">
        <w:rPr>
          <w:rFonts w:ascii="Calibri" w:eastAsia="Times New Roman" w:hAnsi="Calibri" w:cs="Calibri"/>
          <w:color w:val="4472C4" w:themeColor="accent1"/>
          <w:lang w:val="en-GB"/>
        </w:rPr>
        <w:t>The capability must be available for use with completion of all appropriate testing, asset registration with a detailed operation and maintenance manual by Dec 25.</w:t>
      </w:r>
    </w:p>
    <w:p w14:paraId="37562F10" w14:textId="77777777" w:rsidR="006C4D87" w:rsidRPr="004D73AD" w:rsidRDefault="006C4D87" w:rsidP="006C4D87">
      <w:pPr>
        <w:suppressAutoHyphens/>
        <w:autoSpaceDN w:val="0"/>
        <w:spacing w:after="0" w:line="240" w:lineRule="auto"/>
        <w:rPr>
          <w:rFonts w:ascii="Calibri" w:eastAsia="Calibri" w:hAnsi="Calibri" w:cs="Calibri"/>
          <w:b/>
          <w:bCs/>
          <w:color w:val="4472C4" w:themeColor="accent1"/>
          <w:lang w:val="en-GB"/>
        </w:rPr>
      </w:pPr>
    </w:p>
    <w:p w14:paraId="005854D4" w14:textId="77777777" w:rsidR="006C4D87" w:rsidRPr="004D73AD" w:rsidRDefault="006C4D87" w:rsidP="006C4D87">
      <w:pPr>
        <w:suppressAutoHyphens/>
        <w:autoSpaceDN w:val="0"/>
        <w:spacing w:after="0" w:line="240" w:lineRule="auto"/>
        <w:rPr>
          <w:rFonts w:ascii="Calibri" w:eastAsia="Calibri" w:hAnsi="Calibri" w:cs="Calibri"/>
          <w:color w:val="4472C4" w:themeColor="accent1"/>
          <w:lang w:val="en-GB"/>
        </w:rPr>
      </w:pPr>
      <w:r w:rsidRPr="004D73AD">
        <w:rPr>
          <w:rFonts w:ascii="Calibri" w:eastAsia="Calibri" w:hAnsi="Calibri" w:cs="Calibri"/>
          <w:b/>
          <w:bCs/>
          <w:color w:val="4472C4" w:themeColor="accent1"/>
          <w:lang w:val="en-GB"/>
        </w:rPr>
        <w:t>Consideration shall be given to:</w:t>
      </w:r>
    </w:p>
    <w:p w14:paraId="57BAFE97" w14:textId="77777777" w:rsidR="006C4D87" w:rsidRPr="004D73AD" w:rsidRDefault="006C4D87" w:rsidP="006C4D87">
      <w:pPr>
        <w:autoSpaceDN w:val="0"/>
        <w:spacing w:after="0" w:line="240" w:lineRule="auto"/>
        <w:jc w:val="both"/>
        <w:rPr>
          <w:rFonts w:ascii="Arial" w:eastAsia="Times New Roman" w:hAnsi="Arial" w:cs="Arial"/>
          <w:color w:val="4472C4" w:themeColor="accent1"/>
          <w:sz w:val="18"/>
          <w:szCs w:val="18"/>
          <w:lang w:val="en-GB" w:eastAsia="en-GB"/>
        </w:rPr>
      </w:pPr>
    </w:p>
    <w:p w14:paraId="3BC5BBD4" w14:textId="77777777" w:rsidR="006C4D87" w:rsidRPr="004D73AD" w:rsidRDefault="006C4D87" w:rsidP="006C4D87">
      <w:pPr>
        <w:numPr>
          <w:ilvl w:val="0"/>
          <w:numId w:val="1"/>
        </w:numPr>
        <w:suppressAutoHyphens/>
        <w:autoSpaceDN w:val="0"/>
        <w:spacing w:after="0" w:line="240" w:lineRule="auto"/>
        <w:jc w:val="both"/>
        <w:rPr>
          <w:rFonts w:ascii="Calibri" w:eastAsia="Times New Roman" w:hAnsi="Calibri" w:cs="Calibri"/>
          <w:color w:val="4472C4" w:themeColor="accent1"/>
          <w:lang w:val="en-GB" w:eastAsia="en-GB"/>
        </w:rPr>
      </w:pPr>
      <w:r w:rsidRPr="004D73AD">
        <w:rPr>
          <w:rFonts w:ascii="Calibri" w:eastAsia="Times New Roman" w:hAnsi="Calibri" w:cs="Calibri"/>
          <w:color w:val="4472C4" w:themeColor="accent1"/>
          <w:lang w:val="en-GB" w:eastAsia="en-GB"/>
        </w:rPr>
        <w:t>Maximum Vessel Displacement Tonnage.</w:t>
      </w:r>
    </w:p>
    <w:p w14:paraId="2BC37521" w14:textId="77777777" w:rsidR="006C4D87" w:rsidRPr="004D73AD" w:rsidRDefault="006C4D87" w:rsidP="006C4D87">
      <w:pPr>
        <w:numPr>
          <w:ilvl w:val="0"/>
          <w:numId w:val="1"/>
        </w:numPr>
        <w:suppressAutoHyphens/>
        <w:autoSpaceDN w:val="0"/>
        <w:spacing w:after="0" w:line="240" w:lineRule="auto"/>
        <w:jc w:val="both"/>
        <w:rPr>
          <w:rFonts w:ascii="Calibri" w:eastAsia="Times New Roman" w:hAnsi="Calibri" w:cs="Calibri"/>
          <w:color w:val="4472C4" w:themeColor="accent1"/>
          <w:lang w:val="en-GB" w:eastAsia="en-GB"/>
        </w:rPr>
      </w:pPr>
      <w:r w:rsidRPr="004D73AD">
        <w:rPr>
          <w:rFonts w:ascii="Calibri" w:eastAsia="Times New Roman" w:hAnsi="Calibri" w:cs="Calibri"/>
          <w:color w:val="4472C4" w:themeColor="accent1"/>
          <w:lang w:val="en-GB" w:eastAsia="en-GB"/>
        </w:rPr>
        <w:t>Suing and Post-Docking Loadings.</w:t>
      </w:r>
    </w:p>
    <w:p w14:paraId="047146E9" w14:textId="77777777" w:rsidR="006C4D87" w:rsidRPr="004D73AD" w:rsidRDefault="006C4D87" w:rsidP="006C4D87">
      <w:pPr>
        <w:numPr>
          <w:ilvl w:val="0"/>
          <w:numId w:val="1"/>
        </w:numPr>
        <w:suppressAutoHyphens/>
        <w:autoSpaceDN w:val="0"/>
        <w:spacing w:after="0" w:line="240" w:lineRule="auto"/>
        <w:jc w:val="both"/>
        <w:rPr>
          <w:rFonts w:ascii="Calibri" w:eastAsia="Times New Roman" w:hAnsi="Calibri" w:cs="Calibri"/>
          <w:color w:val="4472C4" w:themeColor="accent1"/>
          <w:lang w:val="en-GB" w:eastAsia="en-GB"/>
        </w:rPr>
      </w:pPr>
      <w:r w:rsidRPr="004D73AD">
        <w:rPr>
          <w:rFonts w:ascii="Calibri" w:eastAsia="Times New Roman" w:hAnsi="Calibri" w:cs="Calibri"/>
          <w:color w:val="4472C4" w:themeColor="accent1"/>
          <w:lang w:val="en-GB" w:eastAsia="en-GB"/>
        </w:rPr>
        <w:t>Overall system Height.</w:t>
      </w:r>
    </w:p>
    <w:p w14:paraId="08BA1CE8" w14:textId="77777777" w:rsidR="006C4D87" w:rsidRPr="004D73AD" w:rsidRDefault="006C4D87" w:rsidP="006C4D87">
      <w:pPr>
        <w:numPr>
          <w:ilvl w:val="0"/>
          <w:numId w:val="1"/>
        </w:numPr>
        <w:suppressAutoHyphens/>
        <w:autoSpaceDN w:val="0"/>
        <w:spacing w:after="0" w:line="240" w:lineRule="auto"/>
        <w:jc w:val="both"/>
        <w:rPr>
          <w:rFonts w:ascii="Times New Roman" w:eastAsia="Times New Roman" w:hAnsi="Times New Roman" w:cs="Times New Roman"/>
          <w:color w:val="4472C4" w:themeColor="accent1"/>
          <w:sz w:val="24"/>
          <w:szCs w:val="24"/>
          <w:lang w:val="en-GB" w:eastAsia="en-GB"/>
        </w:rPr>
      </w:pPr>
      <w:r w:rsidRPr="004D73AD">
        <w:rPr>
          <w:rFonts w:ascii="Calibri" w:eastAsia="Times New Roman" w:hAnsi="Calibri" w:cs="Calibri"/>
          <w:color w:val="4472C4" w:themeColor="accent1"/>
          <w:lang w:val="en-GB" w:eastAsia="en-GB"/>
        </w:rPr>
        <w:t xml:space="preserve">Limitation of damage to vessel hull/keel and preservation coatings. </w:t>
      </w:r>
    </w:p>
    <w:p w14:paraId="66F3B5F6" w14:textId="77777777" w:rsidR="006C4D87" w:rsidRPr="004D73AD" w:rsidRDefault="006C4D87" w:rsidP="006C4D87">
      <w:pPr>
        <w:numPr>
          <w:ilvl w:val="0"/>
          <w:numId w:val="1"/>
        </w:numPr>
        <w:suppressAutoHyphens/>
        <w:autoSpaceDN w:val="0"/>
        <w:spacing w:after="0" w:line="240" w:lineRule="auto"/>
        <w:jc w:val="both"/>
        <w:rPr>
          <w:rFonts w:ascii="Times New Roman" w:eastAsia="Times New Roman" w:hAnsi="Times New Roman" w:cs="Times New Roman"/>
          <w:color w:val="4472C4" w:themeColor="accent1"/>
          <w:sz w:val="24"/>
          <w:szCs w:val="24"/>
          <w:lang w:val="en-GB" w:eastAsia="en-GB"/>
        </w:rPr>
      </w:pPr>
      <w:r w:rsidRPr="004D73AD">
        <w:rPr>
          <w:rFonts w:ascii="Calibri" w:eastAsia="Times New Roman" w:hAnsi="Calibri" w:cs="Calibri"/>
          <w:color w:val="4472C4" w:themeColor="accent1"/>
          <w:lang w:val="en-GB" w:eastAsia="en-GB"/>
        </w:rPr>
        <w:t>Compatibility with various current and future Classes of Royal Navy Ships.</w:t>
      </w:r>
    </w:p>
    <w:p w14:paraId="2E989BB9" w14:textId="77777777" w:rsidR="006C4D87" w:rsidRPr="004D73AD" w:rsidRDefault="006C4D87" w:rsidP="006C4D87">
      <w:pPr>
        <w:numPr>
          <w:ilvl w:val="0"/>
          <w:numId w:val="1"/>
        </w:numPr>
        <w:suppressAutoHyphens/>
        <w:autoSpaceDN w:val="0"/>
        <w:spacing w:after="0" w:line="240" w:lineRule="auto"/>
        <w:jc w:val="both"/>
        <w:rPr>
          <w:rFonts w:ascii="Calibri" w:eastAsia="Times New Roman" w:hAnsi="Calibri" w:cs="Calibri"/>
          <w:color w:val="4472C4" w:themeColor="accent1"/>
          <w:lang w:val="en-GB" w:eastAsia="en-GB"/>
        </w:rPr>
      </w:pPr>
      <w:r w:rsidRPr="004D73AD">
        <w:rPr>
          <w:rFonts w:ascii="Calibri" w:eastAsia="Times New Roman" w:hAnsi="Calibri" w:cs="Calibri"/>
          <w:color w:val="4472C4" w:themeColor="accent1"/>
          <w:lang w:val="en-GB" w:eastAsia="en-GB"/>
        </w:rPr>
        <w:t>Ease of operation.</w:t>
      </w:r>
    </w:p>
    <w:p w14:paraId="2F9ADDA0" w14:textId="77777777" w:rsidR="006C4D87" w:rsidRPr="004D73AD" w:rsidRDefault="006C4D87" w:rsidP="006C4D87">
      <w:pPr>
        <w:numPr>
          <w:ilvl w:val="0"/>
          <w:numId w:val="1"/>
        </w:numPr>
        <w:suppressAutoHyphens/>
        <w:autoSpaceDN w:val="0"/>
        <w:spacing w:after="0" w:line="240" w:lineRule="auto"/>
        <w:jc w:val="both"/>
        <w:rPr>
          <w:rFonts w:ascii="Calibri" w:eastAsia="Times New Roman" w:hAnsi="Calibri" w:cs="Calibri"/>
          <w:color w:val="4472C4" w:themeColor="accent1"/>
          <w:lang w:val="en-GB" w:eastAsia="en-GB"/>
        </w:rPr>
      </w:pPr>
      <w:r w:rsidRPr="004D73AD">
        <w:rPr>
          <w:rFonts w:ascii="Calibri" w:eastAsia="Times New Roman" w:hAnsi="Calibri" w:cs="Calibri"/>
          <w:color w:val="4472C4" w:themeColor="accent1"/>
          <w:lang w:val="en-GB" w:eastAsia="en-GB"/>
        </w:rPr>
        <w:t>Operating Conditions (Salt laden environment and long-term immersion in salt water).</w:t>
      </w:r>
    </w:p>
    <w:p w14:paraId="63351FA9" w14:textId="77777777" w:rsidR="006C4D87" w:rsidRPr="004D73AD" w:rsidRDefault="006C4D87" w:rsidP="006C4D87">
      <w:pPr>
        <w:numPr>
          <w:ilvl w:val="0"/>
          <w:numId w:val="1"/>
        </w:numPr>
        <w:suppressAutoHyphens/>
        <w:autoSpaceDN w:val="0"/>
        <w:spacing w:after="0" w:line="240" w:lineRule="auto"/>
        <w:jc w:val="both"/>
        <w:rPr>
          <w:rFonts w:ascii="Calibri" w:eastAsia="Times New Roman" w:hAnsi="Calibri" w:cs="Calibri"/>
          <w:color w:val="4472C4" w:themeColor="accent1"/>
          <w:lang w:val="en-GB" w:eastAsia="en-GB"/>
        </w:rPr>
      </w:pPr>
      <w:r w:rsidRPr="004D73AD">
        <w:rPr>
          <w:rFonts w:ascii="Calibri" w:eastAsia="Times New Roman" w:hAnsi="Calibri" w:cs="Calibri"/>
          <w:color w:val="4472C4" w:themeColor="accent1"/>
          <w:lang w:val="en-GB" w:eastAsia="en-GB"/>
        </w:rPr>
        <w:t>Lifting Arrangements - from Cope Edge to Dock Floor and within Dock Bottom.</w:t>
      </w:r>
    </w:p>
    <w:p w14:paraId="080C7CC0" w14:textId="77777777" w:rsidR="006C4D87" w:rsidRPr="004D73AD" w:rsidRDefault="006C4D87" w:rsidP="006C4D87">
      <w:pPr>
        <w:numPr>
          <w:ilvl w:val="0"/>
          <w:numId w:val="1"/>
        </w:numPr>
        <w:suppressAutoHyphens/>
        <w:autoSpaceDN w:val="0"/>
        <w:spacing w:after="0" w:line="240" w:lineRule="auto"/>
        <w:jc w:val="both"/>
        <w:rPr>
          <w:rFonts w:ascii="Calibri" w:eastAsia="Times New Roman" w:hAnsi="Calibri" w:cs="Calibri"/>
          <w:color w:val="4472C4" w:themeColor="accent1"/>
          <w:lang w:val="en-GB" w:eastAsia="en-GB"/>
        </w:rPr>
      </w:pPr>
      <w:r w:rsidRPr="004D73AD">
        <w:rPr>
          <w:rFonts w:ascii="Calibri" w:eastAsia="Times New Roman" w:hAnsi="Calibri" w:cs="Calibri"/>
          <w:color w:val="4472C4" w:themeColor="accent1"/>
          <w:lang w:val="en-GB" w:eastAsia="en-GB"/>
        </w:rPr>
        <w:t>Low Maintenance Design.</w:t>
      </w:r>
    </w:p>
    <w:p w14:paraId="621A89DF" w14:textId="77777777" w:rsidR="006C4D87" w:rsidRPr="004D73AD" w:rsidRDefault="006C4D87" w:rsidP="006C4D87">
      <w:pPr>
        <w:numPr>
          <w:ilvl w:val="0"/>
          <w:numId w:val="1"/>
        </w:numPr>
        <w:suppressAutoHyphens/>
        <w:autoSpaceDN w:val="0"/>
        <w:spacing w:after="0" w:line="240" w:lineRule="auto"/>
        <w:contextualSpacing/>
        <w:rPr>
          <w:rFonts w:ascii="Calibri" w:eastAsia="Calibri" w:hAnsi="Calibri" w:cs="Calibri"/>
          <w:color w:val="4472C4" w:themeColor="accent1"/>
          <w:lang w:val="en-GB"/>
        </w:rPr>
      </w:pPr>
      <w:r w:rsidRPr="004D73AD">
        <w:rPr>
          <w:rFonts w:ascii="Calibri" w:eastAsia="Calibri" w:hAnsi="Calibri" w:cs="Calibri"/>
          <w:color w:val="4472C4" w:themeColor="accent1"/>
          <w:lang w:val="en-GB"/>
        </w:rPr>
        <w:t>Through-Life Support Costs / Maintenance Frequency and Procedure</w:t>
      </w:r>
    </w:p>
    <w:p w14:paraId="2F280BBA" w14:textId="77777777" w:rsidR="006C4D87" w:rsidRPr="004D73AD" w:rsidRDefault="006C4D87" w:rsidP="006C4D87">
      <w:pPr>
        <w:numPr>
          <w:ilvl w:val="0"/>
          <w:numId w:val="1"/>
        </w:numPr>
        <w:suppressAutoHyphens/>
        <w:autoSpaceDN w:val="0"/>
        <w:spacing w:after="0" w:line="240" w:lineRule="auto"/>
        <w:contextualSpacing/>
        <w:rPr>
          <w:rFonts w:ascii="Calibri" w:eastAsia="Calibri" w:hAnsi="Calibri" w:cs="Calibri"/>
          <w:color w:val="4472C4" w:themeColor="accent1"/>
          <w:lang w:val="en-GB"/>
        </w:rPr>
      </w:pPr>
      <w:r w:rsidRPr="004D73AD">
        <w:rPr>
          <w:rFonts w:ascii="Calibri" w:eastAsia="Calibri" w:hAnsi="Calibri" w:cs="Calibri"/>
          <w:color w:val="4472C4" w:themeColor="accent1"/>
          <w:lang w:val="en-GB"/>
        </w:rPr>
        <w:t>Compatibility with the existing infrastructure within the various docks (N.B. changes to the existing infrastructure to accommodate a proposed solution should not be considered out of scope as part of the overall solution).</w:t>
      </w:r>
    </w:p>
    <w:p w14:paraId="2E569EA3" w14:textId="77777777" w:rsidR="006C4D87" w:rsidRPr="004D73AD" w:rsidRDefault="006C4D87" w:rsidP="006C4D87">
      <w:pPr>
        <w:numPr>
          <w:ilvl w:val="0"/>
          <w:numId w:val="1"/>
        </w:numPr>
        <w:suppressAutoHyphens/>
        <w:autoSpaceDN w:val="0"/>
        <w:spacing w:after="0" w:line="240" w:lineRule="auto"/>
        <w:rPr>
          <w:rFonts w:ascii="Calibri" w:eastAsia="Times New Roman" w:hAnsi="Calibri" w:cs="Calibri"/>
          <w:color w:val="4472C4" w:themeColor="accent1"/>
          <w:lang w:val="en-GB"/>
        </w:rPr>
      </w:pPr>
      <w:r w:rsidRPr="004D73AD">
        <w:rPr>
          <w:rFonts w:ascii="Calibri" w:eastAsia="Times New Roman" w:hAnsi="Calibri" w:cs="Calibri"/>
          <w:color w:val="4472C4" w:themeColor="accent1"/>
          <w:lang w:val="en-GB"/>
        </w:rPr>
        <w:t>Whole Life Carbon Assessment using system wide and major component Environmental Product Declarations</w:t>
      </w:r>
    </w:p>
    <w:p w14:paraId="4C10924E" w14:textId="77777777" w:rsidR="006C4D87" w:rsidRPr="004D73AD" w:rsidRDefault="006C4D87" w:rsidP="006C4D87">
      <w:pPr>
        <w:numPr>
          <w:ilvl w:val="0"/>
          <w:numId w:val="1"/>
        </w:numPr>
        <w:suppressAutoHyphens/>
        <w:autoSpaceDN w:val="0"/>
        <w:spacing w:after="0" w:line="240" w:lineRule="auto"/>
        <w:rPr>
          <w:rFonts w:ascii="Calibri" w:eastAsia="Times New Roman" w:hAnsi="Calibri" w:cs="Calibri"/>
          <w:color w:val="4472C4" w:themeColor="accent1"/>
          <w:lang w:val="en-GB"/>
        </w:rPr>
      </w:pPr>
      <w:r w:rsidRPr="004D73AD">
        <w:rPr>
          <w:rFonts w:ascii="Calibri" w:eastAsia="Times New Roman" w:hAnsi="Calibri" w:cs="Calibri"/>
          <w:color w:val="4472C4" w:themeColor="accent1"/>
          <w:lang w:val="en-GB"/>
        </w:rPr>
        <w:t>The re-use of existing assets where appropriate.</w:t>
      </w:r>
    </w:p>
    <w:p w14:paraId="32C991EE" w14:textId="77777777" w:rsidR="006C4D87" w:rsidRPr="004D73AD" w:rsidRDefault="006C4D87" w:rsidP="006C4D87">
      <w:pPr>
        <w:autoSpaceDN w:val="0"/>
        <w:spacing w:after="0" w:line="240" w:lineRule="auto"/>
        <w:ind w:left="360"/>
        <w:rPr>
          <w:rFonts w:ascii="Calibri" w:eastAsia="Times New Roman" w:hAnsi="Calibri" w:cs="Calibri"/>
          <w:color w:val="4472C4" w:themeColor="accent1"/>
          <w:lang w:val="en-GB"/>
        </w:rPr>
      </w:pPr>
    </w:p>
    <w:p w14:paraId="79F017E5" w14:textId="77777777" w:rsidR="006C4D87" w:rsidRPr="004D73AD" w:rsidRDefault="006C4D87" w:rsidP="006C4D87">
      <w:pPr>
        <w:suppressAutoHyphens/>
        <w:autoSpaceDN w:val="0"/>
        <w:spacing w:after="0" w:line="240" w:lineRule="auto"/>
        <w:rPr>
          <w:rFonts w:ascii="Calibri" w:eastAsia="Calibri" w:hAnsi="Calibri" w:cs="Calibri"/>
          <w:i/>
          <w:iCs/>
          <w:color w:val="4472C4" w:themeColor="accent1"/>
          <w:shd w:val="clear" w:color="auto" w:fill="FFFF00"/>
          <w:lang w:val="en-GB"/>
        </w:rPr>
      </w:pPr>
    </w:p>
    <w:p w14:paraId="0AD1B47D" w14:textId="77777777" w:rsidR="006C4D87" w:rsidRPr="004D73AD" w:rsidRDefault="006C4D87" w:rsidP="006C4D87">
      <w:pPr>
        <w:suppressAutoHyphens/>
        <w:autoSpaceDN w:val="0"/>
        <w:spacing w:after="0" w:line="240" w:lineRule="auto"/>
        <w:rPr>
          <w:rFonts w:ascii="Calibri" w:eastAsia="Calibri" w:hAnsi="Calibri" w:cs="Calibri"/>
          <w:color w:val="4472C4" w:themeColor="accent1"/>
          <w:lang w:val="en-GB"/>
        </w:rPr>
      </w:pPr>
      <w:r w:rsidRPr="004D73AD">
        <w:rPr>
          <w:rFonts w:ascii="Calibri" w:eastAsia="Calibri" w:hAnsi="Calibri" w:cs="Calibri"/>
          <w:color w:val="4472C4" w:themeColor="accent1"/>
          <w:lang w:val="en-GB"/>
        </w:rPr>
        <w:t> </w:t>
      </w:r>
    </w:p>
    <w:p w14:paraId="2A05E279" w14:textId="77777777" w:rsidR="006C4D87" w:rsidRPr="004D73AD" w:rsidRDefault="006C4D87" w:rsidP="006C4D87">
      <w:pPr>
        <w:suppressAutoHyphens/>
        <w:autoSpaceDN w:val="0"/>
        <w:spacing w:after="0" w:line="240" w:lineRule="auto"/>
        <w:rPr>
          <w:rFonts w:ascii="Calibri" w:eastAsia="Calibri" w:hAnsi="Calibri" w:cs="Calibri"/>
          <w:color w:val="4472C4" w:themeColor="accent1"/>
          <w:lang w:val="en-GB"/>
        </w:rPr>
      </w:pPr>
      <w:r w:rsidRPr="004D73AD">
        <w:rPr>
          <w:rFonts w:ascii="Calibri" w:eastAsia="Calibri" w:hAnsi="Calibri" w:cs="Calibri"/>
          <w:b/>
          <w:bCs/>
          <w:i/>
          <w:iCs/>
          <w:color w:val="4472C4" w:themeColor="accent1"/>
          <w:u w:val="single"/>
          <w:lang w:val="en-GB"/>
        </w:rPr>
        <w:t>Key Dates (approximate)</w:t>
      </w:r>
    </w:p>
    <w:p w14:paraId="3ECE053D" w14:textId="77777777" w:rsidR="006C4D87" w:rsidRPr="004D73AD" w:rsidRDefault="006C4D87" w:rsidP="006C4D87">
      <w:pPr>
        <w:suppressAutoHyphens/>
        <w:autoSpaceDN w:val="0"/>
        <w:spacing w:after="0" w:line="240" w:lineRule="auto"/>
        <w:rPr>
          <w:rFonts w:ascii="Calibri" w:eastAsia="Calibri" w:hAnsi="Calibri" w:cs="Calibri"/>
          <w:color w:val="4472C4" w:themeColor="accent1"/>
          <w:lang w:val="en-GB"/>
        </w:rPr>
      </w:pPr>
      <w:r w:rsidRPr="004D73AD">
        <w:rPr>
          <w:rFonts w:ascii="Calibri" w:eastAsia="Calibri" w:hAnsi="Calibri" w:cs="Calibri"/>
          <w:color w:val="4472C4" w:themeColor="accent1"/>
          <w:lang w:val="en-GB"/>
        </w:rPr>
        <w:t>Expressions of Interest</w:t>
      </w:r>
      <w:r>
        <w:rPr>
          <w:rFonts w:ascii="Calibri" w:eastAsia="Calibri" w:hAnsi="Calibri" w:cs="Calibri"/>
          <w:color w:val="4472C4" w:themeColor="accent1"/>
          <w:lang w:val="en-GB"/>
        </w:rPr>
        <w:t xml:space="preserve"> close: May 2024</w:t>
      </w:r>
      <w:r w:rsidRPr="004D73AD">
        <w:rPr>
          <w:rFonts w:ascii="Calibri" w:eastAsia="Calibri" w:hAnsi="Calibri" w:cs="Calibri"/>
          <w:color w:val="4472C4" w:themeColor="accent1"/>
          <w:lang w:val="en-GB"/>
        </w:rPr>
        <w:t xml:space="preserve"> </w:t>
      </w:r>
    </w:p>
    <w:p w14:paraId="00ABC15E" w14:textId="77777777" w:rsidR="006C4D87" w:rsidRPr="004D73AD" w:rsidRDefault="006C4D87" w:rsidP="006C4D87">
      <w:pPr>
        <w:suppressAutoHyphens/>
        <w:autoSpaceDN w:val="0"/>
        <w:spacing w:after="0" w:line="240" w:lineRule="auto"/>
        <w:rPr>
          <w:rFonts w:ascii="Calibri" w:eastAsia="Calibri" w:hAnsi="Calibri" w:cs="Calibri"/>
          <w:color w:val="4472C4" w:themeColor="accent1"/>
          <w:lang w:val="en-GB"/>
        </w:rPr>
      </w:pPr>
      <w:r w:rsidRPr="004D73AD">
        <w:rPr>
          <w:rFonts w:ascii="Calibri" w:eastAsia="Calibri" w:hAnsi="Calibri" w:cs="Calibri"/>
          <w:color w:val="4472C4" w:themeColor="accent1"/>
          <w:lang w:val="en-GB"/>
        </w:rPr>
        <w:t>Bidders Selected: May 2024</w:t>
      </w:r>
    </w:p>
    <w:p w14:paraId="5825DC35" w14:textId="77777777" w:rsidR="006C4D87" w:rsidRPr="004D73AD" w:rsidRDefault="006C4D87" w:rsidP="006C4D87">
      <w:pPr>
        <w:suppressAutoHyphens/>
        <w:autoSpaceDN w:val="0"/>
        <w:spacing w:after="0" w:line="240" w:lineRule="auto"/>
        <w:rPr>
          <w:rFonts w:ascii="Calibri" w:eastAsia="Calibri" w:hAnsi="Calibri" w:cs="Calibri"/>
          <w:color w:val="4472C4" w:themeColor="accent1"/>
          <w:lang w:val="en-GB"/>
        </w:rPr>
      </w:pPr>
      <w:r w:rsidRPr="004D73AD">
        <w:rPr>
          <w:rFonts w:ascii="Calibri" w:eastAsia="Calibri" w:hAnsi="Calibri" w:cs="Calibri"/>
          <w:color w:val="4472C4" w:themeColor="accent1"/>
          <w:lang w:val="en-GB"/>
        </w:rPr>
        <w:t>ITT Published:  June 2024</w:t>
      </w:r>
    </w:p>
    <w:p w14:paraId="3F7DCBC6" w14:textId="77777777" w:rsidR="006C4D87" w:rsidRPr="004D73AD" w:rsidRDefault="006C4D87" w:rsidP="006C4D87">
      <w:pPr>
        <w:suppressAutoHyphens/>
        <w:autoSpaceDN w:val="0"/>
        <w:spacing w:after="0" w:line="240" w:lineRule="auto"/>
        <w:rPr>
          <w:rFonts w:ascii="Calibri" w:eastAsia="Calibri" w:hAnsi="Calibri" w:cs="Calibri"/>
          <w:color w:val="4472C4" w:themeColor="accent1"/>
          <w:lang w:val="en-GB"/>
        </w:rPr>
      </w:pPr>
      <w:r w:rsidRPr="004D73AD">
        <w:rPr>
          <w:rFonts w:ascii="Calibri" w:eastAsia="Calibri" w:hAnsi="Calibri" w:cs="Calibri"/>
          <w:color w:val="4472C4" w:themeColor="accent1"/>
          <w:lang w:val="en-GB"/>
        </w:rPr>
        <w:t>ITT Close:  July 2024</w:t>
      </w:r>
    </w:p>
    <w:p w14:paraId="57FF4D29" w14:textId="77777777" w:rsidR="006C4D87" w:rsidRPr="005725F2" w:rsidRDefault="006C4D87" w:rsidP="006C4D87">
      <w:pPr>
        <w:suppressAutoHyphens/>
        <w:autoSpaceDN w:val="0"/>
        <w:spacing w:after="0" w:line="240" w:lineRule="auto"/>
        <w:rPr>
          <w:rFonts w:ascii="Calibri" w:eastAsia="Calibri" w:hAnsi="Calibri" w:cs="Calibri"/>
          <w:color w:val="4472C4" w:themeColor="accent1"/>
          <w:lang w:val="en-GB"/>
        </w:rPr>
      </w:pPr>
      <w:r w:rsidRPr="005725F2">
        <w:rPr>
          <w:rFonts w:ascii="Calibri" w:eastAsia="Calibri" w:hAnsi="Calibri" w:cs="Calibri"/>
          <w:color w:val="4472C4" w:themeColor="accent1"/>
          <w:lang w:val="en-GB"/>
        </w:rPr>
        <w:t>Construction commencement : Sept 2024</w:t>
      </w:r>
    </w:p>
    <w:p w14:paraId="783FFCC0" w14:textId="77777777" w:rsidR="006C4D87" w:rsidRPr="005725F2" w:rsidRDefault="006C4D87" w:rsidP="006C4D87">
      <w:pPr>
        <w:suppressAutoHyphens/>
        <w:autoSpaceDN w:val="0"/>
        <w:spacing w:after="0" w:line="240" w:lineRule="auto"/>
        <w:rPr>
          <w:rFonts w:ascii="Calibri" w:eastAsia="Calibri" w:hAnsi="Calibri" w:cs="Calibri"/>
          <w:color w:val="4472C4" w:themeColor="accent1"/>
          <w:lang w:val="en-GB"/>
        </w:rPr>
      </w:pPr>
      <w:r w:rsidRPr="005725F2">
        <w:rPr>
          <w:rFonts w:ascii="Calibri" w:eastAsia="Calibri" w:hAnsi="Calibri" w:cs="Calibri"/>
          <w:color w:val="4472C4" w:themeColor="accent1"/>
          <w:lang w:val="en-GB"/>
        </w:rPr>
        <w:t>Completion : Dec 2025</w:t>
      </w:r>
    </w:p>
    <w:p w14:paraId="49D0504E" w14:textId="77777777" w:rsidR="006C4D87" w:rsidRPr="005725F2" w:rsidRDefault="006C4D87" w:rsidP="006C4D87">
      <w:pPr>
        <w:suppressAutoHyphens/>
        <w:autoSpaceDN w:val="0"/>
        <w:spacing w:after="0" w:line="240" w:lineRule="auto"/>
        <w:rPr>
          <w:rFonts w:ascii="Calibri" w:eastAsia="Calibri" w:hAnsi="Calibri" w:cs="Calibri"/>
          <w:lang w:val="en-GB"/>
        </w:rPr>
      </w:pPr>
      <w:r w:rsidRPr="005725F2">
        <w:rPr>
          <w:rFonts w:ascii="Calibri" w:eastAsia="Calibri" w:hAnsi="Calibri" w:cs="Calibri"/>
          <w:lang w:val="en-GB"/>
        </w:rPr>
        <w:t xml:space="preserve"> </w:t>
      </w:r>
    </w:p>
    <w:p w14:paraId="6C06284C" w14:textId="77777777" w:rsidR="006C4D87" w:rsidRDefault="006C4D87"/>
    <w:sectPr w:rsidR="006C4D8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511D80"/>
    <w:multiLevelType w:val="multilevel"/>
    <w:tmpl w:val="D794E302"/>
    <w:lvl w:ilvl="0">
      <w:numFmt w:val="bullet"/>
      <w:lvlText w:val="-"/>
      <w:lvlJc w:val="left"/>
      <w:pPr>
        <w:ind w:left="720" w:hanging="360"/>
      </w:pPr>
      <w:rPr>
        <w:rFonts w:ascii="Calibri" w:eastAsia="Calibri" w:hAnsi="Calibri"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16cid:durableId="14703672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4D87"/>
    <w:rsid w:val="006C4D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A4E3F0"/>
  <w15:chartTrackingRefBased/>
  <w15:docId w15:val="{B5AE00F5-4A38-45B2-A9CE-6F9C05BB1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4D87"/>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671</Words>
  <Characters>3829</Characters>
  <Application>Microsoft Office Word</Application>
  <DocSecurity>0</DocSecurity>
  <Lines>31</Lines>
  <Paragraphs>8</Paragraphs>
  <ScaleCrop>false</ScaleCrop>
  <Company/>
  <LinksUpToDate>false</LinksUpToDate>
  <CharactersWithSpaces>4492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Proudlove, Catherine C1 (Def Comrcl SSM-Engage3)</dc:creator>
  <cp:keywords/>
  <dc:description/>
  <cp:lastModifiedBy>Proudlove, Catherine C1 (Def Comrcl SSM-Engage3)</cp:lastModifiedBy>
  <cp:revision>1</cp:revision>
  <dcterms:created xsi:type="dcterms:W3CDTF">2024-04-18T09:31:00Z</dcterms:created>
  <dcterms:modified xsi:type="dcterms:W3CDTF">2024-04-18T09:32:00Z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8a60473-494b-4586-a1bb-b0e663054676_Enabled">
    <vt:lpwstr>true</vt:lpwstr>
  </property>
  <property fmtid="{D5CDD505-2E9C-101B-9397-08002B2CF9AE}" pid="3" name="MSIP_Label_d8a60473-494b-4586-a1bb-b0e663054676_SetDate">
    <vt:lpwstr>2024-04-18T09:32:33Z</vt:lpwstr>
  </property>
  <property fmtid="{D5CDD505-2E9C-101B-9397-08002B2CF9AE}" pid="4" name="MSIP_Label_d8a60473-494b-4586-a1bb-b0e663054676_Method">
    <vt:lpwstr>Privileged</vt:lpwstr>
  </property>
  <property fmtid="{D5CDD505-2E9C-101B-9397-08002B2CF9AE}" pid="5" name="MSIP_Label_d8a60473-494b-4586-a1bb-b0e663054676_Name">
    <vt:lpwstr>MOD-1-O-‘UNMARKED’</vt:lpwstr>
  </property>
  <property fmtid="{D5CDD505-2E9C-101B-9397-08002B2CF9AE}" pid="6" name="MSIP_Label_d8a60473-494b-4586-a1bb-b0e663054676_SiteId">
    <vt:lpwstr>be7760ed-5953-484b-ae95-d0a16dfa09e5</vt:lpwstr>
  </property>
  <property fmtid="{D5CDD505-2E9C-101B-9397-08002B2CF9AE}" pid="7" name="MSIP_Label_d8a60473-494b-4586-a1bb-b0e663054676_ActionId">
    <vt:lpwstr>d95ae00f-2ce5-4105-a456-19cbb71b46f0</vt:lpwstr>
  </property>
  <property fmtid="{D5CDD505-2E9C-101B-9397-08002B2CF9AE}" pid="8" name="MSIP_Label_d8a60473-494b-4586-a1bb-b0e663054676_ContentBits">
    <vt:lpwstr>0</vt:lpwstr>
  </property>
</Properties>
</file>