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87522" w14:textId="77777777" w:rsidR="005F738A" w:rsidRDefault="005F738A" w:rsidP="00893A3F">
      <w:pPr>
        <w:pStyle w:val="Norma"/>
        <w:rPr>
          <w:rFonts w:ascii="Calibri" w:hAnsi="Calibri" w:cs="Calibri"/>
          <w:sz w:val="32"/>
          <w:szCs w:val="32"/>
        </w:rPr>
      </w:pPr>
    </w:p>
    <w:p w14:paraId="5EA87523" w14:textId="77777777" w:rsidR="00893A3F" w:rsidRDefault="00893A3F" w:rsidP="008F2B68">
      <w:pPr>
        <w:pStyle w:val="Norma"/>
        <w:rPr>
          <w:rFonts w:ascii="Calibri" w:hAnsi="Calibri" w:cs="Calibri"/>
          <w:b/>
          <w:sz w:val="32"/>
          <w:szCs w:val="32"/>
        </w:rPr>
      </w:pPr>
    </w:p>
    <w:p w14:paraId="5EA87524" w14:textId="67E99BA3" w:rsidR="00FE0B21" w:rsidRDefault="000239BD" w:rsidP="00FE0B21">
      <w:pPr>
        <w:pStyle w:val="Norma"/>
        <w:rPr>
          <w:rFonts w:cs="Arial"/>
          <w:b/>
          <w:sz w:val="36"/>
          <w:szCs w:val="36"/>
        </w:rPr>
      </w:pPr>
      <w:r>
        <w:rPr>
          <w:rFonts w:cs="Arial"/>
          <w:b/>
          <w:sz w:val="36"/>
          <w:szCs w:val="36"/>
        </w:rPr>
        <w:t xml:space="preserve">Research </w:t>
      </w:r>
      <w:r w:rsidR="00B465CE">
        <w:rPr>
          <w:rFonts w:cs="Arial"/>
          <w:b/>
          <w:sz w:val="36"/>
          <w:szCs w:val="36"/>
        </w:rPr>
        <w:t>s</w:t>
      </w:r>
      <w:r w:rsidR="00CA7099">
        <w:rPr>
          <w:rFonts w:cs="Arial"/>
          <w:b/>
          <w:sz w:val="36"/>
          <w:szCs w:val="36"/>
        </w:rPr>
        <w:t>pecification</w:t>
      </w:r>
      <w:r w:rsidR="00B465CE">
        <w:rPr>
          <w:rFonts w:cs="Arial"/>
          <w:b/>
          <w:sz w:val="36"/>
          <w:szCs w:val="36"/>
        </w:rPr>
        <w:t>:</w:t>
      </w:r>
      <w:r w:rsidR="002C64AF">
        <w:rPr>
          <w:rFonts w:cs="Arial"/>
          <w:b/>
          <w:sz w:val="36"/>
          <w:szCs w:val="36"/>
        </w:rPr>
        <w:t xml:space="preserve"> </w:t>
      </w:r>
      <w:r w:rsidR="006A53F8">
        <w:rPr>
          <w:rFonts w:cs="Arial"/>
          <w:b/>
          <w:sz w:val="36"/>
          <w:szCs w:val="36"/>
        </w:rPr>
        <w:t xml:space="preserve">A consistent set of socioeconomic </w:t>
      </w:r>
      <w:r w:rsidR="001F793F">
        <w:rPr>
          <w:rFonts w:cs="Arial"/>
          <w:b/>
          <w:sz w:val="36"/>
          <w:szCs w:val="36"/>
        </w:rPr>
        <w:t>dimensions</w:t>
      </w:r>
      <w:r w:rsidR="00782443">
        <w:rPr>
          <w:rFonts w:cs="Arial"/>
          <w:b/>
          <w:sz w:val="36"/>
          <w:szCs w:val="36"/>
        </w:rPr>
        <w:t xml:space="preserve"> </w:t>
      </w:r>
      <w:r w:rsidR="006A53F8">
        <w:rPr>
          <w:rFonts w:cs="Arial"/>
          <w:b/>
          <w:sz w:val="36"/>
          <w:szCs w:val="36"/>
        </w:rPr>
        <w:t xml:space="preserve">for the CCRA3 Evidence Report </w:t>
      </w:r>
      <w:r w:rsidR="006A53F8" w:rsidRPr="006A53F8">
        <w:rPr>
          <w:rFonts w:cs="Arial"/>
          <w:b/>
          <w:sz w:val="36"/>
          <w:szCs w:val="36"/>
        </w:rPr>
        <w:t>research projects</w:t>
      </w:r>
    </w:p>
    <w:p w14:paraId="5EA87525" w14:textId="77777777" w:rsidR="00CB7AD6" w:rsidRPr="00CB7AD6" w:rsidRDefault="00CB7AD6" w:rsidP="00FE0B21">
      <w:pPr>
        <w:pStyle w:val="Norma"/>
        <w:rPr>
          <w:rFonts w:cs="Arial"/>
          <w:b/>
          <w:sz w:val="36"/>
          <w:szCs w:val="36"/>
        </w:rPr>
      </w:pPr>
    </w:p>
    <w:p w14:paraId="4AFA6017" w14:textId="77777777" w:rsidR="00DD521A" w:rsidRDefault="00DD521A" w:rsidP="008F2B68">
      <w:pPr>
        <w:pStyle w:val="Norma"/>
        <w:rPr>
          <w:rFonts w:cs="Arial"/>
          <w:sz w:val="36"/>
          <w:szCs w:val="36"/>
        </w:rPr>
      </w:pPr>
    </w:p>
    <w:p w14:paraId="02451D23" w14:textId="77777777" w:rsidR="00DD521A" w:rsidRDefault="00DD521A" w:rsidP="008F2B68">
      <w:pPr>
        <w:pStyle w:val="Norma"/>
        <w:rPr>
          <w:rFonts w:cs="Arial"/>
          <w:sz w:val="36"/>
          <w:szCs w:val="36"/>
        </w:rPr>
      </w:pPr>
    </w:p>
    <w:p w14:paraId="5EA87526" w14:textId="1012FCA8" w:rsidR="00E53204" w:rsidRPr="00DD521A" w:rsidRDefault="00C53C6B" w:rsidP="008F2B68">
      <w:pPr>
        <w:pStyle w:val="Norma"/>
        <w:rPr>
          <w:rFonts w:cs="Arial"/>
          <w:color w:val="FF0000"/>
          <w:sz w:val="36"/>
          <w:szCs w:val="36"/>
        </w:rPr>
      </w:pPr>
      <w:r w:rsidRPr="00CB7AD6">
        <w:rPr>
          <w:rFonts w:cs="Arial"/>
          <w:sz w:val="36"/>
          <w:szCs w:val="36"/>
        </w:rPr>
        <w:t>T</w:t>
      </w:r>
      <w:r w:rsidR="00E53204" w:rsidRPr="00CB7AD6">
        <w:rPr>
          <w:rFonts w:cs="Arial"/>
          <w:sz w:val="36"/>
          <w:szCs w:val="36"/>
        </w:rPr>
        <w:t>ender Reference Number</w:t>
      </w:r>
      <w:r w:rsidR="006E31A8" w:rsidRPr="00CB7AD6">
        <w:rPr>
          <w:rFonts w:cs="Arial"/>
          <w:sz w:val="36"/>
          <w:szCs w:val="36"/>
        </w:rPr>
        <w:t xml:space="preserve">: </w:t>
      </w:r>
      <w:r w:rsidR="00F010C0">
        <w:rPr>
          <w:rFonts w:cs="Arial"/>
          <w:color w:val="FF0000"/>
          <w:sz w:val="36"/>
          <w:szCs w:val="36"/>
        </w:rPr>
        <w:t>AR/0718[2]</w:t>
      </w:r>
    </w:p>
    <w:p w14:paraId="5EA87527" w14:textId="77777777" w:rsidR="00444762" w:rsidRPr="002856D6" w:rsidRDefault="00444762" w:rsidP="008F2B68">
      <w:pPr>
        <w:pStyle w:val="Norma"/>
        <w:rPr>
          <w:rFonts w:cs="Arial"/>
          <w:szCs w:val="28"/>
        </w:rPr>
      </w:pPr>
    </w:p>
    <w:p w14:paraId="5EA87528" w14:textId="77777777" w:rsidR="00D95762" w:rsidRDefault="00D95762" w:rsidP="008F2B68">
      <w:pPr>
        <w:pStyle w:val="Norma"/>
        <w:rPr>
          <w:rFonts w:ascii="Calibri" w:hAnsi="Calibri" w:cs="Calibri"/>
          <w:b/>
          <w:color w:val="FF0000"/>
          <w:sz w:val="26"/>
          <w:szCs w:val="26"/>
        </w:rPr>
      </w:pPr>
    </w:p>
    <w:p w14:paraId="5EA87529" w14:textId="77777777" w:rsidR="00D95762" w:rsidRDefault="00D95762" w:rsidP="008F2B68">
      <w:pPr>
        <w:pStyle w:val="Norma"/>
        <w:rPr>
          <w:rFonts w:ascii="Calibri" w:hAnsi="Calibri" w:cs="Calibri"/>
          <w:b/>
          <w:color w:val="FF0000"/>
          <w:sz w:val="26"/>
          <w:szCs w:val="26"/>
        </w:rPr>
      </w:pPr>
    </w:p>
    <w:p w14:paraId="5EA8752A" w14:textId="77777777" w:rsidR="00327C8C" w:rsidRDefault="00327C8C" w:rsidP="00220F36">
      <w:pPr>
        <w:pStyle w:val="Norma"/>
        <w:rPr>
          <w:rFonts w:ascii="Calibri" w:hAnsi="Calibri" w:cs="Calibri"/>
          <w:b/>
          <w:sz w:val="28"/>
          <w:szCs w:val="28"/>
        </w:rPr>
      </w:pPr>
    </w:p>
    <w:p w14:paraId="5EA8752B" w14:textId="77777777" w:rsidR="00121E96" w:rsidRPr="00121E96" w:rsidRDefault="00121E96" w:rsidP="00CA7099">
      <w:pPr>
        <w:pStyle w:val="Norma"/>
        <w:rPr>
          <w:rFonts w:cs="Arial"/>
          <w:sz w:val="24"/>
          <w:szCs w:val="24"/>
        </w:rPr>
      </w:pPr>
    </w:p>
    <w:p w14:paraId="5EA87533" w14:textId="77777777" w:rsidR="00781BF5" w:rsidRPr="006C479E" w:rsidRDefault="00781BF5" w:rsidP="006C479E">
      <w:pPr>
        <w:pStyle w:val="Norma"/>
        <w:ind w:left="720"/>
        <w:rPr>
          <w:rFonts w:ascii="Calibri" w:hAnsi="Calibri" w:cs="Calibri"/>
        </w:rPr>
      </w:pPr>
      <w:bookmarkStart w:id="0" w:name="SectionOne"/>
    </w:p>
    <w:p w14:paraId="5EA87534" w14:textId="77777777" w:rsidR="003E5C19" w:rsidRPr="00CA7099" w:rsidRDefault="00091732" w:rsidP="00CA7099">
      <w:pPr>
        <w:pStyle w:val="Norma"/>
        <w:ind w:left="1080"/>
        <w:rPr>
          <w:rFonts w:cs="Calibri"/>
          <w:b/>
          <w:sz w:val="28"/>
          <w:szCs w:val="28"/>
        </w:rPr>
      </w:pPr>
      <w:bookmarkStart w:id="1" w:name="_Evaluation_of_Responses"/>
      <w:bookmarkEnd w:id="1"/>
      <w:r w:rsidRPr="00CA7099">
        <w:rPr>
          <w:rFonts w:cs="Calibri"/>
          <w:b/>
          <w:sz w:val="28"/>
          <w:szCs w:val="28"/>
        </w:rPr>
        <w:br w:type="page"/>
      </w:r>
      <w:bookmarkStart w:id="2" w:name="_GoBack"/>
      <w:bookmarkEnd w:id="0"/>
      <w:bookmarkEnd w:id="2"/>
    </w:p>
    <w:p w14:paraId="5EA87535" w14:textId="77777777" w:rsidR="001D5D04" w:rsidRDefault="001D5D04" w:rsidP="007B3C23">
      <w:pPr>
        <w:pStyle w:val="Norma"/>
        <w:jc w:val="both"/>
        <w:rPr>
          <w:rFonts w:ascii="Calibri" w:hAnsi="Calibri" w:cs="Calibri"/>
          <w:b/>
          <w:sz w:val="28"/>
          <w:szCs w:val="28"/>
        </w:rPr>
      </w:pPr>
    </w:p>
    <w:p w14:paraId="5EA87536" w14:textId="77777777" w:rsidR="003E5C19" w:rsidRDefault="00C06839" w:rsidP="007B3C23">
      <w:pPr>
        <w:pStyle w:val="Norma"/>
        <w:jc w:val="both"/>
        <w:rPr>
          <w:rFonts w:ascii="Calibri" w:hAnsi="Calibri" w:cs="Calibri"/>
          <w:b/>
          <w:sz w:val="28"/>
          <w:szCs w:val="28"/>
        </w:rPr>
      </w:pPr>
      <w:r>
        <w:rPr>
          <w:noProof/>
        </w:rPr>
        <mc:AlternateContent>
          <mc:Choice Requires="wps">
            <w:drawing>
              <wp:anchor distT="0" distB="0" distL="114300" distR="114300" simplePos="0" relativeHeight="20" behindDoc="0" locked="0" layoutInCell="1" allowOverlap="1" wp14:anchorId="5EA8762A" wp14:editId="5EA8762B">
                <wp:simplePos x="0" y="0"/>
                <wp:positionH relativeFrom="column">
                  <wp:align>center</wp:align>
                </wp:positionH>
                <wp:positionV relativeFrom="paragraph">
                  <wp:posOffset>-207645</wp:posOffset>
                </wp:positionV>
                <wp:extent cx="5655310" cy="19431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1943100"/>
                        </a:xfrm>
                        <a:prstGeom prst="rect">
                          <a:avLst/>
                        </a:prstGeom>
                        <a:solidFill>
                          <a:srgbClr val="D8D8D8"/>
                        </a:solidFill>
                        <a:ln w="9525">
                          <a:solidFill>
                            <a:srgbClr val="000000"/>
                          </a:solidFill>
                          <a:miter lim="800000"/>
                          <a:headEnd/>
                          <a:tailEnd/>
                        </a:ln>
                      </wps:spPr>
                      <wps:txbx>
                        <w:txbxContent>
                          <w:p w14:paraId="5EA87635" w14:textId="77777777" w:rsidR="00F60037" w:rsidRDefault="00F60037" w:rsidP="003E5C19">
                            <w:pPr>
                              <w:pStyle w:val="Norma"/>
                              <w:jc w:val="center"/>
                              <w:rPr>
                                <w:b/>
                                <w:sz w:val="28"/>
                                <w:szCs w:val="28"/>
                              </w:rPr>
                            </w:pPr>
                          </w:p>
                          <w:p w14:paraId="5EA87636" w14:textId="77777777" w:rsidR="00F60037" w:rsidRDefault="00F60037" w:rsidP="003E5C19">
                            <w:pPr>
                              <w:pStyle w:val="Norma"/>
                              <w:jc w:val="center"/>
                              <w:rPr>
                                <w:b/>
                                <w:sz w:val="28"/>
                                <w:szCs w:val="28"/>
                              </w:rPr>
                            </w:pPr>
                          </w:p>
                          <w:p w14:paraId="5EA87637" w14:textId="77777777" w:rsidR="00F60037" w:rsidRPr="003E5C19" w:rsidRDefault="00F60037" w:rsidP="003E5C19">
                            <w:pPr>
                              <w:pStyle w:val="Norma"/>
                              <w:jc w:val="center"/>
                              <w:rPr>
                                <w:rFonts w:cs="Arial"/>
                                <w:b/>
                                <w:sz w:val="36"/>
                                <w:szCs w:val="36"/>
                              </w:rPr>
                            </w:pPr>
                            <w:r w:rsidRPr="003E5C19">
                              <w:rPr>
                                <w:b/>
                                <w:sz w:val="36"/>
                                <w:szCs w:val="36"/>
                              </w:rPr>
                              <w:t>Specification of Requirements</w:t>
                            </w:r>
                          </w:p>
                          <w:p w14:paraId="5EA87638" w14:textId="77777777" w:rsidR="00F60037" w:rsidRDefault="00F60037">
                            <w:pPr>
                              <w:pStyle w:val="Norma"/>
                            </w:pPr>
                          </w:p>
                          <w:p w14:paraId="5EA87639" w14:textId="77777777" w:rsidR="00F60037" w:rsidRDefault="00F60037">
                            <w:pPr>
                              <w:pStyle w:val="Norma"/>
                            </w:pPr>
                          </w:p>
                          <w:p w14:paraId="5EA8763A" w14:textId="3E03505C" w:rsidR="00F60037" w:rsidRPr="005C4A3B" w:rsidRDefault="00F60037" w:rsidP="00405192">
                            <w:pPr>
                              <w:pStyle w:val="Norma"/>
                              <w:rPr>
                                <w:rFonts w:cs="Arial"/>
                                <w:color w:val="000000" w:themeColor="text1"/>
                                <w:sz w:val="24"/>
                                <w:szCs w:val="24"/>
                              </w:rPr>
                            </w:pPr>
                            <w:r w:rsidRPr="005C4A3B">
                              <w:rPr>
                                <w:rFonts w:cs="Arial"/>
                                <w:sz w:val="24"/>
                                <w:szCs w:val="24"/>
                              </w:rPr>
                              <w:t xml:space="preserve">Invitation to Tender for </w:t>
                            </w:r>
                            <w:r w:rsidR="006A53F8">
                              <w:rPr>
                                <w:rFonts w:cs="Arial"/>
                                <w:color w:val="000000" w:themeColor="text1"/>
                                <w:sz w:val="24"/>
                                <w:szCs w:val="24"/>
                              </w:rPr>
                              <w:t xml:space="preserve">research: </w:t>
                            </w:r>
                            <w:r w:rsidR="006A53F8" w:rsidRPr="006A53F8">
                              <w:rPr>
                                <w:rFonts w:cs="Arial"/>
                                <w:color w:val="000000" w:themeColor="text1"/>
                                <w:sz w:val="24"/>
                                <w:szCs w:val="24"/>
                              </w:rPr>
                              <w:t xml:space="preserve">A consistent set of socioeconomic </w:t>
                            </w:r>
                            <w:r w:rsidR="00ED4C69">
                              <w:rPr>
                                <w:rFonts w:cs="Arial"/>
                                <w:color w:val="000000" w:themeColor="text1"/>
                                <w:sz w:val="24"/>
                                <w:szCs w:val="24"/>
                              </w:rPr>
                              <w:t>dimensions</w:t>
                            </w:r>
                            <w:r w:rsidR="00ED4C69" w:rsidRPr="006A53F8">
                              <w:rPr>
                                <w:rFonts w:cs="Arial"/>
                                <w:color w:val="000000" w:themeColor="text1"/>
                                <w:sz w:val="24"/>
                                <w:szCs w:val="24"/>
                              </w:rPr>
                              <w:t xml:space="preserve"> </w:t>
                            </w:r>
                            <w:r w:rsidR="006A53F8" w:rsidRPr="006A53F8">
                              <w:rPr>
                                <w:rFonts w:cs="Arial"/>
                                <w:color w:val="000000" w:themeColor="text1"/>
                                <w:sz w:val="24"/>
                                <w:szCs w:val="24"/>
                              </w:rPr>
                              <w:t>for the CCRA3 Evidence Report</w:t>
                            </w:r>
                            <w:r w:rsidR="006A53F8">
                              <w:rPr>
                                <w:rFonts w:cs="Arial"/>
                                <w:color w:val="000000" w:themeColor="text1"/>
                                <w:sz w:val="24"/>
                                <w:szCs w:val="24"/>
                              </w:rPr>
                              <w:t xml:space="preserve"> research projects</w:t>
                            </w:r>
                          </w:p>
                          <w:p w14:paraId="5EA8763B" w14:textId="3CE2F6BD" w:rsidR="00F60037" w:rsidRPr="005C4A3B" w:rsidRDefault="00F60037" w:rsidP="00405192">
                            <w:pPr>
                              <w:pStyle w:val="Norma"/>
                              <w:rPr>
                                <w:rFonts w:cs="Arial"/>
                                <w:sz w:val="24"/>
                                <w:szCs w:val="24"/>
                              </w:rPr>
                            </w:pPr>
                            <w:r w:rsidRPr="005C4A3B">
                              <w:rPr>
                                <w:rFonts w:cs="Arial"/>
                                <w:sz w:val="24"/>
                                <w:szCs w:val="24"/>
                              </w:rPr>
                              <w:t xml:space="preserve">Tender Reference Number: </w:t>
                            </w:r>
                            <w:r w:rsidR="00F010C0">
                              <w:rPr>
                                <w:rFonts w:cs="Arial"/>
                                <w:color w:val="FF0000"/>
                                <w:sz w:val="36"/>
                                <w:szCs w:val="36"/>
                              </w:rPr>
                              <w:t>A</w:t>
                            </w:r>
                            <w:r w:rsidR="00F010C0">
                              <w:rPr>
                                <w:rFonts w:cs="Arial"/>
                                <w:color w:val="FF0000"/>
                                <w:sz w:val="36"/>
                                <w:szCs w:val="36"/>
                              </w:rPr>
                              <w:t>R/071</w:t>
                            </w:r>
                            <w:r w:rsidR="00F010C0">
                              <w:rPr>
                                <w:rFonts w:cs="Arial"/>
                                <w:color w:val="FF0000"/>
                                <w:sz w:val="36"/>
                                <w:szCs w:val="36"/>
                              </w:rPr>
                              <w:t>8[2]</w:t>
                            </w:r>
                          </w:p>
                          <w:p w14:paraId="5EA8763D" w14:textId="21AE2837" w:rsidR="00F60037" w:rsidRPr="005C4A3B" w:rsidRDefault="00F60037" w:rsidP="00790CE1">
                            <w:pPr>
                              <w:pStyle w:val="Norma"/>
                              <w:rPr>
                                <w:rFonts w:cs="Arial"/>
                                <w:color w:val="000000" w:themeColor="text1"/>
                                <w:sz w:val="24"/>
                                <w:szCs w:val="24"/>
                              </w:rPr>
                            </w:pPr>
                            <w:r w:rsidRPr="005C4A3B">
                              <w:rPr>
                                <w:rFonts w:cs="Arial"/>
                                <w:sz w:val="24"/>
                                <w:szCs w:val="24"/>
                              </w:rPr>
                              <w:t xml:space="preserve">Deadline for Tender Responses: </w:t>
                            </w:r>
                            <w:r w:rsidR="00A77322">
                              <w:rPr>
                                <w:rFonts w:cs="Arial"/>
                              </w:rPr>
                              <w:t>10</w:t>
                            </w:r>
                            <w:r w:rsidR="00A77322" w:rsidRPr="00F8517A">
                              <w:rPr>
                                <w:rFonts w:cs="Arial"/>
                                <w:vertAlign w:val="superscript"/>
                              </w:rPr>
                              <w:t>th</w:t>
                            </w:r>
                            <w:r w:rsidR="00A77322">
                              <w:rPr>
                                <w:rFonts w:cs="Arial"/>
                              </w:rPr>
                              <w:t xml:space="preserve"> September</w:t>
                            </w:r>
                            <w:r w:rsidR="00A77322" w:rsidRPr="00010E2E">
                              <w:rPr>
                                <w:rFonts w:cs="Arial"/>
                              </w:rPr>
                              <w:t xml:space="preserve"> 2018</w:t>
                            </w:r>
                          </w:p>
                          <w:p w14:paraId="5EA8763E" w14:textId="77777777" w:rsidR="00F60037" w:rsidRDefault="00F60037" w:rsidP="00790CE1">
                            <w:pPr>
                              <w:pStyle w:val="Norma"/>
                              <w:rPr>
                                <w:rFonts w:cs="Arial"/>
                              </w:rPr>
                            </w:pPr>
                          </w:p>
                          <w:p w14:paraId="5EA8763F" w14:textId="77777777" w:rsidR="00F60037" w:rsidRPr="0000739E" w:rsidRDefault="00F60037" w:rsidP="00790CE1">
                            <w:pPr>
                              <w:pStyle w:val="Norma"/>
                              <w:rPr>
                                <w:rFonts w:cs="Arial"/>
                              </w:rPr>
                            </w:pPr>
                          </w:p>
                          <w:p w14:paraId="5EA87640" w14:textId="77777777" w:rsidR="00F60037" w:rsidRDefault="00F60037">
                            <w:pPr>
                              <w:pStyle w:val="Norma"/>
                            </w:pPr>
                          </w:p>
                          <w:p w14:paraId="5EA87641" w14:textId="77777777" w:rsidR="00F60037" w:rsidRDefault="00F60037">
                            <w:pPr>
                              <w:pStyle w:val="Norma"/>
                            </w:pPr>
                          </w:p>
                          <w:p w14:paraId="5EA87642" w14:textId="77777777" w:rsidR="00F60037" w:rsidRDefault="00F60037">
                            <w:pPr>
                              <w:pStyle w:val="Norma"/>
                            </w:pPr>
                          </w:p>
                          <w:p w14:paraId="5EA87643" w14:textId="77777777" w:rsidR="00F60037" w:rsidRDefault="00F60037">
                            <w:pPr>
                              <w:pStyle w:val="Norma"/>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A8762A" id="_x0000_t202" coordsize="21600,21600" o:spt="202" path="m,l,21600r21600,l21600,xe">
                <v:stroke joinstyle="miter"/>
                <v:path gradientshapeok="t" o:connecttype="rect"/>
              </v:shapetype>
              <v:shape id="Text Box 85" o:spid="_x0000_s1026" type="#_x0000_t202" style="position:absolute;left:0;text-align:left;margin-left:0;margin-top:-16.35pt;width:445.3pt;height:153pt;z-index: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2cvKwIAAFMEAAAOAAAAZHJzL2Uyb0RvYy54bWysVNuO0zAQfUfiHyy/0zSlWdqo6WppWYS0&#10;XKRdPsBxnMTC9hjbbbJ8PWOnW6oF8YBoJWvsGR/PnDOTzfWoFTkK5yWYiuazOSXCcGik6Sr69eH2&#10;1YoSH5hpmAIjKvooPL3evnyxGWwpFtCDaoQjCGJ8OdiK9iHYMss874VmfgZWGHS24DQLuHVd1jg2&#10;ILpW2WI+v8oGcI11wIX3eLqfnHSb8NtW8PC5bb0IRFUUcwtpdWmt45ptN6zsHLO95Kc02D9koZk0&#10;+OgZas8CIwcnf4PSkjvw0IYZB51B20ouUg1YTT5/Vs19z6xItSA53p5p8v8Pln86fnFENhVdFJQY&#10;plGjBzEG8hZGsioiP4P1JYbdWwwMI56jzqlWb++Af/PEwK5nphM3zsHQC9Zgfnm8mV1cnXB8BKmH&#10;j9DgO+wQIAGNrdORPKSDIDrq9HjWJubC8bC4KorXObo4+vL1Eu2kXsbKp+vW+fBegCbRqKhD8RM8&#10;O975ENNh5VNIfM2Dks2tVCptXFfvlCNHho2yX8V/quBZmDJkqOi6QLL+DjFPvz9BaBmw45XUFV2d&#10;g1gZeXtnmtSPgUk12ZiyMiciI3cTi2Gsx5MwNTSPSKmDqbNxEtHowf2gZMCurqj/fmBOUKI+GJRl&#10;nS+XcQzSZlm8WeDGXXrqSw8zHKEqGiiZzF2YRudgnex6fGlqBAM3KGUrE8lR8ymrU97YuYn705TF&#10;0bjcp6hf34LtTwAAAP//AwBQSwMEFAAGAAgAAAAhAAgkAanfAAAACAEAAA8AAABkcnMvZG93bnJl&#10;di54bWxMj81OwzAQhO9IvIO1SFxQ65BAW0I2VVWp4ufWnwfYxksSEa+j2G3Tt8ec4Dia0cw3xXK0&#10;nTrz4FsnCI/TBBRL5UwrNcJhv5ksQPlAYqhzwghX9rAsb28Kyo27yJbPu1CrWCI+J4QmhD7X2lcN&#10;W/JT17NE78sNlkKUQ63NQJdYbjudJslMW2olLjTU87rh6nt3sghm3T1snip6Xx3Cx6e/ZuPz/m2L&#10;eH83rl5BBR7DXxh+8SM6lJHp6E5ivOoQ4pGAMMnSOahoL16SGagjQjrPMtBlof8fKH8AAAD//wMA&#10;UEsBAi0AFAAGAAgAAAAhALaDOJL+AAAA4QEAABMAAAAAAAAAAAAAAAAAAAAAAFtDb250ZW50X1R5&#10;cGVzXS54bWxQSwECLQAUAAYACAAAACEAOP0h/9YAAACUAQAACwAAAAAAAAAAAAAAAAAvAQAAX3Jl&#10;bHMvLnJlbHNQSwECLQAUAAYACAAAACEAFjtnLysCAABTBAAADgAAAAAAAAAAAAAAAAAuAgAAZHJz&#10;L2Uyb0RvYy54bWxQSwECLQAUAAYACAAAACEACCQBqd8AAAAIAQAADwAAAAAAAAAAAAAAAACFBAAA&#10;ZHJzL2Rvd25yZXYueG1sUEsFBgAAAAAEAAQA8wAAAJEFAAAAAA==&#10;" fillcolor="#d8d8d8">
                <v:textbox>
                  <w:txbxContent>
                    <w:p w14:paraId="5EA87635" w14:textId="77777777" w:rsidR="00F60037" w:rsidRDefault="00F60037" w:rsidP="003E5C19">
                      <w:pPr>
                        <w:pStyle w:val="Norma"/>
                        <w:jc w:val="center"/>
                        <w:rPr>
                          <w:b/>
                          <w:sz w:val="28"/>
                          <w:szCs w:val="28"/>
                        </w:rPr>
                      </w:pPr>
                    </w:p>
                    <w:p w14:paraId="5EA87636" w14:textId="77777777" w:rsidR="00F60037" w:rsidRDefault="00F60037" w:rsidP="003E5C19">
                      <w:pPr>
                        <w:pStyle w:val="Norma"/>
                        <w:jc w:val="center"/>
                        <w:rPr>
                          <w:b/>
                          <w:sz w:val="28"/>
                          <w:szCs w:val="28"/>
                        </w:rPr>
                      </w:pPr>
                    </w:p>
                    <w:p w14:paraId="5EA87637" w14:textId="77777777" w:rsidR="00F60037" w:rsidRPr="003E5C19" w:rsidRDefault="00F60037" w:rsidP="003E5C19">
                      <w:pPr>
                        <w:pStyle w:val="Norma"/>
                        <w:jc w:val="center"/>
                        <w:rPr>
                          <w:rFonts w:cs="Arial"/>
                          <w:b/>
                          <w:sz w:val="36"/>
                          <w:szCs w:val="36"/>
                        </w:rPr>
                      </w:pPr>
                      <w:r w:rsidRPr="003E5C19">
                        <w:rPr>
                          <w:b/>
                          <w:sz w:val="36"/>
                          <w:szCs w:val="36"/>
                        </w:rPr>
                        <w:t>Specification of Requirements</w:t>
                      </w:r>
                    </w:p>
                    <w:p w14:paraId="5EA87638" w14:textId="77777777" w:rsidR="00F60037" w:rsidRDefault="00F60037">
                      <w:pPr>
                        <w:pStyle w:val="Norma"/>
                      </w:pPr>
                    </w:p>
                    <w:p w14:paraId="5EA87639" w14:textId="77777777" w:rsidR="00F60037" w:rsidRDefault="00F60037">
                      <w:pPr>
                        <w:pStyle w:val="Norma"/>
                      </w:pPr>
                    </w:p>
                    <w:p w14:paraId="5EA8763A" w14:textId="3E03505C" w:rsidR="00F60037" w:rsidRPr="005C4A3B" w:rsidRDefault="00F60037" w:rsidP="00405192">
                      <w:pPr>
                        <w:pStyle w:val="Norma"/>
                        <w:rPr>
                          <w:rFonts w:cs="Arial"/>
                          <w:color w:val="000000" w:themeColor="text1"/>
                          <w:sz w:val="24"/>
                          <w:szCs w:val="24"/>
                        </w:rPr>
                      </w:pPr>
                      <w:r w:rsidRPr="005C4A3B">
                        <w:rPr>
                          <w:rFonts w:cs="Arial"/>
                          <w:sz w:val="24"/>
                          <w:szCs w:val="24"/>
                        </w:rPr>
                        <w:t xml:space="preserve">Invitation to Tender for </w:t>
                      </w:r>
                      <w:r w:rsidR="006A53F8">
                        <w:rPr>
                          <w:rFonts w:cs="Arial"/>
                          <w:color w:val="000000" w:themeColor="text1"/>
                          <w:sz w:val="24"/>
                          <w:szCs w:val="24"/>
                        </w:rPr>
                        <w:t xml:space="preserve">research: </w:t>
                      </w:r>
                      <w:r w:rsidR="006A53F8" w:rsidRPr="006A53F8">
                        <w:rPr>
                          <w:rFonts w:cs="Arial"/>
                          <w:color w:val="000000" w:themeColor="text1"/>
                          <w:sz w:val="24"/>
                          <w:szCs w:val="24"/>
                        </w:rPr>
                        <w:t xml:space="preserve">A consistent set of socioeconomic </w:t>
                      </w:r>
                      <w:r w:rsidR="00ED4C69">
                        <w:rPr>
                          <w:rFonts w:cs="Arial"/>
                          <w:color w:val="000000" w:themeColor="text1"/>
                          <w:sz w:val="24"/>
                          <w:szCs w:val="24"/>
                        </w:rPr>
                        <w:t>dimensions</w:t>
                      </w:r>
                      <w:r w:rsidR="00ED4C69" w:rsidRPr="006A53F8">
                        <w:rPr>
                          <w:rFonts w:cs="Arial"/>
                          <w:color w:val="000000" w:themeColor="text1"/>
                          <w:sz w:val="24"/>
                          <w:szCs w:val="24"/>
                        </w:rPr>
                        <w:t xml:space="preserve"> </w:t>
                      </w:r>
                      <w:r w:rsidR="006A53F8" w:rsidRPr="006A53F8">
                        <w:rPr>
                          <w:rFonts w:cs="Arial"/>
                          <w:color w:val="000000" w:themeColor="text1"/>
                          <w:sz w:val="24"/>
                          <w:szCs w:val="24"/>
                        </w:rPr>
                        <w:t>for the CCRA3 Evidence Report</w:t>
                      </w:r>
                      <w:r w:rsidR="006A53F8">
                        <w:rPr>
                          <w:rFonts w:cs="Arial"/>
                          <w:color w:val="000000" w:themeColor="text1"/>
                          <w:sz w:val="24"/>
                          <w:szCs w:val="24"/>
                        </w:rPr>
                        <w:t xml:space="preserve"> research projects</w:t>
                      </w:r>
                    </w:p>
                    <w:p w14:paraId="5EA8763B" w14:textId="3CE2F6BD" w:rsidR="00F60037" w:rsidRPr="005C4A3B" w:rsidRDefault="00F60037" w:rsidP="00405192">
                      <w:pPr>
                        <w:pStyle w:val="Norma"/>
                        <w:rPr>
                          <w:rFonts w:cs="Arial"/>
                          <w:sz w:val="24"/>
                          <w:szCs w:val="24"/>
                        </w:rPr>
                      </w:pPr>
                      <w:r w:rsidRPr="005C4A3B">
                        <w:rPr>
                          <w:rFonts w:cs="Arial"/>
                          <w:sz w:val="24"/>
                          <w:szCs w:val="24"/>
                        </w:rPr>
                        <w:t xml:space="preserve">Tender Reference Number: </w:t>
                      </w:r>
                      <w:r w:rsidR="00F010C0">
                        <w:rPr>
                          <w:rFonts w:cs="Arial"/>
                          <w:color w:val="FF0000"/>
                          <w:sz w:val="36"/>
                          <w:szCs w:val="36"/>
                        </w:rPr>
                        <w:t>A</w:t>
                      </w:r>
                      <w:r w:rsidR="00F010C0">
                        <w:rPr>
                          <w:rFonts w:cs="Arial"/>
                          <w:color w:val="FF0000"/>
                          <w:sz w:val="36"/>
                          <w:szCs w:val="36"/>
                        </w:rPr>
                        <w:t>R/071</w:t>
                      </w:r>
                      <w:r w:rsidR="00F010C0">
                        <w:rPr>
                          <w:rFonts w:cs="Arial"/>
                          <w:color w:val="FF0000"/>
                          <w:sz w:val="36"/>
                          <w:szCs w:val="36"/>
                        </w:rPr>
                        <w:t>8[2]</w:t>
                      </w:r>
                    </w:p>
                    <w:p w14:paraId="5EA8763D" w14:textId="21AE2837" w:rsidR="00F60037" w:rsidRPr="005C4A3B" w:rsidRDefault="00F60037" w:rsidP="00790CE1">
                      <w:pPr>
                        <w:pStyle w:val="Norma"/>
                        <w:rPr>
                          <w:rFonts w:cs="Arial"/>
                          <w:color w:val="000000" w:themeColor="text1"/>
                          <w:sz w:val="24"/>
                          <w:szCs w:val="24"/>
                        </w:rPr>
                      </w:pPr>
                      <w:r w:rsidRPr="005C4A3B">
                        <w:rPr>
                          <w:rFonts w:cs="Arial"/>
                          <w:sz w:val="24"/>
                          <w:szCs w:val="24"/>
                        </w:rPr>
                        <w:t xml:space="preserve">Deadline for Tender Responses: </w:t>
                      </w:r>
                      <w:r w:rsidR="00A77322">
                        <w:rPr>
                          <w:rFonts w:cs="Arial"/>
                        </w:rPr>
                        <w:t>10</w:t>
                      </w:r>
                      <w:r w:rsidR="00A77322" w:rsidRPr="00F8517A">
                        <w:rPr>
                          <w:rFonts w:cs="Arial"/>
                          <w:vertAlign w:val="superscript"/>
                        </w:rPr>
                        <w:t>th</w:t>
                      </w:r>
                      <w:r w:rsidR="00A77322">
                        <w:rPr>
                          <w:rFonts w:cs="Arial"/>
                        </w:rPr>
                        <w:t xml:space="preserve"> September</w:t>
                      </w:r>
                      <w:r w:rsidR="00A77322" w:rsidRPr="00010E2E">
                        <w:rPr>
                          <w:rFonts w:cs="Arial"/>
                        </w:rPr>
                        <w:t xml:space="preserve"> 2018</w:t>
                      </w:r>
                    </w:p>
                    <w:p w14:paraId="5EA8763E" w14:textId="77777777" w:rsidR="00F60037" w:rsidRDefault="00F60037" w:rsidP="00790CE1">
                      <w:pPr>
                        <w:pStyle w:val="Norma"/>
                        <w:rPr>
                          <w:rFonts w:cs="Arial"/>
                        </w:rPr>
                      </w:pPr>
                    </w:p>
                    <w:p w14:paraId="5EA8763F" w14:textId="77777777" w:rsidR="00F60037" w:rsidRPr="0000739E" w:rsidRDefault="00F60037" w:rsidP="00790CE1">
                      <w:pPr>
                        <w:pStyle w:val="Norma"/>
                        <w:rPr>
                          <w:rFonts w:cs="Arial"/>
                        </w:rPr>
                      </w:pPr>
                    </w:p>
                    <w:p w14:paraId="5EA87640" w14:textId="77777777" w:rsidR="00F60037" w:rsidRDefault="00F60037">
                      <w:pPr>
                        <w:pStyle w:val="Norma"/>
                      </w:pPr>
                    </w:p>
                    <w:p w14:paraId="5EA87641" w14:textId="77777777" w:rsidR="00F60037" w:rsidRDefault="00F60037">
                      <w:pPr>
                        <w:pStyle w:val="Norma"/>
                      </w:pPr>
                    </w:p>
                    <w:p w14:paraId="5EA87642" w14:textId="77777777" w:rsidR="00F60037" w:rsidRDefault="00F60037">
                      <w:pPr>
                        <w:pStyle w:val="Norma"/>
                      </w:pPr>
                    </w:p>
                    <w:p w14:paraId="5EA87643" w14:textId="77777777" w:rsidR="00F60037" w:rsidRDefault="00F60037">
                      <w:pPr>
                        <w:pStyle w:val="Norma"/>
                      </w:pPr>
                    </w:p>
                  </w:txbxContent>
                </v:textbox>
              </v:shape>
            </w:pict>
          </mc:Fallback>
        </mc:AlternateContent>
      </w:r>
    </w:p>
    <w:p w14:paraId="5EA87537" w14:textId="77777777" w:rsidR="003E5C19" w:rsidRDefault="003E5C19" w:rsidP="007B3C23">
      <w:pPr>
        <w:pStyle w:val="Norma"/>
        <w:jc w:val="both"/>
        <w:rPr>
          <w:rFonts w:ascii="Calibri" w:hAnsi="Calibri" w:cs="Calibri"/>
          <w:b/>
          <w:sz w:val="28"/>
          <w:szCs w:val="28"/>
        </w:rPr>
      </w:pPr>
    </w:p>
    <w:p w14:paraId="5EA87538" w14:textId="77777777" w:rsidR="003E5C19" w:rsidRDefault="003E5C19" w:rsidP="007B3C23">
      <w:pPr>
        <w:pStyle w:val="Norma"/>
        <w:jc w:val="both"/>
        <w:rPr>
          <w:rFonts w:ascii="Calibri" w:hAnsi="Calibri" w:cs="Calibri"/>
          <w:b/>
          <w:sz w:val="28"/>
          <w:szCs w:val="28"/>
        </w:rPr>
      </w:pPr>
    </w:p>
    <w:p w14:paraId="5EA87539" w14:textId="77777777" w:rsidR="009954ED" w:rsidRPr="007B3C23" w:rsidRDefault="009954ED" w:rsidP="007B3C23">
      <w:pPr>
        <w:pStyle w:val="Norma"/>
        <w:jc w:val="both"/>
        <w:rPr>
          <w:rFonts w:cs="Arial"/>
          <w:sz w:val="24"/>
          <w:szCs w:val="24"/>
        </w:rPr>
      </w:pPr>
    </w:p>
    <w:p w14:paraId="5EA8753A" w14:textId="77777777" w:rsidR="003E5C19" w:rsidRDefault="003E5C19" w:rsidP="00B0368C">
      <w:pPr>
        <w:pStyle w:val="Numbered"/>
        <w:widowControl/>
        <w:jc w:val="both"/>
        <w:rPr>
          <w:b/>
          <w:sz w:val="28"/>
          <w:szCs w:val="28"/>
        </w:rPr>
      </w:pPr>
    </w:p>
    <w:p w14:paraId="5EA8753C" w14:textId="77777777" w:rsidR="00790CE1" w:rsidRDefault="00790CE1" w:rsidP="003E5C19">
      <w:pPr>
        <w:pStyle w:val="Numbered"/>
        <w:widowControl/>
        <w:rPr>
          <w:b/>
          <w:sz w:val="28"/>
          <w:szCs w:val="28"/>
        </w:rPr>
      </w:pPr>
    </w:p>
    <w:p w14:paraId="5EA8753D" w14:textId="77777777" w:rsidR="00790CE1" w:rsidRDefault="00790CE1" w:rsidP="003E5C19">
      <w:pPr>
        <w:pStyle w:val="Numbered"/>
        <w:widowControl/>
        <w:rPr>
          <w:b/>
          <w:sz w:val="28"/>
          <w:szCs w:val="28"/>
        </w:rPr>
      </w:pPr>
    </w:p>
    <w:p w14:paraId="5EA8753E" w14:textId="77777777" w:rsidR="002D32D5" w:rsidRDefault="002D32D5" w:rsidP="003E5C19">
      <w:pPr>
        <w:pStyle w:val="Numbered"/>
        <w:widowControl/>
        <w:rPr>
          <w:b/>
          <w:sz w:val="28"/>
          <w:szCs w:val="28"/>
        </w:rPr>
      </w:pPr>
      <w:r w:rsidRPr="00B0368C">
        <w:rPr>
          <w:b/>
          <w:sz w:val="28"/>
          <w:szCs w:val="28"/>
        </w:rPr>
        <w:t>Contents</w:t>
      </w:r>
    </w:p>
    <w:p w14:paraId="5EA87540" w14:textId="77777777" w:rsidR="00B0368C" w:rsidRPr="005D027D" w:rsidRDefault="00B0368C" w:rsidP="00B0368C">
      <w:pPr>
        <w:pStyle w:val="Norma"/>
        <w:rPr>
          <w:sz w:val="24"/>
          <w:szCs w:val="24"/>
          <w:lang w:val="en-US" w:eastAsia="ja-JP"/>
        </w:rPr>
      </w:pPr>
    </w:p>
    <w:p w14:paraId="7D7E5A54" w14:textId="77777777" w:rsidR="00C62E6E" w:rsidRDefault="000744BD">
      <w:pPr>
        <w:pStyle w:val="TOC1"/>
        <w:rPr>
          <w:rFonts w:asciiTheme="minorHAnsi" w:eastAsiaTheme="minorEastAsia" w:hAnsiTheme="minorHAnsi" w:cstheme="minorBidi"/>
          <w:noProof/>
        </w:rPr>
      </w:pPr>
      <w:r w:rsidRPr="00C94BA7">
        <w:rPr>
          <w:color w:val="000000"/>
          <w:sz w:val="24"/>
          <w:szCs w:val="24"/>
        </w:rPr>
        <w:fldChar w:fldCharType="begin"/>
      </w:r>
      <w:r w:rsidRPr="00C94BA7">
        <w:rPr>
          <w:color w:val="000000"/>
          <w:sz w:val="24"/>
          <w:szCs w:val="24"/>
        </w:rPr>
        <w:instrText xml:space="preserve"> TOC \b SectionTwo \* MERGEFORMAT </w:instrText>
      </w:r>
      <w:r w:rsidRPr="00C94BA7">
        <w:rPr>
          <w:color w:val="000000"/>
          <w:sz w:val="24"/>
          <w:szCs w:val="24"/>
        </w:rPr>
        <w:fldChar w:fldCharType="separate"/>
      </w:r>
      <w:r w:rsidR="00C62E6E" w:rsidRPr="009D4A98">
        <w:rPr>
          <w:rFonts w:cs="Arial"/>
          <w:noProof/>
        </w:rPr>
        <w:t>1.</w:t>
      </w:r>
      <w:r w:rsidR="00C62E6E">
        <w:rPr>
          <w:rFonts w:asciiTheme="minorHAnsi" w:eastAsiaTheme="minorEastAsia" w:hAnsiTheme="minorHAnsi" w:cstheme="minorBidi"/>
          <w:noProof/>
        </w:rPr>
        <w:tab/>
      </w:r>
      <w:r w:rsidR="00C62E6E" w:rsidRPr="009D4A98">
        <w:rPr>
          <w:rFonts w:cs="Arial"/>
          <w:noProof/>
        </w:rPr>
        <w:t>Introduction and summary of requirements / Preamble</w:t>
      </w:r>
      <w:r w:rsidR="00C62E6E">
        <w:rPr>
          <w:noProof/>
        </w:rPr>
        <w:tab/>
      </w:r>
      <w:r w:rsidR="00C62E6E">
        <w:rPr>
          <w:noProof/>
        </w:rPr>
        <w:fldChar w:fldCharType="begin"/>
      </w:r>
      <w:r w:rsidR="00C62E6E">
        <w:rPr>
          <w:noProof/>
        </w:rPr>
        <w:instrText xml:space="preserve"> PAGEREF _Toc496603071 \h </w:instrText>
      </w:r>
      <w:r w:rsidR="00C62E6E">
        <w:rPr>
          <w:noProof/>
        </w:rPr>
      </w:r>
      <w:r w:rsidR="00C62E6E">
        <w:rPr>
          <w:noProof/>
        </w:rPr>
        <w:fldChar w:fldCharType="separate"/>
      </w:r>
      <w:r w:rsidR="00C62E6E">
        <w:rPr>
          <w:noProof/>
        </w:rPr>
        <w:t>3</w:t>
      </w:r>
      <w:r w:rsidR="00C62E6E">
        <w:rPr>
          <w:noProof/>
        </w:rPr>
        <w:fldChar w:fldCharType="end"/>
      </w:r>
    </w:p>
    <w:p w14:paraId="735C48DD" w14:textId="77777777" w:rsidR="00C62E6E" w:rsidRDefault="00C62E6E">
      <w:pPr>
        <w:pStyle w:val="TOC1"/>
        <w:rPr>
          <w:rFonts w:asciiTheme="minorHAnsi" w:eastAsiaTheme="minorEastAsia" w:hAnsiTheme="minorHAnsi" w:cstheme="minorBidi"/>
          <w:noProof/>
        </w:rPr>
      </w:pPr>
      <w:r w:rsidRPr="009D4A98">
        <w:rPr>
          <w:rFonts w:cs="Arial"/>
          <w:noProof/>
        </w:rPr>
        <w:t>2.</w:t>
      </w:r>
      <w:r>
        <w:rPr>
          <w:rFonts w:asciiTheme="minorHAnsi" w:eastAsiaTheme="minorEastAsia" w:hAnsiTheme="minorHAnsi" w:cstheme="minorBidi"/>
          <w:noProof/>
        </w:rPr>
        <w:tab/>
      </w:r>
      <w:r w:rsidRPr="009D4A98">
        <w:rPr>
          <w:rFonts w:cs="Arial"/>
          <w:noProof/>
        </w:rPr>
        <w:t>Background</w:t>
      </w:r>
      <w:r>
        <w:rPr>
          <w:noProof/>
        </w:rPr>
        <w:tab/>
      </w:r>
      <w:r>
        <w:rPr>
          <w:noProof/>
        </w:rPr>
        <w:fldChar w:fldCharType="begin"/>
      </w:r>
      <w:r>
        <w:rPr>
          <w:noProof/>
        </w:rPr>
        <w:instrText xml:space="preserve"> PAGEREF _Toc496603072 \h </w:instrText>
      </w:r>
      <w:r>
        <w:rPr>
          <w:noProof/>
        </w:rPr>
      </w:r>
      <w:r>
        <w:rPr>
          <w:noProof/>
        </w:rPr>
        <w:fldChar w:fldCharType="separate"/>
      </w:r>
      <w:r>
        <w:rPr>
          <w:noProof/>
        </w:rPr>
        <w:t>3</w:t>
      </w:r>
      <w:r>
        <w:rPr>
          <w:noProof/>
        </w:rPr>
        <w:fldChar w:fldCharType="end"/>
      </w:r>
    </w:p>
    <w:p w14:paraId="36644C55" w14:textId="77777777" w:rsidR="00C62E6E" w:rsidRDefault="00C62E6E">
      <w:pPr>
        <w:pStyle w:val="TOC1"/>
        <w:rPr>
          <w:rFonts w:asciiTheme="minorHAnsi" w:eastAsiaTheme="minorEastAsia" w:hAnsiTheme="minorHAnsi" w:cstheme="minorBidi"/>
          <w:noProof/>
        </w:rPr>
      </w:pPr>
      <w:r w:rsidRPr="009D4A98">
        <w:rPr>
          <w:rFonts w:cs="Arial"/>
          <w:noProof/>
        </w:rPr>
        <w:t>3.</w:t>
      </w:r>
      <w:r>
        <w:rPr>
          <w:rFonts w:asciiTheme="minorHAnsi" w:eastAsiaTheme="minorEastAsia" w:hAnsiTheme="minorHAnsi" w:cstheme="minorBidi"/>
          <w:noProof/>
        </w:rPr>
        <w:tab/>
      </w:r>
      <w:r w:rsidRPr="009D4A98">
        <w:rPr>
          <w:rFonts w:cs="Arial"/>
          <w:noProof/>
        </w:rPr>
        <w:t>Aims and Objectives</w:t>
      </w:r>
      <w:r>
        <w:rPr>
          <w:noProof/>
        </w:rPr>
        <w:tab/>
      </w:r>
      <w:r>
        <w:rPr>
          <w:noProof/>
        </w:rPr>
        <w:fldChar w:fldCharType="begin"/>
      </w:r>
      <w:r>
        <w:rPr>
          <w:noProof/>
        </w:rPr>
        <w:instrText xml:space="preserve"> PAGEREF _Toc496603073 \h </w:instrText>
      </w:r>
      <w:r>
        <w:rPr>
          <w:noProof/>
        </w:rPr>
      </w:r>
      <w:r>
        <w:rPr>
          <w:noProof/>
        </w:rPr>
        <w:fldChar w:fldCharType="separate"/>
      </w:r>
      <w:r>
        <w:rPr>
          <w:noProof/>
        </w:rPr>
        <w:t>4</w:t>
      </w:r>
      <w:r>
        <w:rPr>
          <w:noProof/>
        </w:rPr>
        <w:fldChar w:fldCharType="end"/>
      </w:r>
    </w:p>
    <w:p w14:paraId="40D13112" w14:textId="3C4F0F9D" w:rsidR="00C62E6E" w:rsidRDefault="00C62E6E">
      <w:pPr>
        <w:pStyle w:val="TOC1"/>
        <w:rPr>
          <w:rFonts w:asciiTheme="minorHAnsi" w:eastAsiaTheme="minorEastAsia" w:hAnsiTheme="minorHAnsi" w:cstheme="minorBidi"/>
          <w:noProof/>
        </w:rPr>
      </w:pPr>
      <w:r w:rsidRPr="009D4A98">
        <w:rPr>
          <w:rFonts w:cs="Arial"/>
          <w:noProof/>
        </w:rPr>
        <w:t>4</w:t>
      </w:r>
      <w:r>
        <w:rPr>
          <w:rFonts w:asciiTheme="minorHAnsi" w:eastAsiaTheme="minorEastAsia" w:hAnsiTheme="minorHAnsi" w:cstheme="minorBidi"/>
          <w:noProof/>
        </w:rPr>
        <w:tab/>
      </w:r>
      <w:r w:rsidRPr="009D4A98">
        <w:rPr>
          <w:rFonts w:cs="Arial"/>
          <w:noProof/>
        </w:rPr>
        <w:t>Method</w:t>
      </w:r>
      <w:r>
        <w:rPr>
          <w:noProof/>
        </w:rPr>
        <w:tab/>
      </w:r>
      <w:r>
        <w:rPr>
          <w:noProof/>
        </w:rPr>
        <w:fldChar w:fldCharType="begin"/>
      </w:r>
      <w:r>
        <w:rPr>
          <w:noProof/>
        </w:rPr>
        <w:instrText xml:space="preserve"> PAGEREF _Toc496603074 \h </w:instrText>
      </w:r>
      <w:r>
        <w:rPr>
          <w:noProof/>
        </w:rPr>
      </w:r>
      <w:r>
        <w:rPr>
          <w:noProof/>
        </w:rPr>
        <w:fldChar w:fldCharType="separate"/>
      </w:r>
      <w:r>
        <w:rPr>
          <w:noProof/>
        </w:rPr>
        <w:t>4</w:t>
      </w:r>
      <w:r>
        <w:rPr>
          <w:noProof/>
        </w:rPr>
        <w:fldChar w:fldCharType="end"/>
      </w:r>
    </w:p>
    <w:p w14:paraId="3454515D" w14:textId="77777777" w:rsidR="00C62E6E" w:rsidRDefault="00C62E6E">
      <w:pPr>
        <w:pStyle w:val="TOC1"/>
        <w:rPr>
          <w:rFonts w:asciiTheme="minorHAnsi" w:eastAsiaTheme="minorEastAsia" w:hAnsiTheme="minorHAnsi" w:cstheme="minorBidi"/>
          <w:noProof/>
        </w:rPr>
      </w:pPr>
      <w:r w:rsidRPr="009D4A98">
        <w:rPr>
          <w:rFonts w:cs="Arial"/>
          <w:noProof/>
        </w:rPr>
        <w:t>5</w:t>
      </w:r>
      <w:r>
        <w:rPr>
          <w:rFonts w:asciiTheme="minorHAnsi" w:eastAsiaTheme="minorEastAsia" w:hAnsiTheme="minorHAnsi" w:cstheme="minorBidi"/>
          <w:noProof/>
        </w:rPr>
        <w:tab/>
      </w:r>
      <w:r w:rsidRPr="009D4A98">
        <w:rPr>
          <w:rFonts w:cs="Arial"/>
          <w:noProof/>
        </w:rPr>
        <w:t>Outputs Required</w:t>
      </w:r>
      <w:r>
        <w:rPr>
          <w:noProof/>
        </w:rPr>
        <w:tab/>
      </w:r>
      <w:r>
        <w:rPr>
          <w:noProof/>
        </w:rPr>
        <w:fldChar w:fldCharType="begin"/>
      </w:r>
      <w:r>
        <w:rPr>
          <w:noProof/>
        </w:rPr>
        <w:instrText xml:space="preserve"> PAGEREF _Toc496603075 \h </w:instrText>
      </w:r>
      <w:r>
        <w:rPr>
          <w:noProof/>
        </w:rPr>
      </w:r>
      <w:r>
        <w:rPr>
          <w:noProof/>
        </w:rPr>
        <w:fldChar w:fldCharType="separate"/>
      </w:r>
      <w:r>
        <w:rPr>
          <w:noProof/>
        </w:rPr>
        <w:t>6</w:t>
      </w:r>
      <w:r>
        <w:rPr>
          <w:noProof/>
        </w:rPr>
        <w:fldChar w:fldCharType="end"/>
      </w:r>
    </w:p>
    <w:p w14:paraId="21C21DC0" w14:textId="77777777" w:rsidR="00C62E6E" w:rsidRDefault="00C62E6E">
      <w:pPr>
        <w:pStyle w:val="TOC1"/>
        <w:rPr>
          <w:rFonts w:asciiTheme="minorHAnsi" w:eastAsiaTheme="minorEastAsia" w:hAnsiTheme="minorHAnsi" w:cstheme="minorBidi"/>
          <w:noProof/>
        </w:rPr>
      </w:pPr>
      <w:r w:rsidRPr="009D4A98">
        <w:rPr>
          <w:rFonts w:cs="Arial"/>
          <w:noProof/>
        </w:rPr>
        <w:t>6</w:t>
      </w:r>
      <w:r>
        <w:rPr>
          <w:rFonts w:asciiTheme="minorHAnsi" w:eastAsiaTheme="minorEastAsia" w:hAnsiTheme="minorHAnsi" w:cstheme="minorBidi"/>
          <w:noProof/>
        </w:rPr>
        <w:tab/>
      </w:r>
      <w:r w:rsidRPr="009D4A98">
        <w:rPr>
          <w:rFonts w:cs="Arial"/>
          <w:noProof/>
        </w:rPr>
        <w:t>Ownership and Publication</w:t>
      </w:r>
      <w:r>
        <w:rPr>
          <w:noProof/>
        </w:rPr>
        <w:tab/>
      </w:r>
      <w:r>
        <w:rPr>
          <w:noProof/>
        </w:rPr>
        <w:fldChar w:fldCharType="begin"/>
      </w:r>
      <w:r>
        <w:rPr>
          <w:noProof/>
        </w:rPr>
        <w:instrText xml:space="preserve"> PAGEREF _Toc496603076 \h </w:instrText>
      </w:r>
      <w:r>
        <w:rPr>
          <w:noProof/>
        </w:rPr>
      </w:r>
      <w:r>
        <w:rPr>
          <w:noProof/>
        </w:rPr>
        <w:fldChar w:fldCharType="separate"/>
      </w:r>
      <w:r>
        <w:rPr>
          <w:noProof/>
        </w:rPr>
        <w:t>6</w:t>
      </w:r>
      <w:r>
        <w:rPr>
          <w:noProof/>
        </w:rPr>
        <w:fldChar w:fldCharType="end"/>
      </w:r>
    </w:p>
    <w:p w14:paraId="2EFC14BC" w14:textId="77777777" w:rsidR="00C62E6E" w:rsidRDefault="00C62E6E">
      <w:pPr>
        <w:pStyle w:val="TOC1"/>
        <w:rPr>
          <w:rFonts w:asciiTheme="minorHAnsi" w:eastAsiaTheme="minorEastAsia" w:hAnsiTheme="minorHAnsi" w:cstheme="minorBidi"/>
          <w:noProof/>
        </w:rPr>
      </w:pPr>
      <w:r w:rsidRPr="009D4A98">
        <w:rPr>
          <w:rFonts w:cs="Arial"/>
          <w:noProof/>
        </w:rPr>
        <w:t>7</w:t>
      </w:r>
      <w:r>
        <w:rPr>
          <w:rFonts w:asciiTheme="minorHAnsi" w:eastAsiaTheme="minorEastAsia" w:hAnsiTheme="minorHAnsi" w:cstheme="minorBidi"/>
          <w:noProof/>
        </w:rPr>
        <w:tab/>
      </w:r>
      <w:r w:rsidRPr="009D4A98">
        <w:rPr>
          <w:rFonts w:cs="Arial"/>
          <w:noProof/>
        </w:rPr>
        <w:t>Quality Assurance</w:t>
      </w:r>
      <w:r>
        <w:rPr>
          <w:noProof/>
        </w:rPr>
        <w:tab/>
      </w:r>
      <w:r>
        <w:rPr>
          <w:noProof/>
        </w:rPr>
        <w:fldChar w:fldCharType="begin"/>
      </w:r>
      <w:r>
        <w:rPr>
          <w:noProof/>
        </w:rPr>
        <w:instrText xml:space="preserve"> PAGEREF _Toc496603077 \h </w:instrText>
      </w:r>
      <w:r>
        <w:rPr>
          <w:noProof/>
        </w:rPr>
      </w:r>
      <w:r>
        <w:rPr>
          <w:noProof/>
        </w:rPr>
        <w:fldChar w:fldCharType="separate"/>
      </w:r>
      <w:r>
        <w:rPr>
          <w:noProof/>
        </w:rPr>
        <w:t>6</w:t>
      </w:r>
      <w:r>
        <w:rPr>
          <w:noProof/>
        </w:rPr>
        <w:fldChar w:fldCharType="end"/>
      </w:r>
    </w:p>
    <w:p w14:paraId="17B43CCD" w14:textId="77777777" w:rsidR="00C62E6E" w:rsidRDefault="00C62E6E">
      <w:pPr>
        <w:pStyle w:val="TOC1"/>
        <w:rPr>
          <w:rFonts w:asciiTheme="minorHAnsi" w:eastAsiaTheme="minorEastAsia" w:hAnsiTheme="minorHAnsi" w:cstheme="minorBidi"/>
          <w:noProof/>
        </w:rPr>
      </w:pPr>
      <w:r w:rsidRPr="009D4A98">
        <w:rPr>
          <w:rFonts w:cs="Arial"/>
          <w:noProof/>
        </w:rPr>
        <w:t>8</w:t>
      </w:r>
      <w:r>
        <w:rPr>
          <w:rFonts w:asciiTheme="minorHAnsi" w:eastAsiaTheme="minorEastAsia" w:hAnsiTheme="minorHAnsi" w:cstheme="minorBidi"/>
          <w:noProof/>
        </w:rPr>
        <w:tab/>
      </w:r>
      <w:r w:rsidRPr="009D4A98">
        <w:rPr>
          <w:rFonts w:cs="Arial"/>
          <w:noProof/>
        </w:rPr>
        <w:t>Timetable</w:t>
      </w:r>
      <w:r>
        <w:rPr>
          <w:noProof/>
        </w:rPr>
        <w:tab/>
      </w:r>
      <w:r>
        <w:rPr>
          <w:noProof/>
        </w:rPr>
        <w:fldChar w:fldCharType="begin"/>
      </w:r>
      <w:r>
        <w:rPr>
          <w:noProof/>
        </w:rPr>
        <w:instrText xml:space="preserve"> PAGEREF _Toc496603078 \h </w:instrText>
      </w:r>
      <w:r>
        <w:rPr>
          <w:noProof/>
        </w:rPr>
      </w:r>
      <w:r>
        <w:rPr>
          <w:noProof/>
        </w:rPr>
        <w:fldChar w:fldCharType="separate"/>
      </w:r>
      <w:r>
        <w:rPr>
          <w:noProof/>
        </w:rPr>
        <w:t>6</w:t>
      </w:r>
      <w:r>
        <w:rPr>
          <w:noProof/>
        </w:rPr>
        <w:fldChar w:fldCharType="end"/>
      </w:r>
    </w:p>
    <w:p w14:paraId="788D4967" w14:textId="77777777" w:rsidR="00C62E6E" w:rsidRDefault="00C62E6E">
      <w:pPr>
        <w:pStyle w:val="TOC1"/>
        <w:rPr>
          <w:rFonts w:asciiTheme="minorHAnsi" w:eastAsiaTheme="minorEastAsia" w:hAnsiTheme="minorHAnsi" w:cstheme="minorBidi"/>
          <w:noProof/>
        </w:rPr>
      </w:pPr>
      <w:r w:rsidRPr="009D4A98">
        <w:rPr>
          <w:rFonts w:cs="Arial"/>
          <w:noProof/>
        </w:rPr>
        <w:t>9</w:t>
      </w:r>
      <w:r>
        <w:rPr>
          <w:rFonts w:asciiTheme="minorHAnsi" w:eastAsiaTheme="minorEastAsia" w:hAnsiTheme="minorHAnsi" w:cstheme="minorBidi"/>
          <w:noProof/>
        </w:rPr>
        <w:tab/>
      </w:r>
      <w:r w:rsidRPr="009D4A98">
        <w:rPr>
          <w:rFonts w:cs="Arial"/>
          <w:noProof/>
        </w:rPr>
        <w:t>Challenges</w:t>
      </w:r>
      <w:r>
        <w:rPr>
          <w:noProof/>
        </w:rPr>
        <w:tab/>
      </w:r>
      <w:r>
        <w:rPr>
          <w:noProof/>
        </w:rPr>
        <w:fldChar w:fldCharType="begin"/>
      </w:r>
      <w:r>
        <w:rPr>
          <w:noProof/>
        </w:rPr>
        <w:instrText xml:space="preserve"> PAGEREF _Toc496603079 \h </w:instrText>
      </w:r>
      <w:r>
        <w:rPr>
          <w:noProof/>
        </w:rPr>
      </w:r>
      <w:r>
        <w:rPr>
          <w:noProof/>
        </w:rPr>
        <w:fldChar w:fldCharType="separate"/>
      </w:r>
      <w:r>
        <w:rPr>
          <w:noProof/>
        </w:rPr>
        <w:t>7</w:t>
      </w:r>
      <w:r>
        <w:rPr>
          <w:noProof/>
        </w:rPr>
        <w:fldChar w:fldCharType="end"/>
      </w:r>
    </w:p>
    <w:p w14:paraId="5F45F8D1" w14:textId="77777777" w:rsidR="00C62E6E" w:rsidRDefault="00C62E6E">
      <w:pPr>
        <w:pStyle w:val="TOC1"/>
        <w:rPr>
          <w:rFonts w:asciiTheme="minorHAnsi" w:eastAsiaTheme="minorEastAsia" w:hAnsiTheme="minorHAnsi" w:cstheme="minorBidi"/>
          <w:noProof/>
        </w:rPr>
      </w:pPr>
      <w:r w:rsidRPr="009D4A98">
        <w:rPr>
          <w:rFonts w:cs="Arial"/>
          <w:noProof/>
        </w:rPr>
        <w:t>10</w:t>
      </w:r>
      <w:r>
        <w:rPr>
          <w:rFonts w:asciiTheme="minorHAnsi" w:eastAsiaTheme="minorEastAsia" w:hAnsiTheme="minorHAnsi" w:cstheme="minorBidi"/>
          <w:noProof/>
        </w:rPr>
        <w:tab/>
      </w:r>
      <w:r w:rsidRPr="009D4A98">
        <w:rPr>
          <w:rFonts w:cs="Arial"/>
          <w:noProof/>
        </w:rPr>
        <w:t>Ethics</w:t>
      </w:r>
      <w:r>
        <w:rPr>
          <w:noProof/>
        </w:rPr>
        <w:tab/>
      </w:r>
      <w:r>
        <w:rPr>
          <w:noProof/>
        </w:rPr>
        <w:fldChar w:fldCharType="begin"/>
      </w:r>
      <w:r>
        <w:rPr>
          <w:noProof/>
        </w:rPr>
        <w:instrText xml:space="preserve"> PAGEREF _Toc496603080 \h </w:instrText>
      </w:r>
      <w:r>
        <w:rPr>
          <w:noProof/>
        </w:rPr>
      </w:r>
      <w:r>
        <w:rPr>
          <w:noProof/>
        </w:rPr>
        <w:fldChar w:fldCharType="separate"/>
      </w:r>
      <w:r>
        <w:rPr>
          <w:noProof/>
        </w:rPr>
        <w:t>7</w:t>
      </w:r>
      <w:r>
        <w:rPr>
          <w:noProof/>
        </w:rPr>
        <w:fldChar w:fldCharType="end"/>
      </w:r>
    </w:p>
    <w:p w14:paraId="1A674245" w14:textId="77777777" w:rsidR="00C62E6E" w:rsidRDefault="00C62E6E">
      <w:pPr>
        <w:pStyle w:val="TOC1"/>
        <w:rPr>
          <w:rFonts w:asciiTheme="minorHAnsi" w:eastAsiaTheme="minorEastAsia" w:hAnsiTheme="minorHAnsi" w:cstheme="minorBidi"/>
          <w:noProof/>
        </w:rPr>
      </w:pPr>
      <w:r w:rsidRPr="009D4A98">
        <w:rPr>
          <w:rFonts w:cs="Arial"/>
          <w:noProof/>
        </w:rPr>
        <w:t>11</w:t>
      </w:r>
      <w:r>
        <w:rPr>
          <w:rFonts w:asciiTheme="minorHAnsi" w:eastAsiaTheme="minorEastAsia" w:hAnsiTheme="minorHAnsi" w:cstheme="minorBidi"/>
          <w:noProof/>
        </w:rPr>
        <w:tab/>
      </w:r>
      <w:r w:rsidRPr="009D4A98">
        <w:rPr>
          <w:rFonts w:cs="Arial"/>
          <w:noProof/>
        </w:rPr>
        <w:t>Working Arrangements</w:t>
      </w:r>
      <w:r>
        <w:rPr>
          <w:noProof/>
        </w:rPr>
        <w:tab/>
      </w:r>
      <w:r>
        <w:rPr>
          <w:noProof/>
        </w:rPr>
        <w:fldChar w:fldCharType="begin"/>
      </w:r>
      <w:r>
        <w:rPr>
          <w:noProof/>
        </w:rPr>
        <w:instrText xml:space="preserve"> PAGEREF _Toc496603081 \h </w:instrText>
      </w:r>
      <w:r>
        <w:rPr>
          <w:noProof/>
        </w:rPr>
      </w:r>
      <w:r>
        <w:rPr>
          <w:noProof/>
        </w:rPr>
        <w:fldChar w:fldCharType="separate"/>
      </w:r>
      <w:r>
        <w:rPr>
          <w:noProof/>
        </w:rPr>
        <w:t>7</w:t>
      </w:r>
      <w:r>
        <w:rPr>
          <w:noProof/>
        </w:rPr>
        <w:fldChar w:fldCharType="end"/>
      </w:r>
    </w:p>
    <w:p w14:paraId="06660A77" w14:textId="77777777" w:rsidR="00C62E6E" w:rsidRDefault="00C62E6E">
      <w:pPr>
        <w:pStyle w:val="TOC1"/>
        <w:rPr>
          <w:rFonts w:asciiTheme="minorHAnsi" w:eastAsiaTheme="minorEastAsia" w:hAnsiTheme="minorHAnsi" w:cstheme="minorBidi"/>
          <w:noProof/>
        </w:rPr>
      </w:pPr>
      <w:r w:rsidRPr="009D4A98">
        <w:rPr>
          <w:rFonts w:cs="Arial"/>
          <w:noProof/>
        </w:rPr>
        <w:t>12</w:t>
      </w:r>
      <w:r>
        <w:rPr>
          <w:rFonts w:asciiTheme="minorHAnsi" w:eastAsiaTheme="minorEastAsia" w:hAnsiTheme="minorHAnsi" w:cstheme="minorBidi"/>
          <w:noProof/>
        </w:rPr>
        <w:tab/>
      </w:r>
      <w:r w:rsidRPr="009D4A98">
        <w:rPr>
          <w:rFonts w:cs="Arial"/>
          <w:noProof/>
        </w:rPr>
        <w:t>Skills and experience</w:t>
      </w:r>
      <w:r>
        <w:rPr>
          <w:noProof/>
        </w:rPr>
        <w:tab/>
      </w:r>
      <w:r>
        <w:rPr>
          <w:noProof/>
        </w:rPr>
        <w:fldChar w:fldCharType="begin"/>
      </w:r>
      <w:r>
        <w:rPr>
          <w:noProof/>
        </w:rPr>
        <w:instrText xml:space="preserve"> PAGEREF _Toc496603082 \h </w:instrText>
      </w:r>
      <w:r>
        <w:rPr>
          <w:noProof/>
        </w:rPr>
      </w:r>
      <w:r>
        <w:rPr>
          <w:noProof/>
        </w:rPr>
        <w:fldChar w:fldCharType="separate"/>
      </w:r>
      <w:r>
        <w:rPr>
          <w:noProof/>
        </w:rPr>
        <w:t>8</w:t>
      </w:r>
      <w:r>
        <w:rPr>
          <w:noProof/>
        </w:rPr>
        <w:fldChar w:fldCharType="end"/>
      </w:r>
    </w:p>
    <w:p w14:paraId="13AC2FF4" w14:textId="77777777" w:rsidR="00C62E6E" w:rsidRDefault="00C62E6E">
      <w:pPr>
        <w:pStyle w:val="TOC1"/>
        <w:rPr>
          <w:rFonts w:asciiTheme="minorHAnsi" w:eastAsiaTheme="minorEastAsia" w:hAnsiTheme="minorHAnsi" w:cstheme="minorBidi"/>
          <w:noProof/>
        </w:rPr>
      </w:pPr>
      <w:r w:rsidRPr="009D4A98">
        <w:rPr>
          <w:rFonts w:cs="Arial"/>
          <w:noProof/>
        </w:rPr>
        <w:t>13</w:t>
      </w:r>
      <w:r>
        <w:rPr>
          <w:rFonts w:asciiTheme="minorHAnsi" w:eastAsiaTheme="minorEastAsia" w:hAnsiTheme="minorHAnsi" w:cstheme="minorBidi"/>
          <w:noProof/>
        </w:rPr>
        <w:tab/>
      </w:r>
      <w:r w:rsidRPr="009D4A98">
        <w:rPr>
          <w:rFonts w:cs="Arial"/>
          <w:noProof/>
        </w:rPr>
        <w:t>Consortium Bids</w:t>
      </w:r>
      <w:r>
        <w:rPr>
          <w:noProof/>
        </w:rPr>
        <w:tab/>
      </w:r>
      <w:r>
        <w:rPr>
          <w:noProof/>
        </w:rPr>
        <w:fldChar w:fldCharType="begin"/>
      </w:r>
      <w:r>
        <w:rPr>
          <w:noProof/>
        </w:rPr>
        <w:instrText xml:space="preserve"> PAGEREF _Toc496603083 \h </w:instrText>
      </w:r>
      <w:r>
        <w:rPr>
          <w:noProof/>
        </w:rPr>
      </w:r>
      <w:r>
        <w:rPr>
          <w:noProof/>
        </w:rPr>
        <w:fldChar w:fldCharType="separate"/>
      </w:r>
      <w:r>
        <w:rPr>
          <w:noProof/>
        </w:rPr>
        <w:t>8</w:t>
      </w:r>
      <w:r>
        <w:rPr>
          <w:noProof/>
        </w:rPr>
        <w:fldChar w:fldCharType="end"/>
      </w:r>
    </w:p>
    <w:p w14:paraId="4FB86A5F" w14:textId="77777777" w:rsidR="00C62E6E" w:rsidRDefault="00C62E6E">
      <w:pPr>
        <w:pStyle w:val="TOC1"/>
        <w:rPr>
          <w:rFonts w:asciiTheme="minorHAnsi" w:eastAsiaTheme="minorEastAsia" w:hAnsiTheme="minorHAnsi" w:cstheme="minorBidi"/>
          <w:noProof/>
        </w:rPr>
      </w:pPr>
      <w:r w:rsidRPr="009D4A98">
        <w:rPr>
          <w:rFonts w:cs="Arial"/>
          <w:noProof/>
        </w:rPr>
        <w:t>14</w:t>
      </w:r>
      <w:r>
        <w:rPr>
          <w:rFonts w:asciiTheme="minorHAnsi" w:eastAsiaTheme="minorEastAsia" w:hAnsiTheme="minorHAnsi" w:cstheme="minorBidi"/>
          <w:noProof/>
        </w:rPr>
        <w:tab/>
      </w:r>
      <w:r w:rsidRPr="009D4A98">
        <w:rPr>
          <w:rFonts w:cs="Arial"/>
          <w:noProof/>
        </w:rPr>
        <w:t>Budget</w:t>
      </w:r>
      <w:r>
        <w:rPr>
          <w:noProof/>
        </w:rPr>
        <w:tab/>
      </w:r>
      <w:r>
        <w:rPr>
          <w:noProof/>
        </w:rPr>
        <w:fldChar w:fldCharType="begin"/>
      </w:r>
      <w:r>
        <w:rPr>
          <w:noProof/>
        </w:rPr>
        <w:instrText xml:space="preserve"> PAGEREF _Toc496603084 \h </w:instrText>
      </w:r>
      <w:r>
        <w:rPr>
          <w:noProof/>
        </w:rPr>
      </w:r>
      <w:r>
        <w:rPr>
          <w:noProof/>
        </w:rPr>
        <w:fldChar w:fldCharType="separate"/>
      </w:r>
      <w:r>
        <w:rPr>
          <w:noProof/>
        </w:rPr>
        <w:t>8</w:t>
      </w:r>
      <w:r>
        <w:rPr>
          <w:noProof/>
        </w:rPr>
        <w:fldChar w:fldCharType="end"/>
      </w:r>
    </w:p>
    <w:p w14:paraId="70D5AA55" w14:textId="77777777" w:rsidR="00C62E6E" w:rsidRDefault="00C62E6E">
      <w:pPr>
        <w:pStyle w:val="TOC1"/>
        <w:rPr>
          <w:rFonts w:asciiTheme="minorHAnsi" w:eastAsiaTheme="minorEastAsia" w:hAnsiTheme="minorHAnsi" w:cstheme="minorBidi"/>
          <w:noProof/>
        </w:rPr>
      </w:pPr>
      <w:r w:rsidRPr="009D4A98">
        <w:rPr>
          <w:rFonts w:cs="Arial"/>
          <w:noProof/>
        </w:rPr>
        <w:t>15</w:t>
      </w:r>
      <w:r>
        <w:rPr>
          <w:rFonts w:asciiTheme="minorHAnsi" w:eastAsiaTheme="minorEastAsia" w:hAnsiTheme="minorHAnsi" w:cstheme="minorBidi"/>
          <w:noProof/>
        </w:rPr>
        <w:tab/>
      </w:r>
      <w:r w:rsidRPr="009D4A98">
        <w:rPr>
          <w:rFonts w:cs="Arial"/>
          <w:noProof/>
        </w:rPr>
        <w:t>Evaluation of Tenders</w:t>
      </w:r>
      <w:r>
        <w:rPr>
          <w:noProof/>
        </w:rPr>
        <w:tab/>
      </w:r>
      <w:r>
        <w:rPr>
          <w:noProof/>
        </w:rPr>
        <w:fldChar w:fldCharType="begin"/>
      </w:r>
      <w:r>
        <w:rPr>
          <w:noProof/>
        </w:rPr>
        <w:instrText xml:space="preserve"> PAGEREF _Toc496603085 \h </w:instrText>
      </w:r>
      <w:r>
        <w:rPr>
          <w:noProof/>
        </w:rPr>
      </w:r>
      <w:r>
        <w:rPr>
          <w:noProof/>
        </w:rPr>
        <w:fldChar w:fldCharType="separate"/>
      </w:r>
      <w:r>
        <w:rPr>
          <w:noProof/>
        </w:rPr>
        <w:t>9</w:t>
      </w:r>
      <w:r>
        <w:rPr>
          <w:noProof/>
        </w:rPr>
        <w:fldChar w:fldCharType="end"/>
      </w:r>
    </w:p>
    <w:p w14:paraId="4FF46754"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Criterion</w:t>
      </w:r>
      <w:r>
        <w:rPr>
          <w:noProof/>
        </w:rPr>
        <w:tab/>
      </w:r>
      <w:r>
        <w:rPr>
          <w:noProof/>
        </w:rPr>
        <w:fldChar w:fldCharType="begin"/>
      </w:r>
      <w:r>
        <w:rPr>
          <w:noProof/>
        </w:rPr>
        <w:instrText xml:space="preserve"> PAGEREF _Toc496603086 \h </w:instrText>
      </w:r>
      <w:r>
        <w:rPr>
          <w:noProof/>
        </w:rPr>
      </w:r>
      <w:r>
        <w:rPr>
          <w:noProof/>
        </w:rPr>
        <w:fldChar w:fldCharType="separate"/>
      </w:r>
      <w:r>
        <w:rPr>
          <w:noProof/>
        </w:rPr>
        <w:t>9</w:t>
      </w:r>
      <w:r>
        <w:rPr>
          <w:noProof/>
        </w:rPr>
        <w:fldChar w:fldCharType="end"/>
      </w:r>
    </w:p>
    <w:p w14:paraId="6E2CE372"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Description</w:t>
      </w:r>
      <w:r>
        <w:rPr>
          <w:noProof/>
        </w:rPr>
        <w:tab/>
      </w:r>
      <w:r>
        <w:rPr>
          <w:noProof/>
        </w:rPr>
        <w:fldChar w:fldCharType="begin"/>
      </w:r>
      <w:r>
        <w:rPr>
          <w:noProof/>
        </w:rPr>
        <w:instrText xml:space="preserve"> PAGEREF _Toc496603087 \h </w:instrText>
      </w:r>
      <w:r>
        <w:rPr>
          <w:noProof/>
        </w:rPr>
      </w:r>
      <w:r>
        <w:rPr>
          <w:noProof/>
        </w:rPr>
        <w:fldChar w:fldCharType="separate"/>
      </w:r>
      <w:r>
        <w:rPr>
          <w:noProof/>
        </w:rPr>
        <w:t>9</w:t>
      </w:r>
      <w:r>
        <w:rPr>
          <w:noProof/>
        </w:rPr>
        <w:fldChar w:fldCharType="end"/>
      </w:r>
    </w:p>
    <w:p w14:paraId="4B1E75C3" w14:textId="77777777" w:rsidR="00C62E6E" w:rsidRDefault="00C62E6E">
      <w:pPr>
        <w:pStyle w:val="TOC4"/>
        <w:tabs>
          <w:tab w:val="right" w:leader="dot" w:pos="9016"/>
        </w:tabs>
        <w:rPr>
          <w:rFonts w:asciiTheme="minorHAnsi" w:eastAsiaTheme="minorEastAsia" w:hAnsiTheme="minorHAnsi" w:cstheme="minorBidi"/>
          <w:noProof/>
          <w:sz w:val="22"/>
          <w:szCs w:val="22"/>
        </w:rPr>
      </w:pPr>
      <w:r w:rsidRPr="009D4A98">
        <w:rPr>
          <w:rFonts w:ascii="Arial" w:hAnsi="Arial" w:cs="Arial"/>
          <w:noProof/>
        </w:rPr>
        <w:t>Weighting</w:t>
      </w:r>
      <w:r>
        <w:rPr>
          <w:noProof/>
        </w:rPr>
        <w:tab/>
      </w:r>
      <w:r>
        <w:rPr>
          <w:noProof/>
        </w:rPr>
        <w:fldChar w:fldCharType="begin"/>
      </w:r>
      <w:r>
        <w:rPr>
          <w:noProof/>
        </w:rPr>
        <w:instrText xml:space="preserve"> PAGEREF _Toc496603088 \h </w:instrText>
      </w:r>
      <w:r>
        <w:rPr>
          <w:noProof/>
        </w:rPr>
      </w:r>
      <w:r>
        <w:rPr>
          <w:noProof/>
        </w:rPr>
        <w:fldChar w:fldCharType="separate"/>
      </w:r>
      <w:r>
        <w:rPr>
          <w:noProof/>
        </w:rPr>
        <w:t>9</w:t>
      </w:r>
      <w:r>
        <w:rPr>
          <w:noProof/>
        </w:rPr>
        <w:fldChar w:fldCharType="end"/>
      </w:r>
    </w:p>
    <w:p w14:paraId="5EA87550" w14:textId="77777777" w:rsidR="00630A46" w:rsidRPr="00C94BA7" w:rsidRDefault="000744BD" w:rsidP="00014519">
      <w:pPr>
        <w:pStyle w:val="Numbered"/>
        <w:widowControl/>
        <w:rPr>
          <w:rFonts w:cs="Arial"/>
          <w:color w:val="000000"/>
          <w:sz w:val="24"/>
          <w:szCs w:val="24"/>
        </w:rPr>
      </w:pPr>
      <w:r w:rsidRPr="00C94BA7">
        <w:rPr>
          <w:rFonts w:cs="Arial"/>
          <w:color w:val="000000"/>
          <w:sz w:val="24"/>
          <w:szCs w:val="24"/>
        </w:rPr>
        <w:fldChar w:fldCharType="end"/>
      </w:r>
      <w:r w:rsidR="00014519" w:rsidRPr="00C94BA7">
        <w:rPr>
          <w:rFonts w:cs="Arial"/>
          <w:color w:val="000000"/>
          <w:sz w:val="24"/>
          <w:szCs w:val="24"/>
        </w:rPr>
        <w:tab/>
      </w:r>
      <w:r w:rsidR="00014519" w:rsidRPr="00C94BA7">
        <w:rPr>
          <w:rFonts w:cs="Arial"/>
          <w:color w:val="000000"/>
          <w:sz w:val="24"/>
          <w:szCs w:val="24"/>
        </w:rPr>
        <w:tab/>
      </w:r>
    </w:p>
    <w:p w14:paraId="5EA87555" w14:textId="77777777" w:rsidR="00123880" w:rsidRPr="00BB6317" w:rsidRDefault="00FF13A1" w:rsidP="00BB6317">
      <w:pPr>
        <w:pStyle w:val="Norma"/>
        <w:shd w:val="clear" w:color="auto" w:fill="FFFFFF"/>
        <w:spacing w:line="312" w:lineRule="atLeast"/>
        <w:rPr>
          <w:rFonts w:cs="Arial"/>
          <w:b/>
          <w:bCs/>
        </w:rPr>
      </w:pPr>
      <w:r>
        <w:rPr>
          <w:rFonts w:cs="Arial"/>
          <w:b/>
          <w:bCs/>
        </w:rPr>
        <w:tab/>
      </w:r>
    </w:p>
    <w:p w14:paraId="5EA87556" w14:textId="18E52F2C" w:rsidR="00FE1227" w:rsidRDefault="00EB43D8" w:rsidP="007248E4">
      <w:pPr>
        <w:pStyle w:val="Heading1"/>
        <w:numPr>
          <w:ilvl w:val="0"/>
          <w:numId w:val="1"/>
        </w:numPr>
        <w:rPr>
          <w:rFonts w:ascii="Arial" w:hAnsi="Arial" w:cs="Arial"/>
          <w:sz w:val="24"/>
          <w:szCs w:val="24"/>
        </w:rPr>
      </w:pPr>
      <w:r w:rsidRPr="002D4038">
        <w:br w:type="page"/>
      </w:r>
      <w:bookmarkStart w:id="3" w:name="_Ref357535594"/>
      <w:bookmarkStart w:id="4" w:name="_Ref373505096"/>
      <w:bookmarkStart w:id="5" w:name="_Toc381969506"/>
      <w:bookmarkStart w:id="6" w:name="_Toc405888455"/>
      <w:bookmarkStart w:id="7" w:name="_Toc496603071"/>
      <w:bookmarkStart w:id="8" w:name="SectionTwo"/>
      <w:r w:rsidR="00DC49C2" w:rsidRPr="00C4141B">
        <w:rPr>
          <w:rFonts w:ascii="Arial" w:hAnsi="Arial" w:cs="Arial"/>
          <w:sz w:val="24"/>
          <w:szCs w:val="24"/>
        </w:rPr>
        <w:lastRenderedPageBreak/>
        <w:t>Introduction</w:t>
      </w:r>
      <w:bookmarkEnd w:id="3"/>
      <w:r w:rsidR="00884DF5" w:rsidRPr="00C4141B">
        <w:rPr>
          <w:rFonts w:ascii="Arial" w:hAnsi="Arial" w:cs="Arial"/>
          <w:sz w:val="24"/>
          <w:szCs w:val="24"/>
        </w:rPr>
        <w:t xml:space="preserve"> and</w:t>
      </w:r>
      <w:r w:rsidR="00884DF5" w:rsidRPr="00622E6B">
        <w:rPr>
          <w:rFonts w:ascii="Arial" w:hAnsi="Arial" w:cs="Arial"/>
          <w:sz w:val="24"/>
          <w:szCs w:val="24"/>
        </w:rPr>
        <w:t xml:space="preserve"> summary of requirements</w:t>
      </w:r>
      <w:bookmarkEnd w:id="4"/>
      <w:bookmarkEnd w:id="5"/>
      <w:bookmarkEnd w:id="6"/>
      <w:r w:rsidR="00DD521A">
        <w:rPr>
          <w:rFonts w:ascii="Arial" w:hAnsi="Arial" w:cs="Arial"/>
          <w:sz w:val="24"/>
          <w:szCs w:val="24"/>
        </w:rPr>
        <w:t xml:space="preserve"> / Preamble</w:t>
      </w:r>
      <w:bookmarkEnd w:id="7"/>
    </w:p>
    <w:p w14:paraId="2B4F7458" w14:textId="77777777" w:rsidR="00DD521A" w:rsidRDefault="00DD521A" w:rsidP="00DD521A">
      <w:pPr>
        <w:pStyle w:val="Norma"/>
      </w:pPr>
    </w:p>
    <w:p w14:paraId="6D5BB8DD" w14:textId="77777777" w:rsidR="00A6665E" w:rsidRDefault="00A6665E" w:rsidP="00A6665E">
      <w:pPr>
        <w:rPr>
          <w:rFonts w:ascii="Arial" w:hAnsi="Arial" w:cs="Arial"/>
          <w:sz w:val="22"/>
          <w:szCs w:val="22"/>
        </w:rPr>
      </w:pPr>
      <w:r w:rsidRPr="002133A0">
        <w:rPr>
          <w:rFonts w:ascii="Arial" w:hAnsi="Arial" w:cs="Arial"/>
          <w:sz w:val="22"/>
          <w:szCs w:val="22"/>
        </w:rPr>
        <w:t xml:space="preserve">The Adaptation Sub-Committee (ASC) of the Committee on Climate Change (CCC) is the </w:t>
      </w:r>
      <w:r>
        <w:rPr>
          <w:rFonts w:ascii="Arial" w:hAnsi="Arial" w:cs="Arial"/>
          <w:sz w:val="22"/>
          <w:szCs w:val="22"/>
        </w:rPr>
        <w:t>g</w:t>
      </w:r>
      <w:r w:rsidRPr="002133A0">
        <w:rPr>
          <w:rFonts w:ascii="Arial" w:hAnsi="Arial" w:cs="Arial"/>
          <w:sz w:val="22"/>
          <w:szCs w:val="22"/>
        </w:rPr>
        <w:t>overnment’s statutory advise</w:t>
      </w:r>
      <w:r>
        <w:rPr>
          <w:rFonts w:ascii="Arial" w:hAnsi="Arial" w:cs="Arial"/>
          <w:sz w:val="22"/>
          <w:szCs w:val="22"/>
        </w:rPr>
        <w:t>r</w:t>
      </w:r>
      <w:r w:rsidRPr="002133A0">
        <w:rPr>
          <w:rFonts w:ascii="Arial" w:hAnsi="Arial" w:cs="Arial"/>
          <w:sz w:val="22"/>
          <w:szCs w:val="22"/>
        </w:rPr>
        <w:t xml:space="preserve"> on preparing for climate change. </w:t>
      </w:r>
      <w:r>
        <w:rPr>
          <w:rFonts w:ascii="Arial" w:hAnsi="Arial" w:cs="Arial"/>
          <w:sz w:val="22"/>
          <w:szCs w:val="22"/>
        </w:rPr>
        <w:t xml:space="preserve">Under the Climate Change Act (2008) the ASC has two main roles. </w:t>
      </w:r>
    </w:p>
    <w:p w14:paraId="72CFF579" w14:textId="77777777" w:rsidR="00A6665E" w:rsidRDefault="00A6665E" w:rsidP="00A6665E">
      <w:pPr>
        <w:rPr>
          <w:rFonts w:ascii="Arial" w:hAnsi="Arial" w:cs="Arial"/>
          <w:sz w:val="22"/>
          <w:szCs w:val="22"/>
        </w:rPr>
      </w:pPr>
    </w:p>
    <w:p w14:paraId="2F091CDE" w14:textId="77777777" w:rsidR="00A6665E" w:rsidRPr="00832D8A" w:rsidRDefault="00A6665E" w:rsidP="00A6665E">
      <w:pPr>
        <w:pStyle w:val="Norma"/>
        <w:numPr>
          <w:ilvl w:val="0"/>
          <w:numId w:val="38"/>
        </w:numPr>
        <w:rPr>
          <w:rFonts w:eastAsia="Calibri" w:cs="Arial"/>
        </w:rPr>
      </w:pPr>
      <w:r w:rsidRPr="00832D8A">
        <w:rPr>
          <w:rFonts w:eastAsia="Calibri" w:cs="Arial"/>
        </w:rPr>
        <w:t>To provide independent, expert advice on the UK climate change risk assessment</w:t>
      </w:r>
      <w:r>
        <w:rPr>
          <w:rFonts w:eastAsia="Calibri" w:cs="Arial"/>
        </w:rPr>
        <w:t xml:space="preserve"> (CCRA).</w:t>
      </w:r>
      <w:r w:rsidRPr="00832D8A">
        <w:rPr>
          <w:rFonts w:eastAsia="Calibri" w:cs="Arial"/>
        </w:rPr>
        <w:br/>
        <w:t xml:space="preserve"> </w:t>
      </w:r>
    </w:p>
    <w:p w14:paraId="0BA53882" w14:textId="77777777" w:rsidR="00A6665E" w:rsidRPr="00832D8A" w:rsidRDefault="00A6665E" w:rsidP="00A6665E">
      <w:pPr>
        <w:pStyle w:val="Norma"/>
        <w:numPr>
          <w:ilvl w:val="0"/>
          <w:numId w:val="38"/>
        </w:numPr>
        <w:rPr>
          <w:rFonts w:eastAsia="MS Mincho" w:cs="Arial"/>
          <w:lang w:eastAsia="en-US"/>
        </w:rPr>
      </w:pPr>
      <w:r w:rsidRPr="00832D8A">
        <w:rPr>
          <w:rFonts w:eastAsia="Calibri" w:cs="Arial"/>
        </w:rPr>
        <w:t>To report to Parliament on progress with implementation</w:t>
      </w:r>
      <w:r>
        <w:rPr>
          <w:rFonts w:eastAsia="MS Mincho" w:cs="Arial"/>
          <w:lang w:eastAsia="en-US"/>
        </w:rPr>
        <w:t xml:space="preserve"> of the National Adaptation Programme (England only).</w:t>
      </w:r>
    </w:p>
    <w:p w14:paraId="5C758E1E" w14:textId="77777777" w:rsidR="00A6665E" w:rsidRDefault="00A6665E" w:rsidP="00A6665E">
      <w:pPr>
        <w:pStyle w:val="Norma"/>
      </w:pPr>
    </w:p>
    <w:p w14:paraId="24DA0C43" w14:textId="77777777" w:rsidR="00A6665E" w:rsidRDefault="00A6665E" w:rsidP="00A6665E">
      <w:pPr>
        <w:pStyle w:val="Norma"/>
      </w:pPr>
      <w:r>
        <w:t xml:space="preserve">To do this the </w:t>
      </w:r>
      <w:r w:rsidRPr="00B5763D">
        <w:t>ASC conduct</w:t>
      </w:r>
      <w:r>
        <w:t>s</w:t>
      </w:r>
      <w:r w:rsidRPr="00B5763D">
        <w:t xml:space="preserve"> independent analysis into climate change science, economics and policy, and engage</w:t>
      </w:r>
      <w:r>
        <w:t>s</w:t>
      </w:r>
      <w:r w:rsidRPr="00B5763D">
        <w:t xml:space="preserve"> with a wide range of organisations and individuals to share evidence and analysis. The CCC and ASC’s past reports are available </w:t>
      </w:r>
      <w:r>
        <w:t>at</w:t>
      </w:r>
      <w:r w:rsidRPr="00B5763D">
        <w:t xml:space="preserve"> </w:t>
      </w:r>
      <w:hyperlink r:id="rId11" w:history="1">
        <w:r w:rsidRPr="00B5763D">
          <w:rPr>
            <w:rStyle w:val="Hyperlink"/>
            <w:color w:val="auto"/>
            <w:u w:val="none"/>
          </w:rPr>
          <w:t>http://www.theccc.org.uk/publications/</w:t>
        </w:r>
      </w:hyperlink>
      <w:r w:rsidRPr="00B5763D">
        <w:t xml:space="preserve">. </w:t>
      </w:r>
    </w:p>
    <w:p w14:paraId="37E468EC" w14:textId="77777777" w:rsidR="001D1DE3" w:rsidRDefault="001D1DE3" w:rsidP="005731BE">
      <w:pPr>
        <w:rPr>
          <w:rFonts w:ascii="Arial" w:hAnsi="Arial" w:cs="Arial"/>
          <w:sz w:val="22"/>
          <w:szCs w:val="22"/>
        </w:rPr>
      </w:pPr>
    </w:p>
    <w:p w14:paraId="5EA87557" w14:textId="09F78F91" w:rsidR="00622E6B" w:rsidRPr="00A6665E" w:rsidRDefault="003B16FA" w:rsidP="00A6665E">
      <w:pPr>
        <w:rPr>
          <w:rFonts w:ascii="Arial" w:hAnsi="Arial" w:cs="Arial"/>
          <w:sz w:val="22"/>
          <w:szCs w:val="22"/>
        </w:rPr>
      </w:pPr>
      <w:r>
        <w:rPr>
          <w:rFonts w:ascii="Arial" w:hAnsi="Arial" w:cs="Arial"/>
          <w:sz w:val="22"/>
          <w:szCs w:val="22"/>
        </w:rPr>
        <w:t xml:space="preserve">To inform the ASC’s </w:t>
      </w:r>
      <w:r w:rsidR="00832D8A">
        <w:rPr>
          <w:rFonts w:ascii="Arial" w:hAnsi="Arial" w:cs="Arial"/>
          <w:sz w:val="22"/>
          <w:szCs w:val="22"/>
        </w:rPr>
        <w:t>E</w:t>
      </w:r>
      <w:r>
        <w:rPr>
          <w:rFonts w:ascii="Arial" w:hAnsi="Arial" w:cs="Arial"/>
          <w:sz w:val="22"/>
          <w:szCs w:val="22"/>
        </w:rPr>
        <w:t xml:space="preserve">vidence </w:t>
      </w:r>
      <w:r w:rsidR="00832D8A">
        <w:rPr>
          <w:rFonts w:ascii="Arial" w:hAnsi="Arial" w:cs="Arial"/>
          <w:sz w:val="22"/>
          <w:szCs w:val="22"/>
        </w:rPr>
        <w:t>R</w:t>
      </w:r>
      <w:r>
        <w:rPr>
          <w:rFonts w:ascii="Arial" w:hAnsi="Arial" w:cs="Arial"/>
          <w:sz w:val="22"/>
          <w:szCs w:val="22"/>
        </w:rPr>
        <w:t>eport</w:t>
      </w:r>
      <w:r w:rsidR="003B7085">
        <w:rPr>
          <w:rFonts w:ascii="Arial" w:hAnsi="Arial" w:cs="Arial"/>
          <w:sz w:val="22"/>
          <w:szCs w:val="22"/>
        </w:rPr>
        <w:t xml:space="preserve"> for the third UK CCRA, the ASC is commissioning a range of research projects which aim to improve the science and impact of the CCRA. </w:t>
      </w:r>
      <w:r w:rsidR="00C555C7">
        <w:rPr>
          <w:rFonts w:ascii="Arial" w:hAnsi="Arial" w:cs="Arial"/>
          <w:sz w:val="22"/>
          <w:szCs w:val="22"/>
        </w:rPr>
        <w:t xml:space="preserve">The aim of this project is to </w:t>
      </w:r>
      <w:r w:rsidR="00ED4C69">
        <w:rPr>
          <w:rFonts w:ascii="Arial" w:hAnsi="Arial" w:cs="Arial"/>
          <w:sz w:val="22"/>
          <w:szCs w:val="22"/>
        </w:rPr>
        <w:t>collate a</w:t>
      </w:r>
      <w:r w:rsidR="00C555C7">
        <w:rPr>
          <w:rFonts w:ascii="Arial" w:hAnsi="Arial" w:cs="Arial"/>
          <w:sz w:val="22"/>
          <w:szCs w:val="22"/>
        </w:rPr>
        <w:t xml:space="preserve"> set of </w:t>
      </w:r>
      <w:r w:rsidR="00EE6260">
        <w:rPr>
          <w:rFonts w:ascii="Arial" w:hAnsi="Arial" w:cs="Arial"/>
          <w:sz w:val="22"/>
          <w:szCs w:val="22"/>
        </w:rPr>
        <w:t xml:space="preserve">consistent </w:t>
      </w:r>
      <w:r w:rsidR="00C555C7">
        <w:rPr>
          <w:rFonts w:ascii="Arial" w:hAnsi="Arial" w:cs="Arial"/>
          <w:sz w:val="22"/>
          <w:szCs w:val="22"/>
        </w:rPr>
        <w:t xml:space="preserve">socioeconomic </w:t>
      </w:r>
      <w:r w:rsidR="001F793F">
        <w:rPr>
          <w:rFonts w:ascii="Arial" w:hAnsi="Arial" w:cs="Arial"/>
          <w:sz w:val="22"/>
          <w:szCs w:val="22"/>
        </w:rPr>
        <w:t xml:space="preserve">dimensions </w:t>
      </w:r>
      <w:r w:rsidR="00C555C7">
        <w:rPr>
          <w:rFonts w:ascii="Arial" w:hAnsi="Arial" w:cs="Arial"/>
          <w:sz w:val="22"/>
          <w:szCs w:val="22"/>
        </w:rPr>
        <w:t>for the UK</w:t>
      </w:r>
      <w:r w:rsidR="00EE6260">
        <w:rPr>
          <w:rFonts w:ascii="Arial" w:hAnsi="Arial" w:cs="Arial"/>
          <w:sz w:val="22"/>
          <w:szCs w:val="22"/>
        </w:rPr>
        <w:t>, based on existing socioeconomic scenarios,</w:t>
      </w:r>
      <w:r w:rsidR="008F092E">
        <w:rPr>
          <w:rFonts w:ascii="Arial" w:hAnsi="Arial" w:cs="Arial"/>
          <w:sz w:val="22"/>
          <w:szCs w:val="22"/>
        </w:rPr>
        <w:t xml:space="preserve"> which</w:t>
      </w:r>
      <w:r w:rsidR="00C555C7">
        <w:rPr>
          <w:rFonts w:ascii="Arial" w:hAnsi="Arial" w:cs="Arial"/>
          <w:sz w:val="22"/>
          <w:szCs w:val="22"/>
        </w:rPr>
        <w:t xml:space="preserve"> can be used to provide a consistent </w:t>
      </w:r>
      <w:r w:rsidR="001F793F">
        <w:rPr>
          <w:rFonts w:ascii="Arial" w:hAnsi="Arial" w:cs="Arial"/>
          <w:sz w:val="22"/>
          <w:szCs w:val="22"/>
        </w:rPr>
        <w:t xml:space="preserve">set of socioeconomic </w:t>
      </w:r>
      <w:r w:rsidR="00ED4C69">
        <w:rPr>
          <w:rFonts w:ascii="Arial" w:hAnsi="Arial" w:cs="Arial"/>
          <w:sz w:val="22"/>
          <w:szCs w:val="22"/>
        </w:rPr>
        <w:t>assumptions for</w:t>
      </w:r>
      <w:r w:rsidR="00610214">
        <w:rPr>
          <w:rFonts w:ascii="Arial" w:hAnsi="Arial" w:cs="Arial"/>
          <w:sz w:val="22"/>
          <w:szCs w:val="22"/>
        </w:rPr>
        <w:t xml:space="preserve"> the </w:t>
      </w:r>
      <w:r w:rsidR="00C555C7">
        <w:rPr>
          <w:rFonts w:ascii="Arial" w:hAnsi="Arial" w:cs="Arial"/>
          <w:sz w:val="22"/>
          <w:szCs w:val="22"/>
        </w:rPr>
        <w:t>CCRA3 research projects</w:t>
      </w:r>
      <w:r w:rsidR="00610214">
        <w:rPr>
          <w:rFonts w:ascii="Arial" w:hAnsi="Arial" w:cs="Arial"/>
          <w:sz w:val="22"/>
          <w:szCs w:val="22"/>
        </w:rPr>
        <w:t>, analysis and chapters.</w:t>
      </w:r>
    </w:p>
    <w:p w14:paraId="5EA87558" w14:textId="77777777" w:rsidR="001F4630" w:rsidRDefault="001F4630" w:rsidP="007248E4">
      <w:pPr>
        <w:pStyle w:val="Heading1"/>
        <w:numPr>
          <w:ilvl w:val="0"/>
          <w:numId w:val="1"/>
        </w:numPr>
        <w:rPr>
          <w:rFonts w:ascii="Arial" w:hAnsi="Arial" w:cs="Arial"/>
          <w:sz w:val="24"/>
          <w:szCs w:val="24"/>
        </w:rPr>
      </w:pPr>
      <w:bookmarkStart w:id="9" w:name="_Ref357535668"/>
      <w:bookmarkStart w:id="10" w:name="_Toc381969507"/>
      <w:bookmarkStart w:id="11" w:name="_Toc405888456"/>
      <w:bookmarkStart w:id="12" w:name="_Toc496603072"/>
      <w:r w:rsidRPr="00C4141B">
        <w:rPr>
          <w:rFonts w:ascii="Arial" w:hAnsi="Arial" w:cs="Arial"/>
          <w:sz w:val="24"/>
          <w:szCs w:val="24"/>
        </w:rPr>
        <w:t>Background</w:t>
      </w:r>
      <w:bookmarkEnd w:id="9"/>
      <w:bookmarkEnd w:id="10"/>
      <w:bookmarkEnd w:id="11"/>
      <w:bookmarkEnd w:id="12"/>
    </w:p>
    <w:p w14:paraId="1A3B8E93" w14:textId="77777777" w:rsidR="00DD521A" w:rsidRDefault="00DD521A" w:rsidP="00DD521A">
      <w:pPr>
        <w:pStyle w:val="Norma"/>
      </w:pPr>
    </w:p>
    <w:p w14:paraId="3BFA8AC7" w14:textId="77777777" w:rsidR="00A6665E" w:rsidRDefault="00A6665E" w:rsidP="00A6665E">
      <w:pPr>
        <w:rPr>
          <w:rFonts w:ascii="Arial" w:hAnsi="Arial" w:cs="Arial"/>
          <w:sz w:val="22"/>
          <w:szCs w:val="22"/>
        </w:rPr>
      </w:pPr>
      <w:r>
        <w:rPr>
          <w:rFonts w:ascii="Arial" w:hAnsi="Arial" w:cs="Arial"/>
          <w:sz w:val="22"/>
          <w:szCs w:val="22"/>
        </w:rPr>
        <w:t>The second CCRA (CCRA2) was published in 2017 and was supported by a comprehensive Evidence Report</w:t>
      </w:r>
      <w:r w:rsidRPr="002133A0">
        <w:rPr>
          <w:rFonts w:ascii="Arial" w:hAnsi="Arial" w:cs="Arial"/>
          <w:sz w:val="22"/>
          <w:szCs w:val="22"/>
        </w:rPr>
        <w:t xml:space="preserve"> </w:t>
      </w:r>
      <w:r w:rsidRPr="00291F60">
        <w:rPr>
          <w:rFonts w:ascii="Arial" w:hAnsi="Arial" w:cs="Arial"/>
          <w:sz w:val="22"/>
          <w:szCs w:val="22"/>
        </w:rPr>
        <w:t>from the Adaptation Sub-Committee (ASC).</w:t>
      </w:r>
      <w:r>
        <w:rPr>
          <w:rFonts w:ascii="Arial" w:hAnsi="Arial" w:cs="Arial"/>
          <w:sz w:val="22"/>
          <w:szCs w:val="22"/>
        </w:rPr>
        <w:t xml:space="preserve"> </w:t>
      </w:r>
      <w:r w:rsidRPr="00291F60">
        <w:rPr>
          <w:rFonts w:ascii="Arial" w:hAnsi="Arial" w:cs="Arial"/>
          <w:sz w:val="22"/>
          <w:szCs w:val="22"/>
        </w:rPr>
        <w:t xml:space="preserve">Defra and the devolved administrations are in the process of drafting updated national adaptation programmes in response to the risks and opportunities set out in the report. </w:t>
      </w:r>
    </w:p>
    <w:p w14:paraId="15AAD840" w14:textId="77777777" w:rsidR="00A6665E" w:rsidRDefault="00A6665E" w:rsidP="00A6665E">
      <w:pPr>
        <w:rPr>
          <w:rFonts w:ascii="Arial" w:hAnsi="Arial" w:cs="Arial"/>
          <w:sz w:val="22"/>
          <w:szCs w:val="22"/>
        </w:rPr>
      </w:pPr>
    </w:p>
    <w:p w14:paraId="5636CE90" w14:textId="3C3029B1" w:rsidR="00A6665E" w:rsidRDefault="00A6665E" w:rsidP="00A6665E">
      <w:pPr>
        <w:rPr>
          <w:rFonts w:ascii="Arial" w:hAnsi="Arial" w:cs="Arial"/>
          <w:sz w:val="22"/>
          <w:szCs w:val="22"/>
        </w:rPr>
      </w:pPr>
      <w:r>
        <w:rPr>
          <w:rFonts w:ascii="Arial" w:hAnsi="Arial" w:cs="Arial"/>
          <w:sz w:val="22"/>
          <w:szCs w:val="22"/>
        </w:rPr>
        <w:t>T</w:t>
      </w:r>
      <w:r w:rsidRPr="00291F60">
        <w:rPr>
          <w:rFonts w:ascii="Arial" w:hAnsi="Arial" w:cs="Arial"/>
          <w:sz w:val="22"/>
          <w:szCs w:val="22"/>
        </w:rPr>
        <w:t xml:space="preserve">he </w:t>
      </w:r>
      <w:r>
        <w:rPr>
          <w:rFonts w:ascii="Arial" w:hAnsi="Arial" w:cs="Arial"/>
          <w:sz w:val="22"/>
          <w:szCs w:val="22"/>
        </w:rPr>
        <w:t>third CCRA</w:t>
      </w:r>
      <w:r w:rsidRPr="00291F60">
        <w:rPr>
          <w:rFonts w:ascii="Arial" w:hAnsi="Arial" w:cs="Arial"/>
          <w:sz w:val="22"/>
          <w:szCs w:val="22"/>
        </w:rPr>
        <w:t xml:space="preserve"> </w:t>
      </w:r>
      <w:r>
        <w:rPr>
          <w:rFonts w:ascii="Arial" w:hAnsi="Arial" w:cs="Arial"/>
          <w:sz w:val="22"/>
          <w:szCs w:val="22"/>
        </w:rPr>
        <w:t xml:space="preserve">will be published by the government in January 2022, and Defra have asked the ASC to produce an accompanying </w:t>
      </w:r>
      <w:r w:rsidRPr="00291F60">
        <w:rPr>
          <w:rFonts w:ascii="Arial" w:hAnsi="Arial" w:cs="Arial"/>
          <w:sz w:val="22"/>
          <w:szCs w:val="22"/>
        </w:rPr>
        <w:t xml:space="preserve">Evidence Report </w:t>
      </w:r>
      <w:r>
        <w:rPr>
          <w:rFonts w:ascii="Arial" w:hAnsi="Arial" w:cs="Arial"/>
          <w:sz w:val="22"/>
          <w:szCs w:val="22"/>
        </w:rPr>
        <w:t xml:space="preserve">by summer 2021.To inform this Evidence Report </w:t>
      </w:r>
      <w:r w:rsidRPr="00075B02">
        <w:rPr>
          <w:rFonts w:ascii="Arial" w:hAnsi="Arial" w:cs="Arial"/>
          <w:sz w:val="22"/>
          <w:szCs w:val="22"/>
        </w:rPr>
        <w:t xml:space="preserve">the ASC are commissioning </w:t>
      </w:r>
      <w:r>
        <w:rPr>
          <w:rFonts w:ascii="Arial" w:hAnsi="Arial" w:cs="Arial"/>
          <w:sz w:val="22"/>
          <w:szCs w:val="22"/>
        </w:rPr>
        <w:t xml:space="preserve">six research </w:t>
      </w:r>
      <w:r w:rsidRPr="00075B02">
        <w:rPr>
          <w:rFonts w:ascii="Arial" w:hAnsi="Arial" w:cs="Arial"/>
          <w:sz w:val="22"/>
          <w:szCs w:val="22"/>
        </w:rPr>
        <w:t xml:space="preserve">projects, funded by </w:t>
      </w:r>
      <w:r>
        <w:rPr>
          <w:rFonts w:ascii="Arial" w:hAnsi="Arial" w:cs="Arial"/>
          <w:sz w:val="22"/>
          <w:szCs w:val="22"/>
        </w:rPr>
        <w:t xml:space="preserve">Defra, the devolved administrations and </w:t>
      </w:r>
      <w:r w:rsidRPr="00075B02">
        <w:rPr>
          <w:rFonts w:ascii="Arial" w:hAnsi="Arial" w:cs="Arial"/>
          <w:sz w:val="22"/>
          <w:szCs w:val="22"/>
        </w:rPr>
        <w:t>the research councils</w:t>
      </w:r>
      <w:r w:rsidR="001B4F2B">
        <w:rPr>
          <w:rFonts w:ascii="Arial" w:hAnsi="Arial" w:cs="Arial"/>
          <w:sz w:val="22"/>
          <w:szCs w:val="22"/>
        </w:rPr>
        <w:t xml:space="preserve"> (NERC, ESRC and EPSRC)</w:t>
      </w:r>
      <w:r w:rsidRPr="00075B02">
        <w:rPr>
          <w:rFonts w:ascii="Arial" w:hAnsi="Arial" w:cs="Arial"/>
          <w:sz w:val="22"/>
          <w:szCs w:val="22"/>
        </w:rPr>
        <w:t xml:space="preserve">. </w:t>
      </w:r>
      <w:r>
        <w:rPr>
          <w:rFonts w:ascii="Arial" w:hAnsi="Arial" w:cs="Arial"/>
          <w:sz w:val="22"/>
          <w:szCs w:val="22"/>
        </w:rPr>
        <w:t>The ASC</w:t>
      </w:r>
      <w:r w:rsidRPr="00075B02">
        <w:rPr>
          <w:rFonts w:ascii="Arial" w:hAnsi="Arial" w:cs="Arial"/>
          <w:sz w:val="22"/>
          <w:szCs w:val="22"/>
        </w:rPr>
        <w:t xml:space="preserve"> has been engaging with relevant stakeholders (e.g. researchers, funders, academies) with a view of </w:t>
      </w:r>
      <w:r>
        <w:rPr>
          <w:rFonts w:ascii="Arial" w:hAnsi="Arial" w:cs="Arial"/>
          <w:sz w:val="22"/>
          <w:szCs w:val="22"/>
        </w:rPr>
        <w:t>addressing</w:t>
      </w:r>
      <w:r w:rsidRPr="00075B02">
        <w:rPr>
          <w:rFonts w:ascii="Arial" w:hAnsi="Arial" w:cs="Arial"/>
          <w:sz w:val="22"/>
          <w:szCs w:val="22"/>
        </w:rPr>
        <w:t xml:space="preserve"> key evidence gaps from the CCRA2 report on a variety of timescales. </w:t>
      </w:r>
      <w:r w:rsidR="00864F85" w:rsidRPr="00075B02">
        <w:rPr>
          <w:rFonts w:ascii="Arial" w:hAnsi="Arial" w:cs="Arial"/>
          <w:sz w:val="22"/>
          <w:szCs w:val="22"/>
        </w:rPr>
        <w:t>The scientific literature is also be</w:t>
      </w:r>
      <w:r w:rsidR="00864F85">
        <w:rPr>
          <w:rFonts w:ascii="Arial" w:hAnsi="Arial" w:cs="Arial"/>
          <w:sz w:val="22"/>
          <w:szCs w:val="22"/>
        </w:rPr>
        <w:t>ing</w:t>
      </w:r>
      <w:r w:rsidR="00864F85" w:rsidRPr="00075B02">
        <w:rPr>
          <w:rFonts w:ascii="Arial" w:hAnsi="Arial" w:cs="Arial"/>
          <w:sz w:val="22"/>
          <w:szCs w:val="22"/>
        </w:rPr>
        <w:t xml:space="preserve"> reviewed to identify work that may already exist in these areas.</w:t>
      </w:r>
    </w:p>
    <w:p w14:paraId="665339A1" w14:textId="50F57923" w:rsidR="00075B02" w:rsidRPr="00075B02" w:rsidRDefault="00075B02" w:rsidP="00075B02">
      <w:pPr>
        <w:spacing w:after="120"/>
        <w:rPr>
          <w:rFonts w:ascii="Arial" w:hAnsi="Arial" w:cs="Arial"/>
          <w:sz w:val="22"/>
          <w:szCs w:val="22"/>
        </w:rPr>
      </w:pPr>
    </w:p>
    <w:p w14:paraId="1E70999D" w14:textId="422262AC" w:rsidR="00F66DC9" w:rsidRDefault="00182895" w:rsidP="001B4F2B">
      <w:pPr>
        <w:rPr>
          <w:rFonts w:ascii="Arial" w:hAnsi="Arial" w:cs="Arial"/>
          <w:sz w:val="22"/>
          <w:szCs w:val="22"/>
        </w:rPr>
      </w:pPr>
      <w:r>
        <w:rPr>
          <w:rFonts w:ascii="Arial" w:hAnsi="Arial" w:cs="Arial"/>
          <w:sz w:val="22"/>
          <w:szCs w:val="22"/>
        </w:rPr>
        <w:t>This research project will look to</w:t>
      </w:r>
      <w:r w:rsidR="00EB298F">
        <w:rPr>
          <w:rFonts w:ascii="Arial" w:hAnsi="Arial" w:cs="Arial"/>
          <w:sz w:val="22"/>
          <w:szCs w:val="22"/>
        </w:rPr>
        <w:t xml:space="preserve"> </w:t>
      </w:r>
      <w:r w:rsidR="00ED4C69">
        <w:rPr>
          <w:rFonts w:ascii="Arial" w:hAnsi="Arial" w:cs="Arial"/>
          <w:sz w:val="22"/>
          <w:szCs w:val="22"/>
        </w:rPr>
        <w:t>collate</w:t>
      </w:r>
      <w:r w:rsidR="00EB298F">
        <w:rPr>
          <w:rFonts w:ascii="Arial" w:hAnsi="Arial" w:cs="Arial"/>
          <w:sz w:val="22"/>
          <w:szCs w:val="22"/>
        </w:rPr>
        <w:t xml:space="preserve"> and justify a series of socioeconomic </w:t>
      </w:r>
      <w:r w:rsidR="00ED4C69">
        <w:rPr>
          <w:rFonts w:ascii="Arial" w:hAnsi="Arial" w:cs="Arial"/>
          <w:sz w:val="22"/>
          <w:szCs w:val="22"/>
        </w:rPr>
        <w:t>dimensions</w:t>
      </w:r>
      <w:r w:rsidR="00EB298F">
        <w:rPr>
          <w:rFonts w:ascii="Arial" w:hAnsi="Arial" w:cs="Arial"/>
          <w:sz w:val="22"/>
          <w:szCs w:val="22"/>
        </w:rPr>
        <w:t xml:space="preserve"> that will </w:t>
      </w:r>
      <w:r w:rsidR="00AE6480">
        <w:rPr>
          <w:rFonts w:ascii="Arial" w:hAnsi="Arial" w:cs="Arial"/>
          <w:sz w:val="22"/>
          <w:szCs w:val="22"/>
        </w:rPr>
        <w:t>feed into</w:t>
      </w:r>
      <w:r w:rsidR="00EB298F">
        <w:rPr>
          <w:rFonts w:ascii="Arial" w:hAnsi="Arial" w:cs="Arial"/>
          <w:sz w:val="22"/>
          <w:szCs w:val="22"/>
        </w:rPr>
        <w:t xml:space="preserve"> the CCRA3 research projects, analysis and chapters. The benefit of producing these </w:t>
      </w:r>
      <w:r w:rsidR="00ED4C69">
        <w:rPr>
          <w:rFonts w:ascii="Arial" w:hAnsi="Arial" w:cs="Arial"/>
          <w:sz w:val="22"/>
          <w:szCs w:val="22"/>
        </w:rPr>
        <w:t>consistent dimensions</w:t>
      </w:r>
      <w:r w:rsidR="00EB298F">
        <w:rPr>
          <w:rFonts w:ascii="Arial" w:hAnsi="Arial" w:cs="Arial"/>
          <w:sz w:val="22"/>
          <w:szCs w:val="22"/>
        </w:rPr>
        <w:t xml:space="preserve"> outside of the </w:t>
      </w:r>
      <w:r w:rsidR="006C2914">
        <w:rPr>
          <w:rFonts w:ascii="Arial" w:hAnsi="Arial" w:cs="Arial"/>
          <w:sz w:val="22"/>
          <w:szCs w:val="22"/>
        </w:rPr>
        <w:t xml:space="preserve">individual projects is that the </w:t>
      </w:r>
      <w:r w:rsidR="00ED4C69">
        <w:rPr>
          <w:rFonts w:ascii="Arial" w:hAnsi="Arial" w:cs="Arial"/>
          <w:sz w:val="22"/>
          <w:szCs w:val="22"/>
        </w:rPr>
        <w:t>dimension</w:t>
      </w:r>
      <w:r w:rsidR="006C2914">
        <w:rPr>
          <w:rFonts w:ascii="Arial" w:hAnsi="Arial" w:cs="Arial"/>
          <w:sz w:val="22"/>
          <w:szCs w:val="22"/>
        </w:rPr>
        <w:t>s will be consistent across the overall CCRA3 Evidence Report</w:t>
      </w:r>
      <w:r w:rsidR="00AE6480">
        <w:rPr>
          <w:rFonts w:ascii="Arial" w:hAnsi="Arial" w:cs="Arial"/>
          <w:sz w:val="22"/>
          <w:szCs w:val="22"/>
        </w:rPr>
        <w:t>.</w:t>
      </w:r>
      <w:r>
        <w:rPr>
          <w:rFonts w:ascii="Arial" w:hAnsi="Arial" w:cs="Arial"/>
          <w:sz w:val="22"/>
          <w:szCs w:val="22"/>
        </w:rPr>
        <w:t xml:space="preserve"> </w:t>
      </w:r>
    </w:p>
    <w:p w14:paraId="5EA8755A" w14:textId="77777777" w:rsidR="00FE1227" w:rsidRDefault="00016416" w:rsidP="007248E4">
      <w:pPr>
        <w:pStyle w:val="Heading1"/>
        <w:numPr>
          <w:ilvl w:val="0"/>
          <w:numId w:val="1"/>
        </w:numPr>
        <w:jc w:val="both"/>
        <w:rPr>
          <w:rFonts w:ascii="Arial" w:hAnsi="Arial" w:cs="Arial"/>
          <w:sz w:val="24"/>
          <w:szCs w:val="24"/>
        </w:rPr>
      </w:pPr>
      <w:bookmarkStart w:id="13" w:name="_Ref357535689"/>
      <w:bookmarkStart w:id="14" w:name="_Toc381969508"/>
      <w:bookmarkStart w:id="15" w:name="_Toc405888457"/>
      <w:bookmarkStart w:id="16" w:name="_Toc496603073"/>
      <w:r w:rsidRPr="007963DA">
        <w:rPr>
          <w:rFonts w:ascii="Arial" w:hAnsi="Arial" w:cs="Arial"/>
          <w:sz w:val="24"/>
          <w:szCs w:val="24"/>
        </w:rPr>
        <w:t>Aims and Objectives</w:t>
      </w:r>
      <w:bookmarkEnd w:id="13"/>
      <w:bookmarkEnd w:id="14"/>
      <w:bookmarkEnd w:id="15"/>
      <w:bookmarkEnd w:id="16"/>
    </w:p>
    <w:p w14:paraId="2CCDCE03" w14:textId="77777777" w:rsidR="00C1623B" w:rsidRDefault="00C1623B" w:rsidP="00C1623B">
      <w:pPr>
        <w:pStyle w:val="Norma"/>
      </w:pPr>
    </w:p>
    <w:p w14:paraId="77A26992" w14:textId="349ECB51" w:rsidR="001D62B9" w:rsidRDefault="001B4F2B" w:rsidP="00CF38AF">
      <w:pPr>
        <w:jc w:val="both"/>
        <w:rPr>
          <w:rFonts w:ascii="Arial" w:eastAsia="MS Mincho" w:hAnsi="Arial" w:cs="Arial"/>
          <w:sz w:val="22"/>
          <w:szCs w:val="22"/>
          <w:lang w:eastAsia="en-US"/>
        </w:rPr>
      </w:pPr>
      <w:r>
        <w:rPr>
          <w:rFonts w:ascii="Arial" w:eastAsia="MS Mincho" w:hAnsi="Arial" w:cs="Arial"/>
          <w:sz w:val="22"/>
          <w:szCs w:val="22"/>
          <w:lang w:eastAsia="en-US"/>
        </w:rPr>
        <w:t>The a</w:t>
      </w:r>
      <w:r w:rsidR="00A81936">
        <w:rPr>
          <w:rFonts w:ascii="Arial" w:eastAsia="MS Mincho" w:hAnsi="Arial" w:cs="Arial"/>
          <w:sz w:val="22"/>
          <w:szCs w:val="22"/>
          <w:lang w:eastAsia="en-US"/>
        </w:rPr>
        <w:t>im</w:t>
      </w:r>
      <w:r w:rsidR="00130351">
        <w:rPr>
          <w:rFonts w:ascii="Arial" w:eastAsia="MS Mincho" w:hAnsi="Arial" w:cs="Arial"/>
          <w:sz w:val="22"/>
          <w:szCs w:val="22"/>
          <w:lang w:eastAsia="en-US"/>
        </w:rPr>
        <w:t>s</w:t>
      </w:r>
      <w:r w:rsidR="001D62B9" w:rsidRPr="00CF38AF">
        <w:rPr>
          <w:rFonts w:ascii="Arial" w:eastAsia="MS Mincho" w:hAnsi="Arial" w:cs="Arial"/>
          <w:sz w:val="22"/>
          <w:szCs w:val="22"/>
          <w:lang w:eastAsia="en-US"/>
        </w:rPr>
        <w:t xml:space="preserve"> of this project </w:t>
      </w:r>
      <w:r w:rsidR="00130351">
        <w:rPr>
          <w:rFonts w:ascii="Arial" w:eastAsia="MS Mincho" w:hAnsi="Arial" w:cs="Arial"/>
          <w:sz w:val="22"/>
          <w:szCs w:val="22"/>
          <w:lang w:eastAsia="en-US"/>
        </w:rPr>
        <w:t>are</w:t>
      </w:r>
      <w:r w:rsidR="00130351" w:rsidRPr="00CF38AF">
        <w:rPr>
          <w:rFonts w:ascii="Arial" w:eastAsia="MS Mincho" w:hAnsi="Arial" w:cs="Arial"/>
          <w:sz w:val="22"/>
          <w:szCs w:val="22"/>
          <w:lang w:eastAsia="en-US"/>
        </w:rPr>
        <w:t xml:space="preserve"> </w:t>
      </w:r>
      <w:r w:rsidR="001D62B9" w:rsidRPr="00CF38AF">
        <w:rPr>
          <w:rFonts w:ascii="Arial" w:eastAsia="MS Mincho" w:hAnsi="Arial" w:cs="Arial"/>
          <w:sz w:val="22"/>
          <w:szCs w:val="22"/>
          <w:lang w:eastAsia="en-US"/>
        </w:rPr>
        <w:t xml:space="preserve">to: </w:t>
      </w:r>
    </w:p>
    <w:p w14:paraId="65E39B81" w14:textId="77777777" w:rsidR="00A6665E" w:rsidRDefault="00A6665E" w:rsidP="00CF38AF">
      <w:pPr>
        <w:jc w:val="both"/>
        <w:rPr>
          <w:rFonts w:ascii="Arial" w:eastAsia="MS Mincho" w:hAnsi="Arial" w:cs="Arial"/>
          <w:sz w:val="22"/>
          <w:szCs w:val="22"/>
          <w:lang w:eastAsia="en-US"/>
        </w:rPr>
      </w:pPr>
    </w:p>
    <w:p w14:paraId="0F3B843A" w14:textId="4AEAAA35" w:rsidR="00130351" w:rsidRDefault="00130351" w:rsidP="00A6665E">
      <w:pPr>
        <w:pStyle w:val="ListParagraph"/>
        <w:numPr>
          <w:ilvl w:val="0"/>
          <w:numId w:val="42"/>
        </w:numPr>
        <w:jc w:val="both"/>
        <w:rPr>
          <w:rFonts w:ascii="Arial" w:hAnsi="Arial" w:cs="Arial"/>
        </w:rPr>
      </w:pPr>
      <w:r>
        <w:rPr>
          <w:rFonts w:ascii="Arial" w:hAnsi="Arial" w:cs="Arial"/>
        </w:rPr>
        <w:t xml:space="preserve">Develop an understanding of </w:t>
      </w:r>
      <w:r w:rsidR="00FE16E3">
        <w:rPr>
          <w:rFonts w:ascii="Arial" w:hAnsi="Arial" w:cs="Arial"/>
        </w:rPr>
        <w:t>a proposed</w:t>
      </w:r>
      <w:r>
        <w:rPr>
          <w:rFonts w:ascii="Arial" w:hAnsi="Arial" w:cs="Arial"/>
        </w:rPr>
        <w:t xml:space="preserve"> </w:t>
      </w:r>
      <w:r w:rsidR="00FE16E3">
        <w:rPr>
          <w:rFonts w:ascii="Arial" w:hAnsi="Arial" w:cs="Arial"/>
        </w:rPr>
        <w:t>“</w:t>
      </w:r>
      <w:r>
        <w:rPr>
          <w:rFonts w:ascii="Arial" w:hAnsi="Arial" w:cs="Arial"/>
        </w:rPr>
        <w:t>optimum</w:t>
      </w:r>
      <w:r w:rsidR="00FE16E3">
        <w:rPr>
          <w:rFonts w:ascii="Arial" w:hAnsi="Arial" w:cs="Arial"/>
        </w:rPr>
        <w:t>”</w:t>
      </w:r>
      <w:r>
        <w:rPr>
          <w:rFonts w:ascii="Arial" w:hAnsi="Arial" w:cs="Arial"/>
        </w:rPr>
        <w:t xml:space="preserve"> dataset of socioeconomic dimensions that would meet the needs of the overall CCRA3 Evidence Report initiative.</w:t>
      </w:r>
    </w:p>
    <w:p w14:paraId="67D19D8B" w14:textId="6F92E29D" w:rsidR="00A6665E" w:rsidRPr="00A6665E" w:rsidRDefault="00A6665E" w:rsidP="00A6665E">
      <w:pPr>
        <w:pStyle w:val="ListParagraph"/>
        <w:numPr>
          <w:ilvl w:val="0"/>
          <w:numId w:val="42"/>
        </w:numPr>
        <w:jc w:val="both"/>
        <w:rPr>
          <w:rFonts w:ascii="Arial" w:hAnsi="Arial" w:cs="Arial"/>
        </w:rPr>
      </w:pPr>
      <w:r>
        <w:rPr>
          <w:rFonts w:ascii="Arial" w:hAnsi="Arial" w:cs="Arial"/>
        </w:rPr>
        <w:t xml:space="preserve">Collate </w:t>
      </w:r>
      <w:r w:rsidR="00A81936">
        <w:rPr>
          <w:rFonts w:ascii="Arial" w:hAnsi="Arial" w:cs="Arial"/>
        </w:rPr>
        <w:t xml:space="preserve">and justify </w:t>
      </w:r>
      <w:r w:rsidR="001B4F2B">
        <w:rPr>
          <w:rFonts w:ascii="Arial" w:hAnsi="Arial" w:cs="Arial"/>
        </w:rPr>
        <w:t>the</w:t>
      </w:r>
      <w:r>
        <w:rPr>
          <w:rFonts w:ascii="Arial" w:hAnsi="Arial" w:cs="Arial"/>
        </w:rPr>
        <w:t xml:space="preserve"> dataset of socioeconomic dimensions that can be used by the </w:t>
      </w:r>
      <w:r w:rsidR="00A81936">
        <w:rPr>
          <w:rFonts w:ascii="Arial" w:hAnsi="Arial" w:cs="Arial"/>
        </w:rPr>
        <w:t>other projects and analyse</w:t>
      </w:r>
      <w:r w:rsidR="00F32755">
        <w:rPr>
          <w:rFonts w:ascii="Arial" w:hAnsi="Arial" w:cs="Arial"/>
        </w:rPr>
        <w:t>s</w:t>
      </w:r>
      <w:r w:rsidR="00A81936">
        <w:rPr>
          <w:rFonts w:ascii="Arial" w:hAnsi="Arial" w:cs="Arial"/>
        </w:rPr>
        <w:t xml:space="preserve"> within the CCRA3 Evidence Report</w:t>
      </w:r>
      <w:r w:rsidR="00130351">
        <w:rPr>
          <w:rFonts w:ascii="Arial" w:hAnsi="Arial" w:cs="Arial"/>
        </w:rPr>
        <w:t>.</w:t>
      </w:r>
    </w:p>
    <w:p w14:paraId="5EA8755C" w14:textId="1DBBD0F7" w:rsidR="00C4141B" w:rsidRDefault="00E85ED1" w:rsidP="007248E4">
      <w:pPr>
        <w:pStyle w:val="Heading1"/>
        <w:numPr>
          <w:ilvl w:val="0"/>
          <w:numId w:val="3"/>
        </w:numPr>
        <w:rPr>
          <w:rFonts w:ascii="Arial" w:hAnsi="Arial" w:cs="Arial"/>
          <w:sz w:val="24"/>
          <w:szCs w:val="24"/>
        </w:rPr>
      </w:pPr>
      <w:bookmarkStart w:id="17" w:name="_Toc381969509"/>
      <w:bookmarkStart w:id="18" w:name="_Toc405888458"/>
      <w:bookmarkStart w:id="19" w:name="_Toc496603074"/>
      <w:r w:rsidRPr="00E85ED1">
        <w:rPr>
          <w:rFonts w:ascii="Arial" w:hAnsi="Arial" w:cs="Arial"/>
          <w:sz w:val="24"/>
          <w:szCs w:val="24"/>
        </w:rPr>
        <w:lastRenderedPageBreak/>
        <w:t>Method</w:t>
      </w:r>
      <w:bookmarkEnd w:id="17"/>
      <w:bookmarkEnd w:id="18"/>
      <w:bookmarkEnd w:id="19"/>
    </w:p>
    <w:p w14:paraId="5A1BB8BA" w14:textId="77777777" w:rsidR="00DD521A" w:rsidRDefault="00DD521A" w:rsidP="00DD521A">
      <w:pPr>
        <w:pStyle w:val="Norma"/>
      </w:pPr>
    </w:p>
    <w:p w14:paraId="0F311CE6" w14:textId="5D5655C4" w:rsidR="00633FD0" w:rsidRDefault="001A1DA7" w:rsidP="00DD521A">
      <w:pPr>
        <w:pStyle w:val="Norma"/>
      </w:pPr>
      <w:r>
        <w:t xml:space="preserve">The method for developing </w:t>
      </w:r>
      <w:r w:rsidR="008F092E">
        <w:t xml:space="preserve">a </w:t>
      </w:r>
      <w:r>
        <w:t xml:space="preserve">future </w:t>
      </w:r>
      <w:r w:rsidR="00633FD0">
        <w:t>dimensions dataset</w:t>
      </w:r>
      <w:r>
        <w:t xml:space="preserve"> for social and economic variables should be </w:t>
      </w:r>
      <w:r w:rsidR="00633FD0">
        <w:t>to collate data from existing scenarios</w:t>
      </w:r>
      <w:r>
        <w:t xml:space="preserve">. </w:t>
      </w:r>
      <w:r w:rsidR="00633FD0">
        <w:t xml:space="preserve">This does not preclude the generation of new scenario data but this is not a requirement and may be particularly challenging </w:t>
      </w:r>
      <w:r w:rsidR="009A37D1">
        <w:t>give</w:t>
      </w:r>
      <w:r w:rsidR="00633FD0">
        <w:t>n the timescale of this project.</w:t>
      </w:r>
    </w:p>
    <w:p w14:paraId="2CE41374" w14:textId="77777777" w:rsidR="001B4F2B" w:rsidRDefault="001B4F2B" w:rsidP="00DD521A">
      <w:pPr>
        <w:pStyle w:val="Norma"/>
      </w:pPr>
    </w:p>
    <w:p w14:paraId="7A5749F5" w14:textId="42A347BB" w:rsidR="00DC3202" w:rsidRDefault="00DC3202" w:rsidP="00DC3202">
      <w:pPr>
        <w:pStyle w:val="Norma"/>
      </w:pPr>
      <w:r w:rsidRPr="00633FD0">
        <w:rPr>
          <w:b/>
        </w:rPr>
        <w:t>Background data:</w:t>
      </w:r>
      <w:r>
        <w:t xml:space="preserve"> the dimensions should be based on existing </w:t>
      </w:r>
      <w:r w:rsidR="008F092E">
        <w:t xml:space="preserve">UK-specific </w:t>
      </w:r>
      <w:r>
        <w:t>scenarios/pathways (e.g. the ONS’ Population Projections</w:t>
      </w:r>
      <w:r w:rsidR="00304F66">
        <w:t xml:space="preserve"> and economic indicators</w:t>
      </w:r>
      <w:r w:rsidR="008F092E">
        <w:t>, NEA future land use scenarios, OBR projections of GDP</w:t>
      </w:r>
      <w:r>
        <w:t xml:space="preserve">). The proposed suite of data sources </w:t>
      </w:r>
      <w:r w:rsidR="008F092E">
        <w:t xml:space="preserve">to be </w:t>
      </w:r>
      <w:r>
        <w:t xml:space="preserve">used should </w:t>
      </w:r>
      <w:r w:rsidR="001B4F2B">
        <w:t xml:space="preserve">be </w:t>
      </w:r>
      <w:r>
        <w:t>outlined and justified in the bid.</w:t>
      </w:r>
      <w:r w:rsidR="001B4F2B">
        <w:t xml:space="preserve"> Any</w:t>
      </w:r>
      <w:r w:rsidR="009A37D1">
        <w:t xml:space="preserve"> similarities and differences with the dimensions used in CCRA1 and CCRA2 should also be outlined.</w:t>
      </w:r>
    </w:p>
    <w:p w14:paraId="2B391C8F" w14:textId="77777777" w:rsidR="001B4F2B" w:rsidRDefault="001B4F2B" w:rsidP="00DC3202">
      <w:pPr>
        <w:pStyle w:val="Norma"/>
      </w:pPr>
    </w:p>
    <w:p w14:paraId="49097403" w14:textId="2717BDCC" w:rsidR="001B4F2B" w:rsidRDefault="001B4F2B" w:rsidP="00DC3202">
      <w:pPr>
        <w:pStyle w:val="Norma"/>
      </w:pPr>
      <w:r w:rsidRPr="00ED4C69">
        <w:rPr>
          <w:b/>
        </w:rPr>
        <w:t>Spatial resolution:</w:t>
      </w:r>
      <w:r>
        <w:t xml:space="preserve"> CCRA3 will have more of a spatial element than previous assessments. Therefore, the socioeconomic dimensions collated here require spatial dimensions and/or categories, and the contractors may need to re-work existing data into different or new spatial datasets. Bids should identify an optimum possible resolution and range of spatial categories for each dataset (e.g. population) as a starting point, which may be refined once the other projects begin. Any significant extra work here could be considered as a contract extension. The nature of these datasets could include gridded data as input for a spatial assessment model or more categorical data on area types required for a qualitative assessment of urban vs. rural areas, for example.</w:t>
      </w:r>
    </w:p>
    <w:p w14:paraId="5950425A" w14:textId="77777777" w:rsidR="001A1DA7" w:rsidRDefault="001A1DA7" w:rsidP="00DD521A">
      <w:pPr>
        <w:pStyle w:val="Norma"/>
      </w:pPr>
    </w:p>
    <w:p w14:paraId="15A9E22A" w14:textId="2121D93E" w:rsidR="00804C29" w:rsidRDefault="00804C29" w:rsidP="00DD521A">
      <w:pPr>
        <w:pStyle w:val="Norma"/>
      </w:pPr>
      <w:r w:rsidRPr="00ED4C69">
        <w:rPr>
          <w:b/>
        </w:rPr>
        <w:t>Variables:</w:t>
      </w:r>
      <w:r>
        <w:t xml:space="preserve"> </w:t>
      </w:r>
      <w:r w:rsidR="001A1DA7">
        <w:t xml:space="preserve">the </w:t>
      </w:r>
      <w:r w:rsidR="00DC3202">
        <w:t>dimensions</w:t>
      </w:r>
      <w:r w:rsidR="001A1DA7">
        <w:t xml:space="preserve"> </w:t>
      </w:r>
      <w:r w:rsidR="00A6665E">
        <w:t xml:space="preserve">dataset </w:t>
      </w:r>
      <w:r w:rsidR="001A1DA7">
        <w:t xml:space="preserve">should </w:t>
      </w:r>
      <w:r w:rsidR="00DC3202">
        <w:t>compile</w:t>
      </w:r>
      <w:r w:rsidR="001A1DA7">
        <w:t xml:space="preserve"> future pathways for</w:t>
      </w:r>
      <w:r w:rsidR="00DC3202">
        <w:t xml:space="preserve"> the</w:t>
      </w:r>
      <w:r w:rsidR="001A1DA7">
        <w:t xml:space="preserve"> </w:t>
      </w:r>
      <w:r w:rsidR="00AE6480">
        <w:t>key socioeconomic</w:t>
      </w:r>
      <w:r w:rsidR="001A1DA7">
        <w:t xml:space="preserve"> variable</w:t>
      </w:r>
      <w:r w:rsidR="00AE6480">
        <w:t xml:space="preserve">s </w:t>
      </w:r>
      <w:r w:rsidR="001A1DA7">
        <w:t xml:space="preserve">that </w:t>
      </w:r>
      <w:r w:rsidR="00AE6480">
        <w:t>are</w:t>
      </w:r>
      <w:r w:rsidR="001A1DA7">
        <w:t xml:space="preserve"> required in order to assess potential climate change impacts and vulnerability. These</w:t>
      </w:r>
      <w:r w:rsidR="00717835">
        <w:t xml:space="preserve"> variables will</w:t>
      </w:r>
      <w:r w:rsidR="001A1DA7">
        <w:t xml:space="preserve"> include, but are not limited to: </w:t>
      </w:r>
      <w:r w:rsidR="00717835">
        <w:t>population</w:t>
      </w:r>
      <w:r w:rsidR="000C5CD2">
        <w:t>/</w:t>
      </w:r>
      <w:r w:rsidR="000C5CD2" w:rsidRPr="000C5CD2">
        <w:t>demographics</w:t>
      </w:r>
      <w:r w:rsidR="00717835">
        <w:t xml:space="preserve">; </w:t>
      </w:r>
      <w:r w:rsidR="00AE6480">
        <w:t>GDP; land use; and technological change</w:t>
      </w:r>
      <w:r w:rsidR="00223BF4">
        <w:t>.</w:t>
      </w:r>
      <w:r w:rsidR="00DC3202" w:rsidRPr="00DC3202">
        <w:t xml:space="preserve"> </w:t>
      </w:r>
      <w:r w:rsidR="00DC3202">
        <w:t>Ideally, any further variables required</w:t>
      </w:r>
      <w:r w:rsidR="00DC3202" w:rsidRPr="00DC3202">
        <w:t xml:space="preserve"> </w:t>
      </w:r>
      <w:r w:rsidR="00DC3202">
        <w:t>by the other CCRA3 projects and analyses would be included after the start of the project but this is dependent on those requirements.</w:t>
      </w:r>
      <w:r w:rsidR="008F092E">
        <w:t xml:space="preserve"> The bids should assume that these are the only variables that should be included for the funds available, but could outline what other variables could be produced with further funding.</w:t>
      </w:r>
    </w:p>
    <w:p w14:paraId="461E6F7B" w14:textId="77777777" w:rsidR="001A1DA7" w:rsidRDefault="001A1DA7" w:rsidP="00DD521A">
      <w:pPr>
        <w:pStyle w:val="Norma"/>
      </w:pPr>
    </w:p>
    <w:p w14:paraId="0BCF01DA" w14:textId="4945D626" w:rsidR="00804C29" w:rsidRDefault="001A1DA7" w:rsidP="00DD521A">
      <w:pPr>
        <w:pStyle w:val="Norma"/>
      </w:pPr>
      <w:r w:rsidRPr="00ED4C69">
        <w:rPr>
          <w:b/>
        </w:rPr>
        <w:t>Timescale:</w:t>
      </w:r>
      <w:r>
        <w:t xml:space="preserve"> the scenarios should be developed up to at least 2100.</w:t>
      </w:r>
      <w:r w:rsidR="00AE6480">
        <w:t xml:space="preserve"> If other projects require dimensions beyond 2100 and a robust method of producing these is </w:t>
      </w:r>
      <w:r w:rsidR="00130351">
        <w:t xml:space="preserve">proposed </w:t>
      </w:r>
      <w:r w:rsidR="00AE6480">
        <w:t>then this</w:t>
      </w:r>
      <w:r w:rsidR="008F092E">
        <w:t xml:space="preserve"> </w:t>
      </w:r>
      <w:r w:rsidR="00DC29B5">
        <w:t xml:space="preserve">work </w:t>
      </w:r>
      <w:r w:rsidR="008F092E">
        <w:t>could be considered</w:t>
      </w:r>
      <w:r w:rsidR="00DC29B5">
        <w:t xml:space="preserve"> as a contract extension</w:t>
      </w:r>
      <w:r w:rsidR="00130351">
        <w:t xml:space="preserve"> in that event</w:t>
      </w:r>
      <w:r w:rsidR="008F092E">
        <w:t>.</w:t>
      </w:r>
    </w:p>
    <w:p w14:paraId="1D0F2F52" w14:textId="77777777" w:rsidR="00804C29" w:rsidRDefault="00804C29" w:rsidP="00DD521A">
      <w:pPr>
        <w:pStyle w:val="Norma"/>
      </w:pPr>
    </w:p>
    <w:p w14:paraId="6A9719EE" w14:textId="2FD63BE9" w:rsidR="00804C29" w:rsidRDefault="00804C29" w:rsidP="00DD521A">
      <w:pPr>
        <w:pStyle w:val="Norma"/>
      </w:pPr>
      <w:r w:rsidRPr="00ED4C69">
        <w:rPr>
          <w:b/>
        </w:rPr>
        <w:t>Temporal resolution:</w:t>
      </w:r>
      <w:r>
        <w:t xml:space="preserve"> the scenarios must evolve over time depending on the assumptions that are developed and applied. </w:t>
      </w:r>
      <w:r w:rsidR="00CB6CDE">
        <w:t xml:space="preserve">The specific </w:t>
      </w:r>
      <w:proofErr w:type="spellStart"/>
      <w:r w:rsidR="00CB6CDE">
        <w:t>timesteps</w:t>
      </w:r>
      <w:proofErr w:type="spellEnd"/>
      <w:r w:rsidR="00A6665E">
        <w:t xml:space="preserve"> should be outlined in the bid but</w:t>
      </w:r>
      <w:r w:rsidR="00CB6CDE">
        <w:t xml:space="preserve">, again, </w:t>
      </w:r>
      <w:r w:rsidR="00A6665E">
        <w:t>ideally could be varied</w:t>
      </w:r>
      <w:r w:rsidR="00CB6CDE">
        <w:t xml:space="preserve"> dependent on the requirement</w:t>
      </w:r>
      <w:r w:rsidR="00A6665E">
        <w:t>s</w:t>
      </w:r>
      <w:r w:rsidR="00CB6CDE">
        <w:t xml:space="preserve"> of the different projects and analyses.</w:t>
      </w:r>
    </w:p>
    <w:p w14:paraId="7D3EF824" w14:textId="77777777" w:rsidR="00A81936" w:rsidRDefault="00A81936" w:rsidP="00DD521A">
      <w:pPr>
        <w:pStyle w:val="Norma"/>
      </w:pPr>
    </w:p>
    <w:p w14:paraId="73C28991" w14:textId="166CCDAB" w:rsidR="00A81936" w:rsidRDefault="00A81936" w:rsidP="00DD521A">
      <w:pPr>
        <w:pStyle w:val="Norma"/>
      </w:pPr>
      <w:r w:rsidRPr="00A81936">
        <w:rPr>
          <w:b/>
        </w:rPr>
        <w:t>Data format:</w:t>
      </w:r>
      <w:r>
        <w:t xml:space="preserve"> the overall dataset should be delivered as an ArcGIS compatible Geodatabase. Text and/or spreadsheet files of the lower spatial resolution data is also required.</w:t>
      </w:r>
    </w:p>
    <w:p w14:paraId="2C29BD0A" w14:textId="77777777" w:rsidR="00717835" w:rsidRDefault="00717835" w:rsidP="00DD521A">
      <w:pPr>
        <w:pStyle w:val="Norma"/>
      </w:pPr>
    </w:p>
    <w:p w14:paraId="5845E39A" w14:textId="4F51FDE7" w:rsidR="00717835" w:rsidRDefault="00717835" w:rsidP="00DD521A">
      <w:pPr>
        <w:pStyle w:val="Norma"/>
      </w:pPr>
      <w:r w:rsidRPr="00ED4C69">
        <w:rPr>
          <w:b/>
        </w:rPr>
        <w:t>Internal consistency:</w:t>
      </w:r>
      <w:r>
        <w:t xml:space="preserve"> there is a desire for CCRA3 to take a “systems thinking” approach</w:t>
      </w:r>
      <w:r w:rsidR="00C419BC">
        <w:t xml:space="preserve"> and</w:t>
      </w:r>
      <w:r>
        <w:t>,</w:t>
      </w:r>
      <w:r w:rsidR="00C419BC">
        <w:t xml:space="preserve"> therefore,</w:t>
      </w:r>
      <w:r>
        <w:t xml:space="preserve"> any effort to ensure </w:t>
      </w:r>
      <w:r w:rsidR="0029515E">
        <w:t>logical and coherent</w:t>
      </w:r>
      <w:r>
        <w:t xml:space="preserve"> </w:t>
      </w:r>
      <w:r w:rsidR="0029515E">
        <w:t>evolution of different sectors and systems within the scenarios would have potential benefit to the subsequent research and analysis.</w:t>
      </w:r>
    </w:p>
    <w:p w14:paraId="25A5A3F6" w14:textId="5E8FD75A" w:rsidR="001B4F2B" w:rsidRDefault="001B4F2B" w:rsidP="00DD521A">
      <w:pPr>
        <w:pStyle w:val="Norma"/>
      </w:pPr>
      <w:r>
        <w:t>These socioeconomic scenarios do not necessarily have to align with the emissions scenarios that will be used in the CCRA3 projects (i.e. the socioeconomic assumptions underlying the representative concentration pathways in UKCP18) as an individual nation’s socioeconomic pathway does not have to correlate with global emissions pathways.</w:t>
      </w:r>
    </w:p>
    <w:p w14:paraId="24547A72" w14:textId="77777777" w:rsidR="001B4F2B" w:rsidRDefault="001B4F2B" w:rsidP="00DD521A">
      <w:pPr>
        <w:pStyle w:val="Norma"/>
      </w:pPr>
    </w:p>
    <w:p w14:paraId="7304F926" w14:textId="77777777" w:rsidR="001B4F2B" w:rsidRDefault="001B4F2B" w:rsidP="001B4F2B">
      <w:pPr>
        <w:pStyle w:val="Norma"/>
      </w:pPr>
    </w:p>
    <w:p w14:paraId="20D7262F" w14:textId="50D8BBB3" w:rsidR="001B4F2B" w:rsidRDefault="001B4F2B" w:rsidP="001B4F2B">
      <w:pPr>
        <w:pStyle w:val="Norma"/>
      </w:pPr>
    </w:p>
    <w:p w14:paraId="57EA3411" w14:textId="77777777" w:rsidR="001B4F2B" w:rsidRDefault="001B4F2B" w:rsidP="00DD521A">
      <w:pPr>
        <w:pStyle w:val="Norma"/>
      </w:pPr>
    </w:p>
    <w:p w14:paraId="5EA8755E" w14:textId="77777777" w:rsidR="0034658D" w:rsidRDefault="0034658D" w:rsidP="007248E4">
      <w:pPr>
        <w:pStyle w:val="Heading1"/>
        <w:numPr>
          <w:ilvl w:val="0"/>
          <w:numId w:val="3"/>
        </w:numPr>
        <w:rPr>
          <w:rFonts w:ascii="Arial" w:hAnsi="Arial" w:cs="Arial"/>
          <w:sz w:val="24"/>
          <w:szCs w:val="24"/>
        </w:rPr>
      </w:pPr>
      <w:bookmarkStart w:id="20" w:name="_Ref357541705"/>
      <w:bookmarkStart w:id="21" w:name="_Toc381969510"/>
      <w:bookmarkStart w:id="22" w:name="_Toc405888459"/>
      <w:bookmarkStart w:id="23" w:name="_Toc496603075"/>
      <w:r w:rsidRPr="002D32D5">
        <w:rPr>
          <w:rFonts w:ascii="Arial" w:hAnsi="Arial" w:cs="Arial"/>
          <w:sz w:val="24"/>
          <w:szCs w:val="24"/>
        </w:rPr>
        <w:t xml:space="preserve">Outputs </w:t>
      </w:r>
      <w:r w:rsidR="00104197" w:rsidRPr="002D32D5">
        <w:rPr>
          <w:rFonts w:ascii="Arial" w:hAnsi="Arial" w:cs="Arial"/>
          <w:sz w:val="24"/>
          <w:szCs w:val="24"/>
        </w:rPr>
        <w:t>Required</w:t>
      </w:r>
      <w:bookmarkEnd w:id="20"/>
      <w:bookmarkEnd w:id="21"/>
      <w:bookmarkEnd w:id="22"/>
      <w:bookmarkEnd w:id="23"/>
    </w:p>
    <w:p w14:paraId="0A1DB4FD" w14:textId="48C538A7" w:rsidR="00D828F3" w:rsidRPr="00D828F3" w:rsidRDefault="00F77A9D" w:rsidP="00D828F3">
      <w:pPr>
        <w:pStyle w:val="BodyText"/>
        <w:rPr>
          <w:rFonts w:ascii="Arial" w:eastAsia="MS Mincho" w:hAnsi="Arial" w:cs="Arial"/>
          <w:sz w:val="22"/>
          <w:szCs w:val="22"/>
        </w:rPr>
      </w:pPr>
      <w:r>
        <w:rPr>
          <w:rFonts w:ascii="Arial" w:eastAsia="MS Mincho" w:hAnsi="Arial" w:cs="Arial"/>
          <w:sz w:val="22"/>
          <w:szCs w:val="22"/>
        </w:rPr>
        <w:t>There are</w:t>
      </w:r>
      <w:r w:rsidR="00EB298F">
        <w:rPr>
          <w:rFonts w:ascii="Arial" w:eastAsia="MS Mincho" w:hAnsi="Arial" w:cs="Arial"/>
          <w:sz w:val="22"/>
          <w:szCs w:val="22"/>
        </w:rPr>
        <w:t xml:space="preserve"> two</w:t>
      </w:r>
      <w:r w:rsidR="00D828F3" w:rsidRPr="00D828F3">
        <w:rPr>
          <w:rFonts w:ascii="Arial" w:eastAsia="MS Mincho" w:hAnsi="Arial" w:cs="Arial"/>
          <w:sz w:val="22"/>
          <w:szCs w:val="22"/>
        </w:rPr>
        <w:t xml:space="preserve"> key deliverables from this project:</w:t>
      </w:r>
    </w:p>
    <w:p w14:paraId="19D02F9E" w14:textId="77777777" w:rsidR="00D828F3" w:rsidRDefault="00D828F3" w:rsidP="00D828F3">
      <w:pPr>
        <w:pStyle w:val="BodyText"/>
        <w:rPr>
          <w:rFonts w:ascii="Arial" w:eastAsia="MS Mincho" w:hAnsi="Arial" w:cs="Arial"/>
          <w:sz w:val="22"/>
          <w:szCs w:val="22"/>
        </w:rPr>
      </w:pPr>
    </w:p>
    <w:p w14:paraId="15115440" w14:textId="66126DE9" w:rsidR="00DD521A" w:rsidRDefault="006C2914" w:rsidP="009D677D">
      <w:pPr>
        <w:pStyle w:val="Norma"/>
        <w:numPr>
          <w:ilvl w:val="0"/>
          <w:numId w:val="40"/>
        </w:numPr>
      </w:pPr>
      <w:r>
        <w:t>CCRA3 s</w:t>
      </w:r>
      <w:r w:rsidR="00EB298F">
        <w:t xml:space="preserve">ocioeconomic </w:t>
      </w:r>
      <w:r w:rsidR="009D677D">
        <w:t>dimensions</w:t>
      </w:r>
      <w:r w:rsidR="00EB298F">
        <w:t xml:space="preserve"> dataset; and</w:t>
      </w:r>
    </w:p>
    <w:p w14:paraId="7EA3F08B" w14:textId="0ED5AF82" w:rsidR="00EB298F" w:rsidRDefault="00EB298F" w:rsidP="009D677D">
      <w:pPr>
        <w:pStyle w:val="Norma"/>
        <w:numPr>
          <w:ilvl w:val="0"/>
          <w:numId w:val="40"/>
        </w:numPr>
      </w:pPr>
      <w:r>
        <w:t xml:space="preserve">Report outlining the assumptions used </w:t>
      </w:r>
      <w:r w:rsidR="006C2914">
        <w:t>in</w:t>
      </w:r>
      <w:r>
        <w:t xml:space="preserve"> developing the dataset and guidance on </w:t>
      </w:r>
      <w:r w:rsidR="006C2914">
        <w:t xml:space="preserve">their </w:t>
      </w:r>
      <w:r>
        <w:t>use.</w:t>
      </w:r>
    </w:p>
    <w:p w14:paraId="5EA87560" w14:textId="77777777" w:rsidR="00936F29" w:rsidRDefault="00F042F9" w:rsidP="007248E4">
      <w:pPr>
        <w:pStyle w:val="Heading1"/>
        <w:numPr>
          <w:ilvl w:val="0"/>
          <w:numId w:val="3"/>
        </w:numPr>
        <w:rPr>
          <w:rFonts w:ascii="Arial" w:hAnsi="Arial" w:cs="Arial"/>
          <w:sz w:val="24"/>
          <w:szCs w:val="24"/>
        </w:rPr>
      </w:pPr>
      <w:bookmarkStart w:id="24" w:name="_Toc381969511"/>
      <w:bookmarkStart w:id="25" w:name="_Toc405888460"/>
      <w:bookmarkStart w:id="26" w:name="_Toc496603076"/>
      <w:bookmarkStart w:id="27" w:name="_Ref373505205"/>
      <w:bookmarkStart w:id="28" w:name="_Ref357541720"/>
      <w:r>
        <w:rPr>
          <w:rFonts w:ascii="Arial" w:hAnsi="Arial" w:cs="Arial"/>
          <w:sz w:val="24"/>
          <w:szCs w:val="24"/>
        </w:rPr>
        <w:t>O</w:t>
      </w:r>
      <w:r w:rsidR="006700D3" w:rsidRPr="002D32D5">
        <w:rPr>
          <w:rFonts w:ascii="Arial" w:hAnsi="Arial" w:cs="Arial"/>
          <w:sz w:val="24"/>
          <w:szCs w:val="24"/>
        </w:rPr>
        <w:t>wnership and Publication</w:t>
      </w:r>
      <w:bookmarkEnd w:id="24"/>
      <w:bookmarkEnd w:id="25"/>
      <w:bookmarkEnd w:id="26"/>
    </w:p>
    <w:p w14:paraId="7DD79DA8" w14:textId="77777777" w:rsidR="00DD521A" w:rsidRDefault="00DD521A" w:rsidP="00DD521A">
      <w:pPr>
        <w:pStyle w:val="Norma"/>
      </w:pPr>
    </w:p>
    <w:p w14:paraId="1E9321E7" w14:textId="52B905BA" w:rsidR="004B2557" w:rsidRPr="002133A0" w:rsidRDefault="004B2557" w:rsidP="004B2557">
      <w:pPr>
        <w:pStyle w:val="Norma"/>
        <w:rPr>
          <w:rFonts w:cs="Arial"/>
          <w:color w:val="000000" w:themeColor="text1"/>
        </w:rPr>
      </w:pPr>
      <w:r w:rsidRPr="002133A0">
        <w:rPr>
          <w:rFonts w:cs="Arial"/>
        </w:rPr>
        <w:t xml:space="preserve">The results of the analysis and </w:t>
      </w:r>
      <w:r w:rsidR="00954CA3">
        <w:rPr>
          <w:rFonts w:cs="Arial"/>
        </w:rPr>
        <w:t xml:space="preserve">all outputs </w:t>
      </w:r>
      <w:r w:rsidRPr="002133A0">
        <w:rPr>
          <w:rFonts w:cs="Arial"/>
        </w:rPr>
        <w:t xml:space="preserve">produced will be owned </w:t>
      </w:r>
      <w:r w:rsidR="00954CA3">
        <w:rPr>
          <w:rFonts w:cs="Arial"/>
        </w:rPr>
        <w:t xml:space="preserve">by </w:t>
      </w:r>
      <w:r w:rsidRPr="002133A0">
        <w:rPr>
          <w:rFonts w:cs="Arial"/>
        </w:rPr>
        <w:t xml:space="preserve">and published </w:t>
      </w:r>
      <w:r w:rsidR="00954CA3">
        <w:rPr>
          <w:rFonts w:cs="Arial"/>
        </w:rPr>
        <w:t xml:space="preserve">at the discretion of </w:t>
      </w:r>
      <w:r w:rsidRPr="002133A0">
        <w:rPr>
          <w:rFonts w:cs="Arial"/>
        </w:rPr>
        <w:t>the Adaptation Sub-Committee.</w:t>
      </w:r>
    </w:p>
    <w:p w14:paraId="53C8200E" w14:textId="77777777" w:rsidR="00DD521A" w:rsidRPr="00DD521A" w:rsidRDefault="00DD521A" w:rsidP="00DD521A">
      <w:pPr>
        <w:pStyle w:val="Norma"/>
      </w:pPr>
    </w:p>
    <w:p w14:paraId="5EA87562" w14:textId="77777777" w:rsidR="006700D3" w:rsidRDefault="00936F29" w:rsidP="007248E4">
      <w:pPr>
        <w:pStyle w:val="Heading1"/>
        <w:numPr>
          <w:ilvl w:val="0"/>
          <w:numId w:val="3"/>
        </w:numPr>
        <w:rPr>
          <w:rFonts w:ascii="Arial" w:hAnsi="Arial" w:cs="Arial"/>
          <w:sz w:val="24"/>
          <w:szCs w:val="24"/>
        </w:rPr>
      </w:pPr>
      <w:bookmarkStart w:id="29" w:name="_Toc496603077"/>
      <w:r>
        <w:rPr>
          <w:rFonts w:ascii="Arial" w:hAnsi="Arial" w:cs="Arial"/>
          <w:sz w:val="24"/>
          <w:szCs w:val="24"/>
        </w:rPr>
        <w:t>Quality Assurance</w:t>
      </w:r>
      <w:bookmarkEnd w:id="29"/>
      <w:r w:rsidR="00AB7905" w:rsidRPr="002D32D5">
        <w:rPr>
          <w:rFonts w:ascii="Arial" w:hAnsi="Arial" w:cs="Arial"/>
          <w:sz w:val="24"/>
          <w:szCs w:val="24"/>
        </w:rPr>
        <w:t xml:space="preserve"> </w:t>
      </w:r>
      <w:bookmarkEnd w:id="27"/>
    </w:p>
    <w:p w14:paraId="7C05295D" w14:textId="77777777" w:rsidR="00DD521A" w:rsidRDefault="00DD521A" w:rsidP="00DD521A">
      <w:pPr>
        <w:pStyle w:val="Norma"/>
      </w:pPr>
    </w:p>
    <w:p w14:paraId="51D353C3" w14:textId="77777777" w:rsidR="00F36AD1" w:rsidRPr="00F36AD1" w:rsidRDefault="00F36AD1" w:rsidP="00F36AD1">
      <w:pPr>
        <w:pStyle w:val="Norma"/>
        <w:tabs>
          <w:tab w:val="left" w:pos="0"/>
        </w:tabs>
        <w:jc w:val="both"/>
        <w:rPr>
          <w:rFonts w:cs="Arial"/>
        </w:rPr>
      </w:pPr>
      <w:r w:rsidRPr="00F36AD1">
        <w:rPr>
          <w:rFonts w:cs="Arial"/>
        </w:rPr>
        <w:t xml:space="preserve">All research tasks and modelling must be quality assured and documented. Contractors should: </w:t>
      </w:r>
    </w:p>
    <w:p w14:paraId="334146F1" w14:textId="77777777" w:rsidR="00F36AD1" w:rsidRPr="00F36AD1" w:rsidRDefault="00F36AD1" w:rsidP="00F36AD1">
      <w:pPr>
        <w:pStyle w:val="Norma"/>
        <w:tabs>
          <w:tab w:val="left" w:pos="0"/>
        </w:tabs>
        <w:jc w:val="both"/>
        <w:rPr>
          <w:rFonts w:cs="Arial"/>
        </w:rPr>
      </w:pPr>
    </w:p>
    <w:p w14:paraId="6A4B62FD" w14:textId="1F3D8477"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Include a quality assurance (QA) plan that they will app</w:t>
      </w:r>
      <w:r>
        <w:rPr>
          <w:rFonts w:cs="Arial"/>
        </w:rPr>
        <w:t>ly to all of the research tasks.</w:t>
      </w:r>
    </w:p>
    <w:p w14:paraId="69218323" w14:textId="6BD0F62E"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Specify who will take lead responsibility for ensuring quality assurance and ensure that this responsibility rests with an individual not directly involved in the research</w:t>
      </w:r>
      <w:r>
        <w:rPr>
          <w:rFonts w:cs="Arial"/>
        </w:rPr>
        <w:t>, analysis or model development.</w:t>
      </w:r>
    </w:p>
    <w:p w14:paraId="45B0BFE3" w14:textId="5BC89E90" w:rsidR="00F36AD1" w:rsidRPr="00F36AD1" w:rsidRDefault="00F36AD1" w:rsidP="00F36AD1">
      <w:pPr>
        <w:pStyle w:val="Norma"/>
        <w:widowControl/>
        <w:numPr>
          <w:ilvl w:val="0"/>
          <w:numId w:val="21"/>
        </w:numPr>
        <w:overflowPunct/>
        <w:autoSpaceDE/>
        <w:autoSpaceDN/>
        <w:adjustRightInd/>
        <w:spacing w:after="200" w:line="276" w:lineRule="auto"/>
        <w:jc w:val="both"/>
        <w:textAlignment w:val="auto"/>
        <w:rPr>
          <w:rFonts w:cs="Arial"/>
        </w:rPr>
      </w:pPr>
      <w:r w:rsidRPr="00F36AD1">
        <w:rPr>
          <w:rFonts w:cs="Arial"/>
        </w:rPr>
        <w:t>Provide</w:t>
      </w:r>
      <w:r>
        <w:rPr>
          <w:rFonts w:cs="Arial"/>
        </w:rPr>
        <w:t xml:space="preserve"> a</w:t>
      </w:r>
      <w:r w:rsidRPr="00F36AD1">
        <w:rPr>
          <w:rFonts w:cs="Arial"/>
        </w:rPr>
        <w:t xml:space="preserve"> QA log to demonstrate the QA undertaken, including who undertook the QA and the scope, type and level of QA that has been undertaken (e.g. a log entry only stating ‘the data was checked’ will not be sufficient)</w:t>
      </w:r>
      <w:r>
        <w:rPr>
          <w:rFonts w:cs="Arial"/>
        </w:rPr>
        <w:t>.</w:t>
      </w:r>
    </w:p>
    <w:p w14:paraId="28BE5011" w14:textId="77777777" w:rsidR="00F36AD1" w:rsidRPr="00F36AD1" w:rsidRDefault="00F36AD1" w:rsidP="00F36AD1">
      <w:pPr>
        <w:pStyle w:val="Norma"/>
        <w:spacing w:after="200" w:line="276" w:lineRule="auto"/>
        <w:jc w:val="both"/>
        <w:rPr>
          <w:rFonts w:cs="Arial"/>
        </w:rPr>
      </w:pPr>
      <w:r w:rsidRPr="00F36AD1">
        <w:rPr>
          <w:rFonts w:cs="Arial"/>
        </w:rPr>
        <w:t>Sign-off for the quality assurance must be done by someone of sufficient seniority within the contractor organisation to be able take responsibility for the work done.  Acceptance of the work by the CCC will take this into consideration. The CCC reserves the right to refuse to sign off outputs which do not meet the required standard specified in this invitation to tender.</w:t>
      </w:r>
    </w:p>
    <w:p w14:paraId="28126588" w14:textId="77777777" w:rsidR="00F36AD1" w:rsidRPr="00F36AD1" w:rsidRDefault="00F36AD1" w:rsidP="00F36AD1">
      <w:pPr>
        <w:pStyle w:val="Norma"/>
        <w:spacing w:after="200" w:line="276" w:lineRule="auto"/>
        <w:jc w:val="both"/>
        <w:rPr>
          <w:rFonts w:cs="Arial"/>
        </w:rPr>
      </w:pPr>
      <w:r w:rsidRPr="00F36AD1">
        <w:rPr>
          <w:rFonts w:cs="Arial"/>
        </w:rPr>
        <w:t>The successful bidder will be responsible for any work supplied by sub-contractors and should therefore provide assurance that all work in the contract is undertaken in accordance with the quality assurance expectation agreed at the beginning of the project.</w:t>
      </w:r>
    </w:p>
    <w:p w14:paraId="64CDE593" w14:textId="5E889EC6" w:rsidR="00F36AD1" w:rsidRPr="00F36AD1" w:rsidRDefault="00F36AD1" w:rsidP="00F36AD1">
      <w:pPr>
        <w:pStyle w:val="Norma"/>
        <w:spacing w:after="200" w:line="276" w:lineRule="auto"/>
        <w:jc w:val="both"/>
        <w:rPr>
          <w:rFonts w:cs="Arial"/>
        </w:rPr>
      </w:pPr>
      <w:r w:rsidRPr="00F36AD1">
        <w:rPr>
          <w:rFonts w:cs="Arial"/>
        </w:rPr>
        <w:t>For primary research, contractors shoul</w:t>
      </w:r>
      <w:r>
        <w:rPr>
          <w:rFonts w:cs="Arial"/>
        </w:rPr>
        <w:t xml:space="preserve">d be willing to facilitate CCC </w:t>
      </w:r>
      <w:r w:rsidRPr="00F36AD1">
        <w:rPr>
          <w:rFonts w:cs="Arial"/>
        </w:rPr>
        <w:t>staff to attend interviews or listen in to telephone surveys as part of the quality assurance process.</w:t>
      </w:r>
    </w:p>
    <w:p w14:paraId="0E19A2B9" w14:textId="1DBBA3BD" w:rsidR="004B2557" w:rsidRPr="00F36AD1" w:rsidRDefault="00F36AD1" w:rsidP="00F36AD1">
      <w:pPr>
        <w:pStyle w:val="Norma"/>
        <w:spacing w:after="200" w:line="276" w:lineRule="auto"/>
        <w:jc w:val="both"/>
        <w:rPr>
          <w:rFonts w:cs="Arial"/>
        </w:rPr>
      </w:pPr>
      <w:r w:rsidRPr="00F36AD1">
        <w:rPr>
          <w:rFonts w:cs="Arial"/>
        </w:rPr>
        <w:t>The consultant must demonstrate their ability to produce deliverables of quality, in particular following best practice regarding economic analys</w:t>
      </w:r>
      <w:r>
        <w:rPr>
          <w:rFonts w:cs="Arial"/>
        </w:rPr>
        <w:t>is and presentation of results.</w:t>
      </w:r>
    </w:p>
    <w:p w14:paraId="5EA87564" w14:textId="77777777" w:rsidR="0038006D" w:rsidRPr="003D6551" w:rsidRDefault="0038006D" w:rsidP="007248E4">
      <w:pPr>
        <w:pStyle w:val="Heading1"/>
        <w:numPr>
          <w:ilvl w:val="0"/>
          <w:numId w:val="3"/>
        </w:numPr>
        <w:rPr>
          <w:rFonts w:ascii="Arial" w:hAnsi="Arial" w:cs="Arial"/>
          <w:sz w:val="24"/>
          <w:szCs w:val="24"/>
        </w:rPr>
      </w:pPr>
      <w:bookmarkStart w:id="30" w:name="_Ref373505215"/>
      <w:bookmarkStart w:id="31" w:name="_Toc381969513"/>
      <w:bookmarkStart w:id="32" w:name="_Toc405888462"/>
      <w:bookmarkStart w:id="33" w:name="_Toc496603078"/>
      <w:r w:rsidRPr="003D6551">
        <w:rPr>
          <w:rFonts w:ascii="Arial" w:hAnsi="Arial" w:cs="Arial"/>
          <w:sz w:val="24"/>
          <w:szCs w:val="24"/>
        </w:rPr>
        <w:t>Timetable</w:t>
      </w:r>
      <w:bookmarkEnd w:id="28"/>
      <w:bookmarkEnd w:id="30"/>
      <w:bookmarkEnd w:id="31"/>
      <w:bookmarkEnd w:id="32"/>
      <w:bookmarkEnd w:id="33"/>
    </w:p>
    <w:p w14:paraId="0F755DEB" w14:textId="77777777" w:rsidR="00DD521A" w:rsidRDefault="00DD521A" w:rsidP="00DD521A">
      <w:pPr>
        <w:pStyle w:val="Norma"/>
      </w:pPr>
    </w:p>
    <w:p w14:paraId="2AA4DE06" w14:textId="1677E98D" w:rsidR="004B2557" w:rsidRPr="002133A0" w:rsidRDefault="004B2557" w:rsidP="004B2557">
      <w:pPr>
        <w:spacing w:line="264" w:lineRule="auto"/>
        <w:rPr>
          <w:rFonts w:ascii="Arial" w:hAnsi="Arial" w:cs="Arial"/>
          <w:sz w:val="22"/>
          <w:szCs w:val="22"/>
        </w:rPr>
      </w:pPr>
      <w:r w:rsidRPr="002133A0">
        <w:rPr>
          <w:rFonts w:ascii="Arial" w:hAnsi="Arial" w:cs="Arial"/>
          <w:sz w:val="22"/>
          <w:szCs w:val="22"/>
        </w:rPr>
        <w:t xml:space="preserve">An indicative timeline for deliverables is presented below. The contractors can propose modifications to the timeline to better suit their analysis if appropriate, though the final </w:t>
      </w:r>
      <w:r w:rsidRPr="002133A0">
        <w:rPr>
          <w:rFonts w:ascii="Arial" w:hAnsi="Arial" w:cs="Arial"/>
          <w:sz w:val="22"/>
          <w:szCs w:val="22"/>
        </w:rPr>
        <w:lastRenderedPageBreak/>
        <w:t>submission date must remain the same. Any proposed modific</w:t>
      </w:r>
      <w:r w:rsidR="00C62E6E">
        <w:rPr>
          <w:rFonts w:ascii="Arial" w:hAnsi="Arial" w:cs="Arial"/>
          <w:sz w:val="22"/>
          <w:szCs w:val="22"/>
        </w:rPr>
        <w:t>ations should be set out in the</w:t>
      </w:r>
      <w:r w:rsidRPr="002133A0">
        <w:rPr>
          <w:rFonts w:ascii="Arial" w:hAnsi="Arial" w:cs="Arial"/>
          <w:sz w:val="22"/>
          <w:szCs w:val="22"/>
        </w:rPr>
        <w:t xml:space="preserve"> bid and will require approval from the ASC secretariat.  </w:t>
      </w:r>
    </w:p>
    <w:p w14:paraId="11E6596F" w14:textId="77777777" w:rsidR="004B2557" w:rsidRDefault="004B2557" w:rsidP="004B2557">
      <w:pPr>
        <w:spacing w:line="264" w:lineRule="auto"/>
        <w:rPr>
          <w:rFonts w:asciiTheme="minorHAnsi" w:hAnsiTheme="minorHAnsi" w:cs="Arial"/>
          <w:sz w:val="22"/>
          <w:szCs w:val="22"/>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tblBorders>
        <w:tblLook w:val="04A0" w:firstRow="1" w:lastRow="0" w:firstColumn="1" w:lastColumn="0" w:noHBand="0" w:noVBand="1"/>
      </w:tblPr>
      <w:tblGrid>
        <w:gridCol w:w="1545"/>
        <w:gridCol w:w="4252"/>
        <w:gridCol w:w="2675"/>
      </w:tblGrid>
      <w:tr w:rsidR="004B2557" w:rsidRPr="0018341F" w14:paraId="520C45CA" w14:textId="77777777" w:rsidTr="00BD3178">
        <w:trPr>
          <w:trHeight w:val="273"/>
          <w:tblHeader/>
        </w:trPr>
        <w:tc>
          <w:tcPr>
            <w:tcW w:w="1545" w:type="dxa"/>
            <w:tcBorders>
              <w:bottom w:val="single" w:sz="12" w:space="0" w:color="000000"/>
            </w:tcBorders>
            <w:shd w:val="solid" w:color="808080" w:fill="FFFFFF"/>
          </w:tcPr>
          <w:p w14:paraId="4D01B537" w14:textId="77777777" w:rsidR="004B2557" w:rsidRPr="00F32755" w:rsidRDefault="004B2557" w:rsidP="00E90E9D">
            <w:pPr>
              <w:keepNext/>
              <w:keepLines/>
              <w:spacing w:after="120"/>
              <w:jc w:val="both"/>
              <w:rPr>
                <w:rFonts w:ascii="Arial" w:hAnsi="Arial" w:cs="Arial"/>
                <w:b/>
                <w:bCs/>
                <w:color w:val="FFFFFF"/>
                <w:sz w:val="22"/>
                <w:szCs w:val="22"/>
              </w:rPr>
            </w:pPr>
            <w:r w:rsidRPr="00F32755">
              <w:rPr>
                <w:rFonts w:ascii="Arial" w:hAnsi="Arial" w:cs="Arial"/>
                <w:b/>
                <w:bCs/>
                <w:color w:val="FFFFFF"/>
                <w:sz w:val="22"/>
                <w:szCs w:val="22"/>
              </w:rPr>
              <w:t>Phase</w:t>
            </w:r>
          </w:p>
        </w:tc>
        <w:tc>
          <w:tcPr>
            <w:tcW w:w="4252" w:type="dxa"/>
            <w:tcBorders>
              <w:bottom w:val="single" w:sz="12" w:space="0" w:color="000000"/>
            </w:tcBorders>
            <w:shd w:val="solid" w:color="808080" w:fill="FFFFFF"/>
          </w:tcPr>
          <w:p w14:paraId="5591DA2B" w14:textId="77777777" w:rsidR="004B2557" w:rsidRPr="00F32755" w:rsidRDefault="004B2557" w:rsidP="00E90E9D">
            <w:pPr>
              <w:keepNext/>
              <w:keepLines/>
              <w:spacing w:after="120"/>
              <w:jc w:val="both"/>
              <w:rPr>
                <w:rFonts w:ascii="Arial" w:hAnsi="Arial" w:cs="Arial"/>
                <w:b/>
                <w:bCs/>
                <w:color w:val="FFFFFF"/>
                <w:sz w:val="22"/>
                <w:szCs w:val="22"/>
              </w:rPr>
            </w:pPr>
            <w:r w:rsidRPr="00F32755">
              <w:rPr>
                <w:rFonts w:ascii="Arial" w:hAnsi="Arial" w:cs="Arial"/>
                <w:b/>
                <w:bCs/>
                <w:color w:val="FFFFFF"/>
                <w:sz w:val="22"/>
                <w:szCs w:val="22"/>
              </w:rPr>
              <w:t>Deliverable</w:t>
            </w:r>
          </w:p>
        </w:tc>
        <w:tc>
          <w:tcPr>
            <w:tcW w:w="2675" w:type="dxa"/>
            <w:tcBorders>
              <w:bottom w:val="single" w:sz="12" w:space="0" w:color="000000"/>
            </w:tcBorders>
            <w:shd w:val="solid" w:color="808080" w:fill="FFFFFF"/>
          </w:tcPr>
          <w:p w14:paraId="576B7FA2" w14:textId="77777777" w:rsidR="004B2557" w:rsidRPr="00F32755" w:rsidRDefault="004B2557" w:rsidP="00E90E9D">
            <w:pPr>
              <w:keepNext/>
              <w:keepLines/>
              <w:spacing w:after="120"/>
              <w:jc w:val="both"/>
              <w:rPr>
                <w:rFonts w:ascii="Arial" w:hAnsi="Arial" w:cs="Arial"/>
                <w:b/>
                <w:bCs/>
                <w:color w:val="FFFFFF"/>
                <w:sz w:val="22"/>
                <w:szCs w:val="22"/>
              </w:rPr>
            </w:pPr>
            <w:r w:rsidRPr="00F32755">
              <w:rPr>
                <w:rFonts w:ascii="Arial" w:hAnsi="Arial" w:cs="Arial"/>
                <w:b/>
                <w:bCs/>
                <w:color w:val="FFFFFF"/>
                <w:sz w:val="22"/>
                <w:szCs w:val="22"/>
              </w:rPr>
              <w:t>Date</w:t>
            </w:r>
          </w:p>
        </w:tc>
      </w:tr>
      <w:tr w:rsidR="00836A24" w:rsidRPr="0018341F" w14:paraId="7943149C" w14:textId="77777777" w:rsidTr="00455BAB">
        <w:tc>
          <w:tcPr>
            <w:tcW w:w="1545" w:type="dxa"/>
            <w:shd w:val="clear" w:color="auto" w:fill="auto"/>
          </w:tcPr>
          <w:p w14:paraId="005B02FF" w14:textId="77777777" w:rsidR="00836A24" w:rsidRPr="00F32755" w:rsidRDefault="00836A24" w:rsidP="00455BAB">
            <w:pPr>
              <w:keepNext/>
              <w:keepLines/>
              <w:spacing w:after="120" w:line="276" w:lineRule="auto"/>
              <w:jc w:val="both"/>
              <w:rPr>
                <w:rFonts w:ascii="Arial" w:hAnsi="Arial" w:cs="Arial"/>
                <w:sz w:val="22"/>
                <w:szCs w:val="22"/>
              </w:rPr>
            </w:pPr>
            <w:r w:rsidRPr="00F32755">
              <w:rPr>
                <w:rFonts w:ascii="Arial" w:hAnsi="Arial" w:cs="Arial"/>
                <w:sz w:val="22"/>
                <w:szCs w:val="22"/>
              </w:rPr>
              <w:t>Bidding</w:t>
            </w:r>
          </w:p>
        </w:tc>
        <w:tc>
          <w:tcPr>
            <w:tcW w:w="4252" w:type="dxa"/>
            <w:shd w:val="clear" w:color="auto" w:fill="auto"/>
          </w:tcPr>
          <w:p w14:paraId="3E8E9294" w14:textId="77777777" w:rsidR="00836A24" w:rsidRPr="00F32755" w:rsidRDefault="00836A24" w:rsidP="00455BAB">
            <w:pPr>
              <w:keepNext/>
              <w:keepLines/>
              <w:spacing w:after="120" w:line="276" w:lineRule="auto"/>
              <w:jc w:val="both"/>
              <w:rPr>
                <w:rFonts w:ascii="Arial" w:hAnsi="Arial" w:cs="Arial"/>
                <w:sz w:val="22"/>
                <w:szCs w:val="22"/>
              </w:rPr>
            </w:pPr>
            <w:r w:rsidRPr="00F32755">
              <w:rPr>
                <w:rFonts w:ascii="Arial" w:hAnsi="Arial" w:cs="Arial"/>
                <w:sz w:val="22"/>
                <w:szCs w:val="22"/>
              </w:rPr>
              <w:t>Bids received</w:t>
            </w:r>
          </w:p>
        </w:tc>
        <w:tc>
          <w:tcPr>
            <w:tcW w:w="2675" w:type="dxa"/>
            <w:shd w:val="clear" w:color="auto" w:fill="auto"/>
          </w:tcPr>
          <w:p w14:paraId="7E9A1C78" w14:textId="5AF3603D" w:rsidR="00836A24" w:rsidRPr="00F32755" w:rsidRDefault="00836A24" w:rsidP="00836A24">
            <w:pPr>
              <w:keepNext/>
              <w:keepLines/>
              <w:spacing w:after="120" w:line="276" w:lineRule="auto"/>
              <w:jc w:val="both"/>
              <w:rPr>
                <w:rFonts w:ascii="Arial" w:hAnsi="Arial" w:cs="Arial"/>
                <w:sz w:val="22"/>
                <w:szCs w:val="22"/>
              </w:rPr>
            </w:pPr>
            <w:r w:rsidRPr="008F092E">
              <w:rPr>
                <w:rFonts w:ascii="Arial" w:hAnsi="Arial" w:cs="Arial"/>
                <w:sz w:val="22"/>
                <w:szCs w:val="22"/>
              </w:rPr>
              <w:t>10</w:t>
            </w:r>
            <w:r w:rsidRPr="008F092E">
              <w:rPr>
                <w:rFonts w:ascii="Arial" w:hAnsi="Arial" w:cs="Arial"/>
                <w:sz w:val="22"/>
                <w:szCs w:val="22"/>
                <w:vertAlign w:val="superscript"/>
              </w:rPr>
              <w:t>th</w:t>
            </w:r>
            <w:r w:rsidRPr="008F092E">
              <w:rPr>
                <w:rFonts w:ascii="Arial" w:hAnsi="Arial" w:cs="Arial"/>
                <w:sz w:val="22"/>
                <w:szCs w:val="22"/>
              </w:rPr>
              <w:t xml:space="preserve"> September 2018</w:t>
            </w:r>
          </w:p>
        </w:tc>
      </w:tr>
      <w:tr w:rsidR="00836A24" w:rsidRPr="0018341F" w14:paraId="75663BDF" w14:textId="77777777" w:rsidTr="00455BAB">
        <w:tc>
          <w:tcPr>
            <w:tcW w:w="1545" w:type="dxa"/>
            <w:shd w:val="clear" w:color="auto" w:fill="auto"/>
          </w:tcPr>
          <w:p w14:paraId="1D7AAFF7" w14:textId="77777777" w:rsidR="00836A24" w:rsidRPr="00F32755" w:rsidRDefault="00836A24" w:rsidP="00455BAB">
            <w:pPr>
              <w:keepNext/>
              <w:keepLines/>
              <w:spacing w:after="120" w:line="276" w:lineRule="auto"/>
              <w:jc w:val="both"/>
              <w:rPr>
                <w:rFonts w:ascii="Arial" w:hAnsi="Arial" w:cs="Arial"/>
                <w:sz w:val="22"/>
                <w:szCs w:val="22"/>
              </w:rPr>
            </w:pPr>
          </w:p>
        </w:tc>
        <w:tc>
          <w:tcPr>
            <w:tcW w:w="4252" w:type="dxa"/>
            <w:shd w:val="clear" w:color="auto" w:fill="auto"/>
          </w:tcPr>
          <w:p w14:paraId="06BD63FC" w14:textId="77777777" w:rsidR="00836A24" w:rsidRPr="00F32755" w:rsidRDefault="00836A24" w:rsidP="00455BAB">
            <w:pPr>
              <w:keepNext/>
              <w:keepLines/>
              <w:spacing w:after="120" w:line="276" w:lineRule="auto"/>
              <w:jc w:val="both"/>
              <w:rPr>
                <w:rFonts w:ascii="Arial" w:hAnsi="Arial" w:cs="Arial"/>
                <w:sz w:val="22"/>
                <w:szCs w:val="22"/>
              </w:rPr>
            </w:pPr>
            <w:r w:rsidRPr="00F32755">
              <w:rPr>
                <w:rFonts w:ascii="Arial" w:hAnsi="Arial" w:cs="Arial"/>
                <w:sz w:val="22"/>
                <w:szCs w:val="22"/>
              </w:rPr>
              <w:t>Interviews conducted</w:t>
            </w:r>
          </w:p>
        </w:tc>
        <w:tc>
          <w:tcPr>
            <w:tcW w:w="2675" w:type="dxa"/>
            <w:shd w:val="clear" w:color="auto" w:fill="auto"/>
          </w:tcPr>
          <w:p w14:paraId="2AB17870" w14:textId="3E320004" w:rsidR="00836A24" w:rsidRPr="00F32755" w:rsidRDefault="00836A24" w:rsidP="00836A24">
            <w:pPr>
              <w:keepNext/>
              <w:keepLines/>
              <w:spacing w:after="120" w:line="276" w:lineRule="auto"/>
              <w:jc w:val="both"/>
              <w:rPr>
                <w:rFonts w:ascii="Arial" w:hAnsi="Arial" w:cs="Arial"/>
                <w:sz w:val="22"/>
                <w:szCs w:val="22"/>
              </w:rPr>
            </w:pPr>
            <w:r w:rsidRPr="008F092E">
              <w:rPr>
                <w:rFonts w:ascii="Arial" w:hAnsi="Arial" w:cs="Arial"/>
                <w:sz w:val="22"/>
                <w:szCs w:val="22"/>
              </w:rPr>
              <w:t>w/c 24</w:t>
            </w:r>
            <w:r w:rsidRPr="008F092E">
              <w:rPr>
                <w:rFonts w:ascii="Arial" w:hAnsi="Arial" w:cs="Arial"/>
                <w:sz w:val="22"/>
                <w:szCs w:val="22"/>
                <w:vertAlign w:val="superscript"/>
              </w:rPr>
              <w:t>th</w:t>
            </w:r>
            <w:r w:rsidRPr="008F092E">
              <w:rPr>
                <w:rFonts w:ascii="Arial" w:hAnsi="Arial" w:cs="Arial"/>
                <w:sz w:val="22"/>
                <w:szCs w:val="22"/>
              </w:rPr>
              <w:t xml:space="preserve"> September 2018</w:t>
            </w:r>
          </w:p>
        </w:tc>
      </w:tr>
      <w:tr w:rsidR="00836A24" w:rsidRPr="0018341F" w14:paraId="4E086C6D" w14:textId="77777777" w:rsidTr="00455BAB">
        <w:tc>
          <w:tcPr>
            <w:tcW w:w="1545" w:type="dxa"/>
            <w:shd w:val="clear" w:color="auto" w:fill="auto"/>
          </w:tcPr>
          <w:p w14:paraId="6E13DC62" w14:textId="77777777" w:rsidR="00836A24" w:rsidRPr="00F32755" w:rsidRDefault="00836A24" w:rsidP="00455BAB">
            <w:pPr>
              <w:keepNext/>
              <w:keepLines/>
              <w:spacing w:after="120" w:line="276" w:lineRule="auto"/>
              <w:jc w:val="both"/>
              <w:rPr>
                <w:rFonts w:ascii="Arial" w:hAnsi="Arial" w:cs="Arial"/>
                <w:sz w:val="22"/>
                <w:szCs w:val="22"/>
              </w:rPr>
            </w:pPr>
          </w:p>
        </w:tc>
        <w:tc>
          <w:tcPr>
            <w:tcW w:w="4252" w:type="dxa"/>
            <w:shd w:val="clear" w:color="auto" w:fill="auto"/>
          </w:tcPr>
          <w:p w14:paraId="0AFA9DE8" w14:textId="77777777" w:rsidR="00836A24" w:rsidRPr="00F32755" w:rsidRDefault="00836A24" w:rsidP="00455BAB">
            <w:pPr>
              <w:keepNext/>
              <w:keepLines/>
              <w:spacing w:after="120" w:line="276" w:lineRule="auto"/>
              <w:jc w:val="both"/>
              <w:rPr>
                <w:rFonts w:ascii="Arial" w:hAnsi="Arial" w:cs="Arial"/>
                <w:sz w:val="22"/>
                <w:szCs w:val="22"/>
              </w:rPr>
            </w:pPr>
            <w:r w:rsidRPr="00F32755">
              <w:rPr>
                <w:rFonts w:ascii="Arial" w:hAnsi="Arial" w:cs="Arial"/>
                <w:sz w:val="22"/>
                <w:szCs w:val="22"/>
              </w:rPr>
              <w:t>Contract awarded</w:t>
            </w:r>
          </w:p>
        </w:tc>
        <w:tc>
          <w:tcPr>
            <w:tcW w:w="2675" w:type="dxa"/>
            <w:shd w:val="clear" w:color="auto" w:fill="auto"/>
          </w:tcPr>
          <w:p w14:paraId="4B887BF6" w14:textId="66D38B32" w:rsidR="00836A24" w:rsidRPr="00F32755" w:rsidRDefault="00836A24" w:rsidP="00836A24">
            <w:pPr>
              <w:keepNext/>
              <w:keepLines/>
              <w:spacing w:after="120" w:line="276" w:lineRule="auto"/>
              <w:jc w:val="both"/>
              <w:rPr>
                <w:rFonts w:ascii="Arial" w:hAnsi="Arial" w:cs="Arial"/>
                <w:sz w:val="22"/>
                <w:szCs w:val="22"/>
              </w:rPr>
            </w:pPr>
            <w:r w:rsidRPr="008F092E">
              <w:rPr>
                <w:rFonts w:ascii="Arial" w:hAnsi="Arial" w:cs="Arial"/>
                <w:sz w:val="22"/>
                <w:szCs w:val="22"/>
              </w:rPr>
              <w:t>28</w:t>
            </w:r>
            <w:r w:rsidRPr="008F092E">
              <w:rPr>
                <w:rFonts w:ascii="Arial" w:hAnsi="Arial" w:cs="Arial"/>
                <w:sz w:val="22"/>
                <w:szCs w:val="22"/>
                <w:vertAlign w:val="superscript"/>
              </w:rPr>
              <w:t>th</w:t>
            </w:r>
            <w:r w:rsidRPr="008F092E">
              <w:rPr>
                <w:rFonts w:ascii="Arial" w:hAnsi="Arial" w:cs="Arial"/>
                <w:sz w:val="22"/>
                <w:szCs w:val="22"/>
              </w:rPr>
              <w:t xml:space="preserve"> September 2018</w:t>
            </w:r>
          </w:p>
        </w:tc>
      </w:tr>
      <w:tr w:rsidR="00836A24" w14:paraId="3594E698" w14:textId="77777777" w:rsidTr="00455BAB">
        <w:tc>
          <w:tcPr>
            <w:tcW w:w="1545" w:type="dxa"/>
            <w:shd w:val="clear" w:color="auto" w:fill="auto"/>
          </w:tcPr>
          <w:p w14:paraId="34346631" w14:textId="77777777" w:rsidR="00836A24" w:rsidRPr="00F32755" w:rsidRDefault="00836A24" w:rsidP="00455BAB">
            <w:pPr>
              <w:keepNext/>
              <w:keepLines/>
              <w:spacing w:after="120" w:line="276" w:lineRule="auto"/>
              <w:jc w:val="both"/>
              <w:rPr>
                <w:rFonts w:ascii="Arial" w:hAnsi="Arial" w:cs="Arial"/>
                <w:sz w:val="22"/>
                <w:szCs w:val="22"/>
              </w:rPr>
            </w:pPr>
          </w:p>
        </w:tc>
        <w:tc>
          <w:tcPr>
            <w:tcW w:w="4252" w:type="dxa"/>
            <w:shd w:val="clear" w:color="auto" w:fill="auto"/>
          </w:tcPr>
          <w:p w14:paraId="59414269" w14:textId="77777777" w:rsidR="00836A24" w:rsidRPr="00F32755" w:rsidRDefault="00836A24" w:rsidP="00455BAB">
            <w:pPr>
              <w:keepNext/>
              <w:keepLines/>
              <w:spacing w:after="120" w:line="276" w:lineRule="auto"/>
              <w:jc w:val="both"/>
              <w:rPr>
                <w:rFonts w:ascii="Arial" w:hAnsi="Arial" w:cs="Arial"/>
                <w:sz w:val="22"/>
                <w:szCs w:val="22"/>
              </w:rPr>
            </w:pPr>
            <w:r w:rsidRPr="00F32755">
              <w:rPr>
                <w:rFonts w:ascii="Arial" w:hAnsi="Arial" w:cs="Arial"/>
                <w:sz w:val="22"/>
                <w:szCs w:val="22"/>
              </w:rPr>
              <w:t>Kick-off meeting</w:t>
            </w:r>
          </w:p>
        </w:tc>
        <w:tc>
          <w:tcPr>
            <w:tcW w:w="2675" w:type="dxa"/>
            <w:shd w:val="clear" w:color="auto" w:fill="auto"/>
          </w:tcPr>
          <w:p w14:paraId="379DA377" w14:textId="18DE4902" w:rsidR="00836A24" w:rsidRPr="008F092E" w:rsidRDefault="00836A24" w:rsidP="00836A24">
            <w:pPr>
              <w:keepNext/>
              <w:keepLines/>
              <w:spacing w:after="120" w:line="276" w:lineRule="auto"/>
              <w:jc w:val="both"/>
              <w:rPr>
                <w:rFonts w:ascii="Arial" w:hAnsi="Arial" w:cs="Arial"/>
                <w:sz w:val="22"/>
                <w:szCs w:val="22"/>
              </w:rPr>
            </w:pPr>
            <w:r w:rsidRPr="008F092E">
              <w:rPr>
                <w:rFonts w:ascii="Arial" w:hAnsi="Arial" w:cs="Arial"/>
                <w:sz w:val="22"/>
                <w:szCs w:val="22"/>
              </w:rPr>
              <w:t>w/c 1</w:t>
            </w:r>
            <w:r w:rsidRPr="008F092E">
              <w:rPr>
                <w:rFonts w:ascii="Arial" w:hAnsi="Arial" w:cs="Arial"/>
                <w:sz w:val="22"/>
                <w:szCs w:val="22"/>
                <w:vertAlign w:val="superscript"/>
              </w:rPr>
              <w:t>st</w:t>
            </w:r>
            <w:r w:rsidRPr="008F092E">
              <w:rPr>
                <w:rFonts w:ascii="Arial" w:hAnsi="Arial" w:cs="Arial"/>
                <w:sz w:val="22"/>
                <w:szCs w:val="22"/>
              </w:rPr>
              <w:t xml:space="preserve"> October 2018</w:t>
            </w:r>
          </w:p>
        </w:tc>
      </w:tr>
      <w:tr w:rsidR="00836A24" w:rsidRPr="00010E2E" w14:paraId="4CCC87A4" w14:textId="77777777" w:rsidTr="00455BAB">
        <w:trPr>
          <w:trHeight w:val="406"/>
        </w:trPr>
        <w:tc>
          <w:tcPr>
            <w:tcW w:w="1545" w:type="dxa"/>
            <w:shd w:val="clear" w:color="auto" w:fill="auto"/>
          </w:tcPr>
          <w:p w14:paraId="6A8C7BC3" w14:textId="77777777" w:rsidR="00836A24" w:rsidRPr="008F092E" w:rsidRDefault="00836A24" w:rsidP="00455BAB">
            <w:pPr>
              <w:keepNext/>
              <w:keepLines/>
              <w:spacing w:after="120" w:line="276" w:lineRule="auto"/>
              <w:rPr>
                <w:rFonts w:ascii="Arial" w:hAnsi="Arial" w:cs="Arial"/>
                <w:sz w:val="22"/>
                <w:szCs w:val="22"/>
              </w:rPr>
            </w:pPr>
            <w:r w:rsidRPr="008F092E">
              <w:rPr>
                <w:rFonts w:ascii="Arial" w:hAnsi="Arial" w:cs="Arial"/>
                <w:sz w:val="22"/>
                <w:szCs w:val="22"/>
              </w:rPr>
              <w:t>Project development</w:t>
            </w:r>
          </w:p>
        </w:tc>
        <w:tc>
          <w:tcPr>
            <w:tcW w:w="4252" w:type="dxa"/>
            <w:tcBorders>
              <w:bottom w:val="single" w:sz="4" w:space="0" w:color="auto"/>
            </w:tcBorders>
            <w:shd w:val="clear" w:color="auto" w:fill="auto"/>
          </w:tcPr>
          <w:p w14:paraId="2A74D157" w14:textId="77777777" w:rsidR="00836A24" w:rsidRPr="008F092E" w:rsidRDefault="00836A24" w:rsidP="00455BAB">
            <w:pPr>
              <w:keepNext/>
              <w:keepLines/>
              <w:spacing w:after="120" w:line="276" w:lineRule="auto"/>
              <w:jc w:val="both"/>
              <w:rPr>
                <w:rFonts w:ascii="Arial" w:hAnsi="Arial" w:cs="Arial"/>
                <w:sz w:val="22"/>
                <w:szCs w:val="22"/>
              </w:rPr>
            </w:pPr>
            <w:r w:rsidRPr="008F092E">
              <w:rPr>
                <w:rFonts w:ascii="Arial" w:hAnsi="Arial" w:cs="Arial"/>
                <w:sz w:val="22"/>
                <w:szCs w:val="22"/>
              </w:rPr>
              <w:t>Method development - Draft Method Document</w:t>
            </w:r>
          </w:p>
        </w:tc>
        <w:tc>
          <w:tcPr>
            <w:tcW w:w="2675" w:type="dxa"/>
            <w:tcBorders>
              <w:bottom w:val="single" w:sz="4" w:space="0" w:color="auto"/>
            </w:tcBorders>
            <w:shd w:val="clear" w:color="auto" w:fill="auto"/>
          </w:tcPr>
          <w:p w14:paraId="5E8FC6DA" w14:textId="15E73E17" w:rsidR="00836A24" w:rsidRPr="008F092E" w:rsidRDefault="008F092E" w:rsidP="00836A24">
            <w:pPr>
              <w:keepNext/>
              <w:keepLines/>
              <w:spacing w:after="120" w:line="276" w:lineRule="auto"/>
              <w:jc w:val="both"/>
              <w:rPr>
                <w:rFonts w:ascii="Arial" w:hAnsi="Arial" w:cs="Arial"/>
                <w:sz w:val="22"/>
                <w:szCs w:val="22"/>
              </w:rPr>
            </w:pPr>
            <w:r>
              <w:rPr>
                <w:rFonts w:ascii="Arial" w:hAnsi="Arial" w:cs="Arial"/>
                <w:sz w:val="22"/>
                <w:szCs w:val="22"/>
              </w:rPr>
              <w:t>18th</w:t>
            </w:r>
            <w:r w:rsidR="00836A24" w:rsidRPr="008F092E">
              <w:rPr>
                <w:rFonts w:ascii="Arial" w:hAnsi="Arial" w:cs="Arial"/>
                <w:sz w:val="22"/>
                <w:szCs w:val="22"/>
              </w:rPr>
              <w:t xml:space="preserve"> October 2018</w:t>
            </w:r>
          </w:p>
        </w:tc>
      </w:tr>
      <w:tr w:rsidR="00836A24" w:rsidRPr="00010E2E" w14:paraId="71EE3284" w14:textId="77777777" w:rsidTr="00455BAB">
        <w:trPr>
          <w:trHeight w:val="406"/>
        </w:trPr>
        <w:tc>
          <w:tcPr>
            <w:tcW w:w="1545" w:type="dxa"/>
            <w:shd w:val="clear" w:color="auto" w:fill="auto"/>
          </w:tcPr>
          <w:p w14:paraId="5D7C6E60" w14:textId="77777777" w:rsidR="00836A24" w:rsidRPr="008F092E" w:rsidRDefault="00836A24" w:rsidP="00455BAB">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09A343E0" w14:textId="77777777" w:rsidR="00836A24" w:rsidRPr="008F092E" w:rsidRDefault="00836A24" w:rsidP="00455BAB">
            <w:pPr>
              <w:keepNext/>
              <w:keepLines/>
              <w:spacing w:after="120" w:line="276" w:lineRule="auto"/>
              <w:jc w:val="both"/>
              <w:rPr>
                <w:rFonts w:ascii="Arial" w:hAnsi="Arial" w:cs="Arial"/>
                <w:sz w:val="22"/>
                <w:szCs w:val="22"/>
              </w:rPr>
            </w:pPr>
            <w:r w:rsidRPr="008F092E">
              <w:rPr>
                <w:rFonts w:ascii="Arial" w:hAnsi="Arial" w:cs="Arial"/>
                <w:sz w:val="22"/>
                <w:szCs w:val="22"/>
              </w:rPr>
              <w:t>Method development - Final Method Document</w:t>
            </w:r>
          </w:p>
        </w:tc>
        <w:tc>
          <w:tcPr>
            <w:tcW w:w="2675" w:type="dxa"/>
            <w:tcBorders>
              <w:bottom w:val="single" w:sz="4" w:space="0" w:color="auto"/>
            </w:tcBorders>
            <w:shd w:val="clear" w:color="auto" w:fill="auto"/>
          </w:tcPr>
          <w:p w14:paraId="576FAA89" w14:textId="1A429E85" w:rsidR="00836A24" w:rsidRPr="008F092E" w:rsidRDefault="008F092E" w:rsidP="00836A24">
            <w:pPr>
              <w:keepNext/>
              <w:keepLines/>
              <w:spacing w:after="120" w:line="276" w:lineRule="auto"/>
              <w:jc w:val="both"/>
              <w:rPr>
                <w:rFonts w:ascii="Arial" w:hAnsi="Arial" w:cs="Arial"/>
                <w:sz w:val="22"/>
                <w:szCs w:val="22"/>
              </w:rPr>
            </w:pPr>
            <w:r>
              <w:rPr>
                <w:rFonts w:ascii="Arial" w:hAnsi="Arial" w:cs="Arial"/>
                <w:sz w:val="22"/>
                <w:szCs w:val="22"/>
              </w:rPr>
              <w:t>1</w:t>
            </w:r>
            <w:r w:rsidRPr="00F32755">
              <w:rPr>
                <w:rFonts w:ascii="Arial" w:hAnsi="Arial" w:cs="Arial"/>
                <w:sz w:val="22"/>
                <w:szCs w:val="22"/>
                <w:vertAlign w:val="superscript"/>
              </w:rPr>
              <w:t>st</w:t>
            </w:r>
            <w:r>
              <w:rPr>
                <w:rFonts w:ascii="Arial" w:hAnsi="Arial" w:cs="Arial"/>
                <w:sz w:val="22"/>
                <w:szCs w:val="22"/>
              </w:rPr>
              <w:t xml:space="preserve"> </w:t>
            </w:r>
            <w:r w:rsidR="00836A24" w:rsidRPr="008F092E">
              <w:rPr>
                <w:rFonts w:ascii="Arial" w:hAnsi="Arial" w:cs="Arial"/>
                <w:sz w:val="22"/>
                <w:szCs w:val="22"/>
              </w:rPr>
              <w:t>November 2018</w:t>
            </w:r>
          </w:p>
        </w:tc>
      </w:tr>
      <w:tr w:rsidR="00836A24" w:rsidRPr="00010E2E" w14:paraId="6AE0F960" w14:textId="77777777" w:rsidTr="00455BAB">
        <w:trPr>
          <w:trHeight w:val="406"/>
        </w:trPr>
        <w:tc>
          <w:tcPr>
            <w:tcW w:w="1545" w:type="dxa"/>
            <w:shd w:val="clear" w:color="auto" w:fill="auto"/>
          </w:tcPr>
          <w:p w14:paraId="5A14EF9B" w14:textId="77777777" w:rsidR="00836A24" w:rsidRPr="008F092E" w:rsidRDefault="00836A24" w:rsidP="00455BAB">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7038FEAC" w14:textId="77777777" w:rsidR="00836A24" w:rsidRPr="008F092E" w:rsidRDefault="00836A24" w:rsidP="00455BAB">
            <w:pPr>
              <w:keepNext/>
              <w:keepLines/>
              <w:spacing w:after="120" w:line="276" w:lineRule="auto"/>
              <w:jc w:val="both"/>
              <w:rPr>
                <w:rFonts w:ascii="Arial" w:hAnsi="Arial" w:cs="Arial"/>
                <w:sz w:val="22"/>
                <w:szCs w:val="22"/>
              </w:rPr>
            </w:pPr>
            <w:r w:rsidRPr="008F092E">
              <w:rPr>
                <w:rFonts w:ascii="Arial" w:hAnsi="Arial" w:cs="Arial"/>
                <w:sz w:val="22"/>
                <w:szCs w:val="22"/>
              </w:rPr>
              <w:t>Analysis undertaken</w:t>
            </w:r>
          </w:p>
        </w:tc>
        <w:tc>
          <w:tcPr>
            <w:tcW w:w="2675" w:type="dxa"/>
            <w:tcBorders>
              <w:bottom w:val="single" w:sz="4" w:space="0" w:color="auto"/>
            </w:tcBorders>
            <w:shd w:val="clear" w:color="auto" w:fill="auto"/>
          </w:tcPr>
          <w:p w14:paraId="558F05DE" w14:textId="08C81A4E" w:rsidR="00836A24" w:rsidRPr="008F092E" w:rsidRDefault="00836A24" w:rsidP="008F092E">
            <w:pPr>
              <w:keepNext/>
              <w:keepLines/>
              <w:spacing w:after="120" w:line="276" w:lineRule="auto"/>
              <w:jc w:val="both"/>
              <w:rPr>
                <w:rFonts w:ascii="Arial" w:hAnsi="Arial" w:cs="Arial"/>
                <w:sz w:val="22"/>
                <w:szCs w:val="22"/>
              </w:rPr>
            </w:pPr>
            <w:r w:rsidRPr="008F092E">
              <w:rPr>
                <w:rFonts w:ascii="Arial" w:hAnsi="Arial" w:cs="Arial"/>
                <w:sz w:val="22"/>
                <w:szCs w:val="22"/>
              </w:rPr>
              <w:t xml:space="preserve">November 2018 to </w:t>
            </w:r>
            <w:r w:rsidR="008F092E">
              <w:rPr>
                <w:rFonts w:ascii="Arial" w:hAnsi="Arial" w:cs="Arial"/>
                <w:sz w:val="22"/>
                <w:szCs w:val="22"/>
              </w:rPr>
              <w:t xml:space="preserve">January </w:t>
            </w:r>
            <w:r w:rsidRPr="008F092E">
              <w:rPr>
                <w:rFonts w:ascii="Arial" w:hAnsi="Arial" w:cs="Arial"/>
                <w:sz w:val="22"/>
                <w:szCs w:val="22"/>
              </w:rPr>
              <w:t>2019</w:t>
            </w:r>
          </w:p>
        </w:tc>
      </w:tr>
      <w:tr w:rsidR="008F092E" w:rsidRPr="00010E2E" w14:paraId="3EAFC057" w14:textId="77777777" w:rsidTr="00455BAB">
        <w:trPr>
          <w:trHeight w:val="406"/>
        </w:trPr>
        <w:tc>
          <w:tcPr>
            <w:tcW w:w="1545" w:type="dxa"/>
            <w:shd w:val="clear" w:color="auto" w:fill="auto"/>
          </w:tcPr>
          <w:p w14:paraId="36483428" w14:textId="77777777" w:rsidR="008F092E" w:rsidRPr="008F092E" w:rsidRDefault="008F092E" w:rsidP="00455BAB">
            <w:pPr>
              <w:keepNext/>
              <w:keepLines/>
              <w:spacing w:after="120" w:line="276" w:lineRule="auto"/>
              <w:rPr>
                <w:rFonts w:ascii="Arial" w:hAnsi="Arial" w:cs="Arial"/>
                <w:sz w:val="22"/>
                <w:szCs w:val="22"/>
              </w:rPr>
            </w:pPr>
          </w:p>
        </w:tc>
        <w:tc>
          <w:tcPr>
            <w:tcW w:w="4252" w:type="dxa"/>
            <w:tcBorders>
              <w:bottom w:val="single" w:sz="4" w:space="0" w:color="auto"/>
            </w:tcBorders>
            <w:shd w:val="clear" w:color="auto" w:fill="auto"/>
          </w:tcPr>
          <w:p w14:paraId="0B05C092" w14:textId="6566D9A5" w:rsidR="008F092E" w:rsidRPr="008F092E" w:rsidRDefault="008F092E" w:rsidP="00455BAB">
            <w:pPr>
              <w:keepNext/>
              <w:keepLines/>
              <w:spacing w:after="120" w:line="276" w:lineRule="auto"/>
              <w:jc w:val="both"/>
              <w:rPr>
                <w:rFonts w:ascii="Arial" w:hAnsi="Arial" w:cs="Arial"/>
                <w:sz w:val="22"/>
                <w:szCs w:val="22"/>
              </w:rPr>
            </w:pPr>
            <w:r>
              <w:rPr>
                <w:rFonts w:ascii="Arial" w:hAnsi="Arial" w:cs="Arial"/>
                <w:sz w:val="22"/>
                <w:szCs w:val="22"/>
              </w:rPr>
              <w:t>Draft data made available to other research projects</w:t>
            </w:r>
          </w:p>
        </w:tc>
        <w:tc>
          <w:tcPr>
            <w:tcW w:w="2675" w:type="dxa"/>
            <w:tcBorders>
              <w:bottom w:val="single" w:sz="4" w:space="0" w:color="auto"/>
            </w:tcBorders>
            <w:shd w:val="clear" w:color="auto" w:fill="auto"/>
          </w:tcPr>
          <w:p w14:paraId="76B952F0" w14:textId="00C6393E" w:rsidR="008F092E" w:rsidRPr="008F092E" w:rsidRDefault="008F092E" w:rsidP="008F092E">
            <w:pPr>
              <w:keepNext/>
              <w:keepLines/>
              <w:spacing w:after="120" w:line="276" w:lineRule="auto"/>
              <w:jc w:val="both"/>
              <w:rPr>
                <w:rFonts w:ascii="Arial" w:hAnsi="Arial" w:cs="Arial"/>
                <w:sz w:val="22"/>
                <w:szCs w:val="22"/>
              </w:rPr>
            </w:pPr>
            <w:r>
              <w:rPr>
                <w:rFonts w:ascii="Arial" w:hAnsi="Arial" w:cs="Arial"/>
                <w:sz w:val="22"/>
                <w:szCs w:val="22"/>
              </w:rPr>
              <w:t>14</w:t>
            </w:r>
            <w:r w:rsidRPr="00F32755">
              <w:rPr>
                <w:rFonts w:ascii="Arial" w:hAnsi="Arial" w:cs="Arial"/>
                <w:sz w:val="22"/>
                <w:szCs w:val="22"/>
                <w:vertAlign w:val="superscript"/>
              </w:rPr>
              <w:t>th</w:t>
            </w:r>
            <w:r>
              <w:rPr>
                <w:rFonts w:ascii="Arial" w:hAnsi="Arial" w:cs="Arial"/>
                <w:sz w:val="22"/>
                <w:szCs w:val="22"/>
              </w:rPr>
              <w:t xml:space="preserve"> December 2019</w:t>
            </w:r>
          </w:p>
        </w:tc>
      </w:tr>
      <w:tr w:rsidR="004B2557" w:rsidRPr="0018341F" w14:paraId="08D9779D" w14:textId="77777777" w:rsidTr="00954CA3">
        <w:tc>
          <w:tcPr>
            <w:tcW w:w="1545" w:type="dxa"/>
            <w:shd w:val="clear" w:color="auto" w:fill="auto"/>
          </w:tcPr>
          <w:p w14:paraId="7A89C28D" w14:textId="77777777" w:rsidR="004B2557" w:rsidRPr="00F32755" w:rsidRDefault="004B2557" w:rsidP="00E90E9D">
            <w:pPr>
              <w:keepNext/>
              <w:keepLines/>
              <w:spacing w:after="120" w:line="276" w:lineRule="auto"/>
              <w:jc w:val="both"/>
              <w:rPr>
                <w:rFonts w:ascii="Arial" w:hAnsi="Arial" w:cs="Arial"/>
                <w:sz w:val="22"/>
                <w:szCs w:val="22"/>
              </w:rPr>
            </w:pPr>
            <w:r w:rsidRPr="00F32755">
              <w:rPr>
                <w:rFonts w:ascii="Arial" w:hAnsi="Arial" w:cs="Arial"/>
                <w:sz w:val="22"/>
                <w:szCs w:val="22"/>
              </w:rPr>
              <w:t>Reporting</w:t>
            </w:r>
          </w:p>
        </w:tc>
        <w:tc>
          <w:tcPr>
            <w:tcW w:w="4252" w:type="dxa"/>
            <w:tcBorders>
              <w:top w:val="single" w:sz="4" w:space="0" w:color="auto"/>
              <w:bottom w:val="single" w:sz="4" w:space="0" w:color="auto"/>
            </w:tcBorders>
            <w:shd w:val="clear" w:color="auto" w:fill="auto"/>
          </w:tcPr>
          <w:p w14:paraId="11F9A2C5" w14:textId="44009746" w:rsidR="004B2557" w:rsidRPr="00F32755" w:rsidRDefault="004B2557" w:rsidP="00E460A8">
            <w:pPr>
              <w:keepNext/>
              <w:keepLines/>
              <w:spacing w:after="120" w:line="276" w:lineRule="auto"/>
              <w:rPr>
                <w:rFonts w:ascii="Arial" w:hAnsi="Arial" w:cs="Arial"/>
                <w:sz w:val="22"/>
                <w:szCs w:val="22"/>
              </w:rPr>
            </w:pPr>
            <w:r w:rsidRPr="00F32755">
              <w:rPr>
                <w:rFonts w:ascii="Arial" w:hAnsi="Arial" w:cs="Arial"/>
                <w:sz w:val="22"/>
                <w:szCs w:val="22"/>
              </w:rPr>
              <w:t>Draft</w:t>
            </w:r>
            <w:r w:rsidR="00E460A8">
              <w:rPr>
                <w:rFonts w:ascii="Arial" w:hAnsi="Arial" w:cs="Arial"/>
                <w:sz w:val="22"/>
                <w:szCs w:val="22"/>
              </w:rPr>
              <w:t xml:space="preserve"> report to ASC and other research</w:t>
            </w:r>
            <w:r w:rsidR="008F092E">
              <w:rPr>
                <w:rFonts w:ascii="Arial" w:hAnsi="Arial" w:cs="Arial"/>
                <w:sz w:val="22"/>
                <w:szCs w:val="22"/>
              </w:rPr>
              <w:t xml:space="preserve"> project leads for comments</w:t>
            </w:r>
          </w:p>
        </w:tc>
        <w:tc>
          <w:tcPr>
            <w:tcW w:w="2675" w:type="dxa"/>
            <w:tcBorders>
              <w:top w:val="single" w:sz="4" w:space="0" w:color="auto"/>
              <w:bottom w:val="single" w:sz="4" w:space="0" w:color="auto"/>
            </w:tcBorders>
            <w:shd w:val="clear" w:color="auto" w:fill="auto"/>
          </w:tcPr>
          <w:p w14:paraId="30E629AC" w14:textId="20135B62" w:rsidR="004B2557" w:rsidRPr="00F32755" w:rsidRDefault="008F092E" w:rsidP="00E90E9D">
            <w:pPr>
              <w:keepNext/>
              <w:keepLines/>
              <w:spacing w:after="120"/>
              <w:rPr>
                <w:rFonts w:ascii="Arial" w:hAnsi="Arial" w:cs="Arial"/>
                <w:sz w:val="22"/>
                <w:szCs w:val="22"/>
              </w:rPr>
            </w:pPr>
            <w:r>
              <w:rPr>
                <w:rFonts w:ascii="Arial" w:hAnsi="Arial" w:cs="Arial"/>
                <w:sz w:val="22"/>
                <w:szCs w:val="22"/>
              </w:rPr>
              <w:t>11</w:t>
            </w:r>
            <w:r w:rsidRPr="00F32755">
              <w:rPr>
                <w:rFonts w:ascii="Arial" w:hAnsi="Arial" w:cs="Arial"/>
                <w:sz w:val="22"/>
                <w:szCs w:val="22"/>
                <w:vertAlign w:val="superscript"/>
              </w:rPr>
              <w:t>th</w:t>
            </w:r>
            <w:r>
              <w:rPr>
                <w:rFonts w:ascii="Arial" w:hAnsi="Arial" w:cs="Arial"/>
                <w:sz w:val="22"/>
                <w:szCs w:val="22"/>
              </w:rPr>
              <w:t xml:space="preserve"> January </w:t>
            </w:r>
            <w:r w:rsidR="00836A24" w:rsidRPr="00F32755">
              <w:rPr>
                <w:rFonts w:ascii="Arial" w:hAnsi="Arial" w:cs="Arial"/>
                <w:sz w:val="22"/>
                <w:szCs w:val="22"/>
              </w:rPr>
              <w:t>2019</w:t>
            </w:r>
          </w:p>
        </w:tc>
      </w:tr>
      <w:tr w:rsidR="008F092E" w:rsidRPr="0018341F" w14:paraId="6A5F75FD" w14:textId="77777777" w:rsidTr="00954CA3">
        <w:tc>
          <w:tcPr>
            <w:tcW w:w="1545" w:type="dxa"/>
            <w:shd w:val="clear" w:color="auto" w:fill="auto"/>
          </w:tcPr>
          <w:p w14:paraId="4FC2B055" w14:textId="77777777" w:rsidR="008F092E" w:rsidRPr="008F092E" w:rsidRDefault="008F092E" w:rsidP="00E90E9D">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7AF37F86" w14:textId="0C1D9AE5" w:rsidR="008F092E" w:rsidRPr="00CA3D1F" w:rsidRDefault="00CA3D1F" w:rsidP="008F092E">
            <w:pPr>
              <w:keepNext/>
              <w:keepLines/>
              <w:spacing w:after="120" w:line="276" w:lineRule="auto"/>
              <w:rPr>
                <w:rFonts w:ascii="Arial" w:hAnsi="Arial" w:cs="Arial"/>
                <w:sz w:val="22"/>
                <w:szCs w:val="22"/>
              </w:rPr>
            </w:pPr>
            <w:r>
              <w:rPr>
                <w:rFonts w:ascii="Arial" w:hAnsi="Arial" w:cs="Arial"/>
                <w:sz w:val="22"/>
                <w:szCs w:val="22"/>
              </w:rPr>
              <w:t>Second draft report to ASC for sign off</w:t>
            </w:r>
          </w:p>
        </w:tc>
        <w:tc>
          <w:tcPr>
            <w:tcW w:w="2675" w:type="dxa"/>
            <w:tcBorders>
              <w:top w:val="single" w:sz="4" w:space="0" w:color="auto"/>
              <w:bottom w:val="single" w:sz="4" w:space="0" w:color="auto"/>
            </w:tcBorders>
            <w:shd w:val="clear" w:color="auto" w:fill="auto"/>
          </w:tcPr>
          <w:p w14:paraId="6A701EEE" w14:textId="3D2128FF" w:rsidR="008F092E" w:rsidRDefault="00CA3D1F" w:rsidP="00E90E9D">
            <w:pPr>
              <w:keepNext/>
              <w:keepLines/>
              <w:spacing w:after="120"/>
              <w:rPr>
                <w:rFonts w:ascii="Arial" w:hAnsi="Arial" w:cs="Arial"/>
                <w:sz w:val="22"/>
                <w:szCs w:val="22"/>
              </w:rPr>
            </w:pPr>
            <w:r>
              <w:rPr>
                <w:rFonts w:ascii="Arial" w:hAnsi="Arial" w:cs="Arial"/>
                <w:sz w:val="22"/>
                <w:szCs w:val="22"/>
              </w:rPr>
              <w:t>31</w:t>
            </w:r>
            <w:r w:rsidRPr="00F32755">
              <w:rPr>
                <w:rFonts w:ascii="Arial" w:hAnsi="Arial" w:cs="Arial"/>
                <w:sz w:val="22"/>
                <w:szCs w:val="22"/>
                <w:vertAlign w:val="superscript"/>
              </w:rPr>
              <w:t>st</w:t>
            </w:r>
            <w:r>
              <w:rPr>
                <w:rFonts w:ascii="Arial" w:hAnsi="Arial" w:cs="Arial"/>
                <w:sz w:val="22"/>
                <w:szCs w:val="22"/>
              </w:rPr>
              <w:t xml:space="preserve"> January 2019</w:t>
            </w:r>
          </w:p>
        </w:tc>
      </w:tr>
      <w:tr w:rsidR="004B2557" w:rsidRPr="00954CA3" w14:paraId="3D7497EF" w14:textId="77777777" w:rsidTr="00954CA3">
        <w:tc>
          <w:tcPr>
            <w:tcW w:w="1545" w:type="dxa"/>
            <w:shd w:val="clear" w:color="auto" w:fill="auto"/>
          </w:tcPr>
          <w:p w14:paraId="19CE8A7E" w14:textId="77777777" w:rsidR="004B2557" w:rsidRPr="00F32755" w:rsidRDefault="004B2557" w:rsidP="00E90E9D">
            <w:pPr>
              <w:keepNext/>
              <w:keepLines/>
              <w:spacing w:after="120" w:line="276" w:lineRule="auto"/>
              <w:jc w:val="both"/>
              <w:rPr>
                <w:rFonts w:ascii="Arial" w:hAnsi="Arial" w:cs="Arial"/>
                <w:sz w:val="22"/>
                <w:szCs w:val="22"/>
              </w:rPr>
            </w:pPr>
          </w:p>
        </w:tc>
        <w:tc>
          <w:tcPr>
            <w:tcW w:w="4252" w:type="dxa"/>
            <w:tcBorders>
              <w:top w:val="single" w:sz="4" w:space="0" w:color="auto"/>
              <w:bottom w:val="single" w:sz="4" w:space="0" w:color="auto"/>
            </w:tcBorders>
            <w:shd w:val="clear" w:color="auto" w:fill="auto"/>
          </w:tcPr>
          <w:p w14:paraId="23A3D00D" w14:textId="697D5D8F" w:rsidR="004B2557" w:rsidRPr="008F092E" w:rsidRDefault="00131E76" w:rsidP="00E90E9D">
            <w:pPr>
              <w:keepNext/>
              <w:keepLines/>
              <w:spacing w:after="120" w:line="276" w:lineRule="auto"/>
              <w:rPr>
                <w:rFonts w:ascii="Arial" w:hAnsi="Arial" w:cs="Arial"/>
                <w:sz w:val="22"/>
                <w:szCs w:val="22"/>
              </w:rPr>
            </w:pPr>
            <w:r w:rsidRPr="00F32755">
              <w:rPr>
                <w:rFonts w:ascii="Arial" w:hAnsi="Arial" w:cs="Arial"/>
                <w:sz w:val="22"/>
                <w:szCs w:val="22"/>
              </w:rPr>
              <w:t>Final report submitted</w:t>
            </w:r>
          </w:p>
        </w:tc>
        <w:tc>
          <w:tcPr>
            <w:tcW w:w="2675" w:type="dxa"/>
            <w:tcBorders>
              <w:top w:val="single" w:sz="4" w:space="0" w:color="auto"/>
              <w:bottom w:val="single" w:sz="4" w:space="0" w:color="auto"/>
            </w:tcBorders>
            <w:shd w:val="clear" w:color="auto" w:fill="auto"/>
          </w:tcPr>
          <w:p w14:paraId="5E71591D" w14:textId="5CC1DCB9" w:rsidR="004B2557" w:rsidRPr="008F092E" w:rsidRDefault="00CA3D1F" w:rsidP="00E90E9D">
            <w:pPr>
              <w:keepNext/>
              <w:keepLines/>
              <w:spacing w:after="120"/>
              <w:rPr>
                <w:rFonts w:ascii="Arial" w:hAnsi="Arial" w:cs="Arial"/>
                <w:sz w:val="22"/>
                <w:szCs w:val="22"/>
              </w:rPr>
            </w:pPr>
            <w:r>
              <w:rPr>
                <w:rFonts w:ascii="Arial" w:hAnsi="Arial" w:cs="Arial"/>
                <w:sz w:val="22"/>
                <w:szCs w:val="22"/>
              </w:rPr>
              <w:t>22</w:t>
            </w:r>
            <w:r w:rsidRPr="00F32755">
              <w:rPr>
                <w:rFonts w:ascii="Arial" w:hAnsi="Arial" w:cs="Arial"/>
                <w:sz w:val="22"/>
                <w:szCs w:val="22"/>
                <w:vertAlign w:val="superscript"/>
              </w:rPr>
              <w:t>nd</w:t>
            </w:r>
            <w:r>
              <w:rPr>
                <w:rFonts w:ascii="Arial" w:hAnsi="Arial" w:cs="Arial"/>
                <w:sz w:val="22"/>
                <w:szCs w:val="22"/>
              </w:rPr>
              <w:t xml:space="preserve"> February</w:t>
            </w:r>
            <w:r w:rsidR="00836A24" w:rsidRPr="008F092E">
              <w:rPr>
                <w:rFonts w:ascii="Arial" w:hAnsi="Arial" w:cs="Arial"/>
                <w:sz w:val="22"/>
                <w:szCs w:val="22"/>
              </w:rPr>
              <w:t xml:space="preserve"> 2019</w:t>
            </w:r>
          </w:p>
        </w:tc>
      </w:tr>
    </w:tbl>
    <w:p w14:paraId="7A7FAE36" w14:textId="07F2215E" w:rsidR="00D828F3" w:rsidRPr="00D828F3" w:rsidRDefault="00D828F3" w:rsidP="00D828F3">
      <w:pPr>
        <w:pStyle w:val="Heading1"/>
        <w:rPr>
          <w:rFonts w:ascii="Arial" w:hAnsi="Arial" w:cs="Arial"/>
          <w:b w:val="0"/>
          <w:bCs w:val="0"/>
          <w:kern w:val="0"/>
          <w:sz w:val="22"/>
          <w:szCs w:val="22"/>
        </w:rPr>
      </w:pPr>
      <w:bookmarkStart w:id="34" w:name="_Ref357541731"/>
      <w:bookmarkStart w:id="35" w:name="_Toc381969514"/>
      <w:bookmarkStart w:id="36" w:name="_Toc405888463"/>
      <w:bookmarkStart w:id="37" w:name="_Toc496603079"/>
      <w:r w:rsidRPr="00D828F3">
        <w:rPr>
          <w:rFonts w:ascii="Arial" w:hAnsi="Arial" w:cs="Arial"/>
          <w:b w:val="0"/>
          <w:bCs w:val="0"/>
          <w:kern w:val="0"/>
          <w:sz w:val="22"/>
          <w:szCs w:val="22"/>
        </w:rPr>
        <w:t>In order to ensure smooth and rapid progress the project plan should allow for regular interactions and meetings where necessary between the contractors and the ASC project team. We would ask bidders to set out when would be appropriate to meet during the project (after the initial kick-off meeting), given the timetable above.</w:t>
      </w:r>
      <w:r w:rsidR="00E460A8">
        <w:rPr>
          <w:rFonts w:ascii="Arial" w:hAnsi="Arial" w:cs="Arial"/>
          <w:b w:val="0"/>
          <w:bCs w:val="0"/>
          <w:kern w:val="0"/>
          <w:sz w:val="22"/>
          <w:szCs w:val="22"/>
        </w:rPr>
        <w:t xml:space="preserve">  We also expect at least one face-to-face meeting and regular (weekly) interaction with each of the other research projects (five in total) to be needed.</w:t>
      </w:r>
    </w:p>
    <w:p w14:paraId="5EA87566" w14:textId="77777777" w:rsidR="002F59AC" w:rsidRDefault="004C7039" w:rsidP="007248E4">
      <w:pPr>
        <w:pStyle w:val="Heading1"/>
        <w:numPr>
          <w:ilvl w:val="0"/>
          <w:numId w:val="3"/>
        </w:numPr>
        <w:rPr>
          <w:rFonts w:ascii="Arial" w:hAnsi="Arial" w:cs="Arial"/>
          <w:sz w:val="24"/>
          <w:szCs w:val="24"/>
        </w:rPr>
      </w:pPr>
      <w:r w:rsidRPr="002D32D5">
        <w:rPr>
          <w:rFonts w:ascii="Arial" w:hAnsi="Arial" w:cs="Arial"/>
          <w:sz w:val="24"/>
          <w:szCs w:val="24"/>
        </w:rPr>
        <w:t>C</w:t>
      </w:r>
      <w:r w:rsidR="002F59AC" w:rsidRPr="002D32D5">
        <w:rPr>
          <w:rFonts w:ascii="Arial" w:hAnsi="Arial" w:cs="Arial"/>
          <w:sz w:val="24"/>
          <w:szCs w:val="24"/>
        </w:rPr>
        <w:t>hallenges</w:t>
      </w:r>
      <w:bookmarkEnd w:id="34"/>
      <w:bookmarkEnd w:id="35"/>
      <w:bookmarkEnd w:id="36"/>
      <w:bookmarkEnd w:id="37"/>
    </w:p>
    <w:p w14:paraId="284AE220" w14:textId="77777777" w:rsidR="00DD521A" w:rsidRPr="002133A0" w:rsidRDefault="00DD521A" w:rsidP="00DD521A">
      <w:pPr>
        <w:pStyle w:val="Norma"/>
        <w:rPr>
          <w:rFonts w:cs="Arial"/>
        </w:rPr>
      </w:pPr>
    </w:p>
    <w:p w14:paraId="0ED713B6" w14:textId="77777777" w:rsidR="00FD139A" w:rsidRPr="002133A0" w:rsidRDefault="00FD139A" w:rsidP="00FD139A">
      <w:pPr>
        <w:pStyle w:val="Norma"/>
        <w:rPr>
          <w:rFonts w:cs="Arial"/>
        </w:rPr>
      </w:pPr>
      <w:r w:rsidRPr="002133A0">
        <w:rPr>
          <w:rFonts w:cs="Arial"/>
        </w:rPr>
        <w:t>The specific challenges that the ASC envisage with this project include:</w:t>
      </w:r>
    </w:p>
    <w:p w14:paraId="7E649E54" w14:textId="77777777" w:rsidR="00223BF4" w:rsidRDefault="00223BF4" w:rsidP="009C22F5">
      <w:pPr>
        <w:pStyle w:val="Norma"/>
        <w:ind w:left="720"/>
        <w:jc w:val="both"/>
        <w:rPr>
          <w:rFonts w:cs="Arial"/>
          <w:bCs/>
          <w:iCs/>
          <w:szCs w:val="24"/>
        </w:rPr>
      </w:pPr>
    </w:p>
    <w:p w14:paraId="751AF898" w14:textId="541BE297" w:rsidR="00223BF4" w:rsidRDefault="00223BF4" w:rsidP="00A6665E">
      <w:pPr>
        <w:pStyle w:val="Norma"/>
        <w:numPr>
          <w:ilvl w:val="0"/>
          <w:numId w:val="41"/>
        </w:numPr>
        <w:jc w:val="both"/>
        <w:rPr>
          <w:rFonts w:cs="Arial"/>
          <w:bCs/>
          <w:iCs/>
          <w:szCs w:val="24"/>
        </w:rPr>
      </w:pPr>
      <w:r>
        <w:rPr>
          <w:rFonts w:cs="Arial"/>
          <w:bCs/>
          <w:iCs/>
          <w:szCs w:val="24"/>
        </w:rPr>
        <w:t xml:space="preserve">The successful bidder </w:t>
      </w:r>
      <w:r w:rsidR="00A6665E">
        <w:rPr>
          <w:rFonts w:cs="Arial"/>
          <w:bCs/>
          <w:iCs/>
          <w:szCs w:val="24"/>
        </w:rPr>
        <w:t>should</w:t>
      </w:r>
      <w:r w:rsidR="00FE16E3">
        <w:rPr>
          <w:rFonts w:cs="Arial"/>
          <w:bCs/>
          <w:iCs/>
          <w:szCs w:val="24"/>
        </w:rPr>
        <w:t xml:space="preserve"> communicate</w:t>
      </w:r>
      <w:r>
        <w:rPr>
          <w:rFonts w:cs="Arial"/>
          <w:bCs/>
          <w:iCs/>
          <w:szCs w:val="24"/>
        </w:rPr>
        <w:t xml:space="preserve"> with the other project leaders to </w:t>
      </w:r>
      <w:r w:rsidR="00A6665E">
        <w:rPr>
          <w:rFonts w:cs="Arial"/>
          <w:bCs/>
          <w:iCs/>
          <w:szCs w:val="24"/>
        </w:rPr>
        <w:t>identify opportunities to tailor</w:t>
      </w:r>
      <w:r>
        <w:rPr>
          <w:rFonts w:cs="Arial"/>
          <w:bCs/>
          <w:iCs/>
          <w:szCs w:val="24"/>
        </w:rPr>
        <w:t xml:space="preserve"> the dataset </w:t>
      </w:r>
      <w:r w:rsidR="00A6665E">
        <w:rPr>
          <w:rFonts w:cs="Arial"/>
          <w:bCs/>
          <w:iCs/>
          <w:szCs w:val="24"/>
        </w:rPr>
        <w:t>to the specific requirements of those projects</w:t>
      </w:r>
      <w:r w:rsidR="00FE16E3">
        <w:rPr>
          <w:rFonts w:cs="Arial"/>
          <w:bCs/>
          <w:iCs/>
          <w:szCs w:val="24"/>
        </w:rPr>
        <w:t xml:space="preserve"> – the aim of this is to try to make the socio-economic dimensions as useful to the other projects as possible</w:t>
      </w:r>
      <w:r>
        <w:rPr>
          <w:rFonts w:cs="Arial"/>
          <w:bCs/>
          <w:iCs/>
          <w:szCs w:val="24"/>
        </w:rPr>
        <w:t>.</w:t>
      </w:r>
      <w:r w:rsidR="00AA4233">
        <w:rPr>
          <w:rFonts w:cs="Arial"/>
          <w:bCs/>
          <w:iCs/>
          <w:szCs w:val="24"/>
        </w:rPr>
        <w:t xml:space="preserve"> If any of the requested modifications would result in extra workload then reasonable contract extension/compensation event requests will be approved. </w:t>
      </w:r>
    </w:p>
    <w:p w14:paraId="33723687" w14:textId="343FDF42" w:rsidR="00223BF4" w:rsidRDefault="00223BF4" w:rsidP="00A6665E">
      <w:pPr>
        <w:pStyle w:val="Norma"/>
        <w:numPr>
          <w:ilvl w:val="0"/>
          <w:numId w:val="41"/>
        </w:numPr>
        <w:jc w:val="both"/>
        <w:rPr>
          <w:rFonts w:cs="Arial"/>
          <w:bCs/>
          <w:iCs/>
          <w:szCs w:val="24"/>
        </w:rPr>
      </w:pPr>
      <w:r>
        <w:rPr>
          <w:rFonts w:cs="Arial"/>
          <w:bCs/>
          <w:iCs/>
          <w:szCs w:val="24"/>
        </w:rPr>
        <w:t>The project has a very short timescale and must be managed appropriately to ensure that deadlines are met and t</w:t>
      </w:r>
      <w:r w:rsidR="00E460A8">
        <w:rPr>
          <w:rFonts w:cs="Arial"/>
          <w:bCs/>
          <w:iCs/>
          <w:szCs w:val="24"/>
        </w:rPr>
        <w:t>hat other project</w:t>
      </w:r>
      <w:r>
        <w:rPr>
          <w:rFonts w:cs="Arial"/>
          <w:bCs/>
          <w:iCs/>
          <w:szCs w:val="24"/>
        </w:rPr>
        <w:t>s</w:t>
      </w:r>
      <w:r w:rsidR="00E460A8">
        <w:rPr>
          <w:rFonts w:cs="Arial"/>
          <w:bCs/>
          <w:iCs/>
          <w:szCs w:val="24"/>
        </w:rPr>
        <w:t>’</w:t>
      </w:r>
      <w:r>
        <w:rPr>
          <w:rFonts w:cs="Arial"/>
          <w:bCs/>
          <w:iCs/>
          <w:szCs w:val="24"/>
        </w:rPr>
        <w:t xml:space="preserve"> requirements are fulfilled.</w:t>
      </w:r>
    </w:p>
    <w:p w14:paraId="4B9192D3" w14:textId="1164A4B8" w:rsidR="00223BF4" w:rsidRDefault="00223BF4" w:rsidP="00A6665E">
      <w:pPr>
        <w:pStyle w:val="Norma"/>
        <w:numPr>
          <w:ilvl w:val="0"/>
          <w:numId w:val="41"/>
        </w:numPr>
        <w:jc w:val="both"/>
        <w:rPr>
          <w:rFonts w:cs="Arial"/>
          <w:bCs/>
          <w:iCs/>
          <w:szCs w:val="24"/>
        </w:rPr>
      </w:pPr>
      <w:r>
        <w:rPr>
          <w:rFonts w:cs="Arial"/>
          <w:bCs/>
          <w:iCs/>
          <w:szCs w:val="24"/>
        </w:rPr>
        <w:t>It is expected that</w:t>
      </w:r>
      <w:r w:rsidR="000C5CD2">
        <w:rPr>
          <w:rFonts w:cs="Arial"/>
          <w:bCs/>
          <w:iCs/>
          <w:szCs w:val="24"/>
        </w:rPr>
        <w:t xml:space="preserve"> the successful proposal will outline a potential and plausible approach to fulfil the “socioeconomic </w:t>
      </w:r>
      <w:r w:rsidR="00A6665E">
        <w:rPr>
          <w:rFonts w:cs="Arial"/>
          <w:bCs/>
          <w:iCs/>
          <w:szCs w:val="24"/>
        </w:rPr>
        <w:t>dimensions</w:t>
      </w:r>
      <w:r w:rsidR="000C5CD2">
        <w:rPr>
          <w:rFonts w:cs="Arial"/>
          <w:bCs/>
          <w:iCs/>
          <w:szCs w:val="24"/>
        </w:rPr>
        <w:t>” brief, however, a certain element of flexibility will be required depending on the specific requirements</w:t>
      </w:r>
      <w:r w:rsidR="00A6665E">
        <w:rPr>
          <w:rFonts w:cs="Arial"/>
          <w:bCs/>
          <w:iCs/>
          <w:szCs w:val="24"/>
        </w:rPr>
        <w:t xml:space="preserve"> of the overall CCRA3 Evidence Report.</w:t>
      </w:r>
      <w:r w:rsidR="00E460A8">
        <w:rPr>
          <w:rFonts w:cs="Arial"/>
          <w:bCs/>
          <w:iCs/>
          <w:szCs w:val="24"/>
        </w:rPr>
        <w:t xml:space="preserve"> Bids should set out how the contractors will ensure this flexibility is available.</w:t>
      </w:r>
    </w:p>
    <w:p w14:paraId="26BFD7A1" w14:textId="77777777" w:rsidR="00223BF4" w:rsidRDefault="00223BF4" w:rsidP="009C22F5">
      <w:pPr>
        <w:pStyle w:val="Norma"/>
        <w:ind w:left="720"/>
        <w:jc w:val="both"/>
        <w:rPr>
          <w:rFonts w:cs="Arial"/>
          <w:bCs/>
          <w:iCs/>
          <w:szCs w:val="24"/>
        </w:rPr>
      </w:pPr>
    </w:p>
    <w:p w14:paraId="3310BEE2" w14:textId="511B44CB" w:rsidR="009C22F5" w:rsidRDefault="009C22F5" w:rsidP="009C22F5">
      <w:pPr>
        <w:pStyle w:val="Norma"/>
        <w:ind w:left="720"/>
        <w:jc w:val="both"/>
        <w:rPr>
          <w:rFonts w:cs="Arial"/>
          <w:bCs/>
          <w:iCs/>
          <w:szCs w:val="24"/>
        </w:rPr>
      </w:pPr>
    </w:p>
    <w:p w14:paraId="1F30D6EF" w14:textId="22901D89" w:rsidR="00D14531" w:rsidRPr="003646EA" w:rsidRDefault="00D14531" w:rsidP="007963DA">
      <w:pPr>
        <w:pStyle w:val="Norma"/>
        <w:jc w:val="both"/>
        <w:rPr>
          <w:rFonts w:cs="Arial"/>
          <w:bCs/>
          <w:iCs/>
          <w:szCs w:val="24"/>
        </w:rPr>
      </w:pPr>
      <w:r>
        <w:rPr>
          <w:rFonts w:cs="Arial"/>
          <w:bCs/>
          <w:iCs/>
          <w:szCs w:val="24"/>
        </w:rPr>
        <w:t>Bids should also set out other risks and challenges to successfully undertaking this work.</w:t>
      </w:r>
    </w:p>
    <w:p w14:paraId="5EA87568" w14:textId="4ACB39F2" w:rsidR="008F4BEB" w:rsidRPr="002D32D5" w:rsidRDefault="008F4BEB" w:rsidP="007248E4">
      <w:pPr>
        <w:pStyle w:val="Heading1"/>
        <w:numPr>
          <w:ilvl w:val="0"/>
          <w:numId w:val="3"/>
        </w:numPr>
        <w:rPr>
          <w:rFonts w:ascii="Arial" w:hAnsi="Arial" w:cs="Arial"/>
          <w:sz w:val="24"/>
          <w:szCs w:val="24"/>
        </w:rPr>
      </w:pPr>
      <w:bookmarkStart w:id="38" w:name="_Toc381969515"/>
      <w:bookmarkStart w:id="39" w:name="_Toc405888464"/>
      <w:bookmarkStart w:id="40" w:name="_Toc496603080"/>
      <w:bookmarkStart w:id="41" w:name="_Toc271272913"/>
      <w:r w:rsidRPr="002D32D5">
        <w:rPr>
          <w:rFonts w:ascii="Arial" w:hAnsi="Arial" w:cs="Arial"/>
          <w:sz w:val="24"/>
          <w:szCs w:val="24"/>
        </w:rPr>
        <w:t>Ethics</w:t>
      </w:r>
      <w:bookmarkEnd w:id="38"/>
      <w:bookmarkEnd w:id="39"/>
      <w:bookmarkEnd w:id="40"/>
    </w:p>
    <w:p w14:paraId="5EA87569" w14:textId="77777777" w:rsidR="002D32D5" w:rsidRDefault="002D32D5" w:rsidP="008F4BEB">
      <w:pPr>
        <w:pStyle w:val="ListParagraph"/>
        <w:spacing w:after="0" w:line="240" w:lineRule="auto"/>
        <w:ind w:left="0"/>
        <w:contextualSpacing w:val="0"/>
      </w:pPr>
    </w:p>
    <w:p w14:paraId="5EA8756A" w14:textId="77777777" w:rsidR="005C0467" w:rsidRPr="002133A0" w:rsidRDefault="008F4BEB" w:rsidP="00E460A8">
      <w:pPr>
        <w:pStyle w:val="Norma"/>
      </w:pPr>
      <w:r w:rsidRPr="002133A0">
        <w:t>All applicants will need to identify and propose arrangements for initial scrutiny and on-going monitoring of ethical issues.</w:t>
      </w:r>
      <w:r w:rsidR="00BF74E5" w:rsidRPr="002133A0">
        <w:t xml:space="preserve"> </w:t>
      </w:r>
      <w:r w:rsidR="005C0467" w:rsidRPr="002133A0">
        <w:t>The appropriate handling of ethical issues is part of the tender assessment exercise and proposals will be evaluated on this as part of the ‘addressing challenges and risks’ criterion.</w:t>
      </w:r>
    </w:p>
    <w:p w14:paraId="5EA8756B" w14:textId="77777777" w:rsidR="005C0467" w:rsidRPr="002133A0" w:rsidRDefault="005C0467" w:rsidP="002D32D5">
      <w:pPr>
        <w:pStyle w:val="ListParagraph"/>
        <w:spacing w:after="0" w:line="240" w:lineRule="auto"/>
        <w:ind w:left="0"/>
        <w:contextualSpacing w:val="0"/>
        <w:jc w:val="both"/>
        <w:rPr>
          <w:rFonts w:ascii="Arial" w:hAnsi="Arial" w:cs="Arial"/>
          <w:szCs w:val="24"/>
        </w:rPr>
      </w:pPr>
    </w:p>
    <w:p w14:paraId="5EA8756C" w14:textId="77777777" w:rsidR="00D75586" w:rsidRPr="000F78E0" w:rsidRDefault="00BF74E5" w:rsidP="00E460A8">
      <w:pPr>
        <w:pStyle w:val="Norma"/>
      </w:pPr>
      <w:r w:rsidRPr="000F78E0">
        <w:t>We expect contractors to adhere to the</w:t>
      </w:r>
      <w:r w:rsidR="00D75586" w:rsidRPr="000F78E0">
        <w:t xml:space="preserve"> following</w:t>
      </w:r>
      <w:r w:rsidRPr="000F78E0">
        <w:t xml:space="preserve"> GSR</w:t>
      </w:r>
      <w:r w:rsidR="00D75586" w:rsidRPr="000F78E0">
        <w:t xml:space="preserve"> Principals:</w:t>
      </w:r>
    </w:p>
    <w:p w14:paraId="5EA8756D" w14:textId="77777777" w:rsidR="00D75586" w:rsidRPr="000F78E0" w:rsidRDefault="00D75586" w:rsidP="007248E4">
      <w:pPr>
        <w:pStyle w:val="ListParagraph"/>
        <w:numPr>
          <w:ilvl w:val="0"/>
          <w:numId w:val="2"/>
        </w:numPr>
        <w:rPr>
          <w:rFonts w:ascii="Arial" w:hAnsi="Arial" w:cs="Arial"/>
          <w:iCs/>
        </w:rPr>
      </w:pPr>
      <w:r w:rsidRPr="000F78E0">
        <w:rPr>
          <w:rFonts w:ascii="Arial" w:hAnsi="Arial" w:cs="Arial"/>
          <w:iCs/>
        </w:rPr>
        <w:t>Sound application</w:t>
      </w:r>
      <w:r w:rsidR="009E2B4B" w:rsidRPr="000F78E0">
        <w:rPr>
          <w:rFonts w:ascii="Arial" w:hAnsi="Arial" w:cs="Arial"/>
          <w:iCs/>
        </w:rPr>
        <w:t xml:space="preserve"> and conduct of social research </w:t>
      </w:r>
      <w:r w:rsidRPr="000F78E0">
        <w:rPr>
          <w:rFonts w:ascii="Arial" w:hAnsi="Arial" w:cs="Arial"/>
          <w:iCs/>
        </w:rPr>
        <w:t>methods and appropriate dissemination and utilisation of findings</w:t>
      </w:r>
    </w:p>
    <w:p w14:paraId="5EA8756E"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Participation based on valid consent</w:t>
      </w:r>
    </w:p>
    <w:p w14:paraId="5EA8756F"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Enabling participation</w:t>
      </w:r>
    </w:p>
    <w:p w14:paraId="5EA87570" w14:textId="77777777" w:rsidR="00D75586" w:rsidRPr="000F78E0" w:rsidRDefault="00D75586" w:rsidP="007248E4">
      <w:pPr>
        <w:pStyle w:val="ListParagraph"/>
        <w:numPr>
          <w:ilvl w:val="0"/>
          <w:numId w:val="2"/>
        </w:numPr>
        <w:jc w:val="both"/>
        <w:rPr>
          <w:rFonts w:ascii="Arial" w:hAnsi="Arial" w:cs="Arial"/>
          <w:iCs/>
        </w:rPr>
      </w:pPr>
      <w:r w:rsidRPr="000F78E0">
        <w:rPr>
          <w:rFonts w:ascii="Arial" w:hAnsi="Arial" w:cs="Arial"/>
          <w:iCs/>
        </w:rPr>
        <w:t>Avoidance of personal harm</w:t>
      </w:r>
    </w:p>
    <w:p w14:paraId="5EA87571" w14:textId="77777777" w:rsidR="00D75586" w:rsidRPr="000F78E0" w:rsidRDefault="00D75586" w:rsidP="007248E4">
      <w:pPr>
        <w:pStyle w:val="ListParagraph"/>
        <w:numPr>
          <w:ilvl w:val="0"/>
          <w:numId w:val="2"/>
        </w:numPr>
        <w:spacing w:after="0" w:line="240" w:lineRule="auto"/>
        <w:contextualSpacing w:val="0"/>
        <w:jc w:val="both"/>
        <w:rPr>
          <w:rFonts w:ascii="Arial" w:hAnsi="Arial" w:cs="Arial"/>
          <w:iCs/>
        </w:rPr>
      </w:pPr>
      <w:r w:rsidRPr="000F78E0">
        <w:rPr>
          <w:rFonts w:ascii="Arial" w:hAnsi="Arial" w:cs="Arial"/>
          <w:iCs/>
        </w:rPr>
        <w:t>Non-disclosure of identity and personal information</w:t>
      </w:r>
    </w:p>
    <w:p w14:paraId="5EA87572" w14:textId="77777777" w:rsidR="00D75586" w:rsidRPr="000F78E0" w:rsidRDefault="00D75586" w:rsidP="002D32D5">
      <w:pPr>
        <w:pStyle w:val="ListParagraph"/>
        <w:spacing w:after="0" w:line="240" w:lineRule="auto"/>
        <w:ind w:left="0"/>
        <w:contextualSpacing w:val="0"/>
        <w:jc w:val="both"/>
        <w:rPr>
          <w:rFonts w:ascii="Arial" w:hAnsi="Arial" w:cs="Arial"/>
        </w:rPr>
      </w:pPr>
    </w:p>
    <w:p w14:paraId="5EA87573" w14:textId="77777777" w:rsidR="00E070AD" w:rsidRPr="002D32D5" w:rsidRDefault="00E070AD" w:rsidP="007248E4">
      <w:pPr>
        <w:pStyle w:val="Heading1"/>
        <w:numPr>
          <w:ilvl w:val="0"/>
          <w:numId w:val="3"/>
        </w:numPr>
        <w:rPr>
          <w:rFonts w:ascii="Arial" w:hAnsi="Arial" w:cs="Arial"/>
          <w:sz w:val="24"/>
          <w:szCs w:val="24"/>
        </w:rPr>
      </w:pPr>
      <w:bookmarkStart w:id="42" w:name="_Ref338852517"/>
      <w:bookmarkStart w:id="43" w:name="_Toc381969516"/>
      <w:bookmarkStart w:id="44" w:name="_Toc405888465"/>
      <w:bookmarkStart w:id="45" w:name="_Toc496603081"/>
      <w:bookmarkEnd w:id="41"/>
      <w:r w:rsidRPr="002D32D5">
        <w:rPr>
          <w:rFonts w:ascii="Arial" w:hAnsi="Arial" w:cs="Arial"/>
          <w:sz w:val="24"/>
          <w:szCs w:val="24"/>
        </w:rPr>
        <w:t>Working Arrangements</w:t>
      </w:r>
      <w:bookmarkEnd w:id="42"/>
      <w:bookmarkEnd w:id="43"/>
      <w:bookmarkEnd w:id="44"/>
      <w:bookmarkEnd w:id="45"/>
    </w:p>
    <w:p w14:paraId="481420F9" w14:textId="77777777" w:rsidR="00E460A8" w:rsidRDefault="00E460A8" w:rsidP="00E460A8">
      <w:pPr>
        <w:pStyle w:val="Norma"/>
        <w:jc w:val="both"/>
        <w:rPr>
          <w:rFonts w:cs="Arial"/>
          <w:b/>
          <w:bCs/>
          <w:iCs/>
        </w:rPr>
      </w:pPr>
    </w:p>
    <w:p w14:paraId="5EA87578" w14:textId="3889F2B5" w:rsidR="00AA62E8" w:rsidRPr="008B0B0B" w:rsidRDefault="00AA62E8" w:rsidP="00E460A8">
      <w:pPr>
        <w:pStyle w:val="Norma"/>
        <w:jc w:val="both"/>
        <w:rPr>
          <w:rFonts w:cs="Arial"/>
          <w:bCs/>
        </w:rPr>
      </w:pPr>
      <w:r w:rsidRPr="000F78E0">
        <w:rPr>
          <w:rFonts w:cs="Arial"/>
          <w:bCs/>
        </w:rPr>
        <w:t>The successful contractor will be expected to identify one named point of contract through</w:t>
      </w:r>
      <w:r w:rsidR="005A7FBC" w:rsidRPr="000F78E0">
        <w:rPr>
          <w:rFonts w:cs="Arial"/>
          <w:bCs/>
        </w:rPr>
        <w:t xml:space="preserve"> </w:t>
      </w:r>
      <w:r w:rsidRPr="000F78E0">
        <w:rPr>
          <w:rFonts w:cs="Arial"/>
          <w:bCs/>
        </w:rPr>
        <w:t>whom all e</w:t>
      </w:r>
      <w:r w:rsidR="004C4D20">
        <w:rPr>
          <w:rFonts w:cs="Arial"/>
          <w:bCs/>
        </w:rPr>
        <w:t>nquiries can be filtered. A</w:t>
      </w:r>
      <w:r w:rsidR="00D14531">
        <w:rPr>
          <w:rFonts w:cs="Arial"/>
          <w:bCs/>
        </w:rPr>
        <w:t>n</w:t>
      </w:r>
      <w:r w:rsidR="004C4D20">
        <w:rPr>
          <w:rFonts w:cs="Arial"/>
          <w:bCs/>
        </w:rPr>
        <w:t xml:space="preserve"> ASC</w:t>
      </w:r>
      <w:r w:rsidRPr="000F78E0">
        <w:rPr>
          <w:rFonts w:cs="Arial"/>
          <w:bCs/>
        </w:rPr>
        <w:t xml:space="preserve"> project manager will be assigned to the project and will be the central point of contact. </w:t>
      </w:r>
    </w:p>
    <w:p w14:paraId="5EA87579" w14:textId="77777777" w:rsidR="003C1CE8" w:rsidRPr="002D32D5" w:rsidRDefault="007A7010" w:rsidP="007248E4">
      <w:pPr>
        <w:pStyle w:val="Heading1"/>
        <w:numPr>
          <w:ilvl w:val="0"/>
          <w:numId w:val="3"/>
        </w:numPr>
        <w:rPr>
          <w:rFonts w:ascii="Arial" w:hAnsi="Arial" w:cs="Arial"/>
          <w:sz w:val="24"/>
          <w:szCs w:val="24"/>
        </w:rPr>
      </w:pPr>
      <w:bookmarkStart w:id="46" w:name="_Toc496603082"/>
      <w:r>
        <w:rPr>
          <w:rFonts w:ascii="Arial" w:hAnsi="Arial" w:cs="Arial"/>
          <w:sz w:val="24"/>
          <w:szCs w:val="24"/>
        </w:rPr>
        <w:t>Skills and experience</w:t>
      </w:r>
      <w:bookmarkEnd w:id="46"/>
    </w:p>
    <w:p w14:paraId="5EA8757A" w14:textId="77777777" w:rsidR="00427AFA" w:rsidRPr="000F78E0" w:rsidRDefault="00427AFA" w:rsidP="00B960BC">
      <w:pPr>
        <w:pStyle w:val="Norma"/>
        <w:ind w:left="360"/>
        <w:jc w:val="both"/>
        <w:rPr>
          <w:rFonts w:cs="Arial"/>
        </w:rPr>
      </w:pPr>
    </w:p>
    <w:p w14:paraId="5EA8757B" w14:textId="17814D9C" w:rsidR="00FA702B" w:rsidRPr="000F78E0" w:rsidRDefault="008B0B0B" w:rsidP="00E460A8">
      <w:pPr>
        <w:pStyle w:val="PTablebodyCharCharChar"/>
        <w:tabs>
          <w:tab w:val="clear" w:pos="7823"/>
          <w:tab w:val="right" w:pos="709"/>
        </w:tabs>
        <w:spacing w:after="0"/>
        <w:ind w:left="0"/>
        <w:rPr>
          <w:rFonts w:cs="Arial"/>
          <w:sz w:val="22"/>
          <w:szCs w:val="22"/>
          <w:highlight w:val="yellow"/>
        </w:rPr>
      </w:pPr>
      <w:r>
        <w:rPr>
          <w:rFonts w:ascii="Arial" w:hAnsi="Arial" w:cs="Arial"/>
          <w:sz w:val="22"/>
          <w:szCs w:val="22"/>
        </w:rPr>
        <w:t>The ASC</w:t>
      </w:r>
      <w:r w:rsidR="004B3AD5" w:rsidRPr="000F78E0">
        <w:rPr>
          <w:rFonts w:ascii="Arial" w:hAnsi="Arial" w:cs="Arial"/>
          <w:sz w:val="22"/>
          <w:szCs w:val="22"/>
        </w:rPr>
        <w:t xml:space="preserve"> </w:t>
      </w:r>
      <w:r w:rsidR="007A7010" w:rsidRPr="000F78E0">
        <w:rPr>
          <w:rFonts w:ascii="Arial" w:hAnsi="Arial" w:cs="Arial"/>
          <w:sz w:val="22"/>
          <w:szCs w:val="22"/>
        </w:rPr>
        <w:t xml:space="preserve">would like you to demonstrate that you have </w:t>
      </w:r>
      <w:r w:rsidR="009F7CC0" w:rsidRPr="000F78E0">
        <w:rPr>
          <w:rFonts w:ascii="Arial" w:hAnsi="Arial" w:cs="Arial"/>
          <w:sz w:val="22"/>
          <w:szCs w:val="22"/>
        </w:rPr>
        <w:t>the experience and capabilities to undertake the project</w:t>
      </w:r>
      <w:r w:rsidR="007A7010" w:rsidRPr="000F78E0">
        <w:rPr>
          <w:rFonts w:ascii="Arial" w:hAnsi="Arial" w:cs="Arial"/>
          <w:sz w:val="22"/>
          <w:szCs w:val="22"/>
        </w:rPr>
        <w:t xml:space="preserve">. Your tender response should include a summary of </w:t>
      </w:r>
      <w:r w:rsidR="009F7CC0" w:rsidRPr="000F78E0">
        <w:rPr>
          <w:rFonts w:ascii="Arial" w:hAnsi="Arial" w:cs="Arial"/>
          <w:sz w:val="22"/>
          <w:szCs w:val="22"/>
        </w:rPr>
        <w:t>each proposed team member</w:t>
      </w:r>
      <w:r w:rsidR="00C62E6E">
        <w:rPr>
          <w:rFonts w:ascii="Arial" w:hAnsi="Arial" w:cs="Arial"/>
          <w:sz w:val="22"/>
          <w:szCs w:val="22"/>
        </w:rPr>
        <w:t>’</w:t>
      </w:r>
      <w:r w:rsidR="009F7CC0" w:rsidRPr="000F78E0">
        <w:rPr>
          <w:rFonts w:ascii="Arial" w:hAnsi="Arial" w:cs="Arial"/>
          <w:sz w:val="22"/>
          <w:szCs w:val="22"/>
        </w:rPr>
        <w:t>s experience</w:t>
      </w:r>
      <w:r w:rsidR="007A7010" w:rsidRPr="000F78E0">
        <w:rPr>
          <w:rFonts w:ascii="Arial" w:hAnsi="Arial" w:cs="Arial"/>
          <w:sz w:val="22"/>
          <w:szCs w:val="22"/>
        </w:rPr>
        <w:t xml:space="preserve"> </w:t>
      </w:r>
      <w:r w:rsidR="009F7CC0" w:rsidRPr="000F78E0">
        <w:rPr>
          <w:rFonts w:ascii="Arial" w:hAnsi="Arial" w:cs="Arial"/>
          <w:sz w:val="22"/>
          <w:szCs w:val="22"/>
        </w:rPr>
        <w:t>and capabilities</w:t>
      </w:r>
      <w:r w:rsidR="007A7010" w:rsidRPr="000F78E0">
        <w:rPr>
          <w:rFonts w:ascii="Arial" w:hAnsi="Arial" w:cs="Arial"/>
          <w:sz w:val="22"/>
          <w:szCs w:val="22"/>
        </w:rPr>
        <w:t>.</w:t>
      </w:r>
      <w:r w:rsidR="00816371" w:rsidRPr="000F78E0">
        <w:rPr>
          <w:rFonts w:cs="Arial"/>
          <w:sz w:val="22"/>
          <w:szCs w:val="22"/>
          <w:highlight w:val="yellow"/>
        </w:rPr>
        <w:t xml:space="preserve"> </w:t>
      </w:r>
    </w:p>
    <w:p w14:paraId="5EA8757C" w14:textId="77777777" w:rsidR="00FA702B" w:rsidRPr="000F78E0" w:rsidRDefault="00FA702B" w:rsidP="00B960BC">
      <w:pPr>
        <w:pStyle w:val="PTablebodyCharCharChar"/>
        <w:spacing w:after="0"/>
        <w:ind w:left="0"/>
        <w:rPr>
          <w:rFonts w:ascii="Arial" w:hAnsi="Arial" w:cs="Arial"/>
          <w:sz w:val="22"/>
          <w:szCs w:val="22"/>
        </w:rPr>
      </w:pPr>
    </w:p>
    <w:p w14:paraId="5EA8757D" w14:textId="5D0FF418" w:rsidR="003C1CE8" w:rsidRPr="000F78E0" w:rsidRDefault="003C1CE8" w:rsidP="00E460A8">
      <w:pPr>
        <w:pStyle w:val="PTablebodyCharCharChar"/>
        <w:tabs>
          <w:tab w:val="clear" w:pos="7823"/>
          <w:tab w:val="right" w:pos="709"/>
        </w:tabs>
        <w:spacing w:after="0"/>
        <w:ind w:left="0"/>
        <w:rPr>
          <w:rFonts w:ascii="Arial" w:hAnsi="Arial" w:cs="Arial"/>
          <w:sz w:val="22"/>
          <w:szCs w:val="22"/>
        </w:rPr>
      </w:pPr>
      <w:r w:rsidRPr="000F78E0">
        <w:rPr>
          <w:rFonts w:ascii="Arial" w:hAnsi="Arial" w:cs="Arial"/>
          <w:sz w:val="22"/>
          <w:szCs w:val="22"/>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14:paraId="5EA8757E" w14:textId="77777777" w:rsidR="003C1CE8" w:rsidRPr="000F78E0" w:rsidRDefault="003C1CE8" w:rsidP="00B960BC">
      <w:pPr>
        <w:pStyle w:val="PTablebodyCharCharChar"/>
        <w:spacing w:after="0"/>
        <w:ind w:left="0"/>
        <w:rPr>
          <w:rFonts w:ascii="Arial" w:hAnsi="Arial" w:cs="Arial"/>
          <w:sz w:val="22"/>
          <w:szCs w:val="22"/>
        </w:rPr>
      </w:pPr>
    </w:p>
    <w:p w14:paraId="5EA8757F" w14:textId="77777777" w:rsidR="00D64BB0" w:rsidRPr="000F78E0" w:rsidRDefault="003C1CE8" w:rsidP="00E460A8">
      <w:pPr>
        <w:pStyle w:val="Norma"/>
        <w:jc w:val="both"/>
        <w:rPr>
          <w:rFonts w:cs="Arial"/>
        </w:rPr>
      </w:pPr>
      <w:r w:rsidRPr="000F78E0">
        <w:rPr>
          <w:rFonts w:cs="Arial"/>
        </w:rPr>
        <w:t>Contractors should identify the individual(s) who will be responsible for managing the project.</w:t>
      </w:r>
      <w:bookmarkStart w:id="47" w:name="_Ref338852499"/>
    </w:p>
    <w:p w14:paraId="5EA87580" w14:textId="77777777" w:rsidR="00986070" w:rsidRPr="000F78E0" w:rsidRDefault="00986070" w:rsidP="00D64BB0">
      <w:pPr>
        <w:pStyle w:val="Norma"/>
        <w:jc w:val="both"/>
        <w:rPr>
          <w:rFonts w:ascii="Calibri" w:hAnsi="Calibri" w:cs="Calibri"/>
        </w:rPr>
      </w:pPr>
    </w:p>
    <w:p w14:paraId="5EA87581" w14:textId="77777777" w:rsidR="003043AD" w:rsidRPr="002D32D5" w:rsidRDefault="00D64BB0" w:rsidP="007248E4">
      <w:pPr>
        <w:pStyle w:val="Heading1"/>
        <w:numPr>
          <w:ilvl w:val="0"/>
          <w:numId w:val="3"/>
        </w:numPr>
        <w:rPr>
          <w:rFonts w:ascii="Arial" w:hAnsi="Arial" w:cs="Arial"/>
          <w:sz w:val="24"/>
          <w:szCs w:val="24"/>
        </w:rPr>
      </w:pPr>
      <w:bookmarkStart w:id="48" w:name="_Ref373505239"/>
      <w:bookmarkStart w:id="49" w:name="_Toc381969518"/>
      <w:bookmarkStart w:id="50" w:name="_Toc405888467"/>
      <w:bookmarkStart w:id="51" w:name="_Toc496603083"/>
      <w:r w:rsidRPr="002D32D5">
        <w:rPr>
          <w:rFonts w:ascii="Arial" w:hAnsi="Arial" w:cs="Arial"/>
          <w:sz w:val="24"/>
          <w:szCs w:val="24"/>
        </w:rPr>
        <w:t>C</w:t>
      </w:r>
      <w:r w:rsidR="00A64B82" w:rsidRPr="002D32D5">
        <w:rPr>
          <w:rFonts w:ascii="Arial" w:hAnsi="Arial" w:cs="Arial"/>
          <w:sz w:val="24"/>
          <w:szCs w:val="24"/>
        </w:rPr>
        <w:t>onsortium Bids</w:t>
      </w:r>
      <w:bookmarkEnd w:id="48"/>
      <w:bookmarkEnd w:id="49"/>
      <w:bookmarkEnd w:id="50"/>
      <w:bookmarkEnd w:id="51"/>
    </w:p>
    <w:p w14:paraId="4741CBA5" w14:textId="77777777" w:rsidR="00E460A8" w:rsidRDefault="00E460A8" w:rsidP="00E460A8">
      <w:pPr>
        <w:pStyle w:val="FootnoteText"/>
        <w:jc w:val="both"/>
        <w:rPr>
          <w:rFonts w:ascii="Arial" w:eastAsia="Times New Roman" w:hAnsi="Arial" w:cs="Arial"/>
          <w:sz w:val="22"/>
          <w:szCs w:val="22"/>
          <w:lang w:eastAsia="en-GB"/>
        </w:rPr>
      </w:pPr>
    </w:p>
    <w:p w14:paraId="5EA87583" w14:textId="77777777" w:rsidR="00D65A99" w:rsidRPr="000F78E0" w:rsidRDefault="003043AD" w:rsidP="00E460A8">
      <w:pPr>
        <w:pStyle w:val="FootnoteText"/>
        <w:jc w:val="both"/>
        <w:rPr>
          <w:rFonts w:ascii="Arial" w:hAnsi="Arial" w:cs="Arial"/>
          <w:sz w:val="22"/>
          <w:szCs w:val="22"/>
          <w:lang w:eastAsia="en-GB"/>
        </w:rPr>
      </w:pPr>
      <w:r w:rsidRPr="000F78E0">
        <w:rPr>
          <w:rFonts w:ascii="Arial" w:hAnsi="Arial" w:cs="Arial"/>
          <w:sz w:val="22"/>
          <w:szCs w:val="22"/>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w:t>
      </w:r>
      <w:r w:rsidR="00D65A99" w:rsidRPr="000F78E0">
        <w:rPr>
          <w:rFonts w:ascii="Arial" w:hAnsi="Arial" w:cs="Arial"/>
          <w:sz w:val="22"/>
          <w:szCs w:val="22"/>
          <w:lang w:eastAsia="en-GB"/>
        </w:rPr>
        <w:t xml:space="preserve">  We </w:t>
      </w:r>
      <w:r w:rsidR="00D65A99" w:rsidRPr="000F78E0">
        <w:rPr>
          <w:rFonts w:ascii="Arial" w:hAnsi="Arial" w:cs="Arial"/>
          <w:sz w:val="22"/>
          <w:szCs w:val="22"/>
        </w:rPr>
        <w:t>expect the bidder to indicate who in the consortium will be th</w:t>
      </w:r>
      <w:r w:rsidR="00CD651A" w:rsidRPr="000F78E0">
        <w:rPr>
          <w:rFonts w:ascii="Arial" w:hAnsi="Arial" w:cs="Arial"/>
          <w:sz w:val="22"/>
          <w:szCs w:val="22"/>
        </w:rPr>
        <w:t xml:space="preserve">e </w:t>
      </w:r>
      <w:r w:rsidR="00CD651A" w:rsidRPr="000F78E0">
        <w:rPr>
          <w:rFonts w:ascii="Arial" w:hAnsi="Arial" w:cs="Arial"/>
          <w:sz w:val="22"/>
          <w:szCs w:val="22"/>
          <w:lang w:eastAsia="en-GB"/>
        </w:rPr>
        <w:t>lead contact for this project, and the organisation and governance associated with the consortia.</w:t>
      </w:r>
    </w:p>
    <w:p w14:paraId="422E54F4" w14:textId="77777777" w:rsidR="00E460A8" w:rsidRDefault="00E460A8" w:rsidP="00E460A8">
      <w:pPr>
        <w:pStyle w:val="FootnoteText"/>
        <w:jc w:val="both"/>
        <w:rPr>
          <w:rFonts w:ascii="Arial" w:hAnsi="Arial" w:cs="Arial"/>
          <w:sz w:val="22"/>
          <w:szCs w:val="22"/>
          <w:lang w:eastAsia="en-GB"/>
        </w:rPr>
      </w:pPr>
    </w:p>
    <w:p w14:paraId="5EA87585" w14:textId="77777777" w:rsidR="003043AD" w:rsidRPr="000F78E0" w:rsidRDefault="003043AD" w:rsidP="00E460A8">
      <w:pPr>
        <w:pStyle w:val="FootnoteText"/>
        <w:jc w:val="both"/>
        <w:rPr>
          <w:rFonts w:ascii="Arial" w:hAnsi="Arial" w:cs="Arial"/>
          <w:sz w:val="22"/>
          <w:szCs w:val="22"/>
          <w:lang w:eastAsia="en-GB"/>
        </w:rPr>
      </w:pPr>
      <w:r w:rsidRPr="000F78E0">
        <w:rPr>
          <w:rFonts w:ascii="Arial" w:hAnsi="Arial" w:cs="Arial"/>
          <w:sz w:val="22"/>
          <w:szCs w:val="22"/>
          <w:lang w:eastAsia="en-GB"/>
        </w:rPr>
        <w:t>Contractors must provide details as to how they will manage any sub-contractors and what percentage of the tendered activity (in terms of monetary value) will be sub-contracted.</w:t>
      </w:r>
    </w:p>
    <w:p w14:paraId="067DF095" w14:textId="77777777" w:rsidR="00E460A8" w:rsidRDefault="00E460A8" w:rsidP="00E460A8">
      <w:pPr>
        <w:pStyle w:val="NoSpacing"/>
        <w:jc w:val="both"/>
        <w:rPr>
          <w:rFonts w:ascii="Arial" w:eastAsia="MS Mincho" w:hAnsi="Arial" w:cs="Arial"/>
          <w:lang w:eastAsia="en-GB"/>
        </w:rPr>
      </w:pPr>
    </w:p>
    <w:p w14:paraId="5EA87587" w14:textId="79EB2CDE" w:rsidR="00AD130E" w:rsidRPr="000F78E0" w:rsidRDefault="00AD130E" w:rsidP="00E460A8">
      <w:pPr>
        <w:pStyle w:val="NoSpacing"/>
        <w:jc w:val="both"/>
        <w:rPr>
          <w:rFonts w:ascii="Arial" w:hAnsi="Arial" w:cs="Arial"/>
        </w:rPr>
      </w:pPr>
      <w:r w:rsidRPr="000F78E0">
        <w:rPr>
          <w:rFonts w:ascii="Arial" w:hAnsi="Arial" w:cs="Arial"/>
        </w:rPr>
        <w:t>If a consortium is not proposing to form a corporate entity, full details of alternative proposed arran</w:t>
      </w:r>
      <w:r w:rsidR="007A11CB" w:rsidRPr="000F78E0">
        <w:rPr>
          <w:rFonts w:ascii="Arial" w:hAnsi="Arial" w:cs="Arial"/>
        </w:rPr>
        <w:t>gements should be provided</w:t>
      </w:r>
      <w:r w:rsidR="0097210C" w:rsidRPr="000F78E0">
        <w:rPr>
          <w:rFonts w:ascii="Arial" w:hAnsi="Arial" w:cs="Arial"/>
        </w:rPr>
        <w:t>. However, please note C</w:t>
      </w:r>
      <w:r w:rsidRPr="000F78E0">
        <w:rPr>
          <w:rFonts w:ascii="Arial" w:hAnsi="Arial" w:cs="Arial"/>
        </w:rPr>
        <w:t xml:space="preserve">CC reserves the right to require a </w:t>
      </w:r>
      <w:r w:rsidRPr="000F78E0">
        <w:rPr>
          <w:rFonts w:ascii="Arial" w:hAnsi="Arial" w:cs="Arial"/>
        </w:rPr>
        <w:lastRenderedPageBreak/>
        <w:t xml:space="preserve">successful consortium to form a single legal entity in accordance with Regulation 28 of the Public Contracts Regulations 2006. </w:t>
      </w:r>
    </w:p>
    <w:p w14:paraId="288332BC" w14:textId="77777777" w:rsidR="00E460A8" w:rsidRDefault="00E460A8" w:rsidP="00E460A8">
      <w:pPr>
        <w:pStyle w:val="NoSpacing"/>
        <w:jc w:val="both"/>
        <w:rPr>
          <w:rFonts w:ascii="Arial" w:hAnsi="Arial" w:cs="Arial"/>
        </w:rPr>
      </w:pPr>
    </w:p>
    <w:p w14:paraId="5EA87589" w14:textId="40024243" w:rsidR="00AD130E" w:rsidRPr="000F78E0" w:rsidRDefault="0097210C" w:rsidP="00E460A8">
      <w:pPr>
        <w:pStyle w:val="NoSpacing"/>
        <w:jc w:val="both"/>
        <w:rPr>
          <w:rFonts w:ascii="Arial" w:hAnsi="Arial" w:cs="Arial"/>
        </w:rPr>
      </w:pPr>
      <w:r w:rsidRPr="000F78E0">
        <w:rPr>
          <w:rFonts w:ascii="Arial" w:hAnsi="Arial" w:cs="Arial"/>
        </w:rPr>
        <w:t>C</w:t>
      </w:r>
      <w:r w:rsidR="00AD130E" w:rsidRPr="000F78E0">
        <w:rPr>
          <w:rFonts w:ascii="Arial" w:hAnsi="Arial" w:cs="Arial"/>
        </w:rPr>
        <w:t xml:space="preserv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w:t>
      </w:r>
      <w:r w:rsidRPr="000F78E0">
        <w:rPr>
          <w:rFonts w:ascii="Arial" w:hAnsi="Arial" w:cs="Arial"/>
        </w:rPr>
        <w:t>consortia must be notified to C</w:t>
      </w:r>
      <w:r w:rsidR="00AD130E" w:rsidRPr="000F78E0">
        <w:rPr>
          <w:rFonts w:ascii="Arial" w:hAnsi="Arial" w:cs="Arial"/>
        </w:rPr>
        <w:t xml:space="preserve">CC so that it can make a further assessment by applying the selection criteria to the new information provided. </w:t>
      </w:r>
    </w:p>
    <w:p w14:paraId="5EA8758A" w14:textId="77777777" w:rsidR="004A2B75" w:rsidRPr="000F78E0" w:rsidRDefault="004A2B75" w:rsidP="00053592">
      <w:pPr>
        <w:pStyle w:val="FootnoteText"/>
        <w:rPr>
          <w:rFonts w:cs="Calibri"/>
          <w:sz w:val="22"/>
          <w:szCs w:val="22"/>
          <w:lang w:eastAsia="en-GB"/>
        </w:rPr>
      </w:pPr>
    </w:p>
    <w:p w14:paraId="5EA8758B" w14:textId="77777777" w:rsidR="00F0291F" w:rsidRPr="002D32D5" w:rsidRDefault="00F0291F" w:rsidP="007248E4">
      <w:pPr>
        <w:pStyle w:val="Heading1"/>
        <w:numPr>
          <w:ilvl w:val="0"/>
          <w:numId w:val="3"/>
        </w:numPr>
        <w:rPr>
          <w:rFonts w:ascii="Arial" w:hAnsi="Arial" w:cs="Arial"/>
          <w:sz w:val="24"/>
          <w:szCs w:val="24"/>
        </w:rPr>
      </w:pPr>
      <w:bookmarkStart w:id="52" w:name="_Ref357541811"/>
      <w:bookmarkStart w:id="53" w:name="_Toc381969519"/>
      <w:bookmarkStart w:id="54" w:name="_Toc405888468"/>
      <w:bookmarkStart w:id="55" w:name="_Toc496603084"/>
      <w:bookmarkStart w:id="56" w:name="_Toc246831559"/>
      <w:bookmarkStart w:id="57" w:name="_Toc271272917"/>
      <w:bookmarkStart w:id="58" w:name="_Ref338852577"/>
      <w:bookmarkEnd w:id="47"/>
      <w:r w:rsidRPr="002D32D5">
        <w:rPr>
          <w:rFonts w:ascii="Arial" w:hAnsi="Arial" w:cs="Arial"/>
          <w:sz w:val="24"/>
          <w:szCs w:val="24"/>
        </w:rPr>
        <w:t>Budget</w:t>
      </w:r>
      <w:bookmarkEnd w:id="52"/>
      <w:bookmarkEnd w:id="53"/>
      <w:bookmarkEnd w:id="54"/>
      <w:bookmarkEnd w:id="55"/>
      <w:r w:rsidRPr="002D32D5">
        <w:rPr>
          <w:rFonts w:ascii="Arial" w:hAnsi="Arial" w:cs="Arial"/>
          <w:sz w:val="24"/>
          <w:szCs w:val="24"/>
        </w:rPr>
        <w:t xml:space="preserve"> </w:t>
      </w:r>
    </w:p>
    <w:p w14:paraId="4C3E2F63" w14:textId="77777777" w:rsidR="00E460A8" w:rsidRDefault="00E460A8" w:rsidP="00E460A8">
      <w:pPr>
        <w:pStyle w:val="Paragraph"/>
        <w:rPr>
          <w:rFonts w:ascii="Calibri" w:eastAsia="Times New Roman" w:hAnsi="Calibri" w:cs="Calibri"/>
          <w:b/>
          <w:bCs/>
          <w:iCs/>
          <w:sz w:val="22"/>
          <w:szCs w:val="22"/>
          <w:lang w:eastAsia="en-GB"/>
        </w:rPr>
      </w:pPr>
    </w:p>
    <w:p w14:paraId="5EA8758D" w14:textId="6ACCAB83" w:rsidR="003C1CE8" w:rsidRPr="00853733" w:rsidRDefault="003C1CE8" w:rsidP="00E460A8">
      <w:pPr>
        <w:pStyle w:val="Norma"/>
      </w:pPr>
      <w:r w:rsidRPr="00E460A8">
        <w:t xml:space="preserve">The budget for this project is </w:t>
      </w:r>
      <w:r w:rsidR="003F50A3" w:rsidRPr="00E460A8">
        <w:rPr>
          <w:b/>
          <w:color w:val="000000" w:themeColor="text1"/>
        </w:rPr>
        <w:t xml:space="preserve">up to </w:t>
      </w:r>
      <w:r w:rsidR="00E454FC">
        <w:rPr>
          <w:b/>
          <w:color w:val="000000" w:themeColor="text1"/>
        </w:rPr>
        <w:t>£20,000 excluding VAT (</w:t>
      </w:r>
      <w:r w:rsidR="003F50A3" w:rsidRPr="00E460A8">
        <w:rPr>
          <w:b/>
          <w:color w:val="000000" w:themeColor="text1"/>
        </w:rPr>
        <w:t>£</w:t>
      </w:r>
      <w:r w:rsidR="00836A24" w:rsidRPr="00E460A8">
        <w:rPr>
          <w:b/>
          <w:color w:val="000000" w:themeColor="text1"/>
        </w:rPr>
        <w:t>25</w:t>
      </w:r>
      <w:r w:rsidR="000C5CD2" w:rsidRPr="00E460A8">
        <w:rPr>
          <w:b/>
          <w:color w:val="000000" w:themeColor="text1"/>
        </w:rPr>
        <w:t>,000</w:t>
      </w:r>
      <w:r w:rsidR="00685B87" w:rsidRPr="00E460A8">
        <w:rPr>
          <w:b/>
          <w:color w:val="000000" w:themeColor="text1"/>
        </w:rPr>
        <w:t xml:space="preserve"> </w:t>
      </w:r>
      <w:r w:rsidR="00B5763D" w:rsidRPr="00E460A8">
        <w:rPr>
          <w:b/>
        </w:rPr>
        <w:t>in</w:t>
      </w:r>
      <w:r w:rsidR="00685B87" w:rsidRPr="00E460A8">
        <w:rPr>
          <w:b/>
        </w:rPr>
        <w:t>cluding VAT</w:t>
      </w:r>
      <w:r w:rsidR="00E454FC">
        <w:rPr>
          <w:b/>
        </w:rPr>
        <w:t>)</w:t>
      </w:r>
      <w:r w:rsidR="00E460A8" w:rsidRPr="00E460A8">
        <w:rPr>
          <w:b/>
        </w:rPr>
        <w:t>, to be paid in the 18/19 financial year</w:t>
      </w:r>
      <w:r w:rsidR="004759E5" w:rsidRPr="00E460A8">
        <w:rPr>
          <w:b/>
        </w:rPr>
        <w:t>.</w:t>
      </w:r>
    </w:p>
    <w:p w14:paraId="3C61AA1F" w14:textId="77777777" w:rsidR="00E460A8" w:rsidRDefault="00E460A8" w:rsidP="00E460A8">
      <w:pPr>
        <w:pStyle w:val="Norma"/>
        <w:rPr>
          <w:rFonts w:cs="Arial"/>
        </w:rPr>
      </w:pPr>
    </w:p>
    <w:p w14:paraId="5EA8758F" w14:textId="0A2640E5" w:rsidR="0089058C" w:rsidRPr="00E460A8" w:rsidRDefault="003C1CE8" w:rsidP="00E460A8">
      <w:pPr>
        <w:pStyle w:val="Norma"/>
        <w:rPr>
          <w:rFonts w:cs="Arial"/>
        </w:rPr>
      </w:pPr>
      <w:r w:rsidRPr="00E460A8">
        <w:rPr>
          <w:rFonts w:cs="Arial"/>
        </w:rPr>
        <w:t xml:space="preserve">Contractors should provide a full and detailed breakdown of costs (including options where appropriate). This should </w:t>
      </w:r>
      <w:r w:rsidR="00E460A8">
        <w:rPr>
          <w:rFonts w:cs="Arial"/>
        </w:rPr>
        <w:t>allocations by staff (including</w:t>
      </w:r>
      <w:r w:rsidRPr="00E460A8">
        <w:rPr>
          <w:rFonts w:cs="Arial"/>
        </w:rPr>
        <w:t xml:space="preserve"> day rate</w:t>
      </w:r>
      <w:r w:rsidR="00E460A8">
        <w:rPr>
          <w:rFonts w:cs="Arial"/>
        </w:rPr>
        <w:t>s</w:t>
      </w:r>
      <w:r w:rsidRPr="00E460A8">
        <w:rPr>
          <w:rFonts w:cs="Arial"/>
        </w:rPr>
        <w:t xml:space="preserve">) </w:t>
      </w:r>
      <w:r w:rsidR="00E460A8">
        <w:rPr>
          <w:rFonts w:cs="Arial"/>
        </w:rPr>
        <w:t>and allocations</w:t>
      </w:r>
      <w:r w:rsidRPr="00E460A8">
        <w:rPr>
          <w:rFonts w:cs="Arial"/>
        </w:rPr>
        <w:t xml:space="preserve"> to specific tasks. </w:t>
      </w:r>
      <w:bookmarkEnd w:id="56"/>
      <w:bookmarkEnd w:id="57"/>
      <w:bookmarkEnd w:id="58"/>
      <w:r w:rsidR="005E51C4" w:rsidRPr="00E460A8">
        <w:rPr>
          <w:rFonts w:cs="Arial"/>
        </w:rPr>
        <w:t>Please include the number of days in the unpriced bid.</w:t>
      </w:r>
    </w:p>
    <w:p w14:paraId="5EA87590" w14:textId="77777777" w:rsidR="00272E19" w:rsidRPr="000F78E0" w:rsidRDefault="00272E19" w:rsidP="00E460A8">
      <w:pPr>
        <w:pStyle w:val="Norma"/>
        <w:rPr>
          <w:rFonts w:cs="Arial"/>
        </w:rPr>
      </w:pPr>
    </w:p>
    <w:p w14:paraId="5EA87591" w14:textId="3D0A577D" w:rsidR="00220792" w:rsidRPr="000F78E0" w:rsidRDefault="00220792" w:rsidP="00E460A8">
      <w:pPr>
        <w:pStyle w:val="Norma"/>
        <w:rPr>
          <w:rFonts w:cs="Arial"/>
          <w:b/>
          <w:color w:val="FF0000"/>
        </w:rPr>
      </w:pPr>
      <w:r w:rsidRPr="000F78E0">
        <w:rPr>
          <w:rFonts w:cs="Arial"/>
        </w:rPr>
        <w:t>Cost will be a criterion against wh</w:t>
      </w:r>
      <w:r w:rsidR="006A7480">
        <w:rPr>
          <w:rFonts w:cs="Arial"/>
        </w:rPr>
        <w:t>ich bids which will be ass</w:t>
      </w:r>
      <w:r w:rsidR="00BB4C3F">
        <w:rPr>
          <w:rFonts w:cs="Arial"/>
        </w:rPr>
        <w:t>ess</w:t>
      </w:r>
      <w:r w:rsidR="00C20EAE" w:rsidRPr="000F78E0">
        <w:rPr>
          <w:rFonts w:cs="Arial"/>
        </w:rPr>
        <w:t>ed</w:t>
      </w:r>
      <w:r w:rsidR="002133A0" w:rsidRPr="00CF718E">
        <w:rPr>
          <w:rFonts w:cs="Arial"/>
        </w:rPr>
        <w:t>.</w:t>
      </w:r>
    </w:p>
    <w:p w14:paraId="5EA87592" w14:textId="77777777" w:rsidR="00220792" w:rsidRPr="000F78E0" w:rsidRDefault="00220792" w:rsidP="00E460A8">
      <w:pPr>
        <w:pStyle w:val="Norma"/>
        <w:rPr>
          <w:rFonts w:cs="Arial"/>
        </w:rPr>
      </w:pPr>
    </w:p>
    <w:p w14:paraId="5EA87593" w14:textId="50A2B491" w:rsidR="00272E19" w:rsidRPr="000F78E0" w:rsidRDefault="00272E19" w:rsidP="00E460A8">
      <w:pPr>
        <w:pStyle w:val="Norma"/>
        <w:rPr>
          <w:rFonts w:cs="Arial"/>
        </w:rPr>
      </w:pPr>
      <w:r w:rsidRPr="000F78E0">
        <w:rPr>
          <w:rFonts w:cs="Arial"/>
        </w:rPr>
        <w:t xml:space="preserve">Payments will be linked to delivery of key milestones. The indicative milestones and phasing of payments </w:t>
      </w:r>
      <w:r w:rsidR="00DC39C6" w:rsidRPr="000F78E0">
        <w:rPr>
          <w:rFonts w:cs="Arial"/>
        </w:rPr>
        <w:t>can be adjusted and agreed with the contractor</w:t>
      </w:r>
      <w:r w:rsidR="007A11CB" w:rsidRPr="000F78E0">
        <w:rPr>
          <w:rFonts w:cs="Arial"/>
        </w:rPr>
        <w:t xml:space="preserve"> and Project Manager. </w:t>
      </w:r>
      <w:r w:rsidR="00E41E71" w:rsidRPr="000F78E0">
        <w:rPr>
          <w:rFonts w:cs="Arial"/>
        </w:rPr>
        <w:t>P</w:t>
      </w:r>
      <w:r w:rsidR="00DC39C6" w:rsidRPr="000F78E0">
        <w:rPr>
          <w:rFonts w:cs="Arial"/>
        </w:rPr>
        <w:t>lease advise in your tender response how this breakdown reflects your usual payment processes</w:t>
      </w:r>
      <w:r w:rsidR="00796CF2">
        <w:rPr>
          <w:rFonts w:cs="Arial"/>
        </w:rPr>
        <w:t>.</w:t>
      </w:r>
    </w:p>
    <w:p w14:paraId="5EA87594" w14:textId="77777777" w:rsidR="00DC39C6" w:rsidRPr="000F78E0" w:rsidRDefault="00DC39C6" w:rsidP="00E460A8">
      <w:pPr>
        <w:pStyle w:val="Norma"/>
        <w:rPr>
          <w:rFonts w:cs="Arial"/>
        </w:rPr>
      </w:pPr>
    </w:p>
    <w:p w14:paraId="5EA87595" w14:textId="77777777" w:rsidR="008261E0" w:rsidRPr="000F78E0" w:rsidRDefault="003C06AA" w:rsidP="00E460A8">
      <w:pPr>
        <w:pStyle w:val="Norma"/>
        <w:rPr>
          <w:rFonts w:eastAsia="MS Mincho" w:cs="Arial"/>
          <w:lang w:eastAsia="en-US"/>
        </w:rPr>
      </w:pPr>
      <w:r w:rsidRPr="000F78E0">
        <w:rPr>
          <w:rFonts w:eastAsia="MS Mincho" w:cs="Arial"/>
          <w:lang w:eastAsia="en-US"/>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5EA87596" w14:textId="77777777" w:rsidR="00532695" w:rsidRPr="000F78E0" w:rsidRDefault="00532695" w:rsidP="00E460A8">
      <w:pPr>
        <w:pStyle w:val="Norma"/>
        <w:rPr>
          <w:rFonts w:eastAsia="MS Mincho" w:cs="Arial"/>
          <w:lang w:eastAsia="en-US"/>
        </w:rPr>
      </w:pPr>
    </w:p>
    <w:p w14:paraId="5EA87597" w14:textId="56E6681C" w:rsidR="00443DE6" w:rsidRPr="000F78E0" w:rsidRDefault="00796CF2" w:rsidP="00E460A8">
      <w:pPr>
        <w:pStyle w:val="Norma"/>
        <w:rPr>
          <w:rFonts w:eastAsia="MS Mincho" w:cs="Arial"/>
          <w:lang w:eastAsia="en-US"/>
        </w:rPr>
      </w:pPr>
      <w:r>
        <w:rPr>
          <w:rFonts w:eastAsia="MS Mincho" w:cs="Arial"/>
          <w:lang w:eastAsia="en-US"/>
        </w:rPr>
        <w:t>The CCC</w:t>
      </w:r>
      <w:r w:rsidR="008261E0" w:rsidRPr="000F78E0">
        <w:rPr>
          <w:rFonts w:eastAsia="MS Mincho" w:cs="Arial"/>
          <w:lang w:eastAsia="en-US"/>
        </w:rPr>
        <w:t xml:space="preserve"> aims to pay all correctly submitted invoices as soon as possible with a target of 10 days from the date of receipt and within 30 days at the latest in line with standard terms and conditions of contract</w:t>
      </w:r>
      <w:r w:rsidR="00443DE6" w:rsidRPr="000F78E0">
        <w:rPr>
          <w:rFonts w:eastAsia="MS Mincho" w:cs="Arial"/>
          <w:lang w:eastAsia="en-US"/>
        </w:rPr>
        <w:t>.</w:t>
      </w:r>
    </w:p>
    <w:p w14:paraId="5EA87598" w14:textId="77777777" w:rsidR="003C06AA" w:rsidRPr="002D4038" w:rsidRDefault="003C06AA" w:rsidP="003C1CE8">
      <w:pPr>
        <w:pStyle w:val="Norma"/>
        <w:jc w:val="both"/>
        <w:rPr>
          <w:rFonts w:ascii="Calibri" w:hAnsi="Calibri" w:cs="Calibri"/>
          <w:highlight w:val="yellow"/>
        </w:rPr>
      </w:pPr>
    </w:p>
    <w:p w14:paraId="5EA87599" w14:textId="77777777" w:rsidR="003C1CE8" w:rsidRPr="002D32D5" w:rsidRDefault="005C6FBA" w:rsidP="007248E4">
      <w:pPr>
        <w:pStyle w:val="Heading1"/>
        <w:numPr>
          <w:ilvl w:val="0"/>
          <w:numId w:val="3"/>
        </w:numPr>
        <w:rPr>
          <w:rFonts w:ascii="Arial" w:hAnsi="Arial" w:cs="Arial"/>
          <w:sz w:val="24"/>
          <w:szCs w:val="24"/>
        </w:rPr>
      </w:pPr>
      <w:bookmarkStart w:id="59" w:name="_Ref357541836"/>
      <w:bookmarkStart w:id="60" w:name="_Toc381969520"/>
      <w:bookmarkStart w:id="61" w:name="_Toc405888469"/>
      <w:bookmarkStart w:id="62" w:name="_Toc496603085"/>
      <w:r w:rsidRPr="002D32D5">
        <w:rPr>
          <w:rFonts w:ascii="Arial" w:hAnsi="Arial" w:cs="Arial"/>
          <w:sz w:val="24"/>
          <w:szCs w:val="24"/>
        </w:rPr>
        <w:t>Evaluation of Tenders</w:t>
      </w:r>
      <w:bookmarkEnd w:id="59"/>
      <w:bookmarkEnd w:id="60"/>
      <w:bookmarkEnd w:id="61"/>
      <w:bookmarkEnd w:id="62"/>
    </w:p>
    <w:p w14:paraId="5EA8759A" w14:textId="77777777" w:rsidR="003C1CE8" w:rsidRPr="00E4650D" w:rsidRDefault="003C1CE8" w:rsidP="00E4650D">
      <w:pPr>
        <w:pStyle w:val="Norma"/>
        <w:jc w:val="both"/>
        <w:rPr>
          <w:rFonts w:cs="Arial"/>
          <w:sz w:val="24"/>
          <w:szCs w:val="24"/>
        </w:rPr>
      </w:pPr>
    </w:p>
    <w:p w14:paraId="5EA8759B" w14:textId="26C2A24E" w:rsidR="005C788B" w:rsidRPr="000F78E0" w:rsidRDefault="003C1CE8" w:rsidP="00E460A8">
      <w:pPr>
        <w:pStyle w:val="Norma"/>
      </w:pPr>
      <w:r w:rsidRPr="000F78E0">
        <w:t>Contractors are invited to submit full tenders of no more than</w:t>
      </w:r>
      <w:r w:rsidRPr="000F78E0">
        <w:rPr>
          <w:color w:val="0000FF"/>
        </w:rPr>
        <w:t xml:space="preserve"> </w:t>
      </w:r>
      <w:r w:rsidR="002133A0" w:rsidRPr="001A33AF">
        <w:rPr>
          <w:color w:val="000000" w:themeColor="text1"/>
        </w:rPr>
        <w:t>25</w:t>
      </w:r>
      <w:r w:rsidR="00832B02" w:rsidRPr="000F78E0">
        <w:rPr>
          <w:color w:val="FF0000"/>
        </w:rPr>
        <w:t xml:space="preserve"> </w:t>
      </w:r>
      <w:r w:rsidRPr="000F78E0">
        <w:t>pages</w:t>
      </w:r>
      <w:r w:rsidR="008036AA" w:rsidRPr="000F78E0">
        <w:t>, excluding declarations</w:t>
      </w:r>
      <w:r w:rsidRPr="000F78E0">
        <w:t>.</w:t>
      </w:r>
      <w:r w:rsidR="00E4650D" w:rsidRPr="000F78E0">
        <w:t xml:space="preserve"> </w:t>
      </w:r>
      <w:r w:rsidR="003C54D5" w:rsidRPr="000F78E0">
        <w:t xml:space="preserve">Tenders will be evaluated by at least three </w:t>
      </w:r>
      <w:r w:rsidR="0097210C" w:rsidRPr="000F78E0">
        <w:t>C</w:t>
      </w:r>
      <w:r w:rsidR="003C54D5" w:rsidRPr="000F78E0">
        <w:t>CC staff</w:t>
      </w:r>
      <w:r w:rsidR="005C788B" w:rsidRPr="000F78E0">
        <w:t>.</w:t>
      </w:r>
    </w:p>
    <w:p w14:paraId="5EA8759C" w14:textId="77777777" w:rsidR="00E4650D" w:rsidRPr="000F78E0" w:rsidRDefault="00E4650D" w:rsidP="00E460A8">
      <w:pPr>
        <w:pStyle w:val="Norma"/>
      </w:pPr>
    </w:p>
    <w:p w14:paraId="5EA8759F" w14:textId="01609AEE" w:rsidR="00002825" w:rsidRPr="000F78E0" w:rsidRDefault="001A33AF" w:rsidP="00E460A8">
      <w:pPr>
        <w:pStyle w:val="Norma"/>
      </w:pPr>
      <w:r>
        <w:t>The ASC</w:t>
      </w:r>
      <w:r w:rsidR="003C54D5" w:rsidRPr="000F78E0">
        <w:t xml:space="preserve"> will select the bidder that </w:t>
      </w:r>
      <w:r w:rsidR="007C2B17" w:rsidRPr="000F78E0">
        <w:t>scores highest against the</w:t>
      </w:r>
      <w:r w:rsidR="003C54D5" w:rsidRPr="000F78E0">
        <w:t xml:space="preserve"> crit</w:t>
      </w:r>
      <w:r w:rsidR="00804221" w:rsidRPr="000F78E0">
        <w:t>eria and weighting listed below, s</w:t>
      </w:r>
      <w:r w:rsidR="00002825" w:rsidRPr="000F78E0">
        <w:t xml:space="preserve">ee </w:t>
      </w:r>
      <w:r w:rsidR="00EE50B0" w:rsidRPr="000F78E0">
        <w:t>the ITT</w:t>
      </w:r>
      <w:r w:rsidR="00002825" w:rsidRPr="000F78E0">
        <w:t xml:space="preserve"> for further information</w:t>
      </w:r>
      <w:r w:rsidR="00804221" w:rsidRPr="000F78E0">
        <w:t>.</w:t>
      </w:r>
    </w:p>
    <w:p w14:paraId="5EA875A0" w14:textId="77777777" w:rsidR="001623B7" w:rsidRDefault="001623B7" w:rsidP="001623B7">
      <w:pPr>
        <w:pStyle w:val="Norma"/>
        <w:widowControl/>
        <w:overflowPunct/>
        <w:autoSpaceDE/>
        <w:autoSpaceDN/>
        <w:adjustRightInd/>
        <w:jc w:val="both"/>
        <w:textAlignment w:val="auto"/>
        <w:rPr>
          <w:rFonts w:cs="Arial"/>
          <w:sz w:val="24"/>
          <w:szCs w:val="24"/>
        </w:rPr>
      </w:pPr>
    </w:p>
    <w:p w14:paraId="5EA875A1" w14:textId="77777777" w:rsidR="001623B7" w:rsidRDefault="001623B7" w:rsidP="001623B7">
      <w:pPr>
        <w:pStyle w:val="Norma"/>
        <w:spacing w:line="276" w:lineRule="auto"/>
        <w:rPr>
          <w:rFonts w:cs="Arial"/>
          <w:b/>
        </w:rPr>
      </w:pPr>
    </w:p>
    <w:p w14:paraId="5EA875A2" w14:textId="7C930203" w:rsidR="001623B7" w:rsidRDefault="001623B7" w:rsidP="00941465">
      <w:pPr>
        <w:pStyle w:val="Norma"/>
        <w:spacing w:line="276" w:lineRule="auto"/>
        <w:ind w:left="360"/>
        <w:rPr>
          <w:rFonts w:cs="Arial"/>
          <w:b/>
        </w:rPr>
      </w:pPr>
      <w:r>
        <w:rPr>
          <w:rFonts w:cs="Arial"/>
          <w:b/>
        </w:rPr>
        <w:t>EVALUATION CRITERIA AND SCORING METHOD</w:t>
      </w:r>
    </w:p>
    <w:p w14:paraId="5EA875A3" w14:textId="77777777" w:rsidR="001623B7" w:rsidRDefault="001623B7" w:rsidP="001623B7">
      <w:pPr>
        <w:pStyle w:val="Norma"/>
        <w:spacing w:line="276" w:lineRule="auto"/>
        <w:rPr>
          <w:rFonts w:cs="Arial"/>
          <w:b/>
        </w:rPr>
      </w:pPr>
    </w:p>
    <w:tbl>
      <w:tblPr>
        <w:tblStyle w:val="NormalTable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
        <w:gridCol w:w="5638"/>
        <w:gridCol w:w="2693"/>
      </w:tblGrid>
      <w:tr w:rsidR="00A81936" w:rsidRPr="00C6546D" w14:paraId="5240DA15" w14:textId="77777777" w:rsidTr="00455BAB">
        <w:tc>
          <w:tcPr>
            <w:tcW w:w="1133" w:type="dxa"/>
          </w:tcPr>
          <w:p w14:paraId="17AA9AEC" w14:textId="77777777" w:rsidR="00A81936" w:rsidRPr="00F7796D" w:rsidRDefault="00A81936" w:rsidP="00455BAB">
            <w:pPr>
              <w:pStyle w:val="Heading4"/>
              <w:rPr>
                <w:rFonts w:ascii="Arial" w:hAnsi="Arial" w:cs="Arial"/>
              </w:rPr>
            </w:pPr>
            <w:r w:rsidRPr="00F7796D">
              <w:rPr>
                <w:rFonts w:ascii="Arial" w:hAnsi="Arial" w:cs="Arial"/>
              </w:rPr>
              <w:t>Criterion</w:t>
            </w:r>
          </w:p>
        </w:tc>
        <w:tc>
          <w:tcPr>
            <w:tcW w:w="5638" w:type="dxa"/>
            <w:shd w:val="clear" w:color="auto" w:fill="auto"/>
          </w:tcPr>
          <w:p w14:paraId="07061C04" w14:textId="77777777" w:rsidR="00A81936" w:rsidRPr="00F7796D" w:rsidRDefault="00A81936" w:rsidP="00455BAB">
            <w:pPr>
              <w:pStyle w:val="Heading4"/>
              <w:rPr>
                <w:rFonts w:ascii="Arial" w:hAnsi="Arial" w:cs="Arial"/>
              </w:rPr>
            </w:pPr>
            <w:r w:rsidRPr="00F7796D">
              <w:rPr>
                <w:rFonts w:ascii="Arial" w:hAnsi="Arial" w:cs="Arial"/>
              </w:rPr>
              <w:t>Description</w:t>
            </w:r>
          </w:p>
        </w:tc>
        <w:tc>
          <w:tcPr>
            <w:tcW w:w="2693" w:type="dxa"/>
            <w:shd w:val="clear" w:color="auto" w:fill="auto"/>
          </w:tcPr>
          <w:p w14:paraId="106D757C" w14:textId="77777777" w:rsidR="00A81936" w:rsidRPr="00F7796D" w:rsidRDefault="00A81936" w:rsidP="00455BAB">
            <w:pPr>
              <w:pStyle w:val="Heading4"/>
              <w:rPr>
                <w:rFonts w:ascii="Arial" w:hAnsi="Arial" w:cs="Arial"/>
              </w:rPr>
            </w:pPr>
            <w:r w:rsidRPr="00F7796D">
              <w:rPr>
                <w:rFonts w:ascii="Arial" w:hAnsi="Arial" w:cs="Arial"/>
              </w:rPr>
              <w:t>Weighting</w:t>
            </w:r>
          </w:p>
        </w:tc>
      </w:tr>
      <w:tr w:rsidR="00A81936" w:rsidRPr="00C6546D" w14:paraId="14E7ABB9" w14:textId="77777777" w:rsidTr="00455BAB">
        <w:tc>
          <w:tcPr>
            <w:tcW w:w="1133" w:type="dxa"/>
          </w:tcPr>
          <w:p w14:paraId="1CFB2EC6" w14:textId="77777777" w:rsidR="00A81936" w:rsidRPr="00F7796D" w:rsidRDefault="00A81936" w:rsidP="00455BAB">
            <w:pPr>
              <w:pStyle w:val="Norma"/>
              <w:rPr>
                <w:rFonts w:cs="Arial"/>
              </w:rPr>
            </w:pPr>
            <w:r>
              <w:rPr>
                <w:rFonts w:cs="Arial"/>
              </w:rPr>
              <w:t>1</w:t>
            </w:r>
          </w:p>
        </w:tc>
        <w:tc>
          <w:tcPr>
            <w:tcW w:w="5638" w:type="dxa"/>
            <w:shd w:val="clear" w:color="auto" w:fill="auto"/>
          </w:tcPr>
          <w:p w14:paraId="6B3E1EEB" w14:textId="77777777" w:rsidR="00A81936" w:rsidRPr="00F7796D" w:rsidRDefault="00A81936" w:rsidP="00455BAB">
            <w:pPr>
              <w:pStyle w:val="Norma"/>
              <w:rPr>
                <w:rFonts w:cs="Arial"/>
              </w:rPr>
            </w:pPr>
            <w:r w:rsidRPr="00334AEE">
              <w:rPr>
                <w:rFonts w:ascii="Calibri" w:hAnsi="Calibri"/>
                <w:b/>
              </w:rPr>
              <w:t>RELEVANT EXPERIENCE</w:t>
            </w:r>
            <w:r>
              <w:rPr>
                <w:rFonts w:ascii="Calibri" w:hAnsi="Calibri"/>
                <w:b/>
              </w:rPr>
              <w:t xml:space="preserve"> / DEMONSTRATION OF CAPABILITY OF THE PROPOSED PROJECT TEAM</w:t>
            </w:r>
          </w:p>
        </w:tc>
        <w:tc>
          <w:tcPr>
            <w:tcW w:w="2693" w:type="dxa"/>
            <w:shd w:val="clear" w:color="auto" w:fill="auto"/>
          </w:tcPr>
          <w:p w14:paraId="49351807" w14:textId="77777777" w:rsidR="00A81936" w:rsidRPr="00F7796D" w:rsidRDefault="00A81936" w:rsidP="00455BAB">
            <w:pPr>
              <w:pStyle w:val="Norma"/>
              <w:rPr>
                <w:rFonts w:cs="Arial"/>
              </w:rPr>
            </w:pPr>
            <w:r>
              <w:rPr>
                <w:rFonts w:cs="Arial"/>
              </w:rPr>
              <w:t>30%</w:t>
            </w:r>
          </w:p>
        </w:tc>
      </w:tr>
      <w:tr w:rsidR="00A81936" w:rsidRPr="00C6546D" w14:paraId="2B3BCA64" w14:textId="77777777" w:rsidTr="00455BAB">
        <w:tc>
          <w:tcPr>
            <w:tcW w:w="1133" w:type="dxa"/>
          </w:tcPr>
          <w:p w14:paraId="16B39042" w14:textId="77777777" w:rsidR="00A81936" w:rsidRPr="00F7796D" w:rsidRDefault="00A81936" w:rsidP="00455BAB">
            <w:pPr>
              <w:pStyle w:val="Norma"/>
              <w:rPr>
                <w:rFonts w:cs="Arial"/>
              </w:rPr>
            </w:pPr>
            <w:r>
              <w:rPr>
                <w:rFonts w:cs="Arial"/>
              </w:rPr>
              <w:t>2</w:t>
            </w:r>
          </w:p>
        </w:tc>
        <w:tc>
          <w:tcPr>
            <w:tcW w:w="5638" w:type="dxa"/>
            <w:shd w:val="clear" w:color="auto" w:fill="auto"/>
          </w:tcPr>
          <w:p w14:paraId="01B1E25C" w14:textId="77777777" w:rsidR="00A81936" w:rsidRPr="00F7796D" w:rsidRDefault="00A81936" w:rsidP="00455BAB">
            <w:pPr>
              <w:pStyle w:val="Norma"/>
              <w:rPr>
                <w:rFonts w:cs="Arial"/>
              </w:rPr>
            </w:pPr>
            <w:r w:rsidRPr="00334AEE">
              <w:rPr>
                <w:rFonts w:ascii="Calibri" w:hAnsi="Calibri"/>
                <w:b/>
              </w:rPr>
              <w:t>QUALITY ASSURING THE SERVICES YOU PROVIDE</w:t>
            </w:r>
          </w:p>
        </w:tc>
        <w:tc>
          <w:tcPr>
            <w:tcW w:w="2693" w:type="dxa"/>
            <w:shd w:val="clear" w:color="auto" w:fill="auto"/>
          </w:tcPr>
          <w:p w14:paraId="2045A79C" w14:textId="77777777" w:rsidR="00A81936" w:rsidRPr="00F7796D" w:rsidRDefault="00A81936" w:rsidP="00455BAB">
            <w:pPr>
              <w:pStyle w:val="Norma"/>
              <w:rPr>
                <w:rFonts w:cs="Arial"/>
              </w:rPr>
            </w:pPr>
            <w:r>
              <w:rPr>
                <w:rFonts w:cs="Arial"/>
              </w:rPr>
              <w:t>5%</w:t>
            </w:r>
          </w:p>
        </w:tc>
      </w:tr>
      <w:tr w:rsidR="00A81936" w:rsidRPr="00C6546D" w14:paraId="54860652" w14:textId="77777777" w:rsidTr="00455BAB">
        <w:tc>
          <w:tcPr>
            <w:tcW w:w="1133" w:type="dxa"/>
          </w:tcPr>
          <w:p w14:paraId="2FD02A15" w14:textId="77777777" w:rsidR="00A81936" w:rsidRPr="00F7796D" w:rsidRDefault="00A81936" w:rsidP="00455BAB">
            <w:pPr>
              <w:pStyle w:val="Norma"/>
              <w:rPr>
                <w:rFonts w:cs="Arial"/>
              </w:rPr>
            </w:pPr>
            <w:r>
              <w:rPr>
                <w:rFonts w:cs="Arial"/>
              </w:rPr>
              <w:t>3</w:t>
            </w:r>
          </w:p>
        </w:tc>
        <w:tc>
          <w:tcPr>
            <w:tcW w:w="5638" w:type="dxa"/>
            <w:shd w:val="clear" w:color="auto" w:fill="auto"/>
          </w:tcPr>
          <w:p w14:paraId="5FEB339B" w14:textId="77777777" w:rsidR="00A81936" w:rsidRPr="00F7796D" w:rsidRDefault="00A81936" w:rsidP="00455BAB">
            <w:pPr>
              <w:pStyle w:val="Norma"/>
              <w:rPr>
                <w:rFonts w:cs="Arial"/>
              </w:rPr>
            </w:pPr>
            <w:r w:rsidRPr="00334AEE">
              <w:rPr>
                <w:rFonts w:ascii="Calibri" w:hAnsi="Calibri"/>
                <w:b/>
              </w:rPr>
              <w:t>MANAGEMENT STRUCTURE</w:t>
            </w:r>
            <w:r>
              <w:rPr>
                <w:rFonts w:ascii="Calibri" w:hAnsi="Calibri"/>
                <w:b/>
              </w:rPr>
              <w:t xml:space="preserve"> AND MANAGING RELATIONSHIP WITH THE CCC</w:t>
            </w:r>
          </w:p>
        </w:tc>
        <w:tc>
          <w:tcPr>
            <w:tcW w:w="2693" w:type="dxa"/>
            <w:shd w:val="clear" w:color="auto" w:fill="auto"/>
          </w:tcPr>
          <w:p w14:paraId="5D27A230" w14:textId="77777777" w:rsidR="00A81936" w:rsidRPr="00F7796D" w:rsidRDefault="00A81936" w:rsidP="00455BAB">
            <w:pPr>
              <w:pStyle w:val="Norma"/>
              <w:rPr>
                <w:rFonts w:cs="Arial"/>
              </w:rPr>
            </w:pPr>
            <w:r>
              <w:rPr>
                <w:rFonts w:cs="Arial"/>
              </w:rPr>
              <w:t>10%</w:t>
            </w:r>
          </w:p>
        </w:tc>
      </w:tr>
      <w:tr w:rsidR="00A81936" w:rsidRPr="00C6546D" w14:paraId="60571077" w14:textId="77777777" w:rsidTr="00455BAB">
        <w:tc>
          <w:tcPr>
            <w:tcW w:w="1133" w:type="dxa"/>
          </w:tcPr>
          <w:p w14:paraId="34AD4D6F" w14:textId="77777777" w:rsidR="00A81936" w:rsidRPr="00F7796D" w:rsidRDefault="00A81936" w:rsidP="00455BAB">
            <w:pPr>
              <w:pStyle w:val="Norma"/>
              <w:rPr>
                <w:rFonts w:cs="Arial"/>
              </w:rPr>
            </w:pPr>
            <w:r>
              <w:rPr>
                <w:rFonts w:cs="Arial"/>
              </w:rPr>
              <w:t>4</w:t>
            </w:r>
          </w:p>
        </w:tc>
        <w:tc>
          <w:tcPr>
            <w:tcW w:w="5638" w:type="dxa"/>
            <w:shd w:val="clear" w:color="auto" w:fill="auto"/>
          </w:tcPr>
          <w:p w14:paraId="77806666" w14:textId="77777777" w:rsidR="00A81936" w:rsidRPr="00F7796D" w:rsidRDefault="00A81936" w:rsidP="00455BAB">
            <w:pPr>
              <w:pStyle w:val="Norma"/>
              <w:rPr>
                <w:rFonts w:cs="Arial"/>
              </w:rPr>
            </w:pPr>
            <w:r w:rsidRPr="00334AEE">
              <w:rPr>
                <w:rFonts w:ascii="Calibri" w:hAnsi="Calibri"/>
                <w:b/>
              </w:rPr>
              <w:t>METHOD</w:t>
            </w:r>
          </w:p>
        </w:tc>
        <w:tc>
          <w:tcPr>
            <w:tcW w:w="2693" w:type="dxa"/>
            <w:shd w:val="clear" w:color="auto" w:fill="auto"/>
          </w:tcPr>
          <w:p w14:paraId="13E55769" w14:textId="77777777" w:rsidR="00A81936" w:rsidRPr="00F7796D" w:rsidRDefault="00A81936" w:rsidP="00455BAB">
            <w:pPr>
              <w:pStyle w:val="Norma"/>
              <w:rPr>
                <w:rFonts w:cs="Arial"/>
              </w:rPr>
            </w:pPr>
            <w:r>
              <w:rPr>
                <w:rFonts w:cs="Arial"/>
              </w:rPr>
              <w:t>35%</w:t>
            </w:r>
          </w:p>
        </w:tc>
      </w:tr>
      <w:tr w:rsidR="00A81936" w:rsidRPr="00C6546D" w14:paraId="5D0B9249" w14:textId="77777777" w:rsidTr="00455BAB">
        <w:tc>
          <w:tcPr>
            <w:tcW w:w="1133" w:type="dxa"/>
          </w:tcPr>
          <w:p w14:paraId="071F7D5A" w14:textId="77777777" w:rsidR="00A81936" w:rsidRPr="00F7796D" w:rsidRDefault="00A81936" w:rsidP="00455BAB">
            <w:pPr>
              <w:pStyle w:val="Norma"/>
              <w:rPr>
                <w:rFonts w:cs="Arial"/>
              </w:rPr>
            </w:pPr>
            <w:r>
              <w:rPr>
                <w:rFonts w:cs="Arial"/>
              </w:rPr>
              <w:lastRenderedPageBreak/>
              <w:t>5</w:t>
            </w:r>
          </w:p>
        </w:tc>
        <w:tc>
          <w:tcPr>
            <w:tcW w:w="5638" w:type="dxa"/>
            <w:shd w:val="clear" w:color="auto" w:fill="auto"/>
          </w:tcPr>
          <w:p w14:paraId="5E188A2F" w14:textId="77777777" w:rsidR="00A81936" w:rsidRPr="00F7796D" w:rsidRDefault="00A81936" w:rsidP="00455BAB">
            <w:pPr>
              <w:pStyle w:val="Norma"/>
              <w:rPr>
                <w:rFonts w:cs="Arial"/>
              </w:rPr>
            </w:pPr>
            <w:r w:rsidRPr="00334AEE">
              <w:rPr>
                <w:rFonts w:ascii="Calibri" w:hAnsi="Calibri"/>
                <w:b/>
              </w:rPr>
              <w:t>UNDERSTANDING OF REQUIREMENTS</w:t>
            </w:r>
          </w:p>
        </w:tc>
        <w:tc>
          <w:tcPr>
            <w:tcW w:w="2693" w:type="dxa"/>
            <w:shd w:val="clear" w:color="auto" w:fill="auto"/>
          </w:tcPr>
          <w:p w14:paraId="6E7A1885" w14:textId="77777777" w:rsidR="00A81936" w:rsidRPr="00F7796D" w:rsidRDefault="00A81936" w:rsidP="00455BAB">
            <w:pPr>
              <w:pStyle w:val="Norma"/>
              <w:rPr>
                <w:rFonts w:cs="Arial"/>
              </w:rPr>
            </w:pPr>
            <w:r>
              <w:rPr>
                <w:rFonts w:cs="Arial"/>
              </w:rPr>
              <w:t>10%</w:t>
            </w:r>
          </w:p>
        </w:tc>
      </w:tr>
      <w:tr w:rsidR="00A81936" w:rsidRPr="00C6546D" w14:paraId="579FEEDA" w14:textId="77777777" w:rsidTr="00455BAB">
        <w:tc>
          <w:tcPr>
            <w:tcW w:w="1133" w:type="dxa"/>
          </w:tcPr>
          <w:p w14:paraId="1FF7F0FC" w14:textId="77777777" w:rsidR="00A81936" w:rsidRPr="00F7796D" w:rsidRDefault="00A81936" w:rsidP="00455BAB">
            <w:pPr>
              <w:pStyle w:val="Norma"/>
              <w:rPr>
                <w:rFonts w:cs="Arial"/>
              </w:rPr>
            </w:pPr>
            <w:r>
              <w:rPr>
                <w:rFonts w:cs="Arial"/>
              </w:rPr>
              <w:t>6</w:t>
            </w:r>
          </w:p>
        </w:tc>
        <w:tc>
          <w:tcPr>
            <w:tcW w:w="5638" w:type="dxa"/>
            <w:shd w:val="clear" w:color="auto" w:fill="auto"/>
          </w:tcPr>
          <w:p w14:paraId="05E4ADB2" w14:textId="77777777" w:rsidR="00A81936" w:rsidRPr="00F7796D" w:rsidRDefault="00A81936" w:rsidP="00455BAB">
            <w:pPr>
              <w:pStyle w:val="Norma"/>
              <w:rPr>
                <w:rFonts w:cs="Arial"/>
              </w:rPr>
            </w:pPr>
            <w:r>
              <w:rPr>
                <w:rFonts w:ascii="Calibri" w:hAnsi="Calibri"/>
                <w:b/>
              </w:rPr>
              <w:t xml:space="preserve">RISK AND </w:t>
            </w:r>
            <w:r w:rsidRPr="00334AEE">
              <w:rPr>
                <w:rFonts w:ascii="Calibri" w:hAnsi="Calibri"/>
                <w:b/>
              </w:rPr>
              <w:t>CHALLENGES</w:t>
            </w:r>
          </w:p>
        </w:tc>
        <w:tc>
          <w:tcPr>
            <w:tcW w:w="2693" w:type="dxa"/>
            <w:shd w:val="clear" w:color="auto" w:fill="auto"/>
          </w:tcPr>
          <w:p w14:paraId="30E83758" w14:textId="77777777" w:rsidR="00A81936" w:rsidRPr="00F7796D" w:rsidRDefault="00A81936" w:rsidP="00455BAB">
            <w:pPr>
              <w:pStyle w:val="Norma"/>
              <w:rPr>
                <w:rFonts w:cs="Arial"/>
              </w:rPr>
            </w:pPr>
            <w:r>
              <w:rPr>
                <w:rFonts w:cs="Arial"/>
              </w:rPr>
              <w:t>10%</w:t>
            </w:r>
          </w:p>
        </w:tc>
      </w:tr>
      <w:tr w:rsidR="00A81936" w:rsidRPr="00C6546D" w14:paraId="5F310594" w14:textId="77777777" w:rsidTr="00455BAB">
        <w:tc>
          <w:tcPr>
            <w:tcW w:w="1133" w:type="dxa"/>
          </w:tcPr>
          <w:p w14:paraId="2D9B10C4" w14:textId="77777777" w:rsidR="00A81936" w:rsidRPr="00F7796D" w:rsidRDefault="00A81936" w:rsidP="00455BAB">
            <w:pPr>
              <w:pStyle w:val="Norma"/>
              <w:rPr>
                <w:rFonts w:cs="Arial"/>
              </w:rPr>
            </w:pPr>
          </w:p>
        </w:tc>
        <w:tc>
          <w:tcPr>
            <w:tcW w:w="5638" w:type="dxa"/>
            <w:shd w:val="clear" w:color="auto" w:fill="auto"/>
          </w:tcPr>
          <w:p w14:paraId="30DEF470" w14:textId="77777777" w:rsidR="00A81936" w:rsidRPr="00F7796D" w:rsidRDefault="00A81936" w:rsidP="00455BAB">
            <w:pPr>
              <w:pStyle w:val="Norma"/>
              <w:rPr>
                <w:rFonts w:cs="Arial"/>
              </w:rPr>
            </w:pPr>
          </w:p>
        </w:tc>
        <w:tc>
          <w:tcPr>
            <w:tcW w:w="2693" w:type="dxa"/>
            <w:shd w:val="clear" w:color="auto" w:fill="auto"/>
          </w:tcPr>
          <w:p w14:paraId="7454403B" w14:textId="77777777" w:rsidR="00A81936" w:rsidRPr="00F7796D" w:rsidRDefault="00A81936" w:rsidP="00455BAB">
            <w:pPr>
              <w:pStyle w:val="Norma"/>
              <w:rPr>
                <w:rFonts w:cs="Arial"/>
              </w:rPr>
            </w:pPr>
          </w:p>
        </w:tc>
      </w:tr>
      <w:tr w:rsidR="00A81936" w:rsidRPr="00C6546D" w14:paraId="6DA85CD9" w14:textId="77777777" w:rsidTr="00455BAB">
        <w:tc>
          <w:tcPr>
            <w:tcW w:w="6771" w:type="dxa"/>
            <w:gridSpan w:val="2"/>
          </w:tcPr>
          <w:p w14:paraId="76AFD933" w14:textId="77777777" w:rsidR="00A81936" w:rsidRPr="00F7796D" w:rsidRDefault="00A81936" w:rsidP="00455BAB">
            <w:pPr>
              <w:pStyle w:val="Norma"/>
              <w:rPr>
                <w:rFonts w:cs="Arial"/>
              </w:rPr>
            </w:pPr>
          </w:p>
        </w:tc>
        <w:tc>
          <w:tcPr>
            <w:tcW w:w="2693" w:type="dxa"/>
            <w:shd w:val="clear" w:color="auto" w:fill="auto"/>
          </w:tcPr>
          <w:p w14:paraId="532C82F2" w14:textId="77777777" w:rsidR="00A81936" w:rsidRPr="00F7796D" w:rsidRDefault="00A81936" w:rsidP="00455BAB">
            <w:pPr>
              <w:pStyle w:val="Norma"/>
              <w:rPr>
                <w:rFonts w:cs="Arial"/>
              </w:rPr>
            </w:pPr>
            <w:r w:rsidRPr="00F7796D">
              <w:rPr>
                <w:rFonts w:cs="Arial"/>
              </w:rPr>
              <w:t>100%</w:t>
            </w:r>
          </w:p>
        </w:tc>
      </w:tr>
    </w:tbl>
    <w:p w14:paraId="115226E3" w14:textId="77777777" w:rsidR="00A81936" w:rsidRDefault="00A81936" w:rsidP="001623B7">
      <w:pPr>
        <w:pStyle w:val="Norma"/>
        <w:spacing w:line="276" w:lineRule="auto"/>
        <w:rPr>
          <w:rFonts w:cs="Arial"/>
          <w:b/>
        </w:rPr>
      </w:pPr>
    </w:p>
    <w:p w14:paraId="405ED9CC" w14:textId="77777777" w:rsidR="0089389E" w:rsidRDefault="0089389E" w:rsidP="00F129F3">
      <w:pPr>
        <w:pStyle w:val="Norma"/>
        <w:jc w:val="both"/>
        <w:rPr>
          <w:rFonts w:cs="Arial"/>
          <w:b/>
          <w:bCs/>
          <w:sz w:val="24"/>
          <w:szCs w:val="24"/>
        </w:rPr>
      </w:pPr>
    </w:p>
    <w:p w14:paraId="5EA875CE" w14:textId="77777777" w:rsidR="00F129F3" w:rsidRPr="00E4650D" w:rsidRDefault="00F129F3" w:rsidP="00F129F3">
      <w:pPr>
        <w:pStyle w:val="Norma"/>
        <w:jc w:val="both"/>
        <w:rPr>
          <w:rFonts w:cs="Arial"/>
          <w:b/>
          <w:bCs/>
          <w:sz w:val="24"/>
          <w:szCs w:val="24"/>
        </w:rPr>
      </w:pPr>
      <w:r w:rsidRPr="00E4650D">
        <w:rPr>
          <w:rFonts w:cs="Arial"/>
          <w:b/>
          <w:bCs/>
          <w:sz w:val="24"/>
          <w:szCs w:val="24"/>
        </w:rPr>
        <w:t>Scoring Method</w:t>
      </w:r>
    </w:p>
    <w:p w14:paraId="5EA875CF" w14:textId="77777777" w:rsidR="00F129F3" w:rsidRPr="000F78E0" w:rsidRDefault="00F129F3" w:rsidP="00F129F3">
      <w:pPr>
        <w:pStyle w:val="Norma"/>
        <w:jc w:val="both"/>
        <w:rPr>
          <w:rFonts w:cs="Arial"/>
          <w:b/>
          <w:bCs/>
        </w:rPr>
      </w:pPr>
    </w:p>
    <w:p w14:paraId="5EA875D0" w14:textId="77777777" w:rsidR="00F129F3" w:rsidRPr="000F78E0" w:rsidRDefault="00F129F3" w:rsidP="00F129F3">
      <w:pPr>
        <w:pStyle w:val="Norma"/>
        <w:jc w:val="both"/>
        <w:rPr>
          <w:rFonts w:cs="Arial"/>
          <w:bCs/>
        </w:rPr>
      </w:pPr>
      <w:r w:rsidRPr="000F78E0">
        <w:rPr>
          <w:rFonts w:cs="Arial"/>
          <w:bCs/>
        </w:rPr>
        <w:t xml:space="preserve">Tenders will be scored against each of the criteria above, according to the extent to which they meet the requirements of the tender. The meaning of each score is outlined in the table below. </w:t>
      </w:r>
    </w:p>
    <w:p w14:paraId="5EA875D1" w14:textId="77777777" w:rsidR="00F129F3" w:rsidRPr="000F78E0" w:rsidRDefault="00F129F3" w:rsidP="00F129F3">
      <w:pPr>
        <w:pStyle w:val="Norma"/>
        <w:jc w:val="both"/>
        <w:rPr>
          <w:rFonts w:cs="Arial"/>
          <w:bCs/>
        </w:rPr>
      </w:pPr>
    </w:p>
    <w:p w14:paraId="5EA875D2" w14:textId="77777777" w:rsidR="00F129F3" w:rsidRPr="000F78E0" w:rsidRDefault="00F129F3" w:rsidP="00F129F3">
      <w:pPr>
        <w:pStyle w:val="Norma"/>
        <w:jc w:val="both"/>
        <w:rPr>
          <w:rFonts w:cs="Arial"/>
        </w:rPr>
      </w:pPr>
      <w:r w:rsidRPr="000F78E0">
        <w:rPr>
          <w:rFonts w:cs="Arial"/>
        </w:rPr>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D63197" w14:textId="77777777" w:rsidR="0089389E" w:rsidRPr="000F78E0" w:rsidRDefault="0089389E" w:rsidP="00F129F3">
      <w:pPr>
        <w:pStyle w:val="Norma"/>
        <w:jc w:val="both"/>
        <w:rPr>
          <w:rFonts w:cs="Arial"/>
        </w:rPr>
      </w:pPr>
    </w:p>
    <w:p w14:paraId="5EA875D3" w14:textId="77777777" w:rsidR="00F129F3" w:rsidRPr="000F78E0" w:rsidRDefault="00F129F3" w:rsidP="00F129F3">
      <w:pPr>
        <w:pStyle w:val="Norma"/>
        <w:spacing w:line="276" w:lineRule="auto"/>
        <w:rPr>
          <w:rFonts w:ascii="Calibri" w:hAnsi="Calibri" w:cs="Calibri"/>
          <w:color w:val="0000FF"/>
        </w:rPr>
      </w:pPr>
    </w:p>
    <w:tbl>
      <w:tblPr>
        <w:tblStyle w:val="NormalTable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7939"/>
      </w:tblGrid>
      <w:tr w:rsidR="00F129F3" w:rsidRPr="000F78E0" w14:paraId="5EA875D6" w14:textId="77777777" w:rsidTr="00FD139A">
        <w:tc>
          <w:tcPr>
            <w:tcW w:w="816" w:type="dxa"/>
          </w:tcPr>
          <w:p w14:paraId="5EA875D4" w14:textId="77777777" w:rsidR="00F129F3" w:rsidRPr="000F78E0" w:rsidRDefault="00F129F3" w:rsidP="00914FB8">
            <w:pPr>
              <w:pStyle w:val="Norma"/>
              <w:keepNext/>
              <w:keepLines/>
              <w:spacing w:line="276" w:lineRule="auto"/>
              <w:jc w:val="both"/>
              <w:rPr>
                <w:rFonts w:cs="Arial"/>
                <w:b/>
              </w:rPr>
            </w:pPr>
            <w:r w:rsidRPr="000F78E0">
              <w:rPr>
                <w:rFonts w:cs="Arial"/>
                <w:b/>
              </w:rPr>
              <w:t>Score</w:t>
            </w:r>
          </w:p>
        </w:tc>
        <w:tc>
          <w:tcPr>
            <w:tcW w:w="7939" w:type="dxa"/>
          </w:tcPr>
          <w:p w14:paraId="5EA875D5" w14:textId="77777777" w:rsidR="00F129F3" w:rsidRPr="000F78E0" w:rsidRDefault="00F129F3" w:rsidP="00914FB8">
            <w:pPr>
              <w:pStyle w:val="Norma"/>
              <w:keepNext/>
              <w:keepLines/>
              <w:spacing w:line="276" w:lineRule="auto"/>
              <w:jc w:val="both"/>
              <w:rPr>
                <w:rFonts w:cs="Arial"/>
                <w:b/>
              </w:rPr>
            </w:pPr>
            <w:r w:rsidRPr="000F78E0">
              <w:rPr>
                <w:rFonts w:cs="Arial"/>
                <w:b/>
              </w:rPr>
              <w:t>Description</w:t>
            </w:r>
          </w:p>
        </w:tc>
      </w:tr>
      <w:tr w:rsidR="00F129F3" w:rsidRPr="000F78E0" w14:paraId="5EA875D9" w14:textId="77777777" w:rsidTr="00FD139A">
        <w:trPr>
          <w:trHeight w:val="313"/>
        </w:trPr>
        <w:tc>
          <w:tcPr>
            <w:tcW w:w="816" w:type="dxa"/>
          </w:tcPr>
          <w:p w14:paraId="5EA875D7" w14:textId="77777777" w:rsidR="00F129F3" w:rsidRPr="000F78E0" w:rsidRDefault="00F129F3" w:rsidP="00914FB8">
            <w:pPr>
              <w:pStyle w:val="Norma"/>
              <w:keepNext/>
              <w:keepLines/>
              <w:spacing w:line="276" w:lineRule="auto"/>
              <w:jc w:val="both"/>
              <w:rPr>
                <w:rFonts w:cs="Arial"/>
              </w:rPr>
            </w:pPr>
            <w:r w:rsidRPr="000F78E0">
              <w:rPr>
                <w:rFonts w:cs="Arial"/>
              </w:rPr>
              <w:t>1</w:t>
            </w:r>
          </w:p>
        </w:tc>
        <w:tc>
          <w:tcPr>
            <w:tcW w:w="7939" w:type="dxa"/>
          </w:tcPr>
          <w:p w14:paraId="5EA875D8" w14:textId="77777777" w:rsidR="00F129F3" w:rsidRPr="000F78E0" w:rsidRDefault="00F129F3" w:rsidP="00914FB8">
            <w:pPr>
              <w:pStyle w:val="NoSpacing"/>
              <w:keepNext/>
              <w:keepLines/>
              <w:rPr>
                <w:rFonts w:ascii="Arial" w:hAnsi="Arial" w:cs="Arial"/>
              </w:rPr>
            </w:pPr>
            <w:r w:rsidRPr="000F78E0">
              <w:rPr>
                <w:rFonts w:ascii="Arial" w:hAnsi="Arial" w:cs="Arial"/>
              </w:rPr>
              <w:t>Not Satisfactory: Proposal contains significant shortcomings and does not meet the required standard</w:t>
            </w:r>
          </w:p>
        </w:tc>
      </w:tr>
      <w:tr w:rsidR="00F129F3" w:rsidRPr="000F78E0" w14:paraId="5EA875DC" w14:textId="77777777" w:rsidTr="00FD139A">
        <w:tc>
          <w:tcPr>
            <w:tcW w:w="816" w:type="dxa"/>
          </w:tcPr>
          <w:p w14:paraId="5EA875DA" w14:textId="77777777" w:rsidR="00F129F3" w:rsidRPr="000F78E0" w:rsidRDefault="00F129F3" w:rsidP="00914FB8">
            <w:pPr>
              <w:pStyle w:val="Norma"/>
              <w:keepNext/>
              <w:keepLines/>
              <w:spacing w:line="276" w:lineRule="auto"/>
              <w:jc w:val="both"/>
              <w:rPr>
                <w:rFonts w:cs="Arial"/>
              </w:rPr>
            </w:pPr>
            <w:r w:rsidRPr="000F78E0">
              <w:rPr>
                <w:rFonts w:cs="Arial"/>
              </w:rPr>
              <w:t>2</w:t>
            </w:r>
          </w:p>
        </w:tc>
        <w:tc>
          <w:tcPr>
            <w:tcW w:w="7939" w:type="dxa"/>
          </w:tcPr>
          <w:p w14:paraId="5EA875DB" w14:textId="77777777" w:rsidR="00F129F3" w:rsidRPr="000F78E0" w:rsidRDefault="00F129F3" w:rsidP="00914FB8">
            <w:pPr>
              <w:pStyle w:val="NoSpacing"/>
              <w:keepNext/>
              <w:keepLines/>
              <w:rPr>
                <w:rFonts w:ascii="Arial" w:hAnsi="Arial" w:cs="Arial"/>
              </w:rPr>
            </w:pPr>
            <w:r w:rsidRPr="000F78E0">
              <w:rPr>
                <w:rFonts w:ascii="Arial" w:hAnsi="Arial" w:cs="Arial"/>
              </w:rPr>
              <w:t xml:space="preserve">Partially Satisfactory: Proposal partially meets the required standard, with one or more moderate weaknesses or gaps </w:t>
            </w:r>
          </w:p>
        </w:tc>
      </w:tr>
      <w:tr w:rsidR="00F129F3" w:rsidRPr="000F78E0" w14:paraId="5EA875DF" w14:textId="77777777" w:rsidTr="00FD139A">
        <w:tc>
          <w:tcPr>
            <w:tcW w:w="816" w:type="dxa"/>
          </w:tcPr>
          <w:p w14:paraId="5EA875DD" w14:textId="77777777" w:rsidR="00F129F3" w:rsidRPr="000F78E0" w:rsidRDefault="00F129F3" w:rsidP="00914FB8">
            <w:pPr>
              <w:pStyle w:val="Norma"/>
              <w:keepNext/>
              <w:keepLines/>
              <w:spacing w:line="276" w:lineRule="auto"/>
              <w:jc w:val="both"/>
              <w:rPr>
                <w:rFonts w:cs="Arial"/>
              </w:rPr>
            </w:pPr>
            <w:r w:rsidRPr="000F78E0">
              <w:rPr>
                <w:rFonts w:cs="Arial"/>
              </w:rPr>
              <w:t>3</w:t>
            </w:r>
          </w:p>
        </w:tc>
        <w:tc>
          <w:tcPr>
            <w:tcW w:w="7939" w:type="dxa"/>
          </w:tcPr>
          <w:p w14:paraId="5EA875DE" w14:textId="77777777" w:rsidR="00F129F3" w:rsidRPr="000F78E0" w:rsidRDefault="00F129F3" w:rsidP="00914FB8">
            <w:pPr>
              <w:pStyle w:val="NoSpacing"/>
              <w:keepNext/>
              <w:keepLines/>
              <w:rPr>
                <w:rFonts w:ascii="Arial" w:hAnsi="Arial" w:cs="Arial"/>
              </w:rPr>
            </w:pPr>
            <w:r w:rsidRPr="000F78E0">
              <w:rPr>
                <w:rFonts w:ascii="Arial" w:hAnsi="Arial" w:cs="Arial"/>
              </w:rPr>
              <w:t>Satisfactory: Proposal mostly meets the required standard, with one or more minor weaknesses or gaps.</w:t>
            </w:r>
          </w:p>
        </w:tc>
      </w:tr>
      <w:tr w:rsidR="00F129F3" w:rsidRPr="000F78E0" w14:paraId="5EA875E2" w14:textId="77777777" w:rsidTr="00FD139A">
        <w:tc>
          <w:tcPr>
            <w:tcW w:w="816" w:type="dxa"/>
          </w:tcPr>
          <w:p w14:paraId="5EA875E0" w14:textId="77777777" w:rsidR="00F129F3" w:rsidRPr="000F78E0" w:rsidRDefault="00F129F3" w:rsidP="00914FB8">
            <w:pPr>
              <w:pStyle w:val="Norma"/>
              <w:keepNext/>
              <w:keepLines/>
              <w:spacing w:line="276" w:lineRule="auto"/>
              <w:jc w:val="both"/>
              <w:rPr>
                <w:rFonts w:cs="Arial"/>
              </w:rPr>
            </w:pPr>
            <w:r w:rsidRPr="000F78E0">
              <w:rPr>
                <w:rFonts w:cs="Arial"/>
              </w:rPr>
              <w:t>4</w:t>
            </w:r>
          </w:p>
        </w:tc>
        <w:tc>
          <w:tcPr>
            <w:tcW w:w="7939" w:type="dxa"/>
          </w:tcPr>
          <w:p w14:paraId="5EA875E1" w14:textId="77777777" w:rsidR="00F129F3" w:rsidRPr="000F78E0" w:rsidRDefault="00F129F3" w:rsidP="00914FB8">
            <w:pPr>
              <w:pStyle w:val="NoSpacing"/>
              <w:keepNext/>
              <w:keepLines/>
              <w:rPr>
                <w:rFonts w:ascii="Arial" w:hAnsi="Arial" w:cs="Arial"/>
              </w:rPr>
            </w:pPr>
            <w:r w:rsidRPr="000F78E0">
              <w:rPr>
                <w:rFonts w:ascii="Arial" w:hAnsi="Arial" w:cs="Arial"/>
              </w:rPr>
              <w:t>Good: Proposal meets the required standard, with moderate levels of assurance</w:t>
            </w:r>
          </w:p>
        </w:tc>
      </w:tr>
      <w:tr w:rsidR="00F129F3" w:rsidRPr="000F78E0" w14:paraId="5EA875E5" w14:textId="77777777" w:rsidTr="00FD139A">
        <w:tc>
          <w:tcPr>
            <w:tcW w:w="816" w:type="dxa"/>
          </w:tcPr>
          <w:p w14:paraId="5EA875E3" w14:textId="77777777" w:rsidR="00F129F3" w:rsidRPr="000F78E0" w:rsidRDefault="00F129F3" w:rsidP="00914FB8">
            <w:pPr>
              <w:pStyle w:val="Norma"/>
              <w:keepNext/>
              <w:keepLines/>
              <w:spacing w:line="276" w:lineRule="auto"/>
              <w:jc w:val="both"/>
              <w:rPr>
                <w:rFonts w:cs="Arial"/>
              </w:rPr>
            </w:pPr>
            <w:r w:rsidRPr="000F78E0">
              <w:rPr>
                <w:rFonts w:cs="Arial"/>
              </w:rPr>
              <w:t>5</w:t>
            </w:r>
          </w:p>
        </w:tc>
        <w:tc>
          <w:tcPr>
            <w:tcW w:w="7939" w:type="dxa"/>
          </w:tcPr>
          <w:p w14:paraId="5EA875E4" w14:textId="77777777" w:rsidR="00F129F3" w:rsidRPr="000F78E0" w:rsidRDefault="00F129F3" w:rsidP="00914FB8">
            <w:pPr>
              <w:pStyle w:val="NoSpacing"/>
              <w:keepNext/>
              <w:keepLines/>
              <w:rPr>
                <w:rFonts w:ascii="Arial" w:hAnsi="Arial" w:cs="Arial"/>
              </w:rPr>
            </w:pPr>
            <w:r w:rsidRPr="000F78E0">
              <w:rPr>
                <w:rFonts w:ascii="Arial" w:hAnsi="Arial" w:cs="Arial"/>
              </w:rPr>
              <w:t>Excellent: Proposal fully meets the required standard with high levels of assurance</w:t>
            </w:r>
          </w:p>
        </w:tc>
      </w:tr>
    </w:tbl>
    <w:p w14:paraId="5EA87614" w14:textId="77777777" w:rsidR="001623B7" w:rsidRPr="000F78E0" w:rsidRDefault="001623B7" w:rsidP="001623B7">
      <w:pPr>
        <w:pStyle w:val="Norma"/>
        <w:widowControl/>
        <w:overflowPunct/>
        <w:autoSpaceDE/>
        <w:autoSpaceDN/>
        <w:adjustRightInd/>
        <w:jc w:val="both"/>
        <w:textAlignment w:val="auto"/>
        <w:rPr>
          <w:rFonts w:cs="Arial"/>
        </w:rPr>
      </w:pPr>
      <w:bookmarkStart w:id="63" w:name="nine01"/>
      <w:bookmarkEnd w:id="63"/>
    </w:p>
    <w:p w14:paraId="5EA87615" w14:textId="77777777" w:rsidR="004A2B75" w:rsidRPr="000F78E0" w:rsidRDefault="004A2B75" w:rsidP="00E4650D">
      <w:pPr>
        <w:pStyle w:val="Norma"/>
        <w:jc w:val="both"/>
        <w:rPr>
          <w:rFonts w:cs="Arial"/>
          <w:b/>
        </w:rPr>
      </w:pPr>
    </w:p>
    <w:p w14:paraId="5EA87616" w14:textId="77777777" w:rsidR="00BD1875" w:rsidRPr="00E4650D" w:rsidRDefault="00BD1875" w:rsidP="00E4650D">
      <w:pPr>
        <w:pStyle w:val="Norma"/>
        <w:jc w:val="both"/>
        <w:rPr>
          <w:rFonts w:cs="Arial"/>
          <w:b/>
          <w:sz w:val="24"/>
          <w:szCs w:val="24"/>
        </w:rPr>
      </w:pPr>
      <w:r w:rsidRPr="00E4650D">
        <w:rPr>
          <w:rFonts w:cs="Arial"/>
          <w:b/>
          <w:sz w:val="24"/>
          <w:szCs w:val="24"/>
        </w:rPr>
        <w:t>Structure of Tenders</w:t>
      </w:r>
    </w:p>
    <w:p w14:paraId="5EA87617" w14:textId="77777777" w:rsidR="00BD1875" w:rsidRPr="00E4650D" w:rsidRDefault="00BD1875" w:rsidP="00E4650D">
      <w:pPr>
        <w:pStyle w:val="Norma"/>
        <w:jc w:val="both"/>
        <w:rPr>
          <w:rFonts w:cs="Arial"/>
          <w:sz w:val="24"/>
          <w:szCs w:val="24"/>
        </w:rPr>
      </w:pPr>
    </w:p>
    <w:p w14:paraId="5EA87618" w14:textId="6E218984" w:rsidR="00D648EC" w:rsidRPr="000F78E0" w:rsidRDefault="007B668D" w:rsidP="00E4650D">
      <w:pPr>
        <w:pStyle w:val="Norma"/>
        <w:jc w:val="both"/>
        <w:rPr>
          <w:rFonts w:eastAsia="Calibri" w:cs="Arial"/>
          <w:lang w:eastAsia="en-US"/>
        </w:rPr>
      </w:pPr>
      <w:r w:rsidRPr="000F78E0">
        <w:rPr>
          <w:rFonts w:cs="Arial"/>
        </w:rPr>
        <w:t>Contractors are strongly advised to structure their tender submissions to cover</w:t>
      </w:r>
      <w:r w:rsidR="000B765B" w:rsidRPr="000F78E0">
        <w:rPr>
          <w:rFonts w:cs="Arial"/>
        </w:rPr>
        <w:t xml:space="preserve"> each of</w:t>
      </w:r>
      <w:r w:rsidRPr="000F78E0">
        <w:rPr>
          <w:rFonts w:cs="Arial"/>
        </w:rPr>
        <w:t xml:space="preserve"> the criteria above</w:t>
      </w:r>
      <w:r w:rsidR="00F81BC1" w:rsidRPr="000F78E0">
        <w:rPr>
          <w:rFonts w:cs="Arial"/>
        </w:rPr>
        <w:t xml:space="preserve"> and supply a price </w:t>
      </w:r>
      <w:r w:rsidR="006D62F6" w:rsidRPr="000F78E0">
        <w:rPr>
          <w:rFonts w:eastAsia="Calibri" w:cs="Arial"/>
          <w:lang w:eastAsia="en-US"/>
        </w:rPr>
        <w:t xml:space="preserve">schedule </w:t>
      </w:r>
      <w:r w:rsidR="00D648EC" w:rsidRPr="000F78E0">
        <w:rPr>
          <w:rFonts w:eastAsia="Calibri" w:cs="Arial"/>
          <w:lang w:eastAsia="en-US"/>
        </w:rPr>
        <w:t xml:space="preserve">specifying the daily rates (ex-VAT) you will charge for each level of your staff. </w:t>
      </w:r>
    </w:p>
    <w:p w14:paraId="5EA8761A" w14:textId="77777777" w:rsidR="003B5CAF" w:rsidRPr="002D4038" w:rsidRDefault="003B5CAF" w:rsidP="003C1CE8">
      <w:pPr>
        <w:pStyle w:val="Norma"/>
        <w:jc w:val="both"/>
        <w:rPr>
          <w:rFonts w:ascii="Calibri" w:hAnsi="Calibri" w:cs="Calibri"/>
          <w:b/>
        </w:rPr>
      </w:pPr>
    </w:p>
    <w:p w14:paraId="5EA8761B" w14:textId="77777777" w:rsidR="000B02C5" w:rsidRPr="008A0415" w:rsidRDefault="000B02C5" w:rsidP="008A0415">
      <w:pPr>
        <w:pStyle w:val="Norma"/>
        <w:jc w:val="both"/>
        <w:rPr>
          <w:rFonts w:cs="Arial"/>
          <w:b/>
          <w:sz w:val="24"/>
          <w:szCs w:val="24"/>
        </w:rPr>
      </w:pPr>
      <w:r w:rsidRPr="008A0415">
        <w:rPr>
          <w:rFonts w:cs="Arial"/>
          <w:b/>
          <w:sz w:val="24"/>
          <w:szCs w:val="24"/>
        </w:rPr>
        <w:t>Evaluation for Interviews</w:t>
      </w:r>
      <w:r w:rsidR="00CF00CA">
        <w:rPr>
          <w:rFonts w:cs="Arial"/>
          <w:b/>
          <w:sz w:val="24"/>
          <w:szCs w:val="24"/>
        </w:rPr>
        <w:t>, if held</w:t>
      </w:r>
      <w:r w:rsidRPr="008A0415">
        <w:rPr>
          <w:rFonts w:cs="Arial"/>
          <w:b/>
          <w:sz w:val="24"/>
          <w:szCs w:val="24"/>
        </w:rPr>
        <w:t xml:space="preserve"> </w:t>
      </w:r>
    </w:p>
    <w:p w14:paraId="5EA8761C" w14:textId="77777777" w:rsidR="000B02C5" w:rsidRPr="008A0415" w:rsidRDefault="000B02C5" w:rsidP="008A0415">
      <w:pPr>
        <w:pStyle w:val="Norma"/>
        <w:jc w:val="both"/>
        <w:rPr>
          <w:rFonts w:cs="Arial"/>
          <w:b/>
          <w:sz w:val="24"/>
          <w:szCs w:val="24"/>
        </w:rPr>
      </w:pPr>
    </w:p>
    <w:p w14:paraId="5EA8761D" w14:textId="4BB87FDC" w:rsidR="002E198B" w:rsidRPr="000F78E0" w:rsidRDefault="0097210C" w:rsidP="008A0415">
      <w:pPr>
        <w:pStyle w:val="Norma"/>
        <w:jc w:val="both"/>
        <w:rPr>
          <w:rFonts w:cs="Arial"/>
          <w:szCs w:val="24"/>
        </w:rPr>
      </w:pPr>
      <w:r w:rsidRPr="000F78E0">
        <w:rPr>
          <w:rFonts w:cs="Arial"/>
          <w:szCs w:val="24"/>
        </w:rPr>
        <w:t>C</w:t>
      </w:r>
      <w:r w:rsidR="00222DF8" w:rsidRPr="000F78E0">
        <w:rPr>
          <w:rFonts w:cs="Arial"/>
          <w:szCs w:val="24"/>
        </w:rPr>
        <w:t xml:space="preserve">CC reserves the right to award the contract based on applicants’ written evaluation only if one candidate emerges from the evaluation stage as significantly stronger than the others.  </w:t>
      </w:r>
    </w:p>
    <w:p w14:paraId="5EA8761E" w14:textId="77777777" w:rsidR="002E198B" w:rsidRPr="000F78E0" w:rsidRDefault="002E198B" w:rsidP="008A0415">
      <w:pPr>
        <w:pStyle w:val="Norma"/>
        <w:jc w:val="both"/>
        <w:rPr>
          <w:rFonts w:cs="Arial"/>
          <w:szCs w:val="24"/>
        </w:rPr>
      </w:pPr>
    </w:p>
    <w:p w14:paraId="3DADA445" w14:textId="789457B2" w:rsidR="00802C0A" w:rsidRPr="000F78E0" w:rsidRDefault="00802C0A" w:rsidP="00802C0A">
      <w:pPr>
        <w:pStyle w:val="Norma"/>
        <w:jc w:val="both"/>
        <w:rPr>
          <w:rFonts w:cs="Arial"/>
          <w:szCs w:val="24"/>
        </w:rPr>
      </w:pPr>
      <w:r w:rsidRPr="000F78E0">
        <w:rPr>
          <w:rFonts w:cs="Arial"/>
          <w:szCs w:val="24"/>
        </w:rPr>
        <w:t xml:space="preserve">Should interviews go ahead, </w:t>
      </w:r>
      <w:r w:rsidR="00796CF2">
        <w:rPr>
          <w:rFonts w:cs="Arial"/>
          <w:szCs w:val="24"/>
        </w:rPr>
        <w:t xml:space="preserve">they </w:t>
      </w:r>
      <w:r w:rsidRPr="000F78E0">
        <w:rPr>
          <w:rFonts w:cs="Arial"/>
          <w:szCs w:val="24"/>
        </w:rPr>
        <w:t xml:space="preserve">are provisionally expected to be held </w:t>
      </w:r>
      <w:r w:rsidRPr="001A33AF">
        <w:rPr>
          <w:rFonts w:cs="Arial"/>
          <w:color w:val="000000" w:themeColor="text1"/>
          <w:szCs w:val="24"/>
        </w:rPr>
        <w:t>on</w:t>
      </w:r>
      <w:r w:rsidR="000239BD">
        <w:rPr>
          <w:rFonts w:cs="Arial"/>
          <w:color w:val="000000" w:themeColor="text1"/>
          <w:szCs w:val="24"/>
        </w:rPr>
        <w:t xml:space="preserve"> the week commencing </w:t>
      </w:r>
      <w:r w:rsidR="005951F1" w:rsidRPr="00010E2E">
        <w:rPr>
          <w:rFonts w:cs="Arial"/>
        </w:rPr>
        <w:t xml:space="preserve">w/c </w:t>
      </w:r>
      <w:r w:rsidR="00004C71">
        <w:rPr>
          <w:rFonts w:cs="Arial"/>
        </w:rPr>
        <w:t xml:space="preserve">24 September </w:t>
      </w:r>
      <w:r w:rsidR="005951F1" w:rsidRPr="00010E2E">
        <w:rPr>
          <w:rFonts w:cs="Arial"/>
        </w:rPr>
        <w:t>2018</w:t>
      </w:r>
      <w:r w:rsidR="008B0B0B" w:rsidRPr="001A33AF">
        <w:rPr>
          <w:rFonts w:cs="Arial"/>
          <w:color w:val="000000" w:themeColor="text1"/>
          <w:szCs w:val="24"/>
        </w:rPr>
        <w:t>.</w:t>
      </w:r>
      <w:r w:rsidR="008B0B0B">
        <w:rPr>
          <w:rFonts w:cs="Arial"/>
          <w:szCs w:val="24"/>
        </w:rPr>
        <w:t xml:space="preserve"> If this date changes, the ASC</w:t>
      </w:r>
      <w:r w:rsidRPr="000F78E0">
        <w:rPr>
          <w:rFonts w:cs="Arial"/>
          <w:szCs w:val="24"/>
        </w:rPr>
        <w:t xml:space="preserve"> will notify applicants. </w:t>
      </w:r>
    </w:p>
    <w:p w14:paraId="1D18D5ED" w14:textId="77777777" w:rsidR="00802C0A" w:rsidRPr="000F78E0" w:rsidRDefault="00802C0A" w:rsidP="008A0415">
      <w:pPr>
        <w:pStyle w:val="Norma"/>
        <w:jc w:val="both"/>
        <w:rPr>
          <w:rFonts w:cs="Arial"/>
          <w:szCs w:val="24"/>
        </w:rPr>
      </w:pPr>
    </w:p>
    <w:p w14:paraId="5EA87621" w14:textId="6B5C7EB7" w:rsidR="006C44C2" w:rsidRPr="000F78E0" w:rsidRDefault="006C44C2" w:rsidP="008A0415">
      <w:pPr>
        <w:pStyle w:val="Norma"/>
        <w:jc w:val="both"/>
        <w:rPr>
          <w:rFonts w:cs="Arial"/>
          <w:szCs w:val="24"/>
        </w:rPr>
      </w:pPr>
      <w:r w:rsidRPr="000F78E0">
        <w:rPr>
          <w:rFonts w:cs="Arial"/>
          <w:szCs w:val="24"/>
        </w:rPr>
        <w:t xml:space="preserve">The areas </w:t>
      </w:r>
      <w:r w:rsidR="00796CF2">
        <w:rPr>
          <w:rFonts w:cs="Arial"/>
          <w:szCs w:val="24"/>
        </w:rPr>
        <w:t xml:space="preserve">to be covered in the interview </w:t>
      </w:r>
      <w:r w:rsidRPr="000F78E0">
        <w:rPr>
          <w:rFonts w:cs="Arial"/>
          <w:szCs w:val="24"/>
        </w:rPr>
        <w:t>will be sent to the shortlisted supplier prior to interview.</w:t>
      </w:r>
    </w:p>
    <w:p w14:paraId="5EA87622" w14:textId="77777777" w:rsidR="006C44C2" w:rsidRPr="000F78E0" w:rsidRDefault="006C44C2" w:rsidP="008A0415">
      <w:pPr>
        <w:pStyle w:val="Norma"/>
        <w:jc w:val="both"/>
        <w:rPr>
          <w:rFonts w:cs="Arial"/>
          <w:szCs w:val="24"/>
        </w:rPr>
      </w:pPr>
    </w:p>
    <w:p w14:paraId="5EA87623" w14:textId="77777777" w:rsidR="00A54FFC" w:rsidRPr="000F78E0" w:rsidRDefault="00222DF8" w:rsidP="008A0415">
      <w:pPr>
        <w:pStyle w:val="Norma"/>
        <w:jc w:val="both"/>
        <w:rPr>
          <w:rFonts w:cs="Arial"/>
          <w:szCs w:val="24"/>
        </w:rPr>
      </w:pPr>
      <w:r w:rsidRPr="000F78E0">
        <w:rPr>
          <w:rFonts w:cs="Arial"/>
          <w:szCs w:val="24"/>
        </w:rPr>
        <w:t>Further details of interview</w:t>
      </w:r>
      <w:r w:rsidR="000967DA" w:rsidRPr="000F78E0">
        <w:rPr>
          <w:rFonts w:cs="Arial"/>
          <w:szCs w:val="24"/>
        </w:rPr>
        <w:t>s</w:t>
      </w:r>
      <w:r w:rsidRPr="000F78E0">
        <w:rPr>
          <w:rFonts w:cs="Arial"/>
          <w:szCs w:val="24"/>
        </w:rPr>
        <w:t xml:space="preserve"> will be sent to successful applicants on selection.</w:t>
      </w:r>
      <w:r w:rsidR="001C6E36" w:rsidRPr="000F78E0">
        <w:rPr>
          <w:rFonts w:cs="Arial"/>
          <w:szCs w:val="24"/>
        </w:rPr>
        <w:t xml:space="preserve"> </w:t>
      </w:r>
    </w:p>
    <w:p w14:paraId="5EA87624" w14:textId="77777777" w:rsidR="00A54FFC" w:rsidRPr="000F78E0" w:rsidRDefault="00A54FFC" w:rsidP="008A0415">
      <w:pPr>
        <w:pStyle w:val="Norma"/>
        <w:jc w:val="both"/>
        <w:rPr>
          <w:rFonts w:cs="Arial"/>
          <w:szCs w:val="24"/>
        </w:rPr>
      </w:pPr>
    </w:p>
    <w:p w14:paraId="5EA87626" w14:textId="2A935868" w:rsidR="00480D1F" w:rsidRPr="008A0415" w:rsidRDefault="00480D1F" w:rsidP="008A0415">
      <w:pPr>
        <w:pStyle w:val="Norma"/>
        <w:widowControl/>
        <w:tabs>
          <w:tab w:val="left" w:pos="-1440"/>
          <w:tab w:val="left" w:pos="-720"/>
          <w:tab w:val="left" w:pos="0"/>
        </w:tabs>
        <w:suppressAutoHyphens/>
        <w:overflowPunct/>
        <w:autoSpaceDE/>
        <w:autoSpaceDN/>
        <w:adjustRightInd/>
        <w:textAlignment w:val="auto"/>
        <w:rPr>
          <w:rFonts w:cs="Arial"/>
          <w:b/>
          <w:sz w:val="24"/>
          <w:szCs w:val="24"/>
        </w:rPr>
      </w:pPr>
      <w:r w:rsidRPr="008A0415">
        <w:rPr>
          <w:rFonts w:cs="Arial"/>
          <w:b/>
          <w:sz w:val="24"/>
          <w:szCs w:val="24"/>
        </w:rPr>
        <w:t>Feedback</w:t>
      </w:r>
    </w:p>
    <w:p w14:paraId="5EA87627" w14:textId="77777777" w:rsidR="00480D1F" w:rsidRPr="000F78E0" w:rsidRDefault="00480D1F"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p w14:paraId="5EA87628" w14:textId="01ACF802" w:rsidR="00A10F62" w:rsidRPr="000F78E0" w:rsidRDefault="00AA6AF5" w:rsidP="008A0415">
      <w:pPr>
        <w:pStyle w:val="Norma"/>
        <w:widowControl/>
        <w:tabs>
          <w:tab w:val="left" w:pos="-1440"/>
          <w:tab w:val="left" w:pos="-720"/>
          <w:tab w:val="left" w:pos="0"/>
        </w:tabs>
        <w:suppressAutoHyphens/>
        <w:overflowPunct/>
        <w:autoSpaceDE/>
        <w:autoSpaceDN/>
        <w:adjustRightInd/>
        <w:textAlignment w:val="auto"/>
        <w:rPr>
          <w:rFonts w:cs="Arial"/>
          <w:szCs w:val="24"/>
        </w:rPr>
      </w:pPr>
      <w:r w:rsidRPr="000F78E0">
        <w:rPr>
          <w:rFonts w:cs="Arial"/>
          <w:szCs w:val="24"/>
        </w:rPr>
        <w:t>F</w:t>
      </w:r>
      <w:r w:rsidR="00480D1F" w:rsidRPr="000F78E0">
        <w:rPr>
          <w:rFonts w:cs="Arial"/>
          <w:szCs w:val="24"/>
        </w:rPr>
        <w:t xml:space="preserve">eedback </w:t>
      </w:r>
      <w:r w:rsidR="000967DA" w:rsidRPr="000F78E0">
        <w:rPr>
          <w:rFonts w:cs="Arial"/>
          <w:szCs w:val="24"/>
        </w:rPr>
        <w:t xml:space="preserve">will be given </w:t>
      </w:r>
      <w:r w:rsidR="008B0B0B">
        <w:rPr>
          <w:rFonts w:cs="Arial"/>
          <w:szCs w:val="24"/>
        </w:rPr>
        <w:t>by email</w:t>
      </w:r>
      <w:r w:rsidR="000967DA" w:rsidRPr="000F78E0">
        <w:rPr>
          <w:rFonts w:cs="Arial"/>
          <w:szCs w:val="24"/>
        </w:rPr>
        <w:t>.</w:t>
      </w:r>
      <w:bookmarkEnd w:id="8"/>
    </w:p>
    <w:p w14:paraId="5EA87629" w14:textId="77777777" w:rsidR="00A10F62" w:rsidRPr="000F78E0" w:rsidRDefault="00A10F62" w:rsidP="008A0415">
      <w:pPr>
        <w:pStyle w:val="Norma"/>
        <w:widowControl/>
        <w:tabs>
          <w:tab w:val="left" w:pos="-1440"/>
          <w:tab w:val="left" w:pos="-720"/>
          <w:tab w:val="left" w:pos="0"/>
        </w:tabs>
        <w:suppressAutoHyphens/>
        <w:overflowPunct/>
        <w:autoSpaceDE/>
        <w:autoSpaceDN/>
        <w:adjustRightInd/>
        <w:textAlignment w:val="auto"/>
        <w:rPr>
          <w:rFonts w:cs="Arial"/>
          <w:szCs w:val="24"/>
        </w:rPr>
      </w:pPr>
    </w:p>
    <w:sectPr w:rsidR="00A10F62" w:rsidRPr="000F78E0" w:rsidSect="005F738A">
      <w:footerReference w:type="default" r:id="rId12"/>
      <w:headerReference w:type="first" r:id="rId13"/>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D27E81" w16cid:durableId="1D987DA6"/>
  <w16cid:commentId w16cid:paraId="44BA9B39" w16cid:durableId="1D987E08"/>
  <w16cid:commentId w16cid:paraId="4E599232" w16cid:durableId="1D9887E2"/>
  <w16cid:commentId w16cid:paraId="658639AC" w16cid:durableId="1D98820F"/>
  <w16cid:commentId w16cid:paraId="3BDB46BB" w16cid:durableId="1D988124"/>
  <w16cid:commentId w16cid:paraId="28943360" w16cid:durableId="1D9882F7"/>
  <w16cid:commentId w16cid:paraId="041B7EED" w16cid:durableId="1D9883E1"/>
  <w16cid:commentId w16cid:paraId="211191DA" w16cid:durableId="1D988431"/>
  <w16cid:commentId w16cid:paraId="7869A5DD" w16cid:durableId="1D988454"/>
  <w16cid:commentId w16cid:paraId="4AD34637" w16cid:durableId="1D98848F"/>
  <w16cid:commentId w16cid:paraId="7941AFA0" w16cid:durableId="1D9885CB"/>
  <w16cid:commentId w16cid:paraId="7ED4E8BB" w16cid:durableId="1D9884DF"/>
  <w16cid:commentId w16cid:paraId="132D63BB" w16cid:durableId="1D9885A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A8762E" w14:textId="77777777" w:rsidR="00F60037" w:rsidRDefault="00F60037" w:rsidP="00EB43D8">
      <w:pPr>
        <w:pStyle w:val="Norma"/>
      </w:pPr>
      <w:r>
        <w:separator/>
      </w:r>
    </w:p>
  </w:endnote>
  <w:endnote w:type="continuationSeparator" w:id="0">
    <w:p w14:paraId="5EA8762F" w14:textId="77777777" w:rsidR="00F60037" w:rsidRDefault="00F60037" w:rsidP="00EB43D8">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MT">
    <w:altName w:val="Arial MT"/>
    <w:panose1 w:val="00000000000000000000"/>
    <w:charset w:val="00"/>
    <w:family w:val="swiss"/>
    <w:notTrueType/>
    <w:pitch w:val="default"/>
    <w:sig w:usb0="00000003" w:usb1="00000000" w:usb2="00000000" w:usb3="00000000" w:csb0="00000001" w:csb1="00000000"/>
  </w:font>
  <w:font w:name="Gill Sans MT">
    <w:altName w:val="Segoe UI"/>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0" w14:textId="77777777" w:rsidR="00F60037" w:rsidRDefault="00F60037" w:rsidP="00602CDD">
    <w:pPr>
      <w:pStyle w:val="Footer"/>
      <w:pBdr>
        <w:top w:val="single" w:sz="4" w:space="1" w:color="D9D9D9"/>
      </w:pBdr>
      <w:jc w:val="right"/>
    </w:pPr>
    <w:r>
      <w:fldChar w:fldCharType="begin"/>
    </w:r>
    <w:r>
      <w:instrText xml:space="preserve"> PAGE   \* MERGEFORMAT </w:instrText>
    </w:r>
    <w:r>
      <w:fldChar w:fldCharType="separate"/>
    </w:r>
    <w:r w:rsidR="00F010C0">
      <w:rPr>
        <w:noProof/>
      </w:rPr>
      <w:t>9</w:t>
    </w:r>
    <w:r>
      <w:rPr>
        <w:noProof/>
      </w:rPr>
      <w:fldChar w:fldCharType="end"/>
    </w:r>
    <w:r>
      <w:t xml:space="preserve"> | </w:t>
    </w:r>
    <w:r w:rsidRPr="00602CDD">
      <w:rPr>
        <w:color w:val="808080"/>
        <w:spacing w:val="60"/>
      </w:rPr>
      <w:t>Page</w:t>
    </w:r>
  </w:p>
  <w:p w14:paraId="5EA87631" w14:textId="77777777" w:rsidR="00F60037" w:rsidRDefault="00F60037" w:rsidP="00E85ED1">
    <w:pPr>
      <w:pStyle w:val="Footer"/>
      <w:tabs>
        <w:tab w:val="clear" w:pos="4513"/>
        <w:tab w:val="clear" w:pos="9026"/>
        <w:tab w:val="left" w:pos="199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8762C" w14:textId="77777777" w:rsidR="00F60037" w:rsidRDefault="00F60037" w:rsidP="00EB43D8">
      <w:pPr>
        <w:pStyle w:val="Norma"/>
      </w:pPr>
      <w:r>
        <w:separator/>
      </w:r>
    </w:p>
  </w:footnote>
  <w:footnote w:type="continuationSeparator" w:id="0">
    <w:p w14:paraId="5EA8762D" w14:textId="77777777" w:rsidR="00F60037" w:rsidRDefault="00F60037" w:rsidP="00EB43D8">
      <w:pPr>
        <w:pStyle w:val="Norma"/>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A87632" w14:textId="0D3A7AEB" w:rsidR="00F60037" w:rsidRDefault="00F60037" w:rsidP="005F738A">
    <w:pPr>
      <w:pStyle w:val="Header"/>
    </w:pPr>
    <w:r w:rsidRPr="0097210C">
      <w:rPr>
        <w:b/>
        <w:noProof/>
        <w:lang w:eastAsia="en-GB"/>
      </w:rPr>
      <w:drawing>
        <wp:inline distT="0" distB="0" distL="0" distR="0" wp14:anchorId="4AA5F1E7" wp14:editId="2519C171">
          <wp:extent cx="2674189" cy="1949569"/>
          <wp:effectExtent l="0" t="0" r="0" b="0"/>
          <wp:docPr id="3" name="Picture 3" descr="Z:\Committee on Climate Change\Corporate Team\Communications\Library\Image Library\CCC logo &amp; web branding\Press notice logo for electronic templa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Committee on Climate Change\Corporate Team\Communications\Library\Image Library\CCC logo &amp; web branding\Press notice logo for electronic templat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4157" cy="1949546"/>
                  </a:xfrm>
                  <a:prstGeom prst="rect">
                    <a:avLst/>
                  </a:prstGeom>
                  <a:noFill/>
                  <a:ln>
                    <a:noFill/>
                  </a:ln>
                </pic:spPr>
              </pic:pic>
            </a:graphicData>
          </a:graphic>
        </wp:inline>
      </w:drawing>
    </w:r>
    <w:r>
      <w:tab/>
    </w:r>
    <w:r>
      <w:tab/>
    </w:r>
    <w:r w:rsidRPr="00D95762">
      <w:rPr>
        <w:sz w:val="28"/>
        <w:szCs w:val="28"/>
      </w:rP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40882"/>
    <w:multiLevelType w:val="hybridMultilevel"/>
    <w:tmpl w:val="8DA47598"/>
    <w:lvl w:ilvl="0" w:tplc="05E2167A">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F2360"/>
    <w:multiLevelType w:val="hybridMultilevel"/>
    <w:tmpl w:val="CA8E670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0F06193D"/>
    <w:multiLevelType w:val="hybridMultilevel"/>
    <w:tmpl w:val="D9F4E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D22454"/>
    <w:multiLevelType w:val="hybridMultilevel"/>
    <w:tmpl w:val="D812E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7E4295"/>
    <w:multiLevelType w:val="hybridMultilevel"/>
    <w:tmpl w:val="9A7AAADC"/>
    <w:lvl w:ilvl="0" w:tplc="321E122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C36BD6"/>
    <w:multiLevelType w:val="hybridMultilevel"/>
    <w:tmpl w:val="5C5CC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B619E"/>
    <w:multiLevelType w:val="hybridMultilevel"/>
    <w:tmpl w:val="7BE8D1B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A03140"/>
    <w:multiLevelType w:val="hybridMultilevel"/>
    <w:tmpl w:val="4030C164"/>
    <w:lvl w:ilvl="0" w:tplc="6CAEE2F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72F6EF3"/>
    <w:multiLevelType w:val="hybridMultilevel"/>
    <w:tmpl w:val="1CAEB9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DA0184"/>
    <w:multiLevelType w:val="hybridMultilevel"/>
    <w:tmpl w:val="C7BAAB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5D0327"/>
    <w:multiLevelType w:val="hybridMultilevel"/>
    <w:tmpl w:val="B194F4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3F6208"/>
    <w:multiLevelType w:val="hybridMultilevel"/>
    <w:tmpl w:val="374CB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967"/>
    <w:multiLevelType w:val="hybridMultilevel"/>
    <w:tmpl w:val="7FAEB0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535D7B"/>
    <w:multiLevelType w:val="hybridMultilevel"/>
    <w:tmpl w:val="0812E7D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5" w15:restartNumberingAfterBreak="0">
    <w:nsid w:val="40571448"/>
    <w:multiLevelType w:val="hybridMultilevel"/>
    <w:tmpl w:val="7744D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423AB4"/>
    <w:multiLevelType w:val="hybridMultilevel"/>
    <w:tmpl w:val="BAB6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6E23F1"/>
    <w:multiLevelType w:val="hybridMultilevel"/>
    <w:tmpl w:val="6DB2D30A"/>
    <w:lvl w:ilvl="0" w:tplc="AA40F130">
      <w:start w:val="4"/>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E931398"/>
    <w:multiLevelType w:val="hybridMultilevel"/>
    <w:tmpl w:val="B456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C62854"/>
    <w:multiLevelType w:val="hybridMultilevel"/>
    <w:tmpl w:val="9CBA1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6C6E9C"/>
    <w:multiLevelType w:val="hybridMultilevel"/>
    <w:tmpl w:val="88DE1A82"/>
    <w:lvl w:ilvl="0" w:tplc="03B0B8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B55965"/>
    <w:multiLevelType w:val="hybridMultilevel"/>
    <w:tmpl w:val="D1B493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C376C3F"/>
    <w:multiLevelType w:val="hybridMultilevel"/>
    <w:tmpl w:val="805CDC10"/>
    <w:lvl w:ilvl="0" w:tplc="F59607D2">
      <w:start w:val="15"/>
      <w:numFmt w:val="bullet"/>
      <w:lvlText w:val="-"/>
      <w:lvlJc w:val="left"/>
      <w:pPr>
        <w:ind w:left="720" w:hanging="360"/>
      </w:pPr>
      <w:rPr>
        <w:rFonts w:ascii="Calibri" w:eastAsia="Times New Roman" w:hAnsi="Calibri" w:cs="Mang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806BBE"/>
    <w:multiLevelType w:val="hybridMultilevel"/>
    <w:tmpl w:val="6EC6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780C54"/>
    <w:multiLevelType w:val="hybridMultilevel"/>
    <w:tmpl w:val="123E4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594028"/>
    <w:multiLevelType w:val="hybridMultilevel"/>
    <w:tmpl w:val="6FAA3098"/>
    <w:lvl w:ilvl="0" w:tplc="321E1226">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F284D7F"/>
    <w:multiLevelType w:val="hybridMultilevel"/>
    <w:tmpl w:val="675A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A60694"/>
    <w:multiLevelType w:val="hybridMultilevel"/>
    <w:tmpl w:val="B00080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751A89"/>
    <w:multiLevelType w:val="hybridMultilevel"/>
    <w:tmpl w:val="60DAE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BE679B"/>
    <w:multiLevelType w:val="hybridMultilevel"/>
    <w:tmpl w:val="CA34D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CE6F3A"/>
    <w:multiLevelType w:val="hybridMultilevel"/>
    <w:tmpl w:val="B9E63B08"/>
    <w:lvl w:ilvl="0" w:tplc="321E1226">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684BC2"/>
    <w:multiLevelType w:val="hybridMultilevel"/>
    <w:tmpl w:val="16A413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F94634F"/>
    <w:multiLevelType w:val="hybridMultilevel"/>
    <w:tmpl w:val="190C3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921F39"/>
    <w:multiLevelType w:val="hybridMultilevel"/>
    <w:tmpl w:val="206C4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98714F"/>
    <w:multiLevelType w:val="hybridMultilevel"/>
    <w:tmpl w:val="6B7E1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FE7AA9"/>
    <w:multiLevelType w:val="hybridMultilevel"/>
    <w:tmpl w:val="125A5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1F00C6"/>
    <w:multiLevelType w:val="hybridMultilevel"/>
    <w:tmpl w:val="B310E6B6"/>
    <w:lvl w:ilvl="0" w:tplc="970E97AA">
      <w:start w:val="1"/>
      <w:numFmt w:val="bullet"/>
      <w:lvlText w:val="•"/>
      <w:lvlJc w:val="left"/>
      <w:pPr>
        <w:tabs>
          <w:tab w:val="num" w:pos="502"/>
        </w:tabs>
        <w:ind w:left="502" w:hanging="360"/>
      </w:pPr>
      <w:rPr>
        <w:rFonts w:ascii="Arial" w:hAnsi="Arial" w:hint="default"/>
      </w:rPr>
    </w:lvl>
    <w:lvl w:ilvl="1" w:tplc="C504A810" w:tentative="1">
      <w:start w:val="1"/>
      <w:numFmt w:val="bullet"/>
      <w:lvlText w:val="•"/>
      <w:lvlJc w:val="left"/>
      <w:pPr>
        <w:tabs>
          <w:tab w:val="num" w:pos="1222"/>
        </w:tabs>
        <w:ind w:left="1222" w:hanging="360"/>
      </w:pPr>
      <w:rPr>
        <w:rFonts w:ascii="Arial" w:hAnsi="Arial" w:hint="default"/>
      </w:rPr>
    </w:lvl>
    <w:lvl w:ilvl="2" w:tplc="0930B056" w:tentative="1">
      <w:start w:val="1"/>
      <w:numFmt w:val="bullet"/>
      <w:lvlText w:val="•"/>
      <w:lvlJc w:val="left"/>
      <w:pPr>
        <w:tabs>
          <w:tab w:val="num" w:pos="1942"/>
        </w:tabs>
        <w:ind w:left="1942" w:hanging="360"/>
      </w:pPr>
      <w:rPr>
        <w:rFonts w:ascii="Arial" w:hAnsi="Arial" w:hint="default"/>
      </w:rPr>
    </w:lvl>
    <w:lvl w:ilvl="3" w:tplc="48A4334A" w:tentative="1">
      <w:start w:val="1"/>
      <w:numFmt w:val="bullet"/>
      <w:lvlText w:val="•"/>
      <w:lvlJc w:val="left"/>
      <w:pPr>
        <w:tabs>
          <w:tab w:val="num" w:pos="2662"/>
        </w:tabs>
        <w:ind w:left="2662" w:hanging="360"/>
      </w:pPr>
      <w:rPr>
        <w:rFonts w:ascii="Arial" w:hAnsi="Arial" w:hint="default"/>
      </w:rPr>
    </w:lvl>
    <w:lvl w:ilvl="4" w:tplc="E6FE497C" w:tentative="1">
      <w:start w:val="1"/>
      <w:numFmt w:val="bullet"/>
      <w:lvlText w:val="•"/>
      <w:lvlJc w:val="left"/>
      <w:pPr>
        <w:tabs>
          <w:tab w:val="num" w:pos="3382"/>
        </w:tabs>
        <w:ind w:left="3382" w:hanging="360"/>
      </w:pPr>
      <w:rPr>
        <w:rFonts w:ascii="Arial" w:hAnsi="Arial" w:hint="default"/>
      </w:rPr>
    </w:lvl>
    <w:lvl w:ilvl="5" w:tplc="7706A946" w:tentative="1">
      <w:start w:val="1"/>
      <w:numFmt w:val="bullet"/>
      <w:lvlText w:val="•"/>
      <w:lvlJc w:val="left"/>
      <w:pPr>
        <w:tabs>
          <w:tab w:val="num" w:pos="4102"/>
        </w:tabs>
        <w:ind w:left="4102" w:hanging="360"/>
      </w:pPr>
      <w:rPr>
        <w:rFonts w:ascii="Arial" w:hAnsi="Arial" w:hint="default"/>
      </w:rPr>
    </w:lvl>
    <w:lvl w:ilvl="6" w:tplc="4F6EBFBC" w:tentative="1">
      <w:start w:val="1"/>
      <w:numFmt w:val="bullet"/>
      <w:lvlText w:val="•"/>
      <w:lvlJc w:val="left"/>
      <w:pPr>
        <w:tabs>
          <w:tab w:val="num" w:pos="4822"/>
        </w:tabs>
        <w:ind w:left="4822" w:hanging="360"/>
      </w:pPr>
      <w:rPr>
        <w:rFonts w:ascii="Arial" w:hAnsi="Arial" w:hint="default"/>
      </w:rPr>
    </w:lvl>
    <w:lvl w:ilvl="7" w:tplc="259ADB6C" w:tentative="1">
      <w:start w:val="1"/>
      <w:numFmt w:val="bullet"/>
      <w:lvlText w:val="•"/>
      <w:lvlJc w:val="left"/>
      <w:pPr>
        <w:tabs>
          <w:tab w:val="num" w:pos="5542"/>
        </w:tabs>
        <w:ind w:left="5542" w:hanging="360"/>
      </w:pPr>
      <w:rPr>
        <w:rFonts w:ascii="Arial" w:hAnsi="Arial" w:hint="default"/>
      </w:rPr>
    </w:lvl>
    <w:lvl w:ilvl="8" w:tplc="3F60CA9E" w:tentative="1">
      <w:start w:val="1"/>
      <w:numFmt w:val="bullet"/>
      <w:lvlText w:val="•"/>
      <w:lvlJc w:val="left"/>
      <w:pPr>
        <w:tabs>
          <w:tab w:val="num" w:pos="6262"/>
        </w:tabs>
        <w:ind w:left="6262" w:hanging="360"/>
      </w:pPr>
      <w:rPr>
        <w:rFonts w:ascii="Arial" w:hAnsi="Arial" w:hint="default"/>
      </w:rPr>
    </w:lvl>
  </w:abstractNum>
  <w:abstractNum w:abstractNumId="38" w15:restartNumberingAfterBreak="0">
    <w:nsid w:val="77DD2276"/>
    <w:multiLevelType w:val="hybridMultilevel"/>
    <w:tmpl w:val="97C007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9D95A61"/>
    <w:multiLevelType w:val="hybridMultilevel"/>
    <w:tmpl w:val="B0D0965A"/>
    <w:lvl w:ilvl="0" w:tplc="08090001">
      <w:start w:val="1"/>
      <w:numFmt w:val="bullet"/>
      <w:lvlText w:val=""/>
      <w:lvlJc w:val="left"/>
      <w:pPr>
        <w:ind w:left="720" w:hanging="360"/>
      </w:pPr>
      <w:rPr>
        <w:rFonts w:ascii="Symbol" w:hAnsi="Symbol" w:hint="default"/>
        <w:b/>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5F1CD3"/>
    <w:multiLevelType w:val="hybridMultilevel"/>
    <w:tmpl w:val="ED789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DD82989"/>
    <w:multiLevelType w:val="hybridMultilevel"/>
    <w:tmpl w:val="5A9A4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4"/>
  </w:num>
  <w:num w:numId="3">
    <w:abstractNumId w:val="18"/>
  </w:num>
  <w:num w:numId="4">
    <w:abstractNumId w:val="41"/>
  </w:num>
  <w:num w:numId="5">
    <w:abstractNumId w:val="24"/>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9"/>
  </w:num>
  <w:num w:numId="9">
    <w:abstractNumId w:val="23"/>
  </w:num>
  <w:num w:numId="10">
    <w:abstractNumId w:val="8"/>
  </w:num>
  <w:num w:numId="11">
    <w:abstractNumId w:val="25"/>
  </w:num>
  <w:num w:numId="12">
    <w:abstractNumId w:val="36"/>
  </w:num>
  <w:num w:numId="13">
    <w:abstractNumId w:val="40"/>
  </w:num>
  <w:num w:numId="14">
    <w:abstractNumId w:val="3"/>
  </w:num>
  <w:num w:numId="15">
    <w:abstractNumId w:val="19"/>
  </w:num>
  <w:num w:numId="16">
    <w:abstractNumId w:val="12"/>
  </w:num>
  <w:num w:numId="17">
    <w:abstractNumId w:val="1"/>
  </w:num>
  <w:num w:numId="18">
    <w:abstractNumId w:val="39"/>
  </w:num>
  <w:num w:numId="19">
    <w:abstractNumId w:val="0"/>
  </w:num>
  <w:num w:numId="20">
    <w:abstractNumId w:val="6"/>
  </w:num>
  <w:num w:numId="21">
    <w:abstractNumId w:val="15"/>
  </w:num>
  <w:num w:numId="22">
    <w:abstractNumId w:val="9"/>
  </w:num>
  <w:num w:numId="23">
    <w:abstractNumId w:val="10"/>
  </w:num>
  <w:num w:numId="24">
    <w:abstractNumId w:val="2"/>
  </w:num>
  <w:num w:numId="25">
    <w:abstractNumId w:val="20"/>
  </w:num>
  <w:num w:numId="26">
    <w:abstractNumId w:val="5"/>
  </w:num>
  <w:num w:numId="27">
    <w:abstractNumId w:val="4"/>
  </w:num>
  <w:num w:numId="28">
    <w:abstractNumId w:val="16"/>
  </w:num>
  <w:num w:numId="29">
    <w:abstractNumId w:val="21"/>
  </w:num>
  <w:num w:numId="30">
    <w:abstractNumId w:val="13"/>
  </w:num>
  <w:num w:numId="31">
    <w:abstractNumId w:val="31"/>
  </w:num>
  <w:num w:numId="32">
    <w:abstractNumId w:val="26"/>
  </w:num>
  <w:num w:numId="33">
    <w:abstractNumId w:val="28"/>
  </w:num>
  <w:num w:numId="34">
    <w:abstractNumId w:val="30"/>
  </w:num>
  <w:num w:numId="35">
    <w:abstractNumId w:val="34"/>
  </w:num>
  <w:num w:numId="36">
    <w:abstractNumId w:val="7"/>
  </w:num>
  <w:num w:numId="37">
    <w:abstractNumId w:val="27"/>
  </w:num>
  <w:num w:numId="38">
    <w:abstractNumId w:val="37"/>
  </w:num>
  <w:num w:numId="39">
    <w:abstractNumId w:val="35"/>
  </w:num>
  <w:num w:numId="40">
    <w:abstractNumId w:val="38"/>
  </w:num>
  <w:num w:numId="41">
    <w:abstractNumId w:val="32"/>
  </w:num>
  <w:num w:numId="42">
    <w:abstractNumId w:val="3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133121" style="mso-height-percent:200;mso-width-relative:margin;mso-height-relative:margin" fillcolor="white">
      <v:fill color="white"/>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9C2"/>
    <w:rsid w:val="000000D8"/>
    <w:rsid w:val="00000D30"/>
    <w:rsid w:val="0000229E"/>
    <w:rsid w:val="00002825"/>
    <w:rsid w:val="00003081"/>
    <w:rsid w:val="000036BE"/>
    <w:rsid w:val="00003C03"/>
    <w:rsid w:val="00004868"/>
    <w:rsid w:val="00004C71"/>
    <w:rsid w:val="00004E3D"/>
    <w:rsid w:val="00006AF6"/>
    <w:rsid w:val="0000739E"/>
    <w:rsid w:val="000073D8"/>
    <w:rsid w:val="00011796"/>
    <w:rsid w:val="00011798"/>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799"/>
    <w:rsid w:val="00017884"/>
    <w:rsid w:val="000211AD"/>
    <w:rsid w:val="00021797"/>
    <w:rsid w:val="0002190C"/>
    <w:rsid w:val="00022105"/>
    <w:rsid w:val="00023086"/>
    <w:rsid w:val="0002313F"/>
    <w:rsid w:val="000235D4"/>
    <w:rsid w:val="000238CE"/>
    <w:rsid w:val="000239BD"/>
    <w:rsid w:val="00023E5D"/>
    <w:rsid w:val="000249BF"/>
    <w:rsid w:val="00025795"/>
    <w:rsid w:val="00025B72"/>
    <w:rsid w:val="000260AD"/>
    <w:rsid w:val="00026111"/>
    <w:rsid w:val="0002645F"/>
    <w:rsid w:val="00026F2A"/>
    <w:rsid w:val="000276FD"/>
    <w:rsid w:val="00030381"/>
    <w:rsid w:val="00030A13"/>
    <w:rsid w:val="00031104"/>
    <w:rsid w:val="00031ABF"/>
    <w:rsid w:val="00034286"/>
    <w:rsid w:val="00034A03"/>
    <w:rsid w:val="00034DF2"/>
    <w:rsid w:val="00034DFB"/>
    <w:rsid w:val="000357F1"/>
    <w:rsid w:val="00036F81"/>
    <w:rsid w:val="000402C3"/>
    <w:rsid w:val="0004047B"/>
    <w:rsid w:val="00040BD3"/>
    <w:rsid w:val="0004128F"/>
    <w:rsid w:val="00042622"/>
    <w:rsid w:val="000437BC"/>
    <w:rsid w:val="000442CA"/>
    <w:rsid w:val="00046E46"/>
    <w:rsid w:val="000514E1"/>
    <w:rsid w:val="00051571"/>
    <w:rsid w:val="00052BF9"/>
    <w:rsid w:val="00053592"/>
    <w:rsid w:val="00053F76"/>
    <w:rsid w:val="00054C04"/>
    <w:rsid w:val="00055C46"/>
    <w:rsid w:val="00056362"/>
    <w:rsid w:val="00056DFD"/>
    <w:rsid w:val="00057AFC"/>
    <w:rsid w:val="00061338"/>
    <w:rsid w:val="00062023"/>
    <w:rsid w:val="00062948"/>
    <w:rsid w:val="00062BF1"/>
    <w:rsid w:val="00062DD8"/>
    <w:rsid w:val="000633AD"/>
    <w:rsid w:val="000636FF"/>
    <w:rsid w:val="00063D19"/>
    <w:rsid w:val="00063D8E"/>
    <w:rsid w:val="0006577F"/>
    <w:rsid w:val="00066573"/>
    <w:rsid w:val="00066C5A"/>
    <w:rsid w:val="00066F76"/>
    <w:rsid w:val="000679BA"/>
    <w:rsid w:val="00067E4E"/>
    <w:rsid w:val="0007017D"/>
    <w:rsid w:val="00070C13"/>
    <w:rsid w:val="000718B4"/>
    <w:rsid w:val="00071C5B"/>
    <w:rsid w:val="00073317"/>
    <w:rsid w:val="0007394B"/>
    <w:rsid w:val="00073F40"/>
    <w:rsid w:val="0007408F"/>
    <w:rsid w:val="0007416C"/>
    <w:rsid w:val="000744BD"/>
    <w:rsid w:val="00074692"/>
    <w:rsid w:val="00075B02"/>
    <w:rsid w:val="00075D2C"/>
    <w:rsid w:val="00075F1B"/>
    <w:rsid w:val="000768E3"/>
    <w:rsid w:val="000771F7"/>
    <w:rsid w:val="00077D40"/>
    <w:rsid w:val="00077DFE"/>
    <w:rsid w:val="000806CD"/>
    <w:rsid w:val="00080725"/>
    <w:rsid w:val="0008124C"/>
    <w:rsid w:val="00081EB9"/>
    <w:rsid w:val="000822D5"/>
    <w:rsid w:val="0008262D"/>
    <w:rsid w:val="00082E6D"/>
    <w:rsid w:val="00083573"/>
    <w:rsid w:val="00083C0D"/>
    <w:rsid w:val="000850B3"/>
    <w:rsid w:val="000851D0"/>
    <w:rsid w:val="0008720B"/>
    <w:rsid w:val="00087BB8"/>
    <w:rsid w:val="00090664"/>
    <w:rsid w:val="00090804"/>
    <w:rsid w:val="00090F0E"/>
    <w:rsid w:val="000913C5"/>
    <w:rsid w:val="00091732"/>
    <w:rsid w:val="00091EEA"/>
    <w:rsid w:val="00092266"/>
    <w:rsid w:val="0009297F"/>
    <w:rsid w:val="00092A70"/>
    <w:rsid w:val="00093040"/>
    <w:rsid w:val="00094795"/>
    <w:rsid w:val="000967DA"/>
    <w:rsid w:val="00096B2D"/>
    <w:rsid w:val="00097813"/>
    <w:rsid w:val="000A2028"/>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6C2"/>
    <w:rsid w:val="000B3D28"/>
    <w:rsid w:val="000B6FF7"/>
    <w:rsid w:val="000B765B"/>
    <w:rsid w:val="000C0AEF"/>
    <w:rsid w:val="000C0E8E"/>
    <w:rsid w:val="000C157D"/>
    <w:rsid w:val="000C18D0"/>
    <w:rsid w:val="000C2110"/>
    <w:rsid w:val="000C30B1"/>
    <w:rsid w:val="000C54E5"/>
    <w:rsid w:val="000C55C9"/>
    <w:rsid w:val="000C5627"/>
    <w:rsid w:val="000C5CD2"/>
    <w:rsid w:val="000C61CC"/>
    <w:rsid w:val="000C7B32"/>
    <w:rsid w:val="000D0180"/>
    <w:rsid w:val="000D1BC1"/>
    <w:rsid w:val="000D2428"/>
    <w:rsid w:val="000D2726"/>
    <w:rsid w:val="000D30E3"/>
    <w:rsid w:val="000D3B47"/>
    <w:rsid w:val="000D56BC"/>
    <w:rsid w:val="000D59A2"/>
    <w:rsid w:val="000D6953"/>
    <w:rsid w:val="000D6992"/>
    <w:rsid w:val="000D6AE5"/>
    <w:rsid w:val="000D7FE1"/>
    <w:rsid w:val="000E01D1"/>
    <w:rsid w:val="000E1064"/>
    <w:rsid w:val="000E15A8"/>
    <w:rsid w:val="000E1E58"/>
    <w:rsid w:val="000E2347"/>
    <w:rsid w:val="000E2C6A"/>
    <w:rsid w:val="000E33B7"/>
    <w:rsid w:val="000E3DEA"/>
    <w:rsid w:val="000E4D0E"/>
    <w:rsid w:val="000E53DB"/>
    <w:rsid w:val="000E56BA"/>
    <w:rsid w:val="000E605A"/>
    <w:rsid w:val="000E60E6"/>
    <w:rsid w:val="000F0C97"/>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78E0"/>
    <w:rsid w:val="00100D31"/>
    <w:rsid w:val="00102371"/>
    <w:rsid w:val="0010274D"/>
    <w:rsid w:val="001038F2"/>
    <w:rsid w:val="00103E3B"/>
    <w:rsid w:val="00104197"/>
    <w:rsid w:val="00105CAD"/>
    <w:rsid w:val="001060C6"/>
    <w:rsid w:val="0011055B"/>
    <w:rsid w:val="00110E9E"/>
    <w:rsid w:val="00111E58"/>
    <w:rsid w:val="00111EBB"/>
    <w:rsid w:val="00111FE9"/>
    <w:rsid w:val="001120A5"/>
    <w:rsid w:val="00112508"/>
    <w:rsid w:val="00113696"/>
    <w:rsid w:val="00114EC5"/>
    <w:rsid w:val="0011511A"/>
    <w:rsid w:val="00115570"/>
    <w:rsid w:val="001158F6"/>
    <w:rsid w:val="001168D0"/>
    <w:rsid w:val="00116BFD"/>
    <w:rsid w:val="00116D4C"/>
    <w:rsid w:val="001171E5"/>
    <w:rsid w:val="0011747B"/>
    <w:rsid w:val="001176C8"/>
    <w:rsid w:val="001176E9"/>
    <w:rsid w:val="00120534"/>
    <w:rsid w:val="00120943"/>
    <w:rsid w:val="00120FD0"/>
    <w:rsid w:val="00121E96"/>
    <w:rsid w:val="00122D16"/>
    <w:rsid w:val="00123880"/>
    <w:rsid w:val="00123F44"/>
    <w:rsid w:val="00124072"/>
    <w:rsid w:val="0012437E"/>
    <w:rsid w:val="001263B0"/>
    <w:rsid w:val="001266BA"/>
    <w:rsid w:val="00126888"/>
    <w:rsid w:val="0012785A"/>
    <w:rsid w:val="00127892"/>
    <w:rsid w:val="00130351"/>
    <w:rsid w:val="00130F60"/>
    <w:rsid w:val="00131078"/>
    <w:rsid w:val="00131E76"/>
    <w:rsid w:val="001335BE"/>
    <w:rsid w:val="001336CC"/>
    <w:rsid w:val="0013378E"/>
    <w:rsid w:val="001337CC"/>
    <w:rsid w:val="00133C30"/>
    <w:rsid w:val="00134531"/>
    <w:rsid w:val="001354A1"/>
    <w:rsid w:val="001359BC"/>
    <w:rsid w:val="00136EDE"/>
    <w:rsid w:val="001371DB"/>
    <w:rsid w:val="0013746E"/>
    <w:rsid w:val="001379EE"/>
    <w:rsid w:val="0014013A"/>
    <w:rsid w:val="00140970"/>
    <w:rsid w:val="00140A8F"/>
    <w:rsid w:val="00140F21"/>
    <w:rsid w:val="00141232"/>
    <w:rsid w:val="001413BC"/>
    <w:rsid w:val="00141B0C"/>
    <w:rsid w:val="0014215A"/>
    <w:rsid w:val="001427FC"/>
    <w:rsid w:val="00142EF4"/>
    <w:rsid w:val="0014308C"/>
    <w:rsid w:val="0014325E"/>
    <w:rsid w:val="001433A3"/>
    <w:rsid w:val="00143977"/>
    <w:rsid w:val="00144BC8"/>
    <w:rsid w:val="00145591"/>
    <w:rsid w:val="00145F9C"/>
    <w:rsid w:val="00146142"/>
    <w:rsid w:val="0014629B"/>
    <w:rsid w:val="00146B96"/>
    <w:rsid w:val="001476D7"/>
    <w:rsid w:val="001478EC"/>
    <w:rsid w:val="00147986"/>
    <w:rsid w:val="00150308"/>
    <w:rsid w:val="00151AE3"/>
    <w:rsid w:val="00151E59"/>
    <w:rsid w:val="0015335C"/>
    <w:rsid w:val="001546D0"/>
    <w:rsid w:val="00154910"/>
    <w:rsid w:val="00155064"/>
    <w:rsid w:val="00155D7E"/>
    <w:rsid w:val="0015685E"/>
    <w:rsid w:val="00160AE9"/>
    <w:rsid w:val="00160BD1"/>
    <w:rsid w:val="001610E5"/>
    <w:rsid w:val="00162217"/>
    <w:rsid w:val="001622D1"/>
    <w:rsid w:val="001623B7"/>
    <w:rsid w:val="001648CA"/>
    <w:rsid w:val="001651C5"/>
    <w:rsid w:val="00165B5B"/>
    <w:rsid w:val="00165F5A"/>
    <w:rsid w:val="00166064"/>
    <w:rsid w:val="00166FD4"/>
    <w:rsid w:val="00167E2F"/>
    <w:rsid w:val="00167EA2"/>
    <w:rsid w:val="00170B81"/>
    <w:rsid w:val="00171F7F"/>
    <w:rsid w:val="00172803"/>
    <w:rsid w:val="00172956"/>
    <w:rsid w:val="00172A29"/>
    <w:rsid w:val="00174855"/>
    <w:rsid w:val="00176556"/>
    <w:rsid w:val="00177003"/>
    <w:rsid w:val="0018093D"/>
    <w:rsid w:val="00180A58"/>
    <w:rsid w:val="00182296"/>
    <w:rsid w:val="001825DA"/>
    <w:rsid w:val="00182895"/>
    <w:rsid w:val="0018341F"/>
    <w:rsid w:val="00183D41"/>
    <w:rsid w:val="00183E6B"/>
    <w:rsid w:val="00186D9B"/>
    <w:rsid w:val="00187A2E"/>
    <w:rsid w:val="0019065C"/>
    <w:rsid w:val="001911B4"/>
    <w:rsid w:val="001914C9"/>
    <w:rsid w:val="00192A40"/>
    <w:rsid w:val="00192C0C"/>
    <w:rsid w:val="00192CDD"/>
    <w:rsid w:val="001946EB"/>
    <w:rsid w:val="001978FC"/>
    <w:rsid w:val="001A1DA7"/>
    <w:rsid w:val="001A1F4F"/>
    <w:rsid w:val="001A1FA4"/>
    <w:rsid w:val="001A33AF"/>
    <w:rsid w:val="001A380A"/>
    <w:rsid w:val="001A4227"/>
    <w:rsid w:val="001A5F6A"/>
    <w:rsid w:val="001A6304"/>
    <w:rsid w:val="001A6487"/>
    <w:rsid w:val="001A6D88"/>
    <w:rsid w:val="001A6F0E"/>
    <w:rsid w:val="001A7BE7"/>
    <w:rsid w:val="001A7D1F"/>
    <w:rsid w:val="001B0C37"/>
    <w:rsid w:val="001B0DFA"/>
    <w:rsid w:val="001B13FE"/>
    <w:rsid w:val="001B1B78"/>
    <w:rsid w:val="001B1C15"/>
    <w:rsid w:val="001B218E"/>
    <w:rsid w:val="001B2FFE"/>
    <w:rsid w:val="001B34B8"/>
    <w:rsid w:val="001B3E8F"/>
    <w:rsid w:val="001B452B"/>
    <w:rsid w:val="001B4EE0"/>
    <w:rsid w:val="001B4F2B"/>
    <w:rsid w:val="001B50A0"/>
    <w:rsid w:val="001B52BF"/>
    <w:rsid w:val="001B5BBB"/>
    <w:rsid w:val="001B62B4"/>
    <w:rsid w:val="001B645D"/>
    <w:rsid w:val="001B64DC"/>
    <w:rsid w:val="001C06E6"/>
    <w:rsid w:val="001C0789"/>
    <w:rsid w:val="001C169D"/>
    <w:rsid w:val="001C26B2"/>
    <w:rsid w:val="001C29EC"/>
    <w:rsid w:val="001C687B"/>
    <w:rsid w:val="001C6E36"/>
    <w:rsid w:val="001C6F7B"/>
    <w:rsid w:val="001C7A0A"/>
    <w:rsid w:val="001D1DE3"/>
    <w:rsid w:val="001D26F4"/>
    <w:rsid w:val="001D28C6"/>
    <w:rsid w:val="001D2E3F"/>
    <w:rsid w:val="001D4DDF"/>
    <w:rsid w:val="001D5D04"/>
    <w:rsid w:val="001D5D56"/>
    <w:rsid w:val="001D62B9"/>
    <w:rsid w:val="001D6493"/>
    <w:rsid w:val="001D7041"/>
    <w:rsid w:val="001E014D"/>
    <w:rsid w:val="001E0589"/>
    <w:rsid w:val="001E07A7"/>
    <w:rsid w:val="001E0B6F"/>
    <w:rsid w:val="001E15AD"/>
    <w:rsid w:val="001E219F"/>
    <w:rsid w:val="001E3BA2"/>
    <w:rsid w:val="001E3D66"/>
    <w:rsid w:val="001E47FA"/>
    <w:rsid w:val="001E4BE7"/>
    <w:rsid w:val="001E52C2"/>
    <w:rsid w:val="001E58A8"/>
    <w:rsid w:val="001E66BE"/>
    <w:rsid w:val="001E749C"/>
    <w:rsid w:val="001F085F"/>
    <w:rsid w:val="001F0E06"/>
    <w:rsid w:val="001F1F20"/>
    <w:rsid w:val="001F2F89"/>
    <w:rsid w:val="001F3CF9"/>
    <w:rsid w:val="001F4630"/>
    <w:rsid w:val="001F4DA0"/>
    <w:rsid w:val="001F4F20"/>
    <w:rsid w:val="001F644B"/>
    <w:rsid w:val="001F75AB"/>
    <w:rsid w:val="001F793F"/>
    <w:rsid w:val="001F7FAB"/>
    <w:rsid w:val="0020020F"/>
    <w:rsid w:val="00200C5B"/>
    <w:rsid w:val="002014BF"/>
    <w:rsid w:val="00201D1D"/>
    <w:rsid w:val="00203272"/>
    <w:rsid w:val="0020384C"/>
    <w:rsid w:val="00204E68"/>
    <w:rsid w:val="002061A0"/>
    <w:rsid w:val="00206644"/>
    <w:rsid w:val="00206939"/>
    <w:rsid w:val="0020695E"/>
    <w:rsid w:val="00206992"/>
    <w:rsid w:val="00206FE9"/>
    <w:rsid w:val="002073BA"/>
    <w:rsid w:val="002109B5"/>
    <w:rsid w:val="00210D71"/>
    <w:rsid w:val="00211193"/>
    <w:rsid w:val="00211562"/>
    <w:rsid w:val="00212DA5"/>
    <w:rsid w:val="002133A0"/>
    <w:rsid w:val="002134AD"/>
    <w:rsid w:val="00213F1A"/>
    <w:rsid w:val="002152CC"/>
    <w:rsid w:val="0021679F"/>
    <w:rsid w:val="0021724C"/>
    <w:rsid w:val="002174A1"/>
    <w:rsid w:val="002203AF"/>
    <w:rsid w:val="00220792"/>
    <w:rsid w:val="002208AE"/>
    <w:rsid w:val="00220F36"/>
    <w:rsid w:val="00221A0D"/>
    <w:rsid w:val="00221B09"/>
    <w:rsid w:val="00222DF8"/>
    <w:rsid w:val="00223703"/>
    <w:rsid w:val="00223BF4"/>
    <w:rsid w:val="002240C8"/>
    <w:rsid w:val="0022531F"/>
    <w:rsid w:val="00225A9F"/>
    <w:rsid w:val="002275B7"/>
    <w:rsid w:val="00227600"/>
    <w:rsid w:val="002311ED"/>
    <w:rsid w:val="00231C14"/>
    <w:rsid w:val="002352C0"/>
    <w:rsid w:val="002352D3"/>
    <w:rsid w:val="0023606D"/>
    <w:rsid w:val="00237EE2"/>
    <w:rsid w:val="00240136"/>
    <w:rsid w:val="002403A0"/>
    <w:rsid w:val="002411A0"/>
    <w:rsid w:val="00242001"/>
    <w:rsid w:val="002437E8"/>
    <w:rsid w:val="002445CE"/>
    <w:rsid w:val="00244FDA"/>
    <w:rsid w:val="00245373"/>
    <w:rsid w:val="002459FA"/>
    <w:rsid w:val="0024686C"/>
    <w:rsid w:val="00247920"/>
    <w:rsid w:val="0025019A"/>
    <w:rsid w:val="0025083B"/>
    <w:rsid w:val="0025111D"/>
    <w:rsid w:val="00252244"/>
    <w:rsid w:val="00252C4B"/>
    <w:rsid w:val="00253106"/>
    <w:rsid w:val="002540A3"/>
    <w:rsid w:val="00255013"/>
    <w:rsid w:val="00255185"/>
    <w:rsid w:val="00255317"/>
    <w:rsid w:val="002563B4"/>
    <w:rsid w:val="0025697D"/>
    <w:rsid w:val="00261414"/>
    <w:rsid w:val="00262AF5"/>
    <w:rsid w:val="002636E8"/>
    <w:rsid w:val="00263BCE"/>
    <w:rsid w:val="00265940"/>
    <w:rsid w:val="00266DFF"/>
    <w:rsid w:val="00267145"/>
    <w:rsid w:val="002673E0"/>
    <w:rsid w:val="00270012"/>
    <w:rsid w:val="0027038A"/>
    <w:rsid w:val="00271DED"/>
    <w:rsid w:val="00272626"/>
    <w:rsid w:val="00272E19"/>
    <w:rsid w:val="00273493"/>
    <w:rsid w:val="00273A3E"/>
    <w:rsid w:val="00273F4F"/>
    <w:rsid w:val="00274BE9"/>
    <w:rsid w:val="00275F70"/>
    <w:rsid w:val="00277E10"/>
    <w:rsid w:val="00280876"/>
    <w:rsid w:val="00281066"/>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0FFE"/>
    <w:rsid w:val="00291659"/>
    <w:rsid w:val="002916A5"/>
    <w:rsid w:val="002918F3"/>
    <w:rsid w:val="00291F60"/>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15E"/>
    <w:rsid w:val="0029549D"/>
    <w:rsid w:val="00295C67"/>
    <w:rsid w:val="002A0116"/>
    <w:rsid w:val="002A0203"/>
    <w:rsid w:val="002A1DE6"/>
    <w:rsid w:val="002A29EC"/>
    <w:rsid w:val="002A2D1C"/>
    <w:rsid w:val="002A36BB"/>
    <w:rsid w:val="002A3D65"/>
    <w:rsid w:val="002A406B"/>
    <w:rsid w:val="002A4E55"/>
    <w:rsid w:val="002A5504"/>
    <w:rsid w:val="002A5C78"/>
    <w:rsid w:val="002A638F"/>
    <w:rsid w:val="002A76E7"/>
    <w:rsid w:val="002A7790"/>
    <w:rsid w:val="002B1525"/>
    <w:rsid w:val="002B2189"/>
    <w:rsid w:val="002B22AC"/>
    <w:rsid w:val="002B27E6"/>
    <w:rsid w:val="002B2EEE"/>
    <w:rsid w:val="002B4895"/>
    <w:rsid w:val="002B550C"/>
    <w:rsid w:val="002B5F61"/>
    <w:rsid w:val="002B622B"/>
    <w:rsid w:val="002B7281"/>
    <w:rsid w:val="002B769F"/>
    <w:rsid w:val="002C06A2"/>
    <w:rsid w:val="002C168E"/>
    <w:rsid w:val="002C1C15"/>
    <w:rsid w:val="002C2145"/>
    <w:rsid w:val="002C3787"/>
    <w:rsid w:val="002C3B69"/>
    <w:rsid w:val="002C466D"/>
    <w:rsid w:val="002C47F3"/>
    <w:rsid w:val="002C5064"/>
    <w:rsid w:val="002C533F"/>
    <w:rsid w:val="002C53C0"/>
    <w:rsid w:val="002C54D9"/>
    <w:rsid w:val="002C5AF6"/>
    <w:rsid w:val="002C64AF"/>
    <w:rsid w:val="002C6CEC"/>
    <w:rsid w:val="002C79DE"/>
    <w:rsid w:val="002D0602"/>
    <w:rsid w:val="002D09B9"/>
    <w:rsid w:val="002D17C1"/>
    <w:rsid w:val="002D2073"/>
    <w:rsid w:val="002D233F"/>
    <w:rsid w:val="002D32D5"/>
    <w:rsid w:val="002D34FA"/>
    <w:rsid w:val="002D3ECE"/>
    <w:rsid w:val="002D4038"/>
    <w:rsid w:val="002D42C1"/>
    <w:rsid w:val="002D5B89"/>
    <w:rsid w:val="002D6DE8"/>
    <w:rsid w:val="002D743D"/>
    <w:rsid w:val="002D7BBA"/>
    <w:rsid w:val="002E14D0"/>
    <w:rsid w:val="002E16AA"/>
    <w:rsid w:val="002E198B"/>
    <w:rsid w:val="002E41ED"/>
    <w:rsid w:val="002E44EC"/>
    <w:rsid w:val="002E4799"/>
    <w:rsid w:val="002E5F4E"/>
    <w:rsid w:val="002E7217"/>
    <w:rsid w:val="002E7E8E"/>
    <w:rsid w:val="002F0129"/>
    <w:rsid w:val="002F024C"/>
    <w:rsid w:val="002F06C3"/>
    <w:rsid w:val="002F06D0"/>
    <w:rsid w:val="002F089F"/>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4F66"/>
    <w:rsid w:val="00305BAD"/>
    <w:rsid w:val="003075E1"/>
    <w:rsid w:val="003100B6"/>
    <w:rsid w:val="003110E9"/>
    <w:rsid w:val="00312155"/>
    <w:rsid w:val="00314744"/>
    <w:rsid w:val="0031585F"/>
    <w:rsid w:val="00320234"/>
    <w:rsid w:val="00320516"/>
    <w:rsid w:val="00320902"/>
    <w:rsid w:val="003221D6"/>
    <w:rsid w:val="003228D6"/>
    <w:rsid w:val="00322BEF"/>
    <w:rsid w:val="00322D80"/>
    <w:rsid w:val="003233EF"/>
    <w:rsid w:val="003236B5"/>
    <w:rsid w:val="0032387F"/>
    <w:rsid w:val="0032477C"/>
    <w:rsid w:val="00324E6D"/>
    <w:rsid w:val="00324F71"/>
    <w:rsid w:val="003252EB"/>
    <w:rsid w:val="00325C18"/>
    <w:rsid w:val="00326CAC"/>
    <w:rsid w:val="00326D3A"/>
    <w:rsid w:val="003276C0"/>
    <w:rsid w:val="0032793E"/>
    <w:rsid w:val="00327C8C"/>
    <w:rsid w:val="00332155"/>
    <w:rsid w:val="00332962"/>
    <w:rsid w:val="00332A15"/>
    <w:rsid w:val="0033480B"/>
    <w:rsid w:val="00334A22"/>
    <w:rsid w:val="00336ED3"/>
    <w:rsid w:val="00337760"/>
    <w:rsid w:val="0034028F"/>
    <w:rsid w:val="003405CE"/>
    <w:rsid w:val="00341737"/>
    <w:rsid w:val="00341A18"/>
    <w:rsid w:val="00341D09"/>
    <w:rsid w:val="00343480"/>
    <w:rsid w:val="00343FF5"/>
    <w:rsid w:val="00344F79"/>
    <w:rsid w:val="003452D3"/>
    <w:rsid w:val="0034658D"/>
    <w:rsid w:val="0034690B"/>
    <w:rsid w:val="00347E70"/>
    <w:rsid w:val="00347F54"/>
    <w:rsid w:val="003505B8"/>
    <w:rsid w:val="00350882"/>
    <w:rsid w:val="003508FB"/>
    <w:rsid w:val="003510BA"/>
    <w:rsid w:val="00351C94"/>
    <w:rsid w:val="00355955"/>
    <w:rsid w:val="003563F7"/>
    <w:rsid w:val="003604FC"/>
    <w:rsid w:val="0036229E"/>
    <w:rsid w:val="00362414"/>
    <w:rsid w:val="00362775"/>
    <w:rsid w:val="00362BFA"/>
    <w:rsid w:val="003632C5"/>
    <w:rsid w:val="003646EA"/>
    <w:rsid w:val="003656FB"/>
    <w:rsid w:val="00365D86"/>
    <w:rsid w:val="00366441"/>
    <w:rsid w:val="00366FD5"/>
    <w:rsid w:val="00367392"/>
    <w:rsid w:val="0037092D"/>
    <w:rsid w:val="00371917"/>
    <w:rsid w:val="00371AEC"/>
    <w:rsid w:val="00371B5D"/>
    <w:rsid w:val="00372E97"/>
    <w:rsid w:val="00373710"/>
    <w:rsid w:val="003745E5"/>
    <w:rsid w:val="00377705"/>
    <w:rsid w:val="00377DBD"/>
    <w:rsid w:val="00377E2E"/>
    <w:rsid w:val="0038006D"/>
    <w:rsid w:val="00380DAD"/>
    <w:rsid w:val="00380FE1"/>
    <w:rsid w:val="00381725"/>
    <w:rsid w:val="00382A62"/>
    <w:rsid w:val="00383B11"/>
    <w:rsid w:val="003840DA"/>
    <w:rsid w:val="00384532"/>
    <w:rsid w:val="003846E8"/>
    <w:rsid w:val="00386582"/>
    <w:rsid w:val="003874FF"/>
    <w:rsid w:val="00390503"/>
    <w:rsid w:val="00390748"/>
    <w:rsid w:val="003911FA"/>
    <w:rsid w:val="003912A7"/>
    <w:rsid w:val="00391C9C"/>
    <w:rsid w:val="00392A3E"/>
    <w:rsid w:val="00393117"/>
    <w:rsid w:val="00393D1B"/>
    <w:rsid w:val="00396844"/>
    <w:rsid w:val="00396C1F"/>
    <w:rsid w:val="0039730D"/>
    <w:rsid w:val="003976BC"/>
    <w:rsid w:val="00397841"/>
    <w:rsid w:val="003A0A53"/>
    <w:rsid w:val="003A1EC8"/>
    <w:rsid w:val="003A20B1"/>
    <w:rsid w:val="003A2171"/>
    <w:rsid w:val="003A3424"/>
    <w:rsid w:val="003A461D"/>
    <w:rsid w:val="003A649D"/>
    <w:rsid w:val="003A66CE"/>
    <w:rsid w:val="003A790B"/>
    <w:rsid w:val="003B04D5"/>
    <w:rsid w:val="003B062C"/>
    <w:rsid w:val="003B16FA"/>
    <w:rsid w:val="003B253D"/>
    <w:rsid w:val="003B25D7"/>
    <w:rsid w:val="003B26B9"/>
    <w:rsid w:val="003B286E"/>
    <w:rsid w:val="003B2B9B"/>
    <w:rsid w:val="003B2FE3"/>
    <w:rsid w:val="003B39F1"/>
    <w:rsid w:val="003B59CB"/>
    <w:rsid w:val="003B5BDE"/>
    <w:rsid w:val="003B5CAF"/>
    <w:rsid w:val="003B7085"/>
    <w:rsid w:val="003B7A5E"/>
    <w:rsid w:val="003B7AD7"/>
    <w:rsid w:val="003B7D7A"/>
    <w:rsid w:val="003C06AA"/>
    <w:rsid w:val="003C090F"/>
    <w:rsid w:val="003C16BA"/>
    <w:rsid w:val="003C19D6"/>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2C5D"/>
    <w:rsid w:val="003D33A3"/>
    <w:rsid w:val="003D3A8C"/>
    <w:rsid w:val="003D4452"/>
    <w:rsid w:val="003D4E70"/>
    <w:rsid w:val="003D513E"/>
    <w:rsid w:val="003D59D5"/>
    <w:rsid w:val="003D5E72"/>
    <w:rsid w:val="003D6551"/>
    <w:rsid w:val="003E10B2"/>
    <w:rsid w:val="003E1157"/>
    <w:rsid w:val="003E1579"/>
    <w:rsid w:val="003E3803"/>
    <w:rsid w:val="003E482D"/>
    <w:rsid w:val="003E546D"/>
    <w:rsid w:val="003E59CB"/>
    <w:rsid w:val="003E5C19"/>
    <w:rsid w:val="003E6534"/>
    <w:rsid w:val="003E6A7A"/>
    <w:rsid w:val="003F0792"/>
    <w:rsid w:val="003F0A2B"/>
    <w:rsid w:val="003F0A32"/>
    <w:rsid w:val="003F1149"/>
    <w:rsid w:val="003F11DD"/>
    <w:rsid w:val="003F2838"/>
    <w:rsid w:val="003F3EAB"/>
    <w:rsid w:val="003F40F7"/>
    <w:rsid w:val="003F492A"/>
    <w:rsid w:val="003F4D30"/>
    <w:rsid w:val="003F50A3"/>
    <w:rsid w:val="003F7DF5"/>
    <w:rsid w:val="00400003"/>
    <w:rsid w:val="00400CBF"/>
    <w:rsid w:val="004013BF"/>
    <w:rsid w:val="0040149D"/>
    <w:rsid w:val="00401790"/>
    <w:rsid w:val="00401BCC"/>
    <w:rsid w:val="00401ED6"/>
    <w:rsid w:val="004027F1"/>
    <w:rsid w:val="00404E19"/>
    <w:rsid w:val="00404E82"/>
    <w:rsid w:val="00405192"/>
    <w:rsid w:val="00405547"/>
    <w:rsid w:val="00405DAC"/>
    <w:rsid w:val="004065DC"/>
    <w:rsid w:val="00406B3A"/>
    <w:rsid w:val="004076AA"/>
    <w:rsid w:val="00410590"/>
    <w:rsid w:val="00411C99"/>
    <w:rsid w:val="00413532"/>
    <w:rsid w:val="00413D11"/>
    <w:rsid w:val="0041425A"/>
    <w:rsid w:val="00414270"/>
    <w:rsid w:val="004157C1"/>
    <w:rsid w:val="00415996"/>
    <w:rsid w:val="00415BEB"/>
    <w:rsid w:val="00415EBF"/>
    <w:rsid w:val="00416B1D"/>
    <w:rsid w:val="0041727D"/>
    <w:rsid w:val="0041777F"/>
    <w:rsid w:val="00421DC0"/>
    <w:rsid w:val="004222B9"/>
    <w:rsid w:val="00422E82"/>
    <w:rsid w:val="0042315E"/>
    <w:rsid w:val="004233DF"/>
    <w:rsid w:val="00424B94"/>
    <w:rsid w:val="00424F52"/>
    <w:rsid w:val="0042547D"/>
    <w:rsid w:val="0042647F"/>
    <w:rsid w:val="004269F8"/>
    <w:rsid w:val="00426A18"/>
    <w:rsid w:val="00426AFF"/>
    <w:rsid w:val="00427AE5"/>
    <w:rsid w:val="00427AFA"/>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E00"/>
    <w:rsid w:val="00460096"/>
    <w:rsid w:val="0046101F"/>
    <w:rsid w:val="004630F7"/>
    <w:rsid w:val="00464000"/>
    <w:rsid w:val="0046424C"/>
    <w:rsid w:val="00464A1C"/>
    <w:rsid w:val="004666C3"/>
    <w:rsid w:val="00466A6F"/>
    <w:rsid w:val="004679FF"/>
    <w:rsid w:val="0047021B"/>
    <w:rsid w:val="00470E7F"/>
    <w:rsid w:val="00471B38"/>
    <w:rsid w:val="004721F4"/>
    <w:rsid w:val="004724DE"/>
    <w:rsid w:val="00473065"/>
    <w:rsid w:val="0047307F"/>
    <w:rsid w:val="0047472C"/>
    <w:rsid w:val="00474C51"/>
    <w:rsid w:val="00475747"/>
    <w:rsid w:val="0047579B"/>
    <w:rsid w:val="004759E5"/>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A89"/>
    <w:rsid w:val="00492ED8"/>
    <w:rsid w:val="004931CB"/>
    <w:rsid w:val="00494DF0"/>
    <w:rsid w:val="00495061"/>
    <w:rsid w:val="00495A29"/>
    <w:rsid w:val="00495AA1"/>
    <w:rsid w:val="00496C13"/>
    <w:rsid w:val="004977B0"/>
    <w:rsid w:val="00497E26"/>
    <w:rsid w:val="00497E9B"/>
    <w:rsid w:val="004A2B75"/>
    <w:rsid w:val="004A4B3D"/>
    <w:rsid w:val="004A4CDB"/>
    <w:rsid w:val="004A5C1C"/>
    <w:rsid w:val="004A67F8"/>
    <w:rsid w:val="004B0C5B"/>
    <w:rsid w:val="004B11F8"/>
    <w:rsid w:val="004B1226"/>
    <w:rsid w:val="004B1235"/>
    <w:rsid w:val="004B2057"/>
    <w:rsid w:val="004B2557"/>
    <w:rsid w:val="004B2BB0"/>
    <w:rsid w:val="004B3AD5"/>
    <w:rsid w:val="004B40EE"/>
    <w:rsid w:val="004B5652"/>
    <w:rsid w:val="004B5CDC"/>
    <w:rsid w:val="004B602B"/>
    <w:rsid w:val="004B7B6A"/>
    <w:rsid w:val="004C0ADD"/>
    <w:rsid w:val="004C1130"/>
    <w:rsid w:val="004C2190"/>
    <w:rsid w:val="004C21A4"/>
    <w:rsid w:val="004C2D78"/>
    <w:rsid w:val="004C3DCC"/>
    <w:rsid w:val="004C4D20"/>
    <w:rsid w:val="004C50A6"/>
    <w:rsid w:val="004C5366"/>
    <w:rsid w:val="004C5B9F"/>
    <w:rsid w:val="004C5BF7"/>
    <w:rsid w:val="004C6670"/>
    <w:rsid w:val="004C6950"/>
    <w:rsid w:val="004C7039"/>
    <w:rsid w:val="004C7EF9"/>
    <w:rsid w:val="004D02A2"/>
    <w:rsid w:val="004D05DA"/>
    <w:rsid w:val="004D09FA"/>
    <w:rsid w:val="004D21CF"/>
    <w:rsid w:val="004D250F"/>
    <w:rsid w:val="004D2A7C"/>
    <w:rsid w:val="004D33F3"/>
    <w:rsid w:val="004D4E8B"/>
    <w:rsid w:val="004D59B7"/>
    <w:rsid w:val="004D795A"/>
    <w:rsid w:val="004D79A9"/>
    <w:rsid w:val="004E09EA"/>
    <w:rsid w:val="004E15BA"/>
    <w:rsid w:val="004E24BD"/>
    <w:rsid w:val="004E2FD5"/>
    <w:rsid w:val="004E3499"/>
    <w:rsid w:val="004E34EA"/>
    <w:rsid w:val="004E5962"/>
    <w:rsid w:val="004E6365"/>
    <w:rsid w:val="004E65D9"/>
    <w:rsid w:val="004E7928"/>
    <w:rsid w:val="004E7982"/>
    <w:rsid w:val="004E7AFD"/>
    <w:rsid w:val="004F061F"/>
    <w:rsid w:val="004F0634"/>
    <w:rsid w:val="004F1892"/>
    <w:rsid w:val="004F1A44"/>
    <w:rsid w:val="004F2655"/>
    <w:rsid w:val="004F2AF6"/>
    <w:rsid w:val="004F3614"/>
    <w:rsid w:val="004F444A"/>
    <w:rsid w:val="004F66E4"/>
    <w:rsid w:val="0050136D"/>
    <w:rsid w:val="005015C6"/>
    <w:rsid w:val="00501946"/>
    <w:rsid w:val="0050316D"/>
    <w:rsid w:val="00503679"/>
    <w:rsid w:val="00503CF7"/>
    <w:rsid w:val="0050409E"/>
    <w:rsid w:val="00504A30"/>
    <w:rsid w:val="005062F1"/>
    <w:rsid w:val="00506C08"/>
    <w:rsid w:val="005107B1"/>
    <w:rsid w:val="0051253C"/>
    <w:rsid w:val="00512991"/>
    <w:rsid w:val="005134ED"/>
    <w:rsid w:val="005139ED"/>
    <w:rsid w:val="00513D83"/>
    <w:rsid w:val="00514E1B"/>
    <w:rsid w:val="00515B9E"/>
    <w:rsid w:val="00516797"/>
    <w:rsid w:val="00516DE8"/>
    <w:rsid w:val="00516EFC"/>
    <w:rsid w:val="00520578"/>
    <w:rsid w:val="00520677"/>
    <w:rsid w:val="00520C92"/>
    <w:rsid w:val="00520D09"/>
    <w:rsid w:val="00521625"/>
    <w:rsid w:val="00521E87"/>
    <w:rsid w:val="00522FD3"/>
    <w:rsid w:val="005243F2"/>
    <w:rsid w:val="0052467F"/>
    <w:rsid w:val="005246A3"/>
    <w:rsid w:val="0052490C"/>
    <w:rsid w:val="00524AA2"/>
    <w:rsid w:val="005258B1"/>
    <w:rsid w:val="0052595A"/>
    <w:rsid w:val="00525B32"/>
    <w:rsid w:val="0052613B"/>
    <w:rsid w:val="00526862"/>
    <w:rsid w:val="00526FC3"/>
    <w:rsid w:val="0052718A"/>
    <w:rsid w:val="005302D9"/>
    <w:rsid w:val="00530343"/>
    <w:rsid w:val="00530762"/>
    <w:rsid w:val="00532695"/>
    <w:rsid w:val="005343A8"/>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7CBF"/>
    <w:rsid w:val="00547EB4"/>
    <w:rsid w:val="00550203"/>
    <w:rsid w:val="00550B6E"/>
    <w:rsid w:val="00554FE6"/>
    <w:rsid w:val="005553CF"/>
    <w:rsid w:val="0055732C"/>
    <w:rsid w:val="00560AAB"/>
    <w:rsid w:val="005611CF"/>
    <w:rsid w:val="0056237D"/>
    <w:rsid w:val="00562C95"/>
    <w:rsid w:val="005644AF"/>
    <w:rsid w:val="00567328"/>
    <w:rsid w:val="00570BF6"/>
    <w:rsid w:val="00570C67"/>
    <w:rsid w:val="0057260A"/>
    <w:rsid w:val="005731BE"/>
    <w:rsid w:val="00574A2F"/>
    <w:rsid w:val="00574B0F"/>
    <w:rsid w:val="00575D92"/>
    <w:rsid w:val="00575F56"/>
    <w:rsid w:val="005764AA"/>
    <w:rsid w:val="005769DA"/>
    <w:rsid w:val="00576AE6"/>
    <w:rsid w:val="00576D54"/>
    <w:rsid w:val="005774AA"/>
    <w:rsid w:val="0058037F"/>
    <w:rsid w:val="00580652"/>
    <w:rsid w:val="00580FC3"/>
    <w:rsid w:val="00581483"/>
    <w:rsid w:val="0058254E"/>
    <w:rsid w:val="00582AF4"/>
    <w:rsid w:val="00582C28"/>
    <w:rsid w:val="00583BDF"/>
    <w:rsid w:val="00583D99"/>
    <w:rsid w:val="00584259"/>
    <w:rsid w:val="00584E6F"/>
    <w:rsid w:val="00585980"/>
    <w:rsid w:val="00585B1C"/>
    <w:rsid w:val="00585DA5"/>
    <w:rsid w:val="00587E32"/>
    <w:rsid w:val="0059040F"/>
    <w:rsid w:val="00590CAF"/>
    <w:rsid w:val="00591F55"/>
    <w:rsid w:val="005926E1"/>
    <w:rsid w:val="00592A4F"/>
    <w:rsid w:val="00592F72"/>
    <w:rsid w:val="005941F7"/>
    <w:rsid w:val="005951F1"/>
    <w:rsid w:val="00595B7B"/>
    <w:rsid w:val="005965FC"/>
    <w:rsid w:val="00597346"/>
    <w:rsid w:val="00597EC3"/>
    <w:rsid w:val="00597FF0"/>
    <w:rsid w:val="005A03F8"/>
    <w:rsid w:val="005A0D09"/>
    <w:rsid w:val="005A1B96"/>
    <w:rsid w:val="005A1D59"/>
    <w:rsid w:val="005A2AE4"/>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31F2"/>
    <w:rsid w:val="005B34B2"/>
    <w:rsid w:val="005B3608"/>
    <w:rsid w:val="005B386D"/>
    <w:rsid w:val="005B3E3A"/>
    <w:rsid w:val="005B5951"/>
    <w:rsid w:val="005B5BB4"/>
    <w:rsid w:val="005B754A"/>
    <w:rsid w:val="005C0467"/>
    <w:rsid w:val="005C1621"/>
    <w:rsid w:val="005C2116"/>
    <w:rsid w:val="005C298F"/>
    <w:rsid w:val="005C2C3C"/>
    <w:rsid w:val="005C2C6E"/>
    <w:rsid w:val="005C3024"/>
    <w:rsid w:val="005C4A3B"/>
    <w:rsid w:val="005C4C8E"/>
    <w:rsid w:val="005C56DB"/>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6059"/>
    <w:rsid w:val="005E1AA2"/>
    <w:rsid w:val="005E1D7F"/>
    <w:rsid w:val="005E2414"/>
    <w:rsid w:val="005E3549"/>
    <w:rsid w:val="005E4F42"/>
    <w:rsid w:val="005E51C4"/>
    <w:rsid w:val="005E71DF"/>
    <w:rsid w:val="005E7B8E"/>
    <w:rsid w:val="005E7B9F"/>
    <w:rsid w:val="005F026F"/>
    <w:rsid w:val="005F086B"/>
    <w:rsid w:val="005F097B"/>
    <w:rsid w:val="005F099A"/>
    <w:rsid w:val="005F1110"/>
    <w:rsid w:val="005F264F"/>
    <w:rsid w:val="005F2DA2"/>
    <w:rsid w:val="005F325F"/>
    <w:rsid w:val="005F3FD5"/>
    <w:rsid w:val="005F409A"/>
    <w:rsid w:val="005F5CC7"/>
    <w:rsid w:val="005F6350"/>
    <w:rsid w:val="005F738A"/>
    <w:rsid w:val="006013E3"/>
    <w:rsid w:val="00602659"/>
    <w:rsid w:val="00602CDD"/>
    <w:rsid w:val="00603A52"/>
    <w:rsid w:val="006042F1"/>
    <w:rsid w:val="00604988"/>
    <w:rsid w:val="00604FBA"/>
    <w:rsid w:val="0060534F"/>
    <w:rsid w:val="00605E6E"/>
    <w:rsid w:val="00606326"/>
    <w:rsid w:val="00606B5B"/>
    <w:rsid w:val="00610214"/>
    <w:rsid w:val="00610A39"/>
    <w:rsid w:val="0061213E"/>
    <w:rsid w:val="00612B4B"/>
    <w:rsid w:val="006136EB"/>
    <w:rsid w:val="00613CCD"/>
    <w:rsid w:val="0061491B"/>
    <w:rsid w:val="00615E7C"/>
    <w:rsid w:val="006163E3"/>
    <w:rsid w:val="006166F5"/>
    <w:rsid w:val="00616BF4"/>
    <w:rsid w:val="00617F1C"/>
    <w:rsid w:val="006200CA"/>
    <w:rsid w:val="006217E1"/>
    <w:rsid w:val="00622C1E"/>
    <w:rsid w:val="00622DC2"/>
    <w:rsid w:val="00622E6B"/>
    <w:rsid w:val="00623952"/>
    <w:rsid w:val="00623C43"/>
    <w:rsid w:val="0062440D"/>
    <w:rsid w:val="00624C8B"/>
    <w:rsid w:val="00624CFC"/>
    <w:rsid w:val="006250B7"/>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3FD0"/>
    <w:rsid w:val="00634193"/>
    <w:rsid w:val="00635A0F"/>
    <w:rsid w:val="00635F9E"/>
    <w:rsid w:val="006360E4"/>
    <w:rsid w:val="00636621"/>
    <w:rsid w:val="00636943"/>
    <w:rsid w:val="00636E66"/>
    <w:rsid w:val="00637B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576A"/>
    <w:rsid w:val="00656425"/>
    <w:rsid w:val="0065648B"/>
    <w:rsid w:val="0065688B"/>
    <w:rsid w:val="00656D4A"/>
    <w:rsid w:val="00657354"/>
    <w:rsid w:val="00657D2F"/>
    <w:rsid w:val="006611F4"/>
    <w:rsid w:val="00661B49"/>
    <w:rsid w:val="00662000"/>
    <w:rsid w:val="00662990"/>
    <w:rsid w:val="00663F77"/>
    <w:rsid w:val="00665049"/>
    <w:rsid w:val="0066506D"/>
    <w:rsid w:val="00665153"/>
    <w:rsid w:val="00665593"/>
    <w:rsid w:val="006660E1"/>
    <w:rsid w:val="00666133"/>
    <w:rsid w:val="00666381"/>
    <w:rsid w:val="00666D75"/>
    <w:rsid w:val="00667CDD"/>
    <w:rsid w:val="006700D3"/>
    <w:rsid w:val="006721F0"/>
    <w:rsid w:val="0067230A"/>
    <w:rsid w:val="00672A0F"/>
    <w:rsid w:val="00673C83"/>
    <w:rsid w:val="00674737"/>
    <w:rsid w:val="0067520E"/>
    <w:rsid w:val="00675CDC"/>
    <w:rsid w:val="006766CA"/>
    <w:rsid w:val="006775D4"/>
    <w:rsid w:val="00677816"/>
    <w:rsid w:val="006779F8"/>
    <w:rsid w:val="006803EF"/>
    <w:rsid w:val="00680969"/>
    <w:rsid w:val="00680DC1"/>
    <w:rsid w:val="00680EA6"/>
    <w:rsid w:val="00682893"/>
    <w:rsid w:val="006828EE"/>
    <w:rsid w:val="00682D51"/>
    <w:rsid w:val="0068307F"/>
    <w:rsid w:val="006830CE"/>
    <w:rsid w:val="00683865"/>
    <w:rsid w:val="00683894"/>
    <w:rsid w:val="006840AD"/>
    <w:rsid w:val="006843D1"/>
    <w:rsid w:val="00685B87"/>
    <w:rsid w:val="0068684D"/>
    <w:rsid w:val="00686C20"/>
    <w:rsid w:val="00686F06"/>
    <w:rsid w:val="006918B2"/>
    <w:rsid w:val="00692617"/>
    <w:rsid w:val="00692A1C"/>
    <w:rsid w:val="0069459D"/>
    <w:rsid w:val="00695005"/>
    <w:rsid w:val="0069541B"/>
    <w:rsid w:val="006954C5"/>
    <w:rsid w:val="00695A92"/>
    <w:rsid w:val="00695F18"/>
    <w:rsid w:val="00696533"/>
    <w:rsid w:val="006A02A3"/>
    <w:rsid w:val="006A0417"/>
    <w:rsid w:val="006A09D5"/>
    <w:rsid w:val="006A491B"/>
    <w:rsid w:val="006A4A75"/>
    <w:rsid w:val="006A53F8"/>
    <w:rsid w:val="006A551A"/>
    <w:rsid w:val="006A5B86"/>
    <w:rsid w:val="006A5EB2"/>
    <w:rsid w:val="006A645E"/>
    <w:rsid w:val="006A739E"/>
    <w:rsid w:val="006A7480"/>
    <w:rsid w:val="006B18F4"/>
    <w:rsid w:val="006B1EE2"/>
    <w:rsid w:val="006B1EFC"/>
    <w:rsid w:val="006B4A3D"/>
    <w:rsid w:val="006B4A86"/>
    <w:rsid w:val="006B50F4"/>
    <w:rsid w:val="006B5381"/>
    <w:rsid w:val="006B6AB5"/>
    <w:rsid w:val="006B7F63"/>
    <w:rsid w:val="006C0E63"/>
    <w:rsid w:val="006C124F"/>
    <w:rsid w:val="006C1B61"/>
    <w:rsid w:val="006C1E1F"/>
    <w:rsid w:val="006C2247"/>
    <w:rsid w:val="006C264E"/>
    <w:rsid w:val="006C2854"/>
    <w:rsid w:val="006C2914"/>
    <w:rsid w:val="006C2F62"/>
    <w:rsid w:val="006C34ED"/>
    <w:rsid w:val="006C405F"/>
    <w:rsid w:val="006C44C2"/>
    <w:rsid w:val="006C44DE"/>
    <w:rsid w:val="006C479E"/>
    <w:rsid w:val="006C4DA5"/>
    <w:rsid w:val="006C63EF"/>
    <w:rsid w:val="006C708E"/>
    <w:rsid w:val="006C75C4"/>
    <w:rsid w:val="006D060A"/>
    <w:rsid w:val="006D09D2"/>
    <w:rsid w:val="006D1EB5"/>
    <w:rsid w:val="006D20B7"/>
    <w:rsid w:val="006D24C3"/>
    <w:rsid w:val="006D3848"/>
    <w:rsid w:val="006D62F6"/>
    <w:rsid w:val="006D645F"/>
    <w:rsid w:val="006D6807"/>
    <w:rsid w:val="006D758D"/>
    <w:rsid w:val="006D7E05"/>
    <w:rsid w:val="006E1379"/>
    <w:rsid w:val="006E31A8"/>
    <w:rsid w:val="006E44C1"/>
    <w:rsid w:val="006E49A8"/>
    <w:rsid w:val="006E5396"/>
    <w:rsid w:val="006E576B"/>
    <w:rsid w:val="006E5E48"/>
    <w:rsid w:val="006E686B"/>
    <w:rsid w:val="006E6F4C"/>
    <w:rsid w:val="006E77DF"/>
    <w:rsid w:val="006E7D4B"/>
    <w:rsid w:val="006E7E12"/>
    <w:rsid w:val="006F0FBC"/>
    <w:rsid w:val="006F1DD1"/>
    <w:rsid w:val="006F2485"/>
    <w:rsid w:val="006F293F"/>
    <w:rsid w:val="006F2FBA"/>
    <w:rsid w:val="006F3E50"/>
    <w:rsid w:val="006F4420"/>
    <w:rsid w:val="006F4A6B"/>
    <w:rsid w:val="006F53CD"/>
    <w:rsid w:val="006F5702"/>
    <w:rsid w:val="006F70A3"/>
    <w:rsid w:val="006F752B"/>
    <w:rsid w:val="006F7FC2"/>
    <w:rsid w:val="00703801"/>
    <w:rsid w:val="007044BB"/>
    <w:rsid w:val="0070501A"/>
    <w:rsid w:val="00705ADE"/>
    <w:rsid w:val="007068EB"/>
    <w:rsid w:val="00707787"/>
    <w:rsid w:val="00707C6D"/>
    <w:rsid w:val="0071005D"/>
    <w:rsid w:val="007105E2"/>
    <w:rsid w:val="007106CD"/>
    <w:rsid w:val="00710903"/>
    <w:rsid w:val="00711E2A"/>
    <w:rsid w:val="00712A2A"/>
    <w:rsid w:val="00714560"/>
    <w:rsid w:val="00715318"/>
    <w:rsid w:val="0071598B"/>
    <w:rsid w:val="00715DDE"/>
    <w:rsid w:val="00715F60"/>
    <w:rsid w:val="0071629D"/>
    <w:rsid w:val="00716B66"/>
    <w:rsid w:val="00717835"/>
    <w:rsid w:val="007179B4"/>
    <w:rsid w:val="00717C63"/>
    <w:rsid w:val="00720588"/>
    <w:rsid w:val="007206D3"/>
    <w:rsid w:val="00724754"/>
    <w:rsid w:val="007248E4"/>
    <w:rsid w:val="00725527"/>
    <w:rsid w:val="007258A3"/>
    <w:rsid w:val="007313AA"/>
    <w:rsid w:val="007319FF"/>
    <w:rsid w:val="0073211D"/>
    <w:rsid w:val="007349D6"/>
    <w:rsid w:val="007360F8"/>
    <w:rsid w:val="00736C52"/>
    <w:rsid w:val="00736C53"/>
    <w:rsid w:val="0073736A"/>
    <w:rsid w:val="007373ED"/>
    <w:rsid w:val="00741615"/>
    <w:rsid w:val="007416C3"/>
    <w:rsid w:val="00741CAF"/>
    <w:rsid w:val="007424A9"/>
    <w:rsid w:val="00742AD0"/>
    <w:rsid w:val="00743649"/>
    <w:rsid w:val="00743A43"/>
    <w:rsid w:val="00743AF8"/>
    <w:rsid w:val="00744A16"/>
    <w:rsid w:val="00745159"/>
    <w:rsid w:val="00745A59"/>
    <w:rsid w:val="00745D6F"/>
    <w:rsid w:val="007462BE"/>
    <w:rsid w:val="007465EC"/>
    <w:rsid w:val="00746807"/>
    <w:rsid w:val="0074737C"/>
    <w:rsid w:val="00751B62"/>
    <w:rsid w:val="00752DCA"/>
    <w:rsid w:val="00753073"/>
    <w:rsid w:val="00754017"/>
    <w:rsid w:val="00754FAF"/>
    <w:rsid w:val="007550AC"/>
    <w:rsid w:val="00757B63"/>
    <w:rsid w:val="0076051C"/>
    <w:rsid w:val="0076184E"/>
    <w:rsid w:val="007618B0"/>
    <w:rsid w:val="00764A61"/>
    <w:rsid w:val="00764F78"/>
    <w:rsid w:val="00765912"/>
    <w:rsid w:val="00766B47"/>
    <w:rsid w:val="00767424"/>
    <w:rsid w:val="007677D3"/>
    <w:rsid w:val="00767953"/>
    <w:rsid w:val="00767E9C"/>
    <w:rsid w:val="0077193C"/>
    <w:rsid w:val="007739A3"/>
    <w:rsid w:val="007744DF"/>
    <w:rsid w:val="0077585D"/>
    <w:rsid w:val="007762E4"/>
    <w:rsid w:val="00776BDD"/>
    <w:rsid w:val="00777503"/>
    <w:rsid w:val="00777A99"/>
    <w:rsid w:val="00780375"/>
    <w:rsid w:val="0078042F"/>
    <w:rsid w:val="00781BF5"/>
    <w:rsid w:val="00782443"/>
    <w:rsid w:val="0078390D"/>
    <w:rsid w:val="00784217"/>
    <w:rsid w:val="00784CAA"/>
    <w:rsid w:val="00786528"/>
    <w:rsid w:val="0078754F"/>
    <w:rsid w:val="00787894"/>
    <w:rsid w:val="0079024F"/>
    <w:rsid w:val="00790CE1"/>
    <w:rsid w:val="007918CA"/>
    <w:rsid w:val="0079191B"/>
    <w:rsid w:val="00791D12"/>
    <w:rsid w:val="007925CC"/>
    <w:rsid w:val="00793C96"/>
    <w:rsid w:val="00793DAC"/>
    <w:rsid w:val="00794727"/>
    <w:rsid w:val="00794809"/>
    <w:rsid w:val="00795D6A"/>
    <w:rsid w:val="007963DA"/>
    <w:rsid w:val="007964CA"/>
    <w:rsid w:val="00796CF2"/>
    <w:rsid w:val="00796FD9"/>
    <w:rsid w:val="0079783F"/>
    <w:rsid w:val="007979D8"/>
    <w:rsid w:val="007A11CB"/>
    <w:rsid w:val="007A1C17"/>
    <w:rsid w:val="007A32A0"/>
    <w:rsid w:val="007A3C95"/>
    <w:rsid w:val="007A4019"/>
    <w:rsid w:val="007A4AF6"/>
    <w:rsid w:val="007A6A09"/>
    <w:rsid w:val="007A7010"/>
    <w:rsid w:val="007A71C6"/>
    <w:rsid w:val="007A7668"/>
    <w:rsid w:val="007B1B4B"/>
    <w:rsid w:val="007B33B1"/>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5F"/>
    <w:rsid w:val="007C29FA"/>
    <w:rsid w:val="007C2B17"/>
    <w:rsid w:val="007C3DE6"/>
    <w:rsid w:val="007C43D5"/>
    <w:rsid w:val="007C59AF"/>
    <w:rsid w:val="007C620D"/>
    <w:rsid w:val="007C661F"/>
    <w:rsid w:val="007C7DF0"/>
    <w:rsid w:val="007D0B26"/>
    <w:rsid w:val="007D0D99"/>
    <w:rsid w:val="007D1049"/>
    <w:rsid w:val="007D1A3E"/>
    <w:rsid w:val="007D28A7"/>
    <w:rsid w:val="007D3018"/>
    <w:rsid w:val="007D355B"/>
    <w:rsid w:val="007D382F"/>
    <w:rsid w:val="007D4E3C"/>
    <w:rsid w:val="007D5390"/>
    <w:rsid w:val="007D6D9F"/>
    <w:rsid w:val="007E0533"/>
    <w:rsid w:val="007E0930"/>
    <w:rsid w:val="007E0FD2"/>
    <w:rsid w:val="007E14E4"/>
    <w:rsid w:val="007E1D13"/>
    <w:rsid w:val="007E1F6F"/>
    <w:rsid w:val="007E24B7"/>
    <w:rsid w:val="007E28C3"/>
    <w:rsid w:val="007E2A58"/>
    <w:rsid w:val="007E5156"/>
    <w:rsid w:val="007E5BFF"/>
    <w:rsid w:val="007E6125"/>
    <w:rsid w:val="007E6F32"/>
    <w:rsid w:val="007E7DED"/>
    <w:rsid w:val="007F2BC0"/>
    <w:rsid w:val="007F324C"/>
    <w:rsid w:val="007F3ECE"/>
    <w:rsid w:val="007F49CB"/>
    <w:rsid w:val="007F5016"/>
    <w:rsid w:val="007F59C0"/>
    <w:rsid w:val="007F5DE8"/>
    <w:rsid w:val="007F6ED8"/>
    <w:rsid w:val="007F77FF"/>
    <w:rsid w:val="00801A11"/>
    <w:rsid w:val="00801CCB"/>
    <w:rsid w:val="008022E1"/>
    <w:rsid w:val="00802C0A"/>
    <w:rsid w:val="00802D74"/>
    <w:rsid w:val="00802F1B"/>
    <w:rsid w:val="008036AA"/>
    <w:rsid w:val="00804030"/>
    <w:rsid w:val="00804221"/>
    <w:rsid w:val="008049F8"/>
    <w:rsid w:val="00804C29"/>
    <w:rsid w:val="00805063"/>
    <w:rsid w:val="008056CC"/>
    <w:rsid w:val="00805774"/>
    <w:rsid w:val="00805D90"/>
    <w:rsid w:val="0080618A"/>
    <w:rsid w:val="00807F17"/>
    <w:rsid w:val="0081175A"/>
    <w:rsid w:val="00812092"/>
    <w:rsid w:val="0081273E"/>
    <w:rsid w:val="00812DEF"/>
    <w:rsid w:val="00813282"/>
    <w:rsid w:val="008136B8"/>
    <w:rsid w:val="008139DB"/>
    <w:rsid w:val="00813DDE"/>
    <w:rsid w:val="0081451D"/>
    <w:rsid w:val="008148D9"/>
    <w:rsid w:val="00814D65"/>
    <w:rsid w:val="00815F3C"/>
    <w:rsid w:val="00816199"/>
    <w:rsid w:val="00816371"/>
    <w:rsid w:val="008210E8"/>
    <w:rsid w:val="00821ED1"/>
    <w:rsid w:val="00822007"/>
    <w:rsid w:val="00822428"/>
    <w:rsid w:val="00822D57"/>
    <w:rsid w:val="00823535"/>
    <w:rsid w:val="00823831"/>
    <w:rsid w:val="00823EAB"/>
    <w:rsid w:val="00825890"/>
    <w:rsid w:val="008261E0"/>
    <w:rsid w:val="008263B3"/>
    <w:rsid w:val="008300A3"/>
    <w:rsid w:val="00830D42"/>
    <w:rsid w:val="00831DE0"/>
    <w:rsid w:val="00831FDC"/>
    <w:rsid w:val="00832B02"/>
    <w:rsid w:val="00832D8A"/>
    <w:rsid w:val="00832EDB"/>
    <w:rsid w:val="00833CDD"/>
    <w:rsid w:val="008345A4"/>
    <w:rsid w:val="008355FB"/>
    <w:rsid w:val="00835685"/>
    <w:rsid w:val="00835D18"/>
    <w:rsid w:val="00836A24"/>
    <w:rsid w:val="00837CE6"/>
    <w:rsid w:val="00840193"/>
    <w:rsid w:val="00841AA1"/>
    <w:rsid w:val="00841B2E"/>
    <w:rsid w:val="00841DBC"/>
    <w:rsid w:val="008425F7"/>
    <w:rsid w:val="0084292C"/>
    <w:rsid w:val="00842A67"/>
    <w:rsid w:val="00843767"/>
    <w:rsid w:val="00843A65"/>
    <w:rsid w:val="00843F6D"/>
    <w:rsid w:val="0084400E"/>
    <w:rsid w:val="0084523F"/>
    <w:rsid w:val="00845487"/>
    <w:rsid w:val="00846C09"/>
    <w:rsid w:val="00847937"/>
    <w:rsid w:val="00850490"/>
    <w:rsid w:val="00852FFE"/>
    <w:rsid w:val="008532FF"/>
    <w:rsid w:val="00853733"/>
    <w:rsid w:val="00853767"/>
    <w:rsid w:val="008546A9"/>
    <w:rsid w:val="008548F1"/>
    <w:rsid w:val="00854BF4"/>
    <w:rsid w:val="00856878"/>
    <w:rsid w:val="008569C2"/>
    <w:rsid w:val="00856C27"/>
    <w:rsid w:val="0085716A"/>
    <w:rsid w:val="008571A3"/>
    <w:rsid w:val="00857D51"/>
    <w:rsid w:val="008600DA"/>
    <w:rsid w:val="0086024C"/>
    <w:rsid w:val="00861D82"/>
    <w:rsid w:val="00862B23"/>
    <w:rsid w:val="00863724"/>
    <w:rsid w:val="00863A52"/>
    <w:rsid w:val="00863D4F"/>
    <w:rsid w:val="00864B45"/>
    <w:rsid w:val="00864E69"/>
    <w:rsid w:val="00864F85"/>
    <w:rsid w:val="00866EC8"/>
    <w:rsid w:val="0087007A"/>
    <w:rsid w:val="008713F1"/>
    <w:rsid w:val="00871742"/>
    <w:rsid w:val="0087177D"/>
    <w:rsid w:val="008717A6"/>
    <w:rsid w:val="00872AB4"/>
    <w:rsid w:val="00874231"/>
    <w:rsid w:val="00874A97"/>
    <w:rsid w:val="00874B33"/>
    <w:rsid w:val="00875202"/>
    <w:rsid w:val="008763C9"/>
    <w:rsid w:val="0087767F"/>
    <w:rsid w:val="00877829"/>
    <w:rsid w:val="0088086D"/>
    <w:rsid w:val="00881417"/>
    <w:rsid w:val="008814A2"/>
    <w:rsid w:val="008827BF"/>
    <w:rsid w:val="00884DF5"/>
    <w:rsid w:val="00885287"/>
    <w:rsid w:val="00885A8D"/>
    <w:rsid w:val="00885F2B"/>
    <w:rsid w:val="008870AD"/>
    <w:rsid w:val="008877C3"/>
    <w:rsid w:val="008900E7"/>
    <w:rsid w:val="00890423"/>
    <w:rsid w:val="008904FC"/>
    <w:rsid w:val="0089058C"/>
    <w:rsid w:val="008924F5"/>
    <w:rsid w:val="00892698"/>
    <w:rsid w:val="00893015"/>
    <w:rsid w:val="008937AF"/>
    <w:rsid w:val="0089389E"/>
    <w:rsid w:val="00893A3F"/>
    <w:rsid w:val="008949D9"/>
    <w:rsid w:val="0089693D"/>
    <w:rsid w:val="00896F55"/>
    <w:rsid w:val="008A0415"/>
    <w:rsid w:val="008A1DBD"/>
    <w:rsid w:val="008A1ECF"/>
    <w:rsid w:val="008A2A29"/>
    <w:rsid w:val="008A32F9"/>
    <w:rsid w:val="008A3437"/>
    <w:rsid w:val="008A524B"/>
    <w:rsid w:val="008A6139"/>
    <w:rsid w:val="008A692E"/>
    <w:rsid w:val="008A6940"/>
    <w:rsid w:val="008A6A46"/>
    <w:rsid w:val="008A6A88"/>
    <w:rsid w:val="008A6E27"/>
    <w:rsid w:val="008A7059"/>
    <w:rsid w:val="008B074D"/>
    <w:rsid w:val="008B09B6"/>
    <w:rsid w:val="008B0B0B"/>
    <w:rsid w:val="008B131E"/>
    <w:rsid w:val="008B1AD6"/>
    <w:rsid w:val="008B1B8A"/>
    <w:rsid w:val="008B20FE"/>
    <w:rsid w:val="008B2B65"/>
    <w:rsid w:val="008B335D"/>
    <w:rsid w:val="008B3982"/>
    <w:rsid w:val="008B40B0"/>
    <w:rsid w:val="008B4415"/>
    <w:rsid w:val="008B486D"/>
    <w:rsid w:val="008B5319"/>
    <w:rsid w:val="008B723C"/>
    <w:rsid w:val="008C1587"/>
    <w:rsid w:val="008C1E3C"/>
    <w:rsid w:val="008C3108"/>
    <w:rsid w:val="008C336D"/>
    <w:rsid w:val="008C4457"/>
    <w:rsid w:val="008C617E"/>
    <w:rsid w:val="008C6DA5"/>
    <w:rsid w:val="008C7574"/>
    <w:rsid w:val="008D043D"/>
    <w:rsid w:val="008D0DE7"/>
    <w:rsid w:val="008D1802"/>
    <w:rsid w:val="008D2FB5"/>
    <w:rsid w:val="008D35A7"/>
    <w:rsid w:val="008D3885"/>
    <w:rsid w:val="008D3931"/>
    <w:rsid w:val="008D3A7C"/>
    <w:rsid w:val="008D49EE"/>
    <w:rsid w:val="008D4E89"/>
    <w:rsid w:val="008D500B"/>
    <w:rsid w:val="008D57D2"/>
    <w:rsid w:val="008D59FF"/>
    <w:rsid w:val="008D5A49"/>
    <w:rsid w:val="008D67E2"/>
    <w:rsid w:val="008D77E4"/>
    <w:rsid w:val="008D7AAF"/>
    <w:rsid w:val="008D7CCD"/>
    <w:rsid w:val="008D7F58"/>
    <w:rsid w:val="008E01E3"/>
    <w:rsid w:val="008E0585"/>
    <w:rsid w:val="008E151A"/>
    <w:rsid w:val="008E3CC4"/>
    <w:rsid w:val="008E4129"/>
    <w:rsid w:val="008E4C96"/>
    <w:rsid w:val="008E4CC9"/>
    <w:rsid w:val="008E5033"/>
    <w:rsid w:val="008E5C56"/>
    <w:rsid w:val="008E60B7"/>
    <w:rsid w:val="008E66CC"/>
    <w:rsid w:val="008E72F4"/>
    <w:rsid w:val="008E7CB9"/>
    <w:rsid w:val="008F04F7"/>
    <w:rsid w:val="008F092E"/>
    <w:rsid w:val="008F0A2D"/>
    <w:rsid w:val="008F1124"/>
    <w:rsid w:val="008F134A"/>
    <w:rsid w:val="008F18B5"/>
    <w:rsid w:val="008F1E42"/>
    <w:rsid w:val="008F1FDF"/>
    <w:rsid w:val="008F2B68"/>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85D"/>
    <w:rsid w:val="00904A50"/>
    <w:rsid w:val="0090576D"/>
    <w:rsid w:val="00906C2C"/>
    <w:rsid w:val="009076F2"/>
    <w:rsid w:val="009079E3"/>
    <w:rsid w:val="00907A18"/>
    <w:rsid w:val="00907B78"/>
    <w:rsid w:val="00910A71"/>
    <w:rsid w:val="00910D86"/>
    <w:rsid w:val="00913C1C"/>
    <w:rsid w:val="00914181"/>
    <w:rsid w:val="00914B78"/>
    <w:rsid w:val="00914EAA"/>
    <w:rsid w:val="00914FB8"/>
    <w:rsid w:val="00916E0C"/>
    <w:rsid w:val="0092037B"/>
    <w:rsid w:val="009206DA"/>
    <w:rsid w:val="009214F0"/>
    <w:rsid w:val="00921FD4"/>
    <w:rsid w:val="009222FF"/>
    <w:rsid w:val="0092271F"/>
    <w:rsid w:val="009229A3"/>
    <w:rsid w:val="00922E38"/>
    <w:rsid w:val="0092341D"/>
    <w:rsid w:val="00924CEB"/>
    <w:rsid w:val="009251DE"/>
    <w:rsid w:val="00926D5D"/>
    <w:rsid w:val="0092748C"/>
    <w:rsid w:val="00927CEE"/>
    <w:rsid w:val="0093005D"/>
    <w:rsid w:val="00930121"/>
    <w:rsid w:val="009306C3"/>
    <w:rsid w:val="009308C2"/>
    <w:rsid w:val="00931E23"/>
    <w:rsid w:val="009320A6"/>
    <w:rsid w:val="009328F3"/>
    <w:rsid w:val="009334C6"/>
    <w:rsid w:val="00933E53"/>
    <w:rsid w:val="00934824"/>
    <w:rsid w:val="00935B72"/>
    <w:rsid w:val="009365DB"/>
    <w:rsid w:val="009367B7"/>
    <w:rsid w:val="00936F29"/>
    <w:rsid w:val="0093772F"/>
    <w:rsid w:val="00937AE2"/>
    <w:rsid w:val="00940953"/>
    <w:rsid w:val="00941465"/>
    <w:rsid w:val="0094162A"/>
    <w:rsid w:val="009423F9"/>
    <w:rsid w:val="00944216"/>
    <w:rsid w:val="00944EA8"/>
    <w:rsid w:val="00945C0C"/>
    <w:rsid w:val="00945CEE"/>
    <w:rsid w:val="00950092"/>
    <w:rsid w:val="00950E15"/>
    <w:rsid w:val="00952191"/>
    <w:rsid w:val="00952A4C"/>
    <w:rsid w:val="009531E2"/>
    <w:rsid w:val="009535BC"/>
    <w:rsid w:val="00954726"/>
    <w:rsid w:val="00954CA3"/>
    <w:rsid w:val="00954D7D"/>
    <w:rsid w:val="00955230"/>
    <w:rsid w:val="009559D9"/>
    <w:rsid w:val="0095616F"/>
    <w:rsid w:val="00956301"/>
    <w:rsid w:val="00956423"/>
    <w:rsid w:val="00956869"/>
    <w:rsid w:val="00956BBC"/>
    <w:rsid w:val="0096045F"/>
    <w:rsid w:val="0096082B"/>
    <w:rsid w:val="0096099B"/>
    <w:rsid w:val="00960D10"/>
    <w:rsid w:val="00963846"/>
    <w:rsid w:val="00963DF5"/>
    <w:rsid w:val="0096411D"/>
    <w:rsid w:val="009657D1"/>
    <w:rsid w:val="0097029F"/>
    <w:rsid w:val="0097210C"/>
    <w:rsid w:val="00973423"/>
    <w:rsid w:val="00973737"/>
    <w:rsid w:val="00973828"/>
    <w:rsid w:val="00973BFB"/>
    <w:rsid w:val="00974E94"/>
    <w:rsid w:val="00974FE0"/>
    <w:rsid w:val="00975A9D"/>
    <w:rsid w:val="00975BA4"/>
    <w:rsid w:val="00976268"/>
    <w:rsid w:val="00976969"/>
    <w:rsid w:val="00977625"/>
    <w:rsid w:val="00977C7A"/>
    <w:rsid w:val="00980288"/>
    <w:rsid w:val="00980380"/>
    <w:rsid w:val="009803D6"/>
    <w:rsid w:val="009808A3"/>
    <w:rsid w:val="00980E5D"/>
    <w:rsid w:val="0098121C"/>
    <w:rsid w:val="00981CC9"/>
    <w:rsid w:val="00981E06"/>
    <w:rsid w:val="00982706"/>
    <w:rsid w:val="00982B26"/>
    <w:rsid w:val="00983193"/>
    <w:rsid w:val="00983359"/>
    <w:rsid w:val="0098428A"/>
    <w:rsid w:val="009847F0"/>
    <w:rsid w:val="009848EC"/>
    <w:rsid w:val="00986070"/>
    <w:rsid w:val="00986539"/>
    <w:rsid w:val="0098666E"/>
    <w:rsid w:val="00986DFF"/>
    <w:rsid w:val="0098712B"/>
    <w:rsid w:val="009904B5"/>
    <w:rsid w:val="009909D9"/>
    <w:rsid w:val="00991184"/>
    <w:rsid w:val="009928F6"/>
    <w:rsid w:val="00992CFA"/>
    <w:rsid w:val="009941E7"/>
    <w:rsid w:val="00994682"/>
    <w:rsid w:val="009947C0"/>
    <w:rsid w:val="00994849"/>
    <w:rsid w:val="00994D1D"/>
    <w:rsid w:val="0099504C"/>
    <w:rsid w:val="009954ED"/>
    <w:rsid w:val="00995F5C"/>
    <w:rsid w:val="009961B5"/>
    <w:rsid w:val="009976D0"/>
    <w:rsid w:val="009A0273"/>
    <w:rsid w:val="009A1EBA"/>
    <w:rsid w:val="009A2C96"/>
    <w:rsid w:val="009A3652"/>
    <w:rsid w:val="009A375F"/>
    <w:rsid w:val="009A37D1"/>
    <w:rsid w:val="009A458D"/>
    <w:rsid w:val="009A4FD7"/>
    <w:rsid w:val="009A52FA"/>
    <w:rsid w:val="009A61B9"/>
    <w:rsid w:val="009A6507"/>
    <w:rsid w:val="009A7A2D"/>
    <w:rsid w:val="009A7CFE"/>
    <w:rsid w:val="009A7E0D"/>
    <w:rsid w:val="009A7EE2"/>
    <w:rsid w:val="009B01B6"/>
    <w:rsid w:val="009B2375"/>
    <w:rsid w:val="009B2E5D"/>
    <w:rsid w:val="009B30DD"/>
    <w:rsid w:val="009B3B47"/>
    <w:rsid w:val="009B3C19"/>
    <w:rsid w:val="009B4805"/>
    <w:rsid w:val="009B6070"/>
    <w:rsid w:val="009B740F"/>
    <w:rsid w:val="009B7D2F"/>
    <w:rsid w:val="009B7FBC"/>
    <w:rsid w:val="009C0186"/>
    <w:rsid w:val="009C0932"/>
    <w:rsid w:val="009C22F5"/>
    <w:rsid w:val="009C25E7"/>
    <w:rsid w:val="009C2990"/>
    <w:rsid w:val="009C2D5F"/>
    <w:rsid w:val="009C3580"/>
    <w:rsid w:val="009C4157"/>
    <w:rsid w:val="009C42E1"/>
    <w:rsid w:val="009C6D1F"/>
    <w:rsid w:val="009C7F8E"/>
    <w:rsid w:val="009D05EE"/>
    <w:rsid w:val="009D163D"/>
    <w:rsid w:val="009D19B8"/>
    <w:rsid w:val="009D1EC8"/>
    <w:rsid w:val="009D359A"/>
    <w:rsid w:val="009D38FA"/>
    <w:rsid w:val="009D3969"/>
    <w:rsid w:val="009D3F1B"/>
    <w:rsid w:val="009D4B21"/>
    <w:rsid w:val="009D4F43"/>
    <w:rsid w:val="009D52EB"/>
    <w:rsid w:val="009D56BA"/>
    <w:rsid w:val="009D6184"/>
    <w:rsid w:val="009D6524"/>
    <w:rsid w:val="009D677D"/>
    <w:rsid w:val="009D686F"/>
    <w:rsid w:val="009D70F9"/>
    <w:rsid w:val="009D75E9"/>
    <w:rsid w:val="009E0028"/>
    <w:rsid w:val="009E0A77"/>
    <w:rsid w:val="009E0E33"/>
    <w:rsid w:val="009E17F7"/>
    <w:rsid w:val="009E2107"/>
    <w:rsid w:val="009E28FB"/>
    <w:rsid w:val="009E2AC3"/>
    <w:rsid w:val="009E2B4B"/>
    <w:rsid w:val="009E49EA"/>
    <w:rsid w:val="009E5384"/>
    <w:rsid w:val="009E7DE7"/>
    <w:rsid w:val="009E7EA2"/>
    <w:rsid w:val="009F066E"/>
    <w:rsid w:val="009F1FAA"/>
    <w:rsid w:val="009F3A45"/>
    <w:rsid w:val="009F53C3"/>
    <w:rsid w:val="009F5787"/>
    <w:rsid w:val="009F60BD"/>
    <w:rsid w:val="009F749D"/>
    <w:rsid w:val="009F7CC0"/>
    <w:rsid w:val="00A0053A"/>
    <w:rsid w:val="00A00BB3"/>
    <w:rsid w:val="00A01286"/>
    <w:rsid w:val="00A0171F"/>
    <w:rsid w:val="00A01FDC"/>
    <w:rsid w:val="00A020B2"/>
    <w:rsid w:val="00A02100"/>
    <w:rsid w:val="00A0258C"/>
    <w:rsid w:val="00A03C8F"/>
    <w:rsid w:val="00A03FA3"/>
    <w:rsid w:val="00A04DB7"/>
    <w:rsid w:val="00A05A58"/>
    <w:rsid w:val="00A05A8C"/>
    <w:rsid w:val="00A05B07"/>
    <w:rsid w:val="00A069CE"/>
    <w:rsid w:val="00A073AF"/>
    <w:rsid w:val="00A10F62"/>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373A"/>
    <w:rsid w:val="00A23C0A"/>
    <w:rsid w:val="00A25952"/>
    <w:rsid w:val="00A26A69"/>
    <w:rsid w:val="00A26E84"/>
    <w:rsid w:val="00A301B3"/>
    <w:rsid w:val="00A304E0"/>
    <w:rsid w:val="00A30D84"/>
    <w:rsid w:val="00A30D9B"/>
    <w:rsid w:val="00A31117"/>
    <w:rsid w:val="00A31498"/>
    <w:rsid w:val="00A33517"/>
    <w:rsid w:val="00A3372C"/>
    <w:rsid w:val="00A34E05"/>
    <w:rsid w:val="00A35329"/>
    <w:rsid w:val="00A360F9"/>
    <w:rsid w:val="00A37004"/>
    <w:rsid w:val="00A374E1"/>
    <w:rsid w:val="00A404A0"/>
    <w:rsid w:val="00A40528"/>
    <w:rsid w:val="00A40545"/>
    <w:rsid w:val="00A407CB"/>
    <w:rsid w:val="00A409D2"/>
    <w:rsid w:val="00A413C6"/>
    <w:rsid w:val="00A41676"/>
    <w:rsid w:val="00A41803"/>
    <w:rsid w:val="00A41CEC"/>
    <w:rsid w:val="00A424DB"/>
    <w:rsid w:val="00A43371"/>
    <w:rsid w:val="00A44153"/>
    <w:rsid w:val="00A443C6"/>
    <w:rsid w:val="00A45A6D"/>
    <w:rsid w:val="00A45AEA"/>
    <w:rsid w:val="00A469D8"/>
    <w:rsid w:val="00A46D1C"/>
    <w:rsid w:val="00A501F4"/>
    <w:rsid w:val="00A502F8"/>
    <w:rsid w:val="00A506F8"/>
    <w:rsid w:val="00A50B03"/>
    <w:rsid w:val="00A50B6D"/>
    <w:rsid w:val="00A50FAC"/>
    <w:rsid w:val="00A510E6"/>
    <w:rsid w:val="00A52992"/>
    <w:rsid w:val="00A53399"/>
    <w:rsid w:val="00A533C1"/>
    <w:rsid w:val="00A5360C"/>
    <w:rsid w:val="00A54FFC"/>
    <w:rsid w:val="00A555FE"/>
    <w:rsid w:val="00A5620C"/>
    <w:rsid w:val="00A56406"/>
    <w:rsid w:val="00A56686"/>
    <w:rsid w:val="00A56738"/>
    <w:rsid w:val="00A569F5"/>
    <w:rsid w:val="00A57A45"/>
    <w:rsid w:val="00A57E41"/>
    <w:rsid w:val="00A60483"/>
    <w:rsid w:val="00A6140C"/>
    <w:rsid w:val="00A61633"/>
    <w:rsid w:val="00A628A6"/>
    <w:rsid w:val="00A6352A"/>
    <w:rsid w:val="00A63C92"/>
    <w:rsid w:val="00A63F4D"/>
    <w:rsid w:val="00A64B82"/>
    <w:rsid w:val="00A65444"/>
    <w:rsid w:val="00A65CB7"/>
    <w:rsid w:val="00A65E65"/>
    <w:rsid w:val="00A665C5"/>
    <w:rsid w:val="00A6665E"/>
    <w:rsid w:val="00A67A81"/>
    <w:rsid w:val="00A706C2"/>
    <w:rsid w:val="00A707F4"/>
    <w:rsid w:val="00A7157F"/>
    <w:rsid w:val="00A734C2"/>
    <w:rsid w:val="00A739A4"/>
    <w:rsid w:val="00A745D6"/>
    <w:rsid w:val="00A75172"/>
    <w:rsid w:val="00A75632"/>
    <w:rsid w:val="00A75A34"/>
    <w:rsid w:val="00A75E5C"/>
    <w:rsid w:val="00A76832"/>
    <w:rsid w:val="00A76B46"/>
    <w:rsid w:val="00A77322"/>
    <w:rsid w:val="00A81167"/>
    <w:rsid w:val="00A81936"/>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15B"/>
    <w:rsid w:val="00A97B03"/>
    <w:rsid w:val="00AA04AA"/>
    <w:rsid w:val="00AA161E"/>
    <w:rsid w:val="00AA18C9"/>
    <w:rsid w:val="00AA2444"/>
    <w:rsid w:val="00AA24BE"/>
    <w:rsid w:val="00AA2BAC"/>
    <w:rsid w:val="00AA4233"/>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7308"/>
    <w:rsid w:val="00AB7905"/>
    <w:rsid w:val="00AB7B99"/>
    <w:rsid w:val="00AC07BB"/>
    <w:rsid w:val="00AC087E"/>
    <w:rsid w:val="00AC0DDA"/>
    <w:rsid w:val="00AC0F4E"/>
    <w:rsid w:val="00AC1137"/>
    <w:rsid w:val="00AC1AAA"/>
    <w:rsid w:val="00AC22AC"/>
    <w:rsid w:val="00AC27B8"/>
    <w:rsid w:val="00AC29C6"/>
    <w:rsid w:val="00AC371B"/>
    <w:rsid w:val="00AC39C4"/>
    <w:rsid w:val="00AC444E"/>
    <w:rsid w:val="00AC4501"/>
    <w:rsid w:val="00AC49B1"/>
    <w:rsid w:val="00AC4E34"/>
    <w:rsid w:val="00AC500E"/>
    <w:rsid w:val="00AC5F70"/>
    <w:rsid w:val="00AC7134"/>
    <w:rsid w:val="00AC7BBF"/>
    <w:rsid w:val="00AD0A20"/>
    <w:rsid w:val="00AD130E"/>
    <w:rsid w:val="00AD172A"/>
    <w:rsid w:val="00AD2444"/>
    <w:rsid w:val="00AD3824"/>
    <w:rsid w:val="00AD4822"/>
    <w:rsid w:val="00AD491A"/>
    <w:rsid w:val="00AD5E7A"/>
    <w:rsid w:val="00AE109F"/>
    <w:rsid w:val="00AE11EF"/>
    <w:rsid w:val="00AE18A3"/>
    <w:rsid w:val="00AE3618"/>
    <w:rsid w:val="00AE3841"/>
    <w:rsid w:val="00AE3A63"/>
    <w:rsid w:val="00AE3E25"/>
    <w:rsid w:val="00AE3F40"/>
    <w:rsid w:val="00AE4ACA"/>
    <w:rsid w:val="00AE4B88"/>
    <w:rsid w:val="00AE583B"/>
    <w:rsid w:val="00AE5A1C"/>
    <w:rsid w:val="00AE6480"/>
    <w:rsid w:val="00AE65D8"/>
    <w:rsid w:val="00AE76F5"/>
    <w:rsid w:val="00AE795A"/>
    <w:rsid w:val="00AE7E54"/>
    <w:rsid w:val="00AF00F1"/>
    <w:rsid w:val="00AF0CCD"/>
    <w:rsid w:val="00AF0CDF"/>
    <w:rsid w:val="00AF122F"/>
    <w:rsid w:val="00AF1813"/>
    <w:rsid w:val="00AF29D4"/>
    <w:rsid w:val="00AF2DFB"/>
    <w:rsid w:val="00AF3517"/>
    <w:rsid w:val="00AF4B32"/>
    <w:rsid w:val="00AF4F9D"/>
    <w:rsid w:val="00AF685A"/>
    <w:rsid w:val="00AF69CB"/>
    <w:rsid w:val="00AF7EA0"/>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667D"/>
    <w:rsid w:val="00B072CD"/>
    <w:rsid w:val="00B07399"/>
    <w:rsid w:val="00B0742C"/>
    <w:rsid w:val="00B0798A"/>
    <w:rsid w:val="00B10000"/>
    <w:rsid w:val="00B10C8E"/>
    <w:rsid w:val="00B1139B"/>
    <w:rsid w:val="00B117EF"/>
    <w:rsid w:val="00B11C87"/>
    <w:rsid w:val="00B12058"/>
    <w:rsid w:val="00B127F3"/>
    <w:rsid w:val="00B130F4"/>
    <w:rsid w:val="00B14236"/>
    <w:rsid w:val="00B15DC4"/>
    <w:rsid w:val="00B1630E"/>
    <w:rsid w:val="00B1732B"/>
    <w:rsid w:val="00B17FCD"/>
    <w:rsid w:val="00B23510"/>
    <w:rsid w:val="00B2415A"/>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812"/>
    <w:rsid w:val="00B43DA7"/>
    <w:rsid w:val="00B4477D"/>
    <w:rsid w:val="00B44974"/>
    <w:rsid w:val="00B44DDF"/>
    <w:rsid w:val="00B45287"/>
    <w:rsid w:val="00B45709"/>
    <w:rsid w:val="00B465CE"/>
    <w:rsid w:val="00B46691"/>
    <w:rsid w:val="00B4783F"/>
    <w:rsid w:val="00B47F71"/>
    <w:rsid w:val="00B5066A"/>
    <w:rsid w:val="00B5166A"/>
    <w:rsid w:val="00B51EB2"/>
    <w:rsid w:val="00B52732"/>
    <w:rsid w:val="00B5427A"/>
    <w:rsid w:val="00B543C1"/>
    <w:rsid w:val="00B545C2"/>
    <w:rsid w:val="00B546EF"/>
    <w:rsid w:val="00B54F11"/>
    <w:rsid w:val="00B55340"/>
    <w:rsid w:val="00B553CC"/>
    <w:rsid w:val="00B566FD"/>
    <w:rsid w:val="00B56B34"/>
    <w:rsid w:val="00B56BAF"/>
    <w:rsid w:val="00B5763D"/>
    <w:rsid w:val="00B5782D"/>
    <w:rsid w:val="00B60482"/>
    <w:rsid w:val="00B607AD"/>
    <w:rsid w:val="00B609E6"/>
    <w:rsid w:val="00B60D37"/>
    <w:rsid w:val="00B60D6C"/>
    <w:rsid w:val="00B636CB"/>
    <w:rsid w:val="00B636CD"/>
    <w:rsid w:val="00B6589F"/>
    <w:rsid w:val="00B67D80"/>
    <w:rsid w:val="00B70223"/>
    <w:rsid w:val="00B712F8"/>
    <w:rsid w:val="00B7246D"/>
    <w:rsid w:val="00B728E4"/>
    <w:rsid w:val="00B737A5"/>
    <w:rsid w:val="00B7440D"/>
    <w:rsid w:val="00B750D9"/>
    <w:rsid w:val="00B76829"/>
    <w:rsid w:val="00B77036"/>
    <w:rsid w:val="00B80BED"/>
    <w:rsid w:val="00B811AF"/>
    <w:rsid w:val="00B83EFA"/>
    <w:rsid w:val="00B845C6"/>
    <w:rsid w:val="00B84DC6"/>
    <w:rsid w:val="00B84F01"/>
    <w:rsid w:val="00B8517D"/>
    <w:rsid w:val="00B860B1"/>
    <w:rsid w:val="00B869A2"/>
    <w:rsid w:val="00B9050B"/>
    <w:rsid w:val="00B90700"/>
    <w:rsid w:val="00B91A7F"/>
    <w:rsid w:val="00B924A3"/>
    <w:rsid w:val="00B925A6"/>
    <w:rsid w:val="00B934D6"/>
    <w:rsid w:val="00B94078"/>
    <w:rsid w:val="00B960BC"/>
    <w:rsid w:val="00B965C3"/>
    <w:rsid w:val="00B96824"/>
    <w:rsid w:val="00B975B1"/>
    <w:rsid w:val="00B9782A"/>
    <w:rsid w:val="00B9798D"/>
    <w:rsid w:val="00BA01F8"/>
    <w:rsid w:val="00BA070B"/>
    <w:rsid w:val="00BA1610"/>
    <w:rsid w:val="00BA242A"/>
    <w:rsid w:val="00BA4288"/>
    <w:rsid w:val="00BA4851"/>
    <w:rsid w:val="00BA4BFF"/>
    <w:rsid w:val="00BA54B1"/>
    <w:rsid w:val="00BA5A38"/>
    <w:rsid w:val="00BA701E"/>
    <w:rsid w:val="00BA7138"/>
    <w:rsid w:val="00BA72B9"/>
    <w:rsid w:val="00BA7E86"/>
    <w:rsid w:val="00BB1E21"/>
    <w:rsid w:val="00BB2A80"/>
    <w:rsid w:val="00BB353F"/>
    <w:rsid w:val="00BB38FE"/>
    <w:rsid w:val="00BB4C3F"/>
    <w:rsid w:val="00BB4DA3"/>
    <w:rsid w:val="00BB5157"/>
    <w:rsid w:val="00BB57AF"/>
    <w:rsid w:val="00BB5825"/>
    <w:rsid w:val="00BB6317"/>
    <w:rsid w:val="00BB71D0"/>
    <w:rsid w:val="00BC05DF"/>
    <w:rsid w:val="00BC082C"/>
    <w:rsid w:val="00BC16C3"/>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1368"/>
    <w:rsid w:val="00BD1875"/>
    <w:rsid w:val="00BD1DA8"/>
    <w:rsid w:val="00BD3178"/>
    <w:rsid w:val="00BD36E8"/>
    <w:rsid w:val="00BD65A6"/>
    <w:rsid w:val="00BE0580"/>
    <w:rsid w:val="00BE0960"/>
    <w:rsid w:val="00BE0AC7"/>
    <w:rsid w:val="00BE0E1C"/>
    <w:rsid w:val="00BE1813"/>
    <w:rsid w:val="00BE1B4C"/>
    <w:rsid w:val="00BE1EB2"/>
    <w:rsid w:val="00BE22C0"/>
    <w:rsid w:val="00BE2A33"/>
    <w:rsid w:val="00BE2C9B"/>
    <w:rsid w:val="00BE42B3"/>
    <w:rsid w:val="00BE5BD3"/>
    <w:rsid w:val="00BE61F4"/>
    <w:rsid w:val="00BE64A2"/>
    <w:rsid w:val="00BE690B"/>
    <w:rsid w:val="00BF04F9"/>
    <w:rsid w:val="00BF05AD"/>
    <w:rsid w:val="00BF0CEA"/>
    <w:rsid w:val="00BF0DF2"/>
    <w:rsid w:val="00BF1036"/>
    <w:rsid w:val="00BF2916"/>
    <w:rsid w:val="00BF396E"/>
    <w:rsid w:val="00BF4212"/>
    <w:rsid w:val="00BF4677"/>
    <w:rsid w:val="00BF4AFE"/>
    <w:rsid w:val="00BF4B01"/>
    <w:rsid w:val="00BF6EF7"/>
    <w:rsid w:val="00BF74E5"/>
    <w:rsid w:val="00BF75EC"/>
    <w:rsid w:val="00BF76AE"/>
    <w:rsid w:val="00BF7DF9"/>
    <w:rsid w:val="00C00E8A"/>
    <w:rsid w:val="00C0212B"/>
    <w:rsid w:val="00C0230D"/>
    <w:rsid w:val="00C025A2"/>
    <w:rsid w:val="00C0278E"/>
    <w:rsid w:val="00C02B44"/>
    <w:rsid w:val="00C0321F"/>
    <w:rsid w:val="00C0341E"/>
    <w:rsid w:val="00C05380"/>
    <w:rsid w:val="00C054A2"/>
    <w:rsid w:val="00C05944"/>
    <w:rsid w:val="00C0638C"/>
    <w:rsid w:val="00C06839"/>
    <w:rsid w:val="00C07D9E"/>
    <w:rsid w:val="00C10CB7"/>
    <w:rsid w:val="00C10EEF"/>
    <w:rsid w:val="00C12264"/>
    <w:rsid w:val="00C14C76"/>
    <w:rsid w:val="00C14D8A"/>
    <w:rsid w:val="00C14E63"/>
    <w:rsid w:val="00C14E6C"/>
    <w:rsid w:val="00C1623B"/>
    <w:rsid w:val="00C17880"/>
    <w:rsid w:val="00C178B0"/>
    <w:rsid w:val="00C17902"/>
    <w:rsid w:val="00C17AE5"/>
    <w:rsid w:val="00C2070F"/>
    <w:rsid w:val="00C20EAE"/>
    <w:rsid w:val="00C21642"/>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19BC"/>
    <w:rsid w:val="00C41A19"/>
    <w:rsid w:val="00C4360B"/>
    <w:rsid w:val="00C43AB5"/>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5C7"/>
    <w:rsid w:val="00C557B4"/>
    <w:rsid w:val="00C56470"/>
    <w:rsid w:val="00C56E6C"/>
    <w:rsid w:val="00C57864"/>
    <w:rsid w:val="00C57C71"/>
    <w:rsid w:val="00C57DBC"/>
    <w:rsid w:val="00C6064F"/>
    <w:rsid w:val="00C60BF7"/>
    <w:rsid w:val="00C6136E"/>
    <w:rsid w:val="00C618FF"/>
    <w:rsid w:val="00C61FB0"/>
    <w:rsid w:val="00C62037"/>
    <w:rsid w:val="00C628D5"/>
    <w:rsid w:val="00C62E6E"/>
    <w:rsid w:val="00C633C7"/>
    <w:rsid w:val="00C648A2"/>
    <w:rsid w:val="00C648EB"/>
    <w:rsid w:val="00C6551C"/>
    <w:rsid w:val="00C65E41"/>
    <w:rsid w:val="00C67EE4"/>
    <w:rsid w:val="00C70012"/>
    <w:rsid w:val="00C70564"/>
    <w:rsid w:val="00C71B96"/>
    <w:rsid w:val="00C7241A"/>
    <w:rsid w:val="00C727F6"/>
    <w:rsid w:val="00C73CF1"/>
    <w:rsid w:val="00C7491D"/>
    <w:rsid w:val="00C75751"/>
    <w:rsid w:val="00C768F6"/>
    <w:rsid w:val="00C8035F"/>
    <w:rsid w:val="00C8164F"/>
    <w:rsid w:val="00C81B38"/>
    <w:rsid w:val="00C81E75"/>
    <w:rsid w:val="00C82462"/>
    <w:rsid w:val="00C8253F"/>
    <w:rsid w:val="00C82F6A"/>
    <w:rsid w:val="00C835CA"/>
    <w:rsid w:val="00C836A1"/>
    <w:rsid w:val="00C839DC"/>
    <w:rsid w:val="00C840CE"/>
    <w:rsid w:val="00C859F6"/>
    <w:rsid w:val="00C85E40"/>
    <w:rsid w:val="00C86F29"/>
    <w:rsid w:val="00C87869"/>
    <w:rsid w:val="00C87E76"/>
    <w:rsid w:val="00C916C2"/>
    <w:rsid w:val="00C9269B"/>
    <w:rsid w:val="00C92893"/>
    <w:rsid w:val="00C92C33"/>
    <w:rsid w:val="00C93D5D"/>
    <w:rsid w:val="00C94BA7"/>
    <w:rsid w:val="00C97182"/>
    <w:rsid w:val="00CA02C7"/>
    <w:rsid w:val="00CA0371"/>
    <w:rsid w:val="00CA107F"/>
    <w:rsid w:val="00CA19E0"/>
    <w:rsid w:val="00CA1E75"/>
    <w:rsid w:val="00CA23BC"/>
    <w:rsid w:val="00CA3D1F"/>
    <w:rsid w:val="00CA4031"/>
    <w:rsid w:val="00CA4FC1"/>
    <w:rsid w:val="00CA7099"/>
    <w:rsid w:val="00CA7619"/>
    <w:rsid w:val="00CB0762"/>
    <w:rsid w:val="00CB12E7"/>
    <w:rsid w:val="00CB253E"/>
    <w:rsid w:val="00CB2C30"/>
    <w:rsid w:val="00CB3879"/>
    <w:rsid w:val="00CB3ADC"/>
    <w:rsid w:val="00CB5C1A"/>
    <w:rsid w:val="00CB65B2"/>
    <w:rsid w:val="00CB68AF"/>
    <w:rsid w:val="00CB6CDE"/>
    <w:rsid w:val="00CB7535"/>
    <w:rsid w:val="00CB7AD6"/>
    <w:rsid w:val="00CC0200"/>
    <w:rsid w:val="00CC0802"/>
    <w:rsid w:val="00CC0999"/>
    <w:rsid w:val="00CC1F62"/>
    <w:rsid w:val="00CC2398"/>
    <w:rsid w:val="00CC4839"/>
    <w:rsid w:val="00CC4C8D"/>
    <w:rsid w:val="00CC51C7"/>
    <w:rsid w:val="00CC59EA"/>
    <w:rsid w:val="00CC70D6"/>
    <w:rsid w:val="00CC7176"/>
    <w:rsid w:val="00CC769F"/>
    <w:rsid w:val="00CD022C"/>
    <w:rsid w:val="00CD06EB"/>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261"/>
    <w:rsid w:val="00CE0357"/>
    <w:rsid w:val="00CE0DE7"/>
    <w:rsid w:val="00CE2671"/>
    <w:rsid w:val="00CE2F1E"/>
    <w:rsid w:val="00CE4579"/>
    <w:rsid w:val="00CE5852"/>
    <w:rsid w:val="00CE628C"/>
    <w:rsid w:val="00CE64D4"/>
    <w:rsid w:val="00CE79F8"/>
    <w:rsid w:val="00CE7A02"/>
    <w:rsid w:val="00CE7BBE"/>
    <w:rsid w:val="00CF00CA"/>
    <w:rsid w:val="00CF13EC"/>
    <w:rsid w:val="00CF1FE1"/>
    <w:rsid w:val="00CF38AF"/>
    <w:rsid w:val="00CF39C3"/>
    <w:rsid w:val="00CF4136"/>
    <w:rsid w:val="00CF545C"/>
    <w:rsid w:val="00CF5A5B"/>
    <w:rsid w:val="00CF6A64"/>
    <w:rsid w:val="00CF6C2F"/>
    <w:rsid w:val="00CF7103"/>
    <w:rsid w:val="00CF718E"/>
    <w:rsid w:val="00CF7A4A"/>
    <w:rsid w:val="00D019FF"/>
    <w:rsid w:val="00D01DBB"/>
    <w:rsid w:val="00D040DD"/>
    <w:rsid w:val="00D05A56"/>
    <w:rsid w:val="00D0662E"/>
    <w:rsid w:val="00D071A1"/>
    <w:rsid w:val="00D07593"/>
    <w:rsid w:val="00D1059B"/>
    <w:rsid w:val="00D1181D"/>
    <w:rsid w:val="00D13EC9"/>
    <w:rsid w:val="00D14531"/>
    <w:rsid w:val="00D14D94"/>
    <w:rsid w:val="00D15051"/>
    <w:rsid w:val="00D158F6"/>
    <w:rsid w:val="00D1643B"/>
    <w:rsid w:val="00D173F8"/>
    <w:rsid w:val="00D17E3E"/>
    <w:rsid w:val="00D20564"/>
    <w:rsid w:val="00D212EC"/>
    <w:rsid w:val="00D21638"/>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EBA"/>
    <w:rsid w:val="00D32CD3"/>
    <w:rsid w:val="00D3329C"/>
    <w:rsid w:val="00D332B3"/>
    <w:rsid w:val="00D33A98"/>
    <w:rsid w:val="00D34DC7"/>
    <w:rsid w:val="00D359F1"/>
    <w:rsid w:val="00D3721F"/>
    <w:rsid w:val="00D37249"/>
    <w:rsid w:val="00D400E7"/>
    <w:rsid w:val="00D40823"/>
    <w:rsid w:val="00D41A85"/>
    <w:rsid w:val="00D421AC"/>
    <w:rsid w:val="00D42D91"/>
    <w:rsid w:val="00D447F2"/>
    <w:rsid w:val="00D464DE"/>
    <w:rsid w:val="00D465B3"/>
    <w:rsid w:val="00D4722D"/>
    <w:rsid w:val="00D4799D"/>
    <w:rsid w:val="00D47DAB"/>
    <w:rsid w:val="00D50054"/>
    <w:rsid w:val="00D5455A"/>
    <w:rsid w:val="00D555C0"/>
    <w:rsid w:val="00D5590C"/>
    <w:rsid w:val="00D568CC"/>
    <w:rsid w:val="00D648EC"/>
    <w:rsid w:val="00D64BB0"/>
    <w:rsid w:val="00D64CE0"/>
    <w:rsid w:val="00D65A1E"/>
    <w:rsid w:val="00D65A99"/>
    <w:rsid w:val="00D66A16"/>
    <w:rsid w:val="00D66BC5"/>
    <w:rsid w:val="00D67F23"/>
    <w:rsid w:val="00D70E67"/>
    <w:rsid w:val="00D71BCB"/>
    <w:rsid w:val="00D71C5C"/>
    <w:rsid w:val="00D73FD0"/>
    <w:rsid w:val="00D75586"/>
    <w:rsid w:val="00D759DF"/>
    <w:rsid w:val="00D7653B"/>
    <w:rsid w:val="00D76B07"/>
    <w:rsid w:val="00D774F1"/>
    <w:rsid w:val="00D777EA"/>
    <w:rsid w:val="00D77E24"/>
    <w:rsid w:val="00D80757"/>
    <w:rsid w:val="00D81247"/>
    <w:rsid w:val="00D81A3B"/>
    <w:rsid w:val="00D81B9C"/>
    <w:rsid w:val="00D81D00"/>
    <w:rsid w:val="00D828F3"/>
    <w:rsid w:val="00D838A7"/>
    <w:rsid w:val="00D86278"/>
    <w:rsid w:val="00D86B94"/>
    <w:rsid w:val="00D86F25"/>
    <w:rsid w:val="00D876BE"/>
    <w:rsid w:val="00D87A53"/>
    <w:rsid w:val="00D87CF2"/>
    <w:rsid w:val="00D904FA"/>
    <w:rsid w:val="00D914A8"/>
    <w:rsid w:val="00D914C7"/>
    <w:rsid w:val="00D91ED1"/>
    <w:rsid w:val="00D92E61"/>
    <w:rsid w:val="00D937AE"/>
    <w:rsid w:val="00D9412C"/>
    <w:rsid w:val="00D94E1C"/>
    <w:rsid w:val="00D9508C"/>
    <w:rsid w:val="00D95762"/>
    <w:rsid w:val="00D95FCB"/>
    <w:rsid w:val="00D96EAB"/>
    <w:rsid w:val="00D979FA"/>
    <w:rsid w:val="00D97B77"/>
    <w:rsid w:val="00D97FAC"/>
    <w:rsid w:val="00DA0A3B"/>
    <w:rsid w:val="00DA0DA7"/>
    <w:rsid w:val="00DA181B"/>
    <w:rsid w:val="00DA1C13"/>
    <w:rsid w:val="00DA1E84"/>
    <w:rsid w:val="00DA2B8E"/>
    <w:rsid w:val="00DA435C"/>
    <w:rsid w:val="00DA4E3A"/>
    <w:rsid w:val="00DA5926"/>
    <w:rsid w:val="00DA5B53"/>
    <w:rsid w:val="00DA629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9B5"/>
    <w:rsid w:val="00DC2F56"/>
    <w:rsid w:val="00DC3202"/>
    <w:rsid w:val="00DC33F1"/>
    <w:rsid w:val="00DC39C6"/>
    <w:rsid w:val="00DC49C2"/>
    <w:rsid w:val="00DC5902"/>
    <w:rsid w:val="00DC6CFB"/>
    <w:rsid w:val="00DC6E13"/>
    <w:rsid w:val="00DC7D19"/>
    <w:rsid w:val="00DD15F0"/>
    <w:rsid w:val="00DD34B0"/>
    <w:rsid w:val="00DD3909"/>
    <w:rsid w:val="00DD5078"/>
    <w:rsid w:val="00DD521A"/>
    <w:rsid w:val="00DD53FC"/>
    <w:rsid w:val="00DD5AF5"/>
    <w:rsid w:val="00DD645B"/>
    <w:rsid w:val="00DD667C"/>
    <w:rsid w:val="00DD6D5F"/>
    <w:rsid w:val="00DD6F29"/>
    <w:rsid w:val="00DD7ADA"/>
    <w:rsid w:val="00DE0E41"/>
    <w:rsid w:val="00DE2FF0"/>
    <w:rsid w:val="00DE43C3"/>
    <w:rsid w:val="00DE4B85"/>
    <w:rsid w:val="00DE4FB5"/>
    <w:rsid w:val="00DE5E70"/>
    <w:rsid w:val="00DE62AF"/>
    <w:rsid w:val="00DE6D37"/>
    <w:rsid w:val="00DE76AF"/>
    <w:rsid w:val="00DE7E18"/>
    <w:rsid w:val="00DF16DB"/>
    <w:rsid w:val="00DF1F16"/>
    <w:rsid w:val="00DF235E"/>
    <w:rsid w:val="00DF2365"/>
    <w:rsid w:val="00DF2877"/>
    <w:rsid w:val="00DF4220"/>
    <w:rsid w:val="00DF43B7"/>
    <w:rsid w:val="00DF56F7"/>
    <w:rsid w:val="00DF5FD5"/>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6E13"/>
    <w:rsid w:val="00E06EBD"/>
    <w:rsid w:val="00E06F69"/>
    <w:rsid w:val="00E070AD"/>
    <w:rsid w:val="00E077F3"/>
    <w:rsid w:val="00E106A8"/>
    <w:rsid w:val="00E1096C"/>
    <w:rsid w:val="00E10E63"/>
    <w:rsid w:val="00E1104C"/>
    <w:rsid w:val="00E11679"/>
    <w:rsid w:val="00E12228"/>
    <w:rsid w:val="00E12389"/>
    <w:rsid w:val="00E12519"/>
    <w:rsid w:val="00E1279C"/>
    <w:rsid w:val="00E12BF2"/>
    <w:rsid w:val="00E141E1"/>
    <w:rsid w:val="00E143B8"/>
    <w:rsid w:val="00E145E9"/>
    <w:rsid w:val="00E15478"/>
    <w:rsid w:val="00E15931"/>
    <w:rsid w:val="00E16EC2"/>
    <w:rsid w:val="00E16FFD"/>
    <w:rsid w:val="00E1730E"/>
    <w:rsid w:val="00E1757E"/>
    <w:rsid w:val="00E1791B"/>
    <w:rsid w:val="00E17AE3"/>
    <w:rsid w:val="00E17B48"/>
    <w:rsid w:val="00E17CDF"/>
    <w:rsid w:val="00E2024F"/>
    <w:rsid w:val="00E20756"/>
    <w:rsid w:val="00E214CC"/>
    <w:rsid w:val="00E21D0E"/>
    <w:rsid w:val="00E2336E"/>
    <w:rsid w:val="00E237E9"/>
    <w:rsid w:val="00E242F7"/>
    <w:rsid w:val="00E2462B"/>
    <w:rsid w:val="00E250E1"/>
    <w:rsid w:val="00E266FD"/>
    <w:rsid w:val="00E30A04"/>
    <w:rsid w:val="00E31148"/>
    <w:rsid w:val="00E311FF"/>
    <w:rsid w:val="00E3150C"/>
    <w:rsid w:val="00E31EE0"/>
    <w:rsid w:val="00E31F9B"/>
    <w:rsid w:val="00E32464"/>
    <w:rsid w:val="00E330B5"/>
    <w:rsid w:val="00E33F7D"/>
    <w:rsid w:val="00E3429D"/>
    <w:rsid w:val="00E34622"/>
    <w:rsid w:val="00E34922"/>
    <w:rsid w:val="00E35DA2"/>
    <w:rsid w:val="00E364D2"/>
    <w:rsid w:val="00E37351"/>
    <w:rsid w:val="00E374DB"/>
    <w:rsid w:val="00E407D5"/>
    <w:rsid w:val="00E41DC2"/>
    <w:rsid w:val="00E41E71"/>
    <w:rsid w:val="00E428C2"/>
    <w:rsid w:val="00E42D4F"/>
    <w:rsid w:val="00E454FC"/>
    <w:rsid w:val="00E45B6D"/>
    <w:rsid w:val="00E460A8"/>
    <w:rsid w:val="00E4650D"/>
    <w:rsid w:val="00E46E5A"/>
    <w:rsid w:val="00E46EBC"/>
    <w:rsid w:val="00E47428"/>
    <w:rsid w:val="00E504DE"/>
    <w:rsid w:val="00E50B2E"/>
    <w:rsid w:val="00E5130E"/>
    <w:rsid w:val="00E52210"/>
    <w:rsid w:val="00E5222E"/>
    <w:rsid w:val="00E52A04"/>
    <w:rsid w:val="00E53204"/>
    <w:rsid w:val="00E5496C"/>
    <w:rsid w:val="00E55A47"/>
    <w:rsid w:val="00E56B8C"/>
    <w:rsid w:val="00E60A9A"/>
    <w:rsid w:val="00E61AB5"/>
    <w:rsid w:val="00E633D7"/>
    <w:rsid w:val="00E635FA"/>
    <w:rsid w:val="00E64350"/>
    <w:rsid w:val="00E6478F"/>
    <w:rsid w:val="00E65009"/>
    <w:rsid w:val="00E66740"/>
    <w:rsid w:val="00E66BF7"/>
    <w:rsid w:val="00E66C02"/>
    <w:rsid w:val="00E67A37"/>
    <w:rsid w:val="00E71947"/>
    <w:rsid w:val="00E72065"/>
    <w:rsid w:val="00E72DB1"/>
    <w:rsid w:val="00E72F95"/>
    <w:rsid w:val="00E7340D"/>
    <w:rsid w:val="00E73B6C"/>
    <w:rsid w:val="00E73BE3"/>
    <w:rsid w:val="00E75377"/>
    <w:rsid w:val="00E76DF5"/>
    <w:rsid w:val="00E81277"/>
    <w:rsid w:val="00E8150F"/>
    <w:rsid w:val="00E819AB"/>
    <w:rsid w:val="00E82DFC"/>
    <w:rsid w:val="00E8386C"/>
    <w:rsid w:val="00E84003"/>
    <w:rsid w:val="00E84FAE"/>
    <w:rsid w:val="00E85ED1"/>
    <w:rsid w:val="00E86447"/>
    <w:rsid w:val="00E865E6"/>
    <w:rsid w:val="00E86C52"/>
    <w:rsid w:val="00E87C86"/>
    <w:rsid w:val="00E90E34"/>
    <w:rsid w:val="00E90E9D"/>
    <w:rsid w:val="00E91262"/>
    <w:rsid w:val="00E91346"/>
    <w:rsid w:val="00E91FB7"/>
    <w:rsid w:val="00E9212F"/>
    <w:rsid w:val="00E93CED"/>
    <w:rsid w:val="00E95DAA"/>
    <w:rsid w:val="00E95E37"/>
    <w:rsid w:val="00E96739"/>
    <w:rsid w:val="00E967D0"/>
    <w:rsid w:val="00E96881"/>
    <w:rsid w:val="00E96AC4"/>
    <w:rsid w:val="00E96B80"/>
    <w:rsid w:val="00E96CD3"/>
    <w:rsid w:val="00E972E3"/>
    <w:rsid w:val="00E97872"/>
    <w:rsid w:val="00EA14A6"/>
    <w:rsid w:val="00EA2603"/>
    <w:rsid w:val="00EA2AE9"/>
    <w:rsid w:val="00EA380D"/>
    <w:rsid w:val="00EA4F04"/>
    <w:rsid w:val="00EA5068"/>
    <w:rsid w:val="00EA52ED"/>
    <w:rsid w:val="00EA5A09"/>
    <w:rsid w:val="00EA675C"/>
    <w:rsid w:val="00EA6A6B"/>
    <w:rsid w:val="00EA6C3D"/>
    <w:rsid w:val="00EA7211"/>
    <w:rsid w:val="00EB1386"/>
    <w:rsid w:val="00EB1958"/>
    <w:rsid w:val="00EB230F"/>
    <w:rsid w:val="00EB298F"/>
    <w:rsid w:val="00EB2B0B"/>
    <w:rsid w:val="00EB43D8"/>
    <w:rsid w:val="00EB4875"/>
    <w:rsid w:val="00EB4BC1"/>
    <w:rsid w:val="00EB4EDF"/>
    <w:rsid w:val="00EB584C"/>
    <w:rsid w:val="00EB6286"/>
    <w:rsid w:val="00EB63F0"/>
    <w:rsid w:val="00EB6ED1"/>
    <w:rsid w:val="00EB7361"/>
    <w:rsid w:val="00EC11BA"/>
    <w:rsid w:val="00EC257A"/>
    <w:rsid w:val="00EC2A78"/>
    <w:rsid w:val="00EC305B"/>
    <w:rsid w:val="00EC33D1"/>
    <w:rsid w:val="00EC4647"/>
    <w:rsid w:val="00EC4E4A"/>
    <w:rsid w:val="00EC4E98"/>
    <w:rsid w:val="00EC5632"/>
    <w:rsid w:val="00EC5882"/>
    <w:rsid w:val="00EC58A5"/>
    <w:rsid w:val="00EC5BA6"/>
    <w:rsid w:val="00EC5C8B"/>
    <w:rsid w:val="00EC6075"/>
    <w:rsid w:val="00EC60AC"/>
    <w:rsid w:val="00EC6127"/>
    <w:rsid w:val="00EC67F2"/>
    <w:rsid w:val="00EC71A6"/>
    <w:rsid w:val="00ED02D2"/>
    <w:rsid w:val="00ED2412"/>
    <w:rsid w:val="00ED25AF"/>
    <w:rsid w:val="00ED296A"/>
    <w:rsid w:val="00ED301E"/>
    <w:rsid w:val="00ED314A"/>
    <w:rsid w:val="00ED3221"/>
    <w:rsid w:val="00ED4C69"/>
    <w:rsid w:val="00ED502D"/>
    <w:rsid w:val="00ED56BC"/>
    <w:rsid w:val="00ED66AB"/>
    <w:rsid w:val="00ED69EC"/>
    <w:rsid w:val="00ED6A63"/>
    <w:rsid w:val="00ED7375"/>
    <w:rsid w:val="00EE0500"/>
    <w:rsid w:val="00EE088D"/>
    <w:rsid w:val="00EE1BFC"/>
    <w:rsid w:val="00EE2734"/>
    <w:rsid w:val="00EE3653"/>
    <w:rsid w:val="00EE3F23"/>
    <w:rsid w:val="00EE4463"/>
    <w:rsid w:val="00EE50B0"/>
    <w:rsid w:val="00EE5E2D"/>
    <w:rsid w:val="00EE6260"/>
    <w:rsid w:val="00EE6927"/>
    <w:rsid w:val="00EF0CD5"/>
    <w:rsid w:val="00EF197F"/>
    <w:rsid w:val="00EF21A0"/>
    <w:rsid w:val="00EF23E7"/>
    <w:rsid w:val="00EF39A2"/>
    <w:rsid w:val="00EF432A"/>
    <w:rsid w:val="00EF4948"/>
    <w:rsid w:val="00EF6D9C"/>
    <w:rsid w:val="00EF70E8"/>
    <w:rsid w:val="00EF7161"/>
    <w:rsid w:val="00EF7248"/>
    <w:rsid w:val="00EF7A19"/>
    <w:rsid w:val="00F000A0"/>
    <w:rsid w:val="00F001C6"/>
    <w:rsid w:val="00F010C0"/>
    <w:rsid w:val="00F01223"/>
    <w:rsid w:val="00F022BC"/>
    <w:rsid w:val="00F028B8"/>
    <w:rsid w:val="00F0291F"/>
    <w:rsid w:val="00F038C9"/>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6C6"/>
    <w:rsid w:val="00F152A2"/>
    <w:rsid w:val="00F15F04"/>
    <w:rsid w:val="00F162C0"/>
    <w:rsid w:val="00F16BA1"/>
    <w:rsid w:val="00F176A1"/>
    <w:rsid w:val="00F1791E"/>
    <w:rsid w:val="00F17A8B"/>
    <w:rsid w:val="00F17D58"/>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27C06"/>
    <w:rsid w:val="00F310D0"/>
    <w:rsid w:val="00F31DB0"/>
    <w:rsid w:val="00F32755"/>
    <w:rsid w:val="00F32F3C"/>
    <w:rsid w:val="00F334F9"/>
    <w:rsid w:val="00F33EFD"/>
    <w:rsid w:val="00F3423F"/>
    <w:rsid w:val="00F346A4"/>
    <w:rsid w:val="00F34858"/>
    <w:rsid w:val="00F35163"/>
    <w:rsid w:val="00F353D7"/>
    <w:rsid w:val="00F35C36"/>
    <w:rsid w:val="00F36AD1"/>
    <w:rsid w:val="00F36EDF"/>
    <w:rsid w:val="00F3791D"/>
    <w:rsid w:val="00F37E3E"/>
    <w:rsid w:val="00F403BC"/>
    <w:rsid w:val="00F42089"/>
    <w:rsid w:val="00F420F5"/>
    <w:rsid w:val="00F42A27"/>
    <w:rsid w:val="00F437AC"/>
    <w:rsid w:val="00F45B75"/>
    <w:rsid w:val="00F46080"/>
    <w:rsid w:val="00F46C82"/>
    <w:rsid w:val="00F46EEE"/>
    <w:rsid w:val="00F47DBA"/>
    <w:rsid w:val="00F507E2"/>
    <w:rsid w:val="00F51100"/>
    <w:rsid w:val="00F51779"/>
    <w:rsid w:val="00F52CF7"/>
    <w:rsid w:val="00F53D63"/>
    <w:rsid w:val="00F54E3C"/>
    <w:rsid w:val="00F5568F"/>
    <w:rsid w:val="00F55863"/>
    <w:rsid w:val="00F5651A"/>
    <w:rsid w:val="00F56D4D"/>
    <w:rsid w:val="00F5782B"/>
    <w:rsid w:val="00F60037"/>
    <w:rsid w:val="00F60C49"/>
    <w:rsid w:val="00F61608"/>
    <w:rsid w:val="00F616E1"/>
    <w:rsid w:val="00F628B4"/>
    <w:rsid w:val="00F632E0"/>
    <w:rsid w:val="00F6349F"/>
    <w:rsid w:val="00F63D95"/>
    <w:rsid w:val="00F64861"/>
    <w:rsid w:val="00F65962"/>
    <w:rsid w:val="00F65D1E"/>
    <w:rsid w:val="00F66A19"/>
    <w:rsid w:val="00F66DC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62C"/>
    <w:rsid w:val="00F77A9D"/>
    <w:rsid w:val="00F8064F"/>
    <w:rsid w:val="00F80A85"/>
    <w:rsid w:val="00F81BC1"/>
    <w:rsid w:val="00F82931"/>
    <w:rsid w:val="00F82AA1"/>
    <w:rsid w:val="00F847F5"/>
    <w:rsid w:val="00F84E65"/>
    <w:rsid w:val="00F85874"/>
    <w:rsid w:val="00F858B7"/>
    <w:rsid w:val="00F913FB"/>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03D"/>
    <w:rsid w:val="00FA75BA"/>
    <w:rsid w:val="00FA7728"/>
    <w:rsid w:val="00FB0B46"/>
    <w:rsid w:val="00FB21B1"/>
    <w:rsid w:val="00FB267F"/>
    <w:rsid w:val="00FB55B7"/>
    <w:rsid w:val="00FB5B69"/>
    <w:rsid w:val="00FB641F"/>
    <w:rsid w:val="00FB68DD"/>
    <w:rsid w:val="00FB6E93"/>
    <w:rsid w:val="00FC467D"/>
    <w:rsid w:val="00FC5BB2"/>
    <w:rsid w:val="00FC7582"/>
    <w:rsid w:val="00FD139A"/>
    <w:rsid w:val="00FD1471"/>
    <w:rsid w:val="00FD170D"/>
    <w:rsid w:val="00FD280F"/>
    <w:rsid w:val="00FD2A89"/>
    <w:rsid w:val="00FD2F38"/>
    <w:rsid w:val="00FD3050"/>
    <w:rsid w:val="00FD4833"/>
    <w:rsid w:val="00FD56C2"/>
    <w:rsid w:val="00FD6D9C"/>
    <w:rsid w:val="00FD6E10"/>
    <w:rsid w:val="00FE0B21"/>
    <w:rsid w:val="00FE1227"/>
    <w:rsid w:val="00FE1477"/>
    <w:rsid w:val="00FE16E3"/>
    <w:rsid w:val="00FE1B9F"/>
    <w:rsid w:val="00FE277C"/>
    <w:rsid w:val="00FE30F1"/>
    <w:rsid w:val="00FE4685"/>
    <w:rsid w:val="00FE46F9"/>
    <w:rsid w:val="00FE4EB9"/>
    <w:rsid w:val="00FE5415"/>
    <w:rsid w:val="00FE56A5"/>
    <w:rsid w:val="00FE5BDA"/>
    <w:rsid w:val="00FE7100"/>
    <w:rsid w:val="00FE7201"/>
    <w:rsid w:val="00FF09CA"/>
    <w:rsid w:val="00FF13A1"/>
    <w:rsid w:val="00FF18E0"/>
    <w:rsid w:val="00FF2A8A"/>
    <w:rsid w:val="00FF4DBE"/>
    <w:rsid w:val="00FF5974"/>
    <w:rsid w:val="00FF61C2"/>
    <w:rsid w:val="00FF7471"/>
    <w:rsid w:val="00FF79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21" style="mso-height-percent:200;mso-width-relative:margin;mso-height-relative:margin" fillcolor="white">
      <v:fill color="white"/>
      <v:textbox style="mso-fit-shape-to-text:t"/>
    </o:shapedefaults>
    <o:shapelayout v:ext="edit">
      <o:idmap v:ext="edit" data="1"/>
    </o:shapelayout>
  </w:shapeDefaults>
  <w:decimalSymbol w:val="."/>
  <w:listSeparator w:val=","/>
  <w14:docId w14:val="5EA87522"/>
  <w15:docId w15:val="{E5EF5122-A869-430E-964D-6144BC5CD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
    <w:next w:val="Norma"/>
    <w:link w:val="Heading1Char"/>
    <w:uiPriority w:val="9"/>
    <w:qFormat/>
    <w:rsid w:val="00622E6B"/>
    <w:pPr>
      <w:keepNext/>
      <w:spacing w:before="240" w:after="60"/>
      <w:outlineLvl w:val="0"/>
    </w:pPr>
    <w:rPr>
      <w:rFonts w:ascii="Cambria" w:hAnsi="Cambria" w:cs="Times New Roman"/>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
    <w:next w:val="Norma"/>
    <w:link w:val="Heading2Char"/>
    <w:autoRedefine/>
    <w:qFormat/>
    <w:rsid w:val="00053592"/>
    <w:pPr>
      <w:keepNext/>
      <w:widowControl/>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
    <w:next w:val="Norma"/>
    <w:link w:val="Heading3Char"/>
    <w:uiPriority w:val="9"/>
    <w:semiHidden/>
    <w:unhideWhenUsed/>
    <w:qFormat/>
    <w:rsid w:val="00BB38FE"/>
    <w:pPr>
      <w:keepNext/>
      <w:spacing w:before="240" w:after="60"/>
      <w:outlineLvl w:val="2"/>
    </w:pPr>
    <w:rPr>
      <w:rFonts w:ascii="Cambria" w:hAnsi="Cambria" w:cs="Times New Roman"/>
      <w:b/>
      <w:bCs/>
      <w:sz w:val="26"/>
      <w:szCs w:val="26"/>
    </w:rPr>
  </w:style>
  <w:style w:type="paragraph" w:styleId="Heading4">
    <w:name w:val="heading 4"/>
    <w:basedOn w:val="Norma"/>
    <w:next w:val="Norma"/>
    <w:link w:val="Heading4Char"/>
    <w:uiPriority w:val="9"/>
    <w:unhideWhenUsed/>
    <w:qFormat/>
    <w:rsid w:val="001623B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DC49C2"/>
    <w:pPr>
      <w:widowControl w:val="0"/>
      <w:overflowPunct w:val="0"/>
      <w:autoSpaceDE w:val="0"/>
      <w:autoSpaceDN w:val="0"/>
      <w:adjustRightInd w:val="0"/>
      <w:textAlignment w:val="baseline"/>
    </w:pPr>
    <w:rPr>
      <w:rFonts w:ascii="Arial" w:eastAsia="Times New Roman" w:hAnsi="Arial" w:cs="Mangal"/>
      <w:sz w:val="22"/>
      <w:szCs w:val="22"/>
    </w:rPr>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umbered">
    <w:name w:val="Numbered"/>
    <w:basedOn w:val="Norma"/>
    <w:rsid w:val="00DC49C2"/>
    <w:pPr>
      <w:spacing w:after="240"/>
    </w:pPr>
  </w:style>
  <w:style w:type="character" w:styleId="Hyperlink">
    <w:name w:val="Hyperlink"/>
    <w:uiPriority w:val="99"/>
    <w:rsid w:val="00DC49C2"/>
    <w:rPr>
      <w:color w:val="0000FF"/>
      <w:u w:val="single"/>
    </w:rPr>
  </w:style>
  <w:style w:type="paragraph" w:customStyle="1" w:styleId="BaloonText">
    <w:name w:val="Baloon Text"/>
    <w:basedOn w:val="Norma"/>
    <w:link w:val="BaloonTextChar"/>
    <w:uiPriority w:val="99"/>
    <w:semiHidden/>
    <w:unhideWhenUsed/>
    <w:rsid w:val="00DC49C2"/>
    <w:rPr>
      <w:rFonts w:ascii="Tahoma" w:hAnsi="Tahoma" w:cs="Times New Roman"/>
      <w:sz w:val="16"/>
      <w:szCs w:val="14"/>
    </w:rPr>
  </w:style>
  <w:style w:type="character" w:customStyle="1" w:styleId="BaloonTextChar">
    <w:name w:val="Baloon Text Char"/>
    <w:link w:val="BaloonText"/>
    <w:uiPriority w:val="99"/>
    <w:semiHidden/>
    <w:rsid w:val="00DC49C2"/>
    <w:rPr>
      <w:rFonts w:ascii="Tahoma" w:eastAsia="Times New Roman" w:hAnsi="Tahoma" w:cs="Tahoma"/>
      <w:sz w:val="16"/>
      <w:szCs w:val="14"/>
      <w:lang w:eastAsia="en-GB"/>
    </w:rPr>
  </w:style>
  <w:style w:type="character" w:styleId="Strong">
    <w:name w:val="Strong"/>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uiPriority w:val="9"/>
    <w:rsid w:val="00053592"/>
    <w:rPr>
      <w:rFonts w:ascii="Arial" w:eastAsia="Times New Roman" w:hAnsi="Arial" w:cs="Arial"/>
      <w:b/>
      <w:bCs/>
      <w:iCs/>
      <w:sz w:val="24"/>
      <w:szCs w:val="24"/>
    </w:rPr>
  </w:style>
  <w:style w:type="character" w:styleId="Emphasis">
    <w:name w:val="Emphasis"/>
    <w:qFormat/>
    <w:rsid w:val="00BB38FE"/>
    <w:rPr>
      <w:i/>
      <w:iCs/>
    </w:rPr>
  </w:style>
  <w:style w:type="character" w:customStyle="1" w:styleId="Heading3Char">
    <w:name w:val="Heading 3 Char"/>
    <w:link w:val="Heading3"/>
    <w:uiPriority w:val="9"/>
    <w:semiHidden/>
    <w:rsid w:val="00BB38FE"/>
    <w:rPr>
      <w:rFonts w:ascii="Cambria" w:eastAsia="Times New Roman" w:hAnsi="Cambria" w:cs="Times New Roman"/>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
    <w:link w:val="ListParagraphChar"/>
    <w:uiPriority w:val="34"/>
    <w:qFormat/>
    <w:rsid w:val="00650287"/>
    <w:pPr>
      <w:widowControl/>
      <w:overflowPunct/>
      <w:autoSpaceDE/>
      <w:autoSpaceDN/>
      <w:adjustRightInd/>
      <w:spacing w:after="200" w:line="276" w:lineRule="auto"/>
      <w:ind w:left="720"/>
      <w:contextualSpacing/>
      <w:textAlignment w:val="auto"/>
    </w:pPr>
    <w:rPr>
      <w:rFonts w:ascii="Calibri" w:eastAsia="MS Mincho" w:hAnsi="Calibri" w:cs="Times New Roman"/>
      <w:lang w:eastAsia="en-US"/>
    </w:rPr>
  </w:style>
  <w:style w:type="paragraph" w:styleId="FootnoteText">
    <w:name w:val="footnote text"/>
    <w:basedOn w:val="Norma"/>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50287"/>
    <w:rPr>
      <w:rFonts w:eastAsia="MS Mincho"/>
      <w:sz w:val="22"/>
      <w:szCs w:val="22"/>
      <w:lang w:eastAsia="en-US"/>
    </w:rPr>
  </w:style>
  <w:style w:type="paragraph" w:customStyle="1" w:styleId="PTablebodyCharCharChar">
    <w:name w:val="P Table body Char Char Char"/>
    <w:basedOn w:val="Norma"/>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customStyle="1" w:styleId="FolowedHyperlink">
    <w:name w:val="FolowedHyperlink"/>
    <w:uiPriority w:val="99"/>
    <w:semiHidden/>
    <w:unhideWhenUsed/>
    <w:rsid w:val="0000229E"/>
    <w:rPr>
      <w:color w:val="800080"/>
      <w:u w:val="single"/>
    </w:rPr>
  </w:style>
  <w:style w:type="paragraph" w:styleId="Header">
    <w:name w:val="header"/>
    <w:basedOn w:val="Norma"/>
    <w:link w:val="HeaderChar"/>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rsid w:val="009954ED"/>
    <w:rPr>
      <w:rFonts w:ascii="Arial" w:eastAsia="Times New Roman" w:hAnsi="Arial"/>
      <w:sz w:val="22"/>
      <w:szCs w:val="24"/>
      <w:lang w:eastAsia="en-US"/>
    </w:rPr>
  </w:style>
  <w:style w:type="character" w:styleId="CommentReference">
    <w:name w:val="annotation reference"/>
    <w:uiPriority w:val="99"/>
    <w:semiHidden/>
    <w:unhideWhenUsed/>
    <w:rsid w:val="002B7281"/>
    <w:rPr>
      <w:sz w:val="16"/>
      <w:szCs w:val="16"/>
    </w:rPr>
  </w:style>
  <w:style w:type="paragraph" w:styleId="CommentText">
    <w:name w:val="annotation text"/>
    <w:basedOn w:val="Norma"/>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
    <w:autoRedefine/>
    <w:uiPriority w:val="99"/>
    <w:rsid w:val="002203AF"/>
    <w:pPr>
      <w:widowControl/>
      <w:overflowPunct/>
      <w:autoSpaceDE/>
      <w:autoSpaceDN/>
      <w:adjustRightInd/>
      <w:ind w:left="720" w:hanging="720"/>
      <w:jc w:val="both"/>
      <w:textAlignment w:val="auto"/>
    </w:pPr>
    <w:rPr>
      <w:rFonts w:eastAsia="MS Mincho" w:cs="Arial"/>
      <w:sz w:val="24"/>
      <w:szCs w:val="24"/>
      <w:lang w:eastAsia="en-US"/>
    </w:rPr>
  </w:style>
  <w:style w:type="character" w:styleId="FootnoteReference">
    <w:name w:val="footnote reference"/>
    <w:uiPriority w:val="99"/>
    <w:semiHidden/>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NormalTable0"/>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uiPriority w:val="9"/>
    <w:rsid w:val="00622E6B"/>
    <w:rPr>
      <w:rFonts w:ascii="Cambria" w:eastAsia="Times New Roman" w:hAnsi="Cambria" w:cs="Times New Roman"/>
      <w:b/>
      <w:bCs/>
      <w:kern w:val="32"/>
      <w:sz w:val="32"/>
      <w:szCs w:val="32"/>
    </w:rPr>
  </w:style>
  <w:style w:type="paragraph" w:styleId="TOCHeading">
    <w:name w:val="TOC Heading"/>
    <w:basedOn w:val="Heading1"/>
    <w:next w:val="Norma"/>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
    <w:next w:val="Norma"/>
    <w:autoRedefine/>
    <w:uiPriority w:val="39"/>
    <w:unhideWhenUsed/>
    <w:rsid w:val="00BF75EC"/>
    <w:pPr>
      <w:tabs>
        <w:tab w:val="left" w:pos="567"/>
        <w:tab w:val="right" w:leader="dot" w:pos="9016"/>
      </w:tabs>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
    <w:link w:val="Paragraph01Char"/>
    <w:rsid w:val="00392A3E"/>
    <w:pPr>
      <w:widowControl/>
      <w:spacing w:after="120"/>
      <w:textAlignment w:val="auto"/>
    </w:pPr>
    <w:rPr>
      <w:rFonts w:eastAsia="Calibri" w:cs="Arial"/>
      <w:kern w:val="22"/>
      <w:sz w:val="20"/>
      <w:szCs w:val="20"/>
    </w:rPr>
  </w:style>
  <w:style w:type="character" w:customStyle="1" w:styleId="Heading4Char">
    <w:name w:val="Heading 4 Char"/>
    <w:basedOn w:val="DefaultParagraphFont"/>
    <w:link w:val="Heading4"/>
    <w:uiPriority w:val="9"/>
    <w:rsid w:val="001623B7"/>
    <w:rPr>
      <w:rFonts w:asciiTheme="majorHAnsi" w:eastAsiaTheme="majorEastAsia" w:hAnsiTheme="majorHAnsi" w:cstheme="majorBidi"/>
      <w:b/>
      <w:bCs/>
      <w:i/>
      <w:iCs/>
      <w:color w:val="4F81BD" w:themeColor="accent1"/>
      <w:sz w:val="22"/>
      <w:szCs w:val="22"/>
    </w:rPr>
  </w:style>
  <w:style w:type="paragraph" w:customStyle="1" w:styleId="BaloonText0">
    <w:name w:val="Baloon Text"/>
    <w:basedOn w:val="Norma0"/>
    <w:link w:val="BaloonTextChar0"/>
    <w:uiPriority w:val="99"/>
    <w:semiHidden/>
    <w:unhideWhenUsed/>
    <w:rsid w:val="0011747B"/>
    <w:rPr>
      <w:rFonts w:ascii="Tahoma" w:hAnsi="Tahoma" w:cs="Tahoma"/>
      <w:sz w:val="16"/>
      <w:szCs w:val="16"/>
    </w:rPr>
  </w:style>
  <w:style w:type="character" w:customStyle="1" w:styleId="BaloonTextChar0">
    <w:name w:val="Baloon Text Char"/>
    <w:basedOn w:val="DefaultParagraphFont"/>
    <w:link w:val="BaloonText0"/>
    <w:uiPriority w:val="99"/>
    <w:semiHidden/>
    <w:rsid w:val="0011747B"/>
    <w:rPr>
      <w:rFonts w:ascii="Tahoma" w:hAnsi="Tahoma" w:cs="Tahoma"/>
      <w:sz w:val="16"/>
      <w:szCs w:val="16"/>
    </w:rPr>
  </w:style>
  <w:style w:type="paragraph" w:styleId="BalloonText">
    <w:name w:val="Balloon Text"/>
    <w:basedOn w:val="Normal"/>
    <w:link w:val="BalloonTextChar"/>
    <w:uiPriority w:val="99"/>
    <w:semiHidden/>
    <w:unhideWhenUsed/>
    <w:rsid w:val="00DD521A"/>
    <w:rPr>
      <w:rFonts w:ascii="Tahoma" w:hAnsi="Tahoma" w:cs="Tahoma"/>
      <w:sz w:val="16"/>
      <w:szCs w:val="16"/>
    </w:rPr>
  </w:style>
  <w:style w:type="character" w:customStyle="1" w:styleId="BalloonTextChar">
    <w:name w:val="Balloon Text Char"/>
    <w:basedOn w:val="DefaultParagraphFont"/>
    <w:link w:val="BalloonText"/>
    <w:uiPriority w:val="99"/>
    <w:semiHidden/>
    <w:rsid w:val="00DD521A"/>
    <w:rPr>
      <w:rFonts w:ascii="Tahoma" w:hAnsi="Tahoma" w:cs="Tahoma"/>
      <w:sz w:val="16"/>
      <w:szCs w:val="16"/>
    </w:rPr>
  </w:style>
  <w:style w:type="paragraph" w:styleId="TOC4">
    <w:name w:val="toc 4"/>
    <w:basedOn w:val="Normal"/>
    <w:next w:val="Normal"/>
    <w:autoRedefine/>
    <w:uiPriority w:val="39"/>
    <w:unhideWhenUsed/>
    <w:rsid w:val="002133A0"/>
    <w:pPr>
      <w:spacing w:after="100"/>
      <w:ind w:left="600"/>
    </w:pPr>
  </w:style>
  <w:style w:type="paragraph" w:styleId="BodyText">
    <w:name w:val="Body Text"/>
    <w:basedOn w:val="Norma"/>
    <w:link w:val="BodyTextChar"/>
    <w:rsid w:val="002B4895"/>
    <w:pPr>
      <w:widowControl/>
      <w:overflowPunct/>
      <w:autoSpaceDE/>
      <w:autoSpaceDN/>
      <w:adjustRightInd/>
      <w:jc w:val="both"/>
      <w:textAlignment w:val="auto"/>
    </w:pPr>
    <w:rPr>
      <w:rFonts w:ascii="Verdana" w:hAnsi="Verdana" w:cs="Times New Roman"/>
      <w:sz w:val="20"/>
      <w:szCs w:val="20"/>
      <w:lang w:eastAsia="en-US"/>
    </w:rPr>
  </w:style>
  <w:style w:type="character" w:customStyle="1" w:styleId="BodyTextChar">
    <w:name w:val="Body Text Char"/>
    <w:basedOn w:val="DefaultParagraphFont"/>
    <w:link w:val="BodyText"/>
    <w:rsid w:val="002B4895"/>
    <w:rPr>
      <w:rFonts w:ascii="Verdana" w:eastAsia="Times New Roman" w:hAnsi="Verdana"/>
      <w:lang w:eastAsia="en-US"/>
    </w:rPr>
  </w:style>
  <w:style w:type="character" w:styleId="FollowedHyperlink">
    <w:name w:val="FollowedHyperlink"/>
    <w:basedOn w:val="DefaultParagraphFont"/>
    <w:uiPriority w:val="99"/>
    <w:semiHidden/>
    <w:unhideWhenUsed/>
    <w:rsid w:val="00C62E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294142298">
      <w:bodyDiv w:val="1"/>
      <w:marLeft w:val="0"/>
      <w:marRight w:val="0"/>
      <w:marTop w:val="0"/>
      <w:marBottom w:val="0"/>
      <w:divBdr>
        <w:top w:val="none" w:sz="0" w:space="0" w:color="auto"/>
        <w:left w:val="none" w:sz="0" w:space="0" w:color="auto"/>
        <w:bottom w:val="none" w:sz="0" w:space="0" w:color="auto"/>
        <w:right w:val="none" w:sz="0" w:space="0" w:color="auto"/>
      </w:divBdr>
      <w:divsChild>
        <w:div w:id="86585332">
          <w:marLeft w:val="0"/>
          <w:marRight w:val="0"/>
          <w:marTop w:val="0"/>
          <w:marBottom w:val="0"/>
          <w:divBdr>
            <w:top w:val="none" w:sz="0" w:space="0" w:color="auto"/>
            <w:left w:val="none" w:sz="0" w:space="0" w:color="auto"/>
            <w:bottom w:val="none" w:sz="0" w:space="0" w:color="auto"/>
            <w:right w:val="none" w:sz="0" w:space="0" w:color="auto"/>
          </w:divBdr>
        </w:div>
        <w:div w:id="816458962">
          <w:marLeft w:val="0"/>
          <w:marRight w:val="0"/>
          <w:marTop w:val="0"/>
          <w:marBottom w:val="0"/>
          <w:divBdr>
            <w:top w:val="none" w:sz="0" w:space="0" w:color="auto"/>
            <w:left w:val="none" w:sz="0" w:space="0" w:color="auto"/>
            <w:bottom w:val="none" w:sz="0" w:space="0" w:color="auto"/>
            <w:right w:val="none" w:sz="0" w:space="0" w:color="auto"/>
          </w:divBdr>
        </w:div>
        <w:div w:id="409810295">
          <w:marLeft w:val="0"/>
          <w:marRight w:val="0"/>
          <w:marTop w:val="0"/>
          <w:marBottom w:val="0"/>
          <w:divBdr>
            <w:top w:val="none" w:sz="0" w:space="0" w:color="auto"/>
            <w:left w:val="none" w:sz="0" w:space="0" w:color="auto"/>
            <w:bottom w:val="none" w:sz="0" w:space="0" w:color="auto"/>
            <w:right w:val="none" w:sz="0" w:space="0" w:color="auto"/>
          </w:divBdr>
        </w:div>
        <w:div w:id="502550821">
          <w:marLeft w:val="0"/>
          <w:marRight w:val="0"/>
          <w:marTop w:val="0"/>
          <w:marBottom w:val="0"/>
          <w:divBdr>
            <w:top w:val="none" w:sz="0" w:space="0" w:color="auto"/>
            <w:left w:val="none" w:sz="0" w:space="0" w:color="auto"/>
            <w:bottom w:val="none" w:sz="0" w:space="0" w:color="auto"/>
            <w:right w:val="none" w:sz="0" w:space="0" w:color="auto"/>
          </w:divBdr>
        </w:div>
        <w:div w:id="605384746">
          <w:marLeft w:val="0"/>
          <w:marRight w:val="0"/>
          <w:marTop w:val="0"/>
          <w:marBottom w:val="0"/>
          <w:divBdr>
            <w:top w:val="none" w:sz="0" w:space="0" w:color="auto"/>
            <w:left w:val="none" w:sz="0" w:space="0" w:color="auto"/>
            <w:bottom w:val="none" w:sz="0" w:space="0" w:color="auto"/>
            <w:right w:val="none" w:sz="0" w:space="0" w:color="auto"/>
          </w:divBdr>
        </w:div>
        <w:div w:id="824204308">
          <w:marLeft w:val="0"/>
          <w:marRight w:val="0"/>
          <w:marTop w:val="0"/>
          <w:marBottom w:val="0"/>
          <w:divBdr>
            <w:top w:val="none" w:sz="0" w:space="0" w:color="auto"/>
            <w:left w:val="none" w:sz="0" w:space="0" w:color="auto"/>
            <w:bottom w:val="none" w:sz="0" w:space="0" w:color="auto"/>
            <w:right w:val="none" w:sz="0" w:space="0" w:color="auto"/>
          </w:divBdr>
        </w:div>
        <w:div w:id="242571100">
          <w:marLeft w:val="0"/>
          <w:marRight w:val="0"/>
          <w:marTop w:val="0"/>
          <w:marBottom w:val="0"/>
          <w:divBdr>
            <w:top w:val="none" w:sz="0" w:space="0" w:color="auto"/>
            <w:left w:val="none" w:sz="0" w:space="0" w:color="auto"/>
            <w:bottom w:val="none" w:sz="0" w:space="0" w:color="auto"/>
            <w:right w:val="none" w:sz="0" w:space="0" w:color="auto"/>
          </w:divBdr>
        </w:div>
        <w:div w:id="263153126">
          <w:marLeft w:val="0"/>
          <w:marRight w:val="0"/>
          <w:marTop w:val="0"/>
          <w:marBottom w:val="0"/>
          <w:divBdr>
            <w:top w:val="none" w:sz="0" w:space="0" w:color="auto"/>
            <w:left w:val="none" w:sz="0" w:space="0" w:color="auto"/>
            <w:bottom w:val="none" w:sz="0" w:space="0" w:color="auto"/>
            <w:right w:val="none" w:sz="0" w:space="0" w:color="auto"/>
          </w:divBdr>
        </w:div>
        <w:div w:id="1292051197">
          <w:marLeft w:val="0"/>
          <w:marRight w:val="0"/>
          <w:marTop w:val="0"/>
          <w:marBottom w:val="0"/>
          <w:divBdr>
            <w:top w:val="none" w:sz="0" w:space="0" w:color="auto"/>
            <w:left w:val="none" w:sz="0" w:space="0" w:color="auto"/>
            <w:bottom w:val="none" w:sz="0" w:space="0" w:color="auto"/>
            <w:right w:val="none" w:sz="0" w:space="0" w:color="auto"/>
          </w:divBdr>
        </w:div>
        <w:div w:id="1456870729">
          <w:marLeft w:val="0"/>
          <w:marRight w:val="0"/>
          <w:marTop w:val="0"/>
          <w:marBottom w:val="0"/>
          <w:divBdr>
            <w:top w:val="none" w:sz="0" w:space="0" w:color="auto"/>
            <w:left w:val="none" w:sz="0" w:space="0" w:color="auto"/>
            <w:bottom w:val="none" w:sz="0" w:space="0" w:color="auto"/>
            <w:right w:val="none" w:sz="0" w:space="0" w:color="auto"/>
          </w:divBdr>
        </w:div>
        <w:div w:id="841966249">
          <w:marLeft w:val="0"/>
          <w:marRight w:val="0"/>
          <w:marTop w:val="0"/>
          <w:marBottom w:val="0"/>
          <w:divBdr>
            <w:top w:val="none" w:sz="0" w:space="0" w:color="auto"/>
            <w:left w:val="none" w:sz="0" w:space="0" w:color="auto"/>
            <w:bottom w:val="none" w:sz="0" w:space="0" w:color="auto"/>
            <w:right w:val="none" w:sz="0" w:space="0" w:color="auto"/>
          </w:divBdr>
        </w:div>
        <w:div w:id="559098512">
          <w:marLeft w:val="0"/>
          <w:marRight w:val="0"/>
          <w:marTop w:val="0"/>
          <w:marBottom w:val="0"/>
          <w:divBdr>
            <w:top w:val="none" w:sz="0" w:space="0" w:color="auto"/>
            <w:left w:val="none" w:sz="0" w:space="0" w:color="auto"/>
            <w:bottom w:val="none" w:sz="0" w:space="0" w:color="auto"/>
            <w:right w:val="none" w:sz="0" w:space="0" w:color="auto"/>
          </w:divBdr>
        </w:div>
        <w:div w:id="1951935824">
          <w:marLeft w:val="0"/>
          <w:marRight w:val="0"/>
          <w:marTop w:val="0"/>
          <w:marBottom w:val="0"/>
          <w:divBdr>
            <w:top w:val="none" w:sz="0" w:space="0" w:color="auto"/>
            <w:left w:val="none" w:sz="0" w:space="0" w:color="auto"/>
            <w:bottom w:val="none" w:sz="0" w:space="0" w:color="auto"/>
            <w:right w:val="none" w:sz="0" w:space="0" w:color="auto"/>
          </w:divBdr>
        </w:div>
        <w:div w:id="1576469914">
          <w:marLeft w:val="0"/>
          <w:marRight w:val="0"/>
          <w:marTop w:val="0"/>
          <w:marBottom w:val="0"/>
          <w:divBdr>
            <w:top w:val="none" w:sz="0" w:space="0" w:color="auto"/>
            <w:left w:val="none" w:sz="0" w:space="0" w:color="auto"/>
            <w:bottom w:val="none" w:sz="0" w:space="0" w:color="auto"/>
            <w:right w:val="none" w:sz="0" w:space="0" w:color="auto"/>
          </w:divBdr>
        </w:div>
        <w:div w:id="1729260747">
          <w:marLeft w:val="0"/>
          <w:marRight w:val="0"/>
          <w:marTop w:val="0"/>
          <w:marBottom w:val="0"/>
          <w:divBdr>
            <w:top w:val="none" w:sz="0" w:space="0" w:color="auto"/>
            <w:left w:val="none" w:sz="0" w:space="0" w:color="auto"/>
            <w:bottom w:val="none" w:sz="0" w:space="0" w:color="auto"/>
            <w:right w:val="none" w:sz="0" w:space="0" w:color="auto"/>
          </w:divBdr>
        </w:div>
        <w:div w:id="1661351190">
          <w:marLeft w:val="0"/>
          <w:marRight w:val="0"/>
          <w:marTop w:val="0"/>
          <w:marBottom w:val="0"/>
          <w:divBdr>
            <w:top w:val="none" w:sz="0" w:space="0" w:color="auto"/>
            <w:left w:val="none" w:sz="0" w:space="0" w:color="auto"/>
            <w:bottom w:val="none" w:sz="0" w:space="0" w:color="auto"/>
            <w:right w:val="none" w:sz="0" w:space="0" w:color="auto"/>
          </w:divBdr>
        </w:div>
        <w:div w:id="777220873">
          <w:marLeft w:val="0"/>
          <w:marRight w:val="0"/>
          <w:marTop w:val="0"/>
          <w:marBottom w:val="0"/>
          <w:divBdr>
            <w:top w:val="none" w:sz="0" w:space="0" w:color="auto"/>
            <w:left w:val="none" w:sz="0" w:space="0" w:color="auto"/>
            <w:bottom w:val="none" w:sz="0" w:space="0" w:color="auto"/>
            <w:right w:val="none" w:sz="0" w:space="0" w:color="auto"/>
          </w:divBdr>
        </w:div>
        <w:div w:id="1539203499">
          <w:marLeft w:val="0"/>
          <w:marRight w:val="0"/>
          <w:marTop w:val="0"/>
          <w:marBottom w:val="0"/>
          <w:divBdr>
            <w:top w:val="none" w:sz="0" w:space="0" w:color="auto"/>
            <w:left w:val="none" w:sz="0" w:space="0" w:color="auto"/>
            <w:bottom w:val="none" w:sz="0" w:space="0" w:color="auto"/>
            <w:right w:val="none" w:sz="0" w:space="0" w:color="auto"/>
          </w:divBdr>
        </w:div>
      </w:divsChild>
    </w:div>
    <w:div w:id="302153569">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383990734">
      <w:bodyDiv w:val="1"/>
      <w:marLeft w:val="0"/>
      <w:marRight w:val="0"/>
      <w:marTop w:val="0"/>
      <w:marBottom w:val="0"/>
      <w:divBdr>
        <w:top w:val="none" w:sz="0" w:space="0" w:color="auto"/>
        <w:left w:val="none" w:sz="0" w:space="0" w:color="auto"/>
        <w:bottom w:val="none" w:sz="0" w:space="0" w:color="auto"/>
        <w:right w:val="none" w:sz="0" w:space="0" w:color="auto"/>
      </w:divBdr>
      <w:divsChild>
        <w:div w:id="1959070572">
          <w:marLeft w:val="418"/>
          <w:marRight w:val="0"/>
          <w:marTop w:val="115"/>
          <w:marBottom w:val="0"/>
          <w:divBdr>
            <w:top w:val="none" w:sz="0" w:space="0" w:color="auto"/>
            <w:left w:val="none" w:sz="0" w:space="0" w:color="auto"/>
            <w:bottom w:val="none" w:sz="0" w:space="0" w:color="auto"/>
            <w:right w:val="none" w:sz="0" w:space="0" w:color="auto"/>
          </w:divBdr>
        </w:div>
        <w:div w:id="1752118753">
          <w:marLeft w:val="418"/>
          <w:marRight w:val="0"/>
          <w:marTop w:val="115"/>
          <w:marBottom w:val="0"/>
          <w:divBdr>
            <w:top w:val="none" w:sz="0" w:space="0" w:color="auto"/>
            <w:left w:val="none" w:sz="0" w:space="0" w:color="auto"/>
            <w:bottom w:val="none" w:sz="0" w:space="0" w:color="auto"/>
            <w:right w:val="none" w:sz="0" w:space="0" w:color="auto"/>
          </w:divBdr>
        </w:div>
      </w:divsChild>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15909422">
      <w:bodyDiv w:val="1"/>
      <w:marLeft w:val="0"/>
      <w:marRight w:val="0"/>
      <w:marTop w:val="0"/>
      <w:marBottom w:val="0"/>
      <w:divBdr>
        <w:top w:val="none" w:sz="0" w:space="0" w:color="auto"/>
        <w:left w:val="none" w:sz="0" w:space="0" w:color="auto"/>
        <w:bottom w:val="none" w:sz="0" w:space="0" w:color="auto"/>
        <w:right w:val="none" w:sz="0" w:space="0" w:color="auto"/>
      </w:divBdr>
      <w:divsChild>
        <w:div w:id="1682390388">
          <w:marLeft w:val="0"/>
          <w:marRight w:val="0"/>
          <w:marTop w:val="0"/>
          <w:marBottom w:val="0"/>
          <w:divBdr>
            <w:top w:val="none" w:sz="0" w:space="0" w:color="auto"/>
            <w:left w:val="none" w:sz="0" w:space="0" w:color="auto"/>
            <w:bottom w:val="none" w:sz="0" w:space="0" w:color="auto"/>
            <w:right w:val="none" w:sz="0" w:space="0" w:color="auto"/>
          </w:divBdr>
        </w:div>
        <w:div w:id="886917695">
          <w:marLeft w:val="0"/>
          <w:marRight w:val="0"/>
          <w:marTop w:val="0"/>
          <w:marBottom w:val="0"/>
          <w:divBdr>
            <w:top w:val="none" w:sz="0" w:space="0" w:color="auto"/>
            <w:left w:val="none" w:sz="0" w:space="0" w:color="auto"/>
            <w:bottom w:val="none" w:sz="0" w:space="0" w:color="auto"/>
            <w:right w:val="none" w:sz="0" w:space="0" w:color="auto"/>
          </w:divBdr>
        </w:div>
        <w:div w:id="2007783242">
          <w:marLeft w:val="0"/>
          <w:marRight w:val="0"/>
          <w:marTop w:val="0"/>
          <w:marBottom w:val="0"/>
          <w:divBdr>
            <w:top w:val="none" w:sz="0" w:space="0" w:color="auto"/>
            <w:left w:val="none" w:sz="0" w:space="0" w:color="auto"/>
            <w:bottom w:val="none" w:sz="0" w:space="0" w:color="auto"/>
            <w:right w:val="none" w:sz="0" w:space="0" w:color="auto"/>
          </w:divBdr>
        </w:div>
      </w:divsChild>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7433900">
      <w:bodyDiv w:val="1"/>
      <w:marLeft w:val="0"/>
      <w:marRight w:val="0"/>
      <w:marTop w:val="0"/>
      <w:marBottom w:val="0"/>
      <w:divBdr>
        <w:top w:val="none" w:sz="0" w:space="0" w:color="auto"/>
        <w:left w:val="none" w:sz="0" w:space="0" w:color="auto"/>
        <w:bottom w:val="none" w:sz="0" w:space="0" w:color="auto"/>
        <w:right w:val="none" w:sz="0" w:space="0" w:color="auto"/>
      </w:divBdr>
      <w:divsChild>
        <w:div w:id="1848515959">
          <w:marLeft w:val="0"/>
          <w:marRight w:val="0"/>
          <w:marTop w:val="0"/>
          <w:marBottom w:val="0"/>
          <w:divBdr>
            <w:top w:val="none" w:sz="0" w:space="0" w:color="auto"/>
            <w:left w:val="none" w:sz="0" w:space="0" w:color="auto"/>
            <w:bottom w:val="none" w:sz="0" w:space="0" w:color="auto"/>
            <w:right w:val="none" w:sz="0" w:space="0" w:color="auto"/>
          </w:divBdr>
        </w:div>
        <w:div w:id="1871650928">
          <w:marLeft w:val="0"/>
          <w:marRight w:val="0"/>
          <w:marTop w:val="0"/>
          <w:marBottom w:val="0"/>
          <w:divBdr>
            <w:top w:val="none" w:sz="0" w:space="0" w:color="auto"/>
            <w:left w:val="none" w:sz="0" w:space="0" w:color="auto"/>
            <w:bottom w:val="none" w:sz="0" w:space="0" w:color="auto"/>
            <w:right w:val="none" w:sz="0" w:space="0" w:color="auto"/>
          </w:divBdr>
        </w:div>
        <w:div w:id="2072535524">
          <w:marLeft w:val="0"/>
          <w:marRight w:val="0"/>
          <w:marTop w:val="0"/>
          <w:marBottom w:val="0"/>
          <w:divBdr>
            <w:top w:val="none" w:sz="0" w:space="0" w:color="auto"/>
            <w:left w:val="none" w:sz="0" w:space="0" w:color="auto"/>
            <w:bottom w:val="none" w:sz="0" w:space="0" w:color="auto"/>
            <w:right w:val="none" w:sz="0" w:space="0" w:color="auto"/>
          </w:divBdr>
        </w:div>
        <w:div w:id="357198965">
          <w:marLeft w:val="0"/>
          <w:marRight w:val="0"/>
          <w:marTop w:val="0"/>
          <w:marBottom w:val="0"/>
          <w:divBdr>
            <w:top w:val="none" w:sz="0" w:space="0" w:color="auto"/>
            <w:left w:val="none" w:sz="0" w:space="0" w:color="auto"/>
            <w:bottom w:val="none" w:sz="0" w:space="0" w:color="auto"/>
            <w:right w:val="none" w:sz="0" w:space="0" w:color="auto"/>
          </w:divBdr>
        </w:div>
      </w:divsChild>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37796506">
      <w:bodyDiv w:val="1"/>
      <w:marLeft w:val="0"/>
      <w:marRight w:val="0"/>
      <w:marTop w:val="0"/>
      <w:marBottom w:val="0"/>
      <w:divBdr>
        <w:top w:val="none" w:sz="0" w:space="0" w:color="auto"/>
        <w:left w:val="none" w:sz="0" w:space="0" w:color="auto"/>
        <w:bottom w:val="none" w:sz="0" w:space="0" w:color="auto"/>
        <w:right w:val="none" w:sz="0" w:space="0" w:color="auto"/>
      </w:divBdr>
      <w:divsChild>
        <w:div w:id="228542257">
          <w:marLeft w:val="0"/>
          <w:marRight w:val="0"/>
          <w:marTop w:val="0"/>
          <w:marBottom w:val="0"/>
          <w:divBdr>
            <w:top w:val="none" w:sz="0" w:space="0" w:color="auto"/>
            <w:left w:val="none" w:sz="0" w:space="0" w:color="auto"/>
            <w:bottom w:val="none" w:sz="0" w:space="0" w:color="auto"/>
            <w:right w:val="none" w:sz="0" w:space="0" w:color="auto"/>
          </w:divBdr>
        </w:div>
        <w:div w:id="1203439790">
          <w:marLeft w:val="0"/>
          <w:marRight w:val="0"/>
          <w:marTop w:val="0"/>
          <w:marBottom w:val="0"/>
          <w:divBdr>
            <w:top w:val="none" w:sz="0" w:space="0" w:color="auto"/>
            <w:left w:val="none" w:sz="0" w:space="0" w:color="auto"/>
            <w:bottom w:val="none" w:sz="0" w:space="0" w:color="auto"/>
            <w:right w:val="none" w:sz="0" w:space="0" w:color="auto"/>
          </w:divBdr>
        </w:div>
      </w:divsChild>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heccc.org.uk/publications/" TargetMode="External"/><Relationship Id="rId5" Type="http://schemas.openxmlformats.org/officeDocument/2006/relationships/numbering" Target="numbering.xml"/><Relationship Id="rId15" Type="http://schemas.openxmlformats.org/officeDocument/2006/relationships/theme" Target="theme/theme1.xml"/><Relationship Id="rId23"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2.xml><?xml version="1.0" encoding="utf-8"?>
<ds:datastoreItem xmlns:ds="http://schemas.openxmlformats.org/officeDocument/2006/customXml" ds:itemID="{E53FDE4C-889D-4E89-9545-D0312D11D1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CFBA93-E7EF-45CB-8532-38A5829CAD91}">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sharepoint/v3"/>
    <ds:schemaRef ds:uri="http://purl.org/dc/terms/"/>
    <ds:schemaRef ds:uri="http://schemas.openxmlformats.org/package/2006/metadata/core-properties"/>
  </ds:schemaRefs>
</ds:datastoreItem>
</file>

<file path=customXml/itemProps4.xml><?xml version="1.0" encoding="utf-8"?>
<ds:datastoreItem xmlns:ds="http://schemas.openxmlformats.org/officeDocument/2006/customXml" ds:itemID="{AA51CD23-75A6-4A52-B50E-5A8FDB3A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2793</Words>
  <Characters>15921</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18677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 Daniel (CCC)</dc:creator>
  <cp:lastModifiedBy>Taylor, Sean (CCC)</cp:lastModifiedBy>
  <cp:revision>2</cp:revision>
  <cp:lastPrinted>2015-02-09T14:25:00Z</cp:lastPrinted>
  <dcterms:created xsi:type="dcterms:W3CDTF">2018-07-31T09:13:00Z</dcterms:created>
  <dcterms:modified xsi:type="dcterms:W3CDTF">2018-07-31T09:13:00Z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NewReviewCycle">
    <vt:lpwstr/>
  </property>
</Properties>
</file>