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27DE5" w14:textId="564BD941" w:rsidR="000E36A2" w:rsidRPr="00CE598A" w:rsidRDefault="00523D8D">
      <w:pPr>
        <w:rPr>
          <w:rFonts w:ascii="Arial" w:hAnsi="Arial" w:cs="Arial"/>
        </w:rPr>
      </w:pPr>
      <w:r>
        <w:rPr>
          <w:rFonts w:ascii="Arial" w:hAnsi="Arial" w:cs="Arial"/>
          <w:noProof/>
          <w:lang w:eastAsia="en-GB"/>
        </w:rPr>
        <w:drawing>
          <wp:inline distT="0" distB="0" distL="0" distR="0" wp14:anchorId="118464A0" wp14:editId="73D53B2B">
            <wp:extent cx="1495425" cy="638175"/>
            <wp:effectExtent l="0" t="0" r="9525" b="9525"/>
            <wp:docPr id="2" name="Picture 2" descr="C:\Users\stevefranklin\Documents\Reference Materials\Logos\ecitb no s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franklin\Documents\Reference Materials\Logos\ecitb no stra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638175"/>
                    </a:xfrm>
                    <a:prstGeom prst="rect">
                      <a:avLst/>
                    </a:prstGeom>
                    <a:noFill/>
                    <a:ln>
                      <a:noFill/>
                    </a:ln>
                  </pic:spPr>
                </pic:pic>
              </a:graphicData>
            </a:graphic>
          </wp:inline>
        </w:drawing>
      </w:r>
    </w:p>
    <w:p w14:paraId="3C6493A8" w14:textId="77777777" w:rsidR="000E36A2" w:rsidRPr="00CE598A" w:rsidRDefault="000E36A2" w:rsidP="000E36A2">
      <w:pPr>
        <w:rPr>
          <w:rFonts w:ascii="Arial" w:hAnsi="Arial" w:cs="Arial"/>
        </w:rPr>
      </w:pPr>
    </w:p>
    <w:p w14:paraId="79816939" w14:textId="77777777" w:rsidR="000E36A2" w:rsidRPr="00CE598A" w:rsidRDefault="000E36A2" w:rsidP="000E36A2">
      <w:pPr>
        <w:rPr>
          <w:rFonts w:ascii="Arial" w:hAnsi="Arial" w:cs="Arial"/>
        </w:rPr>
      </w:pPr>
    </w:p>
    <w:p w14:paraId="74AE9DB3" w14:textId="77777777" w:rsidR="000E36A2" w:rsidRPr="00CE598A" w:rsidRDefault="000E36A2" w:rsidP="000E36A2">
      <w:pPr>
        <w:rPr>
          <w:rFonts w:ascii="Arial" w:hAnsi="Arial" w:cs="Arial"/>
        </w:rPr>
      </w:pPr>
    </w:p>
    <w:p w14:paraId="69E4CEBE" w14:textId="77777777" w:rsidR="000E36A2" w:rsidRPr="00CE598A" w:rsidRDefault="000E36A2" w:rsidP="000E36A2">
      <w:pPr>
        <w:rPr>
          <w:rFonts w:ascii="Arial" w:hAnsi="Arial" w:cs="Arial"/>
          <w:sz w:val="44"/>
        </w:rPr>
      </w:pPr>
    </w:p>
    <w:p w14:paraId="09DC2C76" w14:textId="77777777" w:rsidR="000E36A2" w:rsidRPr="00CE598A" w:rsidRDefault="000E36A2" w:rsidP="000E36A2">
      <w:pPr>
        <w:rPr>
          <w:rFonts w:ascii="Arial" w:hAnsi="Arial" w:cs="Arial"/>
          <w:sz w:val="44"/>
        </w:rPr>
      </w:pPr>
    </w:p>
    <w:p w14:paraId="5EA271BF" w14:textId="77777777" w:rsidR="000E36A2" w:rsidRPr="00CE598A" w:rsidRDefault="000E36A2" w:rsidP="000E36A2">
      <w:pPr>
        <w:jc w:val="center"/>
        <w:rPr>
          <w:rFonts w:ascii="Arial" w:hAnsi="Arial" w:cs="Arial"/>
          <w:sz w:val="44"/>
        </w:rPr>
      </w:pPr>
    </w:p>
    <w:p w14:paraId="18F2A626" w14:textId="77777777" w:rsidR="000E36A2" w:rsidRPr="00CE598A" w:rsidRDefault="000E36A2" w:rsidP="000E36A2">
      <w:pPr>
        <w:jc w:val="center"/>
        <w:rPr>
          <w:rFonts w:ascii="Arial" w:hAnsi="Arial" w:cs="Arial"/>
          <w:sz w:val="44"/>
        </w:rPr>
      </w:pPr>
    </w:p>
    <w:p w14:paraId="2FDCB9A7" w14:textId="77777777" w:rsidR="000E36A2" w:rsidRPr="00CE598A" w:rsidRDefault="000E36A2" w:rsidP="000E36A2">
      <w:pPr>
        <w:jc w:val="center"/>
        <w:rPr>
          <w:rFonts w:ascii="Arial" w:hAnsi="Arial" w:cs="Arial"/>
          <w:sz w:val="44"/>
        </w:rPr>
      </w:pPr>
    </w:p>
    <w:p w14:paraId="41CAF7D6" w14:textId="77777777" w:rsidR="000E36A2" w:rsidRPr="00CE598A" w:rsidRDefault="000E36A2" w:rsidP="000E36A2">
      <w:pPr>
        <w:jc w:val="center"/>
        <w:rPr>
          <w:rFonts w:ascii="Arial" w:hAnsi="Arial" w:cs="Arial"/>
          <w:sz w:val="44"/>
        </w:rPr>
      </w:pPr>
    </w:p>
    <w:p w14:paraId="2292A11D" w14:textId="77777777" w:rsidR="000E36A2" w:rsidRPr="00CE598A" w:rsidRDefault="000E36A2" w:rsidP="000E36A2">
      <w:pPr>
        <w:tabs>
          <w:tab w:val="left" w:pos="2340"/>
        </w:tabs>
        <w:jc w:val="center"/>
        <w:rPr>
          <w:rFonts w:ascii="Arial" w:hAnsi="Arial" w:cs="Arial"/>
          <w:sz w:val="44"/>
        </w:rPr>
      </w:pPr>
      <w:r w:rsidRPr="00CE598A">
        <w:rPr>
          <w:rFonts w:ascii="Arial" w:hAnsi="Arial" w:cs="Arial"/>
          <w:sz w:val="44"/>
        </w:rPr>
        <w:t>Invitation to Tender Specification</w:t>
      </w:r>
    </w:p>
    <w:p w14:paraId="6E3B9D3D" w14:textId="77777777" w:rsidR="000E36A2" w:rsidRPr="00CE598A" w:rsidRDefault="000E36A2" w:rsidP="000E36A2">
      <w:pPr>
        <w:tabs>
          <w:tab w:val="left" w:pos="2340"/>
        </w:tabs>
        <w:jc w:val="center"/>
        <w:rPr>
          <w:rFonts w:ascii="Arial" w:hAnsi="Arial" w:cs="Arial"/>
          <w:sz w:val="44"/>
        </w:rPr>
      </w:pPr>
    </w:p>
    <w:p w14:paraId="000C26D9" w14:textId="3C8F1B74" w:rsidR="00FC6998" w:rsidRPr="0094121D" w:rsidRDefault="002F0D3F" w:rsidP="000E36A2">
      <w:pPr>
        <w:tabs>
          <w:tab w:val="left" w:pos="2340"/>
        </w:tabs>
        <w:jc w:val="center"/>
        <w:rPr>
          <w:rFonts w:ascii="Arial" w:hAnsi="Arial" w:cs="Arial"/>
          <w:sz w:val="40"/>
          <w:szCs w:val="40"/>
        </w:rPr>
      </w:pPr>
      <w:r>
        <w:rPr>
          <w:rFonts w:ascii="Arial" w:hAnsi="Arial" w:cs="Arial"/>
          <w:sz w:val="40"/>
          <w:szCs w:val="40"/>
        </w:rPr>
        <w:t xml:space="preserve">Rollout of </w:t>
      </w:r>
      <w:r w:rsidR="00876854">
        <w:rPr>
          <w:rFonts w:ascii="Arial" w:hAnsi="Arial" w:cs="Arial"/>
          <w:sz w:val="40"/>
          <w:szCs w:val="40"/>
        </w:rPr>
        <w:t>ECITB Project Collaboration Toolkit</w:t>
      </w:r>
      <w:r w:rsidR="00CF6401">
        <w:rPr>
          <w:rFonts w:ascii="Arial" w:hAnsi="Arial" w:cs="Arial"/>
          <w:sz w:val="40"/>
          <w:szCs w:val="40"/>
        </w:rPr>
        <w:t xml:space="preserve"> </w:t>
      </w:r>
      <w:r>
        <w:rPr>
          <w:rFonts w:ascii="Arial" w:hAnsi="Arial" w:cs="Arial"/>
          <w:sz w:val="40"/>
          <w:szCs w:val="40"/>
        </w:rPr>
        <w:t xml:space="preserve">to Projects </w:t>
      </w:r>
      <w:r w:rsidR="00876854">
        <w:rPr>
          <w:rFonts w:ascii="Arial" w:hAnsi="Arial" w:cs="Arial"/>
          <w:sz w:val="40"/>
          <w:szCs w:val="40"/>
        </w:rPr>
        <w:t>(Ref: PCT-1</w:t>
      </w:r>
      <w:r w:rsidR="00BA0802" w:rsidRPr="0094121D">
        <w:rPr>
          <w:rFonts w:ascii="Arial" w:hAnsi="Arial" w:cs="Arial"/>
          <w:sz w:val="40"/>
          <w:szCs w:val="40"/>
        </w:rPr>
        <w:t>)</w:t>
      </w:r>
    </w:p>
    <w:p w14:paraId="6D3B05B5" w14:textId="77777777" w:rsidR="00FC6998" w:rsidRDefault="00FC6998" w:rsidP="000E36A2">
      <w:pPr>
        <w:tabs>
          <w:tab w:val="left" w:pos="2340"/>
        </w:tabs>
        <w:jc w:val="center"/>
        <w:rPr>
          <w:rFonts w:ascii="Arial" w:hAnsi="Arial" w:cs="Arial"/>
          <w:sz w:val="44"/>
        </w:rPr>
      </w:pPr>
    </w:p>
    <w:p w14:paraId="3673A483" w14:textId="77777777" w:rsidR="000C27E1" w:rsidRPr="00CE598A" w:rsidRDefault="000C27E1" w:rsidP="000E36A2">
      <w:pPr>
        <w:tabs>
          <w:tab w:val="left" w:pos="2340"/>
        </w:tabs>
        <w:jc w:val="center"/>
        <w:rPr>
          <w:rFonts w:ascii="Arial" w:hAnsi="Arial" w:cs="Arial"/>
          <w:sz w:val="44"/>
        </w:rPr>
      </w:pPr>
    </w:p>
    <w:p w14:paraId="28B4AD93" w14:textId="77777777" w:rsidR="000C27E1" w:rsidRDefault="000C27E1">
      <w:pPr>
        <w:rPr>
          <w:rFonts w:ascii="Arial" w:hAnsi="Arial" w:cs="Arial"/>
          <w:sz w:val="44"/>
        </w:rPr>
        <w:sectPr w:rsidR="000C27E1" w:rsidSect="00B11E71">
          <w:headerReference w:type="default" r:id="rId10"/>
          <w:footerReference w:type="even" r:id="rId11"/>
          <w:footerReference w:type="default" r:id="rId12"/>
          <w:pgSz w:w="12240" w:h="15840"/>
          <w:pgMar w:top="1440" w:right="1800" w:bottom="1440" w:left="1800" w:header="708" w:footer="708" w:gutter="0"/>
          <w:cols w:space="708"/>
        </w:sectPr>
      </w:pPr>
    </w:p>
    <w:p w14:paraId="3BDE77B9" w14:textId="0B62EE66" w:rsidR="00B6181D" w:rsidRPr="00CE598A" w:rsidRDefault="00B6181D" w:rsidP="00B6181D">
      <w:pPr>
        <w:rPr>
          <w:rFonts w:ascii="Arial" w:hAnsi="Arial" w:cs="Arial"/>
        </w:rPr>
      </w:pPr>
      <w:r w:rsidRPr="00CE598A">
        <w:rPr>
          <w:rFonts w:ascii="Arial" w:hAnsi="Arial" w:cs="Arial"/>
        </w:rPr>
        <w:lastRenderedPageBreak/>
        <w:t>The Engineering Construction Industry Training Board (ECITB) is pleased to invite you to tender for the above. F</w:t>
      </w:r>
      <w:r w:rsidR="009331AB">
        <w:rPr>
          <w:rFonts w:ascii="Arial" w:hAnsi="Arial" w:cs="Arial"/>
        </w:rPr>
        <w:t>ull details are included in these</w:t>
      </w:r>
      <w:r w:rsidRPr="00CE598A">
        <w:rPr>
          <w:rFonts w:ascii="Arial" w:hAnsi="Arial" w:cs="Arial"/>
        </w:rPr>
        <w:t xml:space="preserve"> document</w:t>
      </w:r>
      <w:r w:rsidR="009331AB">
        <w:rPr>
          <w:rFonts w:ascii="Arial" w:hAnsi="Arial" w:cs="Arial"/>
        </w:rPr>
        <w:t>s</w:t>
      </w:r>
      <w:r w:rsidRPr="00CE598A">
        <w:rPr>
          <w:rFonts w:ascii="Arial" w:hAnsi="Arial" w:cs="Arial"/>
        </w:rPr>
        <w:t>, which describes the services which are required, the basis of tendering and the processes to be followed in the submission of tender offers.</w:t>
      </w:r>
    </w:p>
    <w:p w14:paraId="04449525" w14:textId="77777777" w:rsidR="00B6181D" w:rsidRDefault="00B6181D" w:rsidP="00B6181D">
      <w:pPr>
        <w:autoSpaceDE w:val="0"/>
        <w:autoSpaceDN w:val="0"/>
        <w:adjustRightInd w:val="0"/>
        <w:rPr>
          <w:rFonts w:ascii="Arial" w:hAnsi="Arial" w:cs="Arial"/>
          <w:b/>
          <w:bCs/>
        </w:rPr>
      </w:pPr>
    </w:p>
    <w:p w14:paraId="4479CE23" w14:textId="77777777" w:rsidR="00E03F7E" w:rsidRPr="00CE598A" w:rsidRDefault="00E03F7E" w:rsidP="00B6181D">
      <w:pPr>
        <w:autoSpaceDE w:val="0"/>
        <w:autoSpaceDN w:val="0"/>
        <w:adjustRightInd w:val="0"/>
        <w:rPr>
          <w:rFonts w:ascii="Arial" w:hAnsi="Arial" w:cs="Arial"/>
          <w:b/>
          <w:bCs/>
        </w:rPr>
      </w:pPr>
    </w:p>
    <w:p w14:paraId="6CED5599" w14:textId="044CAE6A" w:rsidR="000E48F9" w:rsidRPr="00E03F7E" w:rsidRDefault="00CE598A" w:rsidP="00B6181D">
      <w:pPr>
        <w:autoSpaceDE w:val="0"/>
        <w:autoSpaceDN w:val="0"/>
        <w:adjustRightInd w:val="0"/>
        <w:rPr>
          <w:rFonts w:ascii="Arial" w:hAnsi="Arial" w:cs="Arial"/>
          <w:b/>
          <w:sz w:val="28"/>
        </w:rPr>
      </w:pPr>
      <w:r w:rsidRPr="00E03F7E">
        <w:rPr>
          <w:rFonts w:ascii="Arial" w:hAnsi="Arial" w:cs="Arial"/>
          <w:b/>
          <w:sz w:val="28"/>
        </w:rPr>
        <w:t>1</w:t>
      </w:r>
      <w:r w:rsidR="00B6181D" w:rsidRPr="00E03F7E">
        <w:rPr>
          <w:rFonts w:ascii="Arial" w:hAnsi="Arial" w:cs="Arial"/>
          <w:b/>
          <w:sz w:val="28"/>
        </w:rPr>
        <w:t xml:space="preserve">. </w:t>
      </w:r>
      <w:r w:rsidR="000E48F9" w:rsidRPr="00E03F7E">
        <w:rPr>
          <w:rFonts w:ascii="Arial" w:hAnsi="Arial" w:cs="Arial"/>
          <w:b/>
          <w:sz w:val="28"/>
        </w:rPr>
        <w:t>Definitions</w:t>
      </w:r>
    </w:p>
    <w:p w14:paraId="75312A2E" w14:textId="77777777" w:rsidR="000E48F9" w:rsidRPr="00CE598A" w:rsidRDefault="000E48F9" w:rsidP="00B6181D">
      <w:pPr>
        <w:autoSpaceDE w:val="0"/>
        <w:autoSpaceDN w:val="0"/>
        <w:adjustRightInd w:val="0"/>
        <w:rPr>
          <w:rFonts w:ascii="Arial" w:hAnsi="Arial" w:cs="Arial"/>
          <w:b/>
        </w:rPr>
      </w:pPr>
    </w:p>
    <w:p w14:paraId="7A2C22A4" w14:textId="0653D27D" w:rsidR="000E48F9" w:rsidRDefault="000E48F9" w:rsidP="00B6181D">
      <w:pPr>
        <w:autoSpaceDE w:val="0"/>
        <w:autoSpaceDN w:val="0"/>
        <w:adjustRightInd w:val="0"/>
        <w:rPr>
          <w:rFonts w:ascii="Arial" w:hAnsi="Arial" w:cs="Arial"/>
        </w:rPr>
      </w:pPr>
      <w:r w:rsidRPr="00CE598A">
        <w:rPr>
          <w:rFonts w:ascii="Arial" w:hAnsi="Arial" w:cs="Arial"/>
        </w:rPr>
        <w:t>In this specification the following terms shall have the following meanings:</w:t>
      </w:r>
    </w:p>
    <w:p w14:paraId="1F4F41DA" w14:textId="77777777" w:rsidR="008826EE" w:rsidRDefault="008826EE" w:rsidP="00B6181D">
      <w:pPr>
        <w:autoSpaceDE w:val="0"/>
        <w:autoSpaceDN w:val="0"/>
        <w:adjustRightInd w:val="0"/>
        <w:rPr>
          <w:rFonts w:ascii="Arial" w:hAnsi="Arial" w:cs="Arial"/>
        </w:rPr>
      </w:pPr>
    </w:p>
    <w:p w14:paraId="2F34FA87" w14:textId="172DA0BF" w:rsidR="00876854" w:rsidRDefault="00876854" w:rsidP="003C6E5C">
      <w:pPr>
        <w:rPr>
          <w:rFonts w:ascii="Arial" w:hAnsi="Arial" w:cs="Arial"/>
          <w:szCs w:val="22"/>
        </w:rPr>
      </w:pPr>
      <w:r>
        <w:rPr>
          <w:rFonts w:ascii="Arial" w:hAnsi="Arial" w:cs="Arial"/>
          <w:b/>
          <w:szCs w:val="22"/>
        </w:rPr>
        <w:t>“OPMSG”</w:t>
      </w:r>
      <w:r>
        <w:rPr>
          <w:rFonts w:ascii="Arial" w:hAnsi="Arial" w:cs="Arial"/>
          <w:szCs w:val="22"/>
        </w:rPr>
        <w:t xml:space="preserve"> means the Offshore Project Management Steering Group, comprising major employers and organisations from the Oil &amp; Gas industry</w:t>
      </w:r>
      <w:r w:rsidR="001F50FC">
        <w:rPr>
          <w:rFonts w:ascii="Arial" w:hAnsi="Arial" w:cs="Arial"/>
          <w:szCs w:val="22"/>
        </w:rPr>
        <w:t>, including the ECITB</w:t>
      </w:r>
      <w:r>
        <w:rPr>
          <w:rFonts w:ascii="Arial" w:hAnsi="Arial" w:cs="Arial"/>
          <w:szCs w:val="22"/>
        </w:rPr>
        <w:t xml:space="preserve">.  For more details see: </w:t>
      </w:r>
      <w:hyperlink r:id="rId13" w:history="1">
        <w:r w:rsidRPr="004716D9">
          <w:rPr>
            <w:rStyle w:val="Hyperlink"/>
            <w:rFonts w:ascii="Arial" w:hAnsi="Arial" w:cs="Arial"/>
            <w:szCs w:val="22"/>
          </w:rPr>
          <w:t>https://www.ecitb.org.uk/Project-Management</w:t>
        </w:r>
      </w:hyperlink>
    </w:p>
    <w:p w14:paraId="6389F5F2" w14:textId="77777777" w:rsidR="00876854" w:rsidRDefault="00876854" w:rsidP="003C6E5C">
      <w:pPr>
        <w:rPr>
          <w:rFonts w:ascii="Arial" w:hAnsi="Arial" w:cs="Arial"/>
          <w:szCs w:val="22"/>
        </w:rPr>
      </w:pPr>
    </w:p>
    <w:p w14:paraId="70AE3744" w14:textId="4C7C83CC" w:rsidR="00876854" w:rsidRDefault="003A4396" w:rsidP="003C6E5C">
      <w:pPr>
        <w:rPr>
          <w:rFonts w:ascii="Arial" w:hAnsi="Arial" w:cs="Arial"/>
          <w:szCs w:val="22"/>
        </w:rPr>
      </w:pPr>
      <w:r>
        <w:rPr>
          <w:rFonts w:ascii="Arial" w:hAnsi="Arial" w:cs="Arial"/>
          <w:b/>
          <w:szCs w:val="22"/>
        </w:rPr>
        <w:t xml:space="preserve">“PCT” </w:t>
      </w:r>
      <w:r w:rsidRPr="003A4396">
        <w:rPr>
          <w:rFonts w:ascii="Arial" w:hAnsi="Arial" w:cs="Arial"/>
          <w:szCs w:val="22"/>
        </w:rPr>
        <w:t xml:space="preserve">means the ECITB Project Collaboration </w:t>
      </w:r>
      <w:proofErr w:type="gramStart"/>
      <w:r w:rsidRPr="003A4396">
        <w:rPr>
          <w:rFonts w:ascii="Arial" w:hAnsi="Arial" w:cs="Arial"/>
          <w:szCs w:val="22"/>
        </w:rPr>
        <w:t>Toolkit</w:t>
      </w:r>
      <w:r w:rsidR="003C6E5C" w:rsidRPr="00E03F7E">
        <w:rPr>
          <w:rFonts w:ascii="Arial" w:hAnsi="Arial" w:cs="Arial"/>
          <w:b/>
          <w:szCs w:val="22"/>
        </w:rPr>
        <w:t xml:space="preserve"> </w:t>
      </w:r>
      <w:r>
        <w:rPr>
          <w:rFonts w:ascii="Arial" w:hAnsi="Arial" w:cs="Arial"/>
          <w:b/>
          <w:szCs w:val="22"/>
        </w:rPr>
        <w:t>.</w:t>
      </w:r>
      <w:proofErr w:type="gramEnd"/>
      <w:r>
        <w:rPr>
          <w:rFonts w:ascii="Arial" w:hAnsi="Arial" w:cs="Arial"/>
          <w:szCs w:val="22"/>
        </w:rPr>
        <w:t xml:space="preserve">   This can be seen and downloaded from </w:t>
      </w:r>
      <w:hyperlink r:id="rId14" w:history="1">
        <w:r w:rsidRPr="004716D9">
          <w:rPr>
            <w:rStyle w:val="Hyperlink"/>
            <w:rFonts w:ascii="Arial" w:hAnsi="Arial" w:cs="Arial"/>
            <w:szCs w:val="22"/>
          </w:rPr>
          <w:t>https://www.ecitb.org.uk/Project-Management/Collaboration</w:t>
        </w:r>
      </w:hyperlink>
      <w:r w:rsidR="001F50FC">
        <w:rPr>
          <w:rStyle w:val="Hyperlink"/>
          <w:rFonts w:ascii="Arial" w:hAnsi="Arial" w:cs="Arial"/>
          <w:szCs w:val="22"/>
        </w:rPr>
        <w:t xml:space="preserve"> .</w:t>
      </w:r>
    </w:p>
    <w:p w14:paraId="51A7013C" w14:textId="53AEDE54" w:rsidR="003A4396" w:rsidRDefault="00FA73F5" w:rsidP="003C6E5C">
      <w:pPr>
        <w:rPr>
          <w:rFonts w:ascii="Arial" w:hAnsi="Arial" w:cs="Arial"/>
          <w:szCs w:val="22"/>
        </w:rPr>
      </w:pPr>
      <w:r>
        <w:rPr>
          <w:rFonts w:ascii="Arial" w:hAnsi="Arial" w:cs="Arial"/>
          <w:szCs w:val="22"/>
        </w:rPr>
        <w:t>ECITB will provide advice on the PCT to tenderers if required, questions should be addressed using the Tender Clarification Request form included with this Tender.</w:t>
      </w:r>
    </w:p>
    <w:p w14:paraId="1A9AEAB0" w14:textId="77777777" w:rsidR="0024157A" w:rsidRDefault="0024157A" w:rsidP="003C6E5C">
      <w:pPr>
        <w:rPr>
          <w:rFonts w:ascii="Arial" w:hAnsi="Arial" w:cs="Arial"/>
          <w:szCs w:val="22"/>
        </w:rPr>
      </w:pPr>
    </w:p>
    <w:p w14:paraId="1B6F2978" w14:textId="1550150B" w:rsidR="001F50FC" w:rsidRDefault="0024157A" w:rsidP="003C6E5C">
      <w:pPr>
        <w:rPr>
          <w:rFonts w:ascii="Arial" w:hAnsi="Arial" w:cs="Arial"/>
          <w:szCs w:val="22"/>
        </w:rPr>
      </w:pPr>
      <w:r>
        <w:rPr>
          <w:rFonts w:ascii="Arial" w:hAnsi="Arial" w:cs="Arial"/>
          <w:b/>
          <w:szCs w:val="22"/>
        </w:rPr>
        <w:t>“Project”</w:t>
      </w:r>
      <w:r>
        <w:rPr>
          <w:rFonts w:ascii="Arial" w:hAnsi="Arial" w:cs="Arial"/>
          <w:szCs w:val="22"/>
        </w:rPr>
        <w:t xml:space="preserve"> means a</w:t>
      </w:r>
      <w:r w:rsidR="001F50FC">
        <w:rPr>
          <w:rFonts w:ascii="Arial" w:hAnsi="Arial" w:cs="Arial"/>
          <w:szCs w:val="22"/>
        </w:rPr>
        <w:t xml:space="preserve">n employer’s </w:t>
      </w:r>
      <w:r>
        <w:rPr>
          <w:rFonts w:ascii="Arial" w:hAnsi="Arial" w:cs="Arial"/>
          <w:szCs w:val="22"/>
        </w:rPr>
        <w:t xml:space="preserve">live project in the Oil &amp; Gas industry for which </w:t>
      </w:r>
      <w:r w:rsidR="008576F3">
        <w:rPr>
          <w:rFonts w:ascii="Arial" w:hAnsi="Arial" w:cs="Arial"/>
          <w:szCs w:val="22"/>
        </w:rPr>
        <w:t>training</w:t>
      </w:r>
      <w:r>
        <w:rPr>
          <w:rFonts w:ascii="Arial" w:hAnsi="Arial" w:cs="Arial"/>
          <w:szCs w:val="22"/>
        </w:rPr>
        <w:t xml:space="preserve"> is to be given </w:t>
      </w:r>
      <w:r w:rsidR="008576F3">
        <w:rPr>
          <w:rFonts w:ascii="Arial" w:hAnsi="Arial" w:cs="Arial"/>
          <w:szCs w:val="22"/>
        </w:rPr>
        <w:t>using the PCT</w:t>
      </w:r>
      <w:r w:rsidR="007272C0">
        <w:rPr>
          <w:rFonts w:ascii="Arial" w:hAnsi="Arial" w:cs="Arial"/>
          <w:szCs w:val="22"/>
        </w:rPr>
        <w:t>,</w:t>
      </w:r>
      <w:r w:rsidR="00A46A0E">
        <w:rPr>
          <w:rFonts w:ascii="Arial" w:hAnsi="Arial" w:cs="Arial"/>
          <w:szCs w:val="22"/>
        </w:rPr>
        <w:t xml:space="preserve"> with</w:t>
      </w:r>
      <w:r>
        <w:rPr>
          <w:rFonts w:ascii="Arial" w:hAnsi="Arial" w:cs="Arial"/>
          <w:szCs w:val="22"/>
        </w:rPr>
        <w:t xml:space="preserve"> support </w:t>
      </w:r>
      <w:r w:rsidR="001F50FC">
        <w:rPr>
          <w:rFonts w:ascii="Arial" w:hAnsi="Arial" w:cs="Arial"/>
          <w:szCs w:val="22"/>
        </w:rPr>
        <w:t xml:space="preserve">provided by the ECITB on </w:t>
      </w:r>
      <w:proofErr w:type="gramStart"/>
      <w:r w:rsidR="001F50FC">
        <w:rPr>
          <w:rFonts w:ascii="Arial" w:hAnsi="Arial" w:cs="Arial"/>
          <w:szCs w:val="22"/>
        </w:rPr>
        <w:t xml:space="preserve">the </w:t>
      </w:r>
      <w:r>
        <w:rPr>
          <w:rFonts w:ascii="Arial" w:hAnsi="Arial" w:cs="Arial"/>
          <w:szCs w:val="22"/>
        </w:rPr>
        <w:t xml:space="preserve"> use</w:t>
      </w:r>
      <w:proofErr w:type="gramEnd"/>
      <w:r>
        <w:rPr>
          <w:rFonts w:ascii="Arial" w:hAnsi="Arial" w:cs="Arial"/>
          <w:szCs w:val="22"/>
        </w:rPr>
        <w:t xml:space="preserve"> </w:t>
      </w:r>
      <w:r w:rsidR="001F50FC">
        <w:rPr>
          <w:rFonts w:ascii="Arial" w:hAnsi="Arial" w:cs="Arial"/>
          <w:szCs w:val="22"/>
        </w:rPr>
        <w:t xml:space="preserve">of </w:t>
      </w:r>
      <w:r>
        <w:rPr>
          <w:rFonts w:ascii="Arial" w:hAnsi="Arial" w:cs="Arial"/>
          <w:szCs w:val="22"/>
        </w:rPr>
        <w:t>that training in practice.</w:t>
      </w:r>
      <w:r w:rsidR="007272C0">
        <w:rPr>
          <w:rFonts w:ascii="Arial" w:hAnsi="Arial" w:cs="Arial"/>
          <w:szCs w:val="22"/>
        </w:rPr>
        <w:t xml:space="preserve">  </w:t>
      </w:r>
    </w:p>
    <w:p w14:paraId="3705D957" w14:textId="77777777" w:rsidR="001F50FC" w:rsidRDefault="001F50FC" w:rsidP="003C6E5C">
      <w:pPr>
        <w:rPr>
          <w:rFonts w:ascii="Arial" w:hAnsi="Arial" w:cs="Arial"/>
          <w:szCs w:val="22"/>
        </w:rPr>
      </w:pPr>
    </w:p>
    <w:p w14:paraId="76A56BF2" w14:textId="3C441273" w:rsidR="00FC7AF3" w:rsidRDefault="007272C0" w:rsidP="003C6E5C">
      <w:pPr>
        <w:rPr>
          <w:rFonts w:ascii="Arial" w:hAnsi="Arial" w:cs="Arial"/>
          <w:szCs w:val="22"/>
        </w:rPr>
      </w:pPr>
      <w:r>
        <w:rPr>
          <w:rFonts w:ascii="Arial" w:hAnsi="Arial" w:cs="Arial"/>
          <w:szCs w:val="22"/>
        </w:rPr>
        <w:t xml:space="preserve">Projects will be offered by employers and suitable projects </w:t>
      </w:r>
      <w:r w:rsidR="001F50FC">
        <w:rPr>
          <w:rFonts w:ascii="Arial" w:hAnsi="Arial" w:cs="Arial"/>
          <w:szCs w:val="22"/>
        </w:rPr>
        <w:t xml:space="preserve">will be </w:t>
      </w:r>
      <w:r>
        <w:rPr>
          <w:rFonts w:ascii="Arial" w:hAnsi="Arial" w:cs="Arial"/>
          <w:szCs w:val="22"/>
        </w:rPr>
        <w:t xml:space="preserve">selected </w:t>
      </w:r>
      <w:r w:rsidR="001F50FC">
        <w:rPr>
          <w:rFonts w:ascii="Arial" w:hAnsi="Arial" w:cs="Arial"/>
          <w:szCs w:val="22"/>
        </w:rPr>
        <w:t xml:space="preserve">by the ECITB following consultation with </w:t>
      </w:r>
      <w:r w:rsidR="00FC7AF3">
        <w:rPr>
          <w:rFonts w:ascii="Arial" w:hAnsi="Arial" w:cs="Arial"/>
          <w:szCs w:val="22"/>
        </w:rPr>
        <w:t xml:space="preserve">the </w:t>
      </w:r>
      <w:r>
        <w:rPr>
          <w:rFonts w:ascii="Arial" w:hAnsi="Arial" w:cs="Arial"/>
          <w:szCs w:val="22"/>
        </w:rPr>
        <w:t xml:space="preserve">OPMSG.  </w:t>
      </w:r>
    </w:p>
    <w:p w14:paraId="694263D1" w14:textId="77777777" w:rsidR="00FC7AF3" w:rsidRDefault="00FC7AF3" w:rsidP="003C6E5C">
      <w:pPr>
        <w:rPr>
          <w:rFonts w:ascii="Arial" w:hAnsi="Arial" w:cs="Arial"/>
          <w:szCs w:val="22"/>
        </w:rPr>
      </w:pPr>
    </w:p>
    <w:p w14:paraId="442A242D" w14:textId="08A4C08D" w:rsidR="0024157A" w:rsidRDefault="008E2546" w:rsidP="003C6E5C">
      <w:pPr>
        <w:rPr>
          <w:rFonts w:ascii="Arial" w:hAnsi="Arial" w:cs="Arial"/>
          <w:szCs w:val="22"/>
        </w:rPr>
      </w:pPr>
      <w:r>
        <w:rPr>
          <w:rFonts w:ascii="Arial" w:hAnsi="Arial" w:cs="Arial"/>
          <w:szCs w:val="22"/>
        </w:rPr>
        <w:t>Examples of typical P</w:t>
      </w:r>
      <w:r w:rsidR="007272C0">
        <w:rPr>
          <w:rFonts w:ascii="Arial" w:hAnsi="Arial" w:cs="Arial"/>
          <w:szCs w:val="22"/>
        </w:rPr>
        <w:t>rojects are included in Appendix 1 to this s</w:t>
      </w:r>
      <w:r>
        <w:rPr>
          <w:rFonts w:ascii="Arial" w:hAnsi="Arial" w:cs="Arial"/>
          <w:szCs w:val="22"/>
        </w:rPr>
        <w:t>pecification.  A wide range of P</w:t>
      </w:r>
      <w:r w:rsidR="007272C0">
        <w:rPr>
          <w:rFonts w:ascii="Arial" w:hAnsi="Arial" w:cs="Arial"/>
          <w:szCs w:val="22"/>
        </w:rPr>
        <w:t>rojects should be expected, differing in size, value, complexity and contract type.</w:t>
      </w:r>
      <w:r w:rsidR="008576F3">
        <w:rPr>
          <w:rFonts w:ascii="Arial" w:hAnsi="Arial" w:cs="Arial"/>
          <w:szCs w:val="22"/>
        </w:rPr>
        <w:t xml:space="preserve">  Whilst some of the projects will be </w:t>
      </w:r>
      <w:r w:rsidR="001F50FC">
        <w:rPr>
          <w:rFonts w:ascii="Arial" w:hAnsi="Arial" w:cs="Arial"/>
          <w:szCs w:val="22"/>
        </w:rPr>
        <w:t xml:space="preserve">based in and </w:t>
      </w:r>
      <w:r w:rsidR="008576F3">
        <w:rPr>
          <w:rFonts w:ascii="Arial" w:hAnsi="Arial" w:cs="Arial"/>
          <w:szCs w:val="22"/>
        </w:rPr>
        <w:t>around the Aberdeen area the consultant must be</w:t>
      </w:r>
      <w:r>
        <w:rPr>
          <w:rFonts w:ascii="Arial" w:hAnsi="Arial" w:cs="Arial"/>
          <w:szCs w:val="22"/>
        </w:rPr>
        <w:t xml:space="preserve"> willing and able to work with P</w:t>
      </w:r>
      <w:r w:rsidR="008576F3">
        <w:rPr>
          <w:rFonts w:ascii="Arial" w:hAnsi="Arial" w:cs="Arial"/>
          <w:szCs w:val="22"/>
        </w:rPr>
        <w:t>rojects at other locations throughout the UK.</w:t>
      </w:r>
    </w:p>
    <w:p w14:paraId="60E2C80C" w14:textId="77777777" w:rsidR="008E2546" w:rsidRDefault="008E2546" w:rsidP="003C6E5C">
      <w:pPr>
        <w:rPr>
          <w:rFonts w:ascii="Arial" w:hAnsi="Arial" w:cs="Arial"/>
          <w:szCs w:val="22"/>
        </w:rPr>
      </w:pPr>
    </w:p>
    <w:p w14:paraId="4BEF4011" w14:textId="0B4D5517" w:rsidR="00C50965" w:rsidRDefault="008E2546" w:rsidP="003C6E5C">
      <w:pPr>
        <w:rPr>
          <w:rFonts w:ascii="Arial" w:hAnsi="Arial" w:cs="Arial"/>
          <w:szCs w:val="22"/>
        </w:rPr>
      </w:pPr>
      <w:r>
        <w:rPr>
          <w:rFonts w:ascii="Arial" w:hAnsi="Arial" w:cs="Arial"/>
          <w:b/>
          <w:szCs w:val="22"/>
        </w:rPr>
        <w:t>“Support”</w:t>
      </w:r>
      <w:r>
        <w:rPr>
          <w:rFonts w:ascii="Arial" w:hAnsi="Arial" w:cs="Arial"/>
          <w:szCs w:val="22"/>
        </w:rPr>
        <w:t xml:space="preserve"> means providing the training to the project team </w:t>
      </w:r>
      <w:r w:rsidR="001F50FC">
        <w:rPr>
          <w:rFonts w:ascii="Arial" w:hAnsi="Arial" w:cs="Arial"/>
          <w:szCs w:val="22"/>
        </w:rPr>
        <w:t xml:space="preserve">on behalf of the ECITB </w:t>
      </w:r>
      <w:r>
        <w:rPr>
          <w:rFonts w:ascii="Arial" w:hAnsi="Arial" w:cs="Arial"/>
          <w:szCs w:val="22"/>
        </w:rPr>
        <w:t xml:space="preserve">in </w:t>
      </w:r>
      <w:r w:rsidR="001F50FC">
        <w:rPr>
          <w:rFonts w:ascii="Arial" w:hAnsi="Arial" w:cs="Arial"/>
          <w:szCs w:val="22"/>
        </w:rPr>
        <w:t xml:space="preserve">the correct </w:t>
      </w:r>
      <w:r>
        <w:rPr>
          <w:rFonts w:ascii="Arial" w:hAnsi="Arial" w:cs="Arial"/>
          <w:szCs w:val="22"/>
        </w:rPr>
        <w:t>us</w:t>
      </w:r>
      <w:r w:rsidR="001F50FC">
        <w:rPr>
          <w:rFonts w:ascii="Arial" w:hAnsi="Arial" w:cs="Arial"/>
          <w:szCs w:val="22"/>
        </w:rPr>
        <w:t>e of</w:t>
      </w:r>
      <w:r>
        <w:rPr>
          <w:rFonts w:ascii="Arial" w:hAnsi="Arial" w:cs="Arial"/>
          <w:szCs w:val="22"/>
        </w:rPr>
        <w:t xml:space="preserve"> the PCT</w:t>
      </w:r>
      <w:r w:rsidR="00C50965">
        <w:rPr>
          <w:rFonts w:ascii="Arial" w:hAnsi="Arial" w:cs="Arial"/>
          <w:szCs w:val="22"/>
        </w:rPr>
        <w:t xml:space="preserve"> and </w:t>
      </w:r>
      <w:r w:rsidR="006D26E6">
        <w:rPr>
          <w:rFonts w:ascii="Arial" w:hAnsi="Arial" w:cs="Arial"/>
          <w:szCs w:val="22"/>
        </w:rPr>
        <w:t>the agreed E</w:t>
      </w:r>
      <w:r w:rsidR="00C50965">
        <w:rPr>
          <w:rFonts w:ascii="Arial" w:hAnsi="Arial" w:cs="Arial"/>
          <w:szCs w:val="22"/>
        </w:rPr>
        <w:t xml:space="preserve">valuation </w:t>
      </w:r>
      <w:r w:rsidR="006D26E6">
        <w:rPr>
          <w:rFonts w:ascii="Arial" w:hAnsi="Arial" w:cs="Arial"/>
          <w:szCs w:val="22"/>
        </w:rPr>
        <w:t>C</w:t>
      </w:r>
      <w:r w:rsidR="00C50965">
        <w:rPr>
          <w:rFonts w:ascii="Arial" w:hAnsi="Arial" w:cs="Arial"/>
          <w:szCs w:val="22"/>
        </w:rPr>
        <w:t>riteria</w:t>
      </w:r>
      <w:r>
        <w:rPr>
          <w:rFonts w:ascii="Arial" w:hAnsi="Arial" w:cs="Arial"/>
          <w:szCs w:val="22"/>
        </w:rPr>
        <w:t xml:space="preserve">, with any follow-up </w:t>
      </w:r>
      <w:r w:rsidR="001F50FC">
        <w:rPr>
          <w:rFonts w:ascii="Arial" w:hAnsi="Arial" w:cs="Arial"/>
          <w:szCs w:val="22"/>
        </w:rPr>
        <w:t xml:space="preserve">work </w:t>
      </w:r>
      <w:r>
        <w:rPr>
          <w:rFonts w:ascii="Arial" w:hAnsi="Arial" w:cs="Arial"/>
          <w:szCs w:val="22"/>
        </w:rPr>
        <w:t>required t</w:t>
      </w:r>
      <w:r w:rsidR="00C50965">
        <w:rPr>
          <w:rFonts w:ascii="Arial" w:hAnsi="Arial" w:cs="Arial"/>
          <w:szCs w:val="22"/>
        </w:rPr>
        <w:t>o support the effective application</w:t>
      </w:r>
      <w:r>
        <w:rPr>
          <w:rFonts w:ascii="Arial" w:hAnsi="Arial" w:cs="Arial"/>
          <w:szCs w:val="22"/>
        </w:rPr>
        <w:t xml:space="preserve"> of the training. It is anticipated that each </w:t>
      </w:r>
      <w:r w:rsidR="001F50FC">
        <w:rPr>
          <w:rFonts w:ascii="Arial" w:hAnsi="Arial" w:cs="Arial"/>
          <w:szCs w:val="22"/>
        </w:rPr>
        <w:t>P</w:t>
      </w:r>
      <w:r>
        <w:rPr>
          <w:rFonts w:ascii="Arial" w:hAnsi="Arial" w:cs="Arial"/>
          <w:szCs w:val="22"/>
        </w:rPr>
        <w:t xml:space="preserve">roject would need </w:t>
      </w:r>
      <w:r w:rsidR="009E516A">
        <w:rPr>
          <w:rFonts w:ascii="Arial" w:hAnsi="Arial" w:cs="Arial"/>
          <w:szCs w:val="22"/>
        </w:rPr>
        <w:t>up to</w:t>
      </w:r>
      <w:r w:rsidR="00523D8D">
        <w:rPr>
          <w:rFonts w:ascii="Arial" w:hAnsi="Arial" w:cs="Arial"/>
          <w:szCs w:val="22"/>
        </w:rPr>
        <w:t xml:space="preserve"> </w:t>
      </w:r>
      <w:r>
        <w:rPr>
          <w:rFonts w:ascii="Arial" w:hAnsi="Arial" w:cs="Arial"/>
          <w:szCs w:val="22"/>
        </w:rPr>
        <w:t>four workshops</w:t>
      </w:r>
      <w:r w:rsidR="009E516A">
        <w:rPr>
          <w:rFonts w:ascii="Arial" w:hAnsi="Arial" w:cs="Arial"/>
          <w:szCs w:val="22"/>
        </w:rPr>
        <w:t xml:space="preserve"> depending on the project situation.</w:t>
      </w:r>
      <w:r w:rsidR="00523D8D">
        <w:rPr>
          <w:rFonts w:ascii="Arial" w:hAnsi="Arial" w:cs="Arial"/>
          <w:szCs w:val="22"/>
        </w:rPr>
        <w:t xml:space="preserve">  The</w:t>
      </w:r>
      <w:r w:rsidR="001F50FC">
        <w:rPr>
          <w:rFonts w:ascii="Arial" w:hAnsi="Arial" w:cs="Arial"/>
          <w:szCs w:val="22"/>
        </w:rPr>
        <w:t xml:space="preserve"> workshops </w:t>
      </w:r>
      <w:r w:rsidR="00523D8D">
        <w:rPr>
          <w:rFonts w:ascii="Arial" w:hAnsi="Arial" w:cs="Arial"/>
          <w:szCs w:val="22"/>
        </w:rPr>
        <w:t xml:space="preserve">will vary in length – maybe a half-day for a small project, a day or more for a larger project.  </w:t>
      </w:r>
    </w:p>
    <w:p w14:paraId="37EE8FA1" w14:textId="77777777" w:rsidR="00C50965" w:rsidRDefault="00C50965" w:rsidP="003C6E5C">
      <w:pPr>
        <w:rPr>
          <w:rFonts w:ascii="Arial" w:hAnsi="Arial" w:cs="Arial"/>
          <w:szCs w:val="22"/>
        </w:rPr>
      </w:pPr>
    </w:p>
    <w:p w14:paraId="1BB65330" w14:textId="37EC37AC" w:rsidR="008E2546" w:rsidRPr="008E2546" w:rsidRDefault="00523D8D" w:rsidP="003C6E5C">
      <w:pPr>
        <w:rPr>
          <w:rFonts w:ascii="Arial" w:hAnsi="Arial" w:cs="Arial"/>
          <w:szCs w:val="22"/>
        </w:rPr>
      </w:pPr>
      <w:r>
        <w:rPr>
          <w:rFonts w:ascii="Arial" w:hAnsi="Arial" w:cs="Arial"/>
          <w:szCs w:val="22"/>
        </w:rPr>
        <w:t>Further support may be necessary, through phone/conferencing or visits; Support for each project will be agreed at the outset.</w:t>
      </w:r>
    </w:p>
    <w:p w14:paraId="00D8DACC" w14:textId="77777777" w:rsidR="00876854" w:rsidRDefault="00876854" w:rsidP="003C6E5C">
      <w:pPr>
        <w:rPr>
          <w:rFonts w:ascii="Arial" w:hAnsi="Arial" w:cs="Arial"/>
          <w:b/>
          <w:szCs w:val="22"/>
        </w:rPr>
      </w:pPr>
    </w:p>
    <w:p w14:paraId="2DAE1666" w14:textId="77777777" w:rsidR="00C50965" w:rsidRDefault="00C50965">
      <w:pPr>
        <w:rPr>
          <w:rFonts w:ascii="Arial" w:hAnsi="Arial" w:cs="Arial"/>
          <w:b/>
        </w:rPr>
      </w:pPr>
      <w:r>
        <w:rPr>
          <w:rFonts w:ascii="Arial" w:hAnsi="Arial" w:cs="Arial"/>
          <w:b/>
        </w:rPr>
        <w:br w:type="page"/>
      </w:r>
    </w:p>
    <w:p w14:paraId="507777FB" w14:textId="31A4AD5F" w:rsidR="005C4C49" w:rsidRDefault="007272C0" w:rsidP="007272C0">
      <w:pPr>
        <w:autoSpaceDE w:val="0"/>
        <w:autoSpaceDN w:val="0"/>
        <w:adjustRightInd w:val="0"/>
        <w:rPr>
          <w:rFonts w:ascii="Arial" w:hAnsi="Arial" w:cs="Arial"/>
        </w:rPr>
      </w:pPr>
      <w:r>
        <w:rPr>
          <w:rFonts w:ascii="Arial" w:hAnsi="Arial" w:cs="Arial"/>
          <w:b/>
        </w:rPr>
        <w:lastRenderedPageBreak/>
        <w:t>“Evaluation Criteria”</w:t>
      </w:r>
      <w:r>
        <w:rPr>
          <w:rFonts w:ascii="Arial" w:hAnsi="Arial" w:cs="Arial"/>
        </w:rPr>
        <w:t xml:space="preserve"> means a set of criteria through which the effectiveness of using the PCT can be measured on a single project</w:t>
      </w:r>
      <w:r w:rsidR="00F7328D">
        <w:rPr>
          <w:rFonts w:ascii="Arial" w:hAnsi="Arial" w:cs="Arial"/>
        </w:rPr>
        <w:t>,</w:t>
      </w:r>
      <w:r>
        <w:rPr>
          <w:rFonts w:ascii="Arial" w:hAnsi="Arial" w:cs="Arial"/>
        </w:rPr>
        <w:t xml:space="preserve"> and to compare effectiveness across different projects.  These could be both subjective and objective data</w:t>
      </w:r>
      <w:r w:rsidR="00A46A0E">
        <w:rPr>
          <w:rFonts w:ascii="Arial" w:hAnsi="Arial" w:cs="Arial"/>
        </w:rPr>
        <w:t>, but should not include data which could be commercially sensitive</w:t>
      </w:r>
      <w:r>
        <w:rPr>
          <w:rFonts w:ascii="Arial" w:hAnsi="Arial" w:cs="Arial"/>
        </w:rPr>
        <w:t>.</w:t>
      </w:r>
      <w:r w:rsidR="006D26E6">
        <w:rPr>
          <w:rFonts w:ascii="Arial" w:hAnsi="Arial" w:cs="Arial"/>
        </w:rPr>
        <w:t xml:space="preserve">  The Evaluation Criteria will be agreed following consultation with the OPMSG.</w:t>
      </w:r>
    </w:p>
    <w:p w14:paraId="21F5E7DA" w14:textId="0A9E11C3" w:rsidR="00523D8D" w:rsidRDefault="00523D8D">
      <w:pPr>
        <w:rPr>
          <w:rFonts w:ascii="Arial" w:hAnsi="Arial" w:cs="Arial"/>
          <w:b/>
        </w:rPr>
      </w:pPr>
    </w:p>
    <w:p w14:paraId="05C46B19" w14:textId="0C9096CD" w:rsidR="00121D93" w:rsidRDefault="00121D93" w:rsidP="007272C0">
      <w:pPr>
        <w:autoSpaceDE w:val="0"/>
        <w:autoSpaceDN w:val="0"/>
        <w:adjustRightInd w:val="0"/>
        <w:rPr>
          <w:rFonts w:ascii="Arial" w:hAnsi="Arial" w:cs="Arial"/>
        </w:rPr>
      </w:pPr>
      <w:r>
        <w:rPr>
          <w:rFonts w:ascii="Arial" w:hAnsi="Arial" w:cs="Arial"/>
          <w:b/>
        </w:rPr>
        <w:t>“Completion Reports”</w:t>
      </w:r>
      <w:r>
        <w:rPr>
          <w:rFonts w:ascii="Arial" w:hAnsi="Arial" w:cs="Arial"/>
        </w:rPr>
        <w:t xml:space="preserve"> means reports written after completion of the project support phase of the work, to include:</w:t>
      </w:r>
    </w:p>
    <w:p w14:paraId="072E92F0" w14:textId="77777777" w:rsidR="00121D93" w:rsidRDefault="00121D93" w:rsidP="007272C0">
      <w:pPr>
        <w:autoSpaceDE w:val="0"/>
        <w:autoSpaceDN w:val="0"/>
        <w:adjustRightInd w:val="0"/>
        <w:rPr>
          <w:rFonts w:ascii="Arial" w:hAnsi="Arial" w:cs="Arial"/>
        </w:rPr>
      </w:pPr>
    </w:p>
    <w:p w14:paraId="260C2AB8" w14:textId="04556C43" w:rsidR="00121D93" w:rsidRPr="00121D93" w:rsidRDefault="00121D93" w:rsidP="00121D93">
      <w:pPr>
        <w:pStyle w:val="ListParagraph"/>
        <w:numPr>
          <w:ilvl w:val="0"/>
          <w:numId w:val="35"/>
        </w:numPr>
        <w:autoSpaceDE w:val="0"/>
        <w:autoSpaceDN w:val="0"/>
        <w:adjustRightInd w:val="0"/>
        <w:rPr>
          <w:rFonts w:ascii="Arial" w:hAnsi="Arial" w:cs="Arial"/>
        </w:rPr>
      </w:pPr>
      <w:r w:rsidRPr="00121D93">
        <w:rPr>
          <w:rFonts w:ascii="Arial" w:hAnsi="Arial" w:cs="Arial"/>
        </w:rPr>
        <w:t>An Evaluation Report showing the effectiveness of use of the PCT</w:t>
      </w:r>
    </w:p>
    <w:p w14:paraId="282DE921" w14:textId="5C9B6BFF" w:rsidR="00121D93" w:rsidRPr="00121D93" w:rsidRDefault="00121D93" w:rsidP="00121D93">
      <w:pPr>
        <w:pStyle w:val="ListParagraph"/>
        <w:numPr>
          <w:ilvl w:val="0"/>
          <w:numId w:val="35"/>
        </w:numPr>
        <w:autoSpaceDE w:val="0"/>
        <w:autoSpaceDN w:val="0"/>
        <w:adjustRightInd w:val="0"/>
        <w:rPr>
          <w:rFonts w:ascii="Arial" w:hAnsi="Arial" w:cs="Arial"/>
        </w:rPr>
      </w:pPr>
      <w:r w:rsidRPr="00121D93">
        <w:rPr>
          <w:rFonts w:ascii="Arial" w:hAnsi="Arial" w:cs="Arial"/>
        </w:rPr>
        <w:t>Guidance Notes to advise of the use of the PCT on future projects</w:t>
      </w:r>
    </w:p>
    <w:p w14:paraId="5C26EE93" w14:textId="6829BA2E" w:rsidR="00121D93" w:rsidRPr="00121D93" w:rsidRDefault="006419BD" w:rsidP="00121D93">
      <w:pPr>
        <w:pStyle w:val="ListParagraph"/>
        <w:numPr>
          <w:ilvl w:val="0"/>
          <w:numId w:val="35"/>
        </w:numPr>
        <w:autoSpaceDE w:val="0"/>
        <w:autoSpaceDN w:val="0"/>
        <w:adjustRightInd w:val="0"/>
        <w:rPr>
          <w:rFonts w:ascii="Arial" w:hAnsi="Arial" w:cs="Arial"/>
        </w:rPr>
      </w:pPr>
      <w:r>
        <w:rPr>
          <w:rFonts w:ascii="Arial" w:hAnsi="Arial" w:cs="Arial"/>
        </w:rPr>
        <w:t>Up to 10</w:t>
      </w:r>
      <w:r w:rsidR="00121D93" w:rsidRPr="00121D93">
        <w:rPr>
          <w:rFonts w:ascii="Arial" w:hAnsi="Arial" w:cs="Arial"/>
        </w:rPr>
        <w:t xml:space="preserve"> case studies (subject to individual company agreement) demonstrating effective use of the PCT.</w:t>
      </w:r>
    </w:p>
    <w:p w14:paraId="3BCFA16C" w14:textId="77777777" w:rsidR="00121D93" w:rsidRPr="00121D93" w:rsidRDefault="00121D93" w:rsidP="007272C0">
      <w:pPr>
        <w:autoSpaceDE w:val="0"/>
        <w:autoSpaceDN w:val="0"/>
        <w:adjustRightInd w:val="0"/>
        <w:rPr>
          <w:rFonts w:ascii="Arial" w:hAnsi="Arial" w:cs="Arial"/>
        </w:rPr>
      </w:pPr>
    </w:p>
    <w:p w14:paraId="209D0610" w14:textId="53C2FB93" w:rsidR="00CE598A" w:rsidRPr="00E03F7E" w:rsidRDefault="00CE598A" w:rsidP="00B6181D">
      <w:pPr>
        <w:autoSpaceDE w:val="0"/>
        <w:autoSpaceDN w:val="0"/>
        <w:adjustRightInd w:val="0"/>
        <w:rPr>
          <w:rFonts w:ascii="Arial" w:hAnsi="Arial" w:cs="Arial"/>
          <w:sz w:val="28"/>
        </w:rPr>
      </w:pPr>
      <w:r w:rsidRPr="00E03F7E">
        <w:rPr>
          <w:rFonts w:ascii="Arial" w:hAnsi="Arial" w:cs="Arial"/>
          <w:b/>
          <w:sz w:val="28"/>
        </w:rPr>
        <w:t>2. Scope</w:t>
      </w:r>
    </w:p>
    <w:p w14:paraId="3FD7C9A9" w14:textId="77777777" w:rsidR="00FA5713" w:rsidRDefault="00FA5713" w:rsidP="00B6181D">
      <w:pPr>
        <w:autoSpaceDE w:val="0"/>
        <w:autoSpaceDN w:val="0"/>
        <w:adjustRightInd w:val="0"/>
        <w:rPr>
          <w:rFonts w:ascii="Arial" w:hAnsi="Arial" w:cs="Arial"/>
        </w:rPr>
      </w:pPr>
    </w:p>
    <w:p w14:paraId="3BEB73C5" w14:textId="48380E48" w:rsidR="00121D93" w:rsidRPr="00AB5E67" w:rsidRDefault="00121D93">
      <w:pPr>
        <w:rPr>
          <w:rFonts w:ascii="Arial" w:hAnsi="Arial" w:cs="Arial"/>
          <w:b/>
        </w:rPr>
      </w:pPr>
      <w:r w:rsidRPr="00AB5E67">
        <w:rPr>
          <w:rFonts w:ascii="Arial" w:hAnsi="Arial" w:cs="Arial"/>
        </w:rPr>
        <w:t xml:space="preserve">The Consultant will develop </w:t>
      </w:r>
      <w:r w:rsidR="006D26E6">
        <w:rPr>
          <w:rFonts w:ascii="Arial" w:hAnsi="Arial" w:cs="Arial"/>
        </w:rPr>
        <w:t xml:space="preserve">and agree </w:t>
      </w:r>
      <w:r w:rsidRPr="00AB5E67">
        <w:rPr>
          <w:rFonts w:ascii="Arial" w:hAnsi="Arial" w:cs="Arial"/>
        </w:rPr>
        <w:t>PCT Evaluation Criteria, provide training support in the PCT implementation for to up to 10 Projects, and write Completion Reports following that support.</w:t>
      </w:r>
    </w:p>
    <w:p w14:paraId="317C1C02" w14:textId="77777777" w:rsidR="00121D93" w:rsidRDefault="00121D93">
      <w:pPr>
        <w:rPr>
          <w:rFonts w:ascii="Arial" w:hAnsi="Arial" w:cs="Arial"/>
          <w:b/>
          <w:sz w:val="28"/>
        </w:rPr>
      </w:pPr>
    </w:p>
    <w:p w14:paraId="01B2FC86" w14:textId="2121E4E1" w:rsidR="00CE598A" w:rsidRPr="00E03F7E" w:rsidRDefault="00CE598A" w:rsidP="00B6181D">
      <w:pPr>
        <w:autoSpaceDE w:val="0"/>
        <w:autoSpaceDN w:val="0"/>
        <w:adjustRightInd w:val="0"/>
        <w:rPr>
          <w:rFonts w:ascii="Arial" w:hAnsi="Arial" w:cs="Arial"/>
          <w:sz w:val="28"/>
        </w:rPr>
      </w:pPr>
      <w:r w:rsidRPr="00E03F7E">
        <w:rPr>
          <w:rFonts w:ascii="Arial" w:hAnsi="Arial" w:cs="Arial"/>
          <w:b/>
          <w:sz w:val="28"/>
        </w:rPr>
        <w:t>3. Background</w:t>
      </w:r>
    </w:p>
    <w:p w14:paraId="54602C03" w14:textId="77777777" w:rsidR="00FA5713" w:rsidRDefault="00FA5713" w:rsidP="00B6181D">
      <w:pPr>
        <w:autoSpaceDE w:val="0"/>
        <w:autoSpaceDN w:val="0"/>
        <w:adjustRightInd w:val="0"/>
        <w:rPr>
          <w:rFonts w:ascii="Arial" w:hAnsi="Arial" w:cs="Arial"/>
        </w:rPr>
      </w:pPr>
    </w:p>
    <w:p w14:paraId="30631EA3" w14:textId="77777777" w:rsidR="00121D93" w:rsidRPr="00AB5E67" w:rsidRDefault="00121D93" w:rsidP="00121D93">
      <w:pPr>
        <w:autoSpaceDE w:val="0"/>
        <w:autoSpaceDN w:val="0"/>
        <w:adjustRightInd w:val="0"/>
        <w:rPr>
          <w:rFonts w:ascii="Arial" w:hAnsi="Arial" w:cs="Arial"/>
        </w:rPr>
      </w:pPr>
      <w:r w:rsidRPr="00AB5E67">
        <w:rPr>
          <w:rFonts w:ascii="Arial" w:hAnsi="Arial" w:cs="Arial"/>
        </w:rPr>
        <w:t>There has been ongoing discussion and debate in the Oil and Gas sector for some time around the most effective contracting relationships, with particular focus now that there is a crisis in confidence due to the ongoing low oil price. There is a need for change in the industry in order to be resilient to the low commodity price. This can be achieved by reducing costs in a sustainable way through collaboration.</w:t>
      </w:r>
    </w:p>
    <w:p w14:paraId="659B2436" w14:textId="77777777" w:rsidR="00121D93" w:rsidRPr="00AB5E67" w:rsidRDefault="00121D93" w:rsidP="00121D93">
      <w:pPr>
        <w:autoSpaceDE w:val="0"/>
        <w:autoSpaceDN w:val="0"/>
        <w:adjustRightInd w:val="0"/>
        <w:rPr>
          <w:rFonts w:ascii="Arial" w:hAnsi="Arial" w:cs="Arial"/>
        </w:rPr>
      </w:pPr>
    </w:p>
    <w:p w14:paraId="625AAFBD" w14:textId="126B35CF" w:rsidR="005A4F76" w:rsidRPr="00AB5E67" w:rsidRDefault="00121D93" w:rsidP="00121D93">
      <w:pPr>
        <w:autoSpaceDE w:val="0"/>
        <w:autoSpaceDN w:val="0"/>
        <w:adjustRightInd w:val="0"/>
        <w:rPr>
          <w:rFonts w:ascii="Arial" w:hAnsi="Arial" w:cs="Arial"/>
        </w:rPr>
      </w:pPr>
      <w:r w:rsidRPr="00AB5E67">
        <w:rPr>
          <w:rFonts w:ascii="Arial" w:hAnsi="Arial" w:cs="Arial"/>
        </w:rPr>
        <w:t xml:space="preserve">The Project Management community recognises this and the most recent ECITB Project Management Conference highlighted that there was a thirst for greater collaborative working throughout the industry. To address this the Collaboration Working Group has developed a toolkit to provide guidance in this space. </w:t>
      </w:r>
    </w:p>
    <w:p w14:paraId="35FBEE70" w14:textId="77777777" w:rsidR="006419BD" w:rsidRPr="00AB5E67" w:rsidRDefault="006419BD" w:rsidP="00121D93">
      <w:pPr>
        <w:autoSpaceDE w:val="0"/>
        <w:autoSpaceDN w:val="0"/>
        <w:adjustRightInd w:val="0"/>
        <w:rPr>
          <w:rFonts w:ascii="Arial" w:hAnsi="Arial" w:cs="Arial"/>
        </w:rPr>
      </w:pPr>
    </w:p>
    <w:p w14:paraId="0BA7B68D" w14:textId="77777777" w:rsidR="006419BD" w:rsidRPr="00AB5E67" w:rsidRDefault="006419BD" w:rsidP="006419BD">
      <w:pPr>
        <w:autoSpaceDE w:val="0"/>
        <w:autoSpaceDN w:val="0"/>
        <w:adjustRightInd w:val="0"/>
        <w:rPr>
          <w:rFonts w:ascii="Arial" w:hAnsi="Arial" w:cs="Arial"/>
        </w:rPr>
      </w:pPr>
      <w:r w:rsidRPr="00AB5E67">
        <w:rPr>
          <w:rFonts w:ascii="Arial" w:hAnsi="Arial" w:cs="Arial"/>
        </w:rPr>
        <w:t>The aims of the PCT are:</w:t>
      </w:r>
    </w:p>
    <w:p w14:paraId="3C12FCF7" w14:textId="77777777" w:rsidR="006419BD" w:rsidRPr="00AB5E67" w:rsidRDefault="006419BD" w:rsidP="006419BD">
      <w:pPr>
        <w:autoSpaceDE w:val="0"/>
        <w:autoSpaceDN w:val="0"/>
        <w:adjustRightInd w:val="0"/>
        <w:rPr>
          <w:rFonts w:ascii="Arial" w:hAnsi="Arial" w:cs="Arial"/>
        </w:rPr>
      </w:pPr>
      <w:r w:rsidRPr="00AB5E67">
        <w:rPr>
          <w:rFonts w:ascii="Arial" w:hAnsi="Arial" w:cs="Arial"/>
        </w:rPr>
        <w:t>1. To encourage and guide industry to adopt Collaboration working practices in Projects</w:t>
      </w:r>
    </w:p>
    <w:p w14:paraId="3F7F5CFB" w14:textId="77777777" w:rsidR="006419BD" w:rsidRPr="00AB5E67" w:rsidRDefault="006419BD" w:rsidP="006419BD">
      <w:pPr>
        <w:autoSpaceDE w:val="0"/>
        <w:autoSpaceDN w:val="0"/>
        <w:adjustRightInd w:val="0"/>
        <w:rPr>
          <w:rFonts w:ascii="Arial" w:hAnsi="Arial" w:cs="Arial"/>
        </w:rPr>
      </w:pPr>
      <w:r w:rsidRPr="00AB5E67">
        <w:rPr>
          <w:rFonts w:ascii="Arial" w:hAnsi="Arial" w:cs="Arial"/>
        </w:rPr>
        <w:t>2. To deliver Project Management related knowledge and practices to productivity improvements</w:t>
      </w:r>
    </w:p>
    <w:p w14:paraId="141EED71" w14:textId="77777777" w:rsidR="006419BD" w:rsidRPr="00AB5E67" w:rsidRDefault="006419BD" w:rsidP="006419BD">
      <w:pPr>
        <w:autoSpaceDE w:val="0"/>
        <w:autoSpaceDN w:val="0"/>
        <w:adjustRightInd w:val="0"/>
        <w:rPr>
          <w:rFonts w:ascii="Arial" w:hAnsi="Arial" w:cs="Arial"/>
        </w:rPr>
      </w:pPr>
      <w:r w:rsidRPr="00AB5E67">
        <w:rPr>
          <w:rFonts w:ascii="Arial" w:hAnsi="Arial" w:cs="Arial"/>
        </w:rPr>
        <w:t>3. To share knowledge and good practice in Leadership and Behavioural competence</w:t>
      </w:r>
    </w:p>
    <w:p w14:paraId="0187BCE1" w14:textId="77777777" w:rsidR="006419BD" w:rsidRPr="00AB5E67" w:rsidRDefault="006419BD" w:rsidP="006419BD">
      <w:pPr>
        <w:autoSpaceDE w:val="0"/>
        <w:autoSpaceDN w:val="0"/>
        <w:adjustRightInd w:val="0"/>
        <w:rPr>
          <w:rFonts w:ascii="Arial" w:hAnsi="Arial" w:cs="Arial"/>
        </w:rPr>
      </w:pPr>
    </w:p>
    <w:p w14:paraId="1CF706EC" w14:textId="77B3C4CC" w:rsidR="006419BD" w:rsidRPr="00AB5E67" w:rsidRDefault="006419BD" w:rsidP="006419BD">
      <w:pPr>
        <w:autoSpaceDE w:val="0"/>
        <w:autoSpaceDN w:val="0"/>
        <w:adjustRightInd w:val="0"/>
        <w:rPr>
          <w:rFonts w:ascii="Arial" w:hAnsi="Arial" w:cs="Arial"/>
        </w:rPr>
      </w:pPr>
      <w:r w:rsidRPr="00AB5E67">
        <w:rPr>
          <w:rFonts w:ascii="Arial" w:hAnsi="Arial" w:cs="Arial"/>
        </w:rPr>
        <w:t>The PCT has widespread support within the Oil &amp; Gas community with contractors, clients and industry bodies such as the OGA keen for the toolkit to be used and the ben</w:t>
      </w:r>
      <w:r w:rsidR="00571939">
        <w:rPr>
          <w:rFonts w:ascii="Arial" w:hAnsi="Arial" w:cs="Arial"/>
        </w:rPr>
        <w:t>efits realised.  The PCT is now</w:t>
      </w:r>
      <w:r w:rsidRPr="00AB5E67">
        <w:rPr>
          <w:rFonts w:ascii="Arial" w:hAnsi="Arial" w:cs="Arial"/>
        </w:rPr>
        <w:t xml:space="preserve"> ready for rollout but requires users to be trained in the use of the toolkit and the gathering and evaluation of </w:t>
      </w:r>
      <w:r w:rsidRPr="00AB5E67">
        <w:rPr>
          <w:rFonts w:ascii="Arial" w:hAnsi="Arial" w:cs="Arial"/>
        </w:rPr>
        <w:lastRenderedPageBreak/>
        <w:t xml:space="preserve">data through case studies in order for the value of the toolkit to be effectively communicated to ensure sustained use.    This project is to select a suitably qualified consultant to support that rollout of the ECITB toolkit </w:t>
      </w:r>
    </w:p>
    <w:p w14:paraId="2FDE5972" w14:textId="6D1C1CFC" w:rsidR="006419BD" w:rsidRDefault="006419BD">
      <w:pPr>
        <w:rPr>
          <w:rFonts w:ascii="Arial" w:hAnsi="Arial" w:cs="Arial"/>
          <w:b/>
          <w:sz w:val="28"/>
        </w:rPr>
      </w:pPr>
    </w:p>
    <w:p w14:paraId="3AB7BFE1" w14:textId="0B2F47B3" w:rsidR="00B6181D" w:rsidRPr="00E03F7E" w:rsidRDefault="0073389E" w:rsidP="00B6181D">
      <w:pPr>
        <w:autoSpaceDE w:val="0"/>
        <w:autoSpaceDN w:val="0"/>
        <w:adjustRightInd w:val="0"/>
        <w:rPr>
          <w:rFonts w:ascii="Arial" w:hAnsi="Arial" w:cs="Arial"/>
          <w:b/>
          <w:sz w:val="28"/>
        </w:rPr>
      </w:pPr>
      <w:r w:rsidRPr="00E03F7E">
        <w:rPr>
          <w:rFonts w:ascii="Arial" w:hAnsi="Arial" w:cs="Arial"/>
          <w:b/>
          <w:sz w:val="28"/>
        </w:rPr>
        <w:t>4. The</w:t>
      </w:r>
      <w:r w:rsidR="00B6181D" w:rsidRPr="00E03F7E">
        <w:rPr>
          <w:rFonts w:ascii="Arial" w:hAnsi="Arial" w:cs="Arial"/>
          <w:b/>
          <w:sz w:val="28"/>
        </w:rPr>
        <w:t xml:space="preserve"> Services</w:t>
      </w:r>
    </w:p>
    <w:p w14:paraId="51881CEA" w14:textId="77777777" w:rsidR="00294E27" w:rsidRDefault="00294E27" w:rsidP="0073389E">
      <w:pPr>
        <w:ind w:left="660" w:hanging="660"/>
        <w:rPr>
          <w:rFonts w:ascii="Arial" w:hAnsi="Arial" w:cs="Arial"/>
        </w:rPr>
      </w:pPr>
    </w:p>
    <w:p w14:paraId="7F6E739C" w14:textId="386A1CF9" w:rsidR="003E3202" w:rsidRDefault="00294E27" w:rsidP="00FA486B">
      <w:pPr>
        <w:rPr>
          <w:rFonts w:ascii="Arial" w:eastAsia="Times New Roman" w:hAnsi="Arial" w:cs="Arial"/>
          <w:lang w:eastAsia="en-US"/>
        </w:rPr>
      </w:pPr>
      <w:r>
        <w:rPr>
          <w:rFonts w:ascii="Arial" w:eastAsia="Times New Roman" w:hAnsi="Arial" w:cs="Arial"/>
          <w:b/>
          <w:lang w:eastAsia="en-US"/>
        </w:rPr>
        <w:t>4</w:t>
      </w:r>
      <w:r w:rsidR="003E3202" w:rsidRPr="00FA486B">
        <w:rPr>
          <w:rFonts w:ascii="Arial" w:eastAsia="Times New Roman" w:hAnsi="Arial" w:cs="Arial"/>
          <w:b/>
          <w:lang w:eastAsia="en-US"/>
        </w:rPr>
        <w:t>.</w:t>
      </w:r>
      <w:r w:rsidR="00CF6401">
        <w:rPr>
          <w:rFonts w:ascii="Arial" w:eastAsia="Times New Roman" w:hAnsi="Arial" w:cs="Arial"/>
          <w:b/>
          <w:lang w:eastAsia="en-US"/>
        </w:rPr>
        <w:t>1</w:t>
      </w:r>
      <w:r w:rsidR="00CF6401">
        <w:rPr>
          <w:rFonts w:ascii="Arial" w:eastAsia="Times New Roman" w:hAnsi="Arial" w:cs="Arial"/>
          <w:b/>
          <w:lang w:eastAsia="en-US"/>
        </w:rPr>
        <w:tab/>
      </w:r>
      <w:r w:rsidR="00523D8D">
        <w:rPr>
          <w:rFonts w:ascii="Arial" w:eastAsia="Times New Roman" w:hAnsi="Arial" w:cs="Arial"/>
          <w:b/>
          <w:lang w:eastAsia="en-US"/>
        </w:rPr>
        <w:t>Develop</w:t>
      </w:r>
      <w:r w:rsidR="00121D93">
        <w:rPr>
          <w:rFonts w:ascii="Arial" w:eastAsia="Times New Roman" w:hAnsi="Arial" w:cs="Arial"/>
          <w:b/>
          <w:lang w:eastAsia="en-US"/>
        </w:rPr>
        <w:t xml:space="preserve"> Evaluation Criteria</w:t>
      </w:r>
    </w:p>
    <w:p w14:paraId="186D619F" w14:textId="77777777" w:rsidR="00121D93" w:rsidRDefault="00121D93" w:rsidP="00FA486B">
      <w:pPr>
        <w:rPr>
          <w:rFonts w:ascii="Arial" w:eastAsia="Times New Roman" w:hAnsi="Arial" w:cs="Arial"/>
          <w:lang w:eastAsia="en-US"/>
        </w:rPr>
      </w:pPr>
    </w:p>
    <w:p w14:paraId="3746E189" w14:textId="6E4A7614" w:rsidR="00121D93" w:rsidRPr="002F4828" w:rsidRDefault="00121D93" w:rsidP="00FA486B">
      <w:pPr>
        <w:rPr>
          <w:rFonts w:ascii="Arial" w:eastAsia="Times New Roman" w:hAnsi="Arial" w:cs="Arial"/>
          <w:lang w:eastAsia="en-US"/>
        </w:rPr>
      </w:pPr>
      <w:r w:rsidRPr="002F4828">
        <w:rPr>
          <w:rFonts w:ascii="Arial" w:eastAsia="Times New Roman" w:hAnsi="Arial" w:cs="Arial"/>
          <w:lang w:eastAsia="en-US"/>
        </w:rPr>
        <w:t>The Consultant will develop a series of Evaluation Criteri</w:t>
      </w:r>
      <w:r w:rsidR="006419BD" w:rsidRPr="002F4828">
        <w:rPr>
          <w:rFonts w:ascii="Arial" w:eastAsia="Times New Roman" w:hAnsi="Arial" w:cs="Arial"/>
          <w:lang w:eastAsia="en-US"/>
        </w:rPr>
        <w:t>a based on the four phases of the PCT.  The Consultant should include attending at lead two meetings of OPSMG in the Aberdeen area, firstly to gain a deeper understanding of the PCT and the OPSMG requirements, and secondly to agree the final set of criteria.</w:t>
      </w:r>
    </w:p>
    <w:p w14:paraId="4260F3BB" w14:textId="77777777" w:rsidR="006419BD" w:rsidRDefault="006419BD" w:rsidP="00FA486B">
      <w:pPr>
        <w:rPr>
          <w:rFonts w:ascii="Arial" w:eastAsia="Times New Roman" w:hAnsi="Arial" w:cs="Arial"/>
          <w:lang w:eastAsia="en-US"/>
        </w:rPr>
      </w:pPr>
    </w:p>
    <w:p w14:paraId="1C732CB2" w14:textId="33680467" w:rsidR="006419BD" w:rsidRPr="00AB5E67" w:rsidRDefault="00AB5E67" w:rsidP="00FA486B">
      <w:pPr>
        <w:rPr>
          <w:rFonts w:ascii="Arial" w:eastAsia="Times New Roman" w:hAnsi="Arial" w:cs="Arial"/>
          <w:b/>
          <w:lang w:eastAsia="en-US"/>
        </w:rPr>
      </w:pPr>
      <w:r w:rsidRPr="00AB5E67">
        <w:rPr>
          <w:rFonts w:ascii="Arial" w:eastAsia="Times New Roman" w:hAnsi="Arial" w:cs="Arial"/>
          <w:b/>
          <w:lang w:eastAsia="en-US"/>
        </w:rPr>
        <w:t>4.2</w:t>
      </w:r>
      <w:r w:rsidRPr="00AB5E67">
        <w:rPr>
          <w:rFonts w:ascii="Arial" w:eastAsia="Times New Roman" w:hAnsi="Arial" w:cs="Arial"/>
          <w:b/>
          <w:lang w:eastAsia="en-US"/>
        </w:rPr>
        <w:tab/>
        <w:t>Develop Completion Reports</w:t>
      </w:r>
    </w:p>
    <w:p w14:paraId="41A98C14" w14:textId="77777777" w:rsidR="003E3202" w:rsidRPr="00FA486B" w:rsidRDefault="003E3202" w:rsidP="003E3202">
      <w:pPr>
        <w:ind w:left="660" w:hanging="660"/>
        <w:rPr>
          <w:rFonts w:ascii="Arial" w:eastAsia="Times New Roman" w:hAnsi="Arial" w:cs="Arial"/>
          <w:lang w:eastAsia="en-US"/>
        </w:rPr>
      </w:pPr>
    </w:p>
    <w:p w14:paraId="0733F80E" w14:textId="503BC2A7" w:rsidR="006F2ADD" w:rsidRDefault="00AB5E67" w:rsidP="006F2ADD">
      <w:pPr>
        <w:rPr>
          <w:rFonts w:ascii="Arial" w:eastAsia="Times New Roman" w:hAnsi="Arial" w:cs="Arial"/>
          <w:lang w:eastAsia="en-US"/>
        </w:rPr>
      </w:pPr>
      <w:r>
        <w:rPr>
          <w:rFonts w:ascii="Arial" w:eastAsia="Times New Roman" w:hAnsi="Arial" w:cs="Arial"/>
          <w:lang w:eastAsia="en-US"/>
        </w:rPr>
        <w:t>Following completion of the work agreed under Section 5</w:t>
      </w:r>
      <w:r w:rsidR="008E2546">
        <w:rPr>
          <w:rFonts w:ascii="Arial" w:eastAsia="Times New Roman" w:hAnsi="Arial" w:cs="Arial"/>
          <w:lang w:eastAsia="en-US"/>
        </w:rPr>
        <w:t>.1</w:t>
      </w:r>
      <w:r>
        <w:rPr>
          <w:rFonts w:ascii="Arial" w:eastAsia="Times New Roman" w:hAnsi="Arial" w:cs="Arial"/>
          <w:lang w:eastAsia="en-US"/>
        </w:rPr>
        <w:t xml:space="preserve"> of this schedule the Consultant will produce the Completion Reports.</w:t>
      </w:r>
    </w:p>
    <w:p w14:paraId="46A2FB0E" w14:textId="77777777" w:rsidR="00AB5E67" w:rsidRDefault="00AB5E67" w:rsidP="006F2ADD">
      <w:pPr>
        <w:rPr>
          <w:rFonts w:ascii="Arial" w:eastAsia="Times New Roman" w:hAnsi="Arial" w:cs="Arial"/>
          <w:lang w:eastAsia="en-US"/>
        </w:rPr>
      </w:pPr>
    </w:p>
    <w:p w14:paraId="4DA1D898" w14:textId="32941E66" w:rsidR="00D450C2" w:rsidRDefault="005849EA" w:rsidP="00AB5E67">
      <w:pPr>
        <w:tabs>
          <w:tab w:val="left" w:pos="2340"/>
        </w:tabs>
        <w:rPr>
          <w:rFonts w:ascii="Arial" w:hAnsi="Arial" w:cs="Arial"/>
          <w:b/>
          <w:sz w:val="28"/>
        </w:rPr>
      </w:pPr>
      <w:r w:rsidRPr="000C27E1">
        <w:rPr>
          <w:rFonts w:ascii="Arial" w:hAnsi="Arial" w:cs="Arial"/>
          <w:b/>
        </w:rPr>
        <w:t>Tenders shoul</w:t>
      </w:r>
      <w:r w:rsidR="00D30538">
        <w:rPr>
          <w:rFonts w:ascii="Arial" w:hAnsi="Arial" w:cs="Arial"/>
          <w:b/>
        </w:rPr>
        <w:t>d include a fixed price for the</w:t>
      </w:r>
      <w:r w:rsidRPr="000C27E1">
        <w:rPr>
          <w:rFonts w:ascii="Arial" w:hAnsi="Arial" w:cs="Arial"/>
          <w:b/>
        </w:rPr>
        <w:t xml:space="preserve"> work</w:t>
      </w:r>
      <w:r w:rsidR="00CF6401">
        <w:rPr>
          <w:rFonts w:ascii="Arial" w:hAnsi="Arial" w:cs="Arial"/>
          <w:b/>
        </w:rPr>
        <w:t xml:space="preserve"> in </w:t>
      </w:r>
      <w:r w:rsidR="00AB5E67">
        <w:rPr>
          <w:rFonts w:ascii="Arial" w:hAnsi="Arial" w:cs="Arial"/>
          <w:b/>
        </w:rPr>
        <w:t>Section 4</w:t>
      </w:r>
    </w:p>
    <w:p w14:paraId="13ACD142" w14:textId="77777777" w:rsidR="00D450C2" w:rsidRDefault="00D450C2" w:rsidP="009E164A">
      <w:pPr>
        <w:tabs>
          <w:tab w:val="left" w:pos="2340"/>
        </w:tabs>
        <w:rPr>
          <w:rFonts w:ascii="Arial" w:hAnsi="Arial" w:cs="Arial"/>
          <w:b/>
          <w:sz w:val="28"/>
        </w:rPr>
      </w:pPr>
    </w:p>
    <w:p w14:paraId="616F1048" w14:textId="5BA54CFC" w:rsidR="00294E27" w:rsidRPr="00E03F7E" w:rsidRDefault="00294E27" w:rsidP="00294E27">
      <w:pPr>
        <w:rPr>
          <w:rFonts w:ascii="Arial" w:hAnsi="Arial" w:cs="Arial"/>
          <w:b/>
          <w:sz w:val="28"/>
        </w:rPr>
      </w:pPr>
      <w:r w:rsidRPr="00E03F7E">
        <w:rPr>
          <w:rFonts w:ascii="Arial" w:hAnsi="Arial" w:cs="Arial"/>
          <w:b/>
          <w:sz w:val="28"/>
        </w:rPr>
        <w:t>5. Additional Services</w:t>
      </w:r>
    </w:p>
    <w:p w14:paraId="08856435" w14:textId="77777777" w:rsidR="00FA5713" w:rsidRDefault="00FA5713" w:rsidP="00294E27">
      <w:pPr>
        <w:rPr>
          <w:rFonts w:ascii="Arial" w:hAnsi="Arial" w:cs="Arial"/>
        </w:rPr>
      </w:pPr>
    </w:p>
    <w:p w14:paraId="7CD07B56" w14:textId="426EEF6B" w:rsidR="00294E27" w:rsidRDefault="00294E27" w:rsidP="00294E27">
      <w:pPr>
        <w:rPr>
          <w:rFonts w:ascii="Arial" w:hAnsi="Arial" w:cs="Arial"/>
        </w:rPr>
      </w:pPr>
      <w:r w:rsidRPr="000C788B">
        <w:rPr>
          <w:rFonts w:ascii="Arial" w:hAnsi="Arial" w:cs="Arial"/>
        </w:rPr>
        <w:t xml:space="preserve">ECITB may request Additional Services </w:t>
      </w:r>
      <w:r w:rsidR="006D26E6">
        <w:rPr>
          <w:rFonts w:ascii="Arial" w:hAnsi="Arial" w:cs="Arial"/>
        </w:rPr>
        <w:t>(</w:t>
      </w:r>
      <w:r w:rsidR="006D26E6" w:rsidRPr="000C788B">
        <w:rPr>
          <w:rFonts w:ascii="Arial" w:hAnsi="Arial" w:cs="Arial"/>
        </w:rPr>
        <w:t>as de</w:t>
      </w:r>
      <w:r w:rsidR="006D26E6">
        <w:rPr>
          <w:rFonts w:ascii="Arial" w:hAnsi="Arial" w:cs="Arial"/>
        </w:rPr>
        <w:t xml:space="preserve">fined in the </w:t>
      </w:r>
      <w:r w:rsidR="006D26E6" w:rsidRPr="00DD5BBF">
        <w:rPr>
          <w:rFonts w:ascii="Arial" w:hAnsi="Arial" w:cs="Arial"/>
        </w:rPr>
        <w:t>Form of Contract</w:t>
      </w:r>
      <w:r w:rsidR="006D26E6">
        <w:rPr>
          <w:rFonts w:ascii="Arial" w:hAnsi="Arial" w:cs="Arial"/>
        </w:rPr>
        <w:t>)</w:t>
      </w:r>
      <w:r w:rsidR="006D26E6" w:rsidRPr="000C788B">
        <w:rPr>
          <w:rFonts w:ascii="Arial" w:hAnsi="Arial" w:cs="Arial"/>
        </w:rPr>
        <w:t xml:space="preserve"> </w:t>
      </w:r>
      <w:r w:rsidRPr="000C788B">
        <w:rPr>
          <w:rFonts w:ascii="Arial" w:hAnsi="Arial" w:cs="Arial"/>
        </w:rPr>
        <w:t>from the Consultant.  Addit</w:t>
      </w:r>
      <w:r w:rsidR="00AB5E67">
        <w:rPr>
          <w:rFonts w:ascii="Arial" w:hAnsi="Arial" w:cs="Arial"/>
        </w:rPr>
        <w:t>ional Services would include the use of</w:t>
      </w:r>
      <w:r w:rsidRPr="000C788B">
        <w:rPr>
          <w:rFonts w:ascii="Arial" w:hAnsi="Arial" w:cs="Arial"/>
        </w:rPr>
        <w:t xml:space="preserve"> the </w:t>
      </w:r>
      <w:r w:rsidR="00954523">
        <w:rPr>
          <w:rFonts w:ascii="Arial" w:hAnsi="Arial" w:cs="Arial"/>
        </w:rPr>
        <w:t>Evaluation Crit</w:t>
      </w:r>
      <w:bookmarkStart w:id="0" w:name="_GoBack"/>
      <w:bookmarkEnd w:id="0"/>
      <w:r w:rsidR="00954523">
        <w:rPr>
          <w:rFonts w:ascii="Arial" w:hAnsi="Arial" w:cs="Arial"/>
        </w:rPr>
        <w:t>eria</w:t>
      </w:r>
      <w:r w:rsidRPr="000C788B">
        <w:rPr>
          <w:rFonts w:ascii="Arial" w:hAnsi="Arial" w:cs="Arial"/>
        </w:rPr>
        <w:t xml:space="preserve"> produced in Section 4</w:t>
      </w:r>
      <w:r w:rsidR="003C6E5C">
        <w:rPr>
          <w:rFonts w:ascii="Arial" w:hAnsi="Arial" w:cs="Arial"/>
        </w:rPr>
        <w:t>.1</w:t>
      </w:r>
      <w:r w:rsidRPr="000C788B">
        <w:rPr>
          <w:rFonts w:ascii="Arial" w:hAnsi="Arial" w:cs="Arial"/>
        </w:rPr>
        <w:t>.</w:t>
      </w:r>
    </w:p>
    <w:p w14:paraId="651882A2" w14:textId="77777777" w:rsidR="00294E27" w:rsidRDefault="00294E27" w:rsidP="00294E27">
      <w:pPr>
        <w:rPr>
          <w:rFonts w:ascii="Arial" w:eastAsia="Times New Roman" w:hAnsi="Arial" w:cs="Arial"/>
          <w:b/>
          <w:lang w:eastAsia="en-US"/>
        </w:rPr>
      </w:pPr>
    </w:p>
    <w:p w14:paraId="593D71B3" w14:textId="21F395EE" w:rsidR="006F2ADD" w:rsidRPr="00294E27" w:rsidRDefault="00294E27" w:rsidP="00294E27">
      <w:pPr>
        <w:rPr>
          <w:rFonts w:ascii="Arial" w:eastAsia="Times New Roman" w:hAnsi="Arial" w:cs="Arial"/>
          <w:lang w:eastAsia="en-US"/>
        </w:rPr>
      </w:pPr>
      <w:r>
        <w:rPr>
          <w:rFonts w:ascii="Arial" w:eastAsia="Times New Roman" w:hAnsi="Arial" w:cs="Arial"/>
          <w:b/>
          <w:lang w:eastAsia="en-US"/>
        </w:rPr>
        <w:t>5.1</w:t>
      </w:r>
      <w:r>
        <w:rPr>
          <w:rFonts w:ascii="Arial" w:eastAsia="Times New Roman" w:hAnsi="Arial" w:cs="Arial"/>
          <w:b/>
          <w:lang w:eastAsia="en-US"/>
        </w:rPr>
        <w:tab/>
      </w:r>
      <w:r w:rsidR="00AB5E67">
        <w:rPr>
          <w:rFonts w:ascii="Arial" w:eastAsia="Times New Roman" w:hAnsi="Arial" w:cs="Arial"/>
          <w:b/>
          <w:lang w:eastAsia="en-US"/>
        </w:rPr>
        <w:t>Project Training</w:t>
      </w:r>
    </w:p>
    <w:p w14:paraId="1F9D5511" w14:textId="77777777" w:rsidR="006F2ADD" w:rsidRPr="00FA486B" w:rsidRDefault="006F2ADD" w:rsidP="006F2ADD">
      <w:pPr>
        <w:rPr>
          <w:rFonts w:ascii="Arial" w:eastAsia="Times New Roman" w:hAnsi="Arial" w:cs="Arial"/>
          <w:lang w:eastAsia="en-US"/>
        </w:rPr>
      </w:pPr>
    </w:p>
    <w:p w14:paraId="0647FE9D" w14:textId="70565907" w:rsidR="006F2ADD" w:rsidRDefault="008E2546" w:rsidP="006F2ADD">
      <w:pPr>
        <w:rPr>
          <w:rFonts w:ascii="Arial" w:eastAsia="Times New Roman" w:hAnsi="Arial" w:cs="Arial"/>
          <w:lang w:eastAsia="en-US"/>
        </w:rPr>
      </w:pPr>
      <w:r>
        <w:rPr>
          <w:rFonts w:ascii="Arial" w:eastAsia="Times New Roman" w:hAnsi="Arial" w:cs="Arial"/>
          <w:lang w:eastAsia="en-US"/>
        </w:rPr>
        <w:t>Provide</w:t>
      </w:r>
      <w:r w:rsidR="00AB5E67">
        <w:rPr>
          <w:rFonts w:ascii="Arial" w:eastAsia="Times New Roman" w:hAnsi="Arial" w:cs="Arial"/>
          <w:lang w:eastAsia="en-US"/>
        </w:rPr>
        <w:t xml:space="preserve"> </w:t>
      </w:r>
      <w:r w:rsidR="00523D8D">
        <w:rPr>
          <w:rFonts w:ascii="Arial" w:eastAsia="Times New Roman" w:hAnsi="Arial" w:cs="Arial"/>
          <w:lang w:eastAsia="en-US"/>
        </w:rPr>
        <w:t>S</w:t>
      </w:r>
      <w:r w:rsidR="00AB5E67">
        <w:rPr>
          <w:rFonts w:ascii="Arial" w:eastAsia="Times New Roman" w:hAnsi="Arial" w:cs="Arial"/>
          <w:lang w:eastAsia="en-US"/>
        </w:rPr>
        <w:t>upport for up to 10 individual Projects:</w:t>
      </w:r>
    </w:p>
    <w:p w14:paraId="31506773" w14:textId="77777777" w:rsidR="00AB5E67" w:rsidRPr="00FA486B" w:rsidRDefault="00AB5E67" w:rsidP="006F2ADD">
      <w:pPr>
        <w:rPr>
          <w:rFonts w:ascii="Arial" w:eastAsia="Times New Roman" w:hAnsi="Arial" w:cs="Arial"/>
          <w:lang w:eastAsia="en-US"/>
        </w:rPr>
      </w:pPr>
    </w:p>
    <w:p w14:paraId="12FF72BA" w14:textId="51A96D32" w:rsidR="006F2ADD" w:rsidRPr="00294E27" w:rsidRDefault="00AB5E67" w:rsidP="00294E27">
      <w:pPr>
        <w:pStyle w:val="ListParagraph"/>
        <w:numPr>
          <w:ilvl w:val="0"/>
          <w:numId w:val="28"/>
        </w:numPr>
        <w:rPr>
          <w:rFonts w:ascii="Arial" w:eastAsia="Times New Roman" w:hAnsi="Arial" w:cs="Arial"/>
          <w:lang w:eastAsia="en-US"/>
        </w:rPr>
      </w:pPr>
      <w:r>
        <w:rPr>
          <w:rFonts w:ascii="Arial" w:eastAsia="Times New Roman" w:hAnsi="Arial" w:cs="Arial"/>
          <w:lang w:eastAsia="en-US"/>
        </w:rPr>
        <w:t>Projects will be selected by OPMSG based on company requests</w:t>
      </w:r>
    </w:p>
    <w:p w14:paraId="60E5FA6C" w14:textId="46C0C5FD" w:rsidR="006F2ADD" w:rsidRPr="00AB5E67" w:rsidRDefault="00AB5E67" w:rsidP="00AB5E67">
      <w:pPr>
        <w:pStyle w:val="ListParagraph"/>
        <w:numPr>
          <w:ilvl w:val="0"/>
          <w:numId w:val="28"/>
        </w:numPr>
        <w:rPr>
          <w:rFonts w:ascii="Arial" w:eastAsia="Times New Roman" w:hAnsi="Arial" w:cs="Arial"/>
          <w:lang w:eastAsia="en-US"/>
        </w:rPr>
      </w:pPr>
      <w:r>
        <w:rPr>
          <w:rFonts w:ascii="Arial" w:eastAsia="Times New Roman" w:hAnsi="Arial" w:cs="Arial"/>
          <w:lang w:eastAsia="en-US"/>
        </w:rPr>
        <w:t>The Consultant will work with O</w:t>
      </w:r>
      <w:r w:rsidR="002F4828">
        <w:rPr>
          <w:rFonts w:ascii="Arial" w:eastAsia="Times New Roman" w:hAnsi="Arial" w:cs="Arial"/>
          <w:lang w:eastAsia="en-US"/>
        </w:rPr>
        <w:t>P</w:t>
      </w:r>
      <w:r>
        <w:rPr>
          <w:rFonts w:ascii="Arial" w:eastAsia="Times New Roman" w:hAnsi="Arial" w:cs="Arial"/>
          <w:lang w:eastAsia="en-US"/>
        </w:rPr>
        <w:t xml:space="preserve">MSG to confirm the Project’s suitability </w:t>
      </w:r>
      <w:r w:rsidR="00523D8D">
        <w:rPr>
          <w:rFonts w:ascii="Arial" w:eastAsia="Times New Roman" w:hAnsi="Arial" w:cs="Arial"/>
          <w:lang w:eastAsia="en-US"/>
        </w:rPr>
        <w:t>for the S</w:t>
      </w:r>
      <w:r>
        <w:rPr>
          <w:rFonts w:ascii="Arial" w:eastAsia="Times New Roman" w:hAnsi="Arial" w:cs="Arial"/>
          <w:lang w:eastAsia="en-US"/>
        </w:rPr>
        <w:t>upport.</w:t>
      </w:r>
    </w:p>
    <w:p w14:paraId="7CEB9A2F" w14:textId="5DA8E4EF" w:rsidR="00AB5E67" w:rsidRDefault="00AB5E67" w:rsidP="00294E27">
      <w:pPr>
        <w:pStyle w:val="ListParagraph"/>
        <w:numPr>
          <w:ilvl w:val="0"/>
          <w:numId w:val="28"/>
        </w:numPr>
        <w:rPr>
          <w:rFonts w:ascii="Arial" w:eastAsia="Times New Roman" w:hAnsi="Arial" w:cs="Arial"/>
          <w:lang w:eastAsia="en-US"/>
        </w:rPr>
      </w:pPr>
      <w:r>
        <w:rPr>
          <w:rFonts w:ascii="Arial" w:eastAsia="Times New Roman" w:hAnsi="Arial" w:cs="Arial"/>
          <w:lang w:eastAsia="en-US"/>
        </w:rPr>
        <w:t xml:space="preserve">The Consultant will agree with the Project Manager the level of </w:t>
      </w:r>
      <w:r w:rsidR="00523D8D">
        <w:rPr>
          <w:rFonts w:ascii="Arial" w:eastAsia="Times New Roman" w:hAnsi="Arial" w:cs="Arial"/>
          <w:lang w:eastAsia="en-US"/>
        </w:rPr>
        <w:t>S</w:t>
      </w:r>
      <w:r>
        <w:rPr>
          <w:rFonts w:ascii="Arial" w:eastAsia="Times New Roman" w:hAnsi="Arial" w:cs="Arial"/>
          <w:lang w:eastAsia="en-US"/>
        </w:rPr>
        <w:t>upport for each individual project, and provide a quote for supporting that proje</w:t>
      </w:r>
      <w:r w:rsidR="00523D8D">
        <w:rPr>
          <w:rFonts w:ascii="Arial" w:eastAsia="Times New Roman" w:hAnsi="Arial" w:cs="Arial"/>
          <w:lang w:eastAsia="en-US"/>
        </w:rPr>
        <w:t>ct based on the Day Rates</w:t>
      </w:r>
      <w:r>
        <w:rPr>
          <w:rFonts w:ascii="Arial" w:eastAsia="Times New Roman" w:hAnsi="Arial" w:cs="Arial"/>
          <w:lang w:eastAsia="en-US"/>
        </w:rPr>
        <w:t>.  The quote should include both cost and schedule for the work.</w:t>
      </w:r>
    </w:p>
    <w:p w14:paraId="1CA617EB" w14:textId="1D4F3C7C" w:rsidR="00F316A8" w:rsidRDefault="00AB5E67" w:rsidP="00294E27">
      <w:pPr>
        <w:pStyle w:val="ListParagraph"/>
        <w:numPr>
          <w:ilvl w:val="0"/>
          <w:numId w:val="28"/>
        </w:numPr>
        <w:rPr>
          <w:rFonts w:ascii="Arial" w:eastAsia="Times New Roman" w:hAnsi="Arial" w:cs="Arial"/>
          <w:lang w:eastAsia="en-US"/>
        </w:rPr>
      </w:pPr>
      <w:r>
        <w:rPr>
          <w:rFonts w:ascii="Arial" w:eastAsia="Times New Roman" w:hAnsi="Arial" w:cs="Arial"/>
          <w:lang w:eastAsia="en-US"/>
        </w:rPr>
        <w:t xml:space="preserve">Once the quote has been accepted </w:t>
      </w:r>
      <w:r w:rsidR="00523D8D">
        <w:rPr>
          <w:rFonts w:ascii="Arial" w:eastAsia="Times New Roman" w:hAnsi="Arial" w:cs="Arial"/>
          <w:lang w:eastAsia="en-US"/>
        </w:rPr>
        <w:t>by ECITB, carry out the agreed S</w:t>
      </w:r>
      <w:r>
        <w:rPr>
          <w:rFonts w:ascii="Arial" w:eastAsia="Times New Roman" w:hAnsi="Arial" w:cs="Arial"/>
          <w:lang w:eastAsia="en-US"/>
        </w:rPr>
        <w:t>upport to the Project</w:t>
      </w:r>
      <w:r w:rsidR="00F316A8" w:rsidRPr="00DD5BBF">
        <w:rPr>
          <w:rFonts w:ascii="Arial" w:eastAsia="Times New Roman" w:hAnsi="Arial" w:cs="Arial"/>
          <w:lang w:eastAsia="en-US"/>
        </w:rPr>
        <w:t>.</w:t>
      </w:r>
    </w:p>
    <w:p w14:paraId="7C20A609" w14:textId="0B8E9E56" w:rsidR="009E516A" w:rsidRPr="00DD5BBF" w:rsidRDefault="009E516A" w:rsidP="00294E27">
      <w:pPr>
        <w:pStyle w:val="ListParagraph"/>
        <w:numPr>
          <w:ilvl w:val="0"/>
          <w:numId w:val="28"/>
        </w:numPr>
        <w:rPr>
          <w:rFonts w:ascii="Arial" w:eastAsia="Times New Roman" w:hAnsi="Arial" w:cs="Arial"/>
          <w:lang w:eastAsia="en-US"/>
        </w:rPr>
      </w:pPr>
      <w:r>
        <w:rPr>
          <w:rFonts w:ascii="Arial" w:eastAsia="Times New Roman" w:hAnsi="Arial" w:cs="Arial"/>
          <w:lang w:eastAsia="en-US"/>
        </w:rPr>
        <w:t>Provide a short report on a monthly basis showing the progress made on all active Projects</w:t>
      </w:r>
    </w:p>
    <w:p w14:paraId="545B7FF3" w14:textId="77777777" w:rsidR="00537180" w:rsidRDefault="00537180" w:rsidP="00537180">
      <w:pPr>
        <w:rPr>
          <w:rFonts w:ascii="Arial" w:eastAsia="Times New Roman" w:hAnsi="Arial" w:cs="Arial"/>
          <w:lang w:eastAsia="en-US"/>
        </w:rPr>
      </w:pPr>
    </w:p>
    <w:p w14:paraId="10302A7B" w14:textId="3A69E707" w:rsidR="00537180" w:rsidRPr="00537180" w:rsidRDefault="00537180" w:rsidP="00537180">
      <w:pPr>
        <w:rPr>
          <w:rFonts w:ascii="Arial" w:eastAsia="Times New Roman" w:hAnsi="Arial" w:cs="Arial"/>
          <w:b/>
          <w:lang w:eastAsia="en-US"/>
        </w:rPr>
      </w:pPr>
      <w:r w:rsidRPr="00537180">
        <w:rPr>
          <w:rFonts w:ascii="Arial" w:eastAsia="Times New Roman" w:hAnsi="Arial" w:cs="Arial"/>
          <w:b/>
          <w:lang w:eastAsia="en-US"/>
        </w:rPr>
        <w:t>5.2</w:t>
      </w:r>
      <w:r w:rsidRPr="00537180">
        <w:rPr>
          <w:rFonts w:ascii="Arial" w:eastAsia="Times New Roman" w:hAnsi="Arial" w:cs="Arial"/>
          <w:b/>
          <w:lang w:eastAsia="en-US"/>
        </w:rPr>
        <w:tab/>
        <w:t>Create additional materials</w:t>
      </w:r>
    </w:p>
    <w:p w14:paraId="1DE309E9" w14:textId="77777777" w:rsidR="00537180" w:rsidRDefault="00537180" w:rsidP="00537180">
      <w:pPr>
        <w:rPr>
          <w:rFonts w:ascii="Arial" w:eastAsia="Times New Roman" w:hAnsi="Arial" w:cs="Arial"/>
          <w:lang w:eastAsia="en-US"/>
        </w:rPr>
      </w:pPr>
    </w:p>
    <w:p w14:paraId="0BD0D6C8" w14:textId="72B6D643" w:rsidR="00537180" w:rsidRDefault="00537180" w:rsidP="00537180">
      <w:pPr>
        <w:rPr>
          <w:rFonts w:ascii="Arial" w:eastAsia="Times New Roman" w:hAnsi="Arial" w:cs="Arial"/>
          <w:lang w:eastAsia="en-US"/>
        </w:rPr>
      </w:pPr>
      <w:r>
        <w:rPr>
          <w:rFonts w:ascii="Arial" w:eastAsia="Times New Roman" w:hAnsi="Arial" w:cs="Arial"/>
          <w:lang w:eastAsia="en-US"/>
        </w:rPr>
        <w:lastRenderedPageBreak/>
        <w:t xml:space="preserve">Create relevant materials, exercises or </w:t>
      </w:r>
      <w:r w:rsidR="00AB5E67">
        <w:rPr>
          <w:rFonts w:ascii="Arial" w:eastAsia="Times New Roman" w:hAnsi="Arial" w:cs="Arial"/>
          <w:lang w:eastAsia="en-US"/>
        </w:rPr>
        <w:t>assignments should it be agreed that these would increase the effective use of the PCT</w:t>
      </w:r>
      <w:r w:rsidR="0091202E">
        <w:rPr>
          <w:rFonts w:ascii="Arial" w:eastAsia="Times New Roman" w:hAnsi="Arial" w:cs="Arial"/>
          <w:lang w:eastAsia="en-US"/>
        </w:rPr>
        <w:t>.</w:t>
      </w:r>
    </w:p>
    <w:p w14:paraId="44F0F458" w14:textId="77777777" w:rsidR="00537180" w:rsidRDefault="00537180" w:rsidP="00537180">
      <w:pPr>
        <w:rPr>
          <w:rFonts w:ascii="Arial" w:eastAsia="Times New Roman" w:hAnsi="Arial" w:cs="Arial"/>
          <w:lang w:eastAsia="en-US"/>
        </w:rPr>
      </w:pPr>
    </w:p>
    <w:p w14:paraId="6ADA9F7F" w14:textId="6B13E819" w:rsidR="00537180" w:rsidRDefault="00537180" w:rsidP="00537180">
      <w:pPr>
        <w:rPr>
          <w:rFonts w:ascii="Arial" w:eastAsia="Times New Roman" w:hAnsi="Arial" w:cs="Arial"/>
          <w:b/>
          <w:lang w:eastAsia="en-US"/>
        </w:rPr>
      </w:pPr>
      <w:r w:rsidRPr="00537180">
        <w:rPr>
          <w:rFonts w:ascii="Arial" w:eastAsia="Times New Roman" w:hAnsi="Arial" w:cs="Arial"/>
          <w:b/>
          <w:lang w:eastAsia="en-US"/>
        </w:rPr>
        <w:t>5.3</w:t>
      </w:r>
      <w:r w:rsidRPr="00537180">
        <w:rPr>
          <w:rFonts w:ascii="Arial" w:eastAsia="Times New Roman" w:hAnsi="Arial" w:cs="Arial"/>
          <w:b/>
          <w:lang w:eastAsia="en-US"/>
        </w:rPr>
        <w:tab/>
        <w:t>Other activities</w:t>
      </w:r>
    </w:p>
    <w:p w14:paraId="31A90502" w14:textId="77777777" w:rsidR="00AD1CC0" w:rsidRPr="00537180" w:rsidRDefault="00AD1CC0" w:rsidP="00537180">
      <w:pPr>
        <w:rPr>
          <w:rFonts w:ascii="Arial" w:eastAsia="Times New Roman" w:hAnsi="Arial" w:cs="Arial"/>
          <w:b/>
          <w:lang w:eastAsia="en-US"/>
        </w:rPr>
      </w:pPr>
    </w:p>
    <w:p w14:paraId="6ED92A9A" w14:textId="54338C98" w:rsidR="00826C30" w:rsidRPr="00537180" w:rsidRDefault="00537180" w:rsidP="00537180">
      <w:pPr>
        <w:rPr>
          <w:rFonts w:ascii="Arial" w:eastAsia="Times New Roman" w:hAnsi="Arial" w:cs="Arial"/>
          <w:lang w:eastAsia="en-US"/>
        </w:rPr>
      </w:pPr>
      <w:r>
        <w:rPr>
          <w:rFonts w:ascii="Arial" w:eastAsia="Times New Roman" w:hAnsi="Arial" w:cs="Arial"/>
          <w:lang w:eastAsia="en-US"/>
        </w:rPr>
        <w:t>Attend a</w:t>
      </w:r>
      <w:r w:rsidR="00E30354">
        <w:rPr>
          <w:rFonts w:ascii="Arial" w:eastAsia="Times New Roman" w:hAnsi="Arial" w:cs="Arial"/>
          <w:lang w:eastAsia="en-US"/>
        </w:rPr>
        <w:t>dditional meetings with ECITB,</w:t>
      </w:r>
      <w:r>
        <w:rPr>
          <w:rFonts w:ascii="Arial" w:eastAsia="Times New Roman" w:hAnsi="Arial" w:cs="Arial"/>
          <w:lang w:eastAsia="en-US"/>
        </w:rPr>
        <w:t xml:space="preserve"> employers</w:t>
      </w:r>
      <w:r w:rsidR="00E30354">
        <w:rPr>
          <w:rFonts w:ascii="Arial" w:eastAsia="Times New Roman" w:hAnsi="Arial" w:cs="Arial"/>
          <w:lang w:eastAsia="en-US"/>
        </w:rPr>
        <w:t xml:space="preserve"> or </w:t>
      </w:r>
      <w:r w:rsidR="00AB5E67">
        <w:rPr>
          <w:rFonts w:ascii="Arial" w:eastAsia="Times New Roman" w:hAnsi="Arial" w:cs="Arial"/>
          <w:lang w:eastAsia="en-US"/>
        </w:rPr>
        <w:t>OPMSG</w:t>
      </w:r>
      <w:r w:rsidR="0091202E">
        <w:rPr>
          <w:rFonts w:ascii="Arial" w:eastAsia="Times New Roman" w:hAnsi="Arial" w:cs="Arial"/>
          <w:lang w:eastAsia="en-US"/>
        </w:rPr>
        <w:t>.</w:t>
      </w:r>
    </w:p>
    <w:p w14:paraId="0FD93C07" w14:textId="4F80F389" w:rsidR="0011779A" w:rsidRPr="000C27E1" w:rsidRDefault="00FA486B" w:rsidP="00294E27">
      <w:pPr>
        <w:spacing w:before="240"/>
        <w:rPr>
          <w:rFonts w:ascii="Arial" w:hAnsi="Arial" w:cs="Arial"/>
          <w:b/>
        </w:rPr>
      </w:pPr>
      <w:r w:rsidRPr="000C27E1">
        <w:rPr>
          <w:rFonts w:ascii="Arial" w:hAnsi="Arial" w:cs="Arial"/>
          <w:b/>
        </w:rPr>
        <w:t>Tenders</w:t>
      </w:r>
      <w:r w:rsidR="00523D8D">
        <w:rPr>
          <w:rFonts w:ascii="Arial" w:hAnsi="Arial" w:cs="Arial"/>
          <w:b/>
        </w:rPr>
        <w:t xml:space="preserve"> should include D</w:t>
      </w:r>
      <w:r w:rsidR="0011779A" w:rsidRPr="000C27E1">
        <w:rPr>
          <w:rFonts w:ascii="Arial" w:hAnsi="Arial" w:cs="Arial"/>
          <w:b/>
        </w:rPr>
        <w:t xml:space="preserve">ay </w:t>
      </w:r>
      <w:r w:rsidR="00523D8D">
        <w:rPr>
          <w:rFonts w:ascii="Arial" w:hAnsi="Arial" w:cs="Arial"/>
          <w:b/>
        </w:rPr>
        <w:t>R</w:t>
      </w:r>
      <w:r w:rsidR="0011779A" w:rsidRPr="000C27E1">
        <w:rPr>
          <w:rFonts w:ascii="Arial" w:hAnsi="Arial" w:cs="Arial"/>
          <w:b/>
        </w:rPr>
        <w:t>ates for the provision of</w:t>
      </w:r>
      <w:r w:rsidR="00294E27" w:rsidRPr="000C27E1">
        <w:rPr>
          <w:rFonts w:ascii="Arial" w:hAnsi="Arial" w:cs="Arial"/>
          <w:b/>
        </w:rPr>
        <w:t xml:space="preserve"> Additional Services.  </w:t>
      </w:r>
      <w:r w:rsidR="0011779A" w:rsidRPr="000C27E1">
        <w:rPr>
          <w:rFonts w:ascii="Arial" w:hAnsi="Arial" w:cs="Arial"/>
          <w:b/>
        </w:rPr>
        <w:t>Where appropriate identif</w:t>
      </w:r>
      <w:r w:rsidR="00294E27" w:rsidRPr="000C27E1">
        <w:rPr>
          <w:rFonts w:ascii="Arial" w:hAnsi="Arial" w:cs="Arial"/>
          <w:b/>
        </w:rPr>
        <w:t>y different rates, e</w:t>
      </w:r>
      <w:r w:rsidR="000C27E1" w:rsidRPr="000C27E1">
        <w:rPr>
          <w:rFonts w:ascii="Arial" w:hAnsi="Arial" w:cs="Arial"/>
          <w:b/>
        </w:rPr>
        <w:t>.</w:t>
      </w:r>
      <w:r w:rsidR="00294E27" w:rsidRPr="000C27E1">
        <w:rPr>
          <w:rFonts w:ascii="Arial" w:hAnsi="Arial" w:cs="Arial"/>
          <w:b/>
        </w:rPr>
        <w:t>g</w:t>
      </w:r>
      <w:r w:rsidR="000C27E1" w:rsidRPr="000C27E1">
        <w:rPr>
          <w:rFonts w:ascii="Arial" w:hAnsi="Arial" w:cs="Arial"/>
          <w:b/>
        </w:rPr>
        <w:t>.</w:t>
      </w:r>
      <w:r w:rsidR="00294E27" w:rsidRPr="000C27E1">
        <w:rPr>
          <w:rFonts w:ascii="Arial" w:hAnsi="Arial" w:cs="Arial"/>
          <w:b/>
        </w:rPr>
        <w:t xml:space="preserve"> rates for attending meetings</w:t>
      </w:r>
      <w:r w:rsidR="00C87EBE">
        <w:rPr>
          <w:rFonts w:ascii="Arial" w:hAnsi="Arial" w:cs="Arial"/>
          <w:b/>
        </w:rPr>
        <w:t xml:space="preserve">, </w:t>
      </w:r>
      <w:r w:rsidR="00294E27" w:rsidRPr="000C27E1">
        <w:rPr>
          <w:rFonts w:ascii="Arial" w:hAnsi="Arial" w:cs="Arial"/>
          <w:b/>
        </w:rPr>
        <w:t xml:space="preserve">  </w:t>
      </w:r>
      <w:r w:rsidR="00523D8D">
        <w:rPr>
          <w:rFonts w:ascii="Arial" w:hAnsi="Arial" w:cs="Arial"/>
          <w:b/>
        </w:rPr>
        <w:t xml:space="preserve">Training </w:t>
      </w:r>
      <w:r w:rsidR="00C87EBE">
        <w:rPr>
          <w:rFonts w:ascii="Arial" w:hAnsi="Arial" w:cs="Arial"/>
          <w:b/>
        </w:rPr>
        <w:t xml:space="preserve">Delivery </w:t>
      </w:r>
      <w:r w:rsidR="00523D8D">
        <w:rPr>
          <w:rFonts w:ascii="Arial" w:hAnsi="Arial" w:cs="Arial"/>
          <w:b/>
        </w:rPr>
        <w:t xml:space="preserve">or Support </w:t>
      </w:r>
      <w:r w:rsidR="0011779A" w:rsidRPr="000C27E1">
        <w:rPr>
          <w:rFonts w:ascii="Arial" w:hAnsi="Arial" w:cs="Arial"/>
          <w:b/>
        </w:rPr>
        <w:t>activities</w:t>
      </w:r>
      <w:r w:rsidR="00200E99" w:rsidRPr="000C27E1">
        <w:rPr>
          <w:rFonts w:ascii="Arial" w:hAnsi="Arial" w:cs="Arial"/>
          <w:b/>
        </w:rPr>
        <w:t xml:space="preserve">.  </w:t>
      </w:r>
    </w:p>
    <w:p w14:paraId="2BE93AA1" w14:textId="77777777" w:rsidR="00FA486B" w:rsidRPr="001E13E5" w:rsidRDefault="00FA486B" w:rsidP="00E03F7E">
      <w:pPr>
        <w:tabs>
          <w:tab w:val="left" w:pos="2340"/>
        </w:tabs>
        <w:rPr>
          <w:rFonts w:ascii="Arial" w:hAnsi="Arial" w:cs="Arial"/>
        </w:rPr>
      </w:pPr>
    </w:p>
    <w:p w14:paraId="7BF89954" w14:textId="77777777" w:rsidR="00E03F7E" w:rsidRPr="001E13E5" w:rsidRDefault="00E03F7E" w:rsidP="00E03F7E">
      <w:pPr>
        <w:tabs>
          <w:tab w:val="left" w:pos="2340"/>
        </w:tabs>
        <w:rPr>
          <w:rFonts w:ascii="Arial" w:hAnsi="Arial" w:cs="Arial"/>
        </w:rPr>
      </w:pPr>
    </w:p>
    <w:p w14:paraId="03BF29F9" w14:textId="11C65A33" w:rsidR="00FA486B" w:rsidRPr="00E03F7E" w:rsidRDefault="00E03F7E" w:rsidP="00FA486B">
      <w:pPr>
        <w:rPr>
          <w:rFonts w:ascii="Arial" w:hAnsi="Arial" w:cs="Arial"/>
          <w:b/>
          <w:sz w:val="28"/>
        </w:rPr>
      </w:pPr>
      <w:r w:rsidRPr="00E03F7E">
        <w:rPr>
          <w:rFonts w:ascii="Arial" w:hAnsi="Arial" w:cs="Arial"/>
          <w:b/>
          <w:sz w:val="28"/>
        </w:rPr>
        <w:t xml:space="preserve">6. </w:t>
      </w:r>
      <w:r w:rsidR="00FA486B" w:rsidRPr="00E03F7E">
        <w:rPr>
          <w:rFonts w:ascii="Arial" w:hAnsi="Arial" w:cs="Arial"/>
          <w:b/>
          <w:sz w:val="28"/>
        </w:rPr>
        <w:t>Expenses</w:t>
      </w:r>
    </w:p>
    <w:p w14:paraId="490315F1" w14:textId="77777777" w:rsidR="00FA5713" w:rsidRDefault="00FA5713" w:rsidP="00FA486B">
      <w:pPr>
        <w:jc w:val="both"/>
        <w:rPr>
          <w:rFonts w:ascii="Arial" w:hAnsi="Arial" w:cs="Arial"/>
        </w:rPr>
      </w:pPr>
    </w:p>
    <w:p w14:paraId="1351FD2E" w14:textId="794D6222" w:rsidR="00FA486B" w:rsidRPr="00FA486B" w:rsidRDefault="00FA486B" w:rsidP="00FA486B">
      <w:pPr>
        <w:jc w:val="both"/>
        <w:rPr>
          <w:rFonts w:ascii="Arial" w:hAnsi="Arial" w:cs="Arial"/>
        </w:rPr>
      </w:pPr>
      <w:r w:rsidRPr="00FA486B">
        <w:rPr>
          <w:rFonts w:ascii="Arial" w:hAnsi="Arial" w:cs="Arial"/>
        </w:rPr>
        <w:t xml:space="preserve">Any expenses incurred by the </w:t>
      </w:r>
      <w:r>
        <w:rPr>
          <w:rFonts w:ascii="Arial" w:hAnsi="Arial" w:cs="Arial"/>
        </w:rPr>
        <w:t>Consultant</w:t>
      </w:r>
      <w:r w:rsidRPr="00FA486B">
        <w:rPr>
          <w:rFonts w:ascii="Arial" w:hAnsi="Arial" w:cs="Arial"/>
        </w:rPr>
        <w:t xml:space="preserve"> in the performance of the contract, such as hotel costs</w:t>
      </w:r>
      <w:r w:rsidR="00211524">
        <w:rPr>
          <w:rFonts w:ascii="Arial" w:hAnsi="Arial" w:cs="Arial"/>
        </w:rPr>
        <w:t>, pilot costs</w:t>
      </w:r>
      <w:r w:rsidRPr="00FA486B">
        <w:rPr>
          <w:rFonts w:ascii="Arial" w:hAnsi="Arial" w:cs="Arial"/>
        </w:rPr>
        <w:t xml:space="preserve"> and air/rail travel, will only be reimbursed by ECITB if:</w:t>
      </w:r>
    </w:p>
    <w:p w14:paraId="4B6A7E44" w14:textId="77777777" w:rsidR="00FA486B" w:rsidRPr="00FA486B" w:rsidRDefault="00FA486B" w:rsidP="00FA486B">
      <w:pPr>
        <w:jc w:val="both"/>
        <w:rPr>
          <w:rFonts w:ascii="Arial" w:hAnsi="Arial" w:cs="Arial"/>
        </w:rPr>
      </w:pPr>
    </w:p>
    <w:p w14:paraId="4F7AC527" w14:textId="27806C99" w:rsidR="00FA486B" w:rsidRPr="00E03F7E" w:rsidRDefault="00FA486B" w:rsidP="00E03F7E">
      <w:pPr>
        <w:numPr>
          <w:ilvl w:val="0"/>
          <w:numId w:val="27"/>
        </w:numPr>
        <w:autoSpaceDE w:val="0"/>
        <w:autoSpaceDN w:val="0"/>
        <w:adjustRightInd w:val="0"/>
        <w:rPr>
          <w:rFonts w:ascii="Arial" w:hAnsi="Arial" w:cs="Arial"/>
        </w:rPr>
      </w:pPr>
      <w:r w:rsidRPr="00E03F7E">
        <w:rPr>
          <w:rFonts w:ascii="Arial" w:hAnsi="Arial" w:cs="Arial"/>
        </w:rPr>
        <w:t>they are reasonable</w:t>
      </w:r>
    </w:p>
    <w:p w14:paraId="33EA49D4" w14:textId="6D496217" w:rsidR="00FA486B" w:rsidRPr="00E03F7E" w:rsidRDefault="00FA486B" w:rsidP="00E03F7E">
      <w:pPr>
        <w:numPr>
          <w:ilvl w:val="0"/>
          <w:numId w:val="27"/>
        </w:numPr>
        <w:autoSpaceDE w:val="0"/>
        <w:autoSpaceDN w:val="0"/>
        <w:adjustRightInd w:val="0"/>
        <w:rPr>
          <w:rFonts w:ascii="Arial" w:hAnsi="Arial" w:cs="Arial"/>
        </w:rPr>
      </w:pPr>
      <w:r w:rsidRPr="00E03F7E">
        <w:rPr>
          <w:rFonts w:ascii="Arial" w:hAnsi="Arial" w:cs="Arial"/>
        </w:rPr>
        <w:t>they are agreed in advance with the Project Manager</w:t>
      </w:r>
    </w:p>
    <w:p w14:paraId="3E1F09A1" w14:textId="3B9198F2" w:rsidR="00FA486B" w:rsidRPr="00E03F7E" w:rsidRDefault="00860261" w:rsidP="00E03F7E">
      <w:pPr>
        <w:numPr>
          <w:ilvl w:val="0"/>
          <w:numId w:val="27"/>
        </w:numPr>
        <w:autoSpaceDE w:val="0"/>
        <w:autoSpaceDN w:val="0"/>
        <w:adjustRightInd w:val="0"/>
        <w:rPr>
          <w:rFonts w:ascii="Arial" w:hAnsi="Arial" w:cs="Arial"/>
        </w:rPr>
      </w:pPr>
      <w:proofErr w:type="gramStart"/>
      <w:r>
        <w:rPr>
          <w:rFonts w:ascii="Arial" w:hAnsi="Arial" w:cs="Arial"/>
        </w:rPr>
        <w:t>c</w:t>
      </w:r>
      <w:r w:rsidR="00FA486B" w:rsidRPr="00E03F7E">
        <w:rPr>
          <w:rFonts w:ascii="Arial" w:hAnsi="Arial" w:cs="Arial"/>
        </w:rPr>
        <w:t>laims</w:t>
      </w:r>
      <w:proofErr w:type="gramEnd"/>
      <w:r w:rsidR="00FA486B" w:rsidRPr="00E03F7E">
        <w:rPr>
          <w:rFonts w:ascii="Arial" w:hAnsi="Arial" w:cs="Arial"/>
        </w:rPr>
        <w:t xml:space="preserve"> for such expenses are accompanied by valid receipts.</w:t>
      </w:r>
    </w:p>
    <w:p w14:paraId="47C1477F" w14:textId="77777777" w:rsidR="00FA486B" w:rsidRPr="00FA486B" w:rsidRDefault="00FA486B" w:rsidP="00E03F7E">
      <w:pPr>
        <w:jc w:val="both"/>
        <w:rPr>
          <w:rFonts w:ascii="Arial" w:hAnsi="Arial" w:cs="Arial"/>
        </w:rPr>
      </w:pPr>
    </w:p>
    <w:p w14:paraId="5CE09D17" w14:textId="77777777" w:rsidR="00FA486B" w:rsidRPr="00FA486B" w:rsidRDefault="00FA486B" w:rsidP="00FA486B">
      <w:pPr>
        <w:jc w:val="both"/>
        <w:rPr>
          <w:rFonts w:ascii="Arial" w:hAnsi="Arial" w:cs="Arial"/>
        </w:rPr>
      </w:pPr>
      <w:r w:rsidRPr="00FA486B">
        <w:rPr>
          <w:rFonts w:ascii="Arial" w:hAnsi="Arial" w:cs="Arial"/>
        </w:rPr>
        <w:t>Agreed exceptional expenses must be inclusive of VAT.</w:t>
      </w:r>
    </w:p>
    <w:p w14:paraId="039908A6" w14:textId="267FAFF5" w:rsidR="00860261" w:rsidRDefault="00860261">
      <w:pPr>
        <w:rPr>
          <w:rFonts w:ascii="Arial" w:hAnsi="Arial" w:cs="Arial"/>
        </w:rPr>
      </w:pPr>
    </w:p>
    <w:p w14:paraId="40273E58" w14:textId="34C4F934" w:rsidR="00FA486B" w:rsidRPr="00FA486B" w:rsidRDefault="00FA486B" w:rsidP="00FA486B">
      <w:pPr>
        <w:jc w:val="both"/>
        <w:rPr>
          <w:rFonts w:ascii="Arial" w:hAnsi="Arial" w:cs="Arial"/>
        </w:rPr>
      </w:pPr>
      <w:r w:rsidRPr="00FA486B">
        <w:rPr>
          <w:rFonts w:ascii="Arial" w:hAnsi="Arial" w:cs="Arial"/>
        </w:rPr>
        <w:t>It is the ECITB’s policy to agree exceptional expenses on the following basis:</w:t>
      </w:r>
    </w:p>
    <w:p w14:paraId="3C8F817F" w14:textId="77777777" w:rsidR="00FA486B" w:rsidRPr="00FA486B" w:rsidRDefault="00FA486B" w:rsidP="00FA486B">
      <w:pPr>
        <w:jc w:val="both"/>
        <w:rPr>
          <w:rFonts w:ascii="Arial" w:hAnsi="Arial" w:cs="Arial"/>
        </w:rPr>
      </w:pPr>
    </w:p>
    <w:p w14:paraId="6867C292" w14:textId="77777777" w:rsidR="00FA486B" w:rsidRPr="00FA486B" w:rsidRDefault="00FA486B" w:rsidP="00FA486B">
      <w:pPr>
        <w:numPr>
          <w:ilvl w:val="0"/>
          <w:numId w:val="27"/>
        </w:numPr>
        <w:autoSpaceDE w:val="0"/>
        <w:autoSpaceDN w:val="0"/>
        <w:adjustRightInd w:val="0"/>
        <w:rPr>
          <w:rFonts w:ascii="Arial" w:hAnsi="Arial" w:cs="Arial"/>
        </w:rPr>
      </w:pPr>
      <w:r w:rsidRPr="00FA486B">
        <w:rPr>
          <w:rFonts w:ascii="Arial" w:hAnsi="Arial" w:cs="Arial"/>
        </w:rPr>
        <w:t>Rail journeys - Standard Class</w:t>
      </w:r>
    </w:p>
    <w:p w14:paraId="6FA04848" w14:textId="77777777" w:rsidR="00FA486B" w:rsidRPr="00FA486B" w:rsidRDefault="00FA486B" w:rsidP="00FA486B">
      <w:pPr>
        <w:pStyle w:val="Header"/>
        <w:numPr>
          <w:ilvl w:val="0"/>
          <w:numId w:val="27"/>
        </w:numPr>
        <w:tabs>
          <w:tab w:val="clear" w:pos="4320"/>
          <w:tab w:val="clear" w:pos="8640"/>
        </w:tabs>
        <w:autoSpaceDE w:val="0"/>
        <w:autoSpaceDN w:val="0"/>
        <w:adjustRightInd w:val="0"/>
        <w:rPr>
          <w:rFonts w:ascii="Arial" w:hAnsi="Arial" w:cs="Arial"/>
        </w:rPr>
      </w:pPr>
      <w:r w:rsidRPr="00FA486B">
        <w:rPr>
          <w:rFonts w:ascii="Arial" w:hAnsi="Arial" w:cs="Arial"/>
        </w:rPr>
        <w:t>Car mileage - Not to exceed 45p per mile, all inclusive</w:t>
      </w:r>
    </w:p>
    <w:p w14:paraId="7301EBE9" w14:textId="77777777" w:rsidR="00FA486B" w:rsidRPr="00FA486B" w:rsidRDefault="00FA486B" w:rsidP="00FA486B">
      <w:pPr>
        <w:pStyle w:val="Header"/>
        <w:numPr>
          <w:ilvl w:val="0"/>
          <w:numId w:val="27"/>
        </w:numPr>
        <w:tabs>
          <w:tab w:val="clear" w:pos="4320"/>
          <w:tab w:val="clear" w:pos="8640"/>
        </w:tabs>
        <w:autoSpaceDE w:val="0"/>
        <w:autoSpaceDN w:val="0"/>
        <w:adjustRightInd w:val="0"/>
        <w:rPr>
          <w:rFonts w:ascii="Arial" w:hAnsi="Arial" w:cs="Arial"/>
        </w:rPr>
      </w:pPr>
      <w:r w:rsidRPr="00FA486B">
        <w:rPr>
          <w:rFonts w:ascii="Arial" w:hAnsi="Arial" w:cs="Arial"/>
        </w:rPr>
        <w:t>Airfares - economy class</w:t>
      </w:r>
    </w:p>
    <w:p w14:paraId="2BC4504B" w14:textId="77777777" w:rsidR="00FA486B" w:rsidRPr="00FA486B" w:rsidRDefault="00FA486B" w:rsidP="00FA486B">
      <w:pPr>
        <w:pStyle w:val="Header"/>
        <w:numPr>
          <w:ilvl w:val="0"/>
          <w:numId w:val="27"/>
        </w:numPr>
        <w:tabs>
          <w:tab w:val="clear" w:pos="4320"/>
          <w:tab w:val="clear" w:pos="8640"/>
        </w:tabs>
        <w:autoSpaceDE w:val="0"/>
        <w:autoSpaceDN w:val="0"/>
        <w:adjustRightInd w:val="0"/>
        <w:rPr>
          <w:rFonts w:ascii="Arial" w:hAnsi="Arial" w:cs="Arial"/>
        </w:rPr>
      </w:pPr>
      <w:r w:rsidRPr="00FA486B">
        <w:rPr>
          <w:rFonts w:ascii="Arial" w:hAnsi="Arial" w:cs="Arial"/>
        </w:rPr>
        <w:t>Taxis/Hire Cars should only be used if other forms of public transport are not available. (Hire cars, if used, must not be retained unless retention is a cheaper option than any necessary use of taxis)</w:t>
      </w:r>
    </w:p>
    <w:p w14:paraId="25491075" w14:textId="77777777" w:rsidR="00FA486B" w:rsidRDefault="00FA486B" w:rsidP="00FA486B">
      <w:pPr>
        <w:pStyle w:val="Header"/>
        <w:numPr>
          <w:ilvl w:val="0"/>
          <w:numId w:val="27"/>
        </w:numPr>
        <w:tabs>
          <w:tab w:val="clear" w:pos="4320"/>
          <w:tab w:val="clear" w:pos="8640"/>
        </w:tabs>
        <w:autoSpaceDE w:val="0"/>
        <w:autoSpaceDN w:val="0"/>
        <w:adjustRightInd w:val="0"/>
        <w:rPr>
          <w:rFonts w:ascii="Arial" w:hAnsi="Arial" w:cs="Arial"/>
        </w:rPr>
      </w:pPr>
      <w:r w:rsidRPr="00FA486B">
        <w:rPr>
          <w:rFonts w:ascii="Arial" w:hAnsi="Arial" w:cs="Arial"/>
        </w:rPr>
        <w:t>Hotels - Up to 3 star.</w:t>
      </w:r>
    </w:p>
    <w:p w14:paraId="18606895" w14:textId="3474C323" w:rsidR="0069232F" w:rsidRDefault="004F7E45" w:rsidP="0069232F">
      <w:pPr>
        <w:spacing w:before="240"/>
        <w:rPr>
          <w:rFonts w:ascii="Arial" w:hAnsi="Arial" w:cs="Arial"/>
          <w:b/>
        </w:rPr>
      </w:pPr>
      <w:r>
        <w:rPr>
          <w:rFonts w:ascii="Arial" w:hAnsi="Arial" w:cs="Arial"/>
          <w:b/>
        </w:rPr>
        <w:t>Agreed expenses will be re</w:t>
      </w:r>
      <w:r w:rsidR="0069232F">
        <w:rPr>
          <w:rFonts w:ascii="Arial" w:hAnsi="Arial" w:cs="Arial"/>
          <w:b/>
        </w:rPr>
        <w:t>imbursed on a</w:t>
      </w:r>
      <w:r>
        <w:rPr>
          <w:rFonts w:ascii="Arial" w:hAnsi="Arial" w:cs="Arial"/>
          <w:b/>
        </w:rPr>
        <w:t>n</w:t>
      </w:r>
      <w:r w:rsidR="0069232F">
        <w:rPr>
          <w:rFonts w:ascii="Arial" w:hAnsi="Arial" w:cs="Arial"/>
          <w:b/>
        </w:rPr>
        <w:t xml:space="preserve"> ‘as incurred’ basis and should not be included in any tender costings</w:t>
      </w:r>
      <w:r w:rsidR="0069232F" w:rsidRPr="0069232F">
        <w:rPr>
          <w:rFonts w:ascii="Arial" w:hAnsi="Arial" w:cs="Arial"/>
          <w:b/>
        </w:rPr>
        <w:t>.</w:t>
      </w:r>
    </w:p>
    <w:p w14:paraId="31EF7507" w14:textId="77777777" w:rsidR="008576F3" w:rsidRDefault="008576F3" w:rsidP="0069232F">
      <w:pPr>
        <w:spacing w:before="240"/>
        <w:rPr>
          <w:rFonts w:ascii="Arial" w:hAnsi="Arial" w:cs="Arial"/>
          <w:b/>
        </w:rPr>
      </w:pPr>
    </w:p>
    <w:p w14:paraId="4A694D88" w14:textId="44D038E4" w:rsidR="008576F3" w:rsidRDefault="008576F3">
      <w:pPr>
        <w:rPr>
          <w:rFonts w:ascii="Arial" w:hAnsi="Arial" w:cs="Arial"/>
          <w:b/>
        </w:rPr>
      </w:pPr>
      <w:r>
        <w:rPr>
          <w:rFonts w:ascii="Arial" w:hAnsi="Arial" w:cs="Arial"/>
          <w:b/>
        </w:rPr>
        <w:br w:type="page"/>
      </w:r>
    </w:p>
    <w:p w14:paraId="2D485D6B" w14:textId="42FBDFBC" w:rsidR="008576F3" w:rsidRPr="008576F3" w:rsidRDefault="008576F3" w:rsidP="008576F3">
      <w:pPr>
        <w:spacing w:after="120"/>
        <w:rPr>
          <w:rFonts w:ascii="Arial" w:hAnsi="Arial" w:cs="Arial"/>
        </w:rPr>
      </w:pPr>
      <w:r>
        <w:rPr>
          <w:rFonts w:ascii="Arial" w:hAnsi="Arial" w:cs="Arial"/>
          <w:b/>
        </w:rPr>
        <w:lastRenderedPageBreak/>
        <w:t>Appendix 1</w:t>
      </w:r>
      <w:r>
        <w:rPr>
          <w:rFonts w:ascii="Arial" w:hAnsi="Arial" w:cs="Arial"/>
        </w:rPr>
        <w:t xml:space="preserve"> Typical Project Scenarios</w:t>
      </w:r>
    </w:p>
    <w:p w14:paraId="7EEEBA8E" w14:textId="77777777" w:rsidR="008576F3" w:rsidRPr="0033046F" w:rsidRDefault="008576F3" w:rsidP="008576F3">
      <w:pPr>
        <w:spacing w:after="120"/>
        <w:rPr>
          <w:rFonts w:ascii="Arial" w:hAnsi="Arial" w:cs="Arial"/>
        </w:rPr>
      </w:pPr>
      <w:r w:rsidRPr="0033046F">
        <w:rPr>
          <w:rFonts w:ascii="Arial" w:hAnsi="Arial" w:cs="Arial"/>
        </w:rPr>
        <w:t>The scenarios below offer two example of projects which may be chosen to receive Collaboration Toolkit consultation support. They represent simple and complex extremes and therefore required suitably scaled levels of support.</w:t>
      </w:r>
    </w:p>
    <w:p w14:paraId="2777E568" w14:textId="77777777" w:rsidR="008576F3" w:rsidRPr="0033046F" w:rsidRDefault="008576F3" w:rsidP="008576F3">
      <w:pPr>
        <w:spacing w:after="120"/>
        <w:rPr>
          <w:rFonts w:ascii="Arial" w:hAnsi="Arial" w:cs="Arial"/>
        </w:rPr>
      </w:pPr>
    </w:p>
    <w:p w14:paraId="3DA88EF0" w14:textId="77777777" w:rsidR="008576F3" w:rsidRPr="0033046F" w:rsidRDefault="008576F3" w:rsidP="008576F3">
      <w:pPr>
        <w:spacing w:after="120"/>
        <w:rPr>
          <w:rFonts w:ascii="Arial" w:hAnsi="Arial" w:cs="Arial"/>
          <w:b/>
        </w:rPr>
      </w:pPr>
      <w:r w:rsidRPr="0033046F">
        <w:rPr>
          <w:rFonts w:ascii="Arial" w:hAnsi="Arial" w:cs="Arial"/>
          <w:b/>
        </w:rPr>
        <w:t>Simple Project Scenario</w:t>
      </w:r>
    </w:p>
    <w:tbl>
      <w:tblPr>
        <w:tblStyle w:val="TableGrid"/>
        <w:tblW w:w="0" w:type="auto"/>
        <w:tblLook w:val="04A0" w:firstRow="1" w:lastRow="0" w:firstColumn="1" w:lastColumn="0" w:noHBand="0" w:noVBand="1"/>
      </w:tblPr>
      <w:tblGrid>
        <w:gridCol w:w="1451"/>
        <w:gridCol w:w="7405"/>
      </w:tblGrid>
      <w:tr w:rsidR="008576F3" w:rsidRPr="0033046F" w14:paraId="14A7A6DB" w14:textId="77777777" w:rsidTr="00B15534">
        <w:tc>
          <w:tcPr>
            <w:tcW w:w="1463" w:type="dxa"/>
          </w:tcPr>
          <w:p w14:paraId="068063F5" w14:textId="77777777" w:rsidR="008576F3" w:rsidRPr="0033046F" w:rsidRDefault="008576F3" w:rsidP="00B15534">
            <w:pPr>
              <w:spacing w:after="120"/>
              <w:jc w:val="right"/>
              <w:rPr>
                <w:rFonts w:ascii="Arial" w:hAnsi="Arial" w:cs="Arial"/>
              </w:rPr>
            </w:pPr>
            <w:r w:rsidRPr="0033046F">
              <w:rPr>
                <w:rFonts w:ascii="Arial" w:hAnsi="Arial" w:cs="Arial"/>
              </w:rPr>
              <w:t>Type:</w:t>
            </w:r>
          </w:p>
        </w:tc>
        <w:tc>
          <w:tcPr>
            <w:tcW w:w="7779" w:type="dxa"/>
          </w:tcPr>
          <w:p w14:paraId="06876E85" w14:textId="77777777" w:rsidR="008576F3" w:rsidRPr="0033046F" w:rsidRDefault="008576F3" w:rsidP="00B15534">
            <w:pPr>
              <w:spacing w:after="120"/>
              <w:rPr>
                <w:rFonts w:ascii="Arial" w:hAnsi="Arial" w:cs="Arial"/>
              </w:rPr>
            </w:pPr>
            <w:r w:rsidRPr="0033046F">
              <w:rPr>
                <w:rFonts w:ascii="Arial" w:hAnsi="Arial" w:cs="Arial"/>
              </w:rPr>
              <w:t>Power Turbine Fuel Conversion</w:t>
            </w:r>
          </w:p>
        </w:tc>
      </w:tr>
      <w:tr w:rsidR="008576F3" w:rsidRPr="0033046F" w14:paraId="6345C352" w14:textId="77777777" w:rsidTr="00B15534">
        <w:tc>
          <w:tcPr>
            <w:tcW w:w="1463" w:type="dxa"/>
          </w:tcPr>
          <w:p w14:paraId="7EB8DE6C" w14:textId="77777777" w:rsidR="008576F3" w:rsidRPr="0033046F" w:rsidRDefault="008576F3" w:rsidP="00B15534">
            <w:pPr>
              <w:spacing w:after="120"/>
              <w:jc w:val="right"/>
              <w:rPr>
                <w:rFonts w:ascii="Arial" w:hAnsi="Arial" w:cs="Arial"/>
              </w:rPr>
            </w:pPr>
            <w:r w:rsidRPr="0033046F">
              <w:rPr>
                <w:rFonts w:ascii="Arial" w:hAnsi="Arial" w:cs="Arial"/>
              </w:rPr>
              <w:t>Value:</w:t>
            </w:r>
          </w:p>
        </w:tc>
        <w:tc>
          <w:tcPr>
            <w:tcW w:w="7779" w:type="dxa"/>
          </w:tcPr>
          <w:p w14:paraId="1539BE49" w14:textId="77777777" w:rsidR="008576F3" w:rsidRPr="0033046F" w:rsidRDefault="008576F3" w:rsidP="00B15534">
            <w:pPr>
              <w:spacing w:after="120"/>
              <w:rPr>
                <w:rFonts w:ascii="Arial" w:hAnsi="Arial" w:cs="Arial"/>
              </w:rPr>
            </w:pPr>
            <w:r w:rsidRPr="0033046F">
              <w:rPr>
                <w:rFonts w:ascii="Arial" w:hAnsi="Arial" w:cs="Arial"/>
              </w:rPr>
              <w:t>$10M</w:t>
            </w:r>
          </w:p>
        </w:tc>
      </w:tr>
      <w:tr w:rsidR="008576F3" w:rsidRPr="0033046F" w14:paraId="1F47AA1E" w14:textId="77777777" w:rsidTr="00B15534">
        <w:tc>
          <w:tcPr>
            <w:tcW w:w="1463" w:type="dxa"/>
          </w:tcPr>
          <w:p w14:paraId="0663019A" w14:textId="77777777" w:rsidR="008576F3" w:rsidRPr="0033046F" w:rsidRDefault="008576F3" w:rsidP="00B15534">
            <w:pPr>
              <w:spacing w:after="120"/>
              <w:jc w:val="right"/>
              <w:rPr>
                <w:rFonts w:ascii="Arial" w:hAnsi="Arial" w:cs="Arial"/>
              </w:rPr>
            </w:pPr>
            <w:r w:rsidRPr="0033046F">
              <w:rPr>
                <w:rFonts w:ascii="Arial" w:hAnsi="Arial" w:cs="Arial"/>
              </w:rPr>
              <w:t>Duration:</w:t>
            </w:r>
          </w:p>
        </w:tc>
        <w:tc>
          <w:tcPr>
            <w:tcW w:w="7779" w:type="dxa"/>
          </w:tcPr>
          <w:p w14:paraId="1F411823" w14:textId="77777777" w:rsidR="008576F3" w:rsidRPr="0033046F" w:rsidRDefault="008576F3" w:rsidP="00B15534">
            <w:pPr>
              <w:spacing w:after="120"/>
              <w:rPr>
                <w:rFonts w:ascii="Arial" w:hAnsi="Arial" w:cs="Arial"/>
              </w:rPr>
            </w:pPr>
            <w:r w:rsidRPr="0033046F">
              <w:rPr>
                <w:rFonts w:ascii="Arial" w:hAnsi="Arial" w:cs="Arial"/>
              </w:rPr>
              <w:t>9M</w:t>
            </w:r>
          </w:p>
        </w:tc>
      </w:tr>
      <w:tr w:rsidR="008576F3" w:rsidRPr="0033046F" w14:paraId="707AB6F3" w14:textId="77777777" w:rsidTr="00B15534">
        <w:tc>
          <w:tcPr>
            <w:tcW w:w="1463" w:type="dxa"/>
          </w:tcPr>
          <w:p w14:paraId="1B560B9B" w14:textId="77777777" w:rsidR="008576F3" w:rsidRPr="0033046F" w:rsidRDefault="008576F3" w:rsidP="00B15534">
            <w:pPr>
              <w:spacing w:after="120"/>
              <w:jc w:val="right"/>
              <w:rPr>
                <w:rFonts w:ascii="Arial" w:hAnsi="Arial" w:cs="Arial"/>
              </w:rPr>
            </w:pPr>
            <w:r w:rsidRPr="0033046F">
              <w:rPr>
                <w:rFonts w:ascii="Arial" w:hAnsi="Arial" w:cs="Arial"/>
              </w:rPr>
              <w:t>Description:</w:t>
            </w:r>
          </w:p>
        </w:tc>
        <w:tc>
          <w:tcPr>
            <w:tcW w:w="7779" w:type="dxa"/>
          </w:tcPr>
          <w:p w14:paraId="4F07F075" w14:textId="77777777" w:rsidR="008576F3" w:rsidRPr="0033046F" w:rsidRDefault="008576F3" w:rsidP="00B15534">
            <w:pPr>
              <w:spacing w:after="120"/>
              <w:rPr>
                <w:rFonts w:ascii="Arial" w:hAnsi="Arial" w:cs="Arial"/>
              </w:rPr>
            </w:pPr>
            <w:r w:rsidRPr="0033046F">
              <w:rPr>
                <w:rFonts w:ascii="Arial" w:hAnsi="Arial" w:cs="Arial"/>
              </w:rPr>
              <w:t>Due to declining production and ageing infrastructure the Operator (SP1) and full owner of an offshore production platform has embarked on programme of upgrades to facilities and safety systems. There has also been a significant improvement in production due to the drilling of 5 new wells.</w:t>
            </w:r>
          </w:p>
          <w:p w14:paraId="7EA0865A" w14:textId="77777777" w:rsidR="008576F3" w:rsidRPr="0033046F" w:rsidRDefault="008576F3" w:rsidP="00B15534">
            <w:pPr>
              <w:spacing w:after="120"/>
              <w:rPr>
                <w:rFonts w:ascii="Arial" w:hAnsi="Arial" w:cs="Arial"/>
              </w:rPr>
            </w:pPr>
            <w:r w:rsidRPr="0033046F">
              <w:rPr>
                <w:rFonts w:ascii="Arial" w:hAnsi="Arial" w:cs="Arial"/>
              </w:rPr>
              <w:t>A critical element of the programme was the installation of a new 30MW power generating turbine module to provide increased reliability and uptime in the long term. Now the on-board team are looking to lower costs by operating the turbine on fuel rather than diesel delivered by a ship and removing the old generators.</w:t>
            </w:r>
          </w:p>
          <w:p w14:paraId="6F4F2055" w14:textId="77777777" w:rsidR="008576F3" w:rsidRPr="0033046F" w:rsidRDefault="008576F3" w:rsidP="00B15534">
            <w:pPr>
              <w:spacing w:after="120"/>
              <w:rPr>
                <w:rFonts w:ascii="Arial" w:hAnsi="Arial" w:cs="Arial"/>
              </w:rPr>
            </w:pPr>
            <w:r w:rsidRPr="0033046F">
              <w:rPr>
                <w:rFonts w:ascii="Arial" w:hAnsi="Arial" w:cs="Arial"/>
              </w:rPr>
              <w:t>The scope of this project is to engineer and install modifications to allow the new power turbine to run on fuel, and also remove existing generators and associated pipework/cabling.</w:t>
            </w:r>
          </w:p>
          <w:p w14:paraId="49983D76" w14:textId="77777777" w:rsidR="008576F3" w:rsidRPr="0033046F" w:rsidRDefault="008576F3" w:rsidP="00B15534">
            <w:pPr>
              <w:spacing w:after="120"/>
              <w:rPr>
                <w:rFonts w:ascii="Arial" w:hAnsi="Arial" w:cs="Arial"/>
              </w:rPr>
            </w:pPr>
            <w:r w:rsidRPr="0033046F">
              <w:rPr>
                <w:rFonts w:ascii="Arial" w:hAnsi="Arial" w:cs="Arial"/>
              </w:rPr>
              <w:t>The Operator (SP1) intends to use its incumbent engineering &amp; modifications contractor (SC1), but would like to test out the Collaboration Toolkit to see if it would be applicable to other larger projects in the future.</w:t>
            </w:r>
          </w:p>
        </w:tc>
      </w:tr>
    </w:tbl>
    <w:p w14:paraId="2EC97560" w14:textId="77777777" w:rsidR="008576F3" w:rsidRPr="0033046F" w:rsidRDefault="008576F3" w:rsidP="008576F3">
      <w:pPr>
        <w:spacing w:after="120"/>
        <w:rPr>
          <w:rFonts w:ascii="Arial" w:hAnsi="Arial" w:cs="Arial"/>
        </w:rPr>
      </w:pPr>
    </w:p>
    <w:p w14:paraId="01A8A956" w14:textId="77777777" w:rsidR="008576F3" w:rsidRPr="0033046F" w:rsidRDefault="008576F3" w:rsidP="008576F3">
      <w:pPr>
        <w:spacing w:after="120"/>
        <w:rPr>
          <w:rFonts w:ascii="Arial" w:hAnsi="Arial" w:cs="Arial"/>
          <w:b/>
        </w:rPr>
      </w:pPr>
      <w:r w:rsidRPr="0033046F">
        <w:rPr>
          <w:rFonts w:ascii="Arial" w:hAnsi="Arial" w:cs="Arial"/>
          <w:b/>
        </w:rPr>
        <w:t>Complex Project Scenario</w:t>
      </w:r>
    </w:p>
    <w:tbl>
      <w:tblPr>
        <w:tblStyle w:val="TableGrid"/>
        <w:tblW w:w="0" w:type="auto"/>
        <w:tblLook w:val="04A0" w:firstRow="1" w:lastRow="0" w:firstColumn="1" w:lastColumn="0" w:noHBand="0" w:noVBand="1"/>
      </w:tblPr>
      <w:tblGrid>
        <w:gridCol w:w="1399"/>
        <w:gridCol w:w="7457"/>
      </w:tblGrid>
      <w:tr w:rsidR="008576F3" w:rsidRPr="0033046F" w14:paraId="236FBC7D" w14:textId="77777777" w:rsidTr="00B15534">
        <w:tc>
          <w:tcPr>
            <w:tcW w:w="1407" w:type="dxa"/>
          </w:tcPr>
          <w:p w14:paraId="3E750A54" w14:textId="77777777" w:rsidR="008576F3" w:rsidRPr="0033046F" w:rsidRDefault="008576F3" w:rsidP="00B15534">
            <w:pPr>
              <w:spacing w:after="120"/>
              <w:jc w:val="right"/>
              <w:rPr>
                <w:rFonts w:ascii="Arial" w:hAnsi="Arial" w:cs="Arial"/>
              </w:rPr>
            </w:pPr>
            <w:r w:rsidRPr="0033046F">
              <w:rPr>
                <w:rFonts w:ascii="Arial" w:hAnsi="Arial" w:cs="Arial"/>
              </w:rPr>
              <w:t>Type:</w:t>
            </w:r>
          </w:p>
        </w:tc>
        <w:tc>
          <w:tcPr>
            <w:tcW w:w="7835" w:type="dxa"/>
          </w:tcPr>
          <w:p w14:paraId="2B1A1A4D" w14:textId="77777777" w:rsidR="008576F3" w:rsidRPr="0033046F" w:rsidRDefault="008576F3" w:rsidP="00B15534">
            <w:pPr>
              <w:spacing w:after="120"/>
              <w:rPr>
                <w:rFonts w:ascii="Arial" w:hAnsi="Arial" w:cs="Arial"/>
              </w:rPr>
            </w:pPr>
            <w:r w:rsidRPr="0033046F">
              <w:rPr>
                <w:rFonts w:ascii="Arial" w:hAnsi="Arial" w:cs="Arial"/>
              </w:rPr>
              <w:t>New Field Development</w:t>
            </w:r>
          </w:p>
        </w:tc>
      </w:tr>
      <w:tr w:rsidR="008576F3" w:rsidRPr="0033046F" w14:paraId="06150422" w14:textId="77777777" w:rsidTr="00B15534">
        <w:tc>
          <w:tcPr>
            <w:tcW w:w="1407" w:type="dxa"/>
          </w:tcPr>
          <w:p w14:paraId="109EC9F3" w14:textId="77777777" w:rsidR="008576F3" w:rsidRPr="0033046F" w:rsidRDefault="008576F3" w:rsidP="00B15534">
            <w:pPr>
              <w:spacing w:after="120"/>
              <w:jc w:val="right"/>
              <w:rPr>
                <w:rFonts w:ascii="Arial" w:hAnsi="Arial" w:cs="Arial"/>
              </w:rPr>
            </w:pPr>
            <w:r w:rsidRPr="0033046F">
              <w:rPr>
                <w:rFonts w:ascii="Arial" w:hAnsi="Arial" w:cs="Arial"/>
              </w:rPr>
              <w:t>Value:</w:t>
            </w:r>
          </w:p>
        </w:tc>
        <w:tc>
          <w:tcPr>
            <w:tcW w:w="7835" w:type="dxa"/>
          </w:tcPr>
          <w:p w14:paraId="36B62E25" w14:textId="77777777" w:rsidR="008576F3" w:rsidRPr="0033046F" w:rsidRDefault="008576F3" w:rsidP="00B15534">
            <w:pPr>
              <w:spacing w:after="120"/>
              <w:rPr>
                <w:rFonts w:ascii="Arial" w:hAnsi="Arial" w:cs="Arial"/>
              </w:rPr>
            </w:pPr>
            <w:r w:rsidRPr="0033046F">
              <w:rPr>
                <w:rFonts w:ascii="Arial" w:hAnsi="Arial" w:cs="Arial"/>
              </w:rPr>
              <w:t>$500M</w:t>
            </w:r>
          </w:p>
        </w:tc>
      </w:tr>
      <w:tr w:rsidR="008576F3" w:rsidRPr="0033046F" w14:paraId="5322355A" w14:textId="77777777" w:rsidTr="00B15534">
        <w:tc>
          <w:tcPr>
            <w:tcW w:w="1407" w:type="dxa"/>
          </w:tcPr>
          <w:p w14:paraId="6F4C32CA" w14:textId="77777777" w:rsidR="008576F3" w:rsidRPr="0033046F" w:rsidRDefault="008576F3" w:rsidP="00B15534">
            <w:pPr>
              <w:spacing w:after="120"/>
              <w:jc w:val="right"/>
              <w:rPr>
                <w:rFonts w:ascii="Arial" w:hAnsi="Arial" w:cs="Arial"/>
              </w:rPr>
            </w:pPr>
            <w:r w:rsidRPr="0033046F">
              <w:rPr>
                <w:rFonts w:ascii="Arial" w:hAnsi="Arial" w:cs="Arial"/>
              </w:rPr>
              <w:t>Duration:</w:t>
            </w:r>
          </w:p>
        </w:tc>
        <w:tc>
          <w:tcPr>
            <w:tcW w:w="7835" w:type="dxa"/>
          </w:tcPr>
          <w:p w14:paraId="59455030" w14:textId="77777777" w:rsidR="008576F3" w:rsidRPr="0033046F" w:rsidRDefault="008576F3" w:rsidP="00B15534">
            <w:pPr>
              <w:spacing w:after="120"/>
              <w:rPr>
                <w:rFonts w:ascii="Arial" w:hAnsi="Arial" w:cs="Arial"/>
              </w:rPr>
            </w:pPr>
            <w:r w:rsidRPr="0033046F">
              <w:rPr>
                <w:rFonts w:ascii="Arial" w:hAnsi="Arial" w:cs="Arial"/>
              </w:rPr>
              <w:t>24M</w:t>
            </w:r>
          </w:p>
        </w:tc>
      </w:tr>
      <w:tr w:rsidR="008576F3" w:rsidRPr="0033046F" w14:paraId="684A2405" w14:textId="77777777" w:rsidTr="00B15534">
        <w:tc>
          <w:tcPr>
            <w:tcW w:w="1407" w:type="dxa"/>
          </w:tcPr>
          <w:p w14:paraId="62659775" w14:textId="77777777" w:rsidR="008576F3" w:rsidRPr="0033046F" w:rsidRDefault="008576F3" w:rsidP="00B15534">
            <w:pPr>
              <w:spacing w:after="120"/>
              <w:jc w:val="right"/>
              <w:rPr>
                <w:rFonts w:ascii="Arial" w:hAnsi="Arial" w:cs="Arial"/>
              </w:rPr>
            </w:pPr>
            <w:r w:rsidRPr="0033046F">
              <w:rPr>
                <w:rFonts w:ascii="Arial" w:hAnsi="Arial" w:cs="Arial"/>
              </w:rPr>
              <w:t>Description:</w:t>
            </w:r>
          </w:p>
        </w:tc>
        <w:tc>
          <w:tcPr>
            <w:tcW w:w="7835" w:type="dxa"/>
          </w:tcPr>
          <w:p w14:paraId="6E705491" w14:textId="77777777" w:rsidR="008576F3" w:rsidRPr="0033046F" w:rsidRDefault="008576F3" w:rsidP="00B15534">
            <w:pPr>
              <w:spacing w:after="120"/>
              <w:rPr>
                <w:rFonts w:ascii="Arial" w:hAnsi="Arial" w:cs="Arial"/>
              </w:rPr>
            </w:pPr>
            <w:r w:rsidRPr="0033046F">
              <w:rPr>
                <w:rFonts w:ascii="Arial" w:hAnsi="Arial" w:cs="Arial"/>
              </w:rPr>
              <w:t>Development of one of four fields located within a block – two others have been previously developed with the last provisionally scheduled for development immediately following the completion of this project.</w:t>
            </w:r>
          </w:p>
          <w:p w14:paraId="6669428C" w14:textId="77777777" w:rsidR="008576F3" w:rsidRPr="0033046F" w:rsidRDefault="008576F3" w:rsidP="00B15534">
            <w:pPr>
              <w:spacing w:after="120"/>
              <w:rPr>
                <w:rFonts w:ascii="Arial" w:hAnsi="Arial" w:cs="Arial"/>
              </w:rPr>
            </w:pPr>
            <w:r w:rsidRPr="0033046F">
              <w:rPr>
                <w:rFonts w:ascii="Arial" w:hAnsi="Arial" w:cs="Arial"/>
              </w:rPr>
              <w:t>The Operator (CO1) holds a 24% interest, with 3 other partners (CP1, CP2, CP3) holding the remaining interest.</w:t>
            </w:r>
          </w:p>
          <w:p w14:paraId="6F2AE912" w14:textId="77777777" w:rsidR="008576F3" w:rsidRPr="0033046F" w:rsidRDefault="008576F3" w:rsidP="00B15534">
            <w:pPr>
              <w:spacing w:after="120"/>
              <w:rPr>
                <w:rFonts w:ascii="Arial" w:hAnsi="Arial" w:cs="Arial"/>
              </w:rPr>
            </w:pPr>
            <w:r w:rsidRPr="0033046F">
              <w:rPr>
                <w:rFonts w:ascii="Arial" w:hAnsi="Arial" w:cs="Arial"/>
              </w:rPr>
              <w:t>Due to issues with previous major projects the partners have insisted on a more collaborative approach being taken this time. They have therefore decided to adopt the use of the Collaboration Toolkit.</w:t>
            </w:r>
          </w:p>
          <w:p w14:paraId="5C3C4D2D" w14:textId="77777777" w:rsidR="008576F3" w:rsidRPr="0033046F" w:rsidRDefault="008576F3" w:rsidP="00B15534">
            <w:pPr>
              <w:spacing w:after="120"/>
              <w:rPr>
                <w:rFonts w:ascii="Arial" w:hAnsi="Arial" w:cs="Arial"/>
              </w:rPr>
            </w:pPr>
            <w:r w:rsidRPr="0033046F">
              <w:rPr>
                <w:rFonts w:ascii="Arial" w:hAnsi="Arial" w:cs="Arial"/>
              </w:rPr>
              <w:t>Field development will involve the installation of a production platform, drilling of five production wells and installation of associated pipelines. A 4” diameter oil pipeline and a 14” diameter gas pipeline, both measuring approximately 8km will be installed to connect the platform to existing infrastructure.</w:t>
            </w:r>
          </w:p>
          <w:p w14:paraId="106997EF" w14:textId="77777777" w:rsidR="008576F3" w:rsidRPr="0033046F" w:rsidRDefault="008576F3" w:rsidP="00B15534">
            <w:pPr>
              <w:spacing w:after="120"/>
              <w:rPr>
                <w:rFonts w:ascii="Arial" w:hAnsi="Arial" w:cs="Arial"/>
              </w:rPr>
            </w:pPr>
            <w:r w:rsidRPr="0033046F">
              <w:rPr>
                <w:rFonts w:ascii="Arial" w:hAnsi="Arial" w:cs="Arial"/>
              </w:rPr>
              <w:t xml:space="preserve">The platform is designed to accommodate a drilling rig, eight wells and six risers. It is equipped with oil and gas treatment facilities, gas turbine generators and compressors, water treatment plants, accommodation facilities for 20 people, and </w:t>
            </w:r>
            <w:r w:rsidRPr="0033046F">
              <w:rPr>
                <w:rFonts w:ascii="Arial" w:hAnsi="Arial" w:cs="Arial"/>
              </w:rPr>
              <w:lastRenderedPageBreak/>
              <w:t>a helideck. The platform will also utilise a highly innovative enhanced oil recovery (EOR) technology.</w:t>
            </w:r>
          </w:p>
          <w:p w14:paraId="3DF66478" w14:textId="77777777" w:rsidR="008576F3" w:rsidRPr="0033046F" w:rsidRDefault="008576F3" w:rsidP="00B15534">
            <w:pPr>
              <w:spacing w:after="120"/>
              <w:rPr>
                <w:rFonts w:ascii="Arial" w:hAnsi="Arial" w:cs="Arial"/>
              </w:rPr>
            </w:pPr>
            <w:r w:rsidRPr="0033046F">
              <w:rPr>
                <w:rFonts w:ascii="Arial" w:hAnsi="Arial" w:cs="Arial"/>
              </w:rPr>
              <w:t>The platform has a gas processing capacity of 156 million standard cubic feet a day (</w:t>
            </w:r>
            <w:proofErr w:type="spellStart"/>
            <w:r w:rsidRPr="0033046F">
              <w:rPr>
                <w:rFonts w:ascii="Arial" w:hAnsi="Arial" w:cs="Arial"/>
              </w:rPr>
              <w:t>mmscfd</w:t>
            </w:r>
            <w:proofErr w:type="spellEnd"/>
            <w:r w:rsidRPr="0033046F">
              <w:rPr>
                <w:rFonts w:ascii="Arial" w:hAnsi="Arial" w:cs="Arial"/>
              </w:rPr>
              <w:t>) and oil processing capacity of 12,000 barrels a day. The new four-legged manned platform will be installed at a water depth of approximately 110m and stands 42m above the sea level. It has a length of 50m and breadth of 30m, and weighs approximately 5,000t.</w:t>
            </w:r>
          </w:p>
          <w:p w14:paraId="307935B9" w14:textId="77777777" w:rsidR="008576F3" w:rsidRPr="0033046F" w:rsidRDefault="008576F3" w:rsidP="00B15534">
            <w:pPr>
              <w:spacing w:after="120"/>
              <w:rPr>
                <w:rFonts w:ascii="Arial" w:hAnsi="Arial" w:cs="Arial"/>
              </w:rPr>
            </w:pPr>
            <w:r w:rsidRPr="0033046F">
              <w:rPr>
                <w:rFonts w:ascii="Arial" w:hAnsi="Arial" w:cs="Arial"/>
              </w:rPr>
              <w:t>The construction contract for the new platform and associated jacket will be awarded to a construction contractor (CC1), while the transportation and installation contracts will be awarded to a separate marine contractor (CC2), with hook-up and commissioning (HUC) going to a third contractor (CC3). All three contracts have already been publically announced and will be going out for formal tender within the next 6 months.</w:t>
            </w:r>
          </w:p>
          <w:p w14:paraId="350EC3CA" w14:textId="77777777" w:rsidR="008576F3" w:rsidRPr="0033046F" w:rsidRDefault="008576F3" w:rsidP="00B15534">
            <w:pPr>
              <w:spacing w:after="120"/>
              <w:rPr>
                <w:rFonts w:ascii="Arial" w:hAnsi="Arial" w:cs="Arial"/>
              </w:rPr>
            </w:pPr>
            <w:r w:rsidRPr="0033046F">
              <w:rPr>
                <w:rFonts w:ascii="Arial" w:hAnsi="Arial" w:cs="Arial"/>
              </w:rPr>
              <w:t>The FEED has already been completed by an engineering contractor (CC4) and it is the intent that they continue on to undertake the Detailed Design work, although under a new contract.</w:t>
            </w:r>
          </w:p>
          <w:p w14:paraId="1279DE19" w14:textId="77777777" w:rsidR="008576F3" w:rsidRPr="0033046F" w:rsidRDefault="008576F3" w:rsidP="00B15534">
            <w:pPr>
              <w:spacing w:after="120"/>
              <w:rPr>
                <w:rFonts w:ascii="Arial" w:hAnsi="Arial" w:cs="Arial"/>
              </w:rPr>
            </w:pPr>
            <w:r w:rsidRPr="0033046F">
              <w:rPr>
                <w:rFonts w:ascii="Arial" w:hAnsi="Arial" w:cs="Arial"/>
              </w:rPr>
              <w:t>The offshore pipeline installation works will be performed by another subsea contractor (CC5). Overall project management services will be provided by a specialist contractor (CC6).</w:t>
            </w:r>
          </w:p>
        </w:tc>
      </w:tr>
    </w:tbl>
    <w:p w14:paraId="7F54C3D5" w14:textId="77777777" w:rsidR="008576F3" w:rsidRPr="0033046F" w:rsidRDefault="008576F3" w:rsidP="008576F3">
      <w:pPr>
        <w:spacing w:after="120"/>
        <w:rPr>
          <w:rFonts w:ascii="Arial" w:hAnsi="Arial" w:cs="Arial"/>
        </w:rPr>
      </w:pPr>
    </w:p>
    <w:p w14:paraId="71E9B16B" w14:textId="77777777" w:rsidR="008576F3" w:rsidRPr="0033046F" w:rsidRDefault="008576F3" w:rsidP="008576F3">
      <w:pPr>
        <w:spacing w:after="120"/>
        <w:rPr>
          <w:rFonts w:ascii="Arial" w:hAnsi="Arial" w:cs="Arial"/>
        </w:rPr>
      </w:pPr>
    </w:p>
    <w:p w14:paraId="03235E8B" w14:textId="77777777" w:rsidR="008576F3" w:rsidRDefault="008576F3" w:rsidP="0069232F">
      <w:pPr>
        <w:spacing w:before="240"/>
        <w:rPr>
          <w:rFonts w:ascii="Arial" w:hAnsi="Arial" w:cs="Arial"/>
          <w:b/>
        </w:rPr>
      </w:pPr>
    </w:p>
    <w:sectPr w:rsidR="008576F3" w:rsidSect="005B12C4">
      <w:headerReference w:type="default" r:id="rId15"/>
      <w:pgSz w:w="12240" w:h="15840"/>
      <w:pgMar w:top="1440" w:right="1800" w:bottom="1440" w:left="1800"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7A7AF" w14:textId="77777777" w:rsidR="00216E39" w:rsidRDefault="00216E39">
      <w:r>
        <w:separator/>
      </w:r>
    </w:p>
  </w:endnote>
  <w:endnote w:type="continuationSeparator" w:id="0">
    <w:p w14:paraId="666C495E" w14:textId="77777777" w:rsidR="00216E39" w:rsidRDefault="0021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96104" w14:textId="77777777" w:rsidR="00CC17CD" w:rsidRDefault="00CC17CD" w:rsidP="00D667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EB8582" w14:textId="77777777" w:rsidR="00CC17CD" w:rsidRDefault="00CC17CD" w:rsidP="00F3207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C6148" w14:textId="77777777" w:rsidR="00CC17CD" w:rsidRDefault="00CC17CD" w:rsidP="00F3207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CEA03" w14:textId="77777777" w:rsidR="00216E39" w:rsidRDefault="00216E39">
      <w:r>
        <w:separator/>
      </w:r>
    </w:p>
  </w:footnote>
  <w:footnote w:type="continuationSeparator" w:id="0">
    <w:p w14:paraId="03EA0704" w14:textId="77777777" w:rsidR="00216E39" w:rsidRDefault="00216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A6C80" w14:textId="36A43AAB" w:rsidR="00CC17CD" w:rsidRPr="00B04271" w:rsidRDefault="00CC17CD" w:rsidP="00A565F7">
    <w:pPr>
      <w:jc w:val="center"/>
      <w:rPr>
        <w:rFonts w:ascii="Arial" w:hAnsi="Arial" w:cs="Arial"/>
        <w:b/>
        <w:sz w:val="28"/>
        <w:szCs w:val="28"/>
      </w:rPr>
    </w:pPr>
  </w:p>
  <w:p w14:paraId="5144174D" w14:textId="77777777" w:rsidR="00CC17CD" w:rsidRPr="00B04271" w:rsidRDefault="00CC17CD">
    <w:pPr>
      <w:pStyle w:val="Head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201E3" w14:textId="2FCBA3E4" w:rsidR="00CC17CD" w:rsidRPr="00B04271" w:rsidRDefault="00CC17CD" w:rsidP="00B04271">
    <w:pPr>
      <w:jc w:val="right"/>
      <w:rPr>
        <w:rFonts w:ascii="Arial" w:hAnsi="Arial" w:cs="Arial"/>
        <w:b/>
        <w:sz w:val="28"/>
        <w:szCs w:val="28"/>
      </w:rPr>
    </w:pPr>
  </w:p>
  <w:p w14:paraId="59AF3F0D" w14:textId="77777777" w:rsidR="00CC17CD" w:rsidRPr="00B04271" w:rsidRDefault="00CC17CD">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659C"/>
    <w:multiLevelType w:val="hybridMultilevel"/>
    <w:tmpl w:val="A72E3B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441D89"/>
    <w:multiLevelType w:val="hybridMultilevel"/>
    <w:tmpl w:val="7CC4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D166A"/>
    <w:multiLevelType w:val="hybridMultilevel"/>
    <w:tmpl w:val="16AE57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69306F"/>
    <w:multiLevelType w:val="hybridMultilevel"/>
    <w:tmpl w:val="B22C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76929"/>
    <w:multiLevelType w:val="hybridMultilevel"/>
    <w:tmpl w:val="9CA875B4"/>
    <w:lvl w:ilvl="0" w:tplc="EF04166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CD74EAA"/>
    <w:multiLevelType w:val="hybridMultilevel"/>
    <w:tmpl w:val="0D28094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0E5872C1"/>
    <w:multiLevelType w:val="hybridMultilevel"/>
    <w:tmpl w:val="170436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5C29AB"/>
    <w:multiLevelType w:val="hybridMultilevel"/>
    <w:tmpl w:val="93ACD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42B89"/>
    <w:multiLevelType w:val="hybridMultilevel"/>
    <w:tmpl w:val="38043FA0"/>
    <w:lvl w:ilvl="0" w:tplc="48987E9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743D02"/>
    <w:multiLevelType w:val="hybridMultilevel"/>
    <w:tmpl w:val="9022D7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C36772"/>
    <w:multiLevelType w:val="hybridMultilevel"/>
    <w:tmpl w:val="82EE7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E72EEB"/>
    <w:multiLevelType w:val="hybridMultilevel"/>
    <w:tmpl w:val="6C34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A10203"/>
    <w:multiLevelType w:val="multilevel"/>
    <w:tmpl w:val="9614F14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B6D243D"/>
    <w:multiLevelType w:val="multilevel"/>
    <w:tmpl w:val="E67CD2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F075F72"/>
    <w:multiLevelType w:val="hybridMultilevel"/>
    <w:tmpl w:val="C0400E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850215"/>
    <w:multiLevelType w:val="hybridMultilevel"/>
    <w:tmpl w:val="2970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E85354"/>
    <w:multiLevelType w:val="hybridMultilevel"/>
    <w:tmpl w:val="F7260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F576DF"/>
    <w:multiLevelType w:val="hybridMultilevel"/>
    <w:tmpl w:val="F5BE113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42946025"/>
    <w:multiLevelType w:val="hybridMultilevel"/>
    <w:tmpl w:val="7ABAD0D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436B2338"/>
    <w:multiLevelType w:val="hybridMultilevel"/>
    <w:tmpl w:val="85EC2C2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0E66D3"/>
    <w:multiLevelType w:val="hybridMultilevel"/>
    <w:tmpl w:val="FE629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58A1236"/>
    <w:multiLevelType w:val="multilevel"/>
    <w:tmpl w:val="413C2BDE"/>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D242B78"/>
    <w:multiLevelType w:val="hybridMultilevel"/>
    <w:tmpl w:val="AD8C8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8827F7"/>
    <w:multiLevelType w:val="hybridMultilevel"/>
    <w:tmpl w:val="B7D0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4951B4"/>
    <w:multiLevelType w:val="multilevel"/>
    <w:tmpl w:val="5D805DA8"/>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632006BC"/>
    <w:multiLevelType w:val="hybridMultilevel"/>
    <w:tmpl w:val="29FC0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C92EA4"/>
    <w:multiLevelType w:val="hybridMultilevel"/>
    <w:tmpl w:val="11809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C25588"/>
    <w:multiLevelType w:val="hybridMultilevel"/>
    <w:tmpl w:val="19A2A6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6D93640B"/>
    <w:multiLevelType w:val="hybridMultilevel"/>
    <w:tmpl w:val="903AA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857ED8"/>
    <w:multiLevelType w:val="multilevel"/>
    <w:tmpl w:val="E52ED308"/>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1F4798F"/>
    <w:multiLevelType w:val="hybridMultilevel"/>
    <w:tmpl w:val="71C4D8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3CF128A"/>
    <w:multiLevelType w:val="hybridMultilevel"/>
    <w:tmpl w:val="E9CE4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3DC1744"/>
    <w:multiLevelType w:val="multilevel"/>
    <w:tmpl w:val="F4C8412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9C670A5"/>
    <w:multiLevelType w:val="hybridMultilevel"/>
    <w:tmpl w:val="E542CE1C"/>
    <w:lvl w:ilvl="0" w:tplc="08090019">
      <w:start w:val="1"/>
      <w:numFmt w:val="lowerLetter"/>
      <w:lvlText w:val="%1."/>
      <w:lvlJc w:val="left"/>
      <w:pPr>
        <w:ind w:left="720" w:hanging="39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34">
    <w:nsid w:val="7AA31906"/>
    <w:multiLevelType w:val="hybridMultilevel"/>
    <w:tmpl w:val="728E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25"/>
  </w:num>
  <w:num w:numId="4">
    <w:abstractNumId w:val="3"/>
  </w:num>
  <w:num w:numId="5">
    <w:abstractNumId w:val="11"/>
  </w:num>
  <w:num w:numId="6">
    <w:abstractNumId w:val="7"/>
  </w:num>
  <w:num w:numId="7">
    <w:abstractNumId w:val="23"/>
  </w:num>
  <w:num w:numId="8">
    <w:abstractNumId w:val="26"/>
  </w:num>
  <w:num w:numId="9">
    <w:abstractNumId w:val="20"/>
  </w:num>
  <w:num w:numId="10">
    <w:abstractNumId w:val="10"/>
  </w:num>
  <w:num w:numId="11">
    <w:abstractNumId w:val="22"/>
  </w:num>
  <w:num w:numId="12">
    <w:abstractNumId w:val="6"/>
  </w:num>
  <w:num w:numId="13">
    <w:abstractNumId w:val="15"/>
  </w:num>
  <w:num w:numId="14">
    <w:abstractNumId w:val="31"/>
  </w:num>
  <w:num w:numId="15">
    <w:abstractNumId w:val="34"/>
  </w:num>
  <w:num w:numId="16">
    <w:abstractNumId w:val="13"/>
  </w:num>
  <w:num w:numId="17">
    <w:abstractNumId w:val="30"/>
  </w:num>
  <w:num w:numId="18">
    <w:abstractNumId w:val="8"/>
  </w:num>
  <w:num w:numId="19">
    <w:abstractNumId w:val="33"/>
  </w:num>
  <w:num w:numId="20">
    <w:abstractNumId w:val="17"/>
  </w:num>
  <w:num w:numId="21">
    <w:abstractNumId w:val="18"/>
  </w:num>
  <w:num w:numId="22">
    <w:abstractNumId w:val="2"/>
  </w:num>
  <w:num w:numId="23">
    <w:abstractNumId w:val="5"/>
  </w:num>
  <w:num w:numId="24">
    <w:abstractNumId w:val="9"/>
  </w:num>
  <w:num w:numId="25">
    <w:abstractNumId w:val="12"/>
  </w:num>
  <w:num w:numId="26">
    <w:abstractNumId w:val="32"/>
  </w:num>
  <w:num w:numId="27">
    <w:abstractNumId w:val="14"/>
  </w:num>
  <w:num w:numId="28">
    <w:abstractNumId w:val="0"/>
  </w:num>
  <w:num w:numId="29">
    <w:abstractNumId w:val="29"/>
  </w:num>
  <w:num w:numId="30">
    <w:abstractNumId w:val="4"/>
  </w:num>
  <w:num w:numId="31">
    <w:abstractNumId w:val="24"/>
  </w:num>
  <w:num w:numId="32">
    <w:abstractNumId w:val="16"/>
  </w:num>
  <w:num w:numId="33">
    <w:abstractNumId w:val="19"/>
  </w:num>
  <w:num w:numId="34">
    <w:abstractNumId w:val="21"/>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6A2"/>
    <w:rsid w:val="0000126F"/>
    <w:rsid w:val="00001A07"/>
    <w:rsid w:val="000303B3"/>
    <w:rsid w:val="0004008E"/>
    <w:rsid w:val="00042E59"/>
    <w:rsid w:val="00046CB6"/>
    <w:rsid w:val="000537DB"/>
    <w:rsid w:val="00090CAF"/>
    <w:rsid w:val="000A5C67"/>
    <w:rsid w:val="000A7A30"/>
    <w:rsid w:val="000C27E1"/>
    <w:rsid w:val="000C788B"/>
    <w:rsid w:val="000E36A2"/>
    <w:rsid w:val="000E48F9"/>
    <w:rsid w:val="0010246C"/>
    <w:rsid w:val="001156E7"/>
    <w:rsid w:val="00115744"/>
    <w:rsid w:val="0011779A"/>
    <w:rsid w:val="00121D93"/>
    <w:rsid w:val="00121F4B"/>
    <w:rsid w:val="00135303"/>
    <w:rsid w:val="00140256"/>
    <w:rsid w:val="00141AFD"/>
    <w:rsid w:val="00173685"/>
    <w:rsid w:val="001A6097"/>
    <w:rsid w:val="001D021F"/>
    <w:rsid w:val="001D1FEC"/>
    <w:rsid w:val="001E13E5"/>
    <w:rsid w:val="001E6748"/>
    <w:rsid w:val="001F50FC"/>
    <w:rsid w:val="00200E99"/>
    <w:rsid w:val="00211524"/>
    <w:rsid w:val="002153B1"/>
    <w:rsid w:val="00216E39"/>
    <w:rsid w:val="0024157A"/>
    <w:rsid w:val="0024471F"/>
    <w:rsid w:val="00254EF7"/>
    <w:rsid w:val="00260365"/>
    <w:rsid w:val="00282D72"/>
    <w:rsid w:val="00283345"/>
    <w:rsid w:val="002854BD"/>
    <w:rsid w:val="00287399"/>
    <w:rsid w:val="00294E27"/>
    <w:rsid w:val="00296140"/>
    <w:rsid w:val="00297F2C"/>
    <w:rsid w:val="002C525E"/>
    <w:rsid w:val="002C6F82"/>
    <w:rsid w:val="002E1BA8"/>
    <w:rsid w:val="002F0D3F"/>
    <w:rsid w:val="002F409E"/>
    <w:rsid w:val="002F4828"/>
    <w:rsid w:val="00317541"/>
    <w:rsid w:val="0032047D"/>
    <w:rsid w:val="00324AB9"/>
    <w:rsid w:val="003276C3"/>
    <w:rsid w:val="00370BBC"/>
    <w:rsid w:val="00380389"/>
    <w:rsid w:val="0039392F"/>
    <w:rsid w:val="003A2942"/>
    <w:rsid w:val="003A4396"/>
    <w:rsid w:val="003B4BF5"/>
    <w:rsid w:val="003C6E5C"/>
    <w:rsid w:val="003D0EF8"/>
    <w:rsid w:val="003E3202"/>
    <w:rsid w:val="003F7B3A"/>
    <w:rsid w:val="00406BDE"/>
    <w:rsid w:val="004113B6"/>
    <w:rsid w:val="0042197D"/>
    <w:rsid w:val="004B7810"/>
    <w:rsid w:val="004D71C0"/>
    <w:rsid w:val="004F7E45"/>
    <w:rsid w:val="005072A6"/>
    <w:rsid w:val="0051126E"/>
    <w:rsid w:val="00512D69"/>
    <w:rsid w:val="00523D8D"/>
    <w:rsid w:val="00537180"/>
    <w:rsid w:val="00571939"/>
    <w:rsid w:val="00572DA9"/>
    <w:rsid w:val="005849EA"/>
    <w:rsid w:val="005A363E"/>
    <w:rsid w:val="005A4F76"/>
    <w:rsid w:val="005B12C4"/>
    <w:rsid w:val="005C4C49"/>
    <w:rsid w:val="005D59FC"/>
    <w:rsid w:val="005F0520"/>
    <w:rsid w:val="00602795"/>
    <w:rsid w:val="006107E4"/>
    <w:rsid w:val="00635F98"/>
    <w:rsid w:val="006419BD"/>
    <w:rsid w:val="00643B41"/>
    <w:rsid w:val="006531E5"/>
    <w:rsid w:val="00676F0B"/>
    <w:rsid w:val="0069232F"/>
    <w:rsid w:val="006B27EC"/>
    <w:rsid w:val="006D26E6"/>
    <w:rsid w:val="006F2ADD"/>
    <w:rsid w:val="007272C0"/>
    <w:rsid w:val="00727D3F"/>
    <w:rsid w:val="0073389E"/>
    <w:rsid w:val="0074520E"/>
    <w:rsid w:val="00745C5D"/>
    <w:rsid w:val="00752675"/>
    <w:rsid w:val="00760D9E"/>
    <w:rsid w:val="00787AA3"/>
    <w:rsid w:val="007B0C8D"/>
    <w:rsid w:val="007B646C"/>
    <w:rsid w:val="007C06EF"/>
    <w:rsid w:val="007D40F0"/>
    <w:rsid w:val="007E2494"/>
    <w:rsid w:val="007E47B9"/>
    <w:rsid w:val="007F5EE6"/>
    <w:rsid w:val="00811CD7"/>
    <w:rsid w:val="00826C30"/>
    <w:rsid w:val="008576F3"/>
    <w:rsid w:val="00860261"/>
    <w:rsid w:val="00862CF2"/>
    <w:rsid w:val="00876854"/>
    <w:rsid w:val="00876F9A"/>
    <w:rsid w:val="008826EE"/>
    <w:rsid w:val="00882AE8"/>
    <w:rsid w:val="008833D7"/>
    <w:rsid w:val="008906E4"/>
    <w:rsid w:val="00890AF2"/>
    <w:rsid w:val="00890C19"/>
    <w:rsid w:val="00890D8F"/>
    <w:rsid w:val="008953AD"/>
    <w:rsid w:val="008A39DC"/>
    <w:rsid w:val="008D3FEE"/>
    <w:rsid w:val="008E2546"/>
    <w:rsid w:val="008E545D"/>
    <w:rsid w:val="0091202E"/>
    <w:rsid w:val="00917806"/>
    <w:rsid w:val="009331AB"/>
    <w:rsid w:val="0094121D"/>
    <w:rsid w:val="00953D4D"/>
    <w:rsid w:val="00954523"/>
    <w:rsid w:val="00976DCC"/>
    <w:rsid w:val="009C444F"/>
    <w:rsid w:val="009E164A"/>
    <w:rsid w:val="009E516A"/>
    <w:rsid w:val="009E68A2"/>
    <w:rsid w:val="00A161CA"/>
    <w:rsid w:val="00A41545"/>
    <w:rsid w:val="00A46A0E"/>
    <w:rsid w:val="00A565F7"/>
    <w:rsid w:val="00A57E90"/>
    <w:rsid w:val="00A7320B"/>
    <w:rsid w:val="00A77BE0"/>
    <w:rsid w:val="00A81F67"/>
    <w:rsid w:val="00AA108D"/>
    <w:rsid w:val="00AB5E67"/>
    <w:rsid w:val="00AC4EA7"/>
    <w:rsid w:val="00AD1252"/>
    <w:rsid w:val="00AD1CC0"/>
    <w:rsid w:val="00AD7EEA"/>
    <w:rsid w:val="00B04271"/>
    <w:rsid w:val="00B11E71"/>
    <w:rsid w:val="00B21CC7"/>
    <w:rsid w:val="00B37D77"/>
    <w:rsid w:val="00B460B4"/>
    <w:rsid w:val="00B52CE8"/>
    <w:rsid w:val="00B53EB5"/>
    <w:rsid w:val="00B6181D"/>
    <w:rsid w:val="00B61FFA"/>
    <w:rsid w:val="00B62B51"/>
    <w:rsid w:val="00B77200"/>
    <w:rsid w:val="00B85EF3"/>
    <w:rsid w:val="00B9012F"/>
    <w:rsid w:val="00B92DEA"/>
    <w:rsid w:val="00BA0802"/>
    <w:rsid w:val="00BB0268"/>
    <w:rsid w:val="00BD361B"/>
    <w:rsid w:val="00BE09B0"/>
    <w:rsid w:val="00BE29FD"/>
    <w:rsid w:val="00BE3E57"/>
    <w:rsid w:val="00C07897"/>
    <w:rsid w:val="00C16FC0"/>
    <w:rsid w:val="00C21863"/>
    <w:rsid w:val="00C50965"/>
    <w:rsid w:val="00C87EBE"/>
    <w:rsid w:val="00CB1A5C"/>
    <w:rsid w:val="00CC17CD"/>
    <w:rsid w:val="00CC5F41"/>
    <w:rsid w:val="00CC6560"/>
    <w:rsid w:val="00CD5CE4"/>
    <w:rsid w:val="00CE56A1"/>
    <w:rsid w:val="00CE598A"/>
    <w:rsid w:val="00CF4C1D"/>
    <w:rsid w:val="00CF6401"/>
    <w:rsid w:val="00D00DF0"/>
    <w:rsid w:val="00D162F1"/>
    <w:rsid w:val="00D30538"/>
    <w:rsid w:val="00D450C2"/>
    <w:rsid w:val="00D546CC"/>
    <w:rsid w:val="00D6679B"/>
    <w:rsid w:val="00D81443"/>
    <w:rsid w:val="00D93904"/>
    <w:rsid w:val="00DB10E7"/>
    <w:rsid w:val="00DB5210"/>
    <w:rsid w:val="00DC03D5"/>
    <w:rsid w:val="00DC226C"/>
    <w:rsid w:val="00DD5BBF"/>
    <w:rsid w:val="00E03F7E"/>
    <w:rsid w:val="00E30354"/>
    <w:rsid w:val="00E37358"/>
    <w:rsid w:val="00E508DC"/>
    <w:rsid w:val="00EA1E6F"/>
    <w:rsid w:val="00ED2326"/>
    <w:rsid w:val="00ED2F54"/>
    <w:rsid w:val="00EE5609"/>
    <w:rsid w:val="00EF08B7"/>
    <w:rsid w:val="00EF0B38"/>
    <w:rsid w:val="00EF0F70"/>
    <w:rsid w:val="00F075F9"/>
    <w:rsid w:val="00F2603D"/>
    <w:rsid w:val="00F2651B"/>
    <w:rsid w:val="00F305EE"/>
    <w:rsid w:val="00F316A8"/>
    <w:rsid w:val="00F32072"/>
    <w:rsid w:val="00F42482"/>
    <w:rsid w:val="00F44883"/>
    <w:rsid w:val="00F56101"/>
    <w:rsid w:val="00F7328D"/>
    <w:rsid w:val="00FA486B"/>
    <w:rsid w:val="00FA5713"/>
    <w:rsid w:val="00FA73F5"/>
    <w:rsid w:val="00FC02EB"/>
    <w:rsid w:val="00FC6998"/>
    <w:rsid w:val="00FC7AF3"/>
    <w:rsid w:val="00FD67E6"/>
    <w:rsid w:val="00FE2B58"/>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36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6998"/>
    <w:pPr>
      <w:tabs>
        <w:tab w:val="center" w:pos="4320"/>
        <w:tab w:val="right" w:pos="8640"/>
      </w:tabs>
    </w:pPr>
  </w:style>
  <w:style w:type="character" w:customStyle="1" w:styleId="HeaderChar">
    <w:name w:val="Header Char"/>
    <w:basedOn w:val="DefaultParagraphFont"/>
    <w:link w:val="Header"/>
    <w:uiPriority w:val="99"/>
    <w:rsid w:val="00FC6998"/>
  </w:style>
  <w:style w:type="paragraph" w:styleId="Footer">
    <w:name w:val="footer"/>
    <w:basedOn w:val="Normal"/>
    <w:link w:val="FooterChar"/>
    <w:uiPriority w:val="99"/>
    <w:unhideWhenUsed/>
    <w:rsid w:val="00FC6998"/>
    <w:pPr>
      <w:tabs>
        <w:tab w:val="center" w:pos="4320"/>
        <w:tab w:val="right" w:pos="8640"/>
      </w:tabs>
    </w:pPr>
  </w:style>
  <w:style w:type="character" w:customStyle="1" w:styleId="FooterChar">
    <w:name w:val="Footer Char"/>
    <w:basedOn w:val="DefaultParagraphFont"/>
    <w:link w:val="Footer"/>
    <w:uiPriority w:val="99"/>
    <w:rsid w:val="00FC6998"/>
  </w:style>
  <w:style w:type="paragraph" w:styleId="ListParagraph">
    <w:name w:val="List Paragraph"/>
    <w:basedOn w:val="Normal"/>
    <w:uiPriority w:val="34"/>
    <w:qFormat/>
    <w:rsid w:val="00FC6998"/>
    <w:pPr>
      <w:ind w:left="720"/>
      <w:contextualSpacing/>
    </w:pPr>
  </w:style>
  <w:style w:type="character" w:styleId="PageNumber">
    <w:name w:val="page number"/>
    <w:basedOn w:val="DefaultParagraphFont"/>
    <w:uiPriority w:val="99"/>
    <w:semiHidden/>
    <w:unhideWhenUsed/>
    <w:rsid w:val="00F32072"/>
  </w:style>
  <w:style w:type="paragraph" w:styleId="BalloonText">
    <w:name w:val="Balloon Text"/>
    <w:basedOn w:val="Normal"/>
    <w:link w:val="BalloonTextChar"/>
    <w:uiPriority w:val="99"/>
    <w:semiHidden/>
    <w:unhideWhenUsed/>
    <w:rsid w:val="00B6181D"/>
    <w:rPr>
      <w:rFonts w:ascii="Lucida Grande" w:hAnsi="Lucida Grande"/>
      <w:sz w:val="18"/>
      <w:szCs w:val="18"/>
    </w:rPr>
  </w:style>
  <w:style w:type="character" w:customStyle="1" w:styleId="BalloonTextChar">
    <w:name w:val="Balloon Text Char"/>
    <w:basedOn w:val="DefaultParagraphFont"/>
    <w:link w:val="BalloonText"/>
    <w:uiPriority w:val="99"/>
    <w:semiHidden/>
    <w:rsid w:val="00B6181D"/>
    <w:rPr>
      <w:rFonts w:ascii="Lucida Grande" w:hAnsi="Lucida Grande"/>
      <w:sz w:val="18"/>
      <w:szCs w:val="18"/>
    </w:rPr>
  </w:style>
  <w:style w:type="paragraph" w:styleId="NormalWeb">
    <w:name w:val="Normal (Web)"/>
    <w:basedOn w:val="Normal"/>
    <w:uiPriority w:val="99"/>
    <w:rsid w:val="00CE598A"/>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rsid w:val="00CE598A"/>
    <w:rPr>
      <w:color w:val="0000FF" w:themeColor="hyperlink"/>
      <w:u w:val="single"/>
    </w:rPr>
  </w:style>
  <w:style w:type="table" w:styleId="TableGrid">
    <w:name w:val="Table Grid"/>
    <w:basedOn w:val="TableNormal"/>
    <w:uiPriority w:val="59"/>
    <w:rsid w:val="00B04271"/>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A486B"/>
    <w:pPr>
      <w:ind w:left="990" w:hanging="270"/>
    </w:pPr>
    <w:rPr>
      <w:rFonts w:ascii="Arial" w:eastAsia="Times New Roman" w:hAnsi="Arial" w:cs="Times New Roman"/>
      <w:szCs w:val="20"/>
      <w:lang w:eastAsia="en-US"/>
    </w:rPr>
  </w:style>
  <w:style w:type="character" w:customStyle="1" w:styleId="BodyTextIndentChar">
    <w:name w:val="Body Text Indent Char"/>
    <w:basedOn w:val="DefaultParagraphFont"/>
    <w:link w:val="BodyTextIndent"/>
    <w:rsid w:val="00FA486B"/>
    <w:rPr>
      <w:rFonts w:ascii="Arial" w:eastAsia="Times New Roman" w:hAnsi="Arial" w:cs="Times New Roman"/>
      <w:szCs w:val="20"/>
      <w:lang w:val="en-GB" w:eastAsia="en-US"/>
    </w:rPr>
  </w:style>
  <w:style w:type="character" w:styleId="CommentReference">
    <w:name w:val="annotation reference"/>
    <w:basedOn w:val="DefaultParagraphFont"/>
    <w:uiPriority w:val="99"/>
    <w:semiHidden/>
    <w:unhideWhenUsed/>
    <w:rsid w:val="00E03F7E"/>
    <w:rPr>
      <w:sz w:val="16"/>
      <w:szCs w:val="16"/>
    </w:rPr>
  </w:style>
  <w:style w:type="paragraph" w:styleId="CommentText">
    <w:name w:val="annotation text"/>
    <w:basedOn w:val="Normal"/>
    <w:link w:val="CommentTextChar"/>
    <w:uiPriority w:val="99"/>
    <w:semiHidden/>
    <w:unhideWhenUsed/>
    <w:rsid w:val="00E03F7E"/>
    <w:rPr>
      <w:sz w:val="20"/>
      <w:szCs w:val="20"/>
    </w:rPr>
  </w:style>
  <w:style w:type="character" w:customStyle="1" w:styleId="CommentTextChar">
    <w:name w:val="Comment Text Char"/>
    <w:basedOn w:val="DefaultParagraphFont"/>
    <w:link w:val="CommentText"/>
    <w:uiPriority w:val="99"/>
    <w:semiHidden/>
    <w:rsid w:val="00E03F7E"/>
    <w:rPr>
      <w:sz w:val="20"/>
      <w:szCs w:val="20"/>
    </w:rPr>
  </w:style>
  <w:style w:type="paragraph" w:styleId="CommentSubject">
    <w:name w:val="annotation subject"/>
    <w:basedOn w:val="CommentText"/>
    <w:next w:val="CommentText"/>
    <w:link w:val="CommentSubjectChar"/>
    <w:uiPriority w:val="99"/>
    <w:semiHidden/>
    <w:unhideWhenUsed/>
    <w:rsid w:val="00E03F7E"/>
    <w:rPr>
      <w:b/>
      <w:bCs/>
    </w:rPr>
  </w:style>
  <w:style w:type="character" w:customStyle="1" w:styleId="CommentSubjectChar">
    <w:name w:val="Comment Subject Char"/>
    <w:basedOn w:val="CommentTextChar"/>
    <w:link w:val="CommentSubject"/>
    <w:uiPriority w:val="99"/>
    <w:semiHidden/>
    <w:rsid w:val="00E03F7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6998"/>
    <w:pPr>
      <w:tabs>
        <w:tab w:val="center" w:pos="4320"/>
        <w:tab w:val="right" w:pos="8640"/>
      </w:tabs>
    </w:pPr>
  </w:style>
  <w:style w:type="character" w:customStyle="1" w:styleId="HeaderChar">
    <w:name w:val="Header Char"/>
    <w:basedOn w:val="DefaultParagraphFont"/>
    <w:link w:val="Header"/>
    <w:uiPriority w:val="99"/>
    <w:rsid w:val="00FC6998"/>
  </w:style>
  <w:style w:type="paragraph" w:styleId="Footer">
    <w:name w:val="footer"/>
    <w:basedOn w:val="Normal"/>
    <w:link w:val="FooterChar"/>
    <w:uiPriority w:val="99"/>
    <w:unhideWhenUsed/>
    <w:rsid w:val="00FC6998"/>
    <w:pPr>
      <w:tabs>
        <w:tab w:val="center" w:pos="4320"/>
        <w:tab w:val="right" w:pos="8640"/>
      </w:tabs>
    </w:pPr>
  </w:style>
  <w:style w:type="character" w:customStyle="1" w:styleId="FooterChar">
    <w:name w:val="Footer Char"/>
    <w:basedOn w:val="DefaultParagraphFont"/>
    <w:link w:val="Footer"/>
    <w:uiPriority w:val="99"/>
    <w:rsid w:val="00FC6998"/>
  </w:style>
  <w:style w:type="paragraph" w:styleId="ListParagraph">
    <w:name w:val="List Paragraph"/>
    <w:basedOn w:val="Normal"/>
    <w:uiPriority w:val="34"/>
    <w:qFormat/>
    <w:rsid w:val="00FC6998"/>
    <w:pPr>
      <w:ind w:left="720"/>
      <w:contextualSpacing/>
    </w:pPr>
  </w:style>
  <w:style w:type="character" w:styleId="PageNumber">
    <w:name w:val="page number"/>
    <w:basedOn w:val="DefaultParagraphFont"/>
    <w:uiPriority w:val="99"/>
    <w:semiHidden/>
    <w:unhideWhenUsed/>
    <w:rsid w:val="00F32072"/>
  </w:style>
  <w:style w:type="paragraph" w:styleId="BalloonText">
    <w:name w:val="Balloon Text"/>
    <w:basedOn w:val="Normal"/>
    <w:link w:val="BalloonTextChar"/>
    <w:uiPriority w:val="99"/>
    <w:semiHidden/>
    <w:unhideWhenUsed/>
    <w:rsid w:val="00B6181D"/>
    <w:rPr>
      <w:rFonts w:ascii="Lucida Grande" w:hAnsi="Lucida Grande"/>
      <w:sz w:val="18"/>
      <w:szCs w:val="18"/>
    </w:rPr>
  </w:style>
  <w:style w:type="character" w:customStyle="1" w:styleId="BalloonTextChar">
    <w:name w:val="Balloon Text Char"/>
    <w:basedOn w:val="DefaultParagraphFont"/>
    <w:link w:val="BalloonText"/>
    <w:uiPriority w:val="99"/>
    <w:semiHidden/>
    <w:rsid w:val="00B6181D"/>
    <w:rPr>
      <w:rFonts w:ascii="Lucida Grande" w:hAnsi="Lucida Grande"/>
      <w:sz w:val="18"/>
      <w:szCs w:val="18"/>
    </w:rPr>
  </w:style>
  <w:style w:type="paragraph" w:styleId="NormalWeb">
    <w:name w:val="Normal (Web)"/>
    <w:basedOn w:val="Normal"/>
    <w:uiPriority w:val="99"/>
    <w:rsid w:val="00CE598A"/>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rsid w:val="00CE598A"/>
    <w:rPr>
      <w:color w:val="0000FF" w:themeColor="hyperlink"/>
      <w:u w:val="single"/>
    </w:rPr>
  </w:style>
  <w:style w:type="table" w:styleId="TableGrid">
    <w:name w:val="Table Grid"/>
    <w:basedOn w:val="TableNormal"/>
    <w:uiPriority w:val="59"/>
    <w:rsid w:val="00B04271"/>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A486B"/>
    <w:pPr>
      <w:ind w:left="990" w:hanging="270"/>
    </w:pPr>
    <w:rPr>
      <w:rFonts w:ascii="Arial" w:eastAsia="Times New Roman" w:hAnsi="Arial" w:cs="Times New Roman"/>
      <w:szCs w:val="20"/>
      <w:lang w:eastAsia="en-US"/>
    </w:rPr>
  </w:style>
  <w:style w:type="character" w:customStyle="1" w:styleId="BodyTextIndentChar">
    <w:name w:val="Body Text Indent Char"/>
    <w:basedOn w:val="DefaultParagraphFont"/>
    <w:link w:val="BodyTextIndent"/>
    <w:rsid w:val="00FA486B"/>
    <w:rPr>
      <w:rFonts w:ascii="Arial" w:eastAsia="Times New Roman" w:hAnsi="Arial" w:cs="Times New Roman"/>
      <w:szCs w:val="20"/>
      <w:lang w:val="en-GB" w:eastAsia="en-US"/>
    </w:rPr>
  </w:style>
  <w:style w:type="character" w:styleId="CommentReference">
    <w:name w:val="annotation reference"/>
    <w:basedOn w:val="DefaultParagraphFont"/>
    <w:uiPriority w:val="99"/>
    <w:semiHidden/>
    <w:unhideWhenUsed/>
    <w:rsid w:val="00E03F7E"/>
    <w:rPr>
      <w:sz w:val="16"/>
      <w:szCs w:val="16"/>
    </w:rPr>
  </w:style>
  <w:style w:type="paragraph" w:styleId="CommentText">
    <w:name w:val="annotation text"/>
    <w:basedOn w:val="Normal"/>
    <w:link w:val="CommentTextChar"/>
    <w:uiPriority w:val="99"/>
    <w:semiHidden/>
    <w:unhideWhenUsed/>
    <w:rsid w:val="00E03F7E"/>
    <w:rPr>
      <w:sz w:val="20"/>
      <w:szCs w:val="20"/>
    </w:rPr>
  </w:style>
  <w:style w:type="character" w:customStyle="1" w:styleId="CommentTextChar">
    <w:name w:val="Comment Text Char"/>
    <w:basedOn w:val="DefaultParagraphFont"/>
    <w:link w:val="CommentText"/>
    <w:uiPriority w:val="99"/>
    <w:semiHidden/>
    <w:rsid w:val="00E03F7E"/>
    <w:rPr>
      <w:sz w:val="20"/>
      <w:szCs w:val="20"/>
    </w:rPr>
  </w:style>
  <w:style w:type="paragraph" w:styleId="CommentSubject">
    <w:name w:val="annotation subject"/>
    <w:basedOn w:val="CommentText"/>
    <w:next w:val="CommentText"/>
    <w:link w:val="CommentSubjectChar"/>
    <w:uiPriority w:val="99"/>
    <w:semiHidden/>
    <w:unhideWhenUsed/>
    <w:rsid w:val="00E03F7E"/>
    <w:rPr>
      <w:b/>
      <w:bCs/>
    </w:rPr>
  </w:style>
  <w:style w:type="character" w:customStyle="1" w:styleId="CommentSubjectChar">
    <w:name w:val="Comment Subject Char"/>
    <w:basedOn w:val="CommentTextChar"/>
    <w:link w:val="CommentSubject"/>
    <w:uiPriority w:val="99"/>
    <w:semiHidden/>
    <w:rsid w:val="00E03F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citb.org.uk/Project-Managemen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ecitb.org.uk/Project-Management/Collabo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E3C74-1240-4076-BCE8-4E5E4DC6E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Steve Franklin</cp:lastModifiedBy>
  <cp:revision>5</cp:revision>
  <dcterms:created xsi:type="dcterms:W3CDTF">2016-12-18T09:33:00Z</dcterms:created>
  <dcterms:modified xsi:type="dcterms:W3CDTF">2016-12-19T12:10:00Z</dcterms:modified>
</cp:coreProperties>
</file>