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23411E3E"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BD412BF" w:rsidR="00AD26BE" w:rsidRPr="00856560"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856560" w:rsidRPr="00856560">
        <w:rPr>
          <w:b/>
          <w:sz w:val="36"/>
          <w:szCs w:val="36"/>
        </w:rPr>
        <w:t>itt_29915</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61298645"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856560" w:rsidRPr="00856560">
        <w:rPr>
          <w:rFonts w:cs="Arial"/>
          <w:b/>
          <w:bCs/>
          <w:sz w:val="36"/>
          <w:szCs w:val="36"/>
        </w:rPr>
        <w:t>32-001</w:t>
      </w:r>
      <w:r w:rsidRPr="00856560">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3B9689C" w14:textId="463A67DF" w:rsidR="00856560" w:rsidRPr="00856560" w:rsidRDefault="00856560" w:rsidP="00856560">
      <w:pPr>
        <w:spacing w:line="276" w:lineRule="auto"/>
        <w:ind w:right="284"/>
        <w:jc w:val="both"/>
        <w:rPr>
          <w:rFonts w:eastAsiaTheme="minorHAnsi"/>
          <w:b/>
          <w:caps/>
          <w:sz w:val="36"/>
        </w:rPr>
      </w:pPr>
      <w:r w:rsidRPr="00856560">
        <w:rPr>
          <w:rFonts w:eastAsiaTheme="minorHAnsi"/>
          <w:b/>
          <w:caps/>
          <w:sz w:val="36"/>
        </w:rPr>
        <w:t xml:space="preserve">ESF funded activity to support individuals who are NEET in </w:t>
      </w:r>
      <w:r>
        <w:rPr>
          <w:rFonts w:eastAsiaTheme="minorHAnsi"/>
          <w:b/>
          <w:caps/>
          <w:sz w:val="36"/>
        </w:rPr>
        <w:t xml:space="preserve">STOKE-ON-TRENT &amp; STAFFORDSHIRE </w:t>
      </w:r>
      <w:r w:rsidRPr="00856560">
        <w:rPr>
          <w:rFonts w:eastAsiaTheme="minorHAnsi"/>
          <w:b/>
          <w:caps/>
          <w:sz w:val="36"/>
        </w:rPr>
        <w:t>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3B9A2CF3" w:rsidR="00AD26BE" w:rsidRPr="00856560" w:rsidRDefault="00856560" w:rsidP="00AD26BE">
      <w:pPr>
        <w:rPr>
          <w:b/>
          <w:sz w:val="36"/>
          <w:szCs w:val="36"/>
        </w:rPr>
      </w:pPr>
      <w:r w:rsidRPr="00856560">
        <w:rPr>
          <w:b/>
          <w:sz w:val="36"/>
          <w:szCs w:val="36"/>
        </w:rPr>
        <w:t>STOKE-ON-TRENT &amp; STAFFORDSHIRE</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0FCBD683" w:rsidR="006E37BA" w:rsidRDefault="00AD26BE">
      <w:pPr>
        <w:rPr>
          <w:b/>
          <w:sz w:val="36"/>
          <w:szCs w:val="36"/>
        </w:rPr>
      </w:pPr>
      <w:r w:rsidRPr="00360CDD">
        <w:rPr>
          <w:b/>
          <w:sz w:val="36"/>
          <w:szCs w:val="36"/>
        </w:rPr>
        <w:t>DATE:</w:t>
      </w:r>
      <w:r w:rsidR="00856560">
        <w:rPr>
          <w:b/>
          <w:sz w:val="36"/>
          <w:szCs w:val="36"/>
        </w:rPr>
        <w:t xml:space="preserve"> </w:t>
      </w:r>
      <w:r w:rsidR="00237365">
        <w:rPr>
          <w:b/>
          <w:sz w:val="36"/>
          <w:szCs w:val="36"/>
        </w:rPr>
        <w:t>Dec</w:t>
      </w:r>
      <w:r w:rsidR="00856560">
        <w:rPr>
          <w:b/>
          <w:sz w:val="36"/>
          <w:szCs w:val="36"/>
        </w:rPr>
        <w:t>ember 2015</w:t>
      </w:r>
    </w:p>
    <w:p w14:paraId="2FEB9385" w14:textId="75219AD5" w:rsidR="003843BC" w:rsidRDefault="00241B89">
      <w:pPr>
        <w:rPr>
          <w:b/>
          <w:sz w:val="36"/>
          <w:szCs w:val="36"/>
        </w:rPr>
      </w:pPr>
      <w:r w:rsidRPr="008D4A19">
        <w:rPr>
          <w:rFonts w:eastAsiaTheme="minorHAnsi" w:cstheme="minorBidi"/>
          <w:b/>
          <w:noProof/>
          <w:color w:val="FF0000"/>
          <w:szCs w:val="22"/>
          <w:lang w:eastAsia="en-GB"/>
        </w:rPr>
        <w:lastRenderedPageBreak/>
        <w:drawing>
          <wp:inline distT="0" distB="0" distL="0" distR="0" wp14:anchorId="506B6DC8" wp14:editId="445F6CC5">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253DC11C" wp14:editId="4D262005">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19DE7D9E" w14:textId="77777777" w:rsidR="00241B89" w:rsidRDefault="00241B89">
      <w:pPr>
        <w:rPr>
          <w:b/>
          <w:sz w:val="36"/>
          <w:szCs w:val="36"/>
        </w:rPr>
      </w:pPr>
    </w:p>
    <w:p w14:paraId="0785E6E0" w14:textId="77777777" w:rsidR="00241B89" w:rsidRDefault="00241B89">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241B89" w:rsidRPr="00EF4406" w14:paraId="2ED31E0F" w14:textId="77777777" w:rsidTr="006A74E0">
        <w:trPr>
          <w:trHeight w:val="597"/>
        </w:trPr>
        <w:tc>
          <w:tcPr>
            <w:tcW w:w="9088" w:type="dxa"/>
            <w:gridSpan w:val="2"/>
          </w:tcPr>
          <w:p w14:paraId="1D4F7E2D" w14:textId="77777777" w:rsidR="00241B89" w:rsidRPr="00F66D44" w:rsidRDefault="00241B89" w:rsidP="006A74E0">
            <w:pPr>
              <w:rPr>
                <w:rFonts w:cs="Arial"/>
                <w:b/>
              </w:rPr>
            </w:pPr>
            <w:r w:rsidRPr="00F66D44">
              <w:rPr>
                <w:rFonts w:cs="Arial"/>
                <w:b/>
              </w:rPr>
              <w:t>Stoke-on-Trent and Staffordshire Local Enterprise Partnership (SSLEP)</w:t>
            </w:r>
          </w:p>
          <w:p w14:paraId="0DA83AE6" w14:textId="77777777" w:rsidR="00241B89" w:rsidRPr="00F66D44" w:rsidRDefault="00241B89" w:rsidP="006A74E0">
            <w:pPr>
              <w:rPr>
                <w:rFonts w:cs="Arial"/>
                <w:b/>
              </w:rPr>
            </w:pPr>
            <w:r w:rsidRPr="00F66D44">
              <w:rPr>
                <w:rFonts w:cs="Arial"/>
                <w:b/>
              </w:rPr>
              <w:t>Support for NEETs or those at risk of becoming NEET</w:t>
            </w:r>
          </w:p>
          <w:p w14:paraId="09E84607" w14:textId="10256D2A" w:rsidR="00241B89" w:rsidRPr="00200BC6" w:rsidRDefault="00DD5E4B" w:rsidP="006A74E0">
            <w:pPr>
              <w:pStyle w:val="BodyText"/>
              <w:tabs>
                <w:tab w:val="num" w:pos="1134"/>
              </w:tabs>
              <w:spacing w:after="0"/>
              <w:jc w:val="both"/>
              <w:rPr>
                <w:rFonts w:ascii="Arial" w:hAnsi="Arial" w:cs="Arial"/>
                <w:b/>
                <w:color w:val="FF0000"/>
              </w:rPr>
            </w:pPr>
            <w:r>
              <w:rPr>
                <w:rFonts w:ascii="Arial" w:hAnsi="Arial" w:cs="Arial"/>
                <w:b/>
              </w:rPr>
              <w:t>ITT 29915_32-001</w:t>
            </w:r>
          </w:p>
        </w:tc>
      </w:tr>
      <w:tr w:rsidR="00241B89" w14:paraId="30C24517" w14:textId="77777777" w:rsidTr="006A74E0">
        <w:trPr>
          <w:trHeight w:val="567"/>
        </w:trPr>
        <w:tc>
          <w:tcPr>
            <w:tcW w:w="9088" w:type="dxa"/>
            <w:gridSpan w:val="2"/>
            <w:shd w:val="clear" w:color="auto" w:fill="D9D9D9" w:themeFill="background1" w:themeFillShade="D9"/>
            <w:vAlign w:val="center"/>
          </w:tcPr>
          <w:p w14:paraId="74350308" w14:textId="77777777" w:rsidR="00241B89" w:rsidRPr="00FD3B0A" w:rsidRDefault="00241B89" w:rsidP="006A74E0">
            <w:pPr>
              <w:pStyle w:val="SpecificationHeading"/>
            </w:pPr>
            <w:r w:rsidRPr="00FD3B0A">
              <w:t>BACKGROUND</w:t>
            </w:r>
          </w:p>
        </w:tc>
      </w:tr>
      <w:tr w:rsidR="00241B89" w:rsidRPr="00EF4406" w14:paraId="1A3ACBCB" w14:textId="77777777" w:rsidTr="006A74E0">
        <w:tc>
          <w:tcPr>
            <w:tcW w:w="9088" w:type="dxa"/>
            <w:gridSpan w:val="2"/>
          </w:tcPr>
          <w:p w14:paraId="27E14E83" w14:textId="77777777" w:rsidR="00241B89" w:rsidRPr="002833D9" w:rsidRDefault="00241B89" w:rsidP="006A74E0">
            <w:pPr>
              <w:tabs>
                <w:tab w:val="num" w:pos="900"/>
              </w:tabs>
              <w:autoSpaceDE w:val="0"/>
              <w:autoSpaceDN w:val="0"/>
              <w:adjustRightInd w:val="0"/>
              <w:rPr>
                <w:rFonts w:cs="Arial"/>
                <w:b/>
              </w:rPr>
            </w:pPr>
          </w:p>
          <w:p w14:paraId="098DB230" w14:textId="77777777" w:rsidR="00241B89" w:rsidRPr="002833D9" w:rsidRDefault="00241B89" w:rsidP="006A74E0">
            <w:pPr>
              <w:tabs>
                <w:tab w:val="num" w:pos="900"/>
              </w:tabs>
              <w:autoSpaceDE w:val="0"/>
              <w:autoSpaceDN w:val="0"/>
              <w:adjustRightInd w:val="0"/>
              <w:rPr>
                <w:rFonts w:cs="Arial"/>
                <w:b/>
              </w:rPr>
            </w:pPr>
            <w:r w:rsidRPr="002833D9">
              <w:rPr>
                <w:rFonts w:cs="Arial"/>
                <w:b/>
              </w:rPr>
              <w:t>General</w:t>
            </w:r>
          </w:p>
          <w:p w14:paraId="1BF99090" w14:textId="77777777" w:rsidR="00241B89" w:rsidRPr="002833D9" w:rsidRDefault="00241B89" w:rsidP="006A74E0">
            <w:pPr>
              <w:tabs>
                <w:tab w:val="num" w:pos="900"/>
              </w:tabs>
              <w:autoSpaceDE w:val="0"/>
              <w:autoSpaceDN w:val="0"/>
              <w:adjustRightInd w:val="0"/>
              <w:rPr>
                <w:rFonts w:cs="Arial"/>
                <w:b/>
              </w:rPr>
            </w:pPr>
          </w:p>
          <w:p w14:paraId="502BB5D5" w14:textId="77777777" w:rsidR="00241B89" w:rsidRPr="00232BED" w:rsidRDefault="00241B89" w:rsidP="006A74E0">
            <w:pPr>
              <w:tabs>
                <w:tab w:val="num" w:pos="900"/>
              </w:tabs>
              <w:autoSpaceDE w:val="0"/>
              <w:autoSpaceDN w:val="0"/>
              <w:adjustRightInd w:val="0"/>
              <w:rPr>
                <w:rFonts w:cs="Arial"/>
              </w:rPr>
            </w:pPr>
            <w:r w:rsidRPr="00232BED">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37EB9E32" w14:textId="77777777" w:rsidR="00241B89" w:rsidRPr="00232BED" w:rsidRDefault="00241B89" w:rsidP="006A74E0">
            <w:pPr>
              <w:tabs>
                <w:tab w:val="num" w:pos="900"/>
              </w:tabs>
              <w:autoSpaceDE w:val="0"/>
              <w:autoSpaceDN w:val="0"/>
              <w:adjustRightInd w:val="0"/>
              <w:rPr>
                <w:rFonts w:cs="Arial"/>
              </w:rPr>
            </w:pPr>
          </w:p>
          <w:p w14:paraId="6520BAA1" w14:textId="77777777" w:rsidR="00241B89" w:rsidRPr="00232BED" w:rsidRDefault="00241B89" w:rsidP="006A74E0">
            <w:pPr>
              <w:rPr>
                <w:rFonts w:cs="Arial"/>
              </w:rPr>
            </w:pPr>
            <w:r w:rsidRPr="00232BED">
              <w:rPr>
                <w:rFonts w:cs="Arial"/>
              </w:rPr>
              <w:t xml:space="preserve">The SFA, acting as an Opt-In Organisation for the European Social Fund (ESF), is procuring education and training services to meet priorities identified by </w:t>
            </w:r>
            <w:r w:rsidRPr="00232BED">
              <w:t xml:space="preserve">Local Enterprise Partnership (LEP) area European Structural and Investment Funds Sub–Committees. </w:t>
            </w:r>
            <w:r w:rsidRPr="00232BED">
              <w:rPr>
                <w:rFonts w:cs="Arial"/>
              </w:rPr>
              <w:t>As an Opt-In Organisation the SFA provides match funding at Priority Axis level utilising sources of public funding as match for ESF funded activity.</w:t>
            </w:r>
          </w:p>
          <w:p w14:paraId="33A4A3DB" w14:textId="77777777" w:rsidR="00241B89" w:rsidRPr="00232BED" w:rsidRDefault="00241B89" w:rsidP="006A74E0">
            <w:pPr>
              <w:rPr>
                <w:rFonts w:cs="Arial"/>
              </w:rPr>
            </w:pPr>
          </w:p>
          <w:p w14:paraId="4E2EDB94" w14:textId="77777777" w:rsidR="00241B89" w:rsidRPr="00232BED" w:rsidRDefault="00241B89" w:rsidP="006A74E0">
            <w:pPr>
              <w:rPr>
                <w:rFonts w:cs="Arial"/>
              </w:rPr>
            </w:pPr>
            <w:r w:rsidRPr="00232BED">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232BED">
              <w:rPr>
                <w:rFonts w:cs="Arial"/>
              </w:rPr>
              <w:t xml:space="preserve">.  </w:t>
            </w:r>
          </w:p>
          <w:p w14:paraId="76AAA07E" w14:textId="77777777" w:rsidR="00241B89" w:rsidRPr="00232BED" w:rsidRDefault="00241B89" w:rsidP="006A74E0">
            <w:pPr>
              <w:tabs>
                <w:tab w:val="num" w:pos="900"/>
              </w:tabs>
              <w:autoSpaceDE w:val="0"/>
              <w:autoSpaceDN w:val="0"/>
              <w:adjustRightInd w:val="0"/>
              <w:rPr>
                <w:rFonts w:cs="Arial"/>
              </w:rPr>
            </w:pPr>
          </w:p>
          <w:p w14:paraId="0ADBF8EA" w14:textId="77777777" w:rsidR="00241B89" w:rsidRPr="002833D9" w:rsidRDefault="00241B89" w:rsidP="006A74E0">
            <w:pPr>
              <w:rPr>
                <w:rFonts w:cs="Arial"/>
              </w:rPr>
            </w:pPr>
            <w:r w:rsidRPr="00232BED">
              <w:rPr>
                <w:rFonts w:cs="Arial"/>
              </w:rPr>
              <w:t>The SFA is looking to procure an organisation to deliver education and training services to support young people who are 15-24 who are not in education employment or training (NEET) or at risk of becoming NEET in the LEP area set out below.</w:t>
            </w:r>
            <w:r w:rsidRPr="002833D9">
              <w:rPr>
                <w:rFonts w:cs="Arial"/>
              </w:rPr>
              <w:t xml:space="preserve"> </w:t>
            </w:r>
          </w:p>
          <w:p w14:paraId="33E8D54B" w14:textId="77777777" w:rsidR="00241B89" w:rsidRDefault="00241B89" w:rsidP="006A74E0">
            <w:pPr>
              <w:rPr>
                <w:rFonts w:cs="Arial"/>
                <w:b/>
                <w:color w:val="00B050"/>
              </w:rPr>
            </w:pPr>
          </w:p>
          <w:p w14:paraId="064B5F23" w14:textId="77777777" w:rsidR="00241B89" w:rsidRPr="00A8029B" w:rsidRDefault="00241B89" w:rsidP="006A74E0">
            <w:pPr>
              <w:rPr>
                <w:rFonts w:cs="Arial"/>
                <w:b/>
              </w:rPr>
            </w:pPr>
            <w:r w:rsidRPr="00A8029B">
              <w:rPr>
                <w:rFonts w:cs="Arial"/>
                <w:b/>
              </w:rPr>
              <w:t xml:space="preserve">LEP Specific </w:t>
            </w:r>
          </w:p>
          <w:p w14:paraId="148D80BC" w14:textId="77777777" w:rsidR="00241B89" w:rsidRDefault="00241B89" w:rsidP="006A74E0">
            <w:pPr>
              <w:rPr>
                <w:rFonts w:cs="Arial"/>
                <w:b/>
                <w:color w:val="00B050"/>
              </w:rPr>
            </w:pPr>
          </w:p>
          <w:p w14:paraId="1390568F" w14:textId="77777777" w:rsidR="00241B89" w:rsidRPr="00232BED" w:rsidRDefault="00241B89" w:rsidP="006A74E0">
            <w:pPr>
              <w:rPr>
                <w:rFonts w:cs="Arial"/>
              </w:rPr>
            </w:pPr>
            <w:r w:rsidRPr="00232BED">
              <w:rPr>
                <w:rFonts w:cs="Arial"/>
              </w:rPr>
              <w:t>The Stoke and Staffordshire LEP (SSLEP) area covers the county of Staffordshire and the Unitary Local Authority of Stoke-on-Trent.</w:t>
            </w:r>
          </w:p>
          <w:p w14:paraId="23557083" w14:textId="77777777" w:rsidR="00241B89" w:rsidRPr="00232BED" w:rsidRDefault="00241B89" w:rsidP="006A74E0">
            <w:pPr>
              <w:rPr>
                <w:rFonts w:cs="Arial"/>
              </w:rPr>
            </w:pPr>
          </w:p>
          <w:p w14:paraId="1FCA0CC9" w14:textId="77777777" w:rsidR="00241B89" w:rsidRDefault="00241B89" w:rsidP="006A74E0">
            <w:r w:rsidRPr="00232BED">
              <w:rPr>
                <w:rFonts w:cs="Arial"/>
              </w:rPr>
              <w:t xml:space="preserve">The SSLEP’s ESIF Strategy identifies Employment, Skills and </w:t>
            </w:r>
            <w:r>
              <w:rPr>
                <w:rFonts w:cs="Arial"/>
              </w:rPr>
              <w:t>Social I</w:t>
            </w:r>
            <w:r w:rsidRPr="00232BED">
              <w:rPr>
                <w:rFonts w:cs="Arial"/>
              </w:rPr>
              <w:t xml:space="preserve">nclusion as key priorities.  SSELP has completed a needs analysis across its target cohorts, mapping existing mainstream provision and current external funding programmes that will soon end.  </w:t>
            </w:r>
            <w:r>
              <w:rPr>
                <w:rFonts w:cs="Arial"/>
              </w:rPr>
              <w:t>This</w:t>
            </w:r>
            <w:r w:rsidRPr="00DD193F">
              <w:rPr>
                <w:rFonts w:cs="Arial"/>
              </w:rPr>
              <w:t xml:space="preserve"> </w:t>
            </w:r>
            <w:r w:rsidRPr="00DD193F">
              <w:rPr>
                <w:rFonts w:eastAsia="Arial" w:cs="Arial"/>
              </w:rPr>
              <w:t>has led to the identification of priorities for ESF funding to deliver education and training support for young people who are not participating</w:t>
            </w:r>
            <w:r>
              <w:rPr>
                <w:rFonts w:eastAsia="Arial" w:cs="Arial"/>
              </w:rPr>
              <w:t xml:space="preserve"> in education, employment or training</w:t>
            </w:r>
            <w:r w:rsidRPr="00DD193F">
              <w:rPr>
                <w:rFonts w:eastAsia="Arial" w:cs="Arial"/>
              </w:rPr>
              <w:t xml:space="preserve">. </w:t>
            </w:r>
          </w:p>
          <w:p w14:paraId="25594187" w14:textId="77777777" w:rsidR="00241B89" w:rsidRPr="00232BED" w:rsidRDefault="00241B89" w:rsidP="006A74E0">
            <w:pPr>
              <w:rPr>
                <w:rFonts w:cs="Arial"/>
                <w:b/>
              </w:rPr>
            </w:pPr>
          </w:p>
          <w:p w14:paraId="6C33AEF5" w14:textId="77777777" w:rsidR="00241B89" w:rsidRPr="00232BED" w:rsidRDefault="00241B89" w:rsidP="006A74E0">
            <w:pPr>
              <w:rPr>
                <w:rFonts w:cs="Arial"/>
              </w:rPr>
            </w:pPr>
          </w:p>
          <w:p w14:paraId="15CBE1D2" w14:textId="77777777" w:rsidR="00241B89" w:rsidRPr="00232BED" w:rsidRDefault="00241B89" w:rsidP="006A74E0">
            <w:pPr>
              <w:rPr>
                <w:rFonts w:cs="Arial"/>
              </w:rPr>
            </w:pPr>
            <w:r w:rsidRPr="00232BED">
              <w:rPr>
                <w:rFonts w:cs="Arial"/>
              </w:rPr>
              <w:t xml:space="preserve">Despite recent progress in the reduction of NEET figures within the SSLEP area, performance remains below the national figure. Whilst performance for those aged 16 and 17 has improved significantly, the introduction of </w:t>
            </w:r>
            <w:r>
              <w:rPr>
                <w:rFonts w:cs="Arial"/>
              </w:rPr>
              <w:t>raising the participation age (</w:t>
            </w:r>
            <w:r w:rsidRPr="00232BED">
              <w:rPr>
                <w:rFonts w:cs="Arial"/>
              </w:rPr>
              <w:t>RPA</w:t>
            </w:r>
            <w:r>
              <w:rPr>
                <w:rFonts w:cs="Arial"/>
              </w:rPr>
              <w:t>)</w:t>
            </w:r>
            <w:r w:rsidRPr="00232BED">
              <w:rPr>
                <w:rFonts w:cs="Arial"/>
              </w:rPr>
              <w:t xml:space="preserve"> to the age of 18 has placed an increased demand for effective </w:t>
            </w:r>
            <w:r>
              <w:rPr>
                <w:rFonts w:cs="Arial"/>
              </w:rPr>
              <w:t>information, advice and guidance (</w:t>
            </w:r>
            <w:r w:rsidRPr="00232BED">
              <w:rPr>
                <w:rFonts w:cs="Arial"/>
              </w:rPr>
              <w:t>IAG</w:t>
            </w:r>
            <w:r>
              <w:rPr>
                <w:rFonts w:cs="Arial"/>
              </w:rPr>
              <w:t>)</w:t>
            </w:r>
            <w:r w:rsidRPr="00232BED">
              <w:rPr>
                <w:rFonts w:cs="Arial"/>
              </w:rPr>
              <w:t xml:space="preserve"> support and provision for young people. There is a marked peak in NEET’s at ages 19 and 20, particularly amongst vulnerable groups, such as care leavers. This is set against a backdrop of low employability skills, poor GCSE achievement in Year 11, low aspiration and inter-generational worklessness.</w:t>
            </w:r>
          </w:p>
          <w:p w14:paraId="49A2EFA8" w14:textId="77777777" w:rsidR="00241B89" w:rsidRPr="00232BED" w:rsidRDefault="00241B89" w:rsidP="006A74E0">
            <w:pPr>
              <w:rPr>
                <w:rFonts w:cs="Arial"/>
              </w:rPr>
            </w:pPr>
          </w:p>
          <w:p w14:paraId="0AD0ECFB" w14:textId="77777777" w:rsidR="00241B89" w:rsidRPr="00232BED" w:rsidRDefault="00241B89" w:rsidP="006A74E0">
            <w:pPr>
              <w:rPr>
                <w:rFonts w:cs="Arial"/>
              </w:rPr>
            </w:pPr>
            <w:r w:rsidRPr="00232BED">
              <w:rPr>
                <w:rFonts w:cs="Arial"/>
              </w:rPr>
              <w:t>Many local businesses have an ageing workforce, but struggle to implement succession planning as young people lack the skills and aptitudes required.</w:t>
            </w:r>
          </w:p>
          <w:p w14:paraId="0C2010B5" w14:textId="77777777" w:rsidR="00241B89" w:rsidRPr="00232BED" w:rsidRDefault="00241B89" w:rsidP="006A74E0">
            <w:pPr>
              <w:rPr>
                <w:rFonts w:cs="Arial"/>
              </w:rPr>
            </w:pPr>
            <w:r w:rsidRPr="00232BED">
              <w:rPr>
                <w:rFonts w:cs="Arial"/>
              </w:rPr>
              <w:t>Many young people wish to enter the world of work instead of formal further education, but they have little understanding of what businesses are looking for, which sectors offer the best employment prospects and what the job roles are within growth sectors and the SSLEP area.</w:t>
            </w:r>
          </w:p>
          <w:p w14:paraId="452DBA15" w14:textId="77777777" w:rsidR="00241B89" w:rsidRPr="00232BED" w:rsidRDefault="00241B89" w:rsidP="006A74E0">
            <w:pPr>
              <w:rPr>
                <w:rFonts w:cs="Arial"/>
              </w:rPr>
            </w:pPr>
          </w:p>
          <w:p w14:paraId="064898AA" w14:textId="77777777" w:rsidR="00241B89" w:rsidRDefault="00241B89" w:rsidP="006A74E0">
            <w:pPr>
              <w:rPr>
                <w:rFonts w:cs="Arial"/>
              </w:rPr>
            </w:pPr>
            <w:r w:rsidRPr="00232BED">
              <w:rPr>
                <w:rFonts w:cs="Arial"/>
              </w:rPr>
              <w:t xml:space="preserve">The Services that the SFA is seeking to procure will reduce the number of young people aged 15-24 that are NEET or at risk of becoming NEET in the SSLEP area.  </w:t>
            </w:r>
          </w:p>
          <w:p w14:paraId="2A156DDA" w14:textId="77777777" w:rsidR="00241B89" w:rsidRDefault="00241B89" w:rsidP="006A74E0">
            <w:pPr>
              <w:rPr>
                <w:rFonts w:cs="Arial"/>
              </w:rPr>
            </w:pPr>
          </w:p>
          <w:p w14:paraId="13241199" w14:textId="77777777" w:rsidR="00241B89" w:rsidRPr="00232BED" w:rsidRDefault="00241B89" w:rsidP="006A74E0">
            <w:pPr>
              <w:rPr>
                <w:rFonts w:cs="Arial"/>
              </w:rPr>
            </w:pPr>
            <w:r w:rsidRPr="00232BED">
              <w:rPr>
                <w:rFonts w:cs="Arial"/>
              </w:rPr>
              <w:t>The Services must improve their education, employability and personal skills enabling young people to progress successfully into further learning or work and improve their chances of gaining employment including via apprenticeships and traineeships.</w:t>
            </w:r>
          </w:p>
          <w:p w14:paraId="69C3E668" w14:textId="77777777" w:rsidR="00241B89" w:rsidRPr="00232BED" w:rsidRDefault="00241B89" w:rsidP="006A74E0">
            <w:pPr>
              <w:rPr>
                <w:rFonts w:cs="Arial"/>
              </w:rPr>
            </w:pPr>
          </w:p>
          <w:p w14:paraId="1B6B1D18" w14:textId="77777777" w:rsidR="00241B89" w:rsidRPr="00232BED" w:rsidRDefault="00241B89" w:rsidP="006A74E0">
            <w:pPr>
              <w:rPr>
                <w:rFonts w:cs="Arial"/>
              </w:rPr>
            </w:pPr>
            <w:r w:rsidRPr="00232BED">
              <w:rPr>
                <w:rFonts w:cs="Arial"/>
              </w:rPr>
              <w:t>While tenders will be accepted from single providers, a partnership or consortia approach is encouraged with partners/subcontractors selected for their capacity, expertise and experience in delivering NEET support</w:t>
            </w:r>
            <w:r>
              <w:rPr>
                <w:rFonts w:cs="Arial"/>
              </w:rPr>
              <w:t>.</w:t>
            </w:r>
          </w:p>
          <w:p w14:paraId="7747D81D" w14:textId="77777777" w:rsidR="00241B89" w:rsidRPr="00C14A06" w:rsidRDefault="00241B89" w:rsidP="006A74E0">
            <w:pPr>
              <w:rPr>
                <w:rFonts w:cs="Arial"/>
                <w:color w:val="00B050"/>
              </w:rPr>
            </w:pPr>
          </w:p>
        </w:tc>
      </w:tr>
      <w:tr w:rsidR="00241B89" w14:paraId="59FC8D5B" w14:textId="77777777" w:rsidTr="006A74E0">
        <w:trPr>
          <w:trHeight w:val="567"/>
        </w:trPr>
        <w:tc>
          <w:tcPr>
            <w:tcW w:w="9088" w:type="dxa"/>
            <w:gridSpan w:val="2"/>
            <w:shd w:val="clear" w:color="auto" w:fill="D9D9D9" w:themeFill="background1" w:themeFillShade="D9"/>
            <w:vAlign w:val="center"/>
          </w:tcPr>
          <w:p w14:paraId="5CA8FCF1" w14:textId="77777777" w:rsidR="00241B89" w:rsidRPr="00C107CE" w:rsidRDefault="00241B89" w:rsidP="006A74E0">
            <w:pPr>
              <w:tabs>
                <w:tab w:val="num" w:pos="900"/>
              </w:tabs>
              <w:autoSpaceDE w:val="0"/>
              <w:autoSpaceDN w:val="0"/>
              <w:adjustRightInd w:val="0"/>
              <w:rPr>
                <w:rFonts w:cs="Arial"/>
                <w:b/>
              </w:rPr>
            </w:pPr>
            <w:r w:rsidRPr="002833D9">
              <w:rPr>
                <w:rFonts w:cs="Arial"/>
                <w:b/>
              </w:rPr>
              <w:lastRenderedPageBreak/>
              <w:t>DEFINITION OF TERMS</w:t>
            </w:r>
          </w:p>
        </w:tc>
      </w:tr>
      <w:tr w:rsidR="00241B89" w:rsidRPr="00EF4406" w14:paraId="2C6F9BED" w14:textId="77777777" w:rsidTr="006A74E0">
        <w:tc>
          <w:tcPr>
            <w:tcW w:w="9088" w:type="dxa"/>
            <w:gridSpan w:val="2"/>
          </w:tcPr>
          <w:p w14:paraId="48C7B3CD" w14:textId="77777777" w:rsidR="00241B89" w:rsidRPr="00232BED" w:rsidRDefault="00241B89" w:rsidP="006A74E0">
            <w:pPr>
              <w:rPr>
                <w:rFonts w:cs="Arial"/>
                <w:i/>
              </w:rPr>
            </w:pPr>
          </w:p>
          <w:p w14:paraId="30498DD9" w14:textId="77777777" w:rsidR="00241B89" w:rsidRPr="00232BED" w:rsidRDefault="00241B89" w:rsidP="006A74E0">
            <w:pPr>
              <w:ind w:left="360" w:hanging="360"/>
            </w:pPr>
            <w:r w:rsidRPr="00232BED">
              <w:rPr>
                <w:b/>
              </w:rPr>
              <w:t xml:space="preserve">At risk of becoming NEET: </w:t>
            </w:r>
            <w:r w:rsidRPr="00232BED">
              <w:t>Support for at risk young people aged 15 to prevent them becoming NEET.</w:t>
            </w:r>
          </w:p>
          <w:p w14:paraId="10D39786" w14:textId="77777777" w:rsidR="00241B89" w:rsidRPr="00232BED" w:rsidRDefault="00241B89" w:rsidP="006A74E0">
            <w:pPr>
              <w:ind w:left="360" w:hanging="360"/>
              <w:rPr>
                <w:b/>
              </w:rPr>
            </w:pPr>
          </w:p>
          <w:p w14:paraId="2068B36B" w14:textId="77777777" w:rsidR="00241B89" w:rsidRPr="00232BED" w:rsidRDefault="00241B89" w:rsidP="006A74E0">
            <w:pPr>
              <w:ind w:left="360" w:hanging="360"/>
            </w:pPr>
            <w:r w:rsidRPr="00232BED">
              <w:rPr>
                <w:b/>
              </w:rPr>
              <w:t xml:space="preserve">Candidate: </w:t>
            </w:r>
            <w:r w:rsidRPr="00232BED">
              <w:t>means an organisation who has been invited to take part in this restricted procurement procedure</w:t>
            </w:r>
            <w:r>
              <w:t>.</w:t>
            </w:r>
          </w:p>
          <w:p w14:paraId="6BB7CB23" w14:textId="77777777" w:rsidR="00241B89" w:rsidRPr="00232BED" w:rsidRDefault="00241B89" w:rsidP="006A74E0">
            <w:pPr>
              <w:ind w:left="360" w:hanging="360"/>
              <w:rPr>
                <w:b/>
              </w:rPr>
            </w:pPr>
          </w:p>
          <w:p w14:paraId="04F8F18F" w14:textId="77777777" w:rsidR="00241B89" w:rsidRPr="00232BED" w:rsidRDefault="00241B89" w:rsidP="006A74E0">
            <w:pPr>
              <w:ind w:left="360" w:hanging="360"/>
              <w:rPr>
                <w:b/>
              </w:rPr>
            </w:pPr>
            <w:r w:rsidRPr="00232BED">
              <w:rPr>
                <w:b/>
              </w:rPr>
              <w:t>Disability</w:t>
            </w:r>
            <w:r w:rsidRPr="00232BED">
              <w:t>: A person has a disability if they disclose a disability that limits their ability to work.</w:t>
            </w:r>
          </w:p>
          <w:p w14:paraId="5D57A788" w14:textId="77777777" w:rsidR="00241B89" w:rsidRPr="00232BED" w:rsidRDefault="00241B89" w:rsidP="006A74E0">
            <w:pPr>
              <w:ind w:left="360" w:hanging="360"/>
              <w:rPr>
                <w:b/>
              </w:rPr>
            </w:pPr>
          </w:p>
          <w:p w14:paraId="06C2E92C" w14:textId="77777777" w:rsidR="00241B89" w:rsidRPr="00232BED" w:rsidRDefault="00241B89" w:rsidP="006A74E0">
            <w:pPr>
              <w:ind w:left="360" w:hanging="360"/>
            </w:pPr>
            <w:r w:rsidRPr="00232BED">
              <w:rPr>
                <w:b/>
                <w:bCs/>
              </w:rPr>
              <w:t>Eligibility:</w:t>
            </w:r>
            <w:r w:rsidRPr="00232BED">
              <w:t xml:space="preserve"> Other than 15 year olds at risk of being NEET, only people who are eligible to work in UK are eligible for this programme.  Asylum seekers are not generally supported by ESF.</w:t>
            </w:r>
          </w:p>
          <w:p w14:paraId="7E77EB83" w14:textId="77777777" w:rsidR="00241B89" w:rsidRPr="00232BED" w:rsidRDefault="00241B89" w:rsidP="006A74E0">
            <w:pPr>
              <w:ind w:left="360" w:hanging="360"/>
            </w:pPr>
          </w:p>
          <w:p w14:paraId="5992F913" w14:textId="77777777" w:rsidR="00241B89" w:rsidRPr="00232BED" w:rsidRDefault="00241B89" w:rsidP="006A74E0">
            <w:pPr>
              <w:autoSpaceDE w:val="0"/>
              <w:autoSpaceDN w:val="0"/>
              <w:adjustRightInd w:val="0"/>
              <w:ind w:left="360" w:hanging="360"/>
            </w:pPr>
            <w:r w:rsidRPr="00232BED">
              <w:rPr>
                <w:b/>
              </w:rPr>
              <w:t>Employed</w:t>
            </w:r>
            <w:r w:rsidRPr="00232BED">
              <w:t>: People are employed if they perform work for pay, profit or family gain. People are self-employed if they work in his/her own business for the purpose of earning a profit, even if they are not making a profit or are just setting up.</w:t>
            </w:r>
          </w:p>
          <w:p w14:paraId="766A2ABC" w14:textId="77777777" w:rsidR="00241B89" w:rsidRPr="00232BED" w:rsidRDefault="00241B89" w:rsidP="006A74E0">
            <w:pPr>
              <w:autoSpaceDE w:val="0"/>
              <w:autoSpaceDN w:val="0"/>
              <w:adjustRightInd w:val="0"/>
              <w:ind w:left="360" w:hanging="360"/>
              <w:rPr>
                <w:color w:val="FF0000"/>
              </w:rPr>
            </w:pPr>
          </w:p>
          <w:p w14:paraId="61F67085" w14:textId="77777777" w:rsidR="00241B89" w:rsidRPr="00232BED" w:rsidRDefault="00241B89" w:rsidP="006A74E0">
            <w:pPr>
              <w:autoSpaceDE w:val="0"/>
              <w:autoSpaceDN w:val="0"/>
              <w:adjustRightInd w:val="0"/>
              <w:ind w:left="360" w:hanging="360"/>
            </w:pPr>
            <w:r w:rsidRPr="00232BED">
              <w:rPr>
                <w:b/>
              </w:rPr>
              <w:t>Job Seeking:</w:t>
            </w:r>
            <w:r w:rsidRPr="00232BED">
              <w:t xml:space="preserve"> Where applicable, persons engaged in job seeking is understood to be persons usually without work and actively seeking work.</w:t>
            </w:r>
          </w:p>
          <w:p w14:paraId="464792D4" w14:textId="77777777" w:rsidR="00241B89" w:rsidRPr="00232BED" w:rsidRDefault="00241B89" w:rsidP="006A74E0">
            <w:pPr>
              <w:autoSpaceDE w:val="0"/>
              <w:autoSpaceDN w:val="0"/>
              <w:adjustRightInd w:val="0"/>
              <w:ind w:left="360" w:hanging="360"/>
            </w:pPr>
          </w:p>
          <w:p w14:paraId="42D8BA2A" w14:textId="77777777" w:rsidR="00241B89" w:rsidRPr="00232BED" w:rsidRDefault="00241B89" w:rsidP="006A74E0">
            <w:pPr>
              <w:autoSpaceDE w:val="0"/>
              <w:autoSpaceDN w:val="0"/>
              <w:adjustRightInd w:val="0"/>
              <w:ind w:left="360" w:hanging="360"/>
            </w:pPr>
            <w:r w:rsidRPr="00232BED">
              <w:rPr>
                <w:b/>
              </w:rPr>
              <w:t xml:space="preserve">Qualifications: </w:t>
            </w:r>
            <w:r w:rsidRPr="00232BED">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F6AAD5C" w14:textId="77777777" w:rsidR="00241B89" w:rsidRPr="00232BED" w:rsidRDefault="00241B89" w:rsidP="006A74E0">
            <w:pPr>
              <w:autoSpaceDE w:val="0"/>
              <w:autoSpaceDN w:val="0"/>
              <w:adjustRightInd w:val="0"/>
              <w:ind w:left="360" w:hanging="360"/>
            </w:pPr>
          </w:p>
          <w:p w14:paraId="0A895C92" w14:textId="77777777" w:rsidR="00241B89" w:rsidRPr="00232BED" w:rsidRDefault="00241B89" w:rsidP="006A74E0">
            <w:pPr>
              <w:autoSpaceDE w:val="0"/>
              <w:autoSpaceDN w:val="0"/>
              <w:adjustRightInd w:val="0"/>
              <w:ind w:left="360" w:hanging="360"/>
            </w:pPr>
            <w:r w:rsidRPr="00232BED">
              <w:t xml:space="preserve">     Regulated and non-regulated aims must be planned to be delivered within budget.</w:t>
            </w:r>
          </w:p>
          <w:p w14:paraId="52B0FEB7" w14:textId="77777777" w:rsidR="00241B89" w:rsidRPr="00232BED" w:rsidRDefault="00241B89" w:rsidP="006A74E0">
            <w:pPr>
              <w:autoSpaceDE w:val="0"/>
              <w:autoSpaceDN w:val="0"/>
              <w:adjustRightInd w:val="0"/>
              <w:ind w:left="360" w:hanging="360"/>
            </w:pPr>
          </w:p>
          <w:p w14:paraId="6B289CBA" w14:textId="77777777" w:rsidR="00241B89" w:rsidRPr="00232BED" w:rsidRDefault="00241B89" w:rsidP="006A74E0">
            <w:pPr>
              <w:autoSpaceDE w:val="0"/>
              <w:autoSpaceDN w:val="0"/>
              <w:adjustRightInd w:val="0"/>
              <w:ind w:left="360" w:hanging="360"/>
            </w:pPr>
            <w:r w:rsidRPr="00232BED">
              <w:t xml:space="preserve">     Qualification rates are based on the published LARS rates at the start of the contract.</w:t>
            </w:r>
          </w:p>
          <w:p w14:paraId="10117B24" w14:textId="77777777" w:rsidR="00241B89" w:rsidRPr="00232BED" w:rsidRDefault="00241B89" w:rsidP="006A74E0">
            <w:pPr>
              <w:autoSpaceDE w:val="0"/>
              <w:autoSpaceDN w:val="0"/>
              <w:adjustRightInd w:val="0"/>
              <w:ind w:left="360" w:hanging="360"/>
            </w:pPr>
          </w:p>
          <w:p w14:paraId="09ADD964" w14:textId="77777777" w:rsidR="00241B89" w:rsidRPr="00232BED" w:rsidRDefault="00241B89" w:rsidP="006A74E0">
            <w:pPr>
              <w:autoSpaceDE w:val="0"/>
              <w:autoSpaceDN w:val="0"/>
              <w:adjustRightInd w:val="0"/>
              <w:ind w:left="360" w:hanging="360"/>
            </w:pPr>
            <w:r w:rsidRPr="00232BED">
              <w:rPr>
                <w:b/>
              </w:rPr>
              <w:t xml:space="preserve">Services:  </w:t>
            </w:r>
            <w:r w:rsidRPr="00232BED">
              <w:t>The provision of education, training or support delivered to individuals.</w:t>
            </w:r>
          </w:p>
          <w:p w14:paraId="6D79857A" w14:textId="77777777" w:rsidR="00241B89" w:rsidRPr="00232BED" w:rsidRDefault="00241B89" w:rsidP="006A74E0">
            <w:pPr>
              <w:autoSpaceDE w:val="0"/>
              <w:autoSpaceDN w:val="0"/>
              <w:adjustRightInd w:val="0"/>
              <w:ind w:left="360" w:hanging="360"/>
            </w:pPr>
          </w:p>
          <w:p w14:paraId="6A028357" w14:textId="77777777" w:rsidR="00241B89" w:rsidRPr="00232BED" w:rsidRDefault="00241B89" w:rsidP="006A74E0">
            <w:pPr>
              <w:autoSpaceDE w:val="0"/>
              <w:autoSpaceDN w:val="0"/>
              <w:adjustRightInd w:val="0"/>
              <w:ind w:left="360" w:hanging="360"/>
              <w:rPr>
                <w:color w:val="FF0000"/>
              </w:rPr>
            </w:pPr>
            <w:r w:rsidRPr="00232BED">
              <w:rPr>
                <w:b/>
              </w:rPr>
              <w:t>Start Date:</w:t>
            </w:r>
            <w:r w:rsidRPr="00232BED">
              <w:t xml:space="preserve"> Employment status and age are determined on the date of starting on the Provision.</w:t>
            </w:r>
            <w:r w:rsidRPr="00232BED">
              <w:rPr>
                <w:b/>
              </w:rPr>
              <w:t xml:space="preserve"> </w:t>
            </w:r>
          </w:p>
          <w:p w14:paraId="7D75A1B4" w14:textId="77777777" w:rsidR="00241B89" w:rsidRPr="00232BED" w:rsidRDefault="00241B89" w:rsidP="006A74E0">
            <w:pPr>
              <w:autoSpaceDE w:val="0"/>
              <w:autoSpaceDN w:val="0"/>
              <w:adjustRightInd w:val="0"/>
              <w:ind w:left="360" w:hanging="360"/>
              <w:rPr>
                <w:color w:val="FF0000"/>
              </w:rPr>
            </w:pPr>
          </w:p>
          <w:p w14:paraId="24C97552" w14:textId="77777777" w:rsidR="00241B89" w:rsidRPr="00232BED" w:rsidRDefault="00241B89" w:rsidP="006A74E0">
            <w:pPr>
              <w:autoSpaceDE w:val="0"/>
              <w:autoSpaceDN w:val="0"/>
              <w:adjustRightInd w:val="0"/>
              <w:ind w:left="360" w:hanging="360"/>
              <w:rPr>
                <w:color w:val="FF0000"/>
              </w:rPr>
            </w:pPr>
            <w:r w:rsidRPr="00232BED">
              <w:rPr>
                <w:b/>
              </w:rPr>
              <w:t>Survey</w:t>
            </w:r>
            <w:r w:rsidRPr="00232BED">
              <w:t>: Where applicable, long term sustained outcomes over 6 months will be monitored separately.  Some ESF indicators will be collected by survey by the ESF Managing Authority directly from the participants.</w:t>
            </w:r>
          </w:p>
          <w:p w14:paraId="5FA6993D" w14:textId="77777777" w:rsidR="00241B89" w:rsidRPr="00232BED" w:rsidRDefault="00241B89" w:rsidP="006A74E0">
            <w:pPr>
              <w:autoSpaceDE w:val="0"/>
              <w:autoSpaceDN w:val="0"/>
              <w:adjustRightInd w:val="0"/>
              <w:ind w:left="360" w:hanging="360"/>
              <w:rPr>
                <w:color w:val="FF0000"/>
              </w:rPr>
            </w:pPr>
          </w:p>
          <w:p w14:paraId="155199D2" w14:textId="77777777" w:rsidR="00241B89" w:rsidRPr="00232BED" w:rsidRDefault="00241B89" w:rsidP="006A74E0">
            <w:pPr>
              <w:autoSpaceDE w:val="0"/>
              <w:autoSpaceDN w:val="0"/>
              <w:adjustRightInd w:val="0"/>
              <w:ind w:left="360" w:hanging="360"/>
            </w:pPr>
            <w:r w:rsidRPr="00232BED">
              <w:rPr>
                <w:b/>
                <w:bCs/>
              </w:rPr>
              <w:t>Unemployed:</w:t>
            </w:r>
            <w:r w:rsidRPr="00232BED">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7686CCE6" w14:textId="77777777" w:rsidR="00241B89" w:rsidRPr="00232BED" w:rsidRDefault="00241B89" w:rsidP="006A74E0"/>
        </w:tc>
      </w:tr>
      <w:tr w:rsidR="00241B89" w:rsidRPr="00544738" w14:paraId="153EE048" w14:textId="77777777" w:rsidTr="006A74E0">
        <w:trPr>
          <w:trHeight w:val="567"/>
        </w:trPr>
        <w:tc>
          <w:tcPr>
            <w:tcW w:w="9088" w:type="dxa"/>
            <w:gridSpan w:val="2"/>
            <w:shd w:val="clear" w:color="auto" w:fill="D9D9D9" w:themeFill="background1" w:themeFillShade="D9"/>
            <w:vAlign w:val="center"/>
          </w:tcPr>
          <w:p w14:paraId="50BD9D0D" w14:textId="77777777" w:rsidR="00241B89" w:rsidRPr="00232BED" w:rsidRDefault="00241B89" w:rsidP="006A74E0">
            <w:pPr>
              <w:autoSpaceDE w:val="0"/>
              <w:autoSpaceDN w:val="0"/>
              <w:adjustRightInd w:val="0"/>
              <w:rPr>
                <w:rFonts w:cs="Arial"/>
                <w:b/>
              </w:rPr>
            </w:pPr>
            <w:r w:rsidRPr="00232BED">
              <w:rPr>
                <w:rFonts w:cs="Arial"/>
                <w:b/>
              </w:rPr>
              <w:lastRenderedPageBreak/>
              <w:t>SERVICE REQUIREMENTS</w:t>
            </w:r>
          </w:p>
        </w:tc>
      </w:tr>
      <w:tr w:rsidR="00241B89" w:rsidRPr="00544738" w14:paraId="69531F99" w14:textId="77777777" w:rsidTr="006A74E0">
        <w:tc>
          <w:tcPr>
            <w:tcW w:w="9088" w:type="dxa"/>
            <w:gridSpan w:val="2"/>
          </w:tcPr>
          <w:p w14:paraId="282ED47E" w14:textId="77777777" w:rsidR="00241B89" w:rsidRPr="006475E3" w:rsidRDefault="00241B89" w:rsidP="006A74E0">
            <w:pPr>
              <w:autoSpaceDE w:val="0"/>
              <w:autoSpaceDN w:val="0"/>
              <w:adjustRightInd w:val="0"/>
              <w:rPr>
                <w:rFonts w:eastAsiaTheme="minorHAnsi" w:cs="Arial"/>
                <w:iCs/>
                <w:color w:val="000000" w:themeColor="text1"/>
              </w:rPr>
            </w:pPr>
          </w:p>
          <w:p w14:paraId="279AB14E" w14:textId="77777777" w:rsidR="00241B89" w:rsidRPr="008D2D67" w:rsidRDefault="00241B89" w:rsidP="006A74E0">
            <w:pPr>
              <w:autoSpaceDE w:val="0"/>
              <w:autoSpaceDN w:val="0"/>
              <w:adjustRightInd w:val="0"/>
              <w:rPr>
                <w:rFonts w:eastAsiaTheme="minorHAnsi" w:cs="Arial"/>
                <w:b/>
                <w:iCs/>
                <w:color w:val="000000" w:themeColor="text1"/>
              </w:rPr>
            </w:pPr>
            <w:r w:rsidRPr="008D2D67">
              <w:rPr>
                <w:rFonts w:eastAsiaTheme="minorHAnsi" w:cs="Arial"/>
                <w:b/>
                <w:iCs/>
                <w:color w:val="000000" w:themeColor="text1"/>
              </w:rPr>
              <w:t xml:space="preserve">General </w:t>
            </w:r>
          </w:p>
          <w:p w14:paraId="7490B468" w14:textId="77777777" w:rsidR="00241B89" w:rsidRPr="006475E3" w:rsidRDefault="00241B89" w:rsidP="006A74E0">
            <w:pPr>
              <w:autoSpaceDE w:val="0"/>
              <w:autoSpaceDN w:val="0"/>
              <w:adjustRightInd w:val="0"/>
              <w:rPr>
                <w:rFonts w:eastAsiaTheme="minorHAnsi" w:cs="Arial"/>
                <w:iCs/>
                <w:color w:val="000000" w:themeColor="text1"/>
              </w:rPr>
            </w:pPr>
          </w:p>
          <w:p w14:paraId="6E65E706"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All activities must complement and avoid duplication with other provision, thereby adding value to Department for Work and Pensions/Big Lottery, Education Funding Agency, Skills Funding Agency, local authority, National Careers Service and the new Careers and Enterprise Company funded provision.  Successful candidates will be required to ensure that ESF provision will clearly add value and not duplicate any provision that can be arranged locally through existing mainstream institutions.</w:t>
            </w:r>
          </w:p>
          <w:p w14:paraId="565CCB16" w14:textId="77777777" w:rsidR="00241B89" w:rsidRPr="006475E3" w:rsidRDefault="00241B89" w:rsidP="006A74E0">
            <w:pPr>
              <w:autoSpaceDE w:val="0"/>
              <w:autoSpaceDN w:val="0"/>
              <w:adjustRightInd w:val="0"/>
              <w:rPr>
                <w:rFonts w:eastAsiaTheme="minorHAnsi" w:cs="Arial"/>
                <w:iCs/>
                <w:color w:val="000000" w:themeColor="text1"/>
              </w:rPr>
            </w:pPr>
          </w:p>
          <w:p w14:paraId="40E7F936" w14:textId="77777777" w:rsidR="00241B89" w:rsidRPr="008D2D67" w:rsidRDefault="00241B89" w:rsidP="006A74E0">
            <w:pPr>
              <w:autoSpaceDE w:val="0"/>
              <w:autoSpaceDN w:val="0"/>
              <w:adjustRightInd w:val="0"/>
              <w:rPr>
                <w:rFonts w:eastAsiaTheme="minorHAnsi" w:cs="Arial"/>
                <w:b/>
                <w:i/>
                <w:iCs/>
                <w:color w:val="000000" w:themeColor="text1"/>
              </w:rPr>
            </w:pPr>
            <w:r w:rsidRPr="008D2D67">
              <w:rPr>
                <w:rFonts w:eastAsiaTheme="minorHAnsi" w:cs="Arial"/>
                <w:b/>
                <w:i/>
                <w:iCs/>
                <w:color w:val="000000" w:themeColor="text1"/>
              </w:rPr>
              <w:t>Capacity and readiness to deliver</w:t>
            </w:r>
          </w:p>
          <w:p w14:paraId="1E506DE0"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Candidates must have:</w:t>
            </w:r>
          </w:p>
          <w:p w14:paraId="0E93FB60" w14:textId="77777777" w:rsidR="00241B89" w:rsidRPr="006475E3" w:rsidRDefault="00241B89" w:rsidP="00241B89">
            <w:pPr>
              <w:pStyle w:val="ListParagraph"/>
              <w:numPr>
                <w:ilvl w:val="0"/>
                <w:numId w:val="6"/>
              </w:numPr>
              <w:autoSpaceDE w:val="0"/>
              <w:autoSpaceDN w:val="0"/>
              <w:adjustRightInd w:val="0"/>
              <w:ind w:left="313"/>
              <w:rPr>
                <w:rFonts w:eastAsiaTheme="minorHAnsi" w:cs="Arial"/>
                <w:iCs/>
                <w:color w:val="000000" w:themeColor="text1"/>
              </w:rPr>
            </w:pPr>
            <w:r w:rsidRPr="006475E3">
              <w:rPr>
                <w:rFonts w:eastAsiaTheme="minorHAnsi" w:cs="Arial"/>
                <w:iCs/>
                <w:color w:val="000000" w:themeColor="text1"/>
              </w:rPr>
              <w:t>The resources to offer very local and flexible delivery in the areas where levels of NEET are highest.</w:t>
            </w:r>
          </w:p>
          <w:p w14:paraId="5E1F52E9" w14:textId="77777777" w:rsidR="00241B89" w:rsidRPr="006475E3" w:rsidRDefault="00241B89" w:rsidP="00241B89">
            <w:pPr>
              <w:pStyle w:val="ListParagraph"/>
              <w:numPr>
                <w:ilvl w:val="0"/>
                <w:numId w:val="6"/>
              </w:numPr>
              <w:autoSpaceDE w:val="0"/>
              <w:autoSpaceDN w:val="0"/>
              <w:adjustRightInd w:val="0"/>
              <w:ind w:left="313"/>
              <w:rPr>
                <w:rFonts w:eastAsiaTheme="minorHAnsi" w:cs="Arial"/>
                <w:iCs/>
                <w:color w:val="000000" w:themeColor="text1"/>
              </w:rPr>
            </w:pPr>
            <w:r w:rsidRPr="006475E3">
              <w:rPr>
                <w:rFonts w:eastAsiaTheme="minorHAnsi" w:cs="Arial"/>
                <w:iCs/>
                <w:color w:val="000000" w:themeColor="text1"/>
              </w:rPr>
              <w:lastRenderedPageBreak/>
              <w:t>The capacity to deliver provision immediately upon commencement of the contract and that delivery should not be delayed in any way by any recruitment processes or other processes or relationships that need to be established.</w:t>
            </w:r>
          </w:p>
          <w:p w14:paraId="72BCA7F5" w14:textId="77777777" w:rsidR="00241B89" w:rsidRPr="006475E3" w:rsidRDefault="00241B89" w:rsidP="006A74E0">
            <w:pPr>
              <w:autoSpaceDE w:val="0"/>
              <w:autoSpaceDN w:val="0"/>
              <w:adjustRightInd w:val="0"/>
              <w:rPr>
                <w:rFonts w:eastAsiaTheme="minorHAnsi" w:cs="Arial"/>
                <w:iCs/>
                <w:color w:val="000000" w:themeColor="text1"/>
              </w:rPr>
            </w:pPr>
          </w:p>
          <w:p w14:paraId="4A8450BF" w14:textId="77777777" w:rsidR="00241B89" w:rsidRPr="008D2D67" w:rsidRDefault="00241B89" w:rsidP="006A74E0">
            <w:pPr>
              <w:autoSpaceDE w:val="0"/>
              <w:autoSpaceDN w:val="0"/>
              <w:adjustRightInd w:val="0"/>
              <w:rPr>
                <w:rFonts w:eastAsiaTheme="minorHAnsi" w:cs="Arial"/>
                <w:b/>
                <w:i/>
                <w:iCs/>
                <w:color w:val="000000" w:themeColor="text1"/>
              </w:rPr>
            </w:pPr>
            <w:r w:rsidRPr="008D2D67">
              <w:rPr>
                <w:rFonts w:eastAsiaTheme="minorHAnsi" w:cs="Arial"/>
                <w:b/>
                <w:i/>
                <w:iCs/>
                <w:color w:val="000000" w:themeColor="text1"/>
              </w:rPr>
              <w:t>Track record</w:t>
            </w:r>
          </w:p>
          <w:p w14:paraId="511A9B35"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ability to deliver the required activity, based on a track record in the successful delivery and management of this type of programme.</w:t>
            </w:r>
          </w:p>
          <w:p w14:paraId="04C128B5" w14:textId="77777777" w:rsidR="00241B89" w:rsidRPr="006475E3" w:rsidRDefault="00241B89" w:rsidP="006A74E0">
            <w:pPr>
              <w:autoSpaceDE w:val="0"/>
              <w:autoSpaceDN w:val="0"/>
              <w:adjustRightInd w:val="0"/>
              <w:rPr>
                <w:rFonts w:eastAsiaTheme="minorHAnsi" w:cs="Arial"/>
                <w:iCs/>
                <w:color w:val="000000" w:themeColor="text1"/>
              </w:rPr>
            </w:pPr>
          </w:p>
          <w:p w14:paraId="0143632D" w14:textId="77777777" w:rsidR="00241B89" w:rsidRPr="006475E3" w:rsidRDefault="00241B89" w:rsidP="006A74E0">
            <w:pPr>
              <w:autoSpaceDE w:val="0"/>
              <w:autoSpaceDN w:val="0"/>
              <w:adjustRightInd w:val="0"/>
              <w:ind w:left="29"/>
              <w:rPr>
                <w:rFonts w:eastAsiaTheme="minorHAnsi" w:cs="Arial"/>
                <w:iCs/>
                <w:color w:val="000000" w:themeColor="text1"/>
              </w:rPr>
            </w:pPr>
            <w:r w:rsidRPr="006475E3">
              <w:rPr>
                <w:rFonts w:eastAsiaTheme="minorHAnsi" w:cs="Arial"/>
                <w:iCs/>
                <w:color w:val="000000" w:themeColor="text1"/>
              </w:rPr>
              <w:t xml:space="preserve">Candidates will need to have an understanding of the varied needs of young people and an ability to engage and work with young people, especially those who are disengaged and vulnerable and have particular learning needs or barriers to learning. </w:t>
            </w:r>
          </w:p>
          <w:p w14:paraId="11406A66" w14:textId="77777777" w:rsidR="00241B89" w:rsidRPr="006475E3" w:rsidRDefault="00241B89" w:rsidP="006A74E0">
            <w:pPr>
              <w:autoSpaceDE w:val="0"/>
              <w:autoSpaceDN w:val="0"/>
              <w:adjustRightInd w:val="0"/>
              <w:ind w:left="29"/>
              <w:rPr>
                <w:rFonts w:eastAsiaTheme="minorHAnsi" w:cs="Arial"/>
                <w:iCs/>
                <w:color w:val="000000" w:themeColor="text1"/>
              </w:rPr>
            </w:pPr>
          </w:p>
          <w:p w14:paraId="6F3E959B" w14:textId="77777777" w:rsidR="00241B89" w:rsidRPr="006475E3" w:rsidRDefault="00241B89" w:rsidP="006A74E0">
            <w:pPr>
              <w:autoSpaceDE w:val="0"/>
              <w:autoSpaceDN w:val="0"/>
              <w:adjustRightInd w:val="0"/>
              <w:ind w:left="29"/>
              <w:rPr>
                <w:rFonts w:eastAsiaTheme="minorHAnsi" w:cs="Arial"/>
                <w:iCs/>
                <w:color w:val="000000" w:themeColor="text1"/>
              </w:rPr>
            </w:pPr>
            <w:r w:rsidRPr="006475E3">
              <w:rPr>
                <w:rFonts w:eastAsiaTheme="minorHAnsi" w:cs="Arial"/>
                <w:iCs/>
                <w:color w:val="000000" w:themeColor="text1"/>
              </w:rPr>
              <w:t>Candidates will need to have experience of creating employment opportunities.</w:t>
            </w:r>
          </w:p>
          <w:p w14:paraId="4EFE5CBF" w14:textId="77777777" w:rsidR="00241B89" w:rsidRPr="006475E3" w:rsidRDefault="00241B89" w:rsidP="006A74E0">
            <w:pPr>
              <w:autoSpaceDE w:val="0"/>
              <w:autoSpaceDN w:val="0"/>
              <w:adjustRightInd w:val="0"/>
              <w:ind w:left="29"/>
              <w:rPr>
                <w:rFonts w:eastAsiaTheme="minorHAnsi" w:cs="Arial"/>
                <w:iCs/>
                <w:color w:val="000000" w:themeColor="text1"/>
              </w:rPr>
            </w:pPr>
            <w:r w:rsidRPr="006475E3">
              <w:rPr>
                <w:rFonts w:eastAsiaTheme="minorHAnsi" w:cs="Arial"/>
                <w:iCs/>
                <w:color w:val="000000" w:themeColor="text1"/>
              </w:rPr>
              <w:t>And in designing and delivering high quality provision for young people including those who are NEET/at risk of becoming NEET.</w:t>
            </w:r>
          </w:p>
          <w:p w14:paraId="0F38F02B" w14:textId="77777777" w:rsidR="00241B89" w:rsidRPr="006475E3" w:rsidRDefault="00241B89" w:rsidP="006A74E0">
            <w:pPr>
              <w:autoSpaceDE w:val="0"/>
              <w:autoSpaceDN w:val="0"/>
              <w:adjustRightInd w:val="0"/>
              <w:rPr>
                <w:rFonts w:eastAsiaTheme="minorHAnsi" w:cs="Arial"/>
                <w:iCs/>
                <w:color w:val="000000" w:themeColor="text1"/>
              </w:rPr>
            </w:pPr>
          </w:p>
          <w:p w14:paraId="166260DD" w14:textId="77777777" w:rsidR="00241B89" w:rsidRPr="008D2D67" w:rsidRDefault="00241B89" w:rsidP="006A74E0">
            <w:pPr>
              <w:autoSpaceDE w:val="0"/>
              <w:autoSpaceDN w:val="0"/>
              <w:adjustRightInd w:val="0"/>
              <w:rPr>
                <w:rFonts w:eastAsiaTheme="minorHAnsi" w:cs="Arial"/>
                <w:b/>
                <w:i/>
                <w:iCs/>
                <w:color w:val="000000" w:themeColor="text1"/>
              </w:rPr>
            </w:pPr>
            <w:r w:rsidRPr="008D2D67">
              <w:rPr>
                <w:rFonts w:eastAsiaTheme="minorHAnsi" w:cs="Arial"/>
                <w:b/>
                <w:i/>
                <w:iCs/>
                <w:color w:val="000000" w:themeColor="text1"/>
              </w:rPr>
              <w:t>Management and quality assurance</w:t>
            </w:r>
          </w:p>
          <w:p w14:paraId="572ABD73"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1DB2C357" w14:textId="77777777" w:rsidR="00241B89" w:rsidRPr="006475E3" w:rsidRDefault="00241B89" w:rsidP="006A74E0">
            <w:pPr>
              <w:autoSpaceDE w:val="0"/>
              <w:autoSpaceDN w:val="0"/>
              <w:adjustRightInd w:val="0"/>
              <w:rPr>
                <w:rFonts w:eastAsiaTheme="minorHAnsi" w:cs="Arial"/>
                <w:iCs/>
                <w:color w:val="000000" w:themeColor="text1"/>
              </w:rPr>
            </w:pPr>
          </w:p>
          <w:p w14:paraId="6DFC9CEC"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F1CEC0B" w14:textId="77777777" w:rsidR="00241B89" w:rsidRPr="006475E3" w:rsidRDefault="00241B89" w:rsidP="006A74E0">
            <w:pPr>
              <w:autoSpaceDE w:val="0"/>
              <w:autoSpaceDN w:val="0"/>
              <w:adjustRightInd w:val="0"/>
              <w:rPr>
                <w:rFonts w:eastAsiaTheme="minorHAnsi" w:cs="Arial"/>
                <w:iCs/>
                <w:color w:val="000000" w:themeColor="text1"/>
              </w:rPr>
            </w:pPr>
          </w:p>
          <w:p w14:paraId="63982175" w14:textId="77777777" w:rsidR="00241B89" w:rsidRPr="008D2D67" w:rsidRDefault="00241B89" w:rsidP="006A74E0">
            <w:pPr>
              <w:autoSpaceDE w:val="0"/>
              <w:autoSpaceDN w:val="0"/>
              <w:adjustRightInd w:val="0"/>
              <w:rPr>
                <w:rFonts w:eastAsiaTheme="minorHAnsi" w:cs="Arial"/>
                <w:b/>
                <w:i/>
                <w:iCs/>
                <w:color w:val="000000" w:themeColor="text1"/>
              </w:rPr>
            </w:pPr>
            <w:r w:rsidRPr="008D2D67">
              <w:rPr>
                <w:rFonts w:eastAsiaTheme="minorHAnsi" w:cs="Arial"/>
                <w:b/>
                <w:i/>
                <w:iCs/>
                <w:color w:val="000000" w:themeColor="text1"/>
              </w:rPr>
              <w:t>Partnership working</w:t>
            </w:r>
          </w:p>
          <w:p w14:paraId="5E487FEF"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Candidates will be required to work in partnership with other organisations delivering education and training in the area to ensure the Service is complementary to and not in competition with other funded provision.</w:t>
            </w:r>
          </w:p>
          <w:p w14:paraId="1E60EC63" w14:textId="77777777" w:rsidR="00241B89" w:rsidRPr="006475E3" w:rsidRDefault="00241B89" w:rsidP="006A74E0">
            <w:pPr>
              <w:autoSpaceDE w:val="0"/>
              <w:autoSpaceDN w:val="0"/>
              <w:adjustRightInd w:val="0"/>
              <w:rPr>
                <w:rFonts w:eastAsiaTheme="minorHAnsi" w:cs="Arial"/>
                <w:iCs/>
                <w:color w:val="000000" w:themeColor="text1"/>
              </w:rPr>
            </w:pPr>
          </w:p>
          <w:p w14:paraId="07594F69"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08482087" w14:textId="77777777" w:rsidR="00241B89" w:rsidRPr="006475E3" w:rsidRDefault="00241B89" w:rsidP="006A74E0">
            <w:pPr>
              <w:autoSpaceDE w:val="0"/>
              <w:autoSpaceDN w:val="0"/>
              <w:adjustRightInd w:val="0"/>
              <w:rPr>
                <w:rFonts w:eastAsiaTheme="minorHAnsi" w:cs="Arial"/>
                <w:iCs/>
                <w:color w:val="000000" w:themeColor="text1"/>
              </w:rPr>
            </w:pPr>
          </w:p>
          <w:p w14:paraId="5214830E"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Candidates will be required to establish linkages with and have an understanding of, local stakeholder needs and develop strong links with the key stakeholders. </w:t>
            </w:r>
          </w:p>
          <w:p w14:paraId="77F489C6" w14:textId="77777777" w:rsidR="00241B89" w:rsidRPr="006475E3" w:rsidRDefault="00241B89" w:rsidP="006A74E0">
            <w:pPr>
              <w:autoSpaceDE w:val="0"/>
              <w:autoSpaceDN w:val="0"/>
              <w:adjustRightInd w:val="0"/>
              <w:rPr>
                <w:rFonts w:eastAsiaTheme="minorHAnsi" w:cs="Arial"/>
                <w:iCs/>
                <w:color w:val="000000" w:themeColor="text1"/>
              </w:rPr>
            </w:pPr>
          </w:p>
          <w:p w14:paraId="7B565B06" w14:textId="77777777" w:rsidR="00241B89" w:rsidRPr="008D2D67" w:rsidRDefault="00241B89" w:rsidP="006A74E0">
            <w:pPr>
              <w:autoSpaceDE w:val="0"/>
              <w:autoSpaceDN w:val="0"/>
              <w:adjustRightInd w:val="0"/>
              <w:rPr>
                <w:rFonts w:eastAsiaTheme="minorHAnsi" w:cs="Arial"/>
                <w:b/>
                <w:i/>
                <w:iCs/>
                <w:color w:val="000000" w:themeColor="text1"/>
              </w:rPr>
            </w:pPr>
            <w:r w:rsidRPr="008D2D67">
              <w:rPr>
                <w:rFonts w:eastAsiaTheme="minorHAnsi" w:cs="Arial"/>
                <w:b/>
                <w:i/>
                <w:iCs/>
                <w:color w:val="000000" w:themeColor="text1"/>
              </w:rPr>
              <w:t>Market intelligence and local knowledge</w:t>
            </w:r>
          </w:p>
          <w:p w14:paraId="3AEEFD2D"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delivery of the Services must take into account the current and future social and economic indicators including labour market intelligence and in particular, the specific factors affecting the area in which the Service is being delivered. A comprehensive understanding of the current employment market and the current and future social and economic indicators including labour market intelligence is required.</w:t>
            </w:r>
          </w:p>
          <w:p w14:paraId="7D7374E5" w14:textId="77777777" w:rsidR="00241B89" w:rsidRPr="006475E3" w:rsidRDefault="00241B89" w:rsidP="006A74E0">
            <w:pPr>
              <w:autoSpaceDE w:val="0"/>
              <w:autoSpaceDN w:val="0"/>
              <w:adjustRightInd w:val="0"/>
              <w:rPr>
                <w:rFonts w:eastAsiaTheme="minorHAnsi" w:cs="Arial"/>
                <w:iCs/>
                <w:color w:val="000000" w:themeColor="text1"/>
              </w:rPr>
            </w:pPr>
          </w:p>
          <w:p w14:paraId="51587551" w14:textId="77777777" w:rsidR="00241B89" w:rsidRPr="008D2D67" w:rsidRDefault="00241B89" w:rsidP="006A74E0">
            <w:pPr>
              <w:pStyle w:val="letteredlist"/>
              <w:numPr>
                <w:ilvl w:val="0"/>
                <w:numId w:val="0"/>
              </w:numPr>
              <w:autoSpaceDE w:val="0"/>
              <w:autoSpaceDN w:val="0"/>
              <w:adjustRightInd w:val="0"/>
              <w:spacing w:after="0"/>
              <w:ind w:left="29"/>
              <w:rPr>
                <w:rFonts w:eastAsiaTheme="minorHAnsi"/>
                <w:b/>
                <w:i/>
                <w:iCs/>
                <w:color w:val="000000" w:themeColor="text1"/>
              </w:rPr>
            </w:pPr>
            <w:r w:rsidRPr="008D2D67">
              <w:rPr>
                <w:rFonts w:eastAsiaTheme="minorHAnsi"/>
                <w:b/>
                <w:i/>
                <w:iCs/>
                <w:color w:val="000000" w:themeColor="text1"/>
              </w:rPr>
              <w:lastRenderedPageBreak/>
              <w:t>Management information and reporting</w:t>
            </w:r>
          </w:p>
          <w:p w14:paraId="499995A4"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240EA007" w14:textId="77777777" w:rsidR="00241B89" w:rsidRPr="006475E3" w:rsidRDefault="00241B89" w:rsidP="006A74E0">
            <w:pPr>
              <w:autoSpaceDE w:val="0"/>
              <w:autoSpaceDN w:val="0"/>
              <w:adjustRightInd w:val="0"/>
              <w:rPr>
                <w:rFonts w:eastAsiaTheme="minorHAnsi" w:cs="Arial"/>
                <w:iCs/>
                <w:color w:val="000000" w:themeColor="text1"/>
              </w:rPr>
            </w:pPr>
          </w:p>
          <w:p w14:paraId="601DF226"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77DF9230" w14:textId="77777777" w:rsidR="00241B89" w:rsidRPr="006475E3" w:rsidRDefault="00241B89" w:rsidP="006A74E0">
            <w:pPr>
              <w:autoSpaceDE w:val="0"/>
              <w:autoSpaceDN w:val="0"/>
              <w:adjustRightInd w:val="0"/>
              <w:rPr>
                <w:rFonts w:eastAsiaTheme="minorHAnsi" w:cs="Arial"/>
                <w:iCs/>
                <w:color w:val="000000" w:themeColor="text1"/>
              </w:rPr>
            </w:pPr>
          </w:p>
          <w:p w14:paraId="56F83B57"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Candidates will be required to share delivery/outcomes to ensure full coverage.</w:t>
            </w:r>
          </w:p>
          <w:p w14:paraId="0C0954D8" w14:textId="77777777" w:rsidR="00241B89" w:rsidRPr="006475E3" w:rsidRDefault="00241B89" w:rsidP="006A74E0">
            <w:pPr>
              <w:autoSpaceDE w:val="0"/>
              <w:autoSpaceDN w:val="0"/>
              <w:adjustRightInd w:val="0"/>
              <w:rPr>
                <w:rFonts w:eastAsiaTheme="minorHAnsi" w:cs="Arial"/>
                <w:iCs/>
                <w:color w:val="000000" w:themeColor="text1"/>
              </w:rPr>
            </w:pPr>
          </w:p>
          <w:p w14:paraId="5D08ACF2" w14:textId="77777777" w:rsidR="00241B89" w:rsidRPr="008D2D67" w:rsidRDefault="00241B89" w:rsidP="006A74E0">
            <w:pPr>
              <w:autoSpaceDE w:val="0"/>
              <w:autoSpaceDN w:val="0"/>
              <w:adjustRightInd w:val="0"/>
              <w:rPr>
                <w:rFonts w:eastAsiaTheme="minorHAnsi" w:cs="Arial"/>
                <w:b/>
                <w:iCs/>
                <w:color w:val="000000" w:themeColor="text1"/>
              </w:rPr>
            </w:pPr>
            <w:r w:rsidRPr="008D2D67">
              <w:rPr>
                <w:rFonts w:eastAsiaTheme="minorHAnsi" w:cs="Arial"/>
                <w:b/>
                <w:iCs/>
                <w:color w:val="000000" w:themeColor="text1"/>
              </w:rPr>
              <w:t xml:space="preserve">LEP Specific </w:t>
            </w:r>
          </w:p>
          <w:p w14:paraId="30DFAEE2" w14:textId="77777777" w:rsidR="00241B89" w:rsidRPr="006475E3" w:rsidRDefault="00241B89" w:rsidP="006A74E0">
            <w:pPr>
              <w:autoSpaceDE w:val="0"/>
              <w:autoSpaceDN w:val="0"/>
              <w:adjustRightInd w:val="0"/>
              <w:rPr>
                <w:rFonts w:eastAsiaTheme="minorHAnsi" w:cs="Arial"/>
                <w:iCs/>
                <w:color w:val="000000" w:themeColor="text1"/>
              </w:rPr>
            </w:pPr>
          </w:p>
          <w:p w14:paraId="1044EE52"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young people to be supported by the Services will be those who face multiple barriers to their participation in education, training or employment and who therefore need a different type of offer to engage them in learning and keep them engaged.</w:t>
            </w:r>
          </w:p>
          <w:p w14:paraId="3F776794" w14:textId="77777777" w:rsidR="00241B89" w:rsidRPr="006475E3" w:rsidRDefault="00241B89" w:rsidP="006A74E0">
            <w:pPr>
              <w:autoSpaceDE w:val="0"/>
              <w:autoSpaceDN w:val="0"/>
              <w:adjustRightInd w:val="0"/>
              <w:rPr>
                <w:rFonts w:eastAsiaTheme="minorHAnsi" w:cs="Arial"/>
                <w:iCs/>
                <w:color w:val="000000" w:themeColor="text1"/>
              </w:rPr>
            </w:pPr>
          </w:p>
          <w:p w14:paraId="62CD5D8C"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will reduce the number of 15-24 year olds who are NEET/ workless or at risk of becoming NEET/ workless including those young people who initially enter work but cannot sustain employment. Through the engagement of the hardest to reach NEETs, the Services will contact and re-engage young people ages 15-24 and provide personal and social development and mentoring to help to improve their attendance, attainment, performance and behaviour and enable them to access suitable learning and/or employment opportunities.</w:t>
            </w:r>
          </w:p>
          <w:p w14:paraId="7B8ABA51" w14:textId="77777777" w:rsidR="00241B89" w:rsidRPr="006475E3" w:rsidRDefault="00241B89" w:rsidP="006A74E0">
            <w:pPr>
              <w:autoSpaceDE w:val="0"/>
              <w:autoSpaceDN w:val="0"/>
              <w:adjustRightInd w:val="0"/>
              <w:rPr>
                <w:rFonts w:eastAsiaTheme="minorHAnsi" w:cs="Arial"/>
                <w:iCs/>
                <w:color w:val="000000" w:themeColor="text1"/>
              </w:rPr>
            </w:pPr>
          </w:p>
          <w:p w14:paraId="141ABC4D"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be delivered to support all target groups and their related needs across the whole of the SSLEP area and the successful candidate must work with every Local Authority in the SSLEP area to identify which young people would benefit most from the Services and to establish the specific provision that is required on the ground in the local area.</w:t>
            </w:r>
          </w:p>
          <w:p w14:paraId="60B687A6" w14:textId="77777777" w:rsidR="00241B89" w:rsidRPr="006475E3" w:rsidRDefault="00241B89" w:rsidP="006A74E0">
            <w:pPr>
              <w:autoSpaceDE w:val="0"/>
              <w:autoSpaceDN w:val="0"/>
              <w:adjustRightInd w:val="0"/>
              <w:rPr>
                <w:rFonts w:eastAsiaTheme="minorHAnsi" w:cs="Arial"/>
                <w:iCs/>
                <w:color w:val="000000" w:themeColor="text1"/>
              </w:rPr>
            </w:pPr>
          </w:p>
          <w:p w14:paraId="557ED58D" w14:textId="77777777" w:rsidR="00241B89" w:rsidRDefault="00241B89" w:rsidP="006A74E0">
            <w:pPr>
              <w:autoSpaceDE w:val="0"/>
              <w:autoSpaceDN w:val="0"/>
              <w:adjustRightInd w:val="0"/>
              <w:rPr>
                <w:rFonts w:eastAsiaTheme="minorHAnsi"/>
                <w:iCs/>
                <w:color w:val="000000" w:themeColor="text1"/>
              </w:rPr>
            </w:pPr>
            <w:r w:rsidRPr="006475E3">
              <w:rPr>
                <w:rFonts w:eastAsiaTheme="minorHAnsi" w:cs="Arial"/>
                <w:iCs/>
                <w:color w:val="000000" w:themeColor="text1"/>
              </w:rPr>
              <w:t>The delivery of the Services must take account of the LEP's Commissioning Plan and prospectus as this includes the needs analysis that has been undertaken</w:t>
            </w:r>
            <w:r>
              <w:rPr>
                <w:rFonts w:eastAsiaTheme="minorHAnsi" w:cs="Arial"/>
                <w:iCs/>
                <w:color w:val="000000" w:themeColor="text1"/>
              </w:rPr>
              <w:t xml:space="preserve">: </w:t>
            </w:r>
            <w:hyperlink r:id="rId12">
              <w:r w:rsidRPr="006475E3">
                <w:rPr>
                  <w:rFonts w:eastAsiaTheme="minorHAnsi"/>
                  <w:iCs/>
                  <w:color w:val="000000" w:themeColor="text1"/>
                </w:rPr>
                <w:t>www.stokestaffslep.org.uk</w:t>
              </w:r>
            </w:hyperlink>
            <w:r>
              <w:rPr>
                <w:rFonts w:eastAsiaTheme="minorHAnsi"/>
                <w:iCs/>
                <w:color w:val="000000" w:themeColor="text1"/>
              </w:rPr>
              <w:t xml:space="preserve"> .</w:t>
            </w:r>
          </w:p>
          <w:p w14:paraId="7DD371CA" w14:textId="77777777" w:rsidR="00241B89" w:rsidRPr="00E05892" w:rsidRDefault="00241B89" w:rsidP="006A74E0">
            <w:pPr>
              <w:autoSpaceDE w:val="0"/>
              <w:autoSpaceDN w:val="0"/>
              <w:adjustRightInd w:val="0"/>
              <w:rPr>
                <w:rFonts w:eastAsiaTheme="minorHAnsi"/>
                <w:iCs/>
                <w:color w:val="000000" w:themeColor="text1"/>
              </w:rPr>
            </w:pPr>
            <w:r>
              <w:rPr>
                <w:rFonts w:eastAsiaTheme="minorHAnsi"/>
                <w:iCs/>
                <w:color w:val="000000" w:themeColor="text1"/>
              </w:rPr>
              <w:t xml:space="preserve"> </w:t>
            </w:r>
          </w:p>
          <w:p w14:paraId="33C13DFB"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The Services must be designed, through involvement of young people, Local Authorities and other stakeholders, to help young people gain a greater understanding of their own abilities, learning needs and the range of opportunities available supported by high quality Information, Advice and Guidance (IAG).  The Services must include innovative elements, which give young people experience of success in learning and increase commitment and motivation to achieve. </w:t>
            </w:r>
          </w:p>
          <w:p w14:paraId="177399BB" w14:textId="77777777" w:rsidR="00241B89" w:rsidRPr="006475E3" w:rsidRDefault="00241B89" w:rsidP="006A74E0">
            <w:pPr>
              <w:autoSpaceDE w:val="0"/>
              <w:autoSpaceDN w:val="0"/>
              <w:adjustRightInd w:val="0"/>
              <w:rPr>
                <w:rFonts w:eastAsiaTheme="minorHAnsi" w:cs="Arial"/>
                <w:iCs/>
                <w:color w:val="000000" w:themeColor="text1"/>
              </w:rPr>
            </w:pPr>
          </w:p>
          <w:p w14:paraId="48DD62B7"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be delivered in the SSLEP area from locally accessible venues and in a range of settings, avoiding excessive levels of classroom based activity.</w:t>
            </w:r>
          </w:p>
          <w:p w14:paraId="7020E0C4"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lastRenderedPageBreak/>
              <w:t>The Services must support young people by teaching them coping mechanisms and building self-esteem, leaving them more optimistic and emotionally ready to apply their learning and skills and self-motivated to remove barriers to progression.</w:t>
            </w:r>
          </w:p>
          <w:p w14:paraId="385BBAB0" w14:textId="77777777" w:rsidR="00241B89" w:rsidRPr="006475E3" w:rsidRDefault="00241B89" w:rsidP="006A74E0">
            <w:pPr>
              <w:autoSpaceDE w:val="0"/>
              <w:autoSpaceDN w:val="0"/>
              <w:adjustRightInd w:val="0"/>
              <w:rPr>
                <w:rFonts w:eastAsiaTheme="minorHAnsi" w:cs="Arial"/>
                <w:iCs/>
                <w:color w:val="000000" w:themeColor="text1"/>
              </w:rPr>
            </w:pPr>
          </w:p>
          <w:p w14:paraId="3215B29A"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To ensure successful delivery of the Services the successful Candidate must have a multi-agency approach and be able to develop strong working links with: </w:t>
            </w:r>
          </w:p>
          <w:p w14:paraId="05718E6C" w14:textId="77777777" w:rsidR="00241B89" w:rsidRPr="006475E3" w:rsidRDefault="00241B89" w:rsidP="006A74E0">
            <w:pPr>
              <w:autoSpaceDE w:val="0"/>
              <w:autoSpaceDN w:val="0"/>
              <w:adjustRightInd w:val="0"/>
              <w:rPr>
                <w:rFonts w:eastAsiaTheme="minorHAnsi" w:cs="Arial"/>
                <w:iCs/>
                <w:color w:val="000000" w:themeColor="text1"/>
              </w:rPr>
            </w:pPr>
          </w:p>
          <w:p w14:paraId="70717BDB"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Local Authorities (and/or its commissioned service providers);</w:t>
            </w:r>
          </w:p>
          <w:p w14:paraId="4CA96A5B"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Jobcentre Plus;</w:t>
            </w:r>
          </w:p>
          <w:p w14:paraId="1A62112F"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National Careers Service;</w:t>
            </w:r>
          </w:p>
          <w:p w14:paraId="3F39EFAC"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Public and private sector employers;</w:t>
            </w:r>
          </w:p>
          <w:p w14:paraId="2CAC6AC8"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Post 16 training providers;</w:t>
            </w:r>
          </w:p>
          <w:p w14:paraId="6D895791"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Princes Trust; </w:t>
            </w:r>
          </w:p>
          <w:p w14:paraId="48F13882"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Relevant local economic partners</w:t>
            </w:r>
            <w:r>
              <w:rPr>
                <w:rFonts w:eastAsiaTheme="minorHAnsi" w:cs="Arial"/>
                <w:iCs/>
                <w:color w:val="000000" w:themeColor="text1"/>
              </w:rPr>
              <w:t xml:space="preserve"> and</w:t>
            </w:r>
          </w:p>
          <w:p w14:paraId="69119D2E" w14:textId="77777777" w:rsidR="00241B89" w:rsidRPr="006475E3" w:rsidRDefault="00241B89" w:rsidP="00241B89">
            <w:pPr>
              <w:numPr>
                <w:ilvl w:val="0"/>
                <w:numId w:val="5"/>
              </w:numPr>
              <w:autoSpaceDE w:val="0"/>
              <w:autoSpaceDN w:val="0"/>
              <w:adjustRightInd w:val="0"/>
              <w:rPr>
                <w:rFonts w:eastAsiaTheme="minorHAnsi" w:cs="Arial"/>
                <w:iCs/>
                <w:color w:val="000000" w:themeColor="text1"/>
              </w:rPr>
            </w:pPr>
            <w:r w:rsidRPr="006475E3">
              <w:rPr>
                <w:rFonts w:eastAsiaTheme="minorHAnsi" w:cs="Arial"/>
                <w:iCs/>
                <w:color w:val="000000" w:themeColor="text1"/>
              </w:rPr>
              <w:t>Any other national initiatives, such as Troubled Families Programme.</w:t>
            </w:r>
          </w:p>
          <w:p w14:paraId="63C7D243" w14:textId="77777777" w:rsidR="00241B89" w:rsidRPr="006475E3" w:rsidRDefault="00241B89" w:rsidP="006A74E0">
            <w:pPr>
              <w:autoSpaceDE w:val="0"/>
              <w:autoSpaceDN w:val="0"/>
              <w:adjustRightInd w:val="0"/>
              <w:rPr>
                <w:rFonts w:eastAsiaTheme="minorHAnsi" w:cs="Arial"/>
                <w:iCs/>
                <w:color w:val="000000" w:themeColor="text1"/>
              </w:rPr>
            </w:pPr>
          </w:p>
          <w:p w14:paraId="03DA4B68"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successful Candidate must work with Local Authorities and local partners at District and City level on raising participation.</w:t>
            </w:r>
          </w:p>
          <w:p w14:paraId="688B79F2" w14:textId="77777777" w:rsidR="00241B89" w:rsidRPr="006475E3" w:rsidRDefault="00241B89" w:rsidP="006A74E0">
            <w:pPr>
              <w:autoSpaceDE w:val="0"/>
              <w:autoSpaceDN w:val="0"/>
              <w:adjustRightInd w:val="0"/>
              <w:rPr>
                <w:rFonts w:eastAsiaTheme="minorHAnsi" w:cs="Arial"/>
                <w:iCs/>
                <w:color w:val="000000" w:themeColor="text1"/>
              </w:rPr>
            </w:pPr>
          </w:p>
          <w:p w14:paraId="49D21659"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support learners with learning difficulties and/or disabilities (LLDD) and other vulnerable groups, e.g. care leavers, young parents to address participation, retention, resilience, independence and achievement, and promote progression of those facing particular disadvantages including:</w:t>
            </w:r>
          </w:p>
          <w:p w14:paraId="1BB04194" w14:textId="77777777" w:rsidR="00241B89" w:rsidRPr="006475E3" w:rsidRDefault="00241B89" w:rsidP="006A74E0">
            <w:pPr>
              <w:autoSpaceDE w:val="0"/>
              <w:autoSpaceDN w:val="0"/>
              <w:adjustRightInd w:val="0"/>
              <w:rPr>
                <w:rFonts w:eastAsiaTheme="minorHAnsi" w:cs="Arial"/>
                <w:iCs/>
                <w:color w:val="000000" w:themeColor="text1"/>
              </w:rPr>
            </w:pPr>
          </w:p>
          <w:p w14:paraId="53D09E29" w14:textId="77777777" w:rsidR="00241B89" w:rsidRPr="006475E3" w:rsidRDefault="00241B89" w:rsidP="00241B89">
            <w:pPr>
              <w:pStyle w:val="ListParagraph"/>
              <w:numPr>
                <w:ilvl w:val="0"/>
                <w:numId w:val="7"/>
              </w:numPr>
              <w:autoSpaceDE w:val="0"/>
              <w:autoSpaceDN w:val="0"/>
              <w:adjustRightInd w:val="0"/>
              <w:rPr>
                <w:rFonts w:eastAsiaTheme="minorHAnsi" w:cs="Arial"/>
                <w:iCs/>
                <w:color w:val="000000" w:themeColor="text1"/>
              </w:rPr>
            </w:pPr>
            <w:r w:rsidRPr="006475E3">
              <w:rPr>
                <w:rFonts w:eastAsiaTheme="minorHAnsi" w:cs="Arial"/>
                <w:iCs/>
                <w:color w:val="000000" w:themeColor="text1"/>
              </w:rPr>
              <w:t>Young people with a learning difficulty or disability, or</w:t>
            </w:r>
            <w:r>
              <w:rPr>
                <w:rFonts w:eastAsiaTheme="minorHAnsi" w:cs="Arial"/>
                <w:iCs/>
                <w:color w:val="000000" w:themeColor="text1"/>
              </w:rPr>
              <w:t xml:space="preserve"> with severe behavioural issues</w:t>
            </w:r>
          </w:p>
          <w:p w14:paraId="05506B1B" w14:textId="77777777" w:rsidR="00241B89" w:rsidRPr="006475E3" w:rsidRDefault="00241B89" w:rsidP="00241B89">
            <w:pPr>
              <w:pStyle w:val="ListParagraph"/>
              <w:numPr>
                <w:ilvl w:val="0"/>
                <w:numId w:val="7"/>
              </w:numPr>
              <w:autoSpaceDE w:val="0"/>
              <w:autoSpaceDN w:val="0"/>
              <w:adjustRightInd w:val="0"/>
              <w:rPr>
                <w:rFonts w:eastAsiaTheme="minorHAnsi" w:cs="Arial"/>
                <w:iCs/>
                <w:color w:val="000000" w:themeColor="text1"/>
              </w:rPr>
            </w:pPr>
            <w:r w:rsidRPr="006475E3">
              <w:rPr>
                <w:rFonts w:eastAsiaTheme="minorHAnsi" w:cs="Arial"/>
                <w:iCs/>
                <w:color w:val="000000" w:themeColor="text1"/>
              </w:rPr>
              <w:t>Young offenders either serving or recently released from a custodial sentence</w:t>
            </w:r>
          </w:p>
          <w:p w14:paraId="7929A6F9" w14:textId="77777777" w:rsidR="00241B89" w:rsidRPr="006475E3" w:rsidRDefault="00241B89" w:rsidP="00241B89">
            <w:pPr>
              <w:pStyle w:val="ListParagraph"/>
              <w:numPr>
                <w:ilvl w:val="0"/>
                <w:numId w:val="7"/>
              </w:numPr>
              <w:autoSpaceDE w:val="0"/>
              <w:autoSpaceDN w:val="0"/>
              <w:adjustRightInd w:val="0"/>
              <w:rPr>
                <w:rFonts w:eastAsiaTheme="minorHAnsi" w:cs="Arial"/>
                <w:iCs/>
                <w:color w:val="000000" w:themeColor="text1"/>
              </w:rPr>
            </w:pPr>
            <w:r w:rsidRPr="006475E3">
              <w:rPr>
                <w:rFonts w:eastAsiaTheme="minorHAnsi" w:cs="Arial"/>
                <w:iCs/>
                <w:color w:val="000000" w:themeColor="text1"/>
              </w:rPr>
              <w:t>Looked after children and care leavers</w:t>
            </w:r>
          </w:p>
          <w:p w14:paraId="4DF79930" w14:textId="77777777" w:rsidR="00241B89" w:rsidRPr="006475E3" w:rsidRDefault="00241B89" w:rsidP="00241B89">
            <w:pPr>
              <w:pStyle w:val="ListParagraph"/>
              <w:numPr>
                <w:ilvl w:val="0"/>
                <w:numId w:val="7"/>
              </w:numPr>
              <w:autoSpaceDE w:val="0"/>
              <w:autoSpaceDN w:val="0"/>
              <w:adjustRightInd w:val="0"/>
              <w:rPr>
                <w:rFonts w:eastAsiaTheme="minorHAnsi" w:cs="Arial"/>
                <w:iCs/>
                <w:color w:val="000000" w:themeColor="text1"/>
              </w:rPr>
            </w:pPr>
            <w:r w:rsidRPr="006475E3">
              <w:rPr>
                <w:rFonts w:eastAsiaTheme="minorHAnsi" w:cs="Arial"/>
                <w:iCs/>
                <w:color w:val="000000" w:themeColor="text1"/>
              </w:rPr>
              <w:t>Young parents</w:t>
            </w:r>
          </w:p>
          <w:p w14:paraId="2EBCB4A9" w14:textId="77777777" w:rsidR="00241B89" w:rsidRPr="006475E3" w:rsidRDefault="00241B89" w:rsidP="00241B89">
            <w:pPr>
              <w:pStyle w:val="ListParagraph"/>
              <w:numPr>
                <w:ilvl w:val="0"/>
                <w:numId w:val="7"/>
              </w:numPr>
              <w:autoSpaceDE w:val="0"/>
              <w:autoSpaceDN w:val="0"/>
              <w:adjustRightInd w:val="0"/>
              <w:rPr>
                <w:rFonts w:eastAsiaTheme="minorHAnsi" w:cs="Arial"/>
                <w:iCs/>
                <w:color w:val="000000" w:themeColor="text1"/>
              </w:rPr>
            </w:pPr>
            <w:r w:rsidRPr="006475E3">
              <w:rPr>
                <w:rFonts w:eastAsiaTheme="minorHAnsi" w:cs="Arial"/>
                <w:iCs/>
                <w:color w:val="000000" w:themeColor="text1"/>
              </w:rPr>
              <w:t>Drug and alcohol misusers</w:t>
            </w:r>
          </w:p>
          <w:p w14:paraId="186B724A" w14:textId="77777777" w:rsidR="00241B89" w:rsidRPr="006475E3" w:rsidRDefault="00241B89" w:rsidP="006A74E0">
            <w:pPr>
              <w:autoSpaceDE w:val="0"/>
              <w:autoSpaceDN w:val="0"/>
              <w:adjustRightInd w:val="0"/>
              <w:rPr>
                <w:rFonts w:eastAsiaTheme="minorHAnsi" w:cs="Arial"/>
                <w:iCs/>
                <w:color w:val="000000" w:themeColor="text1"/>
              </w:rPr>
            </w:pPr>
          </w:p>
          <w:p w14:paraId="6D0C51E1" w14:textId="77777777" w:rsidR="00241B89" w:rsidRPr="006475E3" w:rsidRDefault="00241B89" w:rsidP="006A74E0">
            <w:pPr>
              <w:pStyle w:val="ListParagraph"/>
              <w:autoSpaceDE w:val="0"/>
              <w:autoSpaceDN w:val="0"/>
              <w:adjustRightInd w:val="0"/>
              <w:spacing w:line="276" w:lineRule="auto"/>
              <w:ind w:left="360" w:hanging="360"/>
              <w:rPr>
                <w:rFonts w:eastAsiaTheme="minorHAnsi" w:cs="Arial"/>
                <w:iCs/>
                <w:color w:val="000000" w:themeColor="text1"/>
              </w:rPr>
            </w:pPr>
            <w:r w:rsidRPr="006475E3">
              <w:rPr>
                <w:rFonts w:eastAsiaTheme="minorHAnsi" w:cs="Arial"/>
                <w:iCs/>
                <w:color w:val="000000" w:themeColor="text1"/>
              </w:rPr>
              <w:t xml:space="preserve">Specialist providers must be engaged where required to deliver the Services. </w:t>
            </w:r>
          </w:p>
          <w:p w14:paraId="0CAE0C25" w14:textId="77777777" w:rsidR="00241B89" w:rsidRPr="006475E3" w:rsidRDefault="00241B89" w:rsidP="006A74E0">
            <w:pPr>
              <w:autoSpaceDE w:val="0"/>
              <w:autoSpaceDN w:val="0"/>
              <w:adjustRightInd w:val="0"/>
              <w:rPr>
                <w:rFonts w:eastAsiaTheme="minorHAnsi" w:cs="Arial"/>
                <w:iCs/>
                <w:color w:val="000000" w:themeColor="text1"/>
              </w:rPr>
            </w:pPr>
          </w:p>
          <w:p w14:paraId="0C148E08" w14:textId="77777777" w:rsidR="00241B89" w:rsidRPr="008D2D67" w:rsidRDefault="00241B89" w:rsidP="006A74E0">
            <w:pPr>
              <w:autoSpaceDE w:val="0"/>
              <w:autoSpaceDN w:val="0"/>
              <w:adjustRightInd w:val="0"/>
              <w:rPr>
                <w:rFonts w:eastAsiaTheme="minorHAnsi" w:cs="Arial"/>
                <w:b/>
                <w:iCs/>
                <w:color w:val="000000" w:themeColor="text1"/>
              </w:rPr>
            </w:pPr>
            <w:r w:rsidRPr="008D2D67">
              <w:rPr>
                <w:rFonts w:eastAsiaTheme="minorHAnsi" w:cs="Arial"/>
                <w:b/>
                <w:iCs/>
                <w:color w:val="000000" w:themeColor="text1"/>
              </w:rPr>
              <w:t xml:space="preserve">The detailed service requirements are as follows: </w:t>
            </w:r>
          </w:p>
          <w:p w14:paraId="0B99914A" w14:textId="77777777" w:rsidR="00241B89" w:rsidRPr="006475E3" w:rsidRDefault="00241B89" w:rsidP="006A74E0">
            <w:pPr>
              <w:autoSpaceDE w:val="0"/>
              <w:autoSpaceDN w:val="0"/>
              <w:adjustRightInd w:val="0"/>
              <w:rPr>
                <w:rFonts w:eastAsiaTheme="minorHAnsi" w:cs="Arial"/>
                <w:iCs/>
                <w:color w:val="000000" w:themeColor="text1"/>
              </w:rPr>
            </w:pPr>
          </w:p>
          <w:p w14:paraId="1D678932" w14:textId="77777777" w:rsidR="00241B89" w:rsidRPr="006475E3" w:rsidRDefault="00241B89" w:rsidP="006A74E0">
            <w:pPr>
              <w:pStyle w:val="ListParagraph"/>
              <w:autoSpaceDE w:val="0"/>
              <w:autoSpaceDN w:val="0"/>
              <w:adjustRightInd w:val="0"/>
              <w:ind w:left="0"/>
              <w:rPr>
                <w:rFonts w:eastAsiaTheme="minorHAnsi" w:cs="Arial"/>
                <w:iCs/>
                <w:color w:val="000000" w:themeColor="text1"/>
              </w:rPr>
            </w:pPr>
            <w:r w:rsidRPr="006475E3">
              <w:rPr>
                <w:rFonts w:eastAsiaTheme="minorHAnsi" w:cs="Arial"/>
                <w:iCs/>
                <w:color w:val="000000" w:themeColor="text1"/>
              </w:rPr>
              <w:t>There must be a referral mechanism that will successfully engage with the target group and roll on roll off f</w:t>
            </w:r>
            <w:r w:rsidRPr="00D878A5">
              <w:rPr>
                <w:rFonts w:eastAsiaTheme="minorHAnsi" w:cs="Arial"/>
                <w:iCs/>
                <w:color w:val="000000" w:themeColor="text1"/>
              </w:rPr>
              <w:t>lexibility of recruitment</w:t>
            </w:r>
            <w:r>
              <w:rPr>
                <w:rFonts w:eastAsiaTheme="minorHAnsi" w:cs="Arial"/>
                <w:iCs/>
                <w:color w:val="000000" w:themeColor="text1"/>
              </w:rPr>
              <w:t>,</w:t>
            </w:r>
            <w:r w:rsidRPr="006475E3">
              <w:rPr>
                <w:rFonts w:eastAsiaTheme="minorHAnsi" w:cs="Arial"/>
                <w:iCs/>
                <w:color w:val="000000" w:themeColor="text1"/>
              </w:rPr>
              <w:t xml:space="preserve"> working with other training and DWP providers (16-24 years), to secure referral routes into the Services.</w:t>
            </w:r>
          </w:p>
          <w:p w14:paraId="2806F751" w14:textId="77777777" w:rsidR="00241B89" w:rsidRPr="00D878A5" w:rsidRDefault="00241B89" w:rsidP="006A74E0">
            <w:pPr>
              <w:autoSpaceDE w:val="0"/>
              <w:autoSpaceDN w:val="0"/>
              <w:adjustRightInd w:val="0"/>
              <w:ind w:left="-47"/>
              <w:rPr>
                <w:rFonts w:eastAsiaTheme="minorHAnsi" w:cs="Arial"/>
                <w:iCs/>
                <w:color w:val="000000" w:themeColor="text1"/>
              </w:rPr>
            </w:pPr>
          </w:p>
          <w:p w14:paraId="2E4AA216" w14:textId="77777777" w:rsidR="00241B89" w:rsidRPr="006475E3" w:rsidRDefault="00241B89" w:rsidP="006A74E0">
            <w:pPr>
              <w:autoSpaceDE w:val="0"/>
              <w:autoSpaceDN w:val="0"/>
              <w:adjustRightInd w:val="0"/>
              <w:rPr>
                <w:rFonts w:eastAsiaTheme="minorHAnsi" w:cs="Arial"/>
                <w:iCs/>
                <w:color w:val="000000" w:themeColor="text1"/>
              </w:rPr>
            </w:pPr>
            <w:r>
              <w:rPr>
                <w:rFonts w:eastAsiaTheme="minorHAnsi" w:cs="Arial"/>
                <w:iCs/>
                <w:color w:val="000000" w:themeColor="text1"/>
              </w:rPr>
              <w:t>There must be a</w:t>
            </w:r>
            <w:r w:rsidRPr="00D878A5">
              <w:rPr>
                <w:rFonts w:eastAsiaTheme="minorHAnsi" w:cs="Arial"/>
                <w:iCs/>
                <w:color w:val="000000" w:themeColor="text1"/>
              </w:rPr>
              <w:t xml:space="preserve">n </w:t>
            </w:r>
            <w:r w:rsidRPr="006475E3">
              <w:rPr>
                <w:rFonts w:eastAsiaTheme="minorHAnsi" w:cs="Arial"/>
                <w:iCs/>
                <w:color w:val="000000" w:themeColor="text1"/>
              </w:rPr>
              <w:t>innovative induction programme to gain early sustained engagement with young people.  The Services must have a particular focus on engaging with 15-17 year olds at risk of becoming NEET as a priority and must aim to strengthen and support the young person’s transition into, and resilience within, post-16 learning.</w:t>
            </w:r>
          </w:p>
          <w:p w14:paraId="003900A9" w14:textId="77777777" w:rsidR="00241B89" w:rsidRPr="006475E3" w:rsidRDefault="00241B89" w:rsidP="006A74E0">
            <w:pPr>
              <w:autoSpaceDE w:val="0"/>
              <w:autoSpaceDN w:val="0"/>
              <w:adjustRightInd w:val="0"/>
              <w:rPr>
                <w:rFonts w:eastAsiaTheme="minorHAnsi" w:cs="Arial"/>
                <w:iCs/>
                <w:color w:val="000000" w:themeColor="text1"/>
              </w:rPr>
            </w:pPr>
          </w:p>
          <w:p w14:paraId="25DAFEA1"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include individualised assessments leading to individual learning plans, which result in a robust individualised learning, and transition plans where young people are planning to leave school or college with regular progress reviews and exit interviews.</w:t>
            </w:r>
          </w:p>
          <w:p w14:paraId="5D6738E9" w14:textId="77777777" w:rsidR="00241B89" w:rsidRPr="006475E3" w:rsidRDefault="00241B89" w:rsidP="006A74E0">
            <w:pPr>
              <w:autoSpaceDE w:val="0"/>
              <w:autoSpaceDN w:val="0"/>
              <w:adjustRightInd w:val="0"/>
              <w:rPr>
                <w:rFonts w:eastAsiaTheme="minorHAnsi" w:cs="Arial"/>
                <w:iCs/>
                <w:color w:val="000000" w:themeColor="text1"/>
              </w:rPr>
            </w:pPr>
          </w:p>
          <w:p w14:paraId="5BFF2360" w14:textId="77777777" w:rsidR="00241B89" w:rsidRPr="006475E3" w:rsidRDefault="00241B89" w:rsidP="006A74E0">
            <w:pPr>
              <w:autoSpaceDE w:val="0"/>
              <w:autoSpaceDN w:val="0"/>
              <w:adjustRightInd w:val="0"/>
              <w:rPr>
                <w:rFonts w:eastAsiaTheme="minorHAnsi" w:cs="Arial"/>
                <w:iCs/>
                <w:color w:val="000000" w:themeColor="text1"/>
              </w:rPr>
            </w:pPr>
            <w:r w:rsidRPr="00215582">
              <w:rPr>
                <w:rFonts w:eastAsiaTheme="minorHAnsi" w:cs="Arial"/>
                <w:iCs/>
                <w:color w:val="000000" w:themeColor="text1"/>
              </w:rPr>
              <w:lastRenderedPageBreak/>
              <w:t>The delivery of personalised provision should be flexible (in terms of content, times and location) through the involvement of young people in both the design and delivery of the Services including training to provide peer support taking into account local conditions and requirements. The Services should be delivered in a range of settings, avoiding excessive levels of classroom-based activity.</w:t>
            </w:r>
          </w:p>
          <w:p w14:paraId="65FD06D2" w14:textId="77777777" w:rsidR="00241B89" w:rsidRPr="006475E3" w:rsidRDefault="00241B89" w:rsidP="006A74E0">
            <w:pPr>
              <w:autoSpaceDE w:val="0"/>
              <w:autoSpaceDN w:val="0"/>
              <w:adjustRightInd w:val="0"/>
              <w:ind w:left="-47"/>
              <w:rPr>
                <w:rFonts w:eastAsiaTheme="minorHAnsi" w:cs="Arial"/>
                <w:iCs/>
                <w:color w:val="000000" w:themeColor="text1"/>
              </w:rPr>
            </w:pPr>
          </w:p>
          <w:p w14:paraId="36FB842D"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include impartial high quality IAG, for each young person, tailored to their needs. This should include intensive personal guidance and help to develop their understanding of the post 16 opportunities available to them and help them gain a greater understanding of their own abilities at all stages of the learner journey and be offered as a follow on service once a learner has completed their programme.</w:t>
            </w:r>
          </w:p>
          <w:p w14:paraId="6A0A7CAD" w14:textId="77777777" w:rsidR="00241B89" w:rsidRPr="006475E3" w:rsidRDefault="00241B89" w:rsidP="006A74E0">
            <w:pPr>
              <w:autoSpaceDE w:val="0"/>
              <w:autoSpaceDN w:val="0"/>
              <w:adjustRightInd w:val="0"/>
              <w:ind w:left="-47"/>
              <w:rPr>
                <w:rFonts w:eastAsiaTheme="minorHAnsi" w:cs="Arial"/>
                <w:iCs/>
                <w:color w:val="000000" w:themeColor="text1"/>
              </w:rPr>
            </w:pPr>
          </w:p>
          <w:p w14:paraId="2F5DD9E2"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For vulnerable individuals the Services must support sustained engagement, transition and progression through the creation of individual support packages, appropriate to the particular needs of the vulnerable young person; and the Services must demonstrate joint working across services and support agencies, including third sector organisations, in order to pool key information and create an appropriate support package.</w:t>
            </w:r>
          </w:p>
          <w:p w14:paraId="3E7C6F32" w14:textId="77777777" w:rsidR="00241B89" w:rsidRPr="006475E3" w:rsidDel="002F258B" w:rsidRDefault="00241B89" w:rsidP="006A74E0">
            <w:pPr>
              <w:autoSpaceDE w:val="0"/>
              <w:autoSpaceDN w:val="0"/>
              <w:adjustRightInd w:val="0"/>
              <w:ind w:left="-47"/>
              <w:rPr>
                <w:rFonts w:eastAsiaTheme="minorHAnsi" w:cs="Arial"/>
                <w:iCs/>
                <w:color w:val="000000" w:themeColor="text1"/>
              </w:rPr>
            </w:pPr>
          </w:p>
          <w:p w14:paraId="46C29E91"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provide a ‘key worker’ for every young person, to ensure that young people are given in-depth and on-going support to maintain engagement and support achievement and progression.</w:t>
            </w:r>
          </w:p>
          <w:p w14:paraId="3349EC81" w14:textId="77777777" w:rsidR="00241B89" w:rsidRPr="006475E3" w:rsidRDefault="00241B89" w:rsidP="006A74E0">
            <w:pPr>
              <w:autoSpaceDE w:val="0"/>
              <w:autoSpaceDN w:val="0"/>
              <w:adjustRightInd w:val="0"/>
              <w:ind w:left="-47"/>
              <w:rPr>
                <w:rFonts w:eastAsiaTheme="minorHAnsi" w:cs="Arial"/>
                <w:iCs/>
                <w:color w:val="000000" w:themeColor="text1"/>
              </w:rPr>
            </w:pPr>
          </w:p>
          <w:p w14:paraId="3602E3CF"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provide stimulating and motivating activities, which raise awareness of the world of work, build confidence, building teamwork and resilience and include activities to maintain interest and engagement such as community volunteering.</w:t>
            </w:r>
          </w:p>
          <w:p w14:paraId="27EA58F6" w14:textId="77777777" w:rsidR="00241B89" w:rsidRPr="006475E3" w:rsidRDefault="00241B89" w:rsidP="006A74E0">
            <w:pPr>
              <w:autoSpaceDE w:val="0"/>
              <w:autoSpaceDN w:val="0"/>
              <w:adjustRightInd w:val="0"/>
              <w:rPr>
                <w:rFonts w:eastAsiaTheme="minorHAnsi" w:cs="Arial"/>
                <w:iCs/>
                <w:color w:val="000000" w:themeColor="text1"/>
              </w:rPr>
            </w:pPr>
          </w:p>
          <w:p w14:paraId="6463AA42"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for 15-17 year olds at risk of becoming NEET must include innovative activities to address barriers to learning and work such as work tasters and enterprise projects to raise awareness of the world of work, motivate and build confidence and summer activities to maintain interest and engagement and the effective use of incentives.</w:t>
            </w:r>
          </w:p>
          <w:p w14:paraId="5E879E76"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 </w:t>
            </w:r>
          </w:p>
          <w:p w14:paraId="13D6F1B5"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The Services must include pre-employment training to enable young people to understand employers’ requirements such as attendance, attitude, motivation, language and behaviour management and skills such as interview preparation. Advice and support on self-employment and business creation should also be made available. </w:t>
            </w:r>
          </w:p>
          <w:p w14:paraId="38036241" w14:textId="77777777" w:rsidR="00241B89" w:rsidRPr="006475E3" w:rsidRDefault="00241B89" w:rsidP="006A74E0">
            <w:pPr>
              <w:autoSpaceDE w:val="0"/>
              <w:autoSpaceDN w:val="0"/>
              <w:adjustRightInd w:val="0"/>
              <w:ind w:left="-47"/>
              <w:rPr>
                <w:rFonts w:eastAsiaTheme="minorHAnsi" w:cs="Arial"/>
                <w:iCs/>
                <w:color w:val="000000" w:themeColor="text1"/>
              </w:rPr>
            </w:pPr>
          </w:p>
          <w:p w14:paraId="74DD259C" w14:textId="77777777" w:rsidR="00241B89" w:rsidRPr="00D878A5" w:rsidRDefault="00241B89" w:rsidP="006A74E0">
            <w:pPr>
              <w:autoSpaceDE w:val="0"/>
              <w:autoSpaceDN w:val="0"/>
              <w:adjustRightInd w:val="0"/>
              <w:rPr>
                <w:rFonts w:eastAsiaTheme="minorHAnsi" w:cs="Arial"/>
                <w:iCs/>
                <w:color w:val="000000" w:themeColor="text1"/>
              </w:rPr>
            </w:pPr>
            <w:r>
              <w:rPr>
                <w:rFonts w:eastAsiaTheme="minorHAnsi" w:cs="Arial"/>
                <w:iCs/>
                <w:color w:val="000000" w:themeColor="text1"/>
              </w:rPr>
              <w:t>The Services must provide i</w:t>
            </w:r>
            <w:r w:rsidRPr="00D878A5">
              <w:rPr>
                <w:rFonts w:eastAsiaTheme="minorHAnsi" w:cs="Arial"/>
                <w:iCs/>
                <w:color w:val="000000" w:themeColor="text1"/>
              </w:rPr>
              <w:t>ndividual programmes that develop and demonstrate young people’s employability skills through a range of structured opportunities that stimulate and motivate the target group such as enterprise, employer-based tasters, employment trials, work pairing, work experience, internships and voluntary work. Successful delivery of job opportunities and training outcomes for the target groups.  There will be roll on roll off flexibility of recruitment</w:t>
            </w:r>
            <w:r>
              <w:rPr>
                <w:rFonts w:eastAsiaTheme="minorHAnsi" w:cs="Arial"/>
                <w:iCs/>
                <w:color w:val="000000" w:themeColor="text1"/>
              </w:rPr>
              <w:t>.</w:t>
            </w:r>
          </w:p>
          <w:p w14:paraId="62F8D53F" w14:textId="77777777" w:rsidR="00241B89" w:rsidRPr="006475E3" w:rsidRDefault="00241B89" w:rsidP="006A74E0">
            <w:pPr>
              <w:autoSpaceDE w:val="0"/>
              <w:autoSpaceDN w:val="0"/>
              <w:adjustRightInd w:val="0"/>
              <w:ind w:left="-47"/>
              <w:rPr>
                <w:rFonts w:eastAsiaTheme="minorHAnsi" w:cs="Arial"/>
                <w:iCs/>
                <w:color w:val="000000" w:themeColor="text1"/>
              </w:rPr>
            </w:pPr>
          </w:p>
          <w:p w14:paraId="7F19AA39" w14:textId="77777777" w:rsidR="00241B89" w:rsidRPr="00D878A5" w:rsidRDefault="00241B89" w:rsidP="006A74E0">
            <w:pPr>
              <w:autoSpaceDE w:val="0"/>
              <w:autoSpaceDN w:val="0"/>
              <w:adjustRightInd w:val="0"/>
              <w:rPr>
                <w:rFonts w:eastAsiaTheme="minorHAnsi" w:cs="Arial"/>
                <w:iCs/>
                <w:color w:val="000000" w:themeColor="text1"/>
              </w:rPr>
            </w:pPr>
            <w:r>
              <w:rPr>
                <w:rFonts w:eastAsiaTheme="minorHAnsi" w:cs="Arial"/>
                <w:iCs/>
                <w:color w:val="000000" w:themeColor="text1"/>
              </w:rPr>
              <w:lastRenderedPageBreak/>
              <w:t>The Services must include the d</w:t>
            </w:r>
            <w:r w:rsidRPr="00D878A5">
              <w:rPr>
                <w:rFonts w:eastAsiaTheme="minorHAnsi" w:cs="Arial"/>
                <w:iCs/>
                <w:color w:val="000000" w:themeColor="text1"/>
              </w:rPr>
              <w:t>elivery of vocational training and qualifications linked to key employment sectors and local opportunities in particular through apprenticeships or traineeships.</w:t>
            </w:r>
          </w:p>
          <w:p w14:paraId="16A452D5" w14:textId="77777777" w:rsidR="00241B89" w:rsidRPr="006475E3" w:rsidRDefault="00241B89" w:rsidP="006A74E0">
            <w:pPr>
              <w:autoSpaceDE w:val="0"/>
              <w:autoSpaceDN w:val="0"/>
              <w:adjustRightInd w:val="0"/>
              <w:ind w:left="-47"/>
              <w:rPr>
                <w:rFonts w:eastAsiaTheme="minorHAnsi" w:cs="Arial"/>
                <w:iCs/>
                <w:color w:val="000000" w:themeColor="text1"/>
              </w:rPr>
            </w:pPr>
          </w:p>
          <w:p w14:paraId="390A6E40"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Functiona</w:t>
            </w:r>
            <w:r>
              <w:rPr>
                <w:rFonts w:eastAsiaTheme="minorHAnsi" w:cs="Arial"/>
                <w:iCs/>
                <w:color w:val="000000" w:themeColor="text1"/>
              </w:rPr>
              <w:t>l skills including English and m</w:t>
            </w:r>
            <w:r w:rsidRPr="006475E3">
              <w:rPr>
                <w:rFonts w:eastAsiaTheme="minorHAnsi" w:cs="Arial"/>
                <w:iCs/>
                <w:color w:val="000000" w:themeColor="text1"/>
              </w:rPr>
              <w:t xml:space="preserve">aths and any other skills that may not be funded through mainstream </w:t>
            </w:r>
            <w:r>
              <w:rPr>
                <w:rFonts w:eastAsiaTheme="minorHAnsi" w:cs="Arial"/>
                <w:iCs/>
                <w:color w:val="000000" w:themeColor="text1"/>
              </w:rPr>
              <w:t xml:space="preserve">provision </w:t>
            </w:r>
            <w:r w:rsidRPr="006475E3">
              <w:rPr>
                <w:rFonts w:eastAsiaTheme="minorHAnsi" w:cs="Arial"/>
                <w:iCs/>
                <w:color w:val="000000" w:themeColor="text1"/>
              </w:rPr>
              <w:t xml:space="preserve">to meet assessed need, including additional support if English is not the first language </w:t>
            </w:r>
          </w:p>
          <w:p w14:paraId="603461EB" w14:textId="77777777" w:rsidR="00241B89" w:rsidRPr="006475E3" w:rsidRDefault="00241B89" w:rsidP="006A74E0">
            <w:pPr>
              <w:autoSpaceDE w:val="0"/>
              <w:autoSpaceDN w:val="0"/>
              <w:adjustRightInd w:val="0"/>
              <w:rPr>
                <w:rFonts w:eastAsiaTheme="minorHAnsi" w:cs="Arial"/>
                <w:iCs/>
                <w:color w:val="000000" w:themeColor="text1"/>
              </w:rPr>
            </w:pPr>
          </w:p>
          <w:p w14:paraId="549D57F3"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 xml:space="preserve">Support should be provided to small and medium sized enterprises to build their capacity to take on young people from the NEET group and sustain their employment, including enhanced induction and on-going mentoring. The Services should also support employers to develop progression pathways to </w:t>
            </w:r>
            <w:proofErr w:type="gramStart"/>
            <w:r w:rsidRPr="006475E3">
              <w:rPr>
                <w:rFonts w:eastAsiaTheme="minorHAnsi" w:cs="Arial"/>
                <w:iCs/>
                <w:color w:val="000000" w:themeColor="text1"/>
              </w:rPr>
              <w:t>advanced</w:t>
            </w:r>
            <w:proofErr w:type="gramEnd"/>
            <w:r w:rsidRPr="006475E3">
              <w:rPr>
                <w:rFonts w:eastAsiaTheme="minorHAnsi" w:cs="Arial"/>
                <w:iCs/>
                <w:color w:val="000000" w:themeColor="text1"/>
              </w:rPr>
              <w:t xml:space="preserve"> and higher level apprenticeships.</w:t>
            </w:r>
          </w:p>
          <w:p w14:paraId="3343EE7A" w14:textId="77777777" w:rsidR="00241B89" w:rsidRPr="006475E3" w:rsidRDefault="00241B89" w:rsidP="006A74E0">
            <w:pPr>
              <w:pStyle w:val="ListParagraph"/>
              <w:autoSpaceDE w:val="0"/>
              <w:autoSpaceDN w:val="0"/>
              <w:adjustRightInd w:val="0"/>
              <w:spacing w:line="276" w:lineRule="auto"/>
              <w:ind w:left="0"/>
              <w:rPr>
                <w:rFonts w:eastAsiaTheme="minorHAnsi" w:cs="Arial"/>
                <w:iCs/>
                <w:color w:val="000000" w:themeColor="text1"/>
              </w:rPr>
            </w:pPr>
          </w:p>
          <w:p w14:paraId="5020990F"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Services must have robust and transparent performance measures, linked to clear progression routes for young people.</w:t>
            </w:r>
          </w:p>
          <w:p w14:paraId="0D9CAD05" w14:textId="77777777" w:rsidR="00241B89" w:rsidRPr="006475E3" w:rsidRDefault="00241B89" w:rsidP="006A74E0">
            <w:pPr>
              <w:pStyle w:val="ListParagraph"/>
              <w:autoSpaceDE w:val="0"/>
              <w:autoSpaceDN w:val="0"/>
              <w:adjustRightInd w:val="0"/>
              <w:spacing w:line="276" w:lineRule="auto"/>
              <w:ind w:left="0"/>
              <w:rPr>
                <w:rFonts w:eastAsiaTheme="minorHAnsi" w:cs="Arial"/>
                <w:iCs/>
                <w:color w:val="000000" w:themeColor="text1"/>
              </w:rPr>
            </w:pPr>
          </w:p>
          <w:p w14:paraId="4EA640C1" w14:textId="77777777" w:rsidR="00241B89" w:rsidRPr="006475E3" w:rsidRDefault="00241B89" w:rsidP="006A74E0">
            <w:pPr>
              <w:autoSpaceDE w:val="0"/>
              <w:autoSpaceDN w:val="0"/>
              <w:adjustRightInd w:val="0"/>
              <w:rPr>
                <w:rFonts w:eastAsiaTheme="minorHAnsi" w:cs="Arial"/>
                <w:iCs/>
                <w:color w:val="000000" w:themeColor="text1"/>
              </w:rPr>
            </w:pPr>
            <w:r w:rsidRPr="006475E3">
              <w:rPr>
                <w:rFonts w:eastAsiaTheme="minorHAnsi" w:cs="Arial"/>
                <w:iCs/>
                <w:color w:val="000000" w:themeColor="text1"/>
              </w:rPr>
              <w:t>The successful Candidate must provide to SSLEP ongoing performance management data as well as additional and ‘soft’ intelligence on the changing profile and needs of the target group.  This must be provided in the form of a written report and on a quarterly basis and reported at LEP and District level.</w:t>
            </w:r>
          </w:p>
          <w:p w14:paraId="5B0EFED5" w14:textId="77777777" w:rsidR="00241B89" w:rsidRPr="006475E3" w:rsidRDefault="00241B89" w:rsidP="006A74E0">
            <w:pPr>
              <w:pStyle w:val="ListParagraph"/>
              <w:autoSpaceDE w:val="0"/>
              <w:autoSpaceDN w:val="0"/>
              <w:adjustRightInd w:val="0"/>
              <w:spacing w:line="276" w:lineRule="auto"/>
              <w:rPr>
                <w:rFonts w:eastAsiaTheme="minorHAnsi" w:cs="Arial"/>
                <w:iCs/>
                <w:color w:val="000000" w:themeColor="text1"/>
              </w:rPr>
            </w:pPr>
          </w:p>
        </w:tc>
      </w:tr>
      <w:tr w:rsidR="00241B89" w:rsidRPr="00F06A90" w14:paraId="78E9361A" w14:textId="77777777" w:rsidTr="006A74E0">
        <w:trPr>
          <w:gridAfter w:val="1"/>
          <w:wAfter w:w="21" w:type="dxa"/>
          <w:trHeight w:val="553"/>
        </w:trPr>
        <w:tc>
          <w:tcPr>
            <w:tcW w:w="9067" w:type="dxa"/>
            <w:shd w:val="clear" w:color="auto" w:fill="D9D9D9" w:themeFill="background1" w:themeFillShade="D9"/>
            <w:vAlign w:val="center"/>
          </w:tcPr>
          <w:p w14:paraId="34F011D7" w14:textId="77777777" w:rsidR="00241B89" w:rsidRPr="00C107CE" w:rsidRDefault="00241B89" w:rsidP="006A74E0">
            <w:pPr>
              <w:rPr>
                <w:rFonts w:cs="Arial"/>
                <w:b/>
              </w:rPr>
            </w:pPr>
            <w:r>
              <w:rPr>
                <w:rFonts w:cs="Arial"/>
                <w:b/>
              </w:rPr>
              <w:lastRenderedPageBreak/>
              <w:t>Horizontal Principles</w:t>
            </w:r>
          </w:p>
        </w:tc>
      </w:tr>
      <w:tr w:rsidR="00241B89" w:rsidRPr="00544738" w14:paraId="3B2A7E59" w14:textId="77777777" w:rsidTr="006A74E0">
        <w:tc>
          <w:tcPr>
            <w:tcW w:w="9088" w:type="dxa"/>
            <w:gridSpan w:val="2"/>
            <w:shd w:val="clear" w:color="auto" w:fill="auto"/>
          </w:tcPr>
          <w:p w14:paraId="25CD6AD9" w14:textId="77777777" w:rsidR="00241B89" w:rsidRDefault="00241B89" w:rsidP="006A74E0">
            <w:pPr>
              <w:autoSpaceDE w:val="0"/>
              <w:autoSpaceDN w:val="0"/>
              <w:adjustRightInd w:val="0"/>
              <w:rPr>
                <w:rFonts w:cs="Arial"/>
              </w:rPr>
            </w:pPr>
          </w:p>
          <w:p w14:paraId="5488D3C8" w14:textId="77777777" w:rsidR="00241B89" w:rsidRPr="00232BED" w:rsidRDefault="00241B89" w:rsidP="006A74E0">
            <w:pPr>
              <w:autoSpaceDE w:val="0"/>
              <w:autoSpaceDN w:val="0"/>
              <w:adjustRightInd w:val="0"/>
              <w:rPr>
                <w:rFonts w:cs="Arial"/>
              </w:rPr>
            </w:pPr>
            <w:r w:rsidRPr="00232BED">
              <w:rPr>
                <w:rFonts w:cs="Arial"/>
              </w:rPr>
              <w:t xml:space="preserve">The Services must support the cross cutting themes </w:t>
            </w:r>
            <w:r w:rsidRPr="00232BED">
              <w:rPr>
                <w:rFonts w:cs="Arial"/>
                <w:color w:val="000000"/>
              </w:rPr>
              <w:t>of the ESF Framework</w:t>
            </w:r>
            <w:r w:rsidRPr="00232BED">
              <w:rPr>
                <w:rFonts w:cs="Arial"/>
              </w:rPr>
              <w:t xml:space="preserve">. These are set out below. </w:t>
            </w:r>
          </w:p>
          <w:p w14:paraId="20318E67" w14:textId="77777777" w:rsidR="00241B89" w:rsidRPr="00232BED" w:rsidRDefault="00241B89" w:rsidP="006A74E0">
            <w:pPr>
              <w:autoSpaceDE w:val="0"/>
              <w:autoSpaceDN w:val="0"/>
              <w:adjustRightInd w:val="0"/>
              <w:rPr>
                <w:rFonts w:cs="Arial"/>
              </w:rPr>
            </w:pPr>
          </w:p>
          <w:p w14:paraId="2830CABA" w14:textId="77777777" w:rsidR="00241B89" w:rsidRPr="00232BED" w:rsidRDefault="00241B89" w:rsidP="006A74E0">
            <w:pPr>
              <w:autoSpaceDE w:val="0"/>
              <w:autoSpaceDN w:val="0"/>
              <w:adjustRightInd w:val="0"/>
              <w:rPr>
                <w:rFonts w:cs="Arial"/>
                <w:color w:val="000000"/>
              </w:rPr>
            </w:pPr>
            <w:r w:rsidRPr="00232BED">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72DE1C15" w14:textId="77777777" w:rsidR="00241B89" w:rsidRPr="00232BED" w:rsidRDefault="00241B89" w:rsidP="006A74E0">
            <w:pPr>
              <w:autoSpaceDE w:val="0"/>
              <w:autoSpaceDN w:val="0"/>
              <w:adjustRightInd w:val="0"/>
              <w:rPr>
                <w:rFonts w:cs="Arial"/>
                <w:color w:val="000000"/>
              </w:rPr>
            </w:pPr>
          </w:p>
          <w:p w14:paraId="4DE83BA7" w14:textId="77777777" w:rsidR="00241B89" w:rsidRPr="00FD3B0A" w:rsidRDefault="00241B89" w:rsidP="006A74E0">
            <w:pPr>
              <w:pStyle w:val="SpecificationHeading"/>
            </w:pPr>
            <w:r w:rsidRPr="00232BED">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32BED">
              <w:t>.</w:t>
            </w:r>
          </w:p>
          <w:p w14:paraId="61455068" w14:textId="77777777" w:rsidR="00241B89" w:rsidRPr="002833D9" w:rsidRDefault="00241B89" w:rsidP="006A74E0">
            <w:pPr>
              <w:pStyle w:val="SpecificationHeading"/>
            </w:pPr>
          </w:p>
        </w:tc>
      </w:tr>
      <w:tr w:rsidR="00241B89" w:rsidRPr="00544738" w14:paraId="2A5F1B93" w14:textId="77777777" w:rsidTr="006A74E0">
        <w:trPr>
          <w:trHeight w:val="567"/>
        </w:trPr>
        <w:tc>
          <w:tcPr>
            <w:tcW w:w="9088" w:type="dxa"/>
            <w:gridSpan w:val="2"/>
            <w:shd w:val="clear" w:color="auto" w:fill="D9D9D9" w:themeFill="background1" w:themeFillShade="D9"/>
            <w:vAlign w:val="center"/>
          </w:tcPr>
          <w:p w14:paraId="683DEAA1" w14:textId="77777777" w:rsidR="00241B89" w:rsidRPr="00544738" w:rsidRDefault="00241B89" w:rsidP="006A74E0">
            <w:pPr>
              <w:pStyle w:val="SpecificationHeading"/>
            </w:pPr>
            <w:r w:rsidRPr="002833D9">
              <w:lastRenderedPageBreak/>
              <w:t>ELIGIBILITY</w:t>
            </w:r>
          </w:p>
        </w:tc>
      </w:tr>
      <w:tr w:rsidR="00241B89" w:rsidRPr="00EF4406" w14:paraId="066532D7" w14:textId="77777777" w:rsidTr="006A74E0">
        <w:tc>
          <w:tcPr>
            <w:tcW w:w="9088" w:type="dxa"/>
            <w:gridSpan w:val="2"/>
          </w:tcPr>
          <w:p w14:paraId="1DB19E43" w14:textId="77777777" w:rsidR="00241B89" w:rsidRDefault="00241B89" w:rsidP="006A74E0">
            <w:pPr>
              <w:rPr>
                <w:rFonts w:cs="Arial"/>
                <w:b/>
                <w:u w:val="single"/>
              </w:rPr>
            </w:pPr>
          </w:p>
          <w:p w14:paraId="42112B3C" w14:textId="77777777" w:rsidR="00241B89" w:rsidRDefault="00241B89" w:rsidP="006A74E0">
            <w:pPr>
              <w:rPr>
                <w:b/>
              </w:rPr>
            </w:pPr>
            <w:r>
              <w:rPr>
                <w:b/>
              </w:rPr>
              <w:t>General</w:t>
            </w:r>
          </w:p>
          <w:p w14:paraId="27B46DCC" w14:textId="77777777" w:rsidR="00241B89" w:rsidRPr="00344FA1" w:rsidRDefault="00241B89" w:rsidP="006A74E0"/>
          <w:p w14:paraId="4FE4EC26" w14:textId="77777777" w:rsidR="00241B89" w:rsidRPr="00232BED" w:rsidRDefault="00241B89" w:rsidP="006A74E0">
            <w:pPr>
              <w:rPr>
                <w:rFonts w:cs="Arial"/>
              </w:rPr>
            </w:pPr>
            <w:r w:rsidRPr="00232BED">
              <w:rPr>
                <w:rFonts w:cs="Arial"/>
              </w:rPr>
              <w:t>General eligibility requirements are set out in : the</w:t>
            </w:r>
            <w:r w:rsidRPr="00232BED">
              <w:t xml:space="preserve"> </w:t>
            </w:r>
            <w:r w:rsidRPr="00232BED">
              <w:rPr>
                <w:rFonts w:cs="Arial"/>
              </w:rPr>
              <w:t xml:space="preserve">European Social Fund Programme for England 2014-2020 National Eligibility Rules which can be found here: </w:t>
            </w:r>
            <w:hyperlink r:id="rId13" w:history="1">
              <w:r w:rsidRPr="00232BED">
                <w:rPr>
                  <w:rStyle w:val="Hyperlink"/>
                  <w:rFonts w:cs="Arial"/>
                </w:rPr>
                <w:t>https://www.gov.uk/government/publications/european-structural-and-investment-funds-programme-guidance</w:t>
              </w:r>
            </w:hyperlink>
            <w:r w:rsidRPr="00232BED">
              <w:rPr>
                <w:rFonts w:cs="Arial"/>
              </w:rPr>
              <w:t xml:space="preserve"> </w:t>
            </w:r>
          </w:p>
          <w:p w14:paraId="1C443AC2" w14:textId="77777777" w:rsidR="00241B89" w:rsidRPr="00232BED" w:rsidRDefault="00241B89" w:rsidP="006A74E0">
            <w:pPr>
              <w:rPr>
                <w:rFonts w:cs="Arial"/>
              </w:rPr>
            </w:pPr>
          </w:p>
          <w:p w14:paraId="008EECDD" w14:textId="77777777" w:rsidR="00241B89" w:rsidRDefault="00241B89" w:rsidP="006A74E0">
            <w:pPr>
              <w:rPr>
                <w:rFonts w:cs="Arial"/>
              </w:rPr>
            </w:pPr>
            <w:r w:rsidRPr="00232BED">
              <w:rPr>
                <w:rFonts w:cs="Arial"/>
              </w:rPr>
              <w:t>Please note LEP Specific requirements are subject to National Eligibility Rules.</w:t>
            </w:r>
          </w:p>
          <w:p w14:paraId="0621793C" w14:textId="77777777" w:rsidR="00241B89" w:rsidRDefault="00241B89" w:rsidP="006A74E0">
            <w:pPr>
              <w:rPr>
                <w:rFonts w:cs="Arial"/>
              </w:rPr>
            </w:pPr>
          </w:p>
          <w:p w14:paraId="4D34A6F3" w14:textId="77777777" w:rsidR="00241B89" w:rsidRPr="004C1281" w:rsidRDefault="00241B89" w:rsidP="006A74E0">
            <w:pPr>
              <w:rPr>
                <w:rFonts w:cs="Arial"/>
              </w:rPr>
            </w:pPr>
            <w:r w:rsidRPr="004C1281">
              <w:rPr>
                <w:rFonts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7F5876E" w14:textId="77777777" w:rsidR="00241B89" w:rsidRPr="004C1281" w:rsidRDefault="00241B89" w:rsidP="006A74E0">
            <w:pPr>
              <w:rPr>
                <w:rFonts w:cs="Arial"/>
              </w:rPr>
            </w:pPr>
            <w:r w:rsidRPr="004C1281">
              <w:rPr>
                <w:rFonts w:cs="Arial"/>
              </w:rPr>
              <w:t> </w:t>
            </w:r>
          </w:p>
          <w:p w14:paraId="21598F08" w14:textId="77777777" w:rsidR="00241B89" w:rsidRPr="004C1281" w:rsidRDefault="00241B89" w:rsidP="006A74E0">
            <w:pPr>
              <w:rPr>
                <w:rFonts w:cs="Arial"/>
              </w:rPr>
            </w:pPr>
            <w:r w:rsidRPr="004C1281">
              <w:rPr>
                <w:rFonts w:cs="Arial"/>
              </w:rPr>
              <w:t>Ethnic groups                          min 20%</w:t>
            </w:r>
          </w:p>
          <w:p w14:paraId="03D0FA5B" w14:textId="77777777" w:rsidR="00241B89" w:rsidRPr="004C1281" w:rsidRDefault="00241B89" w:rsidP="006A74E0">
            <w:pPr>
              <w:rPr>
                <w:rFonts w:cs="Arial"/>
              </w:rPr>
            </w:pPr>
            <w:r w:rsidRPr="004C1281">
              <w:rPr>
                <w:rFonts w:cs="Arial"/>
              </w:rPr>
              <w:t>Female                                    min 45%</w:t>
            </w:r>
          </w:p>
          <w:p w14:paraId="03211D60" w14:textId="77777777" w:rsidR="00241B89" w:rsidRPr="004C1281" w:rsidRDefault="00241B89" w:rsidP="006A74E0">
            <w:pPr>
              <w:rPr>
                <w:rFonts w:cs="Arial"/>
              </w:rPr>
            </w:pPr>
            <w:r w:rsidRPr="004C1281">
              <w:rPr>
                <w:rFonts w:cs="Arial"/>
              </w:rPr>
              <w:t>Disability/health issues            min 10%</w:t>
            </w:r>
          </w:p>
          <w:p w14:paraId="287094B6" w14:textId="77777777" w:rsidR="00241B89" w:rsidRPr="004C1281" w:rsidRDefault="00241B89" w:rsidP="006A74E0">
            <w:pPr>
              <w:rPr>
                <w:rFonts w:cs="Arial"/>
              </w:rPr>
            </w:pPr>
            <w:r w:rsidRPr="004C1281">
              <w:rPr>
                <w:rFonts w:cs="Arial"/>
              </w:rPr>
              <w:t>Lone parents                           min 5%</w:t>
            </w:r>
          </w:p>
          <w:p w14:paraId="0205E3BD" w14:textId="77777777" w:rsidR="00241B89" w:rsidRPr="004C1281" w:rsidRDefault="00241B89" w:rsidP="006A74E0">
            <w:pPr>
              <w:rPr>
                <w:rFonts w:cs="Arial"/>
              </w:rPr>
            </w:pPr>
            <w:r w:rsidRPr="004C1281">
              <w:rPr>
                <w:rFonts w:cs="Arial"/>
              </w:rPr>
              <w:t>No basic skills </w:t>
            </w:r>
            <w:r>
              <w:rPr>
                <w:rFonts w:cs="Arial"/>
              </w:rPr>
              <w:t>                        min 18%</w:t>
            </w:r>
          </w:p>
          <w:p w14:paraId="36FE7711" w14:textId="77777777" w:rsidR="00241B89" w:rsidRDefault="00241B89" w:rsidP="006A74E0">
            <w:pPr>
              <w:rPr>
                <w:rFonts w:cs="Arial"/>
              </w:rPr>
            </w:pPr>
          </w:p>
          <w:p w14:paraId="5B2AA3DD" w14:textId="77777777" w:rsidR="00241B89" w:rsidRDefault="00241B89" w:rsidP="006A74E0">
            <w:pPr>
              <w:autoSpaceDE w:val="0"/>
              <w:autoSpaceDN w:val="0"/>
              <w:adjustRightInd w:val="0"/>
              <w:rPr>
                <w:rFonts w:cs="Arial"/>
                <w:b/>
              </w:rPr>
            </w:pPr>
            <w:r>
              <w:rPr>
                <w:rFonts w:cs="Arial"/>
                <w:b/>
              </w:rPr>
              <w:t xml:space="preserve">LEP Specific </w:t>
            </w:r>
          </w:p>
          <w:p w14:paraId="0DDD3A38" w14:textId="77777777" w:rsidR="00241B89" w:rsidRDefault="00241B89" w:rsidP="006A74E0">
            <w:pPr>
              <w:autoSpaceDE w:val="0"/>
              <w:autoSpaceDN w:val="0"/>
              <w:adjustRightInd w:val="0"/>
              <w:rPr>
                <w:rFonts w:cs="Arial"/>
                <w:b/>
              </w:rPr>
            </w:pPr>
          </w:p>
          <w:p w14:paraId="7B0F1D27" w14:textId="77777777" w:rsidR="00241B89" w:rsidRPr="00232BED" w:rsidRDefault="00241B89" w:rsidP="006A74E0">
            <w:pPr>
              <w:autoSpaceDE w:val="0"/>
              <w:autoSpaceDN w:val="0"/>
              <w:adjustRightInd w:val="0"/>
              <w:rPr>
                <w:rFonts w:cs="Arial"/>
              </w:rPr>
            </w:pPr>
            <w:r w:rsidRPr="00232BED">
              <w:rPr>
                <w:rFonts w:cs="Arial"/>
              </w:rPr>
              <w:t>The Services will support young people who are:</w:t>
            </w:r>
          </w:p>
          <w:p w14:paraId="0DDE64D2" w14:textId="77777777" w:rsidR="00241B89" w:rsidRPr="00232BED" w:rsidRDefault="00241B89" w:rsidP="006A74E0">
            <w:pPr>
              <w:autoSpaceDE w:val="0"/>
              <w:autoSpaceDN w:val="0"/>
              <w:adjustRightInd w:val="0"/>
              <w:rPr>
                <w:rFonts w:cs="Arial"/>
              </w:rPr>
            </w:pPr>
          </w:p>
          <w:p w14:paraId="27CE8550"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 xml:space="preserve">aged 15 to 19 years old (on the day they start on the Services) </w:t>
            </w:r>
            <w:r w:rsidRPr="00232BED">
              <w:rPr>
                <w:rFonts w:cs="Arial"/>
                <w:b/>
                <w:u w:val="single"/>
              </w:rPr>
              <w:t>or</w:t>
            </w:r>
          </w:p>
          <w:p w14:paraId="38DD0A4E" w14:textId="77777777" w:rsidR="00241B89" w:rsidRPr="00232BED" w:rsidRDefault="00241B89" w:rsidP="00241B89">
            <w:pPr>
              <w:pStyle w:val="ListParagraph"/>
              <w:numPr>
                <w:ilvl w:val="0"/>
                <w:numId w:val="7"/>
              </w:numPr>
              <w:autoSpaceDE w:val="0"/>
              <w:autoSpaceDN w:val="0"/>
              <w:adjustRightInd w:val="0"/>
              <w:rPr>
                <w:rFonts w:cs="Arial"/>
                <w:b/>
                <w:u w:val="single"/>
              </w:rPr>
            </w:pPr>
            <w:r w:rsidRPr="00232BED">
              <w:rPr>
                <w:rFonts w:cs="Arial"/>
              </w:rPr>
              <w:t xml:space="preserve">for those who have a learning difficulty or disability and who have a EHC (Education Health Careplan) aged 15 to 24 years old (on the day they start on the Services) </w:t>
            </w:r>
            <w:r w:rsidRPr="00232BED">
              <w:rPr>
                <w:rFonts w:cs="Arial"/>
                <w:b/>
                <w:u w:val="single"/>
              </w:rPr>
              <w:t>or</w:t>
            </w:r>
          </w:p>
          <w:p w14:paraId="12E12DAD" w14:textId="77777777" w:rsidR="00241B89" w:rsidRPr="00B836C0" w:rsidRDefault="00241B89" w:rsidP="00241B89">
            <w:pPr>
              <w:pStyle w:val="ListParagraph"/>
              <w:numPr>
                <w:ilvl w:val="0"/>
                <w:numId w:val="7"/>
              </w:numPr>
              <w:autoSpaceDE w:val="0"/>
              <w:autoSpaceDN w:val="0"/>
              <w:adjustRightInd w:val="0"/>
              <w:ind w:left="357" w:hanging="357"/>
              <w:rPr>
                <w:rFonts w:cs="Arial"/>
                <w:b/>
                <w:u w:val="single"/>
              </w:rPr>
            </w:pPr>
            <w:r w:rsidRPr="00B836C0">
              <w:rPr>
                <w:rFonts w:cs="Arial"/>
              </w:rPr>
              <w:t xml:space="preserve">for those in care or who are care leavers aged 15 to 20 years old (on the day they start on the Services) </w:t>
            </w:r>
            <w:r w:rsidRPr="00B836C0">
              <w:rPr>
                <w:rFonts w:cs="Arial"/>
                <w:b/>
                <w:u w:val="single"/>
              </w:rPr>
              <w:t>and who are</w:t>
            </w:r>
          </w:p>
          <w:p w14:paraId="63A2096E"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NEET or at risk of becoming NEET/Unemployed</w:t>
            </w:r>
          </w:p>
          <w:p w14:paraId="5A50BB05" w14:textId="77777777" w:rsidR="00241B89" w:rsidRPr="00232BED" w:rsidRDefault="00241B89" w:rsidP="006A74E0">
            <w:pPr>
              <w:autoSpaceDE w:val="0"/>
              <w:autoSpaceDN w:val="0"/>
              <w:adjustRightInd w:val="0"/>
              <w:rPr>
                <w:rFonts w:cs="Arial"/>
              </w:rPr>
            </w:pPr>
          </w:p>
          <w:p w14:paraId="66238488" w14:textId="77777777" w:rsidR="00241B89" w:rsidRPr="00232BED" w:rsidRDefault="00241B89" w:rsidP="006A74E0">
            <w:pPr>
              <w:autoSpaceDE w:val="0"/>
              <w:autoSpaceDN w:val="0"/>
              <w:adjustRightInd w:val="0"/>
              <w:rPr>
                <w:rFonts w:cs="Arial"/>
              </w:rPr>
            </w:pPr>
            <w:r w:rsidRPr="00232BED">
              <w:rPr>
                <w:rFonts w:cs="Arial"/>
              </w:rPr>
              <w:t>Priority should be given in particular to those who face multiple barriers to participation including:</w:t>
            </w:r>
          </w:p>
          <w:p w14:paraId="7BA04DD0" w14:textId="77777777" w:rsidR="00241B89" w:rsidRPr="00232BED" w:rsidRDefault="00241B89" w:rsidP="006A74E0">
            <w:pPr>
              <w:autoSpaceDE w:val="0"/>
              <w:autoSpaceDN w:val="0"/>
              <w:adjustRightInd w:val="0"/>
              <w:rPr>
                <w:rFonts w:cs="Arial"/>
              </w:rPr>
            </w:pPr>
          </w:p>
          <w:p w14:paraId="4FD620CB"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young carers</w:t>
            </w:r>
          </w:p>
          <w:p w14:paraId="64B4EBE1"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looked after young people</w:t>
            </w:r>
          </w:p>
          <w:p w14:paraId="0BC9F24E"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care leavers</w:t>
            </w:r>
          </w:p>
          <w:p w14:paraId="5D614C76"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young people with mental health difficulties</w:t>
            </w:r>
          </w:p>
          <w:p w14:paraId="78BF388F"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young offenders</w:t>
            </w:r>
          </w:p>
          <w:p w14:paraId="5AE9C327"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teenage parents</w:t>
            </w:r>
          </w:p>
          <w:p w14:paraId="54F09D16"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 xml:space="preserve">young people from black and minority ethnic groups including refugees or </w:t>
            </w:r>
            <w:r>
              <w:rPr>
                <w:rFonts w:cs="Arial"/>
              </w:rPr>
              <w:t xml:space="preserve">eligible </w:t>
            </w:r>
            <w:r w:rsidRPr="00232BED">
              <w:rPr>
                <w:rFonts w:cs="Arial"/>
              </w:rPr>
              <w:t>asylum seekers</w:t>
            </w:r>
          </w:p>
          <w:p w14:paraId="2DC740BE"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homeless young people</w:t>
            </w:r>
          </w:p>
          <w:p w14:paraId="500B7424" w14:textId="77777777" w:rsidR="00241B89" w:rsidRPr="00232BED" w:rsidRDefault="00241B89" w:rsidP="00241B89">
            <w:pPr>
              <w:pStyle w:val="ListParagraph"/>
              <w:numPr>
                <w:ilvl w:val="0"/>
                <w:numId w:val="7"/>
              </w:numPr>
              <w:autoSpaceDE w:val="0"/>
              <w:autoSpaceDN w:val="0"/>
              <w:adjustRightInd w:val="0"/>
              <w:rPr>
                <w:rFonts w:cs="Arial"/>
              </w:rPr>
            </w:pPr>
            <w:r w:rsidRPr="00232BED">
              <w:rPr>
                <w:rFonts w:cs="Arial"/>
              </w:rPr>
              <w:t>those with learning difficulties and/or disabilities</w:t>
            </w:r>
          </w:p>
          <w:p w14:paraId="62736EFB" w14:textId="77777777" w:rsidR="00241B89" w:rsidRPr="00232BED" w:rsidRDefault="00241B89" w:rsidP="006A74E0">
            <w:pPr>
              <w:autoSpaceDE w:val="0"/>
              <w:autoSpaceDN w:val="0"/>
              <w:adjustRightInd w:val="0"/>
              <w:rPr>
                <w:rFonts w:cs="Arial"/>
              </w:rPr>
            </w:pPr>
          </w:p>
          <w:p w14:paraId="01756E3A" w14:textId="77777777" w:rsidR="00241B89" w:rsidRPr="00232BED" w:rsidRDefault="00241B89" w:rsidP="006A74E0">
            <w:pPr>
              <w:autoSpaceDE w:val="0"/>
              <w:autoSpaceDN w:val="0"/>
              <w:adjustRightInd w:val="0"/>
              <w:rPr>
                <w:rFonts w:cs="Arial"/>
                <w:sz w:val="20"/>
                <w:szCs w:val="20"/>
              </w:rPr>
            </w:pPr>
            <w:r w:rsidRPr="00232BED">
              <w:rPr>
                <w:rFonts w:cs="Arial"/>
              </w:rPr>
              <w:t xml:space="preserve">For 15 - 16 year olds either on or off school roll, the use of ESF funds is restricted to those young people who are disengaged from regularly timetabled learning </w:t>
            </w:r>
            <w:r w:rsidRPr="00232BED">
              <w:rPr>
                <w:rFonts w:cs="Arial"/>
                <w:i/>
                <w:iCs/>
              </w:rPr>
              <w:t xml:space="preserve">and </w:t>
            </w:r>
            <w:r w:rsidRPr="00232BED">
              <w:rPr>
                <w:rFonts w:cs="Arial"/>
              </w:rPr>
              <w:lastRenderedPageBreak/>
              <w:t>are at risk of not participating post-16.  Pre-16 provision will support underachieving pupils in schools/academies and ensure statutory provision for those off-school-roll.  It is critical to work with local authorities prior to engaging this particular target group.</w:t>
            </w:r>
          </w:p>
          <w:p w14:paraId="11124EC9" w14:textId="77777777" w:rsidR="00241B89" w:rsidRPr="00344FA1" w:rsidRDefault="00241B89" w:rsidP="006A74E0">
            <w:pPr>
              <w:autoSpaceDE w:val="0"/>
              <w:autoSpaceDN w:val="0"/>
              <w:adjustRightInd w:val="0"/>
              <w:rPr>
                <w:rFonts w:cs="Arial"/>
                <w:color w:val="000000"/>
              </w:rPr>
            </w:pPr>
          </w:p>
        </w:tc>
      </w:tr>
      <w:tr w:rsidR="00241B89" w:rsidRPr="00EF4406" w14:paraId="2F966CA6" w14:textId="77777777" w:rsidTr="006A74E0">
        <w:trPr>
          <w:trHeight w:val="567"/>
        </w:trPr>
        <w:tc>
          <w:tcPr>
            <w:tcW w:w="9088" w:type="dxa"/>
            <w:gridSpan w:val="2"/>
            <w:shd w:val="clear" w:color="auto" w:fill="D9D9D9" w:themeFill="background1" w:themeFillShade="D9"/>
            <w:vAlign w:val="center"/>
          </w:tcPr>
          <w:p w14:paraId="735C1B76" w14:textId="77777777" w:rsidR="00241B89" w:rsidRPr="00A005EF" w:rsidRDefault="00241B89" w:rsidP="006A74E0">
            <w:pPr>
              <w:spacing w:before="120" w:after="120"/>
              <w:rPr>
                <w:b/>
                <w:bCs/>
              </w:rPr>
            </w:pPr>
            <w:r w:rsidRPr="00A005EF">
              <w:rPr>
                <w:b/>
              </w:rPr>
              <w:lastRenderedPageBreak/>
              <w:t>GEOGRAPHY / AREA OF DELIVERY</w:t>
            </w:r>
          </w:p>
        </w:tc>
      </w:tr>
      <w:tr w:rsidR="00241B89" w:rsidRPr="0052695C" w14:paraId="09C106A4" w14:textId="77777777" w:rsidTr="006A74E0">
        <w:trPr>
          <w:trHeight w:val="983"/>
        </w:trPr>
        <w:tc>
          <w:tcPr>
            <w:tcW w:w="9088" w:type="dxa"/>
            <w:gridSpan w:val="2"/>
          </w:tcPr>
          <w:p w14:paraId="38D2F864" w14:textId="77777777" w:rsidR="00241B89" w:rsidRDefault="00241B89" w:rsidP="006A74E0"/>
          <w:p w14:paraId="108FF73D" w14:textId="77777777" w:rsidR="00241B89" w:rsidRDefault="00241B89" w:rsidP="006A74E0">
            <w:pPr>
              <w:rPr>
                <w:b/>
              </w:rPr>
            </w:pPr>
            <w:r>
              <w:rPr>
                <w:b/>
              </w:rPr>
              <w:t>LEP Specific</w:t>
            </w:r>
          </w:p>
          <w:p w14:paraId="7E0C89A4" w14:textId="77777777" w:rsidR="00241B89" w:rsidRPr="00232BED" w:rsidRDefault="00241B89" w:rsidP="006A74E0">
            <w:pPr>
              <w:rPr>
                <w:b/>
              </w:rPr>
            </w:pPr>
          </w:p>
          <w:p w14:paraId="42095868" w14:textId="77777777" w:rsidR="00241B89" w:rsidRDefault="00241B89" w:rsidP="006A74E0">
            <w:pPr>
              <w:autoSpaceDE w:val="0"/>
              <w:autoSpaceDN w:val="0"/>
              <w:adjustRightInd w:val="0"/>
              <w:rPr>
                <w:rFonts w:cs="Arial"/>
              </w:rPr>
            </w:pPr>
            <w:r w:rsidRPr="00232BED">
              <w:rPr>
                <w:rFonts w:cs="Arial"/>
              </w:rPr>
              <w:t>The Services will be delivered within the Stoke-on-Trent and Staffordshire Local Enterprise Partnership area.</w:t>
            </w:r>
            <w:r>
              <w:rPr>
                <w:rFonts w:cs="Arial"/>
              </w:rPr>
              <w:t xml:space="preserve"> </w:t>
            </w:r>
          </w:p>
          <w:p w14:paraId="7B91631F" w14:textId="77777777" w:rsidR="00241B89" w:rsidRDefault="00241B89" w:rsidP="006A74E0">
            <w:pPr>
              <w:autoSpaceDE w:val="0"/>
              <w:autoSpaceDN w:val="0"/>
              <w:adjustRightInd w:val="0"/>
              <w:rPr>
                <w:rFonts w:cs="Arial"/>
              </w:rPr>
            </w:pPr>
          </w:p>
          <w:p w14:paraId="13949832" w14:textId="77777777" w:rsidR="00241B89" w:rsidRPr="00232BED" w:rsidRDefault="00241B89" w:rsidP="006A74E0">
            <w:pPr>
              <w:autoSpaceDE w:val="0"/>
              <w:autoSpaceDN w:val="0"/>
              <w:adjustRightInd w:val="0"/>
              <w:rPr>
                <w:rFonts w:cs="Arial"/>
              </w:rPr>
            </w:pPr>
            <w:r w:rsidRPr="00E20EF3">
              <w:t>The Services must be delivered across the whole LEP area, including rural locations, ensuring beneficiaries include those for whom rural isolation is a barrier to participation in EET.</w:t>
            </w:r>
          </w:p>
          <w:p w14:paraId="469F7A6C" w14:textId="77777777" w:rsidR="00241B89" w:rsidRPr="00232BED" w:rsidRDefault="00241B89" w:rsidP="006A74E0">
            <w:pPr>
              <w:autoSpaceDE w:val="0"/>
              <w:autoSpaceDN w:val="0"/>
              <w:adjustRightInd w:val="0"/>
              <w:rPr>
                <w:rFonts w:cs="Arial"/>
              </w:rPr>
            </w:pPr>
          </w:p>
          <w:p w14:paraId="6F286D47" w14:textId="77777777" w:rsidR="00241B89" w:rsidRDefault="00241B89" w:rsidP="006A74E0">
            <w:pPr>
              <w:autoSpaceDE w:val="0"/>
              <w:autoSpaceDN w:val="0"/>
              <w:adjustRightInd w:val="0"/>
              <w:rPr>
                <w:rFonts w:cs="Arial"/>
              </w:rPr>
            </w:pPr>
            <w:r w:rsidRPr="00232BED">
              <w:rPr>
                <w:rFonts w:cs="Arial"/>
              </w:rPr>
              <w:t>The Services must be delivered from venues located within the SSLEP area, with priority given to young people who are residents or attend educational institutions in that area.</w:t>
            </w:r>
          </w:p>
          <w:p w14:paraId="7CF53A25" w14:textId="77777777" w:rsidR="00241B89" w:rsidRDefault="00241B89" w:rsidP="006A74E0">
            <w:pPr>
              <w:autoSpaceDE w:val="0"/>
              <w:autoSpaceDN w:val="0"/>
              <w:adjustRightInd w:val="0"/>
              <w:rPr>
                <w:rFonts w:cs="Arial"/>
              </w:rPr>
            </w:pPr>
          </w:p>
          <w:p w14:paraId="66C4994C" w14:textId="77777777" w:rsidR="00241B89" w:rsidRPr="00232BED" w:rsidRDefault="00241B89" w:rsidP="006A74E0">
            <w:pPr>
              <w:autoSpaceDE w:val="0"/>
              <w:autoSpaceDN w:val="0"/>
              <w:adjustRightInd w:val="0"/>
              <w:rPr>
                <w:rFonts w:cs="Arial"/>
              </w:rPr>
            </w:pPr>
            <w:r>
              <w:t>The Services should target key areas of need and those groups with the highest NEET rates including geographical hot spots and long term NEETs.  The successful Candidate will need to refer to the SSLEPs commissioning plan and prospectus and the anticipated pattern of delivery based on need, which is shown in the Investment and Output tables in the plan.</w:t>
            </w:r>
          </w:p>
          <w:p w14:paraId="1F39DC31" w14:textId="77777777" w:rsidR="00241B89" w:rsidRPr="00FF6CCA" w:rsidRDefault="00241B89" w:rsidP="006A74E0">
            <w:pPr>
              <w:autoSpaceDE w:val="0"/>
              <w:autoSpaceDN w:val="0"/>
              <w:adjustRightInd w:val="0"/>
            </w:pPr>
          </w:p>
        </w:tc>
      </w:tr>
      <w:tr w:rsidR="00241B89" w:rsidRPr="00505117" w14:paraId="2441EA35" w14:textId="77777777" w:rsidTr="006A74E0">
        <w:trPr>
          <w:trHeight w:val="567"/>
        </w:trPr>
        <w:tc>
          <w:tcPr>
            <w:tcW w:w="9088" w:type="dxa"/>
            <w:gridSpan w:val="2"/>
            <w:shd w:val="clear" w:color="auto" w:fill="D9D9D9" w:themeFill="background1" w:themeFillShade="D9"/>
            <w:vAlign w:val="center"/>
          </w:tcPr>
          <w:p w14:paraId="4D2875F4" w14:textId="77777777" w:rsidR="00241B89" w:rsidRPr="00A005EF" w:rsidRDefault="00241B89" w:rsidP="006A74E0">
            <w:pPr>
              <w:spacing w:before="120" w:after="120"/>
              <w:rPr>
                <w:b/>
                <w:bCs/>
              </w:rPr>
            </w:pPr>
            <w:r w:rsidRPr="00A005EF">
              <w:rPr>
                <w:b/>
              </w:rPr>
              <w:t>FUNDING AND DELIVERABLES</w:t>
            </w:r>
          </w:p>
        </w:tc>
      </w:tr>
      <w:tr w:rsidR="00241B89" w:rsidRPr="00EF4406" w14:paraId="4475C9DC" w14:textId="77777777" w:rsidTr="006A74E0">
        <w:trPr>
          <w:trHeight w:val="1408"/>
        </w:trPr>
        <w:tc>
          <w:tcPr>
            <w:tcW w:w="9088" w:type="dxa"/>
            <w:gridSpan w:val="2"/>
          </w:tcPr>
          <w:p w14:paraId="0FC2C18F" w14:textId="77777777" w:rsidR="00241B89" w:rsidRDefault="00241B89" w:rsidP="006A74E0">
            <w:pPr>
              <w:rPr>
                <w:rFonts w:cs="Arial"/>
              </w:rPr>
            </w:pPr>
          </w:p>
          <w:p w14:paraId="3D88374F" w14:textId="77777777" w:rsidR="00241B89" w:rsidRDefault="00241B89" w:rsidP="006A74E0">
            <w:pPr>
              <w:rPr>
                <w:rFonts w:eastAsia="Arial" w:cs="Arial"/>
                <w:b/>
                <w:bCs/>
              </w:rPr>
            </w:pPr>
            <w:r w:rsidRPr="2686FC50">
              <w:rPr>
                <w:rFonts w:eastAsia="Arial" w:cs="Arial"/>
                <w:b/>
                <w:bCs/>
              </w:rPr>
              <w:t>LEP Specific</w:t>
            </w:r>
          </w:p>
          <w:p w14:paraId="2DBE998F" w14:textId="77777777" w:rsidR="00241B89" w:rsidRDefault="00241B89" w:rsidP="006A74E0">
            <w:pPr>
              <w:rPr>
                <w:rFonts w:cs="Arial"/>
              </w:rPr>
            </w:pPr>
          </w:p>
          <w:p w14:paraId="0415BDD9" w14:textId="77777777" w:rsidR="00241B89" w:rsidRDefault="00241B89" w:rsidP="006A74E0">
            <w:pPr>
              <w:rPr>
                <w:rFonts w:cs="Arial"/>
              </w:rPr>
            </w:pPr>
            <w:r w:rsidRPr="00232BED">
              <w:rPr>
                <w:rFonts w:cs="Arial"/>
              </w:rPr>
              <w:t xml:space="preserve">Currently </w:t>
            </w:r>
            <w:r w:rsidRPr="00E20EF3">
              <w:rPr>
                <w:rFonts w:cs="Arial"/>
              </w:rPr>
              <w:t>£6,499,500</w:t>
            </w:r>
            <w:r>
              <w:rPr>
                <w:rFonts w:cs="Arial"/>
              </w:rPr>
              <w:t xml:space="preserve"> </w:t>
            </w:r>
            <w:r w:rsidRPr="00232BED">
              <w:rPr>
                <w:rFonts w:cs="Arial"/>
              </w:rPr>
              <w:t xml:space="preserve">will be available for the period from </w:t>
            </w:r>
            <w:r>
              <w:rPr>
                <w:rFonts w:cs="Arial"/>
              </w:rPr>
              <w:t>1 April 2016</w:t>
            </w:r>
            <w:r w:rsidRPr="00232BED">
              <w:rPr>
                <w:rFonts w:cs="Arial"/>
              </w:rPr>
              <w:t xml:space="preserve"> to </w:t>
            </w:r>
            <w:r>
              <w:rPr>
                <w:rFonts w:cs="Arial"/>
              </w:rPr>
              <w:t>31 March 2018</w:t>
            </w:r>
            <w:r w:rsidRPr="00232BED">
              <w:rPr>
                <w:rFonts w:cs="Arial"/>
              </w:rPr>
              <w:t>, this may be increased if additional funding becomes available.</w:t>
            </w:r>
          </w:p>
          <w:p w14:paraId="5120D877" w14:textId="77777777" w:rsidR="00241B89" w:rsidRDefault="00241B89" w:rsidP="006A74E0">
            <w:pPr>
              <w:rPr>
                <w:rFonts w:cs="Arial"/>
              </w:rPr>
            </w:pPr>
          </w:p>
          <w:p w14:paraId="741D34A1" w14:textId="77777777" w:rsidR="00241B89" w:rsidRDefault="00241B89" w:rsidP="006A74E0">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F78F7CE" w14:textId="77777777" w:rsidR="00241B89" w:rsidRPr="00232BED" w:rsidRDefault="00241B89" w:rsidP="006A74E0">
            <w:pPr>
              <w:rPr>
                <w:b/>
              </w:rPr>
            </w:pPr>
          </w:p>
          <w:p w14:paraId="7EC7624A" w14:textId="77777777" w:rsidR="00241B89" w:rsidRDefault="00241B89" w:rsidP="006A74E0">
            <w:pPr>
              <w:autoSpaceDE w:val="0"/>
              <w:autoSpaceDN w:val="0"/>
              <w:adjustRightInd w:val="0"/>
              <w:rPr>
                <w:rFonts w:cs="Arial"/>
              </w:rPr>
            </w:pPr>
            <w:r w:rsidRPr="00232BED">
              <w:rPr>
                <w:rFonts w:cs="Arial"/>
              </w:rPr>
              <w:t>The minimum service deliverables, values and volumes for which evidence must be provided are:</w:t>
            </w:r>
          </w:p>
          <w:p w14:paraId="4212A386" w14:textId="77777777" w:rsidR="00241B89" w:rsidRDefault="00241B89" w:rsidP="006A74E0">
            <w:pPr>
              <w:rPr>
                <w:rFonts w:cs="Arial"/>
              </w:rPr>
            </w:pPr>
          </w:p>
          <w:p w14:paraId="60182238" w14:textId="77777777" w:rsidR="00241B89" w:rsidRDefault="00241B89" w:rsidP="006A74E0">
            <w:pPr>
              <w:rPr>
                <w:rFonts w:cs="Arial"/>
              </w:rPr>
            </w:pPr>
            <w:r>
              <w:rPr>
                <w:rFonts w:cs="Arial"/>
              </w:rPr>
              <w:t>All progressions must be achieved within the lifetime of the contract.</w:t>
            </w:r>
          </w:p>
          <w:p w14:paraId="18E5B6AE" w14:textId="77777777" w:rsidR="00241B89" w:rsidRDefault="00241B89" w:rsidP="006A74E0">
            <w:pPr>
              <w:autoSpaceDE w:val="0"/>
              <w:autoSpaceDN w:val="0"/>
              <w:adjustRightInd w:val="0"/>
              <w:rPr>
                <w:rFonts w:cs="Arial"/>
              </w:rPr>
            </w:pPr>
          </w:p>
          <w:tbl>
            <w:tblPr>
              <w:tblW w:w="7688" w:type="dxa"/>
              <w:tblLayout w:type="fixed"/>
              <w:tblLook w:val="04A0" w:firstRow="1" w:lastRow="0" w:firstColumn="1" w:lastColumn="0" w:noHBand="0" w:noVBand="1"/>
            </w:tblPr>
            <w:tblGrid>
              <w:gridCol w:w="4248"/>
              <w:gridCol w:w="1120"/>
              <w:gridCol w:w="1200"/>
              <w:gridCol w:w="1120"/>
            </w:tblGrid>
            <w:tr w:rsidR="00241B89" w:rsidRPr="00CB7336" w14:paraId="7F32BB6F" w14:textId="77777777" w:rsidTr="006A74E0">
              <w:trPr>
                <w:trHeight w:val="650"/>
              </w:trPr>
              <w:tc>
                <w:tcPr>
                  <w:tcW w:w="424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F9E001C" w14:textId="77777777" w:rsidR="00241B89" w:rsidRPr="00CB7336" w:rsidRDefault="00241B89" w:rsidP="006A74E0">
                  <w:pPr>
                    <w:rPr>
                      <w:rFonts w:ascii="Calibri" w:hAnsi="Calibri"/>
                      <w:b/>
                      <w:bCs/>
                      <w:color w:val="000000"/>
                      <w:sz w:val="20"/>
                      <w:szCs w:val="20"/>
                      <w:lang w:eastAsia="en-GB"/>
                    </w:rPr>
                  </w:pPr>
                  <w:r w:rsidRPr="00CB7336">
                    <w:rPr>
                      <w:rFonts w:ascii="Calibri" w:hAnsi="Calibri"/>
                      <w:b/>
                      <w:bCs/>
                      <w:color w:val="000000"/>
                      <w:sz w:val="20"/>
                      <w:szCs w:val="20"/>
                      <w:lang w:eastAsia="en-GB"/>
                    </w:rPr>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771647" w14:textId="77777777" w:rsidR="00241B89" w:rsidRPr="00CB7336" w:rsidRDefault="00241B89" w:rsidP="006A74E0">
                  <w:pPr>
                    <w:jc w:val="center"/>
                    <w:rPr>
                      <w:rFonts w:ascii="Calibri" w:hAnsi="Calibri"/>
                      <w:b/>
                      <w:bCs/>
                      <w:color w:val="000000"/>
                      <w:sz w:val="16"/>
                      <w:szCs w:val="16"/>
                      <w:lang w:eastAsia="en-GB"/>
                    </w:rPr>
                  </w:pPr>
                  <w:r w:rsidRPr="00CB7336">
                    <w:rPr>
                      <w:rFonts w:ascii="Calibri" w:hAnsi="Calibri"/>
                      <w:b/>
                      <w:bCs/>
                      <w:color w:val="000000"/>
                      <w:sz w:val="16"/>
                      <w:szCs w:val="16"/>
                      <w:lang w:eastAsia="en-GB"/>
                    </w:rPr>
                    <w:t>Volumes</w:t>
                  </w:r>
                </w:p>
              </w:tc>
              <w:tc>
                <w:tcPr>
                  <w:tcW w:w="12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9E6F0C" w14:textId="77777777" w:rsidR="00241B89" w:rsidRPr="00CB7336" w:rsidRDefault="00241B89" w:rsidP="006A74E0">
                  <w:pPr>
                    <w:jc w:val="center"/>
                    <w:rPr>
                      <w:rFonts w:ascii="Calibri" w:hAnsi="Calibri"/>
                      <w:b/>
                      <w:bCs/>
                      <w:color w:val="000000"/>
                      <w:sz w:val="16"/>
                      <w:szCs w:val="16"/>
                      <w:lang w:eastAsia="en-GB"/>
                    </w:rPr>
                  </w:pPr>
                  <w:r w:rsidRPr="00CB7336">
                    <w:rPr>
                      <w:rFonts w:ascii="Calibri" w:hAnsi="Calibri"/>
                      <w:b/>
                      <w:bCs/>
                      <w:color w:val="000000"/>
                      <w:sz w:val="16"/>
                      <w:szCs w:val="16"/>
                      <w:lang w:eastAsia="en-GB"/>
                    </w:rPr>
                    <w:t>Unit Cost Total Value Average per Intervention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16DD40" w14:textId="77777777" w:rsidR="00241B89" w:rsidRPr="00CB7336" w:rsidRDefault="00241B89" w:rsidP="006A74E0">
                  <w:pPr>
                    <w:jc w:val="center"/>
                    <w:rPr>
                      <w:rFonts w:ascii="Calibri" w:hAnsi="Calibri"/>
                      <w:b/>
                      <w:bCs/>
                      <w:color w:val="000000"/>
                      <w:sz w:val="16"/>
                      <w:szCs w:val="16"/>
                      <w:lang w:eastAsia="en-GB"/>
                    </w:rPr>
                  </w:pPr>
                  <w:r w:rsidRPr="00CB7336">
                    <w:rPr>
                      <w:rFonts w:ascii="Calibri" w:hAnsi="Calibri"/>
                      <w:b/>
                      <w:bCs/>
                      <w:color w:val="000000"/>
                      <w:sz w:val="16"/>
                      <w:szCs w:val="16"/>
                      <w:lang w:eastAsia="en-GB"/>
                    </w:rPr>
                    <w:t>£</w:t>
                  </w:r>
                </w:p>
              </w:tc>
            </w:tr>
            <w:tr w:rsidR="00241B89" w:rsidRPr="00CB7336" w14:paraId="49CDD49D" w14:textId="77777777" w:rsidTr="006A74E0">
              <w:trPr>
                <w:trHeight w:val="450"/>
              </w:trPr>
              <w:tc>
                <w:tcPr>
                  <w:tcW w:w="424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4D93B3" w14:textId="77777777" w:rsidR="00241B89" w:rsidRPr="00CB7336" w:rsidRDefault="00241B89" w:rsidP="006A74E0">
                  <w:pPr>
                    <w:rPr>
                      <w:rFonts w:ascii="Calibri" w:hAnsi="Calibri"/>
                      <w:color w:val="000000"/>
                      <w:sz w:val="20"/>
                      <w:szCs w:val="20"/>
                      <w:lang w:eastAsia="en-GB"/>
                    </w:rPr>
                  </w:pPr>
                  <w:r w:rsidRPr="00CB7336">
                    <w:rPr>
                      <w:rFonts w:ascii="Calibri" w:hAnsi="Calibri"/>
                      <w:color w:val="000000"/>
                      <w:sz w:val="20"/>
                      <w:szCs w:val="20"/>
                      <w:lang w:eastAsia="en-GB"/>
                    </w:rPr>
                    <w:lastRenderedPageBreak/>
                    <w:t xml:space="preserve">ST01 Learner Assessment and Plan </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32815F7" w14:textId="77777777" w:rsidR="00241B89" w:rsidRPr="00E20EF3" w:rsidRDefault="00241B89" w:rsidP="006A74E0">
                  <w:pPr>
                    <w:jc w:val="center"/>
                    <w:rPr>
                      <w:rFonts w:ascii="Calibri" w:hAnsi="Calibri"/>
                      <w:color w:val="000000"/>
                      <w:sz w:val="16"/>
                      <w:szCs w:val="16"/>
                      <w:highlight w:val="yellow"/>
                      <w:lang w:eastAsia="en-GB"/>
                    </w:rPr>
                  </w:pPr>
                  <w:r w:rsidRPr="00E20EF3">
                    <w:rPr>
                      <w:rFonts w:ascii="Calibri" w:hAnsi="Calibri"/>
                      <w:color w:val="000000"/>
                      <w:sz w:val="16"/>
                      <w:szCs w:val="16"/>
                      <w:lang w:eastAsia="en-GB"/>
                    </w:rPr>
                    <w:t>3830</w:t>
                  </w:r>
                </w:p>
              </w:tc>
              <w:tc>
                <w:tcPr>
                  <w:tcW w:w="12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3DF79B4"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£50</w:t>
                  </w:r>
                </w:p>
              </w:tc>
              <w:tc>
                <w:tcPr>
                  <w:tcW w:w="112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F4CA11E"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£191,500</w:t>
                  </w:r>
                </w:p>
              </w:tc>
            </w:tr>
            <w:tr w:rsidR="00241B89" w:rsidRPr="00CB7336" w14:paraId="3BE9691C"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26745"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RQ01 Regulated Learning</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0B2E8" w14:textId="77777777" w:rsidR="00241B89" w:rsidRPr="00E20EF3" w:rsidRDefault="00241B89" w:rsidP="006A74E0">
                  <w:pPr>
                    <w:jc w:val="center"/>
                    <w:rPr>
                      <w:rFonts w:cs="Arial"/>
                      <w:sz w:val="16"/>
                      <w:szCs w:val="16"/>
                      <w:highlight w:val="yellow"/>
                      <w:lang w:eastAsia="en-GB"/>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C5D66" w14:textId="77777777" w:rsidR="00241B89" w:rsidRPr="00CB7336" w:rsidRDefault="00241B89" w:rsidP="006A74E0">
                  <w:pPr>
                    <w:jc w:val="center"/>
                    <w:rPr>
                      <w:rFonts w:ascii="Calibri" w:hAnsi="Calibri"/>
                      <w:color w:val="000000"/>
                      <w:sz w:val="16"/>
                      <w:szCs w:val="16"/>
                      <w:lang w:eastAsia="en-GB"/>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7FA48"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£2,424,000</w:t>
                  </w:r>
                </w:p>
              </w:tc>
            </w:tr>
            <w:tr w:rsidR="00241B89" w:rsidRPr="00CB7336" w14:paraId="14C2822D"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721F8E"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NR01 Non Regulated Activity</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314FE5" w14:textId="77777777" w:rsidR="00241B89" w:rsidRPr="00E20EF3" w:rsidRDefault="00241B89" w:rsidP="006A74E0">
                  <w:pPr>
                    <w:jc w:val="center"/>
                    <w:rPr>
                      <w:rFonts w:cs="Arial"/>
                      <w:sz w:val="16"/>
                      <w:szCs w:val="16"/>
                      <w:highlight w:val="yellow"/>
                      <w:lang w:eastAsia="en-GB"/>
                    </w:rPr>
                  </w:pP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D2DEB4" w14:textId="77777777" w:rsidR="00241B89" w:rsidRPr="00CB7336" w:rsidRDefault="00241B89" w:rsidP="006A74E0">
                  <w:pPr>
                    <w:jc w:val="center"/>
                    <w:rPr>
                      <w:rFonts w:ascii="Calibri" w:hAnsi="Calibri"/>
                      <w:color w:val="000000"/>
                      <w:sz w:val="16"/>
                      <w:szCs w:val="16"/>
                      <w:lang w:eastAsia="en-GB"/>
                    </w:rPr>
                  </w:pP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B6896A"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£1,480,000</w:t>
                  </w:r>
                </w:p>
              </w:tc>
            </w:tr>
            <w:tr w:rsidR="00241B89" w:rsidRPr="00CB7336" w14:paraId="0C4DF060"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8A396" w14:textId="77777777" w:rsidR="00241B89" w:rsidRPr="00CB7336" w:rsidRDefault="00241B89" w:rsidP="006A74E0">
                  <w:pPr>
                    <w:rPr>
                      <w:rFonts w:ascii="Calibri" w:hAnsi="Calibri"/>
                      <w:color w:val="000000"/>
                      <w:sz w:val="20"/>
                      <w:szCs w:val="20"/>
                      <w:lang w:eastAsia="en-GB"/>
                    </w:rPr>
                  </w:pPr>
                  <w:r w:rsidRPr="00CB7336">
                    <w:rPr>
                      <w:rFonts w:ascii="Calibri" w:hAnsi="Calibri"/>
                      <w:color w:val="000000"/>
                      <w:sz w:val="20"/>
                      <w:szCs w:val="20"/>
                      <w:lang w:eastAsia="en-GB"/>
                    </w:rPr>
                    <w:t>PG01 Progression Paid Employment (EMP)</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85D8D"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300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9BC92"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£800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3F86B"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£240,000</w:t>
                  </w:r>
                </w:p>
              </w:tc>
            </w:tr>
            <w:tr w:rsidR="00241B89" w:rsidRPr="00CB7336" w14:paraId="1C3EA669"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0B3BA3"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PG02 Progression Unpaid Employment (VOL)</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FBAEDD" w14:textId="77777777" w:rsidR="00241B89" w:rsidRPr="00CB7336" w:rsidRDefault="00241B89" w:rsidP="006A74E0">
                  <w:pPr>
                    <w:jc w:val="center"/>
                    <w:rPr>
                      <w:rFonts w:cs="Arial"/>
                      <w:sz w:val="16"/>
                      <w:szCs w:val="16"/>
                      <w:lang w:eastAsia="en-GB"/>
                    </w:rPr>
                  </w:pPr>
                  <w:r w:rsidRPr="00CB7336">
                    <w:rPr>
                      <w:rFonts w:cs="Arial"/>
                      <w:sz w:val="16"/>
                      <w:szCs w:val="16"/>
                      <w:lang w:eastAsia="en-GB"/>
                    </w:rPr>
                    <w:t>150</w:t>
                  </w: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70152C"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E91E5D"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£60,000</w:t>
                  </w:r>
                </w:p>
              </w:tc>
            </w:tr>
            <w:tr w:rsidR="00241B89" w:rsidRPr="00CB7336" w14:paraId="41FEC682"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2CEB5"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PG03 Progression Education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0B0F2" w14:textId="77777777" w:rsidR="00241B89" w:rsidRPr="00CB7336" w:rsidRDefault="00241B89" w:rsidP="006A74E0">
                  <w:pPr>
                    <w:jc w:val="center"/>
                    <w:rPr>
                      <w:rFonts w:cs="Arial"/>
                      <w:sz w:val="16"/>
                      <w:szCs w:val="16"/>
                      <w:lang w:eastAsia="en-GB"/>
                    </w:rPr>
                  </w:pPr>
                  <w:r w:rsidRPr="00CB7336">
                    <w:rPr>
                      <w:rFonts w:cs="Arial"/>
                      <w:sz w:val="16"/>
                      <w:szCs w:val="16"/>
                      <w:lang w:eastAsia="en-GB"/>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120CA"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39602"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£200,000</w:t>
                  </w:r>
                </w:p>
              </w:tc>
            </w:tr>
            <w:tr w:rsidR="00241B89" w:rsidRPr="00CB7336" w14:paraId="3F772FDC"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1245C3"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PG04 Progression Apprenticeship (EDU)</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0B3031" w14:textId="77777777" w:rsidR="00241B89" w:rsidRPr="00CB7336" w:rsidRDefault="00241B89" w:rsidP="006A74E0">
                  <w:pPr>
                    <w:jc w:val="center"/>
                    <w:rPr>
                      <w:rFonts w:cs="Arial"/>
                      <w:sz w:val="16"/>
                      <w:szCs w:val="16"/>
                      <w:lang w:eastAsia="en-GB"/>
                    </w:rPr>
                  </w:pPr>
                  <w:r w:rsidRPr="00CB7336">
                    <w:rPr>
                      <w:rFonts w:cs="Arial"/>
                      <w:sz w:val="16"/>
                      <w:szCs w:val="16"/>
                      <w:lang w:eastAsia="en-GB"/>
                    </w:rPr>
                    <w:t>1500</w:t>
                  </w: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44A649"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£800</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AC1A3C"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£1,200,000</w:t>
                  </w:r>
                </w:p>
              </w:tc>
            </w:tr>
            <w:tr w:rsidR="00241B89" w:rsidRPr="00CB7336" w14:paraId="5F3EED17"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F060"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PG05 Progression Traineeship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96A78" w14:textId="77777777" w:rsidR="00241B89" w:rsidRPr="00CB7336" w:rsidRDefault="00241B89" w:rsidP="006A74E0">
                  <w:pPr>
                    <w:jc w:val="center"/>
                    <w:rPr>
                      <w:rFonts w:cs="Arial"/>
                      <w:sz w:val="16"/>
                      <w:szCs w:val="16"/>
                      <w:lang w:eastAsia="en-GB"/>
                    </w:rPr>
                  </w:pPr>
                  <w:r w:rsidRPr="00CB7336">
                    <w:rPr>
                      <w:rFonts w:cs="Arial"/>
                      <w:sz w:val="16"/>
                      <w:szCs w:val="16"/>
                      <w:lang w:eastAsia="en-GB"/>
                    </w:rPr>
                    <w:t>600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63E09"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£400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69AD6"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£240,000</w:t>
                  </w:r>
                </w:p>
              </w:tc>
            </w:tr>
            <w:tr w:rsidR="00241B89" w:rsidRPr="00CB7336" w14:paraId="30417D74"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1A7409"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SU01 Sustained Employment 3 Months</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DE2273A" w14:textId="77777777" w:rsidR="00241B89" w:rsidRPr="00CB7336" w:rsidRDefault="00241B89" w:rsidP="006A74E0">
                  <w:pPr>
                    <w:jc w:val="center"/>
                    <w:rPr>
                      <w:rFonts w:cs="Arial"/>
                      <w:sz w:val="16"/>
                      <w:szCs w:val="16"/>
                      <w:lang w:eastAsia="en-GB"/>
                    </w:rPr>
                  </w:pPr>
                  <w:r w:rsidRPr="00CB7336">
                    <w:rPr>
                      <w:rFonts w:cs="Arial"/>
                      <w:sz w:val="16"/>
                      <w:szCs w:val="16"/>
                      <w:lang w:eastAsia="en-GB"/>
                    </w:rPr>
                    <w:t>270</w:t>
                  </w: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07D17C" w14:textId="77777777" w:rsidR="00241B89" w:rsidRPr="00E20EF3" w:rsidRDefault="00241B89" w:rsidP="006A74E0">
                  <w:pPr>
                    <w:jc w:val="center"/>
                    <w:rPr>
                      <w:rFonts w:asciiTheme="minorHAnsi" w:hAnsiTheme="minorHAnsi" w:cs="Arial"/>
                      <w:sz w:val="16"/>
                      <w:szCs w:val="16"/>
                      <w:highlight w:val="yellow"/>
                      <w:lang w:eastAsia="en-GB"/>
                    </w:rPr>
                  </w:pPr>
                  <w:r w:rsidRPr="00E20EF3">
                    <w:rPr>
                      <w:rFonts w:asciiTheme="minorHAnsi" w:hAnsiTheme="minorHAnsi" w:cs="Arial"/>
                      <w:sz w:val="16"/>
                      <w:szCs w:val="16"/>
                      <w:lang w:eastAsia="en-GB"/>
                    </w:rPr>
                    <w:t>£200</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FC4DCC"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£54,000</w:t>
                  </w:r>
                </w:p>
              </w:tc>
            </w:tr>
            <w:tr w:rsidR="00241B89" w:rsidRPr="00CB7336" w14:paraId="6816E2FB" w14:textId="77777777" w:rsidTr="006A74E0">
              <w:trPr>
                <w:trHeight w:val="4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685CF"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SU02 Sustained Unpaid Employment 3 Months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38A7" w14:textId="77777777" w:rsidR="00241B89" w:rsidRPr="00CB7336" w:rsidRDefault="00241B89" w:rsidP="006A74E0">
                  <w:pPr>
                    <w:jc w:val="center"/>
                    <w:rPr>
                      <w:rFonts w:cs="Arial"/>
                      <w:sz w:val="16"/>
                      <w:szCs w:val="16"/>
                      <w:lang w:eastAsia="en-GB"/>
                    </w:rPr>
                  </w:pPr>
                  <w:r w:rsidRPr="00CB7336">
                    <w:rPr>
                      <w:rFonts w:cs="Arial"/>
                      <w:sz w:val="16"/>
                      <w:szCs w:val="16"/>
                      <w:lang w:eastAsia="en-GB"/>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5270" w14:textId="77777777" w:rsidR="00241B89" w:rsidRPr="00E20EF3" w:rsidRDefault="00241B89" w:rsidP="006A74E0">
                  <w:pPr>
                    <w:jc w:val="center"/>
                    <w:rPr>
                      <w:rFonts w:asciiTheme="minorHAnsi" w:hAnsiTheme="minorHAnsi" w:cs="Arial"/>
                      <w:sz w:val="16"/>
                      <w:szCs w:val="16"/>
                      <w:highlight w:val="yellow"/>
                      <w:lang w:eastAsia="en-GB"/>
                    </w:rPr>
                  </w:pPr>
                  <w:r w:rsidRPr="00E20EF3">
                    <w:rPr>
                      <w:rFonts w:asciiTheme="minorHAnsi" w:hAnsiTheme="minorHAnsi" w:cs="Arial"/>
                      <w:sz w:val="16"/>
                      <w:szCs w:val="16"/>
                      <w:lang w:eastAsia="en-GB"/>
                    </w:rPr>
                    <w:t>£200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1383A"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£10,000</w:t>
                  </w:r>
                </w:p>
              </w:tc>
            </w:tr>
            <w:tr w:rsidR="00241B89" w:rsidRPr="00CB7336" w14:paraId="34F3659E" w14:textId="77777777" w:rsidTr="006A74E0">
              <w:trPr>
                <w:trHeight w:val="450"/>
              </w:trPr>
              <w:tc>
                <w:tcPr>
                  <w:tcW w:w="4248"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10EB630"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SU03 Sustained Education 3 Months</w:t>
                  </w:r>
                </w:p>
              </w:tc>
              <w:tc>
                <w:tcPr>
                  <w:tcW w:w="1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C7024B5" w14:textId="77777777" w:rsidR="00241B89" w:rsidRPr="00CB7336" w:rsidRDefault="00241B89" w:rsidP="006A74E0">
                  <w:pPr>
                    <w:jc w:val="center"/>
                    <w:rPr>
                      <w:rFonts w:cs="Arial"/>
                      <w:sz w:val="16"/>
                      <w:szCs w:val="16"/>
                      <w:lang w:eastAsia="en-GB"/>
                    </w:rPr>
                  </w:pPr>
                  <w:r w:rsidRPr="00CB7336">
                    <w:rPr>
                      <w:rFonts w:cs="Arial"/>
                      <w:sz w:val="16"/>
                      <w:szCs w:val="16"/>
                      <w:lang w:eastAsia="en-GB"/>
                    </w:rPr>
                    <w:t>400</w:t>
                  </w:r>
                </w:p>
              </w:tc>
              <w:tc>
                <w:tcPr>
                  <w:tcW w:w="120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53D025B" w14:textId="77777777" w:rsidR="00241B89" w:rsidRPr="00E20EF3" w:rsidRDefault="00241B89" w:rsidP="006A74E0">
                  <w:pPr>
                    <w:jc w:val="center"/>
                    <w:rPr>
                      <w:rFonts w:asciiTheme="minorHAnsi" w:hAnsiTheme="minorHAnsi" w:cs="Arial"/>
                      <w:sz w:val="16"/>
                      <w:szCs w:val="16"/>
                      <w:highlight w:val="yellow"/>
                      <w:lang w:eastAsia="en-GB"/>
                    </w:rPr>
                  </w:pPr>
                  <w:r w:rsidRPr="00E20EF3">
                    <w:rPr>
                      <w:rFonts w:asciiTheme="minorHAnsi" w:hAnsiTheme="minorHAnsi" w:cs="Arial"/>
                      <w:sz w:val="16"/>
                      <w:szCs w:val="16"/>
                      <w:lang w:eastAsia="en-GB"/>
                    </w:rPr>
                    <w:t>£200</w:t>
                  </w:r>
                </w:p>
              </w:tc>
              <w:tc>
                <w:tcPr>
                  <w:tcW w:w="112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90254B"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£80,000</w:t>
                  </w:r>
                </w:p>
              </w:tc>
            </w:tr>
            <w:tr w:rsidR="00241B89" w:rsidRPr="00CB7336" w14:paraId="17A0965F" w14:textId="77777777" w:rsidTr="006A74E0">
              <w:trPr>
                <w:trHeight w:val="450"/>
              </w:trPr>
              <w:tc>
                <w:tcPr>
                  <w:tcW w:w="424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8E4127"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SU04 Sustained Apprenticeship 3 Months</w:t>
                  </w:r>
                </w:p>
              </w:tc>
              <w:tc>
                <w:tcPr>
                  <w:tcW w:w="11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669F3" w14:textId="77777777" w:rsidR="00241B89" w:rsidRPr="00CB7336" w:rsidRDefault="00241B89" w:rsidP="006A74E0">
                  <w:pPr>
                    <w:jc w:val="center"/>
                    <w:rPr>
                      <w:rFonts w:cs="Arial"/>
                      <w:sz w:val="16"/>
                      <w:szCs w:val="16"/>
                      <w:lang w:eastAsia="en-GB"/>
                    </w:rPr>
                  </w:pPr>
                  <w:r w:rsidRPr="00CB7336">
                    <w:rPr>
                      <w:rFonts w:cs="Arial"/>
                      <w:sz w:val="16"/>
                      <w:szCs w:val="16"/>
                      <w:lang w:eastAsia="en-GB"/>
                    </w:rPr>
                    <w:t>1350</w:t>
                  </w:r>
                </w:p>
              </w:tc>
              <w:tc>
                <w:tcPr>
                  <w:tcW w:w="12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FB3304" w14:textId="77777777" w:rsidR="00241B89" w:rsidRPr="00E20EF3" w:rsidRDefault="00241B89" w:rsidP="006A74E0">
                  <w:pPr>
                    <w:jc w:val="center"/>
                    <w:rPr>
                      <w:rFonts w:asciiTheme="minorHAnsi" w:hAnsiTheme="minorHAnsi" w:cs="Arial"/>
                      <w:sz w:val="16"/>
                      <w:szCs w:val="16"/>
                      <w:highlight w:val="yellow"/>
                      <w:lang w:eastAsia="en-GB"/>
                    </w:rPr>
                  </w:pPr>
                  <w:r w:rsidRPr="00E20EF3">
                    <w:rPr>
                      <w:rFonts w:asciiTheme="minorHAnsi" w:hAnsiTheme="minorHAnsi" w:cs="Arial"/>
                      <w:sz w:val="16"/>
                      <w:szCs w:val="16"/>
                      <w:lang w:eastAsia="en-GB"/>
                    </w:rPr>
                    <w:t>£200</w:t>
                  </w:r>
                </w:p>
              </w:tc>
              <w:tc>
                <w:tcPr>
                  <w:tcW w:w="11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E112F2"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£270,000</w:t>
                  </w:r>
                </w:p>
              </w:tc>
            </w:tr>
            <w:tr w:rsidR="00241B89" w:rsidRPr="00CB7336" w14:paraId="21CA5C63" w14:textId="77777777" w:rsidTr="006A74E0">
              <w:trPr>
                <w:trHeight w:val="450"/>
              </w:trPr>
              <w:tc>
                <w:tcPr>
                  <w:tcW w:w="4248"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B586CB" w14:textId="77777777" w:rsidR="00241B89" w:rsidRPr="00CB7336" w:rsidRDefault="00241B89" w:rsidP="006A74E0">
                  <w:pPr>
                    <w:rPr>
                      <w:rFonts w:ascii="Calibri" w:hAnsi="Calibri"/>
                      <w:sz w:val="20"/>
                      <w:szCs w:val="20"/>
                      <w:lang w:eastAsia="en-GB"/>
                    </w:rPr>
                  </w:pPr>
                  <w:r w:rsidRPr="00CB7336">
                    <w:rPr>
                      <w:rFonts w:ascii="Calibri" w:hAnsi="Calibri"/>
                      <w:sz w:val="20"/>
                      <w:szCs w:val="20"/>
                      <w:lang w:eastAsia="en-GB"/>
                    </w:rPr>
                    <w:t>SU05 Sustained Traineeship 3 Months</w:t>
                  </w:r>
                </w:p>
              </w:tc>
              <w:tc>
                <w:tcPr>
                  <w:tcW w:w="1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D00C9C6" w14:textId="77777777" w:rsidR="00241B89" w:rsidRPr="00CB7336" w:rsidRDefault="00241B89" w:rsidP="006A74E0">
                  <w:pPr>
                    <w:jc w:val="center"/>
                    <w:rPr>
                      <w:rFonts w:cs="Arial"/>
                      <w:sz w:val="16"/>
                      <w:szCs w:val="16"/>
                      <w:lang w:eastAsia="en-GB"/>
                    </w:rPr>
                  </w:pPr>
                  <w:r w:rsidRPr="00CB7336">
                    <w:rPr>
                      <w:rFonts w:cs="Arial"/>
                      <w:sz w:val="16"/>
                      <w:szCs w:val="16"/>
                      <w:lang w:eastAsia="en-GB"/>
                    </w:rPr>
                    <w:t>250</w:t>
                  </w:r>
                </w:p>
              </w:tc>
              <w:tc>
                <w:tcPr>
                  <w:tcW w:w="120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2499B54" w14:textId="77777777" w:rsidR="00241B89" w:rsidRPr="00E20EF3" w:rsidRDefault="00241B89" w:rsidP="006A74E0">
                  <w:pPr>
                    <w:jc w:val="center"/>
                    <w:rPr>
                      <w:rFonts w:asciiTheme="minorHAnsi" w:hAnsiTheme="minorHAnsi" w:cs="Arial"/>
                      <w:sz w:val="16"/>
                      <w:szCs w:val="16"/>
                      <w:highlight w:val="yellow"/>
                      <w:lang w:eastAsia="en-GB"/>
                    </w:rPr>
                  </w:pPr>
                  <w:r w:rsidRPr="00E20EF3">
                    <w:rPr>
                      <w:rFonts w:asciiTheme="minorHAnsi" w:hAnsiTheme="minorHAnsi" w:cs="Arial"/>
                      <w:sz w:val="16"/>
                      <w:szCs w:val="16"/>
                      <w:lang w:eastAsia="en-GB"/>
                    </w:rPr>
                    <w:t>£200</w:t>
                  </w:r>
                </w:p>
              </w:tc>
              <w:tc>
                <w:tcPr>
                  <w:tcW w:w="112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CD8BCA7" w14:textId="77777777" w:rsidR="00241B89" w:rsidRPr="00CB7336" w:rsidRDefault="00241B89" w:rsidP="006A74E0">
                  <w:pPr>
                    <w:jc w:val="center"/>
                    <w:rPr>
                      <w:rFonts w:ascii="Calibri" w:hAnsi="Calibri"/>
                      <w:color w:val="000000"/>
                      <w:sz w:val="16"/>
                      <w:szCs w:val="16"/>
                      <w:lang w:eastAsia="en-GB"/>
                    </w:rPr>
                  </w:pPr>
                  <w:r w:rsidRPr="00CB7336">
                    <w:rPr>
                      <w:rFonts w:ascii="Calibri" w:hAnsi="Calibri"/>
                      <w:color w:val="000000"/>
                      <w:sz w:val="16"/>
                      <w:szCs w:val="16"/>
                      <w:lang w:eastAsia="en-GB"/>
                    </w:rPr>
                    <w:t>£50,000</w:t>
                  </w:r>
                </w:p>
              </w:tc>
            </w:tr>
          </w:tbl>
          <w:p w14:paraId="6B471668" w14:textId="77777777" w:rsidR="00241B89" w:rsidRDefault="00241B89" w:rsidP="006A74E0"/>
          <w:p w14:paraId="213388D2" w14:textId="77777777" w:rsidR="00241B89" w:rsidRDefault="00241B89" w:rsidP="006A74E0">
            <w:pPr>
              <w:autoSpaceDE w:val="0"/>
              <w:autoSpaceDN w:val="0"/>
              <w:adjustRightInd w:val="0"/>
              <w:rPr>
                <w:rFonts w:cs="Arial"/>
              </w:rPr>
            </w:pPr>
          </w:p>
          <w:p w14:paraId="5114AFA3" w14:textId="77777777" w:rsidR="00241B89" w:rsidRDefault="00241B89" w:rsidP="006A74E0">
            <w:pPr>
              <w:autoSpaceDE w:val="0"/>
              <w:autoSpaceDN w:val="0"/>
              <w:adjustRightInd w:val="0"/>
              <w:rPr>
                <w:rFonts w:cs="Arial"/>
              </w:rPr>
            </w:pPr>
          </w:p>
          <w:p w14:paraId="21A2E7C5" w14:textId="77777777" w:rsidR="00241B89" w:rsidRDefault="00241B89" w:rsidP="006A74E0">
            <w:pPr>
              <w:pStyle w:val="ListParagraph"/>
              <w:autoSpaceDE w:val="0"/>
              <w:autoSpaceDN w:val="0"/>
              <w:adjustRightInd w:val="0"/>
              <w:rPr>
                <w:rFonts w:cs="Arial"/>
                <w:b/>
              </w:rPr>
            </w:pPr>
          </w:p>
          <w:p w14:paraId="01A22518" w14:textId="77777777" w:rsidR="00241B89" w:rsidRPr="00DB2FA1" w:rsidRDefault="00241B89" w:rsidP="006A74E0">
            <w:pPr>
              <w:pStyle w:val="ListParagraph"/>
              <w:autoSpaceDE w:val="0"/>
              <w:autoSpaceDN w:val="0"/>
              <w:adjustRightInd w:val="0"/>
              <w:rPr>
                <w:rFonts w:cs="Arial"/>
                <w:b/>
              </w:rPr>
            </w:pPr>
          </w:p>
        </w:tc>
      </w:tr>
    </w:tbl>
    <w:p w14:paraId="75CDC2FA" w14:textId="77777777" w:rsidR="00241B89" w:rsidRDefault="00241B89" w:rsidP="00241B89"/>
    <w:p w14:paraId="36F6D600" w14:textId="77777777" w:rsidR="00241B89" w:rsidRDefault="00241B89">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3509CF51" w14:textId="77777777" w:rsidR="000F2DA4" w:rsidRDefault="000F2DA4" w:rsidP="000F2DA4">
      <w:pPr>
        <w:rPr>
          <w:b/>
          <w:sz w:val="48"/>
          <w:szCs w:val="48"/>
        </w:rPr>
      </w:pPr>
    </w:p>
    <w:sectPr w:rsidR="000F2DA4" w:rsidSect="00AD26BE">
      <w:footerReference w:type="default" r:id="rId14"/>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8B8C8" w14:textId="77777777" w:rsidR="00672E7D" w:rsidRDefault="00672E7D">
      <w:r>
        <w:separator/>
      </w:r>
    </w:p>
  </w:endnote>
  <w:endnote w:type="continuationSeparator" w:id="0">
    <w:p w14:paraId="5EDC5769" w14:textId="77777777" w:rsidR="00672E7D" w:rsidRDefault="0067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452B8C5A" w:rsidR="007E4DF8" w:rsidRPr="007E4DF8" w:rsidRDefault="00856560" w:rsidP="00237365">
          <w:pPr>
            <w:pStyle w:val="Footer"/>
            <w:rPr>
              <w:color w:val="FF0000"/>
            </w:rPr>
          </w:pPr>
          <w:r w:rsidRPr="00856560">
            <w:t xml:space="preserve">SQ/itt_29915/32-001/ </w:t>
          </w:r>
          <w:r w:rsidR="00237365">
            <w:t>Dec</w:t>
          </w:r>
          <w:r w:rsidRPr="00856560">
            <w:t>ember 2015</w:t>
          </w:r>
        </w:p>
      </w:tc>
      <w:tc>
        <w:tcPr>
          <w:tcW w:w="4389" w:type="dxa"/>
        </w:tcPr>
        <w:p w14:paraId="6806C5C2" w14:textId="77777777" w:rsidR="007E4DF8" w:rsidRDefault="00672E7D">
          <w:pPr>
            <w:pStyle w:val="Footer"/>
          </w:pPr>
        </w:p>
      </w:tc>
    </w:tr>
    <w:tr w:rsidR="007E4DF8" w14:paraId="7B4C0DB8" w14:textId="77777777" w:rsidTr="007E4DF8">
      <w:tc>
        <w:tcPr>
          <w:tcW w:w="4388" w:type="dxa"/>
        </w:tcPr>
        <w:p w14:paraId="5C4DE4E1" w14:textId="77777777" w:rsidR="007E4DF8" w:rsidRDefault="00672E7D" w:rsidP="0077608D">
          <w:pPr>
            <w:pStyle w:val="Footer"/>
          </w:pPr>
        </w:p>
      </w:tc>
      <w:tc>
        <w:tcPr>
          <w:tcW w:w="4389" w:type="dxa"/>
        </w:tcPr>
        <w:p w14:paraId="33526727" w14:textId="77777777" w:rsidR="007E4DF8" w:rsidRPr="007E4DF8" w:rsidRDefault="00672E7D" w:rsidP="007E4DF8">
          <w:pPr>
            <w:pStyle w:val="Footer"/>
            <w:jc w:val="right"/>
            <w:rPr>
              <w:sz w:val="16"/>
              <w:szCs w:val="16"/>
            </w:rPr>
          </w:pPr>
        </w:p>
      </w:tc>
    </w:tr>
  </w:tbl>
  <w:p w14:paraId="2FB741C8" w14:textId="77777777" w:rsidR="007E4DF8" w:rsidRDefault="00672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350C9" w14:textId="77777777" w:rsidR="00672E7D" w:rsidRDefault="00672E7D">
      <w:r>
        <w:separator/>
      </w:r>
    </w:p>
  </w:footnote>
  <w:footnote w:type="continuationSeparator" w:id="0">
    <w:p w14:paraId="222210F3" w14:textId="77777777" w:rsidR="00672E7D" w:rsidRDefault="00672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39BC246E"/>
    <w:multiLevelType w:val="hybridMultilevel"/>
    <w:tmpl w:val="B5F0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CC413B"/>
    <w:multiLevelType w:val="hybridMultilevel"/>
    <w:tmpl w:val="D1A65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mCYyUus4Wv6+gG1mn4Kk6KYDL98jj2oTQglJHrWx/okz0BjY3ru92bKVQxZxktlcn/1nbFdnReuaBTS15XjAQ==" w:salt="yfi3MELvE26kkfQAGasc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E692D"/>
    <w:rsid w:val="000F2DA4"/>
    <w:rsid w:val="00237365"/>
    <w:rsid w:val="00241B89"/>
    <w:rsid w:val="002A529A"/>
    <w:rsid w:val="00334D9B"/>
    <w:rsid w:val="003843BC"/>
    <w:rsid w:val="0038767B"/>
    <w:rsid w:val="005428BE"/>
    <w:rsid w:val="005D0E85"/>
    <w:rsid w:val="00672E7D"/>
    <w:rsid w:val="008247B7"/>
    <w:rsid w:val="00841C9D"/>
    <w:rsid w:val="00856560"/>
    <w:rsid w:val="009F4869"/>
    <w:rsid w:val="00AD26BE"/>
    <w:rsid w:val="00B12091"/>
    <w:rsid w:val="00B22B52"/>
    <w:rsid w:val="00B647E0"/>
    <w:rsid w:val="00C20F93"/>
    <w:rsid w:val="00C8755C"/>
    <w:rsid w:val="00D847D4"/>
    <w:rsid w:val="00DA2666"/>
    <w:rsid w:val="00DD5E4B"/>
    <w:rsid w:val="00E51E13"/>
    <w:rsid w:val="00E527D8"/>
    <w:rsid w:val="00F931BB"/>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56560"/>
    <w:pPr>
      <w:tabs>
        <w:tab w:val="center" w:pos="4513"/>
        <w:tab w:val="right" w:pos="9026"/>
      </w:tabs>
    </w:pPr>
  </w:style>
  <w:style w:type="character" w:customStyle="1" w:styleId="HeaderChar">
    <w:name w:val="Header Char"/>
    <w:basedOn w:val="DefaultParagraphFont"/>
    <w:link w:val="Header"/>
    <w:uiPriority w:val="99"/>
    <w:rsid w:val="00856560"/>
    <w:rPr>
      <w:rFonts w:ascii="Arial" w:eastAsia="Times New Roman" w:hAnsi="Arial" w:cs="Times New Roman"/>
      <w:sz w:val="24"/>
      <w:szCs w:val="24"/>
    </w:rPr>
  </w:style>
  <w:style w:type="character" w:styleId="Hyperlink">
    <w:name w:val="Hyperlink"/>
    <w:basedOn w:val="DefaultParagraphFont"/>
    <w:rsid w:val="00241B89"/>
    <w:rPr>
      <w:rFonts w:ascii="Arial" w:hAnsi="Arial"/>
      <w:color w:val="0000FF"/>
      <w:sz w:val="22"/>
      <w:szCs w:val="22"/>
      <w:u w:val="single"/>
    </w:rPr>
  </w:style>
  <w:style w:type="paragraph" w:customStyle="1" w:styleId="SpecificationHeading">
    <w:name w:val="Specification Heading"/>
    <w:basedOn w:val="Normal"/>
    <w:autoRedefine/>
    <w:uiPriority w:val="99"/>
    <w:rsid w:val="00241B89"/>
    <w:pPr>
      <w:keepNext/>
      <w:keepLines/>
      <w:spacing w:before="120" w:after="60"/>
    </w:pPr>
    <w:rPr>
      <w:rFonts w:cs="Arial"/>
      <w:b/>
      <w:color w:val="000000"/>
    </w:rPr>
  </w:style>
  <w:style w:type="paragraph" w:styleId="BodyText">
    <w:name w:val="Body Text"/>
    <w:basedOn w:val="Normal"/>
    <w:link w:val="BodyTextChar"/>
    <w:uiPriority w:val="99"/>
    <w:rsid w:val="00241B8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241B8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kestaffslep.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5DBC6A-9E22-4E0C-A3A7-F20CBE394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2015-12-11T12:45:00Z</dcterms:created>
  <dcterms:modified xsi:type="dcterms:W3CDTF">2015-12-11T13:12:00Z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