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F5774" w14:textId="77777777" w:rsidR="009C2728" w:rsidRPr="0054461D" w:rsidRDefault="009C2728" w:rsidP="009C2728">
      <w:pPr>
        <w:spacing w:after="0" w:line="240" w:lineRule="auto"/>
        <w:rPr>
          <w:rFonts w:ascii="Arial" w:eastAsia="Times New Roman" w:hAnsi="Arial" w:cs="Arial"/>
          <w:b/>
          <w:bCs/>
          <w:lang w:eastAsia="en-GB"/>
        </w:rPr>
      </w:pPr>
    </w:p>
    <w:p w14:paraId="77DBBAEF" w14:textId="0DFC9FF6" w:rsidR="009C2728" w:rsidRPr="0054461D" w:rsidRDefault="009C2728" w:rsidP="00D327FD">
      <w:pPr>
        <w:spacing w:after="0" w:line="240" w:lineRule="auto"/>
        <w:jc w:val="center"/>
        <w:rPr>
          <w:rFonts w:ascii="Arial" w:eastAsia="Times New Roman" w:hAnsi="Arial" w:cs="Arial"/>
          <w:lang w:eastAsia="en-GB"/>
        </w:rPr>
      </w:pPr>
      <w:r w:rsidRPr="00D327FD">
        <w:rPr>
          <w:rFonts w:ascii="Arial" w:eastAsia="Times New Roman" w:hAnsi="Arial" w:cs="Arial"/>
          <w:b/>
          <w:lang w:eastAsia="en-GB"/>
        </w:rPr>
        <w:t>Teaching School Hubs – Test and learn phase</w:t>
      </w:r>
      <w:r w:rsidRPr="0054461D">
        <w:rPr>
          <w:rFonts w:ascii="Arial" w:eastAsia="Times New Roman" w:hAnsi="Arial" w:cs="Arial"/>
          <w:lang w:eastAsia="en-GB"/>
        </w:rPr>
        <w:t> </w:t>
      </w:r>
    </w:p>
    <w:p w14:paraId="5628D8E4" w14:textId="772F3054" w:rsidR="009C2728" w:rsidRPr="0054461D" w:rsidRDefault="009C2728" w:rsidP="009C2728">
      <w:pPr>
        <w:spacing w:after="0" w:line="240" w:lineRule="auto"/>
        <w:rPr>
          <w:rFonts w:ascii="Arial" w:eastAsia="Times New Roman" w:hAnsi="Arial" w:cs="Arial"/>
          <w:noProof/>
          <w:lang w:eastAsia="en-GB"/>
        </w:rPr>
      </w:pPr>
    </w:p>
    <w:p w14:paraId="781584AE" w14:textId="77777777" w:rsidR="009C2728" w:rsidRPr="0054461D" w:rsidRDefault="009C2728" w:rsidP="009C2728">
      <w:pPr>
        <w:spacing w:after="0" w:line="240" w:lineRule="auto"/>
        <w:rPr>
          <w:rFonts w:ascii="Arial" w:eastAsia="Times New Roman" w:hAnsi="Arial" w:cs="Arial"/>
          <w:lang w:eastAsia="en-GB"/>
        </w:rPr>
      </w:pPr>
      <w:r w:rsidRPr="0054461D">
        <w:rPr>
          <w:rFonts w:ascii="Arial" w:eastAsia="Times New Roman" w:hAnsi="Arial" w:cs="Arial"/>
          <w:lang w:eastAsia="en-GB"/>
        </w:rPr>
        <w:t>Building on the government’s first-ever integrated recruitment and retention strategy, launched in January this year, School Systems Minister Lord Agnew, announced the Teaching School Hubs ‘test-and-learn’ phase. This is the first part of the Department’s plans to the review the current structure of system leadership.</w:t>
      </w:r>
    </w:p>
    <w:p w14:paraId="6C900FF4" w14:textId="77777777" w:rsidR="009C2728" w:rsidRPr="0054461D" w:rsidRDefault="009C2728" w:rsidP="009C2728">
      <w:pPr>
        <w:spacing w:after="0" w:line="240" w:lineRule="auto"/>
        <w:rPr>
          <w:rFonts w:ascii="Arial" w:eastAsia="Times New Roman" w:hAnsi="Arial" w:cs="Arial"/>
          <w:lang w:eastAsia="en-GB"/>
        </w:rPr>
      </w:pPr>
    </w:p>
    <w:p w14:paraId="6DC0F082" w14:textId="77777777" w:rsidR="009C2728" w:rsidRPr="0054461D" w:rsidRDefault="009C2728" w:rsidP="009C2728">
      <w:pPr>
        <w:widowControl w:val="0"/>
        <w:overflowPunct w:val="0"/>
        <w:autoSpaceDE w:val="0"/>
        <w:autoSpaceDN w:val="0"/>
        <w:adjustRightInd w:val="0"/>
        <w:spacing w:after="0" w:line="240" w:lineRule="auto"/>
        <w:textAlignment w:val="baseline"/>
        <w:rPr>
          <w:rFonts w:ascii="Arial" w:eastAsia="Times New Roman" w:hAnsi="Arial" w:cs="Arial"/>
          <w:iCs/>
        </w:rPr>
      </w:pPr>
      <w:r w:rsidRPr="0054461D">
        <w:rPr>
          <w:rFonts w:ascii="Arial" w:eastAsia="Times New Roman" w:hAnsi="Arial" w:cs="Arial"/>
          <w:iCs/>
        </w:rPr>
        <w:t xml:space="preserve">The Department would like to invite high achieving schools to apply for 1 of up to 9 competitive grants that will be awarded in </w:t>
      </w:r>
      <w:r w:rsidRPr="0054461D">
        <w:rPr>
          <w:rFonts w:ascii="Arial" w:eastAsia="Times New Roman" w:hAnsi="Arial" w:cs="Arial"/>
          <w:noProof/>
        </w:rPr>
        <w:t>up to 9 areas of the country</w:t>
      </w:r>
      <w:r w:rsidRPr="0054461D">
        <w:rPr>
          <w:rFonts w:ascii="Arial" w:eastAsia="Times New Roman" w:hAnsi="Arial" w:cs="Arial"/>
          <w:iCs/>
        </w:rPr>
        <w:t xml:space="preserve">. </w:t>
      </w:r>
    </w:p>
    <w:p w14:paraId="1DD7A896" w14:textId="77777777" w:rsidR="009C2728" w:rsidRPr="0054461D" w:rsidRDefault="009C2728" w:rsidP="009C2728">
      <w:pPr>
        <w:widowControl w:val="0"/>
        <w:overflowPunct w:val="0"/>
        <w:autoSpaceDE w:val="0"/>
        <w:autoSpaceDN w:val="0"/>
        <w:adjustRightInd w:val="0"/>
        <w:spacing w:after="0" w:line="240" w:lineRule="auto"/>
        <w:textAlignment w:val="baseline"/>
        <w:rPr>
          <w:rFonts w:ascii="Arial" w:eastAsia="Times New Roman" w:hAnsi="Arial" w:cs="Arial"/>
        </w:rPr>
      </w:pPr>
      <w:r w:rsidRPr="0054461D">
        <w:rPr>
          <w:rFonts w:ascii="Arial" w:eastAsia="Times New Roman" w:hAnsi="Arial" w:cs="Arial"/>
          <w:color w:val="0B0C0C"/>
          <w:lang w:val="en"/>
        </w:rPr>
        <w:br/>
      </w:r>
      <w:r w:rsidRPr="0054461D">
        <w:rPr>
          <w:rFonts w:ascii="Arial" w:eastAsia="Times New Roman" w:hAnsi="Arial" w:cs="Arial"/>
        </w:rPr>
        <w:t xml:space="preserve">To be considered as a </w:t>
      </w:r>
      <w:r w:rsidRPr="0054461D">
        <w:rPr>
          <w:rFonts w:ascii="Arial" w:eastAsia="Times New Roman" w:hAnsi="Arial" w:cs="Arial"/>
          <w:iCs/>
        </w:rPr>
        <w:t>Teaching School Hub</w:t>
      </w:r>
      <w:r w:rsidRPr="0054461D">
        <w:rPr>
          <w:rFonts w:ascii="Arial" w:eastAsia="Times New Roman" w:hAnsi="Arial" w:cs="Arial"/>
        </w:rPr>
        <w:t>, the lead school must be:</w:t>
      </w:r>
    </w:p>
    <w:p w14:paraId="756B319F" w14:textId="77777777" w:rsidR="009C2728" w:rsidRPr="0054461D" w:rsidRDefault="009C2728" w:rsidP="009C2728">
      <w:pPr>
        <w:widowControl w:val="0"/>
        <w:numPr>
          <w:ilvl w:val="0"/>
          <w:numId w:val="1"/>
        </w:numPr>
        <w:overflowPunct w:val="0"/>
        <w:autoSpaceDE w:val="0"/>
        <w:autoSpaceDN w:val="0"/>
        <w:adjustRightInd w:val="0"/>
        <w:spacing w:after="0" w:line="240" w:lineRule="auto"/>
        <w:textAlignment w:val="baseline"/>
        <w:rPr>
          <w:rFonts w:ascii="Arial" w:eastAsia="Times New Roman" w:hAnsi="Arial" w:cs="Arial"/>
        </w:rPr>
      </w:pPr>
      <w:r w:rsidRPr="0054461D">
        <w:rPr>
          <w:rFonts w:ascii="Arial" w:eastAsia="Times New Roman" w:hAnsi="Arial" w:cs="Arial"/>
        </w:rPr>
        <w:t xml:space="preserve">Eligible. </w:t>
      </w:r>
      <w:r w:rsidRPr="0054461D">
        <w:rPr>
          <w:rFonts w:ascii="Arial" w:eastAsia="Times New Roman" w:hAnsi="Arial" w:cs="Arial"/>
          <w:lang w:val="en"/>
        </w:rPr>
        <w:t xml:space="preserve">See prospectus and </w:t>
      </w:r>
      <w:r>
        <w:rPr>
          <w:rFonts w:ascii="Arial" w:eastAsia="Times New Roman" w:hAnsi="Arial" w:cs="Arial"/>
          <w:lang w:val="en"/>
        </w:rPr>
        <w:t>eligibility tool</w:t>
      </w:r>
      <w:r w:rsidRPr="0054461D">
        <w:rPr>
          <w:rFonts w:ascii="Arial" w:eastAsia="Times New Roman" w:hAnsi="Arial" w:cs="Arial"/>
          <w:lang w:val="en"/>
        </w:rPr>
        <w:t xml:space="preserve"> for information</w:t>
      </w:r>
    </w:p>
    <w:p w14:paraId="2C5B8445" w14:textId="77777777" w:rsidR="009C2728" w:rsidRPr="0054461D" w:rsidRDefault="009C2728" w:rsidP="009C2728">
      <w:pPr>
        <w:widowControl w:val="0"/>
        <w:numPr>
          <w:ilvl w:val="0"/>
          <w:numId w:val="1"/>
        </w:numPr>
        <w:overflowPunct w:val="0"/>
        <w:autoSpaceDE w:val="0"/>
        <w:autoSpaceDN w:val="0"/>
        <w:adjustRightInd w:val="0"/>
        <w:spacing w:after="0" w:line="240" w:lineRule="auto"/>
        <w:textAlignment w:val="baseline"/>
        <w:rPr>
          <w:rFonts w:ascii="Arial" w:eastAsia="Times New Roman" w:hAnsi="Arial" w:cs="Arial"/>
        </w:rPr>
      </w:pPr>
      <w:r w:rsidRPr="0054461D">
        <w:rPr>
          <w:rFonts w:ascii="Arial" w:eastAsia="Times New Roman" w:hAnsi="Arial" w:cs="Arial"/>
        </w:rPr>
        <w:t xml:space="preserve">Located in a </w:t>
      </w:r>
      <w:r>
        <w:rPr>
          <w:rFonts w:ascii="Arial" w:eastAsia="Times New Roman" w:hAnsi="Arial" w:cs="Arial"/>
        </w:rPr>
        <w:t>test and learn</w:t>
      </w:r>
      <w:r w:rsidRPr="0054461D">
        <w:rPr>
          <w:rFonts w:ascii="Arial" w:eastAsia="Times New Roman" w:hAnsi="Arial" w:cs="Arial"/>
        </w:rPr>
        <w:t xml:space="preserve"> area. See </w:t>
      </w:r>
      <w:r w:rsidRPr="0054461D">
        <w:rPr>
          <w:rFonts w:ascii="Arial" w:eastAsia="Times New Roman" w:hAnsi="Arial" w:cs="Arial"/>
          <w:iCs/>
        </w:rPr>
        <w:t>application pack</w:t>
      </w:r>
      <w:r w:rsidRPr="0054461D">
        <w:rPr>
          <w:rFonts w:ascii="Arial" w:eastAsia="Times New Roman" w:hAnsi="Arial" w:cs="Arial"/>
        </w:rPr>
        <w:t xml:space="preserve"> for information</w:t>
      </w:r>
    </w:p>
    <w:p w14:paraId="4DEE06EF" w14:textId="77777777" w:rsidR="009C2728" w:rsidRPr="0054461D" w:rsidRDefault="009C2728" w:rsidP="009C2728">
      <w:pPr>
        <w:widowControl w:val="0"/>
        <w:numPr>
          <w:ilvl w:val="0"/>
          <w:numId w:val="1"/>
        </w:numPr>
        <w:overflowPunct w:val="0"/>
        <w:autoSpaceDE w:val="0"/>
        <w:autoSpaceDN w:val="0"/>
        <w:adjustRightInd w:val="0"/>
        <w:spacing w:after="0" w:line="240" w:lineRule="auto"/>
        <w:textAlignment w:val="baseline"/>
        <w:rPr>
          <w:rFonts w:ascii="Arial" w:eastAsia="Times New Roman" w:hAnsi="Arial" w:cs="Arial"/>
        </w:rPr>
      </w:pPr>
      <w:r w:rsidRPr="0054461D">
        <w:rPr>
          <w:rFonts w:ascii="Arial" w:eastAsia="Times New Roman" w:hAnsi="Arial" w:cs="Arial"/>
        </w:rPr>
        <w:t>Experienced at delivering high quality school to school support, and successfully brokered support for appropriately skilled colleagues at other schools</w:t>
      </w:r>
    </w:p>
    <w:p w14:paraId="3F8CDDAF" w14:textId="77777777" w:rsidR="009C2728" w:rsidRPr="0054461D" w:rsidRDefault="009C2728" w:rsidP="009C2728">
      <w:pPr>
        <w:widowControl w:val="0"/>
        <w:overflowPunct w:val="0"/>
        <w:autoSpaceDE w:val="0"/>
        <w:autoSpaceDN w:val="0"/>
        <w:adjustRightInd w:val="0"/>
        <w:spacing w:after="0" w:line="240" w:lineRule="auto"/>
        <w:textAlignment w:val="baseline"/>
        <w:rPr>
          <w:rFonts w:ascii="Arial" w:eastAsia="Times New Roman" w:hAnsi="Arial" w:cs="Arial"/>
        </w:rPr>
      </w:pPr>
    </w:p>
    <w:p w14:paraId="1A215AC4" w14:textId="77777777" w:rsidR="009C2728" w:rsidRPr="0054461D" w:rsidRDefault="009C2728" w:rsidP="009C2728">
      <w:pPr>
        <w:widowControl w:val="0"/>
        <w:overflowPunct w:val="0"/>
        <w:autoSpaceDE w:val="0"/>
        <w:autoSpaceDN w:val="0"/>
        <w:adjustRightInd w:val="0"/>
        <w:spacing w:after="0" w:line="240" w:lineRule="auto"/>
        <w:ind w:left="720"/>
        <w:textAlignment w:val="baseline"/>
        <w:rPr>
          <w:rFonts w:ascii="Arial" w:eastAsia="Times New Roman" w:hAnsi="Arial" w:cs="Arial"/>
          <w:b/>
        </w:rPr>
      </w:pPr>
      <w:r w:rsidRPr="0054461D">
        <w:rPr>
          <w:rFonts w:ascii="Arial" w:eastAsia="Times New Roman" w:hAnsi="Arial" w:cs="Arial"/>
          <w:b/>
        </w:rPr>
        <w:t>Applications that do not meet this criteria will not be assessed</w:t>
      </w:r>
    </w:p>
    <w:p w14:paraId="0CA3E307" w14:textId="77777777" w:rsidR="009C2728" w:rsidRPr="0054461D" w:rsidRDefault="009C2728" w:rsidP="009C2728">
      <w:pPr>
        <w:widowControl w:val="0"/>
        <w:overflowPunct w:val="0"/>
        <w:autoSpaceDE w:val="0"/>
        <w:autoSpaceDN w:val="0"/>
        <w:adjustRightInd w:val="0"/>
        <w:spacing w:after="0" w:line="240" w:lineRule="auto"/>
        <w:textAlignment w:val="baseline"/>
        <w:rPr>
          <w:rFonts w:ascii="Arial" w:eastAsia="Times New Roman" w:hAnsi="Arial" w:cs="Arial"/>
        </w:rPr>
      </w:pPr>
    </w:p>
    <w:p w14:paraId="43D5F536" w14:textId="779E9208" w:rsidR="009C2728" w:rsidRPr="0054461D" w:rsidRDefault="009C2728" w:rsidP="00D327FD">
      <w:pPr>
        <w:spacing w:after="0" w:line="240" w:lineRule="auto"/>
        <w:rPr>
          <w:rFonts w:ascii="Arial" w:eastAsia="Calibri" w:hAnsi="Arial" w:cs="Arial"/>
        </w:rPr>
      </w:pPr>
      <w:r w:rsidRPr="0054461D">
        <w:rPr>
          <w:rFonts w:ascii="Arial" w:eastAsia="Times New Roman" w:hAnsi="Arial" w:cs="Arial"/>
          <w:lang w:eastAsia="en-GB"/>
        </w:rPr>
        <w:t xml:space="preserve">If your school is not eligible to apply as a lead school, you can work with another school – to support their application. </w:t>
      </w:r>
    </w:p>
    <w:p w14:paraId="022CE520" w14:textId="77777777" w:rsidR="009C2728" w:rsidRPr="0054461D" w:rsidRDefault="009C2728" w:rsidP="009C2728">
      <w:pPr>
        <w:tabs>
          <w:tab w:val="left" w:pos="720"/>
        </w:tabs>
        <w:spacing w:after="0" w:line="247" w:lineRule="auto"/>
        <w:rPr>
          <w:rFonts w:ascii="Arial" w:eastAsia="Calibri" w:hAnsi="Arial" w:cs="Arial"/>
        </w:rPr>
      </w:pPr>
    </w:p>
    <w:p w14:paraId="0F5E9B33" w14:textId="77777777" w:rsidR="009C2728" w:rsidRPr="0054461D" w:rsidRDefault="009C2728" w:rsidP="009C2728">
      <w:pPr>
        <w:spacing w:after="0" w:line="240" w:lineRule="auto"/>
        <w:rPr>
          <w:rFonts w:ascii="Arial" w:eastAsia="Times New Roman" w:hAnsi="Arial" w:cs="Arial"/>
          <w:b/>
          <w:u w:val="single"/>
          <w:lang w:eastAsia="en-GB"/>
        </w:rPr>
      </w:pPr>
      <w:r w:rsidRPr="0054461D">
        <w:rPr>
          <w:rFonts w:ascii="Arial" w:eastAsia="Times New Roman" w:hAnsi="Arial" w:cs="Arial"/>
          <w:b/>
          <w:u w:val="single"/>
          <w:lang w:eastAsia="en-GB"/>
        </w:rPr>
        <w:t>Application process</w:t>
      </w:r>
    </w:p>
    <w:p w14:paraId="3B74AB34" w14:textId="77777777" w:rsidR="009C2728" w:rsidRPr="0054461D" w:rsidRDefault="009C2728" w:rsidP="009C2728">
      <w:pPr>
        <w:numPr>
          <w:ilvl w:val="0"/>
          <w:numId w:val="2"/>
        </w:numPr>
        <w:tabs>
          <w:tab w:val="left" w:pos="720"/>
        </w:tabs>
        <w:spacing w:after="0" w:line="247" w:lineRule="auto"/>
        <w:rPr>
          <w:rFonts w:ascii="Arial" w:eastAsia="Calibri" w:hAnsi="Arial" w:cs="Arial"/>
        </w:rPr>
      </w:pPr>
      <w:r w:rsidRPr="0054461D">
        <w:rPr>
          <w:rFonts w:ascii="Arial" w:eastAsia="Calibri" w:hAnsi="Arial" w:cs="Arial"/>
        </w:rPr>
        <w:t xml:space="preserve">Register interest </w:t>
      </w:r>
      <w:hyperlink r:id="rId10" w:history="1">
        <w:r w:rsidRPr="0054461D">
          <w:rPr>
            <w:rFonts w:ascii="Arial" w:eastAsia="Calibri" w:hAnsi="Arial" w:cs="Arial"/>
            <w:color w:val="0563C1"/>
            <w:u w:val="single"/>
          </w:rPr>
          <w:t>here</w:t>
        </w:r>
      </w:hyperlink>
      <w:r w:rsidRPr="0054461D">
        <w:rPr>
          <w:rFonts w:ascii="Arial" w:eastAsia="Calibri" w:hAnsi="Arial" w:cs="Arial"/>
          <w:vertAlign w:val="superscript"/>
        </w:rPr>
        <w:footnoteReference w:id="1"/>
      </w:r>
      <w:r w:rsidRPr="0054461D">
        <w:rPr>
          <w:rFonts w:ascii="Arial" w:eastAsia="Calibri" w:hAnsi="Arial" w:cs="Arial"/>
        </w:rPr>
        <w:t xml:space="preserve"> – a clarification event will be held for eligible schools</w:t>
      </w:r>
    </w:p>
    <w:p w14:paraId="05D8B2CD" w14:textId="77777777" w:rsidR="009C2728" w:rsidRPr="0054461D" w:rsidRDefault="009C2728" w:rsidP="009C2728">
      <w:pPr>
        <w:numPr>
          <w:ilvl w:val="0"/>
          <w:numId w:val="2"/>
        </w:numPr>
        <w:tabs>
          <w:tab w:val="left" w:pos="720"/>
        </w:tabs>
        <w:spacing w:after="0" w:line="247" w:lineRule="auto"/>
        <w:rPr>
          <w:rFonts w:ascii="Arial" w:eastAsia="Calibri" w:hAnsi="Arial" w:cs="Arial"/>
        </w:rPr>
      </w:pPr>
      <w:r w:rsidRPr="0054461D">
        <w:rPr>
          <w:rFonts w:ascii="Arial" w:eastAsia="Calibri" w:hAnsi="Arial" w:cs="Arial"/>
        </w:rPr>
        <w:t xml:space="preserve">Lead school </w:t>
      </w:r>
      <w:r w:rsidRPr="0054461D">
        <w:rPr>
          <w:rFonts w:ascii="Arial" w:eastAsia="Calibri" w:hAnsi="Arial" w:cs="Arial"/>
          <w:b/>
        </w:rPr>
        <w:t>submit complete application form</w:t>
      </w:r>
      <w:r w:rsidRPr="0054461D">
        <w:rPr>
          <w:rFonts w:ascii="Arial" w:eastAsia="Calibri" w:hAnsi="Arial" w:cs="Arial"/>
        </w:rPr>
        <w:t xml:space="preserve"> to </w:t>
      </w:r>
      <w:hyperlink r:id="rId11" w:history="1">
        <w:r w:rsidRPr="0054461D">
          <w:rPr>
            <w:rFonts w:ascii="Arial" w:eastAsia="Calibri" w:hAnsi="Arial" w:cs="Arial"/>
            <w:color w:val="0563C1"/>
            <w:u w:val="single"/>
            <w:lang w:val="en"/>
          </w:rPr>
          <w:t>systemleader.applications@education.gov.uk</w:t>
        </w:r>
      </w:hyperlink>
      <w:r w:rsidRPr="0054461D">
        <w:rPr>
          <w:rFonts w:ascii="Arial" w:eastAsia="Calibri" w:hAnsi="Arial" w:cs="Arial"/>
        </w:rPr>
        <w:t xml:space="preserve"> before the deadline, </w:t>
      </w:r>
      <w:r w:rsidRPr="0054461D">
        <w:rPr>
          <w:rFonts w:ascii="Arial" w:eastAsia="Calibri" w:hAnsi="Arial" w:cs="Arial"/>
          <w:b/>
          <w:bCs/>
        </w:rPr>
        <w:t xml:space="preserve">12 noon </w:t>
      </w:r>
      <w:r>
        <w:rPr>
          <w:rFonts w:ascii="Arial" w:eastAsia="Calibri" w:hAnsi="Arial" w:cs="Arial"/>
          <w:b/>
          <w:bCs/>
        </w:rPr>
        <w:t>on Friday 26</w:t>
      </w:r>
      <w:r w:rsidRPr="0054461D">
        <w:rPr>
          <w:rFonts w:ascii="Arial" w:eastAsia="Calibri" w:hAnsi="Arial" w:cs="Arial"/>
          <w:b/>
          <w:bCs/>
        </w:rPr>
        <w:t xml:space="preserve"> July </w:t>
      </w:r>
      <w:r w:rsidRPr="0054461D">
        <w:rPr>
          <w:rFonts w:ascii="Arial" w:eastAsia="Calibri" w:hAnsi="Arial" w:cs="Arial"/>
          <w:bCs/>
        </w:rPr>
        <w:t>(applications from school that aren’t eligible will not be assessed)</w:t>
      </w:r>
    </w:p>
    <w:p w14:paraId="65500BD5" w14:textId="77777777" w:rsidR="009C2728" w:rsidRPr="0054461D" w:rsidRDefault="009C2728" w:rsidP="009C2728">
      <w:pPr>
        <w:numPr>
          <w:ilvl w:val="0"/>
          <w:numId w:val="2"/>
        </w:numPr>
        <w:tabs>
          <w:tab w:val="left" w:pos="720"/>
        </w:tabs>
        <w:spacing w:after="0" w:line="247" w:lineRule="auto"/>
        <w:rPr>
          <w:rFonts w:ascii="Arial" w:eastAsia="Calibri" w:hAnsi="Arial" w:cs="Arial"/>
        </w:rPr>
      </w:pPr>
      <w:r w:rsidRPr="0054461D">
        <w:rPr>
          <w:rFonts w:ascii="Arial" w:eastAsia="Calibri" w:hAnsi="Arial" w:cs="Arial"/>
        </w:rPr>
        <w:t>Eligible applications will be assessed and sifted against the published scoring criteria</w:t>
      </w:r>
    </w:p>
    <w:p w14:paraId="4AE2CE68" w14:textId="77777777" w:rsidR="009C2728" w:rsidRPr="0054461D" w:rsidRDefault="009C2728" w:rsidP="009C2728">
      <w:pPr>
        <w:numPr>
          <w:ilvl w:val="0"/>
          <w:numId w:val="2"/>
        </w:numPr>
        <w:tabs>
          <w:tab w:val="left" w:pos="720"/>
        </w:tabs>
        <w:spacing w:after="0" w:line="247" w:lineRule="auto"/>
        <w:rPr>
          <w:rFonts w:ascii="Arial" w:eastAsia="Calibri" w:hAnsi="Arial" w:cs="Arial"/>
        </w:rPr>
      </w:pPr>
      <w:r w:rsidRPr="0054461D">
        <w:rPr>
          <w:rFonts w:ascii="Arial" w:eastAsia="Calibri" w:hAnsi="Arial" w:cs="Arial"/>
        </w:rPr>
        <w:t>If successful in the sift, applicants will be invited to interview</w:t>
      </w:r>
    </w:p>
    <w:p w14:paraId="7A15586D" w14:textId="77777777" w:rsidR="009C2728" w:rsidRPr="0054461D" w:rsidRDefault="009C2728" w:rsidP="009C2728">
      <w:pPr>
        <w:numPr>
          <w:ilvl w:val="0"/>
          <w:numId w:val="2"/>
        </w:numPr>
        <w:tabs>
          <w:tab w:val="left" w:pos="720"/>
        </w:tabs>
        <w:spacing w:after="0" w:line="247" w:lineRule="auto"/>
        <w:rPr>
          <w:rFonts w:ascii="Arial" w:eastAsia="Calibri" w:hAnsi="Arial" w:cs="Arial"/>
        </w:rPr>
      </w:pPr>
      <w:r w:rsidRPr="0054461D">
        <w:rPr>
          <w:rFonts w:ascii="Arial" w:eastAsia="Calibri" w:hAnsi="Arial" w:cs="Arial"/>
        </w:rPr>
        <w:t xml:space="preserve">If successful in the interview, applicants will be appointed  </w:t>
      </w:r>
    </w:p>
    <w:p w14:paraId="1FEE35FA" w14:textId="77777777" w:rsidR="009C2728" w:rsidRPr="0054461D" w:rsidRDefault="009C2728" w:rsidP="009C2728">
      <w:pPr>
        <w:spacing w:after="0" w:line="240" w:lineRule="auto"/>
        <w:rPr>
          <w:rFonts w:ascii="Arial" w:eastAsia="Times New Roman" w:hAnsi="Arial" w:cs="Arial"/>
          <w:lang w:eastAsia="en-GB"/>
        </w:rPr>
      </w:pPr>
    </w:p>
    <w:p w14:paraId="10996C59" w14:textId="77777777" w:rsidR="009C2728" w:rsidRPr="0054461D" w:rsidRDefault="009C2728" w:rsidP="009C2728">
      <w:pPr>
        <w:spacing w:after="0" w:line="240" w:lineRule="auto"/>
        <w:rPr>
          <w:rFonts w:ascii="Arial" w:eastAsia="Times New Roman" w:hAnsi="Arial" w:cs="Arial"/>
          <w:lang w:eastAsia="en-GB"/>
        </w:rPr>
      </w:pPr>
    </w:p>
    <w:p w14:paraId="340EB204" w14:textId="4DE564BC" w:rsidR="009C2728" w:rsidRPr="0054461D" w:rsidRDefault="009C2728" w:rsidP="009C2728">
      <w:pPr>
        <w:spacing w:after="0" w:line="240" w:lineRule="auto"/>
        <w:rPr>
          <w:rFonts w:ascii="Arial" w:eastAsia="Times New Roman" w:hAnsi="Arial" w:cs="Arial"/>
          <w:lang w:eastAsia="en-GB"/>
        </w:rPr>
      </w:pPr>
      <w:r w:rsidRPr="0054461D">
        <w:rPr>
          <w:rFonts w:ascii="Arial" w:eastAsia="Times New Roman" w:hAnsi="Arial" w:cs="Arial"/>
          <w:b/>
          <w:lang w:eastAsia="en-GB"/>
        </w:rPr>
        <w:t>Grant Start Date:</w:t>
      </w:r>
      <w:r w:rsidR="00D327FD">
        <w:rPr>
          <w:rFonts w:ascii="Arial" w:eastAsia="Times New Roman" w:hAnsi="Arial" w:cs="Arial"/>
          <w:b/>
          <w:lang w:eastAsia="en-GB"/>
        </w:rPr>
        <w:t xml:space="preserve">  </w:t>
      </w:r>
      <w:r w:rsidRPr="0054461D">
        <w:rPr>
          <w:rFonts w:ascii="Arial" w:eastAsia="Times New Roman" w:hAnsi="Arial" w:cs="Arial"/>
          <w:lang w:eastAsia="en-GB"/>
        </w:rPr>
        <w:t>Autumn term 2019</w:t>
      </w:r>
    </w:p>
    <w:p w14:paraId="32D016ED" w14:textId="77777777" w:rsidR="009C2728" w:rsidRPr="0054461D" w:rsidRDefault="009C2728" w:rsidP="009C2728">
      <w:pPr>
        <w:spacing w:after="0" w:line="240" w:lineRule="auto"/>
        <w:rPr>
          <w:rFonts w:ascii="Arial" w:eastAsia="Times New Roman" w:hAnsi="Arial" w:cs="Arial"/>
          <w:b/>
          <w:lang w:eastAsia="en-GB"/>
        </w:rPr>
      </w:pPr>
    </w:p>
    <w:p w14:paraId="156FC30F" w14:textId="777BC54C" w:rsidR="009C2728" w:rsidRPr="005D621D" w:rsidRDefault="009C2728" w:rsidP="00D327FD">
      <w:pPr>
        <w:spacing w:after="0" w:line="240" w:lineRule="auto"/>
        <w:rPr>
          <w:rFonts w:ascii="Arial" w:eastAsia="Times New Roman" w:hAnsi="Arial" w:cs="Arial"/>
          <w:lang w:eastAsia="en-GB"/>
        </w:rPr>
      </w:pPr>
      <w:r w:rsidRPr="0054461D">
        <w:rPr>
          <w:rFonts w:ascii="Arial" w:eastAsia="Times New Roman" w:hAnsi="Arial" w:cs="Arial"/>
          <w:b/>
          <w:lang w:eastAsia="en-GB"/>
        </w:rPr>
        <w:t>Grant End Date:</w:t>
      </w:r>
      <w:r w:rsidR="00D327FD">
        <w:rPr>
          <w:rFonts w:ascii="Arial" w:eastAsia="Times New Roman" w:hAnsi="Arial" w:cs="Arial"/>
          <w:b/>
          <w:lang w:eastAsia="en-GB"/>
        </w:rPr>
        <w:t xml:space="preserve">  </w:t>
      </w:r>
      <w:r w:rsidRPr="0054461D">
        <w:rPr>
          <w:rFonts w:ascii="Arial" w:eastAsia="Times New Roman" w:hAnsi="Arial" w:cs="Arial"/>
          <w:lang w:eastAsia="en-GB"/>
        </w:rPr>
        <w:t>July 2022</w:t>
      </w:r>
      <w:r>
        <w:rPr>
          <w:rFonts w:ascii="Arial" w:eastAsia="Times New Roman" w:hAnsi="Arial" w:cs="Arial"/>
          <w:lang w:eastAsia="en-GB"/>
        </w:rPr>
        <w:t>.</w:t>
      </w:r>
      <w:r>
        <w:rPr>
          <w:rStyle w:val="FootnoteReference"/>
          <w:rFonts w:ascii="Arial" w:eastAsia="Times New Roman" w:hAnsi="Arial" w:cs="Arial"/>
          <w:lang w:eastAsia="en-GB"/>
        </w:rPr>
        <w:footnoteReference w:id="2"/>
      </w:r>
      <w:r>
        <w:rPr>
          <w:rFonts w:ascii="Arial" w:eastAsia="Times New Roman" w:hAnsi="Arial" w:cs="Arial"/>
          <w:lang w:eastAsia="en-GB"/>
        </w:rPr>
        <w:t xml:space="preserve"> </w:t>
      </w:r>
    </w:p>
    <w:p w14:paraId="7B9AC4D4" w14:textId="77777777" w:rsidR="009C2728" w:rsidRPr="0054461D" w:rsidRDefault="009C2728" w:rsidP="009C2728">
      <w:pPr>
        <w:spacing w:after="0" w:line="240" w:lineRule="auto"/>
        <w:rPr>
          <w:rFonts w:ascii="Arial" w:eastAsia="Times New Roman" w:hAnsi="Arial" w:cs="Arial"/>
          <w:lang w:eastAsia="en-GB"/>
        </w:rPr>
      </w:pPr>
    </w:p>
    <w:p w14:paraId="7B7DE38F" w14:textId="6E2F5D0D" w:rsidR="009C2728" w:rsidRPr="0054461D" w:rsidRDefault="009C2728" w:rsidP="009C2728">
      <w:pPr>
        <w:spacing w:after="0" w:line="240" w:lineRule="auto"/>
        <w:rPr>
          <w:rFonts w:ascii="Arial" w:eastAsia="Times New Roman" w:hAnsi="Arial" w:cs="Arial"/>
          <w:lang w:eastAsia="en-GB"/>
        </w:rPr>
      </w:pPr>
      <w:r w:rsidRPr="0054461D">
        <w:rPr>
          <w:rFonts w:ascii="Arial" w:eastAsia="Times New Roman" w:hAnsi="Arial" w:cs="Arial"/>
          <w:lang w:eastAsia="en-GB"/>
        </w:rPr>
        <w:t> </w:t>
      </w:r>
      <w:r w:rsidRPr="0054461D">
        <w:rPr>
          <w:rFonts w:ascii="Arial" w:eastAsia="Times New Roman" w:hAnsi="Arial" w:cs="Arial"/>
          <w:b/>
          <w:bCs/>
          <w:lang w:eastAsia="en-GB"/>
        </w:rPr>
        <w:t>Es</w:t>
      </w:r>
      <w:r w:rsidR="00D327FD">
        <w:rPr>
          <w:rFonts w:ascii="Arial" w:eastAsia="Times New Roman" w:hAnsi="Arial" w:cs="Arial"/>
          <w:b/>
          <w:bCs/>
          <w:lang w:eastAsia="en-GB"/>
        </w:rPr>
        <w:t>timated value</w:t>
      </w:r>
      <w:r w:rsidRPr="0054461D">
        <w:rPr>
          <w:rFonts w:ascii="Arial" w:eastAsia="Times New Roman" w:hAnsi="Arial" w:cs="Arial"/>
          <w:lang w:eastAsia="en-GB"/>
        </w:rPr>
        <w:t xml:space="preserve">: </w:t>
      </w:r>
    </w:p>
    <w:p w14:paraId="278FF08B" w14:textId="77777777" w:rsidR="009C2728" w:rsidRPr="0054461D" w:rsidRDefault="009C2728" w:rsidP="009C2728">
      <w:pPr>
        <w:widowControl w:val="0"/>
        <w:overflowPunct w:val="0"/>
        <w:autoSpaceDE w:val="0"/>
        <w:autoSpaceDN w:val="0"/>
        <w:adjustRightInd w:val="0"/>
        <w:spacing w:after="0" w:line="240" w:lineRule="auto"/>
        <w:textAlignment w:val="baseline"/>
        <w:rPr>
          <w:rFonts w:ascii="Arial" w:eastAsia="Times New Roman" w:hAnsi="Arial" w:cs="Arial"/>
          <w:noProof/>
        </w:rPr>
      </w:pPr>
      <w:r w:rsidRPr="0054461D">
        <w:rPr>
          <w:rFonts w:ascii="Arial" w:eastAsia="Times New Roman" w:hAnsi="Arial" w:cs="Arial"/>
          <w:noProof/>
        </w:rPr>
        <w:t xml:space="preserve">The competitive grant award will be an average of £200,000 to cover infrastructure costs, per annum, per Teaching School Hub. </w:t>
      </w:r>
    </w:p>
    <w:p w14:paraId="580BC742" w14:textId="77777777" w:rsidR="009C2728" w:rsidRPr="0054461D" w:rsidRDefault="009C2728" w:rsidP="009C2728">
      <w:pPr>
        <w:widowControl w:val="0"/>
        <w:overflowPunct w:val="0"/>
        <w:autoSpaceDE w:val="0"/>
        <w:autoSpaceDN w:val="0"/>
        <w:adjustRightInd w:val="0"/>
        <w:spacing w:after="0" w:line="240" w:lineRule="auto"/>
        <w:textAlignment w:val="baseline"/>
        <w:rPr>
          <w:rFonts w:ascii="Arial" w:eastAsia="Times New Roman" w:hAnsi="Arial" w:cs="Arial"/>
          <w:noProof/>
        </w:rPr>
      </w:pPr>
    </w:p>
    <w:p w14:paraId="56E802BF" w14:textId="77777777" w:rsidR="009C2728" w:rsidRPr="0054461D" w:rsidRDefault="009C2728" w:rsidP="009C2728">
      <w:pPr>
        <w:widowControl w:val="0"/>
        <w:overflowPunct w:val="0"/>
        <w:autoSpaceDE w:val="0"/>
        <w:autoSpaceDN w:val="0"/>
        <w:adjustRightInd w:val="0"/>
        <w:spacing w:after="0" w:line="240" w:lineRule="auto"/>
        <w:textAlignment w:val="baseline"/>
        <w:rPr>
          <w:rFonts w:ascii="Arial" w:eastAsia="Times New Roman" w:hAnsi="Arial" w:cs="Arial"/>
          <w:iCs/>
        </w:rPr>
      </w:pPr>
      <w:r w:rsidRPr="0054461D">
        <w:rPr>
          <w:rFonts w:ascii="Arial" w:eastAsia="Times New Roman" w:hAnsi="Arial" w:cs="Arial"/>
          <w:noProof/>
        </w:rPr>
        <w:t>Teaching School Hubs</w:t>
      </w:r>
      <w:r w:rsidRPr="0054461D">
        <w:rPr>
          <w:rFonts w:ascii="Arial" w:eastAsia="Times New Roman" w:hAnsi="Arial" w:cs="Arial"/>
        </w:rPr>
        <w:t xml:space="preserve"> will set out how sustainable improvement can be delivered across their local area over a three-year commitment. As funding over this period will coincide with a new spending review, future funding by DfE is subject to HMT agreement. See prospectus for further details</w:t>
      </w:r>
      <w:r>
        <w:rPr>
          <w:rFonts w:ascii="Arial" w:eastAsia="Times New Roman" w:hAnsi="Arial" w:cs="Arial"/>
        </w:rPr>
        <w:t>.</w:t>
      </w:r>
    </w:p>
    <w:p w14:paraId="1DBE3613" w14:textId="77777777" w:rsidR="009C2728" w:rsidRPr="0054461D" w:rsidRDefault="009C2728" w:rsidP="009C2728">
      <w:pPr>
        <w:spacing w:after="0" w:line="240" w:lineRule="auto"/>
        <w:rPr>
          <w:rFonts w:ascii="Arial" w:eastAsia="Times New Roman" w:hAnsi="Arial" w:cs="Arial"/>
          <w:lang w:eastAsia="en-GB"/>
        </w:rPr>
      </w:pPr>
      <w:r w:rsidRPr="0054461D">
        <w:rPr>
          <w:rFonts w:ascii="Arial" w:eastAsia="Times New Roman" w:hAnsi="Arial" w:cs="Arial"/>
          <w:lang w:eastAsia="en-GB"/>
        </w:rPr>
        <w:t> </w:t>
      </w:r>
    </w:p>
    <w:p w14:paraId="00EB6E28" w14:textId="77777777" w:rsidR="00D327FD" w:rsidRDefault="00D327FD" w:rsidP="00D327FD">
      <w:pPr>
        <w:spacing w:after="0" w:line="240" w:lineRule="auto"/>
        <w:rPr>
          <w:rFonts w:ascii="Arial" w:eastAsia="Times New Roman" w:hAnsi="Arial" w:cs="Arial"/>
          <w:lang w:eastAsia="en-GB"/>
        </w:rPr>
      </w:pPr>
      <w:r>
        <w:rPr>
          <w:rFonts w:ascii="Arial" w:eastAsia="Times New Roman" w:hAnsi="Arial" w:cs="Arial"/>
          <w:b/>
          <w:bCs/>
          <w:lang w:eastAsia="en-GB"/>
        </w:rPr>
        <w:t>Deadline for receipt of grant application</w:t>
      </w:r>
      <w:r w:rsidR="009C2728" w:rsidRPr="0054461D">
        <w:rPr>
          <w:rFonts w:ascii="Arial" w:eastAsia="Times New Roman" w:hAnsi="Arial" w:cs="Arial"/>
          <w:lang w:eastAsia="en-GB"/>
        </w:rPr>
        <w:t xml:space="preserve">: </w:t>
      </w:r>
      <w:r w:rsidR="009C2728">
        <w:rPr>
          <w:rFonts w:ascii="Arial" w:eastAsia="Times New Roman" w:hAnsi="Arial" w:cs="Arial"/>
          <w:lang w:eastAsia="en-GB"/>
        </w:rPr>
        <w:t>12 noon on 26</w:t>
      </w:r>
      <w:r w:rsidR="009C2728" w:rsidRPr="0054461D">
        <w:rPr>
          <w:rFonts w:ascii="Arial" w:eastAsia="Times New Roman" w:hAnsi="Arial" w:cs="Arial"/>
          <w:lang w:eastAsia="en-GB"/>
        </w:rPr>
        <w:t xml:space="preserve"> July 2019</w:t>
      </w:r>
    </w:p>
    <w:p w14:paraId="5358BAA1" w14:textId="77777777" w:rsidR="00D327FD" w:rsidRDefault="00D327FD" w:rsidP="00D327FD">
      <w:pPr>
        <w:spacing w:after="0" w:line="240" w:lineRule="auto"/>
        <w:rPr>
          <w:rFonts w:ascii="Arial" w:eastAsia="Times New Roman" w:hAnsi="Arial" w:cs="Arial"/>
          <w:lang w:eastAsia="en-GB"/>
        </w:rPr>
      </w:pPr>
    </w:p>
    <w:p w14:paraId="7B26B34F" w14:textId="77751E2D" w:rsidR="009C2728" w:rsidRPr="0054461D" w:rsidRDefault="009C2728" w:rsidP="009C2728">
      <w:pPr>
        <w:spacing w:after="0" w:line="240" w:lineRule="auto"/>
        <w:rPr>
          <w:rFonts w:ascii="Arial" w:eastAsia="Times New Roman" w:hAnsi="Arial" w:cs="Arial"/>
          <w:lang w:eastAsia="en-GB"/>
        </w:rPr>
      </w:pPr>
      <w:r w:rsidRPr="0054461D">
        <w:rPr>
          <w:rFonts w:ascii="Arial" w:eastAsia="Times New Roman" w:hAnsi="Arial" w:cs="Arial"/>
          <w:lang w:eastAsia="en-GB"/>
        </w:rPr>
        <w:t>Please note that DfE is not bound to enter into any grant agreement.  Funding for Teaching School Hubs may be subject to change at DfE’s absolute discretion.  </w:t>
      </w:r>
    </w:p>
    <w:sectPr w:rsidR="009C2728" w:rsidRPr="005446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034F3" w14:textId="77777777" w:rsidR="009C2728" w:rsidRDefault="009C2728" w:rsidP="009C2728">
      <w:pPr>
        <w:spacing w:after="0" w:line="240" w:lineRule="auto"/>
      </w:pPr>
      <w:r>
        <w:separator/>
      </w:r>
    </w:p>
  </w:endnote>
  <w:endnote w:type="continuationSeparator" w:id="0">
    <w:p w14:paraId="435BCE2B" w14:textId="77777777" w:rsidR="009C2728" w:rsidRDefault="009C2728" w:rsidP="009C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701A" w14:textId="77777777" w:rsidR="009C2728" w:rsidRDefault="009C2728" w:rsidP="009C2728">
      <w:pPr>
        <w:spacing w:after="0" w:line="240" w:lineRule="auto"/>
      </w:pPr>
      <w:r>
        <w:separator/>
      </w:r>
    </w:p>
  </w:footnote>
  <w:footnote w:type="continuationSeparator" w:id="0">
    <w:p w14:paraId="44775370" w14:textId="77777777" w:rsidR="009C2728" w:rsidRDefault="009C2728" w:rsidP="009C2728">
      <w:pPr>
        <w:spacing w:after="0" w:line="240" w:lineRule="auto"/>
      </w:pPr>
      <w:r>
        <w:continuationSeparator/>
      </w:r>
    </w:p>
  </w:footnote>
  <w:footnote w:id="1">
    <w:p w14:paraId="5548A291" w14:textId="77777777" w:rsidR="009C2728" w:rsidRDefault="009C2728" w:rsidP="009C2728">
      <w:pPr>
        <w:pStyle w:val="FootnoteText"/>
        <w:rPr>
          <w:rStyle w:val="Hyperlink"/>
        </w:rPr>
      </w:pPr>
      <w:r>
        <w:rPr>
          <w:rStyle w:val="FootnoteReference"/>
        </w:rPr>
        <w:footnoteRef/>
      </w:r>
      <w:r>
        <w:t xml:space="preserve"> </w:t>
      </w:r>
      <w:hyperlink r:id="rId1" w:history="1">
        <w:r w:rsidRPr="000D30B2">
          <w:rPr>
            <w:rStyle w:val="Hyperlink"/>
          </w:rPr>
          <w:t>https://www.smartsurvey.co.uk/s/TSHc</w:t>
        </w:r>
        <w:bookmarkStart w:id="0" w:name="_GoBack"/>
        <w:bookmarkEnd w:id="0"/>
        <w:r w:rsidRPr="000D30B2">
          <w:rPr>
            <w:rStyle w:val="Hyperlink"/>
          </w:rPr>
          <w:t>larification/</w:t>
        </w:r>
      </w:hyperlink>
    </w:p>
    <w:p w14:paraId="5E917B67" w14:textId="77777777" w:rsidR="009C2728" w:rsidRDefault="009C2728" w:rsidP="009C2728">
      <w:pPr>
        <w:pStyle w:val="FootnoteText"/>
      </w:pPr>
    </w:p>
  </w:footnote>
  <w:footnote w:id="2">
    <w:p w14:paraId="0E37F962" w14:textId="77777777" w:rsidR="009C2728" w:rsidRDefault="009C2728" w:rsidP="009C2728">
      <w:pPr>
        <w:pStyle w:val="FootnoteText"/>
      </w:pPr>
      <w:r>
        <w:rPr>
          <w:rStyle w:val="FootnoteReference"/>
        </w:rPr>
        <w:footnoteRef/>
      </w:r>
      <w:r>
        <w:t xml:space="preserve"> </w:t>
      </w:r>
      <w:r w:rsidRPr="005D621D">
        <w:rPr>
          <w:rFonts w:ascii="Arial" w:eastAsia="Times New Roman" w:hAnsi="Arial" w:cs="Arial"/>
          <w:sz w:val="16"/>
          <w:szCs w:val="16"/>
          <w:lang w:eastAsia="en-GB"/>
        </w:rPr>
        <w:t>Funding for TS Hubs, as with other system leader and government funding, is confirmed until the end of the current spending review period. The Department will confirm future funding for financial year 2020-21 in due course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D5A21"/>
    <w:multiLevelType w:val="hybridMultilevel"/>
    <w:tmpl w:val="C1F2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CD2192"/>
    <w:multiLevelType w:val="hybridMultilevel"/>
    <w:tmpl w:val="1A662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C23A3E"/>
    <w:multiLevelType w:val="hybridMultilevel"/>
    <w:tmpl w:val="D34CCCB4"/>
    <w:lvl w:ilvl="0" w:tplc="BB32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728"/>
    <w:rsid w:val="00325745"/>
    <w:rsid w:val="009C2728"/>
    <w:rsid w:val="00A866A4"/>
    <w:rsid w:val="00CF1621"/>
    <w:rsid w:val="00D32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7F28"/>
  <w15:chartTrackingRefBased/>
  <w15:docId w15:val="{DA3436E7-E057-4BB1-9FA9-F3D9616B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728"/>
    <w:rPr>
      <w:color w:val="0563C1" w:themeColor="hyperlink"/>
      <w:u w:val="single"/>
    </w:rPr>
  </w:style>
  <w:style w:type="character" w:styleId="CommentReference">
    <w:name w:val="annotation reference"/>
    <w:basedOn w:val="DefaultParagraphFont"/>
    <w:uiPriority w:val="99"/>
    <w:unhideWhenUsed/>
    <w:rsid w:val="009C2728"/>
    <w:rPr>
      <w:sz w:val="16"/>
      <w:szCs w:val="16"/>
    </w:rPr>
  </w:style>
  <w:style w:type="paragraph" w:styleId="CommentText">
    <w:name w:val="annotation text"/>
    <w:basedOn w:val="Normal"/>
    <w:link w:val="CommentTextChar"/>
    <w:uiPriority w:val="99"/>
    <w:unhideWhenUsed/>
    <w:rsid w:val="009C2728"/>
    <w:pPr>
      <w:spacing w:line="240" w:lineRule="auto"/>
    </w:pPr>
    <w:rPr>
      <w:sz w:val="20"/>
      <w:szCs w:val="20"/>
    </w:rPr>
  </w:style>
  <w:style w:type="character" w:customStyle="1" w:styleId="CommentTextChar">
    <w:name w:val="Comment Text Char"/>
    <w:basedOn w:val="DefaultParagraphFont"/>
    <w:link w:val="CommentText"/>
    <w:uiPriority w:val="99"/>
    <w:rsid w:val="009C2728"/>
    <w:rPr>
      <w:sz w:val="20"/>
      <w:szCs w:val="20"/>
    </w:rPr>
  </w:style>
  <w:style w:type="paragraph" w:styleId="FootnoteText">
    <w:name w:val="footnote text"/>
    <w:basedOn w:val="Normal"/>
    <w:link w:val="FootnoteTextChar"/>
    <w:uiPriority w:val="99"/>
    <w:unhideWhenUsed/>
    <w:rsid w:val="009C2728"/>
    <w:pPr>
      <w:spacing w:after="0" w:line="240" w:lineRule="auto"/>
    </w:pPr>
    <w:rPr>
      <w:sz w:val="20"/>
      <w:szCs w:val="20"/>
    </w:rPr>
  </w:style>
  <w:style w:type="character" w:customStyle="1" w:styleId="FootnoteTextChar">
    <w:name w:val="Footnote Text Char"/>
    <w:basedOn w:val="DefaultParagraphFont"/>
    <w:link w:val="FootnoteText"/>
    <w:uiPriority w:val="99"/>
    <w:rsid w:val="009C2728"/>
    <w:rPr>
      <w:sz w:val="20"/>
      <w:szCs w:val="20"/>
    </w:rPr>
  </w:style>
  <w:style w:type="character" w:styleId="FootnoteReference">
    <w:name w:val="footnote reference"/>
    <w:basedOn w:val="DefaultParagraphFont"/>
    <w:uiPriority w:val="99"/>
    <w:unhideWhenUsed/>
    <w:rsid w:val="009C2728"/>
    <w:rPr>
      <w:vertAlign w:val="superscript"/>
    </w:rPr>
  </w:style>
  <w:style w:type="paragraph" w:styleId="BalloonText">
    <w:name w:val="Balloon Text"/>
    <w:basedOn w:val="Normal"/>
    <w:link w:val="BalloonTextChar"/>
    <w:uiPriority w:val="99"/>
    <w:semiHidden/>
    <w:unhideWhenUsed/>
    <w:rsid w:val="009C2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7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ystemleader.applications@education.gov.uk" TargetMode="External"/><Relationship Id="rId5" Type="http://schemas.openxmlformats.org/officeDocument/2006/relationships/styles" Target="styles.xml"/><Relationship Id="rId10" Type="http://schemas.openxmlformats.org/officeDocument/2006/relationships/hyperlink" Target="https://www.smartsurvey.co.uk/s/TSHclarifica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martsurvey.co.uk/s/TSHclar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3CEFAD3CEFCF439F543B91BAE6EA75" ma:contentTypeVersion="5" ma:contentTypeDescription="Create a new document." ma:contentTypeScope="" ma:versionID="6031e95cf18d895745754ada2f81d8bd">
  <xsd:schema xmlns:xsd="http://www.w3.org/2001/XMLSchema" xmlns:xs="http://www.w3.org/2001/XMLSchema" xmlns:p="http://schemas.microsoft.com/office/2006/metadata/properties" xmlns:ns2="ab36e2e6-d5cd-4610-aacd-56919689cad3" targetNamespace="http://schemas.microsoft.com/office/2006/metadata/properties" ma:root="true" ma:fieldsID="17a379b938f3d6196f48fbf699d3afad" ns2:_="">
    <xsd:import namespace="ab36e2e6-d5cd-4610-aacd-56919689c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e2e6-d5cd-4610-aacd-5691968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AB054-4F7C-4349-A48A-4B4B70C5B650}">
  <ds:schemaRefs>
    <ds:schemaRef ds:uri="http://schemas.microsoft.com/office/infopath/2007/PartnerControls"/>
    <ds:schemaRef ds:uri="http://purl.org/dc/elements/1.1/"/>
    <ds:schemaRef ds:uri="http://schemas.microsoft.com/office/2006/metadata/properties"/>
    <ds:schemaRef ds:uri="ab36e2e6-d5cd-4610-aacd-56919689cad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F01291E-2C62-4044-8D44-5F553DDD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e2e6-d5cd-4610-aacd-56919689c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77F15-EA35-48E3-A9FB-C4C14325F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Rachel</dc:creator>
  <cp:keywords/>
  <dc:description/>
  <cp:lastModifiedBy>ARROWSMITH, Morgan</cp:lastModifiedBy>
  <cp:revision>2</cp:revision>
  <dcterms:created xsi:type="dcterms:W3CDTF">2019-05-23T18:44:00Z</dcterms:created>
  <dcterms:modified xsi:type="dcterms:W3CDTF">2019-05-23T18:44:00Z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0x010100693CEFAD3CEFCF439F543B91BAE6EA75</vt:lpwstr>
  </property>
</Properties>
</file>