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B48" w:rsidRDefault="00405011">
      <w:pPr>
        <w:spacing w:after="979" w:line="259" w:lineRule="auto"/>
        <w:ind w:left="1145" w:firstLine="0"/>
      </w:pPr>
      <w:r>
        <w:rPr>
          <w:noProof/>
        </w:rPr>
        <w:drawing>
          <wp:inline distT="0" distB="0" distL="0" distR="0">
            <wp:extent cx="1609725" cy="1343022"/>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5"/>
                    <a:stretch>
                      <a:fillRect/>
                    </a:stretch>
                  </pic:blipFill>
                  <pic:spPr>
                    <a:xfrm>
                      <a:off x="0" y="0"/>
                      <a:ext cx="1609725" cy="1343022"/>
                    </a:xfrm>
                    <a:prstGeom prst="rect">
                      <a:avLst/>
                    </a:prstGeom>
                  </pic:spPr>
                </pic:pic>
              </a:graphicData>
            </a:graphic>
          </wp:inline>
        </w:drawing>
      </w:r>
      <w:r>
        <w:t xml:space="preserve">  </w:t>
      </w:r>
    </w:p>
    <w:p w:rsidR="00D93B48" w:rsidRDefault="00405011">
      <w:pPr>
        <w:spacing w:after="463" w:line="259" w:lineRule="auto"/>
        <w:ind w:left="1145" w:firstLine="0"/>
      </w:pPr>
      <w:r>
        <w:rPr>
          <w:sz w:val="36"/>
        </w:rPr>
        <w:t xml:space="preserve">G-Cloud 13 Call-Off Contract </w:t>
      </w:r>
      <w:r>
        <w:rPr>
          <w:sz w:val="32"/>
        </w:rPr>
        <w:t xml:space="preserve"> </w:t>
      </w:r>
    </w:p>
    <w:p w:rsidR="00D93B48" w:rsidRDefault="00405011">
      <w:pPr>
        <w:spacing w:after="199"/>
        <w:ind w:left="1140" w:right="426"/>
      </w:pPr>
      <w:r>
        <w:t xml:space="preserve">This Call-Off Contract for the G-Cloud 13 Framework Agreement (RM1557.13) includes:  </w:t>
      </w:r>
    </w:p>
    <w:p w:rsidR="00D93B48" w:rsidRDefault="00405011">
      <w:pPr>
        <w:spacing w:after="237" w:line="259" w:lineRule="auto"/>
        <w:ind w:left="1131" w:firstLine="0"/>
      </w:pPr>
      <w:r>
        <w:rPr>
          <w:b/>
          <w:sz w:val="24"/>
        </w:rPr>
        <w:t xml:space="preserve">G-Cloud 13 Call-Off Contract </w:t>
      </w:r>
    </w:p>
    <w:sdt>
      <w:sdtPr>
        <w:rPr>
          <w:sz w:val="22"/>
        </w:rPr>
        <w:id w:val="-842623463"/>
        <w:docPartObj>
          <w:docPartGallery w:val="Table of Contents"/>
        </w:docPartObj>
      </w:sdtPr>
      <w:sdtEndPr/>
      <w:sdtContent>
        <w:p w:rsidR="00D93B48" w:rsidRDefault="00405011">
          <w:pPr>
            <w:pStyle w:val="TOC1"/>
            <w:tabs>
              <w:tab w:val="right" w:pos="10677"/>
            </w:tabs>
          </w:pPr>
          <w:r>
            <w:fldChar w:fldCharType="begin"/>
          </w:r>
          <w:r>
            <w:instrText xml:space="preserve"> TOC \o "1-1" \h \z \u </w:instrText>
          </w:r>
          <w:r>
            <w:fldChar w:fldCharType="separate"/>
          </w:r>
          <w:hyperlink w:anchor="_Toc110311">
            <w:r>
              <w:t>Part A: Order Form</w:t>
            </w:r>
            <w:r>
              <w:tab/>
            </w:r>
            <w:r>
              <w:fldChar w:fldCharType="begin"/>
            </w:r>
            <w:r>
              <w:instrText>PAGEREF _Toc110311 \h</w:instrText>
            </w:r>
            <w:r>
              <w:fldChar w:fldCharType="separate"/>
            </w:r>
            <w:r>
              <w:t xml:space="preserve">2 </w:t>
            </w:r>
            <w:r>
              <w:fldChar w:fldCharType="end"/>
            </w:r>
          </w:hyperlink>
        </w:p>
        <w:p w:rsidR="00D93B48" w:rsidRDefault="00541E0F">
          <w:pPr>
            <w:pStyle w:val="TOC1"/>
            <w:tabs>
              <w:tab w:val="right" w:pos="10677"/>
            </w:tabs>
          </w:pPr>
          <w:hyperlink w:anchor="_Toc110312">
            <w:r w:rsidR="00405011">
              <w:t>Part B: Terms and conditions</w:t>
            </w:r>
            <w:r w:rsidR="00405011">
              <w:tab/>
            </w:r>
            <w:r w:rsidR="00405011">
              <w:fldChar w:fldCharType="begin"/>
            </w:r>
            <w:r w:rsidR="00405011">
              <w:instrText>PAGEREF _Toc110312 \h</w:instrText>
            </w:r>
            <w:r w:rsidR="00405011">
              <w:fldChar w:fldCharType="separate"/>
            </w:r>
            <w:r w:rsidR="00405011">
              <w:t xml:space="preserve">15 </w:t>
            </w:r>
            <w:r w:rsidR="00405011">
              <w:fldChar w:fldCharType="end"/>
            </w:r>
          </w:hyperlink>
        </w:p>
        <w:p w:rsidR="00D93B48" w:rsidRDefault="00541E0F">
          <w:pPr>
            <w:pStyle w:val="TOC1"/>
            <w:tabs>
              <w:tab w:val="right" w:pos="10677"/>
            </w:tabs>
          </w:pPr>
          <w:hyperlink w:anchor="_Toc110313">
            <w:r w:rsidR="00405011">
              <w:t>Schedule 1: Services</w:t>
            </w:r>
            <w:r w:rsidR="00405011">
              <w:tab/>
            </w:r>
            <w:r w:rsidR="00405011">
              <w:fldChar w:fldCharType="begin"/>
            </w:r>
            <w:r w:rsidR="00405011">
              <w:instrText>PAGEREF _Toc110313 \h</w:instrText>
            </w:r>
            <w:r w:rsidR="00405011">
              <w:fldChar w:fldCharType="separate"/>
            </w:r>
            <w:r w:rsidR="00405011">
              <w:t xml:space="preserve">36 </w:t>
            </w:r>
            <w:r w:rsidR="00405011">
              <w:fldChar w:fldCharType="end"/>
            </w:r>
          </w:hyperlink>
        </w:p>
        <w:p w:rsidR="00D93B48" w:rsidRDefault="00541E0F">
          <w:pPr>
            <w:pStyle w:val="TOC1"/>
            <w:tabs>
              <w:tab w:val="right" w:pos="10677"/>
            </w:tabs>
          </w:pPr>
          <w:hyperlink w:anchor="_Toc110314">
            <w:r w:rsidR="00405011">
              <w:t>Schedule 2: Call-Off Contract charges</w:t>
            </w:r>
            <w:r w:rsidR="00405011">
              <w:tab/>
            </w:r>
            <w:r w:rsidR="00405011">
              <w:fldChar w:fldCharType="begin"/>
            </w:r>
            <w:r w:rsidR="00405011">
              <w:instrText>PAGEREF _Toc110314 \h</w:instrText>
            </w:r>
            <w:r w:rsidR="00405011">
              <w:fldChar w:fldCharType="separate"/>
            </w:r>
            <w:r w:rsidR="00405011">
              <w:t xml:space="preserve">37 </w:t>
            </w:r>
            <w:r w:rsidR="00405011">
              <w:fldChar w:fldCharType="end"/>
            </w:r>
          </w:hyperlink>
        </w:p>
        <w:p w:rsidR="00D93B48" w:rsidRDefault="00541E0F">
          <w:pPr>
            <w:pStyle w:val="TOC1"/>
            <w:tabs>
              <w:tab w:val="right" w:pos="10677"/>
            </w:tabs>
          </w:pPr>
          <w:hyperlink w:anchor="_Toc110315">
            <w:r w:rsidR="00405011">
              <w:t>Schedule 3: Collaboration agreement</w:t>
            </w:r>
            <w:r w:rsidR="00405011">
              <w:tab/>
            </w:r>
            <w:r w:rsidR="00405011">
              <w:fldChar w:fldCharType="begin"/>
            </w:r>
            <w:r w:rsidR="00405011">
              <w:instrText>PAGEREF _Toc110315 \h</w:instrText>
            </w:r>
            <w:r w:rsidR="00405011">
              <w:fldChar w:fldCharType="separate"/>
            </w:r>
            <w:r w:rsidR="00405011">
              <w:t xml:space="preserve">38 </w:t>
            </w:r>
            <w:r w:rsidR="00405011">
              <w:fldChar w:fldCharType="end"/>
            </w:r>
          </w:hyperlink>
        </w:p>
        <w:p w:rsidR="00D93B48" w:rsidRDefault="00405011">
          <w:r>
            <w:fldChar w:fldCharType="end"/>
          </w:r>
        </w:p>
      </w:sdtContent>
    </w:sdt>
    <w:p w:rsidR="00D93B48" w:rsidRDefault="00405011">
      <w:pPr>
        <w:tabs>
          <w:tab w:val="center" w:pos="2818"/>
          <w:tab w:val="center" w:pos="10114"/>
        </w:tabs>
        <w:spacing w:after="186" w:line="259" w:lineRule="auto"/>
        <w:ind w:left="-2" w:firstLine="0"/>
      </w:pPr>
      <w:r>
        <w:rPr>
          <w:rFonts w:ascii="Calibri" w:eastAsia="Calibri" w:hAnsi="Calibri" w:cs="Calibri"/>
        </w:rPr>
        <w:t xml:space="preserve"> </w:t>
      </w:r>
      <w:r>
        <w:rPr>
          <w:rFonts w:ascii="Calibri" w:eastAsia="Calibri" w:hAnsi="Calibri" w:cs="Calibri"/>
        </w:rPr>
        <w:tab/>
      </w:r>
      <w:r>
        <w:rPr>
          <w:sz w:val="24"/>
        </w:rPr>
        <w:t xml:space="preserve">Schedule 4: Alternative </w:t>
      </w:r>
      <w:proofErr w:type="gramStart"/>
      <w:r>
        <w:rPr>
          <w:sz w:val="24"/>
        </w:rPr>
        <w:t xml:space="preserve">clauses  </w:t>
      </w:r>
      <w:r>
        <w:rPr>
          <w:sz w:val="24"/>
        </w:rPr>
        <w:tab/>
      </w:r>
      <w:proofErr w:type="gramEnd"/>
      <w:r>
        <w:rPr>
          <w:sz w:val="24"/>
        </w:rPr>
        <w:t>51</w:t>
      </w:r>
      <w:r>
        <w:t xml:space="preserve">  </w:t>
      </w:r>
    </w:p>
    <w:p w:rsidR="00D93B48" w:rsidRDefault="00405011">
      <w:pPr>
        <w:tabs>
          <w:tab w:val="center" w:pos="2380"/>
          <w:tab w:val="center" w:pos="10114"/>
        </w:tabs>
        <w:spacing w:after="188" w:line="259" w:lineRule="auto"/>
        <w:ind w:left="-2" w:firstLine="0"/>
      </w:pPr>
      <w:r>
        <w:rPr>
          <w:rFonts w:ascii="Calibri" w:eastAsia="Calibri" w:hAnsi="Calibri" w:cs="Calibri"/>
        </w:rPr>
        <w:t xml:space="preserve"> </w:t>
      </w:r>
      <w:r>
        <w:rPr>
          <w:rFonts w:ascii="Calibri" w:eastAsia="Calibri" w:hAnsi="Calibri" w:cs="Calibri"/>
        </w:rPr>
        <w:tab/>
      </w:r>
      <w:r>
        <w:rPr>
          <w:sz w:val="24"/>
        </w:rPr>
        <w:t xml:space="preserve">Schedule 5: </w:t>
      </w:r>
      <w:proofErr w:type="gramStart"/>
      <w:r>
        <w:rPr>
          <w:sz w:val="24"/>
        </w:rPr>
        <w:t xml:space="preserve">Guarantee  </w:t>
      </w:r>
      <w:r>
        <w:rPr>
          <w:sz w:val="24"/>
        </w:rPr>
        <w:tab/>
      </w:r>
      <w:proofErr w:type="gramEnd"/>
      <w:r>
        <w:rPr>
          <w:sz w:val="24"/>
        </w:rPr>
        <w:t>56</w:t>
      </w:r>
      <w:r>
        <w:t xml:space="preserve">  </w:t>
      </w:r>
    </w:p>
    <w:p w:rsidR="00D93B48" w:rsidRDefault="00405011">
      <w:pPr>
        <w:tabs>
          <w:tab w:val="center" w:pos="3314"/>
          <w:tab w:val="center" w:pos="10114"/>
        </w:tabs>
        <w:spacing w:after="186" w:line="259" w:lineRule="auto"/>
        <w:ind w:left="-2" w:firstLine="0"/>
      </w:pPr>
      <w:r>
        <w:rPr>
          <w:rFonts w:ascii="Calibri" w:eastAsia="Calibri" w:hAnsi="Calibri" w:cs="Calibri"/>
        </w:rPr>
        <w:t xml:space="preserve"> </w:t>
      </w:r>
      <w:r>
        <w:rPr>
          <w:rFonts w:ascii="Calibri" w:eastAsia="Calibri" w:hAnsi="Calibri" w:cs="Calibri"/>
        </w:rPr>
        <w:tab/>
      </w:r>
      <w:r>
        <w:rPr>
          <w:sz w:val="24"/>
        </w:rPr>
        <w:t xml:space="preserve">Schedule 6: Glossary and </w:t>
      </w:r>
      <w:proofErr w:type="gramStart"/>
      <w:r>
        <w:rPr>
          <w:sz w:val="24"/>
        </w:rPr>
        <w:t xml:space="preserve">interpretations  </w:t>
      </w:r>
      <w:r>
        <w:rPr>
          <w:sz w:val="24"/>
        </w:rPr>
        <w:tab/>
      </w:r>
      <w:proofErr w:type="gramEnd"/>
      <w:r>
        <w:rPr>
          <w:sz w:val="24"/>
        </w:rPr>
        <w:t>65</w:t>
      </w:r>
      <w:r>
        <w:t xml:space="preserve">  </w:t>
      </w:r>
    </w:p>
    <w:p w:rsidR="00D93B48" w:rsidRDefault="00405011">
      <w:pPr>
        <w:tabs>
          <w:tab w:val="center" w:pos="2994"/>
          <w:tab w:val="center" w:pos="10114"/>
        </w:tabs>
        <w:spacing w:after="186" w:line="259" w:lineRule="auto"/>
        <w:ind w:left="-2" w:firstLine="0"/>
      </w:pPr>
      <w:r>
        <w:rPr>
          <w:rFonts w:ascii="Calibri" w:eastAsia="Calibri" w:hAnsi="Calibri" w:cs="Calibri"/>
        </w:rPr>
        <w:t xml:space="preserve"> </w:t>
      </w:r>
      <w:r>
        <w:rPr>
          <w:rFonts w:ascii="Calibri" w:eastAsia="Calibri" w:hAnsi="Calibri" w:cs="Calibri"/>
        </w:rPr>
        <w:tab/>
      </w:r>
      <w:r>
        <w:rPr>
          <w:sz w:val="24"/>
        </w:rPr>
        <w:t xml:space="preserve">Schedule 7: UK GDPR </w:t>
      </w:r>
      <w:proofErr w:type="gramStart"/>
      <w:r>
        <w:rPr>
          <w:sz w:val="24"/>
        </w:rPr>
        <w:t xml:space="preserve">Information  </w:t>
      </w:r>
      <w:r>
        <w:rPr>
          <w:sz w:val="24"/>
        </w:rPr>
        <w:tab/>
      </w:r>
      <w:proofErr w:type="gramEnd"/>
      <w:r>
        <w:rPr>
          <w:sz w:val="24"/>
        </w:rPr>
        <w:t>83</w:t>
      </w:r>
      <w:r>
        <w:t xml:space="preserve">  </w:t>
      </w:r>
    </w:p>
    <w:p w:rsidR="00D93B48" w:rsidRDefault="00405011">
      <w:pPr>
        <w:tabs>
          <w:tab w:val="center" w:pos="3039"/>
          <w:tab w:val="center" w:pos="10114"/>
        </w:tabs>
        <w:spacing w:after="147" w:line="259" w:lineRule="auto"/>
        <w:ind w:left="-2" w:firstLine="0"/>
      </w:pPr>
      <w:r>
        <w:rPr>
          <w:rFonts w:ascii="Calibri" w:eastAsia="Calibri" w:hAnsi="Calibri" w:cs="Calibri"/>
        </w:rPr>
        <w:t xml:space="preserve"> </w:t>
      </w:r>
      <w:r>
        <w:rPr>
          <w:rFonts w:ascii="Calibri" w:eastAsia="Calibri" w:hAnsi="Calibri" w:cs="Calibri"/>
        </w:rPr>
        <w:tab/>
      </w:r>
      <w:r>
        <w:rPr>
          <w:sz w:val="24"/>
        </w:rPr>
        <w:t xml:space="preserve">Annex 1: Processing Personal </w:t>
      </w:r>
      <w:proofErr w:type="gramStart"/>
      <w:r>
        <w:rPr>
          <w:sz w:val="24"/>
        </w:rPr>
        <w:t xml:space="preserve">Data  </w:t>
      </w:r>
      <w:r>
        <w:rPr>
          <w:sz w:val="24"/>
        </w:rPr>
        <w:tab/>
      </w:r>
      <w:proofErr w:type="gramEnd"/>
      <w:r>
        <w:rPr>
          <w:sz w:val="24"/>
        </w:rPr>
        <w:t>84</w:t>
      </w:r>
      <w:r>
        <w:t xml:space="preserve">  </w:t>
      </w:r>
    </w:p>
    <w:p w:rsidR="00D93B48" w:rsidRDefault="00405011">
      <w:pPr>
        <w:spacing w:after="249" w:line="259" w:lineRule="auto"/>
        <w:ind w:left="13" w:firstLine="0"/>
      </w:pPr>
      <w:r>
        <w:t xml:space="preserve">  </w:t>
      </w:r>
    </w:p>
    <w:p w:rsidR="00D93B48" w:rsidRDefault="00405011">
      <w:pPr>
        <w:spacing w:after="91" w:line="259" w:lineRule="auto"/>
        <w:ind w:left="13" w:firstLine="0"/>
      </w:pPr>
      <w:r>
        <w:rPr>
          <w:sz w:val="32"/>
        </w:rPr>
        <w:t xml:space="preserve"> </w:t>
      </w:r>
    </w:p>
    <w:p w:rsidR="00D93B48" w:rsidRDefault="00405011">
      <w:pPr>
        <w:spacing w:after="91" w:line="259" w:lineRule="auto"/>
        <w:ind w:left="2245" w:firstLine="0"/>
      </w:pPr>
      <w:r>
        <w:rPr>
          <w:sz w:val="32"/>
        </w:rPr>
        <w:t xml:space="preserve"> </w:t>
      </w:r>
    </w:p>
    <w:p w:rsidR="00D93B48" w:rsidRDefault="00405011">
      <w:pPr>
        <w:spacing w:after="91" w:line="259" w:lineRule="auto"/>
        <w:ind w:left="2245" w:firstLine="0"/>
      </w:pPr>
      <w:r>
        <w:rPr>
          <w:sz w:val="32"/>
        </w:rPr>
        <w:t xml:space="preserve"> </w:t>
      </w:r>
    </w:p>
    <w:p w:rsidR="00D93B48" w:rsidRDefault="00405011">
      <w:pPr>
        <w:spacing w:after="2" w:line="259" w:lineRule="auto"/>
        <w:ind w:left="13" w:firstLine="0"/>
      </w:pPr>
      <w:r>
        <w:rPr>
          <w:sz w:val="32"/>
        </w:rPr>
        <w:t xml:space="preserve"> </w:t>
      </w:r>
    </w:p>
    <w:p w:rsidR="00D93B48" w:rsidRDefault="00405011">
      <w:pPr>
        <w:spacing w:after="0" w:line="259" w:lineRule="auto"/>
        <w:ind w:left="1131" w:firstLine="0"/>
      </w:pPr>
      <w:r>
        <w:t xml:space="preserve"> </w:t>
      </w:r>
    </w:p>
    <w:p w:rsidR="00D93B48" w:rsidRDefault="00405011">
      <w:pPr>
        <w:spacing w:after="91" w:line="259" w:lineRule="auto"/>
        <w:ind w:left="2245" w:firstLine="0"/>
      </w:pPr>
      <w:r>
        <w:rPr>
          <w:sz w:val="32"/>
        </w:rPr>
        <w:t xml:space="preserve"> </w:t>
      </w:r>
    </w:p>
    <w:p w:rsidR="00D93B48" w:rsidRDefault="00405011">
      <w:pPr>
        <w:pStyle w:val="Heading1"/>
        <w:ind w:left="2240"/>
      </w:pPr>
      <w:bookmarkStart w:id="0" w:name="_Toc110311"/>
      <w:r>
        <w:lastRenderedPageBreak/>
        <w:t xml:space="preserve">Part A: Order Form  </w:t>
      </w:r>
      <w:bookmarkEnd w:id="0"/>
    </w:p>
    <w:p w:rsidR="00D93B48" w:rsidRDefault="00405011">
      <w:pPr>
        <w:spacing w:after="0"/>
        <w:ind w:left="1140" w:right="426"/>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902" w:type="dxa"/>
        <w:tblInd w:w="1061" w:type="dxa"/>
        <w:tblCellMar>
          <w:left w:w="106" w:type="dxa"/>
          <w:right w:w="115" w:type="dxa"/>
        </w:tblCellMar>
        <w:tblLook w:val="04A0" w:firstRow="1" w:lastRow="0" w:firstColumn="1" w:lastColumn="0" w:noHBand="0" w:noVBand="1"/>
      </w:tblPr>
      <w:tblGrid>
        <w:gridCol w:w="4520"/>
        <w:gridCol w:w="4382"/>
      </w:tblGrid>
      <w:tr w:rsidR="00D93B48">
        <w:trPr>
          <w:trHeight w:val="1402"/>
        </w:trPr>
        <w:tc>
          <w:tcPr>
            <w:tcW w:w="4519" w:type="dxa"/>
            <w:tcBorders>
              <w:top w:val="single" w:sz="8" w:space="0" w:color="000000"/>
              <w:left w:val="single" w:sz="8" w:space="0" w:color="000000"/>
              <w:bottom w:val="single" w:sz="8" w:space="0" w:color="000000"/>
              <w:right w:val="single" w:sz="8" w:space="0" w:color="000000"/>
            </w:tcBorders>
          </w:tcPr>
          <w:p w:rsidR="00D93B48" w:rsidRDefault="00405011">
            <w:pPr>
              <w:spacing w:after="307" w:line="259" w:lineRule="auto"/>
              <w:ind w:left="0" w:firstLine="0"/>
            </w:pPr>
            <w:r>
              <w:rPr>
                <w:b/>
              </w:rPr>
              <w:t xml:space="preserve"> </w:t>
            </w:r>
          </w:p>
          <w:p w:rsidR="00D93B48" w:rsidRDefault="00405011">
            <w:pPr>
              <w:spacing w:after="0" w:line="259" w:lineRule="auto"/>
              <w:ind w:left="0" w:firstLine="0"/>
            </w:pPr>
            <w:r>
              <w:rPr>
                <w:b/>
              </w:rPr>
              <w:t>Platform service ID number</w:t>
            </w:r>
            <w:r>
              <w:t xml:space="preserve">  </w:t>
            </w:r>
          </w:p>
        </w:tc>
        <w:tc>
          <w:tcPr>
            <w:tcW w:w="4382"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10" w:firstLine="0"/>
            </w:pPr>
            <w:r>
              <w:t xml:space="preserve">946934733249050 </w:t>
            </w:r>
          </w:p>
        </w:tc>
      </w:tr>
      <w:tr w:rsidR="00D93B48">
        <w:trPr>
          <w:trHeight w:val="1104"/>
        </w:trPr>
        <w:tc>
          <w:tcPr>
            <w:tcW w:w="4519" w:type="dxa"/>
            <w:tcBorders>
              <w:top w:val="single" w:sz="8" w:space="0" w:color="000000"/>
              <w:left w:val="single" w:sz="8" w:space="0" w:color="000000"/>
              <w:bottom w:val="single" w:sz="8" w:space="0" w:color="000000"/>
              <w:right w:val="single" w:sz="8" w:space="0" w:color="000000"/>
            </w:tcBorders>
            <w:vAlign w:val="center"/>
          </w:tcPr>
          <w:p w:rsidR="00D93B48" w:rsidRDefault="00405011">
            <w:pPr>
              <w:spacing w:after="0" w:line="259" w:lineRule="auto"/>
              <w:ind w:left="0" w:firstLine="0"/>
            </w:pPr>
            <w:r>
              <w:rPr>
                <w:b/>
              </w:rPr>
              <w:t>Call-Off Contract reference</w:t>
            </w:r>
            <w:r>
              <w:t xml:space="preserve">  </w:t>
            </w:r>
          </w:p>
        </w:tc>
        <w:tc>
          <w:tcPr>
            <w:tcW w:w="4382" w:type="dxa"/>
            <w:tcBorders>
              <w:top w:val="single" w:sz="8" w:space="0" w:color="000000"/>
              <w:left w:val="single" w:sz="8" w:space="0" w:color="000000"/>
              <w:bottom w:val="single" w:sz="8" w:space="0" w:color="000000"/>
              <w:right w:val="single" w:sz="8" w:space="0" w:color="000000"/>
            </w:tcBorders>
            <w:vAlign w:val="center"/>
          </w:tcPr>
          <w:p w:rsidR="00D93B48" w:rsidRDefault="00405011">
            <w:pPr>
              <w:spacing w:after="0" w:line="259" w:lineRule="auto"/>
              <w:ind w:left="10" w:firstLine="0"/>
            </w:pPr>
            <w:r>
              <w:t xml:space="preserve">CCSO24A25  </w:t>
            </w:r>
          </w:p>
        </w:tc>
      </w:tr>
      <w:tr w:rsidR="00D93B48">
        <w:trPr>
          <w:trHeight w:val="1121"/>
        </w:trPr>
        <w:tc>
          <w:tcPr>
            <w:tcW w:w="4519" w:type="dxa"/>
            <w:tcBorders>
              <w:top w:val="single" w:sz="8" w:space="0" w:color="000000"/>
              <w:left w:val="single" w:sz="8" w:space="0" w:color="000000"/>
              <w:bottom w:val="single" w:sz="8" w:space="0" w:color="000000"/>
              <w:right w:val="single" w:sz="8" w:space="0" w:color="000000"/>
            </w:tcBorders>
            <w:vAlign w:val="center"/>
          </w:tcPr>
          <w:p w:rsidR="00D93B48" w:rsidRDefault="00405011">
            <w:pPr>
              <w:spacing w:after="0" w:line="259" w:lineRule="auto"/>
              <w:ind w:left="0" w:firstLine="0"/>
            </w:pPr>
            <w:r>
              <w:rPr>
                <w:b/>
              </w:rPr>
              <w:t>Call-Off Contract title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10" w:firstLine="0"/>
            </w:pPr>
            <w:r>
              <w:t xml:space="preserve">Provision of GTI Legal Document </w:t>
            </w:r>
          </w:p>
          <w:p w:rsidR="00D93B48" w:rsidRDefault="00405011">
            <w:pPr>
              <w:spacing w:after="0" w:line="259" w:lineRule="auto"/>
              <w:ind w:left="10" w:firstLine="0"/>
            </w:pPr>
            <w:r>
              <w:t xml:space="preserve">Processing and Hosting Services </w:t>
            </w:r>
          </w:p>
        </w:tc>
      </w:tr>
      <w:tr w:rsidR="00D93B48">
        <w:trPr>
          <w:trHeight w:val="2311"/>
        </w:trPr>
        <w:tc>
          <w:tcPr>
            <w:tcW w:w="4519"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Call-Off Contract description</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10"/>
            </w:pPr>
            <w:r>
              <w:rPr>
                <w:sz w:val="24"/>
              </w:rPr>
              <w:t>The Grenfell Tower Inquiry (GTI) requires the use of an electronic document hosting system, specifically relativity. To then, host documents submitted to the GTI and to enable documents disclosed to be accessed by third parties.</w:t>
            </w:r>
            <w:r>
              <w:rPr>
                <w:i/>
                <w:sz w:val="24"/>
              </w:rPr>
              <w:t xml:space="preserve"> </w:t>
            </w:r>
          </w:p>
        </w:tc>
      </w:tr>
      <w:tr w:rsidR="00D93B48">
        <w:trPr>
          <w:trHeight w:val="1102"/>
        </w:trPr>
        <w:tc>
          <w:tcPr>
            <w:tcW w:w="4519"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Start date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10" w:firstLine="0"/>
            </w:pPr>
            <w:r>
              <w:t>2</w:t>
            </w:r>
            <w:r>
              <w:rPr>
                <w:vertAlign w:val="superscript"/>
              </w:rPr>
              <w:t>nd</w:t>
            </w:r>
            <w:r>
              <w:t xml:space="preserve"> April 2024  </w:t>
            </w:r>
          </w:p>
        </w:tc>
      </w:tr>
      <w:tr w:rsidR="00D93B48">
        <w:trPr>
          <w:trHeight w:val="1884"/>
        </w:trPr>
        <w:tc>
          <w:tcPr>
            <w:tcW w:w="4519"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0" w:firstLine="0"/>
            </w:pPr>
            <w:r>
              <w:rPr>
                <w:b/>
              </w:rPr>
              <w:t>Expiry date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93B48" w:rsidRDefault="00405011">
            <w:pPr>
              <w:spacing w:after="324" w:line="259" w:lineRule="auto"/>
              <w:ind w:left="10" w:firstLine="0"/>
            </w:pPr>
            <w:r>
              <w:t>Initial Term End Date: 2</w:t>
            </w:r>
            <w:r>
              <w:rPr>
                <w:vertAlign w:val="superscript"/>
              </w:rPr>
              <w:t>nd</w:t>
            </w:r>
            <w:r>
              <w:t xml:space="preserve"> October 2024 </w:t>
            </w:r>
          </w:p>
          <w:p w:rsidR="00D93B48" w:rsidRDefault="00405011">
            <w:pPr>
              <w:spacing w:after="0" w:line="259" w:lineRule="auto"/>
              <w:ind w:left="10" w:firstLine="0"/>
            </w:pPr>
            <w:r>
              <w:t xml:space="preserve">Optional Extension of one (1) period of </w:t>
            </w:r>
          </w:p>
          <w:p w:rsidR="00D93B48" w:rsidRDefault="00405011">
            <w:pPr>
              <w:spacing w:after="0" w:line="259" w:lineRule="auto"/>
              <w:ind w:left="10" w:firstLine="0"/>
            </w:pPr>
            <w:r>
              <w:t>three (3) months. If utilised End Date: 2</w:t>
            </w:r>
            <w:r>
              <w:rPr>
                <w:vertAlign w:val="superscript"/>
              </w:rPr>
              <w:t>nd</w:t>
            </w:r>
            <w:r>
              <w:t xml:space="preserve"> January 2025 </w:t>
            </w:r>
          </w:p>
        </w:tc>
      </w:tr>
      <w:tr w:rsidR="00D93B48">
        <w:trPr>
          <w:trHeight w:val="1750"/>
        </w:trPr>
        <w:tc>
          <w:tcPr>
            <w:tcW w:w="4519"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0" w:firstLine="0"/>
            </w:pPr>
            <w:r>
              <w:rPr>
                <w:b/>
              </w:rPr>
              <w:t>Call-Off Contract value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405011" w:rsidRDefault="00405011">
            <w:pPr>
              <w:spacing w:after="0" w:line="259" w:lineRule="auto"/>
              <w:ind w:left="9" w:hanging="9"/>
            </w:pPr>
            <w:r w:rsidRPr="00405011">
              <w:t>REDACTED TEXT under FOIA Section 43 Commercial Interests.</w:t>
            </w:r>
          </w:p>
          <w:p w:rsidR="00405011" w:rsidRDefault="00405011">
            <w:pPr>
              <w:spacing w:after="0" w:line="259" w:lineRule="auto"/>
              <w:ind w:left="9" w:hanging="9"/>
            </w:pPr>
          </w:p>
          <w:p w:rsidR="00D93B48" w:rsidRDefault="00405011">
            <w:pPr>
              <w:spacing w:after="0" w:line="259" w:lineRule="auto"/>
              <w:ind w:left="9" w:hanging="9"/>
            </w:pPr>
            <w:r>
              <w:t xml:space="preserve">Total Contract Value: £617,899.82 excluding VAT </w:t>
            </w:r>
          </w:p>
        </w:tc>
      </w:tr>
      <w:tr w:rsidR="00D93B48">
        <w:trPr>
          <w:trHeight w:val="1104"/>
        </w:trPr>
        <w:tc>
          <w:tcPr>
            <w:tcW w:w="4519"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Charging method</w:t>
            </w:r>
            <w:r>
              <w:t xml:space="preserve">  </w:t>
            </w:r>
          </w:p>
        </w:tc>
        <w:tc>
          <w:tcPr>
            <w:tcW w:w="438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10" w:firstLine="0"/>
            </w:pPr>
            <w:r>
              <w:t xml:space="preserve">BACS monthly in arrears </w:t>
            </w:r>
          </w:p>
        </w:tc>
      </w:tr>
      <w:tr w:rsidR="00D93B48">
        <w:trPr>
          <w:trHeight w:val="1104"/>
        </w:trPr>
        <w:tc>
          <w:tcPr>
            <w:tcW w:w="4519" w:type="dxa"/>
            <w:tcBorders>
              <w:top w:val="single" w:sz="8" w:space="0" w:color="000000"/>
              <w:left w:val="single" w:sz="8" w:space="0" w:color="000000"/>
              <w:bottom w:val="single" w:sz="8" w:space="0" w:color="000000"/>
              <w:right w:val="single" w:sz="8" w:space="0" w:color="000000"/>
            </w:tcBorders>
            <w:vAlign w:val="center"/>
          </w:tcPr>
          <w:p w:rsidR="00D93B48" w:rsidRDefault="00405011">
            <w:pPr>
              <w:spacing w:after="0" w:line="259" w:lineRule="auto"/>
              <w:ind w:left="0" w:firstLine="0"/>
            </w:pPr>
            <w:r>
              <w:rPr>
                <w:b/>
              </w:rPr>
              <w:lastRenderedPageBreak/>
              <w:t>Purchase order number</w:t>
            </w:r>
            <w:r>
              <w:t xml:space="preserve">  </w:t>
            </w:r>
          </w:p>
        </w:tc>
        <w:tc>
          <w:tcPr>
            <w:tcW w:w="4382" w:type="dxa"/>
            <w:tcBorders>
              <w:top w:val="single" w:sz="8" w:space="0" w:color="000000"/>
              <w:left w:val="single" w:sz="8" w:space="0" w:color="000000"/>
              <w:bottom w:val="single" w:sz="8" w:space="0" w:color="000000"/>
              <w:right w:val="single" w:sz="8" w:space="0" w:color="000000"/>
            </w:tcBorders>
            <w:vAlign w:val="center"/>
          </w:tcPr>
          <w:p w:rsidR="00D93B48" w:rsidRDefault="00405011">
            <w:pPr>
              <w:spacing w:after="0" w:line="259" w:lineRule="auto"/>
              <w:ind w:left="10" w:firstLine="0"/>
            </w:pPr>
            <w:r>
              <w:t xml:space="preserve">TBC </w:t>
            </w:r>
          </w:p>
        </w:tc>
      </w:tr>
    </w:tbl>
    <w:p w:rsidR="00D93B48" w:rsidRDefault="00405011">
      <w:pPr>
        <w:spacing w:after="278" w:line="259" w:lineRule="auto"/>
        <w:ind w:left="1131" w:firstLine="0"/>
      </w:pPr>
      <w:r>
        <w:t xml:space="preserve"> </w:t>
      </w:r>
    </w:p>
    <w:p w:rsidR="00D93B48" w:rsidRDefault="00405011">
      <w:pPr>
        <w:spacing w:after="245"/>
        <w:ind w:left="1140" w:right="426"/>
      </w:pPr>
      <w:r>
        <w:t xml:space="preserve">This Order Form is issued under the G-Cloud 13 Framework Agreement (RM1557.13).  </w:t>
      </w:r>
    </w:p>
    <w:p w:rsidR="00D93B48" w:rsidRDefault="00405011">
      <w:pPr>
        <w:spacing w:after="230"/>
        <w:ind w:left="1140" w:right="426"/>
      </w:pPr>
      <w:r>
        <w:t xml:space="preserve">Buyers can use this Order Form to specify their G-Cloud service requirements when placing an Order.  </w:t>
      </w:r>
    </w:p>
    <w:p w:rsidR="00D93B48" w:rsidRDefault="00405011">
      <w:pPr>
        <w:spacing w:after="230"/>
        <w:ind w:left="1140" w:right="426"/>
      </w:pPr>
      <w:r>
        <w:t xml:space="preserve">The Order Form cannot be used to alter existing terms or add any extra terms that materially change the Services offered by the Supplier and defined in the Application.  </w:t>
      </w:r>
    </w:p>
    <w:p w:rsidR="00D93B48" w:rsidRDefault="00405011">
      <w:pPr>
        <w:spacing w:after="0"/>
        <w:ind w:left="1140" w:right="426"/>
      </w:pPr>
      <w:r>
        <w:t xml:space="preserve">There are terms in the Call-Off Contract that may be defined in the Order Form. These are identified in the contract with square brackets.  </w:t>
      </w:r>
    </w:p>
    <w:tbl>
      <w:tblPr>
        <w:tblStyle w:val="TableGrid"/>
        <w:tblW w:w="8882" w:type="dxa"/>
        <w:tblInd w:w="1061" w:type="dxa"/>
        <w:tblCellMar>
          <w:top w:w="240" w:type="dxa"/>
          <w:left w:w="101" w:type="dxa"/>
          <w:right w:w="115" w:type="dxa"/>
        </w:tblCellMar>
        <w:tblLook w:val="04A0" w:firstRow="1" w:lastRow="0" w:firstColumn="1" w:lastColumn="0" w:noHBand="0" w:noVBand="1"/>
      </w:tblPr>
      <w:tblGrid>
        <w:gridCol w:w="2059"/>
        <w:gridCol w:w="6823"/>
      </w:tblGrid>
      <w:tr w:rsidR="00D93B48">
        <w:trPr>
          <w:trHeight w:val="2693"/>
        </w:trPr>
        <w:tc>
          <w:tcPr>
            <w:tcW w:w="2059"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5" w:firstLine="0"/>
            </w:pPr>
            <w:r>
              <w:rPr>
                <w:b/>
              </w:rPr>
              <w:t xml:space="preserve"> </w:t>
            </w:r>
          </w:p>
          <w:p w:rsidR="00D93B48" w:rsidRDefault="00405011">
            <w:pPr>
              <w:spacing w:after="0" w:line="259" w:lineRule="auto"/>
              <w:ind w:left="5" w:firstLine="0"/>
            </w:pPr>
            <w:r>
              <w:rPr>
                <w:b/>
              </w:rPr>
              <w:t xml:space="preserve"> </w:t>
            </w:r>
          </w:p>
          <w:p w:rsidR="00D93B48" w:rsidRDefault="00405011">
            <w:pPr>
              <w:spacing w:after="0" w:line="259" w:lineRule="auto"/>
              <w:ind w:left="5" w:firstLine="0"/>
            </w:pPr>
            <w:r>
              <w:rPr>
                <w:b/>
              </w:rPr>
              <w:t xml:space="preserve"> </w:t>
            </w:r>
          </w:p>
          <w:p w:rsidR="00D93B48" w:rsidRDefault="00405011">
            <w:pPr>
              <w:spacing w:after="0" w:line="259" w:lineRule="auto"/>
              <w:ind w:left="5" w:firstLine="0"/>
            </w:pPr>
            <w:r>
              <w:rPr>
                <w:b/>
              </w:rPr>
              <w:t>From the Buyer</w:t>
            </w:r>
            <w:r>
              <w:t xml:space="preserve">  </w:t>
            </w:r>
          </w:p>
        </w:tc>
        <w:tc>
          <w:tcPr>
            <w:tcW w:w="6823" w:type="dxa"/>
            <w:tcBorders>
              <w:top w:val="single" w:sz="8" w:space="0" w:color="000000"/>
              <w:left w:val="single" w:sz="8" w:space="0" w:color="000000"/>
              <w:bottom w:val="single" w:sz="8" w:space="0" w:color="000000"/>
              <w:right w:val="single" w:sz="8" w:space="0" w:color="000000"/>
            </w:tcBorders>
          </w:tcPr>
          <w:p w:rsidR="00D93B48" w:rsidRDefault="00405011">
            <w:pPr>
              <w:spacing w:after="299" w:line="259" w:lineRule="auto"/>
              <w:ind w:left="0" w:firstLine="0"/>
            </w:pPr>
            <w:r>
              <w:t xml:space="preserve">Cabinet Office  </w:t>
            </w:r>
          </w:p>
          <w:p w:rsidR="00D93B48" w:rsidRDefault="00405011">
            <w:pPr>
              <w:spacing w:after="0" w:line="259" w:lineRule="auto"/>
              <w:ind w:left="0" w:firstLine="0"/>
            </w:pPr>
            <w:r>
              <w:t xml:space="preserve">70 Whitehall </w:t>
            </w:r>
          </w:p>
          <w:p w:rsidR="00D93B48" w:rsidRDefault="00405011">
            <w:pPr>
              <w:spacing w:after="0" w:line="259" w:lineRule="auto"/>
              <w:ind w:left="0" w:firstLine="0"/>
            </w:pPr>
            <w:r>
              <w:t xml:space="preserve"> </w:t>
            </w:r>
          </w:p>
          <w:p w:rsidR="00D93B48" w:rsidRDefault="00405011">
            <w:pPr>
              <w:spacing w:after="0" w:line="259" w:lineRule="auto"/>
              <w:ind w:left="0" w:firstLine="0"/>
            </w:pPr>
            <w:r>
              <w:t xml:space="preserve">London </w:t>
            </w:r>
          </w:p>
          <w:p w:rsidR="00D93B48" w:rsidRDefault="00405011">
            <w:pPr>
              <w:spacing w:after="0" w:line="259" w:lineRule="auto"/>
              <w:ind w:left="0" w:firstLine="0"/>
            </w:pPr>
            <w:r>
              <w:t xml:space="preserve"> </w:t>
            </w:r>
          </w:p>
          <w:p w:rsidR="00D93B48" w:rsidRDefault="00405011">
            <w:pPr>
              <w:spacing w:after="0" w:line="259" w:lineRule="auto"/>
              <w:ind w:left="0" w:firstLine="0"/>
            </w:pPr>
            <w:r>
              <w:t xml:space="preserve">SW1A 2AS  </w:t>
            </w:r>
          </w:p>
        </w:tc>
      </w:tr>
      <w:tr w:rsidR="00D93B48">
        <w:trPr>
          <w:trHeight w:val="3199"/>
        </w:trPr>
        <w:tc>
          <w:tcPr>
            <w:tcW w:w="2059"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5" w:firstLine="0"/>
            </w:pPr>
            <w:r>
              <w:rPr>
                <w:b/>
              </w:rPr>
              <w:t xml:space="preserve"> </w:t>
            </w:r>
          </w:p>
          <w:p w:rsidR="00D93B48" w:rsidRDefault="00405011">
            <w:pPr>
              <w:spacing w:after="0" w:line="259" w:lineRule="auto"/>
              <w:ind w:left="5" w:firstLine="0"/>
            </w:pPr>
            <w:r>
              <w:rPr>
                <w:b/>
              </w:rPr>
              <w:t xml:space="preserve"> </w:t>
            </w:r>
          </w:p>
          <w:p w:rsidR="00D93B48" w:rsidRDefault="00405011">
            <w:pPr>
              <w:spacing w:after="0" w:line="259" w:lineRule="auto"/>
              <w:ind w:left="5" w:firstLine="0"/>
            </w:pPr>
            <w:r>
              <w:rPr>
                <w:b/>
              </w:rPr>
              <w:t xml:space="preserve"> </w:t>
            </w:r>
          </w:p>
          <w:p w:rsidR="00D93B48" w:rsidRDefault="00405011">
            <w:pPr>
              <w:spacing w:after="0" w:line="259" w:lineRule="auto"/>
              <w:ind w:left="5" w:firstLine="0"/>
            </w:pPr>
            <w:r>
              <w:rPr>
                <w:b/>
              </w:rPr>
              <w:t>To the Supplier</w:t>
            </w:r>
            <w:r>
              <w:t xml:space="preserve">  </w:t>
            </w:r>
          </w:p>
        </w:tc>
        <w:tc>
          <w:tcPr>
            <w:tcW w:w="6823" w:type="dxa"/>
            <w:tcBorders>
              <w:top w:val="single" w:sz="8" w:space="0" w:color="000000"/>
              <w:left w:val="single" w:sz="8" w:space="0" w:color="000000"/>
              <w:bottom w:val="single" w:sz="8" w:space="0" w:color="000000"/>
              <w:right w:val="single" w:sz="8" w:space="0" w:color="000000"/>
            </w:tcBorders>
          </w:tcPr>
          <w:p w:rsidR="00D93B48" w:rsidRDefault="00405011">
            <w:pPr>
              <w:spacing w:after="303" w:line="259" w:lineRule="auto"/>
              <w:ind w:left="0" w:firstLine="0"/>
            </w:pPr>
            <w:proofErr w:type="spellStart"/>
            <w:r>
              <w:t>Epiq</w:t>
            </w:r>
            <w:proofErr w:type="spellEnd"/>
            <w:r>
              <w:t xml:space="preserve"> Systems Ltd </w:t>
            </w:r>
          </w:p>
          <w:p w:rsidR="00D93B48" w:rsidRDefault="00405011">
            <w:pPr>
              <w:spacing w:after="319" w:line="259" w:lineRule="auto"/>
              <w:ind w:left="0" w:firstLine="0"/>
            </w:pPr>
            <w:r>
              <w:t>110 Bishopsgate, 15</w:t>
            </w:r>
            <w:r>
              <w:rPr>
                <w:vertAlign w:val="superscript"/>
              </w:rPr>
              <w:t>th</w:t>
            </w:r>
            <w:r>
              <w:t xml:space="preserve"> Floor </w:t>
            </w:r>
          </w:p>
          <w:p w:rsidR="00D93B48" w:rsidRDefault="00405011">
            <w:pPr>
              <w:spacing w:after="299" w:line="259" w:lineRule="auto"/>
              <w:ind w:left="0" w:firstLine="0"/>
            </w:pPr>
            <w:r>
              <w:t xml:space="preserve">London </w:t>
            </w:r>
          </w:p>
          <w:p w:rsidR="00D93B48" w:rsidRDefault="00405011">
            <w:pPr>
              <w:spacing w:after="299" w:line="259" w:lineRule="auto"/>
              <w:ind w:left="0" w:firstLine="0"/>
            </w:pPr>
            <w:r>
              <w:t xml:space="preserve">EC2N 4AY </w:t>
            </w:r>
          </w:p>
          <w:p w:rsidR="00D93B48" w:rsidRDefault="00405011">
            <w:pPr>
              <w:spacing w:after="0" w:line="259" w:lineRule="auto"/>
              <w:ind w:left="0" w:firstLine="0"/>
            </w:pPr>
            <w:r>
              <w:t xml:space="preserve">Company number: 05343223  </w:t>
            </w:r>
          </w:p>
        </w:tc>
      </w:tr>
      <w:tr w:rsidR="00D93B48">
        <w:trPr>
          <w:trHeight w:val="763"/>
        </w:trPr>
        <w:tc>
          <w:tcPr>
            <w:tcW w:w="8882" w:type="dxa"/>
            <w:gridSpan w:val="2"/>
            <w:tcBorders>
              <w:top w:val="single" w:sz="8" w:space="0" w:color="000000"/>
              <w:left w:val="single" w:sz="8" w:space="0" w:color="000000"/>
              <w:bottom w:val="single" w:sz="8" w:space="0" w:color="000000"/>
              <w:right w:val="single" w:sz="8" w:space="0" w:color="000000"/>
            </w:tcBorders>
            <w:vAlign w:val="center"/>
          </w:tcPr>
          <w:p w:rsidR="00D93B48" w:rsidRDefault="00405011">
            <w:pPr>
              <w:spacing w:after="0" w:line="259" w:lineRule="auto"/>
              <w:ind w:left="5" w:firstLine="0"/>
            </w:pPr>
            <w:r>
              <w:rPr>
                <w:b/>
              </w:rPr>
              <w:t>Together the ‘Parties’</w:t>
            </w:r>
            <w:r>
              <w:t xml:space="preserve">  </w:t>
            </w:r>
          </w:p>
        </w:tc>
      </w:tr>
    </w:tbl>
    <w:p w:rsidR="00D93B48" w:rsidRDefault="00405011">
      <w:pPr>
        <w:spacing w:after="362" w:line="259" w:lineRule="auto"/>
        <w:ind w:left="2245" w:firstLine="0"/>
      </w:pPr>
      <w:r>
        <w:rPr>
          <w:color w:val="434343"/>
          <w:sz w:val="28"/>
        </w:rPr>
        <w:t xml:space="preserve"> </w:t>
      </w:r>
    </w:p>
    <w:p w:rsidR="00D93B48" w:rsidRDefault="00405011">
      <w:pPr>
        <w:pStyle w:val="Heading3"/>
        <w:spacing w:after="303"/>
        <w:ind w:left="10"/>
      </w:pPr>
      <w:r>
        <w:t xml:space="preserve">              Principal contact details  </w:t>
      </w:r>
    </w:p>
    <w:p w:rsidR="00D93B48" w:rsidRDefault="00405011">
      <w:pPr>
        <w:spacing w:after="368" w:line="263" w:lineRule="auto"/>
        <w:ind w:left="1146" w:right="4058"/>
        <w:jc w:val="both"/>
      </w:pPr>
      <w:r>
        <w:rPr>
          <w:b/>
        </w:rPr>
        <w:t>For the Buyer:</w:t>
      </w:r>
      <w:r>
        <w:t xml:space="preserve">  </w:t>
      </w:r>
    </w:p>
    <w:p w:rsidR="00D93B48" w:rsidRDefault="00405011">
      <w:pPr>
        <w:spacing w:after="96"/>
        <w:ind w:left="1140" w:right="426"/>
      </w:pPr>
      <w:r>
        <w:lastRenderedPageBreak/>
        <w:t xml:space="preserve">Name: </w:t>
      </w:r>
      <w:r w:rsidRPr="00405011">
        <w:t>REDACTED TEXT under FOIA Section 40, Personal Information</w:t>
      </w:r>
    </w:p>
    <w:p w:rsidR="00405011" w:rsidRDefault="00405011" w:rsidP="00405011">
      <w:pPr>
        <w:ind w:left="1140" w:right="426"/>
      </w:pPr>
      <w:r>
        <w:t xml:space="preserve">Email: </w:t>
      </w:r>
      <w:r w:rsidRPr="00405011">
        <w:t xml:space="preserve">REDACTED TEXT under FOIA Section 40, Personal Information </w:t>
      </w:r>
    </w:p>
    <w:p w:rsidR="00405011" w:rsidRDefault="00405011" w:rsidP="00405011">
      <w:pPr>
        <w:ind w:left="1140" w:right="426"/>
      </w:pPr>
      <w:r>
        <w:t xml:space="preserve">Phone: </w:t>
      </w:r>
      <w:r w:rsidRPr="00405011">
        <w:t>REDACTED TEXT under FOIA Section 40, Personal Information</w:t>
      </w:r>
    </w:p>
    <w:p w:rsidR="00D93B48" w:rsidRDefault="00405011" w:rsidP="00405011">
      <w:pPr>
        <w:ind w:left="1140" w:right="426"/>
      </w:pPr>
      <w:r>
        <w:rPr>
          <w:b/>
        </w:rPr>
        <w:t>For the Supplier:</w:t>
      </w:r>
      <w:r>
        <w:t xml:space="preserve">  </w:t>
      </w:r>
    </w:p>
    <w:p w:rsidR="00D93B48" w:rsidRDefault="00405011">
      <w:pPr>
        <w:spacing w:after="96"/>
        <w:ind w:left="1140" w:right="426"/>
      </w:pPr>
      <w:r>
        <w:t xml:space="preserve">Name: </w:t>
      </w:r>
      <w:r w:rsidRPr="00405011">
        <w:t>REDACTED TEXT under FOIA Section 40, Personal Information</w:t>
      </w:r>
    </w:p>
    <w:p w:rsidR="00D93B48" w:rsidRDefault="00405011">
      <w:pPr>
        <w:spacing w:after="91"/>
        <w:ind w:left="1140" w:right="426"/>
      </w:pPr>
      <w:r>
        <w:t xml:space="preserve">Email: </w:t>
      </w:r>
      <w:r w:rsidRPr="00405011">
        <w:t>REDACTED TEXT under FOIA Section 40, Personal Information</w:t>
      </w:r>
    </w:p>
    <w:p w:rsidR="00D93B48" w:rsidRDefault="00405011">
      <w:pPr>
        <w:spacing w:after="370"/>
        <w:ind w:left="1140" w:right="426"/>
      </w:pPr>
      <w:r>
        <w:t xml:space="preserve">Phone: </w:t>
      </w:r>
      <w:r w:rsidRPr="00405011">
        <w:t>REDACTED TEXT under FOIA Section 40, Personal Information</w:t>
      </w:r>
    </w:p>
    <w:p w:rsidR="00D93B48" w:rsidRDefault="00405011">
      <w:pPr>
        <w:pStyle w:val="Heading3"/>
        <w:spacing w:line="259" w:lineRule="auto"/>
        <w:ind w:left="10" w:right="5708"/>
        <w:jc w:val="right"/>
      </w:pPr>
      <w:r>
        <w:t xml:space="preserve">Call-Off Contract term  </w:t>
      </w:r>
    </w:p>
    <w:tbl>
      <w:tblPr>
        <w:tblStyle w:val="TableGrid"/>
        <w:tblW w:w="9605" w:type="dxa"/>
        <w:tblInd w:w="1061" w:type="dxa"/>
        <w:tblCellMar>
          <w:top w:w="240" w:type="dxa"/>
          <w:left w:w="106" w:type="dxa"/>
          <w:bottom w:w="200" w:type="dxa"/>
          <w:right w:w="61" w:type="dxa"/>
        </w:tblCellMar>
        <w:tblLook w:val="04A0" w:firstRow="1" w:lastRow="0" w:firstColumn="1" w:lastColumn="0" w:noHBand="0" w:noVBand="1"/>
      </w:tblPr>
      <w:tblGrid>
        <w:gridCol w:w="2830"/>
        <w:gridCol w:w="6775"/>
      </w:tblGrid>
      <w:tr w:rsidR="00D93B48">
        <w:trPr>
          <w:trHeight w:val="943"/>
        </w:trPr>
        <w:tc>
          <w:tcPr>
            <w:tcW w:w="283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Start date</w:t>
            </w:r>
            <w:r>
              <w:t xml:space="preserve">  </w:t>
            </w:r>
          </w:p>
        </w:tc>
        <w:tc>
          <w:tcPr>
            <w:tcW w:w="6775" w:type="dxa"/>
            <w:tcBorders>
              <w:top w:val="single" w:sz="8" w:space="0" w:color="000000"/>
              <w:left w:val="single" w:sz="8" w:space="0" w:color="000000"/>
              <w:bottom w:val="single" w:sz="8" w:space="0" w:color="000000"/>
              <w:right w:val="single" w:sz="8" w:space="0" w:color="000000"/>
            </w:tcBorders>
            <w:vAlign w:val="center"/>
          </w:tcPr>
          <w:p w:rsidR="00D93B48" w:rsidRDefault="00405011">
            <w:pPr>
              <w:spacing w:after="0" w:line="259" w:lineRule="auto"/>
              <w:ind w:left="2" w:firstLine="0"/>
            </w:pPr>
            <w:r>
              <w:t>This Call-Off Contract Starts on 2</w:t>
            </w:r>
            <w:r>
              <w:rPr>
                <w:vertAlign w:val="superscript"/>
              </w:rPr>
              <w:t>nd</w:t>
            </w:r>
            <w:r>
              <w:t xml:space="preserve"> April 2024 and is valid for 6 months.  </w:t>
            </w:r>
          </w:p>
        </w:tc>
      </w:tr>
      <w:tr w:rsidR="00D93B48">
        <w:trPr>
          <w:trHeight w:val="2611"/>
        </w:trPr>
        <w:tc>
          <w:tcPr>
            <w:tcW w:w="2830" w:type="dxa"/>
            <w:tcBorders>
              <w:top w:val="single" w:sz="8" w:space="0" w:color="000000"/>
              <w:left w:val="single" w:sz="8" w:space="0" w:color="000000"/>
              <w:bottom w:val="single" w:sz="8" w:space="0" w:color="000000"/>
              <w:right w:val="single" w:sz="8" w:space="0" w:color="000000"/>
            </w:tcBorders>
          </w:tcPr>
          <w:p w:rsidR="00D93B48" w:rsidRDefault="00405011">
            <w:pPr>
              <w:spacing w:after="26" w:line="259" w:lineRule="auto"/>
              <w:ind w:left="0" w:firstLine="0"/>
            </w:pPr>
            <w:r>
              <w:rPr>
                <w:b/>
              </w:rPr>
              <w:t xml:space="preserve"> </w:t>
            </w:r>
          </w:p>
          <w:p w:rsidR="00D93B48" w:rsidRDefault="00405011">
            <w:pPr>
              <w:spacing w:after="23" w:line="259" w:lineRule="auto"/>
              <w:ind w:left="0" w:firstLine="0"/>
            </w:pPr>
            <w:r>
              <w:rPr>
                <w:b/>
              </w:rPr>
              <w:t>Ending</w:t>
            </w:r>
            <w:r>
              <w:t xml:space="preserve">  </w:t>
            </w:r>
          </w:p>
          <w:p w:rsidR="00D93B48" w:rsidRDefault="00405011">
            <w:pPr>
              <w:spacing w:after="0" w:line="259" w:lineRule="auto"/>
              <w:ind w:left="0" w:firstLine="0"/>
            </w:pPr>
            <w:r>
              <w:rPr>
                <w:b/>
              </w:rPr>
              <w:t>(termination)</w:t>
            </w:r>
            <w:r>
              <w:t xml:space="preserve">  </w:t>
            </w:r>
          </w:p>
        </w:tc>
        <w:tc>
          <w:tcPr>
            <w:tcW w:w="6775"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249" w:line="294" w:lineRule="auto"/>
              <w:ind w:left="3"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rsidR="00D93B48" w:rsidRDefault="00405011">
            <w:pPr>
              <w:spacing w:after="0" w:line="259" w:lineRule="auto"/>
              <w:ind w:left="2" w:right="38" w:firstLine="0"/>
            </w:pPr>
            <w:r>
              <w:t xml:space="preserve">The notice period for the Buyer is a maximum of </w:t>
            </w:r>
            <w:r>
              <w:rPr>
                <w:b/>
              </w:rPr>
              <w:t xml:space="preserve">30 </w:t>
            </w:r>
            <w:r>
              <w:t xml:space="preserve">days from the date of written notice for Ending without cause (as per clause 18.1).  </w:t>
            </w:r>
          </w:p>
        </w:tc>
      </w:tr>
      <w:tr w:rsidR="00D93B48">
        <w:trPr>
          <w:trHeight w:val="4906"/>
        </w:trPr>
        <w:tc>
          <w:tcPr>
            <w:tcW w:w="283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Extension period</w:t>
            </w:r>
            <w:r>
              <w:t xml:space="preserve">  </w:t>
            </w:r>
          </w:p>
        </w:tc>
        <w:tc>
          <w:tcPr>
            <w:tcW w:w="6775" w:type="dxa"/>
            <w:tcBorders>
              <w:top w:val="single" w:sz="8" w:space="0" w:color="000000"/>
              <w:left w:val="single" w:sz="8" w:space="0" w:color="000000"/>
              <w:bottom w:val="single" w:sz="8" w:space="0" w:color="000000"/>
              <w:right w:val="single" w:sz="8" w:space="0" w:color="000000"/>
            </w:tcBorders>
          </w:tcPr>
          <w:p w:rsidR="00D93B48" w:rsidRDefault="00405011">
            <w:pPr>
              <w:spacing w:after="225" w:line="239" w:lineRule="auto"/>
              <w:ind w:left="2" w:right="48" w:firstLine="0"/>
            </w:pPr>
            <w:r>
              <w:t xml:space="preserve">This Call-Off Contract can be extended by the Buyer for </w:t>
            </w:r>
            <w:r>
              <w:rPr>
                <w:b/>
              </w:rPr>
              <w:t xml:space="preserve">one </w:t>
            </w:r>
            <w:r>
              <w:t xml:space="preserve">period of up to 3 months, by giving the Supplier </w:t>
            </w:r>
            <w:r>
              <w:rPr>
                <w:b/>
              </w:rPr>
              <w:t xml:space="preserve">four weeks </w:t>
            </w:r>
            <w:r>
              <w:t xml:space="preserve">written notice before its expiry. The extension period is subject to clauses 1.3 and 1.4 in Part B below.  </w:t>
            </w:r>
          </w:p>
          <w:p w:rsidR="00D93B48" w:rsidRDefault="00405011">
            <w:pPr>
              <w:spacing w:after="241" w:line="282" w:lineRule="auto"/>
              <w:ind w:left="2" w:firstLine="0"/>
            </w:pPr>
            <w:r>
              <w:t xml:space="preserve">Extensions which extend the Term beyond 36 months are only permitted if the Supplier complies with the additional exit plan requirements at clauses 21.3 to 21.8.  </w:t>
            </w:r>
          </w:p>
          <w:p w:rsidR="00D93B48" w:rsidRDefault="00405011">
            <w:pPr>
              <w:spacing w:after="23" w:line="259" w:lineRule="auto"/>
              <w:ind w:left="2" w:firstLine="0"/>
            </w:pPr>
            <w:r>
              <w:t xml:space="preserve">If a buyer is a central government department and the contract </w:t>
            </w:r>
          </w:p>
          <w:p w:rsidR="00D93B48" w:rsidRDefault="00405011">
            <w:pPr>
              <w:spacing w:after="237" w:line="284" w:lineRule="auto"/>
              <w:ind w:left="2" w:firstLine="0"/>
            </w:pPr>
            <w:r>
              <w:t xml:space="preserve">Term is intended to exceed 24 months, then under the Spend Controls process, prior approval must be obtained from the Government Digital Service (GDS). Further guidance:  </w:t>
            </w:r>
          </w:p>
          <w:p w:rsidR="00D93B48" w:rsidRDefault="00541E0F">
            <w:pPr>
              <w:spacing w:after="0" w:line="259" w:lineRule="auto"/>
              <w:ind w:left="2" w:firstLine="0"/>
            </w:pPr>
            <w:hyperlink r:id="rId6">
              <w:r w:rsidR="00405011">
                <w:rPr>
                  <w:color w:val="0000FF"/>
                  <w:u w:val="single" w:color="0000FF"/>
                </w:rPr>
                <w:t>https://www.gov.uk/service-manual/agile-delivery/spend-controls</w:t>
              </w:r>
            </w:hyperlink>
            <w:hyperlink r:id="rId7">
              <w:r w:rsidR="00405011">
                <w:rPr>
                  <w:color w:val="0000FF"/>
                  <w:u w:val="single" w:color="0000FF"/>
                </w:rPr>
                <w:t>check-if-you-need-approval-to-spend-money-on-a-servic</w:t>
              </w:r>
            </w:hyperlink>
            <w:hyperlink r:id="rId8">
              <w:r w:rsidR="00405011">
                <w:rPr>
                  <w:color w:val="0000FF"/>
                  <w:u w:val="single" w:color="0000FF"/>
                </w:rPr>
                <w:t>e</w:t>
              </w:r>
            </w:hyperlink>
            <w:hyperlink r:id="rId9">
              <w:r w:rsidR="00405011">
                <w:t xml:space="preserve">  </w:t>
              </w:r>
            </w:hyperlink>
          </w:p>
        </w:tc>
      </w:tr>
    </w:tbl>
    <w:p w:rsidR="00D93B48" w:rsidRDefault="00405011">
      <w:pPr>
        <w:spacing w:after="215" w:line="259" w:lineRule="auto"/>
        <w:ind w:left="2245" w:firstLine="0"/>
      </w:pPr>
      <w:r>
        <w:rPr>
          <w:color w:val="434343"/>
          <w:sz w:val="28"/>
        </w:rPr>
        <w:lastRenderedPageBreak/>
        <w:t xml:space="preserve"> </w:t>
      </w:r>
    </w:p>
    <w:p w:rsidR="00D93B48" w:rsidRDefault="00405011">
      <w:pPr>
        <w:spacing w:after="215" w:line="259" w:lineRule="auto"/>
        <w:ind w:left="2245" w:firstLine="0"/>
      </w:pPr>
      <w:r>
        <w:rPr>
          <w:color w:val="434343"/>
          <w:sz w:val="28"/>
        </w:rPr>
        <w:t xml:space="preserve"> </w:t>
      </w:r>
    </w:p>
    <w:p w:rsidR="00D93B48" w:rsidRDefault="00405011">
      <w:pPr>
        <w:spacing w:after="160" w:line="259" w:lineRule="auto"/>
        <w:ind w:left="2245" w:firstLine="0"/>
      </w:pPr>
      <w:r>
        <w:rPr>
          <w:color w:val="434343"/>
          <w:sz w:val="28"/>
        </w:rPr>
        <w:t xml:space="preserve"> </w:t>
      </w:r>
    </w:p>
    <w:p w:rsidR="00D93B48" w:rsidRDefault="00405011">
      <w:pPr>
        <w:spacing w:after="0" w:line="259" w:lineRule="auto"/>
        <w:ind w:left="1131" w:firstLine="0"/>
      </w:pPr>
      <w:r>
        <w:t xml:space="preserve"> </w:t>
      </w:r>
    </w:p>
    <w:p w:rsidR="00D93B48" w:rsidRDefault="00405011">
      <w:pPr>
        <w:spacing w:after="350" w:line="259" w:lineRule="auto"/>
        <w:ind w:left="1131" w:firstLine="0"/>
      </w:pPr>
      <w:r>
        <w:t xml:space="preserve"> </w:t>
      </w:r>
    </w:p>
    <w:p w:rsidR="00D93B48" w:rsidRDefault="00405011">
      <w:pPr>
        <w:spacing w:after="400" w:line="259" w:lineRule="auto"/>
        <w:ind w:left="1131" w:firstLine="0"/>
      </w:pPr>
      <w:r>
        <w:t xml:space="preserve"> </w:t>
      </w:r>
    </w:p>
    <w:p w:rsidR="00D93B48" w:rsidRDefault="00405011">
      <w:pPr>
        <w:pStyle w:val="Heading3"/>
        <w:spacing w:after="157"/>
        <w:ind w:left="1141"/>
      </w:pPr>
      <w:r>
        <w:t xml:space="preserve">Buyer contractual details  </w:t>
      </w:r>
    </w:p>
    <w:p w:rsidR="00D93B48" w:rsidRDefault="00405011">
      <w:pPr>
        <w:spacing w:after="3"/>
        <w:ind w:left="1140" w:right="426"/>
      </w:pPr>
      <w:r>
        <w:t xml:space="preserve">This Order is for the G-Cloud Services outlined below. It is acknowledged by the Parties that the volume of the G-Cloud Services used by the Buyer may vary during this Call-Off Contract.  </w:t>
      </w:r>
    </w:p>
    <w:p w:rsidR="00D93B48" w:rsidRDefault="00405011">
      <w:pPr>
        <w:spacing w:after="0" w:line="259" w:lineRule="auto"/>
        <w:ind w:left="121" w:right="9485" w:firstLine="0"/>
      </w:pPr>
      <w:r>
        <w:t xml:space="preserve">  </w:t>
      </w:r>
    </w:p>
    <w:tbl>
      <w:tblPr>
        <w:tblStyle w:val="TableGrid"/>
        <w:tblW w:w="9614" w:type="dxa"/>
        <w:tblInd w:w="1018" w:type="dxa"/>
        <w:tblCellMar>
          <w:top w:w="341" w:type="dxa"/>
          <w:left w:w="98" w:type="dxa"/>
          <w:right w:w="40" w:type="dxa"/>
        </w:tblCellMar>
        <w:tblLook w:val="04A0" w:firstRow="1" w:lastRow="0" w:firstColumn="1" w:lastColumn="0" w:noHBand="0" w:noVBand="1"/>
      </w:tblPr>
      <w:tblGrid>
        <w:gridCol w:w="3247"/>
        <w:gridCol w:w="6367"/>
      </w:tblGrid>
      <w:tr w:rsidR="00D93B48">
        <w:trPr>
          <w:trHeight w:val="1982"/>
        </w:trPr>
        <w:tc>
          <w:tcPr>
            <w:tcW w:w="3247" w:type="dxa"/>
            <w:tcBorders>
              <w:top w:val="single" w:sz="4" w:space="0" w:color="000000"/>
              <w:left w:val="single" w:sz="4" w:space="0" w:color="000000"/>
              <w:bottom w:val="single" w:sz="4" w:space="0" w:color="000000"/>
              <w:right w:val="single" w:sz="4" w:space="0" w:color="000000"/>
            </w:tcBorders>
          </w:tcPr>
          <w:p w:rsidR="00D93B48" w:rsidRDefault="00405011">
            <w:pPr>
              <w:spacing w:after="0" w:line="259" w:lineRule="auto"/>
              <w:ind w:left="0" w:firstLine="0"/>
            </w:pPr>
            <w:r>
              <w:rPr>
                <w:b/>
              </w:rPr>
              <w:t xml:space="preserve">G-Cloud Lot </w:t>
            </w:r>
          </w:p>
        </w:tc>
        <w:tc>
          <w:tcPr>
            <w:tcW w:w="6367" w:type="dxa"/>
            <w:tcBorders>
              <w:top w:val="single" w:sz="4" w:space="0" w:color="000000"/>
              <w:left w:val="single" w:sz="4" w:space="0" w:color="000000"/>
              <w:bottom w:val="single" w:sz="4" w:space="0" w:color="000000"/>
              <w:right w:val="single" w:sz="4" w:space="0" w:color="000000"/>
            </w:tcBorders>
          </w:tcPr>
          <w:p w:rsidR="00D93B48" w:rsidRDefault="00405011">
            <w:pPr>
              <w:spacing w:after="35" w:line="259" w:lineRule="auto"/>
              <w:ind w:left="0" w:firstLine="0"/>
            </w:pPr>
            <w:r>
              <w:t xml:space="preserve">This Call-Off Contract is for the provision of Services Under: </w:t>
            </w:r>
          </w:p>
          <w:p w:rsidR="00D93B48" w:rsidRDefault="00405011">
            <w:pPr>
              <w:spacing w:after="0" w:line="259" w:lineRule="auto"/>
              <w:ind w:left="361" w:firstLine="0"/>
            </w:pPr>
            <w:r>
              <w:rPr>
                <w:rFonts w:ascii="Calibri" w:eastAsia="Calibri" w:hAnsi="Calibri" w:cs="Calibri"/>
              </w:rPr>
              <w:t>●</w:t>
            </w:r>
            <w:r>
              <w:t xml:space="preserve"> Lot 2: Cloud software  </w:t>
            </w:r>
          </w:p>
        </w:tc>
      </w:tr>
      <w:tr w:rsidR="00D93B48">
        <w:trPr>
          <w:trHeight w:val="6110"/>
        </w:trPr>
        <w:tc>
          <w:tcPr>
            <w:tcW w:w="3247" w:type="dxa"/>
            <w:tcBorders>
              <w:top w:val="single" w:sz="4" w:space="0" w:color="000000"/>
              <w:left w:val="single" w:sz="4" w:space="0" w:color="000000"/>
              <w:bottom w:val="single" w:sz="4" w:space="0" w:color="000000"/>
              <w:right w:val="single" w:sz="4" w:space="0" w:color="000000"/>
            </w:tcBorders>
          </w:tcPr>
          <w:p w:rsidR="00D93B48" w:rsidRDefault="00405011">
            <w:pPr>
              <w:spacing w:after="0" w:line="259" w:lineRule="auto"/>
              <w:ind w:left="0" w:right="328" w:firstLine="0"/>
            </w:pPr>
            <w:r>
              <w:rPr>
                <w:b/>
              </w:rPr>
              <w:t xml:space="preserve">G-Cloud Services required </w:t>
            </w:r>
          </w:p>
        </w:tc>
        <w:tc>
          <w:tcPr>
            <w:tcW w:w="6367" w:type="dxa"/>
            <w:tcBorders>
              <w:top w:val="single" w:sz="4" w:space="0" w:color="000000"/>
              <w:left w:val="single" w:sz="4" w:space="0" w:color="000000"/>
              <w:bottom w:val="single" w:sz="4" w:space="0" w:color="000000"/>
              <w:right w:val="single" w:sz="4" w:space="0" w:color="000000"/>
            </w:tcBorders>
            <w:vAlign w:val="center"/>
          </w:tcPr>
          <w:p w:rsidR="00D93B48" w:rsidRDefault="00405011">
            <w:pPr>
              <w:spacing w:after="188" w:line="282" w:lineRule="auto"/>
              <w:ind w:left="0" w:right="310" w:firstLine="0"/>
            </w:pPr>
            <w:r>
              <w:t xml:space="preserve">The Services to be provided by the Supplier under the above Lot are listed in Framework Schedule 4 and outlined below: </w:t>
            </w:r>
          </w:p>
          <w:p w:rsidR="00D93B48" w:rsidRDefault="00405011">
            <w:pPr>
              <w:spacing w:after="23" w:line="259" w:lineRule="auto"/>
              <w:ind w:left="0" w:firstLine="0"/>
            </w:pPr>
            <w:r>
              <w:t xml:space="preserve"> </w:t>
            </w:r>
          </w:p>
          <w:p w:rsidR="00D93B48" w:rsidRDefault="00405011">
            <w:pPr>
              <w:spacing w:after="118" w:line="240" w:lineRule="auto"/>
              <w:ind w:left="0" w:right="56" w:firstLine="0"/>
              <w:jc w:val="both"/>
            </w:pPr>
            <w:r>
              <w:t xml:space="preserve">The Grenfell Tower Inquiry (GTI) requires the use of an electronic document hosting system, specifically relativity. To then, host documents submitted to the GTI and to enable documents disclosed to be accessed by third parties. </w:t>
            </w:r>
          </w:p>
          <w:p w:rsidR="00D93B48" w:rsidRDefault="00405011">
            <w:pPr>
              <w:spacing w:after="201" w:line="239" w:lineRule="auto"/>
              <w:ind w:left="0" w:right="59" w:firstLine="0"/>
              <w:jc w:val="both"/>
            </w:pPr>
            <w:r>
              <w:t xml:space="preserve">The Inquiry has received over 800,000 documents for review, all of which require hosting. It is estimated that up to 300,000 of these documents may be deemed relevant to be disclosed. </w:t>
            </w:r>
          </w:p>
          <w:p w:rsidR="00D93B48" w:rsidRDefault="00405011">
            <w:pPr>
              <w:spacing w:after="0" w:line="259" w:lineRule="auto"/>
              <w:ind w:left="0" w:right="59" w:firstLine="0"/>
              <w:jc w:val="both"/>
            </w:pPr>
            <w:r>
              <w:t xml:space="preserve">The Inquiry is set to conclude within the next 12 months. A critical element of the Inquiry being able to reach its conclusion is project management, user support and also provision of closure support and archiving support. Not having a document hosting service would mean the Inquiry could not deliver these services and would therefore threaten the expectation of the Inquiry meeting its target of concluding within this financial year. </w:t>
            </w:r>
          </w:p>
        </w:tc>
      </w:tr>
    </w:tbl>
    <w:p w:rsidR="00D93B48" w:rsidRDefault="00D93B48">
      <w:pPr>
        <w:spacing w:after="0" w:line="259" w:lineRule="auto"/>
        <w:ind w:left="-415" w:right="45" w:firstLine="0"/>
      </w:pPr>
    </w:p>
    <w:tbl>
      <w:tblPr>
        <w:tblStyle w:val="TableGrid"/>
        <w:tblW w:w="9614" w:type="dxa"/>
        <w:tblInd w:w="1018" w:type="dxa"/>
        <w:tblCellMar>
          <w:top w:w="151" w:type="dxa"/>
          <w:left w:w="98" w:type="dxa"/>
          <w:right w:w="41" w:type="dxa"/>
        </w:tblCellMar>
        <w:tblLook w:val="04A0" w:firstRow="1" w:lastRow="0" w:firstColumn="1" w:lastColumn="0" w:noHBand="0" w:noVBand="1"/>
      </w:tblPr>
      <w:tblGrid>
        <w:gridCol w:w="3247"/>
        <w:gridCol w:w="6367"/>
      </w:tblGrid>
      <w:tr w:rsidR="00D93B48">
        <w:trPr>
          <w:trHeight w:val="13824"/>
        </w:trPr>
        <w:tc>
          <w:tcPr>
            <w:tcW w:w="3247" w:type="dxa"/>
            <w:tcBorders>
              <w:top w:val="single" w:sz="4" w:space="0" w:color="000000"/>
              <w:left w:val="single" w:sz="4" w:space="0" w:color="000000"/>
              <w:bottom w:val="single" w:sz="4" w:space="0" w:color="000000"/>
              <w:right w:val="single" w:sz="4" w:space="0" w:color="000000"/>
            </w:tcBorders>
          </w:tcPr>
          <w:p w:rsidR="00D93B48" w:rsidRDefault="00D93B48">
            <w:pPr>
              <w:spacing w:after="160" w:line="259" w:lineRule="auto"/>
              <w:ind w:left="0" w:firstLine="0"/>
            </w:pPr>
          </w:p>
        </w:tc>
        <w:tc>
          <w:tcPr>
            <w:tcW w:w="6367" w:type="dxa"/>
            <w:tcBorders>
              <w:top w:val="single" w:sz="4" w:space="0" w:color="000000"/>
              <w:left w:val="single" w:sz="4" w:space="0" w:color="000000"/>
              <w:bottom w:val="single" w:sz="4" w:space="0" w:color="000000"/>
              <w:right w:val="single" w:sz="4" w:space="0" w:color="000000"/>
            </w:tcBorders>
          </w:tcPr>
          <w:p w:rsidR="00D93B48" w:rsidRDefault="00405011">
            <w:pPr>
              <w:spacing w:after="120" w:line="263" w:lineRule="auto"/>
              <w:ind w:left="0" w:right="39" w:firstLine="0"/>
            </w:pPr>
            <w:r>
              <w:t xml:space="preserve">The scope of this requirement includes all aspects related to the function of a legal document hosting platform as well as any subsequent document processing required by the GTI </w:t>
            </w:r>
          </w:p>
          <w:p w:rsidR="00D93B48" w:rsidRDefault="00405011">
            <w:pPr>
              <w:spacing w:after="117" w:line="263" w:lineRule="auto"/>
              <w:ind w:left="0" w:firstLine="0"/>
            </w:pPr>
            <w:r>
              <w:t xml:space="preserve">Document hosting includes the provision of any hardware or software including licences which are needed to enable both internal and external </w:t>
            </w:r>
            <w:proofErr w:type="spellStart"/>
            <w:proofErr w:type="gramStart"/>
            <w:r>
              <w:t>stakeholders,as</w:t>
            </w:r>
            <w:proofErr w:type="spellEnd"/>
            <w:proofErr w:type="gramEnd"/>
            <w:r>
              <w:t xml:space="preserve"> identified by the GIT, to access any documents identified as relevant; </w:t>
            </w:r>
          </w:p>
          <w:p w:rsidR="00D93B48" w:rsidRDefault="00405011">
            <w:pPr>
              <w:spacing w:after="120" w:line="263" w:lineRule="auto"/>
              <w:ind w:left="0" w:firstLine="0"/>
            </w:pPr>
            <w:r>
              <w:t xml:space="preserve">Document processing includes the provision of any necessary services to load documents into the hosting system as well as transfer to any other systems. </w:t>
            </w:r>
          </w:p>
          <w:p w:rsidR="00D93B48" w:rsidRDefault="00405011">
            <w:pPr>
              <w:spacing w:after="202" w:line="263" w:lineRule="auto"/>
              <w:ind w:left="0" w:firstLine="0"/>
            </w:pPr>
            <w:r>
              <w:t xml:space="preserve">Document processing also includes any further processing identified as required by the GTI, this could include, but is not limited to, redaction of documents and undertaking relevance review of documents. </w:t>
            </w:r>
          </w:p>
          <w:p w:rsidR="00D93B48" w:rsidRDefault="00405011">
            <w:pPr>
              <w:spacing w:after="196" w:line="276" w:lineRule="auto"/>
              <w:ind w:left="0" w:right="59" w:firstLine="0"/>
              <w:jc w:val="both"/>
            </w:pPr>
            <w:r>
              <w:t>The GTI will require the supplier to provide any necessary hardware and software required to process and host legal documents.</w:t>
            </w:r>
            <w:r>
              <w:rPr>
                <w:b/>
              </w:rPr>
              <w:t xml:space="preserve"> </w:t>
            </w:r>
          </w:p>
          <w:p w:rsidR="00D93B48" w:rsidRDefault="00405011">
            <w:pPr>
              <w:spacing w:after="0" w:line="277" w:lineRule="auto"/>
              <w:ind w:left="9" w:hanging="9"/>
            </w:pPr>
            <w:r>
              <w:t xml:space="preserve">The Services to be provided by the Supplier under the above Lot are listed in Framework Section 2 and outlined below:  </w:t>
            </w:r>
          </w:p>
          <w:p w:rsidR="00D93B48" w:rsidRDefault="00405011">
            <w:pPr>
              <w:spacing w:after="326" w:line="259" w:lineRule="auto"/>
              <w:ind w:left="711" w:firstLine="0"/>
            </w:pPr>
            <w:r>
              <w:t xml:space="preserve"> </w:t>
            </w:r>
          </w:p>
          <w:p w:rsidR="00D93B48" w:rsidRDefault="00405011">
            <w:pPr>
              <w:numPr>
                <w:ilvl w:val="0"/>
                <w:numId w:val="31"/>
              </w:numPr>
              <w:spacing w:after="328" w:line="259" w:lineRule="auto"/>
              <w:ind w:firstLine="0"/>
            </w:pPr>
            <w:r>
              <w:t xml:space="preserve">Document processing </w:t>
            </w:r>
          </w:p>
          <w:p w:rsidR="00D93B48" w:rsidRDefault="00405011">
            <w:pPr>
              <w:numPr>
                <w:ilvl w:val="0"/>
                <w:numId w:val="31"/>
              </w:numPr>
              <w:spacing w:after="326" w:line="259" w:lineRule="auto"/>
              <w:ind w:firstLine="0"/>
            </w:pPr>
            <w:r>
              <w:t xml:space="preserve">Document deduplication </w:t>
            </w:r>
          </w:p>
          <w:p w:rsidR="00D93B48" w:rsidRDefault="00405011">
            <w:pPr>
              <w:numPr>
                <w:ilvl w:val="0"/>
                <w:numId w:val="31"/>
              </w:numPr>
              <w:spacing w:after="326" w:line="259" w:lineRule="auto"/>
              <w:ind w:firstLine="0"/>
            </w:pPr>
            <w:r>
              <w:t xml:space="preserve">Application of search terms and filtering criteria </w:t>
            </w:r>
          </w:p>
          <w:p w:rsidR="00D93B48" w:rsidRDefault="00405011">
            <w:pPr>
              <w:numPr>
                <w:ilvl w:val="0"/>
                <w:numId w:val="31"/>
              </w:numPr>
              <w:spacing w:after="328" w:line="259" w:lineRule="auto"/>
              <w:ind w:firstLine="0"/>
            </w:pPr>
            <w:r>
              <w:t xml:space="preserve">Online document hosting  </w:t>
            </w:r>
          </w:p>
          <w:p w:rsidR="00D93B48" w:rsidRDefault="00405011">
            <w:pPr>
              <w:numPr>
                <w:ilvl w:val="0"/>
                <w:numId w:val="31"/>
              </w:numPr>
              <w:spacing w:after="326" w:line="259" w:lineRule="auto"/>
              <w:ind w:firstLine="0"/>
            </w:pPr>
            <w:r>
              <w:t xml:space="preserve">Advanced searching and analytics </w:t>
            </w:r>
          </w:p>
          <w:p w:rsidR="00D93B48" w:rsidRDefault="00405011">
            <w:pPr>
              <w:numPr>
                <w:ilvl w:val="0"/>
                <w:numId w:val="31"/>
              </w:numPr>
              <w:spacing w:after="312" w:line="274" w:lineRule="auto"/>
              <w:ind w:firstLine="0"/>
            </w:pPr>
            <w:r>
              <w:t xml:space="preserve">Email threading, near duplicate analysis and data visualisation </w:t>
            </w:r>
          </w:p>
          <w:p w:rsidR="00D93B48" w:rsidRDefault="00405011">
            <w:pPr>
              <w:numPr>
                <w:ilvl w:val="0"/>
                <w:numId w:val="31"/>
              </w:numPr>
              <w:spacing w:after="326" w:line="259" w:lineRule="auto"/>
              <w:ind w:firstLine="0"/>
            </w:pPr>
            <w:r>
              <w:t xml:space="preserve">Technology assisted review  </w:t>
            </w:r>
          </w:p>
          <w:p w:rsidR="00D93B48" w:rsidRDefault="00405011">
            <w:pPr>
              <w:numPr>
                <w:ilvl w:val="0"/>
                <w:numId w:val="31"/>
              </w:numPr>
              <w:spacing w:after="328" w:line="259" w:lineRule="auto"/>
              <w:ind w:firstLine="0"/>
            </w:pPr>
            <w:r>
              <w:t xml:space="preserve">Redaction  </w:t>
            </w:r>
          </w:p>
          <w:p w:rsidR="00D93B48" w:rsidRDefault="00405011">
            <w:pPr>
              <w:numPr>
                <w:ilvl w:val="0"/>
                <w:numId w:val="31"/>
              </w:numPr>
              <w:spacing w:after="326" w:line="259" w:lineRule="auto"/>
              <w:ind w:firstLine="0"/>
            </w:pPr>
            <w:r>
              <w:t xml:space="preserve">Document production  </w:t>
            </w:r>
          </w:p>
          <w:p w:rsidR="00D93B48" w:rsidRDefault="00405011">
            <w:pPr>
              <w:numPr>
                <w:ilvl w:val="0"/>
                <w:numId w:val="31"/>
              </w:numPr>
              <w:spacing w:after="326" w:line="259" w:lineRule="auto"/>
              <w:ind w:firstLine="0"/>
            </w:pPr>
            <w:r>
              <w:t xml:space="preserve">Project management support </w:t>
            </w:r>
          </w:p>
          <w:p w:rsidR="00D93B48" w:rsidRDefault="00405011">
            <w:pPr>
              <w:numPr>
                <w:ilvl w:val="0"/>
                <w:numId w:val="31"/>
              </w:numPr>
              <w:spacing w:after="0" w:line="259" w:lineRule="auto"/>
              <w:ind w:firstLine="0"/>
            </w:pPr>
            <w:r>
              <w:t xml:space="preserve">Technical analyst support </w:t>
            </w:r>
          </w:p>
        </w:tc>
      </w:tr>
    </w:tbl>
    <w:p w:rsidR="00D93B48" w:rsidRDefault="00D93B48">
      <w:pPr>
        <w:spacing w:after="0" w:line="259" w:lineRule="auto"/>
        <w:ind w:left="-415" w:right="45" w:firstLine="0"/>
      </w:pPr>
    </w:p>
    <w:tbl>
      <w:tblPr>
        <w:tblStyle w:val="TableGrid"/>
        <w:tblW w:w="9614" w:type="dxa"/>
        <w:tblInd w:w="1018" w:type="dxa"/>
        <w:tblCellMar>
          <w:top w:w="136" w:type="dxa"/>
          <w:left w:w="98" w:type="dxa"/>
          <w:bottom w:w="101" w:type="dxa"/>
          <w:right w:w="115" w:type="dxa"/>
        </w:tblCellMar>
        <w:tblLook w:val="04A0" w:firstRow="1" w:lastRow="0" w:firstColumn="1" w:lastColumn="0" w:noHBand="0" w:noVBand="1"/>
      </w:tblPr>
      <w:tblGrid>
        <w:gridCol w:w="3203"/>
        <w:gridCol w:w="6411"/>
      </w:tblGrid>
      <w:tr w:rsidR="00D93B48">
        <w:trPr>
          <w:trHeight w:val="2904"/>
        </w:trPr>
        <w:tc>
          <w:tcPr>
            <w:tcW w:w="3247" w:type="dxa"/>
            <w:tcBorders>
              <w:top w:val="single" w:sz="4" w:space="0" w:color="000000"/>
              <w:left w:val="single" w:sz="4" w:space="0" w:color="000000"/>
              <w:bottom w:val="single" w:sz="4" w:space="0" w:color="000000"/>
              <w:right w:val="single" w:sz="4" w:space="0" w:color="000000"/>
            </w:tcBorders>
          </w:tcPr>
          <w:p w:rsidR="00D93B48" w:rsidRDefault="00D93B48">
            <w:pPr>
              <w:spacing w:after="160" w:line="259" w:lineRule="auto"/>
              <w:ind w:left="0" w:firstLine="0"/>
            </w:pPr>
          </w:p>
        </w:tc>
        <w:tc>
          <w:tcPr>
            <w:tcW w:w="6367" w:type="dxa"/>
            <w:tcBorders>
              <w:top w:val="single" w:sz="4" w:space="0" w:color="000000"/>
              <w:left w:val="single" w:sz="4" w:space="0" w:color="000000"/>
              <w:bottom w:val="single" w:sz="4" w:space="0" w:color="000000"/>
              <w:right w:val="single" w:sz="4" w:space="0" w:color="000000"/>
            </w:tcBorders>
          </w:tcPr>
          <w:p w:rsidR="00D93B48" w:rsidRDefault="00405011">
            <w:pPr>
              <w:numPr>
                <w:ilvl w:val="0"/>
                <w:numId w:val="32"/>
              </w:numPr>
              <w:spacing w:after="326" w:line="259" w:lineRule="auto"/>
              <w:ind w:hanging="197"/>
            </w:pPr>
            <w:r>
              <w:t xml:space="preserve">Document review  </w:t>
            </w:r>
          </w:p>
          <w:p w:rsidR="00D93B48" w:rsidRDefault="00405011">
            <w:pPr>
              <w:numPr>
                <w:ilvl w:val="0"/>
                <w:numId w:val="32"/>
              </w:numPr>
              <w:spacing w:after="328" w:line="259" w:lineRule="auto"/>
              <w:ind w:hanging="197"/>
            </w:pPr>
            <w:r>
              <w:t xml:space="preserve">Document transfer </w:t>
            </w:r>
          </w:p>
          <w:p w:rsidR="00D93B48" w:rsidRDefault="00405011">
            <w:pPr>
              <w:numPr>
                <w:ilvl w:val="0"/>
                <w:numId w:val="32"/>
              </w:numPr>
              <w:spacing w:after="326" w:line="259" w:lineRule="auto"/>
              <w:ind w:hanging="197"/>
            </w:pPr>
            <w:r>
              <w:t xml:space="preserve">Document disposal </w:t>
            </w:r>
          </w:p>
          <w:p w:rsidR="00D93B48" w:rsidRDefault="00405011">
            <w:pPr>
              <w:spacing w:after="0" w:line="259" w:lineRule="auto"/>
              <w:ind w:left="10"/>
            </w:pPr>
            <w:r>
              <w:t xml:space="preserve"> In addition, Provision of any hardware to support above cloud software services. </w:t>
            </w:r>
          </w:p>
        </w:tc>
      </w:tr>
      <w:tr w:rsidR="00D93B48">
        <w:trPr>
          <w:trHeight w:val="998"/>
        </w:trPr>
        <w:tc>
          <w:tcPr>
            <w:tcW w:w="3247" w:type="dxa"/>
            <w:tcBorders>
              <w:top w:val="single" w:sz="4" w:space="0" w:color="000000"/>
              <w:left w:val="single" w:sz="4" w:space="0" w:color="000000"/>
              <w:bottom w:val="single" w:sz="4" w:space="0" w:color="000000"/>
              <w:right w:val="single" w:sz="4" w:space="0" w:color="000000"/>
            </w:tcBorders>
          </w:tcPr>
          <w:p w:rsidR="00D93B48" w:rsidRDefault="00405011">
            <w:pPr>
              <w:spacing w:after="0" w:line="259" w:lineRule="auto"/>
              <w:ind w:left="0" w:firstLine="0"/>
            </w:pPr>
            <w:r>
              <w:rPr>
                <w:b/>
              </w:rPr>
              <w:t xml:space="preserve">Additional Services </w:t>
            </w:r>
          </w:p>
        </w:tc>
        <w:tc>
          <w:tcPr>
            <w:tcW w:w="6367" w:type="dxa"/>
            <w:tcBorders>
              <w:top w:val="single" w:sz="4" w:space="0" w:color="000000"/>
              <w:left w:val="single" w:sz="4" w:space="0" w:color="000000"/>
              <w:bottom w:val="single" w:sz="4" w:space="0" w:color="000000"/>
              <w:right w:val="single" w:sz="4" w:space="0" w:color="000000"/>
            </w:tcBorders>
            <w:vAlign w:val="bottom"/>
          </w:tcPr>
          <w:p w:rsidR="00D93B48" w:rsidRDefault="00405011">
            <w:pPr>
              <w:spacing w:after="0" w:line="259" w:lineRule="auto"/>
              <w:ind w:left="0" w:firstLine="0"/>
            </w:pPr>
            <w:r>
              <w:t xml:space="preserve">Provision of any hardware to support above cloud software services. </w:t>
            </w:r>
          </w:p>
        </w:tc>
      </w:tr>
      <w:tr w:rsidR="00D93B48">
        <w:trPr>
          <w:trHeight w:val="2162"/>
        </w:trPr>
        <w:tc>
          <w:tcPr>
            <w:tcW w:w="3247" w:type="dxa"/>
            <w:tcBorders>
              <w:top w:val="single" w:sz="4" w:space="0" w:color="000000"/>
              <w:left w:val="single" w:sz="4" w:space="0" w:color="000000"/>
              <w:bottom w:val="single" w:sz="4" w:space="0" w:color="000000"/>
              <w:right w:val="single" w:sz="4" w:space="0" w:color="000000"/>
            </w:tcBorders>
          </w:tcPr>
          <w:p w:rsidR="00D93B48" w:rsidRDefault="00405011">
            <w:pPr>
              <w:spacing w:after="215" w:line="259" w:lineRule="auto"/>
              <w:ind w:left="0" w:firstLine="0"/>
            </w:pPr>
            <w:r>
              <w:rPr>
                <w:b/>
              </w:rPr>
              <w:t xml:space="preserve"> </w:t>
            </w:r>
          </w:p>
          <w:p w:rsidR="00D93B48" w:rsidRDefault="00405011">
            <w:pPr>
              <w:spacing w:after="0" w:line="259" w:lineRule="auto"/>
              <w:ind w:left="0" w:firstLine="0"/>
            </w:pPr>
            <w:r>
              <w:rPr>
                <w:b/>
              </w:rPr>
              <w:t xml:space="preserve">Location </w:t>
            </w:r>
          </w:p>
        </w:tc>
        <w:tc>
          <w:tcPr>
            <w:tcW w:w="6367" w:type="dxa"/>
            <w:tcBorders>
              <w:top w:val="single" w:sz="4" w:space="0" w:color="000000"/>
              <w:left w:val="single" w:sz="4" w:space="0" w:color="000000"/>
              <w:bottom w:val="single" w:sz="4" w:space="0" w:color="000000"/>
              <w:right w:val="single" w:sz="4" w:space="0" w:color="000000"/>
            </w:tcBorders>
            <w:vAlign w:val="bottom"/>
          </w:tcPr>
          <w:p w:rsidR="00D93B48" w:rsidRDefault="00405011">
            <w:pPr>
              <w:spacing w:after="215" w:line="259" w:lineRule="auto"/>
              <w:ind w:left="0" w:firstLine="0"/>
            </w:pPr>
            <w:r>
              <w:t xml:space="preserve">The Services will </w:t>
            </w:r>
            <w:proofErr w:type="gramStart"/>
            <w:r>
              <w:t>be  delivered</w:t>
            </w:r>
            <w:proofErr w:type="gramEnd"/>
            <w:r>
              <w:t xml:space="preserve"> to: </w:t>
            </w:r>
          </w:p>
          <w:p w:rsidR="00D93B48" w:rsidRDefault="00405011">
            <w:pPr>
              <w:spacing w:after="213" w:line="259" w:lineRule="auto"/>
              <w:ind w:left="0" w:firstLine="0"/>
            </w:pPr>
            <w:r>
              <w:t xml:space="preserve">1 </w:t>
            </w:r>
            <w:proofErr w:type="spellStart"/>
            <w:r>
              <w:t>Giltspur</w:t>
            </w:r>
            <w:proofErr w:type="spellEnd"/>
            <w:r>
              <w:t xml:space="preserve"> Street </w:t>
            </w:r>
          </w:p>
          <w:p w:rsidR="00D93B48" w:rsidRDefault="00405011">
            <w:pPr>
              <w:spacing w:after="215" w:line="259" w:lineRule="auto"/>
              <w:ind w:left="0" w:firstLine="0"/>
            </w:pPr>
            <w:r>
              <w:t xml:space="preserve">London </w:t>
            </w:r>
          </w:p>
          <w:p w:rsidR="00D93B48" w:rsidRDefault="00405011">
            <w:pPr>
              <w:spacing w:after="0" w:line="259" w:lineRule="auto"/>
              <w:ind w:left="0" w:firstLine="0"/>
            </w:pPr>
            <w:r>
              <w:t xml:space="preserve">EC1A 9DD </w:t>
            </w:r>
          </w:p>
        </w:tc>
      </w:tr>
      <w:tr w:rsidR="00D93B48">
        <w:trPr>
          <w:trHeight w:val="1973"/>
        </w:trPr>
        <w:tc>
          <w:tcPr>
            <w:tcW w:w="3247" w:type="dxa"/>
            <w:tcBorders>
              <w:top w:val="single" w:sz="4" w:space="0" w:color="000000"/>
              <w:left w:val="single" w:sz="4" w:space="0" w:color="000000"/>
              <w:bottom w:val="single" w:sz="4" w:space="0" w:color="000000"/>
              <w:right w:val="single" w:sz="4" w:space="0" w:color="000000"/>
            </w:tcBorders>
          </w:tcPr>
          <w:p w:rsidR="00D93B48" w:rsidRDefault="00405011">
            <w:pPr>
              <w:spacing w:after="0" w:line="259" w:lineRule="auto"/>
              <w:ind w:left="0" w:firstLine="0"/>
            </w:pPr>
            <w:r>
              <w:rPr>
                <w:b/>
              </w:rPr>
              <w:t xml:space="preserve">Quality Standards </w:t>
            </w:r>
          </w:p>
        </w:tc>
        <w:tc>
          <w:tcPr>
            <w:tcW w:w="6367" w:type="dxa"/>
            <w:tcBorders>
              <w:top w:val="single" w:sz="4" w:space="0" w:color="000000"/>
              <w:left w:val="single" w:sz="4" w:space="0" w:color="000000"/>
              <w:bottom w:val="single" w:sz="4" w:space="0" w:color="000000"/>
              <w:right w:val="single" w:sz="4" w:space="0" w:color="000000"/>
            </w:tcBorders>
            <w:vAlign w:val="bottom"/>
          </w:tcPr>
          <w:p w:rsidR="00D93B48" w:rsidRDefault="00405011">
            <w:pPr>
              <w:spacing w:after="213" w:line="259" w:lineRule="auto"/>
              <w:ind w:left="0" w:firstLine="0"/>
            </w:pPr>
            <w:r>
              <w:t xml:space="preserve">The quality standards required for this Call-Off Contract are: </w:t>
            </w:r>
          </w:p>
          <w:p w:rsidR="00D93B48" w:rsidRDefault="00405011">
            <w:pPr>
              <w:spacing w:after="215" w:line="259" w:lineRule="auto"/>
              <w:ind w:left="0" w:firstLine="0"/>
            </w:pPr>
            <w:r>
              <w:t xml:space="preserve">Staff Security Clearance: Other Security Clearance </w:t>
            </w:r>
          </w:p>
          <w:p w:rsidR="00D93B48" w:rsidRDefault="00405011">
            <w:pPr>
              <w:spacing w:after="23" w:line="259" w:lineRule="auto"/>
              <w:ind w:left="0" w:firstLine="0"/>
            </w:pPr>
            <w:r>
              <w:t xml:space="preserve">Government Security Clearance: Up to Security Clearance </w:t>
            </w:r>
          </w:p>
          <w:p w:rsidR="00D93B48" w:rsidRDefault="00405011">
            <w:pPr>
              <w:spacing w:after="0" w:line="259" w:lineRule="auto"/>
              <w:ind w:left="0" w:firstLine="0"/>
            </w:pPr>
            <w:r>
              <w:t xml:space="preserve">(SC) </w:t>
            </w:r>
          </w:p>
        </w:tc>
      </w:tr>
      <w:tr w:rsidR="00D93B48">
        <w:trPr>
          <w:trHeight w:val="2462"/>
        </w:trPr>
        <w:tc>
          <w:tcPr>
            <w:tcW w:w="3247" w:type="dxa"/>
            <w:tcBorders>
              <w:top w:val="single" w:sz="4" w:space="0" w:color="000000"/>
              <w:left w:val="single" w:sz="4" w:space="0" w:color="000000"/>
              <w:bottom w:val="single" w:sz="4" w:space="0" w:color="000000"/>
              <w:right w:val="single" w:sz="4" w:space="0" w:color="000000"/>
            </w:tcBorders>
          </w:tcPr>
          <w:p w:rsidR="00D93B48" w:rsidRDefault="00405011">
            <w:pPr>
              <w:spacing w:after="0" w:line="259" w:lineRule="auto"/>
              <w:ind w:left="0" w:firstLine="0"/>
            </w:pPr>
            <w:r>
              <w:rPr>
                <w:b/>
              </w:rPr>
              <w:t xml:space="preserve">Technical Standards: </w:t>
            </w:r>
          </w:p>
        </w:tc>
        <w:tc>
          <w:tcPr>
            <w:tcW w:w="6367" w:type="dxa"/>
            <w:tcBorders>
              <w:top w:val="single" w:sz="4" w:space="0" w:color="000000"/>
              <w:left w:val="single" w:sz="4" w:space="0" w:color="000000"/>
              <w:bottom w:val="single" w:sz="4" w:space="0" w:color="000000"/>
              <w:right w:val="single" w:sz="4" w:space="0" w:color="000000"/>
            </w:tcBorders>
            <w:vAlign w:val="bottom"/>
          </w:tcPr>
          <w:p w:rsidR="00D93B48" w:rsidRDefault="00405011">
            <w:pPr>
              <w:spacing w:after="192" w:line="281" w:lineRule="auto"/>
              <w:ind w:left="0" w:right="15" w:firstLine="0"/>
              <w:jc w:val="both"/>
            </w:pPr>
            <w:r>
              <w:t xml:space="preserve">The technical standards used as a requirement for this </w:t>
            </w:r>
            <w:proofErr w:type="spellStart"/>
            <w:r>
              <w:t>CallOff</w:t>
            </w:r>
            <w:proofErr w:type="spellEnd"/>
            <w:r>
              <w:t xml:space="preserve"> Contract are: </w:t>
            </w:r>
          </w:p>
          <w:p w:rsidR="00D93B48" w:rsidRDefault="00405011">
            <w:pPr>
              <w:spacing w:after="213" w:line="259" w:lineRule="auto"/>
              <w:ind w:left="0" w:firstLine="0"/>
            </w:pPr>
            <w:r>
              <w:t xml:space="preserve">ISO/IEC 27001 </w:t>
            </w:r>
          </w:p>
          <w:p w:rsidR="00D93B48" w:rsidRDefault="00405011">
            <w:pPr>
              <w:spacing w:after="215" w:line="259" w:lineRule="auto"/>
              <w:ind w:left="0" w:firstLine="0"/>
            </w:pPr>
            <w:r>
              <w:t xml:space="preserve">Cyber Essentials </w:t>
            </w:r>
          </w:p>
          <w:p w:rsidR="00D93B48" w:rsidRDefault="00405011">
            <w:pPr>
              <w:spacing w:after="0" w:line="259" w:lineRule="auto"/>
              <w:ind w:left="0" w:firstLine="0"/>
            </w:pPr>
            <w:r>
              <w:t xml:space="preserve">Cyber Essentials Plus </w:t>
            </w:r>
          </w:p>
        </w:tc>
      </w:tr>
      <w:tr w:rsidR="00D93B48">
        <w:trPr>
          <w:trHeight w:val="3238"/>
        </w:trPr>
        <w:tc>
          <w:tcPr>
            <w:tcW w:w="3247" w:type="dxa"/>
            <w:tcBorders>
              <w:top w:val="single" w:sz="4" w:space="0" w:color="000000"/>
              <w:left w:val="single" w:sz="4" w:space="0" w:color="000000"/>
              <w:bottom w:val="single" w:sz="4" w:space="0" w:color="000000"/>
              <w:right w:val="single" w:sz="4" w:space="0" w:color="000000"/>
            </w:tcBorders>
          </w:tcPr>
          <w:p w:rsidR="00D93B48" w:rsidRDefault="00405011">
            <w:pPr>
              <w:spacing w:after="0" w:line="259" w:lineRule="auto"/>
              <w:ind w:left="0" w:firstLine="0"/>
            </w:pPr>
            <w:r>
              <w:rPr>
                <w:b/>
              </w:rPr>
              <w:lastRenderedPageBreak/>
              <w:t xml:space="preserve">Service level agreement: </w:t>
            </w:r>
          </w:p>
        </w:tc>
        <w:tc>
          <w:tcPr>
            <w:tcW w:w="6367" w:type="dxa"/>
            <w:tcBorders>
              <w:top w:val="single" w:sz="4" w:space="0" w:color="000000"/>
              <w:left w:val="single" w:sz="4" w:space="0" w:color="000000"/>
              <w:bottom w:val="single" w:sz="4" w:space="0" w:color="000000"/>
              <w:right w:val="single" w:sz="4" w:space="0" w:color="000000"/>
            </w:tcBorders>
          </w:tcPr>
          <w:p w:rsidR="00D93B48" w:rsidRDefault="00405011">
            <w:pPr>
              <w:spacing w:after="190" w:line="281" w:lineRule="auto"/>
              <w:ind w:left="0" w:firstLine="0"/>
            </w:pPr>
            <w:r>
              <w:t xml:space="preserve">The service level and availability criteria required for this Call-Off Contract are: </w:t>
            </w:r>
          </w:p>
          <w:p w:rsidR="00D93B48" w:rsidRDefault="00405011">
            <w:pPr>
              <w:spacing w:after="0" w:line="259" w:lineRule="auto"/>
              <w:ind w:left="0" w:firstLine="0"/>
            </w:pPr>
            <w:r>
              <w:t xml:space="preserve"> </w:t>
            </w:r>
          </w:p>
          <w:tbl>
            <w:tblPr>
              <w:tblStyle w:val="TableGrid"/>
              <w:tblW w:w="6092" w:type="dxa"/>
              <w:tblInd w:w="39" w:type="dxa"/>
              <w:tblCellMar>
                <w:top w:w="55" w:type="dxa"/>
                <w:left w:w="108" w:type="dxa"/>
                <w:right w:w="115" w:type="dxa"/>
              </w:tblCellMar>
              <w:tblLook w:val="04A0" w:firstRow="1" w:lastRow="0" w:firstColumn="1" w:lastColumn="0" w:noHBand="0" w:noVBand="1"/>
            </w:tblPr>
            <w:tblGrid>
              <w:gridCol w:w="869"/>
              <w:gridCol w:w="1709"/>
              <w:gridCol w:w="2342"/>
              <w:gridCol w:w="1172"/>
            </w:tblGrid>
            <w:tr w:rsidR="00D93B48">
              <w:trPr>
                <w:trHeight w:val="774"/>
              </w:trPr>
              <w:tc>
                <w:tcPr>
                  <w:tcW w:w="869" w:type="dxa"/>
                  <w:tcBorders>
                    <w:top w:val="single" w:sz="24" w:space="0" w:color="000000"/>
                    <w:left w:val="single" w:sz="24" w:space="0" w:color="000000"/>
                    <w:bottom w:val="single" w:sz="6" w:space="0" w:color="000000"/>
                    <w:right w:val="single" w:sz="6" w:space="0" w:color="000000"/>
                  </w:tcBorders>
                  <w:shd w:val="clear" w:color="auto" w:fill="B8CCE4"/>
                </w:tcPr>
                <w:p w:rsidR="00D93B48" w:rsidRDefault="00405011">
                  <w:pPr>
                    <w:spacing w:after="0" w:line="259" w:lineRule="auto"/>
                    <w:ind w:left="0" w:firstLine="0"/>
                  </w:pPr>
                  <w:r>
                    <w:rPr>
                      <w:b/>
                    </w:rPr>
                    <w:t xml:space="preserve">SLA </w:t>
                  </w:r>
                </w:p>
              </w:tc>
              <w:tc>
                <w:tcPr>
                  <w:tcW w:w="1709" w:type="dxa"/>
                  <w:tcBorders>
                    <w:top w:val="single" w:sz="24" w:space="0" w:color="000000"/>
                    <w:left w:val="single" w:sz="6" w:space="0" w:color="000000"/>
                    <w:bottom w:val="single" w:sz="6" w:space="0" w:color="000000"/>
                    <w:right w:val="single" w:sz="6" w:space="0" w:color="000000"/>
                  </w:tcBorders>
                  <w:shd w:val="clear" w:color="auto" w:fill="B8CCE4"/>
                </w:tcPr>
                <w:p w:rsidR="00D93B48" w:rsidRDefault="00405011">
                  <w:pPr>
                    <w:spacing w:after="0" w:line="259" w:lineRule="auto"/>
                    <w:ind w:left="8" w:firstLine="0"/>
                  </w:pPr>
                  <w:r>
                    <w:rPr>
                      <w:b/>
                    </w:rPr>
                    <w:t xml:space="preserve">Service Area </w:t>
                  </w:r>
                </w:p>
              </w:tc>
              <w:tc>
                <w:tcPr>
                  <w:tcW w:w="2342" w:type="dxa"/>
                  <w:tcBorders>
                    <w:top w:val="single" w:sz="24" w:space="0" w:color="000000"/>
                    <w:left w:val="single" w:sz="6" w:space="0" w:color="000000"/>
                    <w:bottom w:val="single" w:sz="6" w:space="0" w:color="000000"/>
                    <w:right w:val="single" w:sz="6" w:space="0" w:color="000000"/>
                  </w:tcBorders>
                  <w:shd w:val="clear" w:color="auto" w:fill="B8CCE4"/>
                </w:tcPr>
                <w:p w:rsidR="00D93B48" w:rsidRDefault="00405011">
                  <w:pPr>
                    <w:spacing w:after="0" w:line="259" w:lineRule="auto"/>
                    <w:ind w:left="8" w:firstLine="0"/>
                  </w:pPr>
                  <w:r>
                    <w:rPr>
                      <w:b/>
                    </w:rPr>
                    <w:t xml:space="preserve">KPI/SLA description </w:t>
                  </w:r>
                </w:p>
              </w:tc>
              <w:tc>
                <w:tcPr>
                  <w:tcW w:w="1172" w:type="dxa"/>
                  <w:tcBorders>
                    <w:top w:val="single" w:sz="24" w:space="0" w:color="000000"/>
                    <w:left w:val="single" w:sz="6" w:space="0" w:color="000000"/>
                    <w:bottom w:val="single" w:sz="6" w:space="0" w:color="000000"/>
                    <w:right w:val="single" w:sz="24" w:space="0" w:color="000000"/>
                  </w:tcBorders>
                  <w:shd w:val="clear" w:color="auto" w:fill="B8CCE4"/>
                </w:tcPr>
                <w:p w:rsidR="00D93B48" w:rsidRDefault="00405011">
                  <w:pPr>
                    <w:spacing w:after="0" w:line="259" w:lineRule="auto"/>
                    <w:ind w:left="8" w:firstLine="0"/>
                  </w:pPr>
                  <w:r>
                    <w:rPr>
                      <w:b/>
                    </w:rPr>
                    <w:t xml:space="preserve">Target </w:t>
                  </w:r>
                </w:p>
              </w:tc>
            </w:tr>
            <w:tr w:rsidR="00D93B48">
              <w:trPr>
                <w:trHeight w:val="910"/>
              </w:trPr>
              <w:tc>
                <w:tcPr>
                  <w:tcW w:w="869" w:type="dxa"/>
                  <w:tcBorders>
                    <w:top w:val="single" w:sz="6" w:space="0" w:color="000000"/>
                    <w:left w:val="single" w:sz="24" w:space="0" w:color="000000"/>
                    <w:bottom w:val="single" w:sz="24" w:space="0" w:color="000000"/>
                    <w:right w:val="single" w:sz="6" w:space="0" w:color="000000"/>
                  </w:tcBorders>
                </w:tcPr>
                <w:p w:rsidR="00D93B48" w:rsidRDefault="00405011">
                  <w:pPr>
                    <w:spacing w:after="0" w:line="259" w:lineRule="auto"/>
                    <w:ind w:left="0" w:firstLine="0"/>
                  </w:pPr>
                  <w:r>
                    <w:t xml:space="preserve">1 </w:t>
                  </w:r>
                </w:p>
              </w:tc>
              <w:tc>
                <w:tcPr>
                  <w:tcW w:w="1709" w:type="dxa"/>
                  <w:tcBorders>
                    <w:top w:val="single" w:sz="6" w:space="0" w:color="000000"/>
                    <w:left w:val="single" w:sz="6" w:space="0" w:color="000000"/>
                    <w:bottom w:val="single" w:sz="24" w:space="0" w:color="000000"/>
                    <w:right w:val="single" w:sz="6" w:space="0" w:color="000000"/>
                  </w:tcBorders>
                </w:tcPr>
                <w:p w:rsidR="00D93B48" w:rsidRDefault="00405011">
                  <w:pPr>
                    <w:spacing w:after="0" w:line="259" w:lineRule="auto"/>
                    <w:ind w:left="8" w:firstLine="0"/>
                  </w:pPr>
                  <w:r>
                    <w:t xml:space="preserve">Service response times  </w:t>
                  </w:r>
                </w:p>
              </w:tc>
              <w:tc>
                <w:tcPr>
                  <w:tcW w:w="2342" w:type="dxa"/>
                  <w:tcBorders>
                    <w:top w:val="single" w:sz="6" w:space="0" w:color="000000"/>
                    <w:left w:val="single" w:sz="6" w:space="0" w:color="000000"/>
                    <w:bottom w:val="single" w:sz="24" w:space="0" w:color="000000"/>
                    <w:right w:val="single" w:sz="6" w:space="0" w:color="000000"/>
                  </w:tcBorders>
                </w:tcPr>
                <w:p w:rsidR="00D93B48" w:rsidRDefault="00405011">
                  <w:pPr>
                    <w:spacing w:after="0" w:line="259" w:lineRule="auto"/>
                    <w:ind w:left="8" w:firstLine="0"/>
                  </w:pPr>
                  <w:r>
                    <w:t xml:space="preserve">Within 30 minutes during standard business hours (8am </w:t>
                  </w:r>
                </w:p>
              </w:tc>
              <w:tc>
                <w:tcPr>
                  <w:tcW w:w="1172" w:type="dxa"/>
                  <w:tcBorders>
                    <w:top w:val="single" w:sz="6" w:space="0" w:color="000000"/>
                    <w:left w:val="single" w:sz="6" w:space="0" w:color="000000"/>
                    <w:bottom w:val="single" w:sz="24" w:space="0" w:color="000000"/>
                    <w:right w:val="single" w:sz="24" w:space="0" w:color="000000"/>
                  </w:tcBorders>
                </w:tcPr>
                <w:p w:rsidR="00D93B48" w:rsidRDefault="00405011">
                  <w:pPr>
                    <w:spacing w:after="0" w:line="259" w:lineRule="auto"/>
                    <w:ind w:left="8" w:firstLine="0"/>
                  </w:pPr>
                  <w:r>
                    <w:t xml:space="preserve">95% </w:t>
                  </w:r>
                </w:p>
              </w:tc>
            </w:tr>
          </w:tbl>
          <w:p w:rsidR="00D93B48" w:rsidRDefault="00D93B48">
            <w:pPr>
              <w:spacing w:after="160" w:line="259" w:lineRule="auto"/>
              <w:ind w:left="0" w:firstLine="0"/>
            </w:pPr>
          </w:p>
        </w:tc>
      </w:tr>
      <w:tr w:rsidR="00D93B48">
        <w:trPr>
          <w:trHeight w:val="1843"/>
        </w:trPr>
        <w:tc>
          <w:tcPr>
            <w:tcW w:w="3247" w:type="dxa"/>
            <w:tcBorders>
              <w:top w:val="single" w:sz="4" w:space="0" w:color="000000"/>
              <w:left w:val="single" w:sz="4" w:space="0" w:color="000000"/>
              <w:bottom w:val="single" w:sz="4" w:space="0" w:color="000000"/>
              <w:right w:val="single" w:sz="4" w:space="0" w:color="000000"/>
            </w:tcBorders>
          </w:tcPr>
          <w:p w:rsidR="00D93B48" w:rsidRDefault="00D93B48">
            <w:pPr>
              <w:spacing w:after="160" w:line="259" w:lineRule="auto"/>
              <w:ind w:left="0" w:firstLine="0"/>
            </w:pPr>
          </w:p>
        </w:tc>
        <w:tc>
          <w:tcPr>
            <w:tcW w:w="6367" w:type="dxa"/>
            <w:tcBorders>
              <w:top w:val="single" w:sz="4" w:space="0" w:color="000000"/>
              <w:left w:val="single" w:sz="4" w:space="0" w:color="000000"/>
              <w:bottom w:val="single" w:sz="4" w:space="0" w:color="000000"/>
              <w:right w:val="single" w:sz="4" w:space="0" w:color="000000"/>
            </w:tcBorders>
            <w:vAlign w:val="bottom"/>
          </w:tcPr>
          <w:tbl>
            <w:tblPr>
              <w:tblStyle w:val="TableGrid"/>
              <w:tblW w:w="6106" w:type="dxa"/>
              <w:tblInd w:w="32" w:type="dxa"/>
              <w:tblCellMar>
                <w:top w:w="55" w:type="dxa"/>
                <w:left w:w="114" w:type="dxa"/>
                <w:right w:w="52" w:type="dxa"/>
              </w:tblCellMar>
              <w:tblLook w:val="04A0" w:firstRow="1" w:lastRow="0" w:firstColumn="1" w:lastColumn="0" w:noHBand="0" w:noVBand="1"/>
            </w:tblPr>
            <w:tblGrid>
              <w:gridCol w:w="875"/>
              <w:gridCol w:w="1709"/>
              <w:gridCol w:w="2340"/>
              <w:gridCol w:w="1182"/>
            </w:tblGrid>
            <w:tr w:rsidR="00D93B48">
              <w:trPr>
                <w:trHeight w:val="908"/>
              </w:trPr>
              <w:tc>
                <w:tcPr>
                  <w:tcW w:w="875" w:type="dxa"/>
                  <w:tcBorders>
                    <w:top w:val="single" w:sz="24" w:space="0" w:color="000000"/>
                    <w:left w:val="single" w:sz="24" w:space="0" w:color="000000"/>
                    <w:bottom w:val="single" w:sz="6" w:space="0" w:color="000000"/>
                    <w:right w:val="single" w:sz="6" w:space="0" w:color="000000"/>
                  </w:tcBorders>
                </w:tcPr>
                <w:p w:rsidR="00D93B48" w:rsidRDefault="00D93B48">
                  <w:pPr>
                    <w:spacing w:after="160" w:line="259" w:lineRule="auto"/>
                    <w:ind w:left="0" w:firstLine="0"/>
                  </w:pPr>
                </w:p>
              </w:tc>
              <w:tc>
                <w:tcPr>
                  <w:tcW w:w="1709" w:type="dxa"/>
                  <w:tcBorders>
                    <w:top w:val="single" w:sz="24" w:space="0" w:color="000000"/>
                    <w:left w:val="single" w:sz="6" w:space="0" w:color="000000"/>
                    <w:bottom w:val="single" w:sz="6" w:space="0" w:color="000000"/>
                    <w:right w:val="single" w:sz="6" w:space="0" w:color="000000"/>
                  </w:tcBorders>
                </w:tcPr>
                <w:p w:rsidR="00D93B48" w:rsidRDefault="00D93B48">
                  <w:pPr>
                    <w:spacing w:after="160" w:line="259" w:lineRule="auto"/>
                    <w:ind w:left="0" w:firstLine="0"/>
                  </w:pPr>
                </w:p>
              </w:tc>
              <w:tc>
                <w:tcPr>
                  <w:tcW w:w="2340" w:type="dxa"/>
                  <w:tcBorders>
                    <w:top w:val="single" w:sz="24" w:space="0" w:color="000000"/>
                    <w:left w:val="single" w:sz="6" w:space="0" w:color="000000"/>
                    <w:bottom w:val="single" w:sz="6" w:space="0" w:color="000000"/>
                    <w:right w:val="single" w:sz="6" w:space="0" w:color="000000"/>
                  </w:tcBorders>
                </w:tcPr>
                <w:p w:rsidR="00D93B48" w:rsidRDefault="00405011">
                  <w:pPr>
                    <w:spacing w:after="0" w:line="259" w:lineRule="auto"/>
                    <w:ind w:left="1" w:firstLine="0"/>
                  </w:pPr>
                  <w:r>
                    <w:t xml:space="preserve">to 6pm Monday to Friday. Weekends within 3 hours.  </w:t>
                  </w:r>
                </w:p>
              </w:tc>
              <w:tc>
                <w:tcPr>
                  <w:tcW w:w="1182" w:type="dxa"/>
                  <w:tcBorders>
                    <w:top w:val="single" w:sz="24" w:space="0" w:color="000000"/>
                    <w:left w:val="single" w:sz="6" w:space="0" w:color="000000"/>
                    <w:bottom w:val="single" w:sz="6" w:space="0" w:color="000000"/>
                    <w:right w:val="single" w:sz="24" w:space="0" w:color="000000"/>
                  </w:tcBorders>
                </w:tcPr>
                <w:p w:rsidR="00D93B48" w:rsidRDefault="00D93B48">
                  <w:pPr>
                    <w:spacing w:after="160" w:line="259" w:lineRule="auto"/>
                    <w:ind w:left="0" w:firstLine="0"/>
                  </w:pPr>
                </w:p>
              </w:tc>
            </w:tr>
            <w:tr w:rsidR="00D93B48">
              <w:trPr>
                <w:trHeight w:val="666"/>
              </w:trPr>
              <w:tc>
                <w:tcPr>
                  <w:tcW w:w="875" w:type="dxa"/>
                  <w:tcBorders>
                    <w:top w:val="single" w:sz="6" w:space="0" w:color="000000"/>
                    <w:left w:val="single" w:sz="24" w:space="0" w:color="000000"/>
                    <w:bottom w:val="single" w:sz="24" w:space="0" w:color="000000"/>
                    <w:right w:val="single" w:sz="6" w:space="0" w:color="000000"/>
                  </w:tcBorders>
                </w:tcPr>
                <w:p w:rsidR="00D93B48" w:rsidRDefault="00405011">
                  <w:pPr>
                    <w:spacing w:after="0" w:line="259" w:lineRule="auto"/>
                    <w:ind w:left="0" w:firstLine="0"/>
                  </w:pPr>
                  <w:r>
                    <w:t xml:space="preserve">2 </w:t>
                  </w:r>
                </w:p>
              </w:tc>
              <w:tc>
                <w:tcPr>
                  <w:tcW w:w="1709" w:type="dxa"/>
                  <w:tcBorders>
                    <w:top w:val="single" w:sz="6" w:space="0" w:color="000000"/>
                    <w:left w:val="single" w:sz="6" w:space="0" w:color="000000"/>
                    <w:bottom w:val="single" w:sz="24" w:space="0" w:color="000000"/>
                    <w:right w:val="single" w:sz="6" w:space="0" w:color="000000"/>
                  </w:tcBorders>
                </w:tcPr>
                <w:p w:rsidR="00D93B48" w:rsidRDefault="00405011">
                  <w:pPr>
                    <w:spacing w:after="0" w:line="259" w:lineRule="auto"/>
                    <w:ind w:left="1" w:firstLine="0"/>
                  </w:pPr>
                  <w:r>
                    <w:t xml:space="preserve">Phone support </w:t>
                  </w:r>
                </w:p>
                <w:p w:rsidR="00D93B48" w:rsidRDefault="00405011">
                  <w:pPr>
                    <w:spacing w:after="0" w:line="259" w:lineRule="auto"/>
                    <w:ind w:left="1" w:firstLine="0"/>
                  </w:pPr>
                  <w:r>
                    <w:t xml:space="preserve">availability </w:t>
                  </w:r>
                </w:p>
              </w:tc>
              <w:tc>
                <w:tcPr>
                  <w:tcW w:w="2340" w:type="dxa"/>
                  <w:tcBorders>
                    <w:top w:val="single" w:sz="6" w:space="0" w:color="000000"/>
                    <w:left w:val="single" w:sz="6" w:space="0" w:color="000000"/>
                    <w:bottom w:val="single" w:sz="24" w:space="0" w:color="000000"/>
                    <w:right w:val="single" w:sz="6" w:space="0" w:color="000000"/>
                  </w:tcBorders>
                </w:tcPr>
                <w:p w:rsidR="00D93B48" w:rsidRDefault="00405011">
                  <w:pPr>
                    <w:spacing w:after="0" w:line="259" w:lineRule="auto"/>
                    <w:ind w:left="11"/>
                  </w:pPr>
                  <w:r>
                    <w:t xml:space="preserve">24 Hours, 7 days a week </w:t>
                  </w:r>
                </w:p>
              </w:tc>
              <w:tc>
                <w:tcPr>
                  <w:tcW w:w="1182" w:type="dxa"/>
                  <w:tcBorders>
                    <w:top w:val="single" w:sz="6" w:space="0" w:color="000000"/>
                    <w:left w:val="single" w:sz="6" w:space="0" w:color="000000"/>
                    <w:bottom w:val="single" w:sz="24" w:space="0" w:color="000000"/>
                    <w:right w:val="single" w:sz="24" w:space="0" w:color="000000"/>
                  </w:tcBorders>
                </w:tcPr>
                <w:p w:rsidR="00D93B48" w:rsidRDefault="00405011">
                  <w:pPr>
                    <w:spacing w:after="0" w:line="259" w:lineRule="auto"/>
                    <w:ind w:left="4" w:firstLine="0"/>
                  </w:pPr>
                  <w:r>
                    <w:t xml:space="preserve">5% </w:t>
                  </w:r>
                </w:p>
              </w:tc>
            </w:tr>
          </w:tbl>
          <w:p w:rsidR="00D93B48" w:rsidRDefault="00405011">
            <w:pPr>
              <w:spacing w:after="0" w:line="259" w:lineRule="auto"/>
              <w:ind w:left="0" w:firstLine="0"/>
            </w:pPr>
            <w:r>
              <w:rPr>
                <w:sz w:val="2"/>
              </w:rPr>
              <w:t xml:space="preserve"> </w:t>
            </w:r>
          </w:p>
        </w:tc>
      </w:tr>
      <w:tr w:rsidR="00D93B48">
        <w:trPr>
          <w:trHeight w:val="7426"/>
        </w:trPr>
        <w:tc>
          <w:tcPr>
            <w:tcW w:w="3247" w:type="dxa"/>
            <w:tcBorders>
              <w:top w:val="single" w:sz="4" w:space="0" w:color="000000"/>
              <w:left w:val="single" w:sz="4" w:space="0" w:color="000000"/>
              <w:bottom w:val="single" w:sz="4" w:space="0" w:color="000000"/>
              <w:right w:val="single" w:sz="4" w:space="0" w:color="000000"/>
            </w:tcBorders>
          </w:tcPr>
          <w:p w:rsidR="00D93B48" w:rsidRDefault="00405011">
            <w:pPr>
              <w:spacing w:after="0" w:line="259" w:lineRule="auto"/>
              <w:ind w:left="0" w:firstLine="0"/>
            </w:pPr>
            <w:r>
              <w:rPr>
                <w:b/>
                <w:sz w:val="24"/>
              </w:rPr>
              <w:t xml:space="preserve">Onboarding </w:t>
            </w:r>
          </w:p>
        </w:tc>
        <w:tc>
          <w:tcPr>
            <w:tcW w:w="6367" w:type="dxa"/>
            <w:tcBorders>
              <w:top w:val="single" w:sz="4" w:space="0" w:color="000000"/>
              <w:left w:val="single" w:sz="4" w:space="0" w:color="000000"/>
              <w:bottom w:val="single" w:sz="4" w:space="0" w:color="000000"/>
              <w:right w:val="single" w:sz="4" w:space="0" w:color="000000"/>
            </w:tcBorders>
            <w:vAlign w:val="bottom"/>
          </w:tcPr>
          <w:p w:rsidR="00D93B48" w:rsidRDefault="00405011">
            <w:pPr>
              <w:spacing w:after="218" w:line="259" w:lineRule="auto"/>
              <w:ind w:left="0" w:firstLine="0"/>
            </w:pPr>
            <w:r>
              <w:rPr>
                <w:sz w:val="24"/>
              </w:rPr>
              <w:t xml:space="preserve">The onboarding plan for this Call-Off Contract is: </w:t>
            </w:r>
          </w:p>
          <w:p w:rsidR="00D93B48" w:rsidRDefault="00405011">
            <w:pPr>
              <w:spacing w:after="0" w:line="259" w:lineRule="auto"/>
              <w:ind w:left="0" w:right="294" w:firstLine="0"/>
            </w:pPr>
            <w:r>
              <w:rPr>
                <w:color w:val="0B0C0C"/>
                <w:sz w:val="24"/>
              </w:rPr>
              <w:t xml:space="preserve">Initial client engagement is focused on a kick off meeting, which may take place in person or on a conference call/web presentation. This will define the scope of services to be provided, key client deadlines, data sources to be processed and loaded </w:t>
            </w:r>
            <w:proofErr w:type="spellStart"/>
            <w:r>
              <w:rPr>
                <w:color w:val="0B0C0C"/>
                <w:sz w:val="24"/>
              </w:rPr>
              <w:t>tothe</w:t>
            </w:r>
            <w:proofErr w:type="spellEnd"/>
            <w:r>
              <w:rPr>
                <w:color w:val="0B0C0C"/>
                <w:sz w:val="24"/>
              </w:rPr>
              <w:t xml:space="preserve"> online review platform and information that will assist our project management team to design the database to the specific requirements of the matter. The initial meeting is followed up with a training session, usually delivered online, where a small set of data is loaded to the online review tool and key stakeholders are introduced to the functionality of the database, as well as the specific configuration that has been deployed for the team. After taking feedback from the key stakeholders, any further changes that need to be made are implemented by the project management team and training provided to the full user community, either online or in person. Our training programmes are also supported by user guides available in PDF format and other online resources.</w:t>
            </w:r>
            <w:r>
              <w:rPr>
                <w:sz w:val="24"/>
              </w:rPr>
              <w:t xml:space="preserve"> </w:t>
            </w:r>
          </w:p>
        </w:tc>
      </w:tr>
    </w:tbl>
    <w:p w:rsidR="00D93B48" w:rsidRDefault="00405011">
      <w:pPr>
        <w:spacing w:after="0" w:line="259" w:lineRule="auto"/>
        <w:ind w:left="13" w:firstLine="0"/>
      </w:pPr>
      <w:r>
        <w:rPr>
          <w:sz w:val="24"/>
        </w:rPr>
        <w:t xml:space="preserve"> </w:t>
      </w:r>
    </w:p>
    <w:tbl>
      <w:tblPr>
        <w:tblStyle w:val="TableGrid"/>
        <w:tblW w:w="9638" w:type="dxa"/>
        <w:tblInd w:w="1006" w:type="dxa"/>
        <w:tblCellMar>
          <w:top w:w="480" w:type="dxa"/>
          <w:left w:w="103" w:type="dxa"/>
          <w:bottom w:w="129" w:type="dxa"/>
          <w:right w:w="48" w:type="dxa"/>
        </w:tblCellMar>
        <w:tblLook w:val="04A0" w:firstRow="1" w:lastRow="0" w:firstColumn="1" w:lastColumn="0" w:noHBand="0" w:noVBand="1"/>
      </w:tblPr>
      <w:tblGrid>
        <w:gridCol w:w="3254"/>
        <w:gridCol w:w="6384"/>
      </w:tblGrid>
      <w:tr w:rsidR="00D93B48">
        <w:trPr>
          <w:trHeight w:val="4092"/>
        </w:trPr>
        <w:tc>
          <w:tcPr>
            <w:tcW w:w="3254"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Offboarding</w:t>
            </w:r>
            <w:r>
              <w:t xml:space="preserve">  </w:t>
            </w:r>
          </w:p>
        </w:tc>
        <w:tc>
          <w:tcPr>
            <w:tcW w:w="6384"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12" w:firstLine="0"/>
            </w:pPr>
            <w:r>
              <w:rPr>
                <w:sz w:val="24"/>
              </w:rPr>
              <w:t>The offboarding plan for this Call-Off Contract is</w:t>
            </w:r>
            <w:r>
              <w:t xml:space="preserve">: </w:t>
            </w:r>
          </w:p>
          <w:p w:rsidR="00D93B48" w:rsidRDefault="00405011">
            <w:pPr>
              <w:spacing w:after="16" w:line="259" w:lineRule="auto"/>
              <w:ind w:left="12" w:firstLine="0"/>
            </w:pPr>
            <w:r>
              <w:t xml:space="preserve"> </w:t>
            </w:r>
          </w:p>
          <w:p w:rsidR="00D93B48" w:rsidRDefault="00405011">
            <w:pPr>
              <w:spacing w:after="120" w:line="240" w:lineRule="auto"/>
              <w:ind w:left="2" w:firstLine="0"/>
            </w:pPr>
            <w:r>
              <w:rPr>
                <w:sz w:val="24"/>
              </w:rPr>
              <w:t xml:space="preserve">The off boarding plan for this Statement of </w:t>
            </w:r>
            <w:proofErr w:type="gramStart"/>
            <w:r>
              <w:rPr>
                <w:sz w:val="24"/>
              </w:rPr>
              <w:t>Requirement  is</w:t>
            </w:r>
            <w:proofErr w:type="gramEnd"/>
            <w:r>
              <w:rPr>
                <w:sz w:val="24"/>
              </w:rPr>
              <w:t xml:space="preserve"> as follows: </w:t>
            </w:r>
          </w:p>
          <w:p w:rsidR="00D93B48" w:rsidRDefault="00405011">
            <w:pPr>
              <w:spacing w:after="98" w:line="259" w:lineRule="auto"/>
              <w:ind w:left="2" w:firstLine="0"/>
            </w:pPr>
            <w:r>
              <w:rPr>
                <w:b/>
                <w:sz w:val="24"/>
              </w:rPr>
              <w:t xml:space="preserve">Document Review Services </w:t>
            </w:r>
          </w:p>
          <w:p w:rsidR="00D93B48" w:rsidRDefault="00405011">
            <w:pPr>
              <w:spacing w:after="98" w:line="259" w:lineRule="auto"/>
              <w:ind w:left="2" w:firstLine="0"/>
            </w:pPr>
            <w:r>
              <w:rPr>
                <w:sz w:val="24"/>
              </w:rPr>
              <w:t xml:space="preserve">On completion of the project; </w:t>
            </w:r>
          </w:p>
          <w:p w:rsidR="00D93B48" w:rsidRDefault="00405011">
            <w:pPr>
              <w:spacing w:after="120" w:line="240" w:lineRule="auto"/>
              <w:ind w:left="710" w:right="2" w:hanging="708"/>
              <w:jc w:val="both"/>
            </w:pPr>
            <w:r>
              <w:rPr>
                <w:sz w:val="24"/>
              </w:rPr>
              <w:t xml:space="preserve">1.1 The reviewers hand back their access cards and locker keys – access cards are deactivated. Access to review platform is deactivated </w:t>
            </w:r>
          </w:p>
          <w:p w:rsidR="00D93B48" w:rsidRDefault="00405011">
            <w:pPr>
              <w:spacing w:after="0" w:line="259" w:lineRule="auto"/>
              <w:ind w:left="710" w:hanging="708"/>
              <w:jc w:val="both"/>
            </w:pPr>
            <w:r>
              <w:rPr>
                <w:sz w:val="24"/>
              </w:rPr>
              <w:t xml:space="preserve">1.2 Review materials are collected from review rooms and securely stored.  </w:t>
            </w:r>
          </w:p>
        </w:tc>
      </w:tr>
    </w:tbl>
    <w:p w:rsidR="00D93B48" w:rsidRDefault="00D93B48">
      <w:pPr>
        <w:spacing w:after="0" w:line="259" w:lineRule="auto"/>
        <w:ind w:left="-415" w:right="33" w:firstLine="0"/>
        <w:jc w:val="both"/>
      </w:pPr>
    </w:p>
    <w:tbl>
      <w:tblPr>
        <w:tblStyle w:val="TableGrid"/>
        <w:tblW w:w="9638" w:type="dxa"/>
        <w:tblInd w:w="1006" w:type="dxa"/>
        <w:tblCellMar>
          <w:left w:w="106" w:type="dxa"/>
          <w:bottom w:w="129" w:type="dxa"/>
          <w:right w:w="46" w:type="dxa"/>
        </w:tblCellMar>
        <w:tblLook w:val="04A0" w:firstRow="1" w:lastRow="0" w:firstColumn="1" w:lastColumn="0" w:noHBand="0" w:noVBand="1"/>
      </w:tblPr>
      <w:tblGrid>
        <w:gridCol w:w="3254"/>
        <w:gridCol w:w="6384"/>
      </w:tblGrid>
      <w:tr w:rsidR="00D93B48">
        <w:trPr>
          <w:trHeight w:val="13558"/>
        </w:trPr>
        <w:tc>
          <w:tcPr>
            <w:tcW w:w="3254" w:type="dxa"/>
            <w:tcBorders>
              <w:top w:val="single" w:sz="8" w:space="0" w:color="000000"/>
              <w:left w:val="single" w:sz="8" w:space="0" w:color="000000"/>
              <w:bottom w:val="single" w:sz="8" w:space="0" w:color="000000"/>
              <w:right w:val="single" w:sz="8" w:space="0" w:color="000000"/>
            </w:tcBorders>
          </w:tcPr>
          <w:p w:rsidR="00D93B48" w:rsidRDefault="00D93B48">
            <w:pPr>
              <w:spacing w:after="160" w:line="259" w:lineRule="auto"/>
              <w:ind w:left="0" w:firstLine="0"/>
            </w:pPr>
          </w:p>
        </w:tc>
        <w:tc>
          <w:tcPr>
            <w:tcW w:w="6384"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120" w:line="240" w:lineRule="auto"/>
              <w:ind w:left="708" w:hanging="708"/>
              <w:jc w:val="both"/>
            </w:pPr>
            <w:r>
              <w:rPr>
                <w:sz w:val="24"/>
              </w:rPr>
              <w:t xml:space="preserve">1.3 At this point a final check of the review room takes place to check nothing has been left behind </w:t>
            </w:r>
          </w:p>
          <w:p w:rsidR="00D93B48" w:rsidRDefault="00405011">
            <w:pPr>
              <w:spacing w:after="98" w:line="259" w:lineRule="auto"/>
              <w:ind w:left="0" w:firstLine="0"/>
            </w:pPr>
            <w:r>
              <w:rPr>
                <w:b/>
                <w:sz w:val="24"/>
              </w:rPr>
              <w:t xml:space="preserve">Software </w:t>
            </w:r>
          </w:p>
          <w:p w:rsidR="00D93B48" w:rsidRDefault="00405011">
            <w:pPr>
              <w:spacing w:after="98" w:line="259" w:lineRule="auto"/>
              <w:ind w:left="0" w:firstLine="0"/>
            </w:pPr>
            <w:r>
              <w:rPr>
                <w:sz w:val="24"/>
              </w:rPr>
              <w:t xml:space="preserve"> </w:t>
            </w:r>
          </w:p>
          <w:p w:rsidR="00D93B48" w:rsidRDefault="00405011">
            <w:pPr>
              <w:spacing w:after="119" w:line="259" w:lineRule="auto"/>
              <w:ind w:left="0" w:firstLine="0"/>
            </w:pPr>
            <w:r>
              <w:rPr>
                <w:sz w:val="24"/>
              </w:rPr>
              <w:t xml:space="preserve">At the end of the contract: </w:t>
            </w:r>
          </w:p>
          <w:p w:rsidR="00D93B48" w:rsidRDefault="00405011">
            <w:pPr>
              <w:tabs>
                <w:tab w:val="center" w:pos="2570"/>
              </w:tabs>
              <w:spacing w:after="105" w:line="259" w:lineRule="auto"/>
              <w:ind w:left="0" w:firstLine="0"/>
            </w:pPr>
            <w:r>
              <w:rPr>
                <w:sz w:val="24"/>
              </w:rPr>
              <w:t xml:space="preserve">1.4 </w:t>
            </w:r>
            <w:r>
              <w:rPr>
                <w:sz w:val="24"/>
              </w:rPr>
              <w:tab/>
              <w:t xml:space="preserve">Access to the software is removed. </w:t>
            </w:r>
          </w:p>
          <w:p w:rsidR="00D93B48" w:rsidRDefault="00405011">
            <w:pPr>
              <w:spacing w:after="141" w:line="240" w:lineRule="auto"/>
              <w:ind w:left="708" w:right="4" w:hanging="708"/>
              <w:jc w:val="both"/>
            </w:pPr>
            <w:r>
              <w:rPr>
                <w:sz w:val="24"/>
              </w:rPr>
              <w:t xml:space="preserve">1.5 All data is extracted from the software and either transferred to the UK’s place of The National Archives, returned to the client or securely deleted, according to the client's preference. </w:t>
            </w:r>
          </w:p>
          <w:p w:rsidR="00D93B48" w:rsidRDefault="00405011">
            <w:pPr>
              <w:spacing w:after="113" w:line="247" w:lineRule="auto"/>
              <w:ind w:left="708" w:hanging="708"/>
            </w:pPr>
            <w:r>
              <w:rPr>
                <w:sz w:val="24"/>
              </w:rPr>
              <w:t xml:space="preserve">1.6 </w:t>
            </w:r>
            <w:r>
              <w:rPr>
                <w:sz w:val="24"/>
              </w:rPr>
              <w:tab/>
              <w:t xml:space="preserve">No additional costs to be borne by the contracting authority </w:t>
            </w:r>
          </w:p>
          <w:p w:rsidR="00D93B48" w:rsidRDefault="00405011">
            <w:pPr>
              <w:spacing w:after="120" w:line="240" w:lineRule="auto"/>
              <w:ind w:left="708" w:hanging="708"/>
              <w:jc w:val="both"/>
            </w:pPr>
            <w:r>
              <w:rPr>
                <w:sz w:val="24"/>
              </w:rPr>
              <w:t xml:space="preserve">1.7 If required, data can be provided in a variety of formats in accordance with Cabinet Office requests. The most common data formats are documents in their native format with an industry standard load file, which enables the documents and data to be loaded into Relativity or any equivalent software in the event that any further analysis of the documents is required. </w:t>
            </w:r>
          </w:p>
          <w:p w:rsidR="00D93B48" w:rsidRDefault="00405011">
            <w:pPr>
              <w:spacing w:after="120" w:line="240" w:lineRule="auto"/>
              <w:ind w:left="708" w:right="2" w:hanging="708"/>
              <w:jc w:val="both"/>
            </w:pPr>
            <w:r>
              <w:rPr>
                <w:sz w:val="24"/>
              </w:rPr>
              <w:t xml:space="preserve">1.8 If documents contain redactions, then both a redacted version of the document in image format and a clean copy can be provided with the redacted version indicated in line with The National Archives technical requirements. </w:t>
            </w:r>
          </w:p>
          <w:p w:rsidR="00D93B48" w:rsidRDefault="00405011">
            <w:pPr>
              <w:spacing w:after="120" w:line="240" w:lineRule="auto"/>
              <w:ind w:left="708" w:right="3" w:hanging="708"/>
              <w:jc w:val="both"/>
            </w:pPr>
            <w:r>
              <w:rPr>
                <w:sz w:val="24"/>
              </w:rPr>
              <w:t xml:space="preserve">1.9 When documents are intended for archive and no further active use is anticipated, then a PDF delivery for all documents is often requested.  </w:t>
            </w:r>
          </w:p>
          <w:p w:rsidR="00D93B48" w:rsidRDefault="00405011">
            <w:pPr>
              <w:spacing w:after="120" w:line="240" w:lineRule="auto"/>
              <w:ind w:left="708" w:right="3" w:hanging="708"/>
              <w:jc w:val="both"/>
            </w:pPr>
            <w:r>
              <w:rPr>
                <w:sz w:val="24"/>
              </w:rPr>
              <w:t xml:space="preserve">1.10 The contracting authority has previous experience of working with The Cabinet Office and can provide deliveries to their specifications.  </w:t>
            </w:r>
          </w:p>
          <w:p w:rsidR="00D93B48" w:rsidRDefault="00405011">
            <w:pPr>
              <w:spacing w:after="120" w:line="240" w:lineRule="auto"/>
              <w:ind w:left="708" w:hanging="708"/>
              <w:jc w:val="both"/>
            </w:pPr>
            <w:r>
              <w:rPr>
                <w:sz w:val="24"/>
              </w:rPr>
              <w:t xml:space="preserve">1.11 Documents and data are delivered on hardware encrypted USB media.  </w:t>
            </w:r>
          </w:p>
          <w:p w:rsidR="00D93B48" w:rsidRDefault="00405011">
            <w:pPr>
              <w:spacing w:after="120" w:line="240" w:lineRule="auto"/>
              <w:ind w:left="708" w:right="2" w:hanging="708"/>
              <w:jc w:val="both"/>
            </w:pPr>
            <w:r>
              <w:rPr>
                <w:sz w:val="24"/>
              </w:rPr>
              <w:t xml:space="preserve">1.12 Whilst clients can be enabled to download documents and data via the browser interface, it is usually more cost effective to have our system administrators run this process. </w:t>
            </w:r>
          </w:p>
          <w:p w:rsidR="00D93B48" w:rsidRDefault="00405011">
            <w:pPr>
              <w:spacing w:after="98" w:line="259" w:lineRule="auto"/>
              <w:ind w:left="0" w:firstLine="0"/>
            </w:pPr>
            <w:r>
              <w:rPr>
                <w:b/>
                <w:sz w:val="24"/>
              </w:rPr>
              <w:t xml:space="preserve">Hardware </w:t>
            </w:r>
          </w:p>
          <w:p w:rsidR="00D93B48" w:rsidRDefault="00405011">
            <w:pPr>
              <w:spacing w:after="0" w:line="259" w:lineRule="auto"/>
              <w:ind w:left="708" w:right="4" w:hanging="708"/>
              <w:jc w:val="both"/>
            </w:pPr>
            <w:r>
              <w:rPr>
                <w:sz w:val="24"/>
              </w:rPr>
              <w:t xml:space="preserve">1.13 Upon termination of service, all client data is securely destroyed according to the supplier’s Disposal and Destruction Policy. </w:t>
            </w:r>
          </w:p>
        </w:tc>
      </w:tr>
    </w:tbl>
    <w:p w:rsidR="00D93B48" w:rsidRDefault="00D93B48">
      <w:pPr>
        <w:spacing w:after="0" w:line="259" w:lineRule="auto"/>
        <w:ind w:left="-415" w:right="33" w:firstLine="0"/>
        <w:jc w:val="both"/>
      </w:pPr>
    </w:p>
    <w:tbl>
      <w:tblPr>
        <w:tblStyle w:val="TableGrid"/>
        <w:tblW w:w="9638" w:type="dxa"/>
        <w:tblInd w:w="1006" w:type="dxa"/>
        <w:tblCellMar>
          <w:left w:w="106" w:type="dxa"/>
          <w:bottom w:w="129" w:type="dxa"/>
          <w:right w:w="47" w:type="dxa"/>
        </w:tblCellMar>
        <w:tblLook w:val="04A0" w:firstRow="1" w:lastRow="0" w:firstColumn="1" w:lastColumn="0" w:noHBand="0" w:noVBand="1"/>
      </w:tblPr>
      <w:tblGrid>
        <w:gridCol w:w="3254"/>
        <w:gridCol w:w="6384"/>
      </w:tblGrid>
      <w:tr w:rsidR="00D93B48">
        <w:trPr>
          <w:trHeight w:val="13318"/>
        </w:trPr>
        <w:tc>
          <w:tcPr>
            <w:tcW w:w="3254" w:type="dxa"/>
            <w:tcBorders>
              <w:top w:val="single" w:sz="8" w:space="0" w:color="000000"/>
              <w:left w:val="single" w:sz="8" w:space="0" w:color="000000"/>
              <w:bottom w:val="single" w:sz="8" w:space="0" w:color="000000"/>
              <w:right w:val="single" w:sz="8" w:space="0" w:color="000000"/>
            </w:tcBorders>
          </w:tcPr>
          <w:p w:rsidR="00D93B48" w:rsidRDefault="00D93B48">
            <w:pPr>
              <w:spacing w:after="160" w:line="259" w:lineRule="auto"/>
              <w:ind w:left="0" w:firstLine="0"/>
            </w:pPr>
          </w:p>
        </w:tc>
        <w:tc>
          <w:tcPr>
            <w:tcW w:w="6384"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120" w:line="240" w:lineRule="auto"/>
              <w:ind w:left="708" w:right="1" w:hanging="708"/>
              <w:jc w:val="both"/>
            </w:pPr>
            <w:r>
              <w:rPr>
                <w:sz w:val="24"/>
              </w:rPr>
              <w:t xml:space="preserve">1.14 Equipment used to store data, such as desktop\laptop computers, tablets, copiers or external hard drives, that is permanently leaving control of the supplier must have all existing data rendered unrecoverable before disposal. </w:t>
            </w:r>
          </w:p>
          <w:p w:rsidR="00D93B48" w:rsidRDefault="00405011">
            <w:pPr>
              <w:spacing w:after="120" w:line="240" w:lineRule="auto"/>
              <w:ind w:left="708" w:right="1" w:hanging="708"/>
              <w:jc w:val="both"/>
            </w:pPr>
            <w:r>
              <w:rPr>
                <w:sz w:val="24"/>
              </w:rPr>
              <w:t xml:space="preserve">1.15 Approved methods include overwriting the entire media/device, degaussing (demagnetising magnetic storage media like tape or a hard disk drive to render it permanently unusable) or </w:t>
            </w:r>
          </w:p>
          <w:p w:rsidR="00D93B48" w:rsidRDefault="00405011">
            <w:pPr>
              <w:spacing w:after="120" w:line="240" w:lineRule="auto"/>
              <w:ind w:left="708" w:hanging="708"/>
              <w:jc w:val="both"/>
            </w:pPr>
            <w:r>
              <w:rPr>
                <w:sz w:val="24"/>
              </w:rPr>
              <w:t xml:space="preserve">1.16 physical destruction through shredding, pulverising, disintegration or incineration. </w:t>
            </w:r>
          </w:p>
          <w:p w:rsidR="00D93B48" w:rsidRDefault="00405011">
            <w:pPr>
              <w:spacing w:after="98" w:line="259" w:lineRule="auto"/>
              <w:ind w:left="0" w:firstLine="0"/>
            </w:pPr>
            <w:r>
              <w:rPr>
                <w:sz w:val="24"/>
              </w:rPr>
              <w:t xml:space="preserve">1.17 For solid state drives, degaussing will not suffice. </w:t>
            </w:r>
          </w:p>
          <w:p w:rsidR="00D93B48" w:rsidRDefault="00405011">
            <w:pPr>
              <w:spacing w:after="120" w:line="240" w:lineRule="auto"/>
              <w:ind w:left="708" w:right="2" w:hanging="708"/>
              <w:jc w:val="both"/>
            </w:pPr>
            <w:r>
              <w:rPr>
                <w:sz w:val="24"/>
              </w:rPr>
              <w:t xml:space="preserve">1.18 Electronic storage media is physically destroyed when other approved sanitisation methods are not effective. </w:t>
            </w:r>
          </w:p>
          <w:p w:rsidR="00D93B48" w:rsidRDefault="00405011">
            <w:pPr>
              <w:spacing w:after="120" w:line="240" w:lineRule="auto"/>
              <w:ind w:left="708" w:hanging="708"/>
              <w:jc w:val="both"/>
            </w:pPr>
            <w:r>
              <w:rPr>
                <w:sz w:val="24"/>
              </w:rPr>
              <w:t xml:space="preserve">1.19 Technical Services will maintain a record of disposal for all equipment that includes the method in which all information was removed (e.g., overwriting or physical destruction). </w:t>
            </w:r>
          </w:p>
          <w:p w:rsidR="00D93B48" w:rsidRDefault="00405011">
            <w:pPr>
              <w:spacing w:after="98" w:line="259" w:lineRule="auto"/>
              <w:ind w:left="0" w:firstLine="0"/>
            </w:pPr>
            <w:r>
              <w:rPr>
                <w:b/>
                <w:sz w:val="24"/>
              </w:rPr>
              <w:t xml:space="preserve">Paper Records or Paper-Based Media </w:t>
            </w:r>
          </w:p>
          <w:p w:rsidR="00D93B48" w:rsidRDefault="00405011">
            <w:pPr>
              <w:spacing w:after="120" w:line="240" w:lineRule="auto"/>
              <w:ind w:left="708" w:right="2" w:hanging="708"/>
              <w:jc w:val="both"/>
            </w:pPr>
            <w:r>
              <w:rPr>
                <w:sz w:val="24"/>
              </w:rPr>
              <w:t xml:space="preserve">1.20 Any paper records containing information categorised with Government, or otherwise, security markings must be physically destroyed so that the information is not recoverable in a usable or readable format.  </w:t>
            </w:r>
          </w:p>
          <w:p w:rsidR="00D93B48" w:rsidRDefault="00405011">
            <w:pPr>
              <w:spacing w:after="120" w:line="240" w:lineRule="auto"/>
              <w:ind w:left="708" w:right="1" w:hanging="708"/>
              <w:jc w:val="both"/>
            </w:pPr>
            <w:r>
              <w:rPr>
                <w:sz w:val="24"/>
              </w:rPr>
              <w:t xml:space="preserve">1.21 Approved methods include the use of cross cut shredders which produce particles that are 1 x 5 millimetres in size, pulverisation or disintegration of the material using disintegrator devices equipped with 3/32-inch security screen, or incineration. </w:t>
            </w:r>
          </w:p>
          <w:p w:rsidR="00D93B48" w:rsidRDefault="00405011">
            <w:pPr>
              <w:spacing w:after="98" w:line="259" w:lineRule="auto"/>
              <w:ind w:left="0" w:firstLine="0"/>
            </w:pPr>
            <w:r>
              <w:rPr>
                <w:b/>
                <w:sz w:val="24"/>
              </w:rPr>
              <w:t xml:space="preserve">Optical Media (e.g., CDs and DVDs) </w:t>
            </w:r>
          </w:p>
          <w:p w:rsidR="00D93B48" w:rsidRDefault="00405011">
            <w:pPr>
              <w:spacing w:after="120" w:line="240" w:lineRule="auto"/>
              <w:ind w:left="708" w:right="1" w:hanging="708"/>
              <w:jc w:val="both"/>
            </w:pPr>
            <w:r>
              <w:rPr>
                <w:sz w:val="24"/>
              </w:rPr>
              <w:t xml:space="preserve">1.22 Computer media (i.e., floppy disk, tape media, zip media, CD media, DVD media, microfiche, or USB thumb drives) are disposed of once they have been rendered unreadable. </w:t>
            </w:r>
          </w:p>
          <w:p w:rsidR="00D93B48" w:rsidRDefault="00405011">
            <w:pPr>
              <w:spacing w:after="120" w:line="240" w:lineRule="auto"/>
              <w:ind w:left="708" w:hanging="708"/>
              <w:jc w:val="both"/>
            </w:pPr>
            <w:r>
              <w:rPr>
                <w:sz w:val="24"/>
              </w:rPr>
              <w:t xml:space="preserve">1.23 The preferred method is physical destruction and/or mutilation of the computer media that renders it unusable.  </w:t>
            </w:r>
          </w:p>
          <w:p w:rsidR="00D93B48" w:rsidRDefault="00405011">
            <w:pPr>
              <w:spacing w:after="0" w:line="259" w:lineRule="auto"/>
              <w:ind w:left="708" w:right="1" w:hanging="708"/>
              <w:jc w:val="both"/>
            </w:pPr>
            <w:r>
              <w:rPr>
                <w:sz w:val="24"/>
              </w:rPr>
              <w:t xml:space="preserve">1.24 Examples include shredding or cutting of a floppy disk or tape media, or physically breaking the CD or DVD media. </w:t>
            </w:r>
          </w:p>
        </w:tc>
      </w:tr>
    </w:tbl>
    <w:p w:rsidR="00D93B48" w:rsidRDefault="00D93B48">
      <w:pPr>
        <w:spacing w:after="0" w:line="259" w:lineRule="auto"/>
        <w:ind w:left="-415" w:right="33" w:firstLine="0"/>
        <w:jc w:val="both"/>
      </w:pPr>
    </w:p>
    <w:tbl>
      <w:tblPr>
        <w:tblStyle w:val="TableGrid"/>
        <w:tblW w:w="9638" w:type="dxa"/>
        <w:tblInd w:w="1006" w:type="dxa"/>
        <w:tblCellMar>
          <w:top w:w="85" w:type="dxa"/>
          <w:bottom w:w="25" w:type="dxa"/>
        </w:tblCellMar>
        <w:tblLook w:val="04A0" w:firstRow="1" w:lastRow="0" w:firstColumn="1" w:lastColumn="0" w:noHBand="0" w:noVBand="1"/>
      </w:tblPr>
      <w:tblGrid>
        <w:gridCol w:w="3254"/>
        <w:gridCol w:w="814"/>
        <w:gridCol w:w="5570"/>
      </w:tblGrid>
      <w:tr w:rsidR="00D93B48">
        <w:trPr>
          <w:trHeight w:val="1070"/>
        </w:trPr>
        <w:tc>
          <w:tcPr>
            <w:tcW w:w="3254" w:type="dxa"/>
            <w:tcBorders>
              <w:top w:val="single" w:sz="8" w:space="0" w:color="000000"/>
              <w:left w:val="single" w:sz="8" w:space="0" w:color="000000"/>
              <w:bottom w:val="nil"/>
              <w:right w:val="single" w:sz="8" w:space="0" w:color="000000"/>
            </w:tcBorders>
          </w:tcPr>
          <w:p w:rsidR="00D93B48" w:rsidRDefault="00D93B48">
            <w:pPr>
              <w:spacing w:after="160" w:line="259" w:lineRule="auto"/>
              <w:ind w:left="0" w:firstLine="0"/>
            </w:pPr>
          </w:p>
        </w:tc>
        <w:tc>
          <w:tcPr>
            <w:tcW w:w="814" w:type="dxa"/>
            <w:tcBorders>
              <w:top w:val="single" w:sz="8" w:space="0" w:color="000000"/>
              <w:left w:val="single" w:sz="8" w:space="0" w:color="000000"/>
              <w:bottom w:val="nil"/>
              <w:right w:val="nil"/>
            </w:tcBorders>
            <w:vAlign w:val="bottom"/>
          </w:tcPr>
          <w:p w:rsidR="00D93B48" w:rsidRDefault="00405011">
            <w:pPr>
              <w:spacing w:after="0" w:line="259" w:lineRule="auto"/>
              <w:ind w:left="106" w:firstLine="0"/>
            </w:pPr>
            <w:r>
              <w:rPr>
                <w:sz w:val="24"/>
              </w:rPr>
              <w:t xml:space="preserve">1.25 </w:t>
            </w:r>
          </w:p>
        </w:tc>
        <w:tc>
          <w:tcPr>
            <w:tcW w:w="5570" w:type="dxa"/>
            <w:tcBorders>
              <w:top w:val="single" w:sz="8" w:space="0" w:color="000000"/>
              <w:left w:val="nil"/>
              <w:bottom w:val="nil"/>
              <w:right w:val="single" w:sz="8" w:space="0" w:color="000000"/>
            </w:tcBorders>
            <w:vAlign w:val="bottom"/>
          </w:tcPr>
          <w:p w:rsidR="00D93B48" w:rsidRDefault="00405011">
            <w:pPr>
              <w:spacing w:after="0" w:line="259" w:lineRule="auto"/>
              <w:ind w:left="0" w:firstLine="0"/>
              <w:jc w:val="both"/>
            </w:pPr>
            <w:r>
              <w:rPr>
                <w:sz w:val="24"/>
              </w:rPr>
              <w:t xml:space="preserve">Smartphones, Personal Digital Assistants (PDAs), tablets and other handheld devices </w:t>
            </w:r>
          </w:p>
        </w:tc>
      </w:tr>
      <w:tr w:rsidR="00D93B48">
        <w:trPr>
          <w:trHeight w:val="1224"/>
        </w:trPr>
        <w:tc>
          <w:tcPr>
            <w:tcW w:w="3254" w:type="dxa"/>
            <w:tcBorders>
              <w:top w:val="nil"/>
              <w:left w:val="single" w:sz="8" w:space="0" w:color="000000"/>
              <w:bottom w:val="nil"/>
              <w:right w:val="single" w:sz="8" w:space="0" w:color="000000"/>
            </w:tcBorders>
          </w:tcPr>
          <w:p w:rsidR="00D93B48" w:rsidRDefault="00D93B48">
            <w:pPr>
              <w:spacing w:after="160" w:line="259" w:lineRule="auto"/>
              <w:ind w:left="0" w:firstLine="0"/>
            </w:pPr>
          </w:p>
        </w:tc>
        <w:tc>
          <w:tcPr>
            <w:tcW w:w="814" w:type="dxa"/>
            <w:tcBorders>
              <w:top w:val="nil"/>
              <w:left w:val="single" w:sz="8" w:space="0" w:color="000000"/>
              <w:bottom w:val="nil"/>
              <w:right w:val="nil"/>
            </w:tcBorders>
          </w:tcPr>
          <w:p w:rsidR="00D93B48" w:rsidRDefault="00405011">
            <w:pPr>
              <w:spacing w:after="0" w:line="259" w:lineRule="auto"/>
              <w:ind w:left="106" w:firstLine="0"/>
            </w:pPr>
            <w:r>
              <w:rPr>
                <w:sz w:val="24"/>
              </w:rPr>
              <w:t xml:space="preserve">1.26 </w:t>
            </w:r>
          </w:p>
        </w:tc>
        <w:tc>
          <w:tcPr>
            <w:tcW w:w="5570" w:type="dxa"/>
            <w:tcBorders>
              <w:top w:val="nil"/>
              <w:left w:val="nil"/>
              <w:bottom w:val="nil"/>
              <w:right w:val="single" w:sz="8" w:space="0" w:color="000000"/>
            </w:tcBorders>
          </w:tcPr>
          <w:p w:rsidR="00D93B48" w:rsidRDefault="00405011">
            <w:pPr>
              <w:spacing w:after="0" w:line="259" w:lineRule="auto"/>
              <w:ind w:left="0" w:right="48" w:firstLine="0"/>
              <w:jc w:val="both"/>
            </w:pPr>
            <w:r>
              <w:rPr>
                <w:sz w:val="24"/>
              </w:rPr>
              <w:t xml:space="preserve">Like all other media types, all information must be removed from the device and then a hard reset must be performed according to the manufacturer’s instructions. </w:t>
            </w:r>
          </w:p>
        </w:tc>
      </w:tr>
      <w:tr w:rsidR="00D93B48">
        <w:trPr>
          <w:trHeight w:val="987"/>
        </w:trPr>
        <w:tc>
          <w:tcPr>
            <w:tcW w:w="3254" w:type="dxa"/>
            <w:tcBorders>
              <w:top w:val="nil"/>
              <w:left w:val="single" w:sz="8" w:space="0" w:color="000000"/>
              <w:bottom w:val="single" w:sz="8" w:space="0" w:color="000000"/>
              <w:right w:val="single" w:sz="8" w:space="0" w:color="000000"/>
            </w:tcBorders>
          </w:tcPr>
          <w:p w:rsidR="00D93B48" w:rsidRDefault="00D93B48">
            <w:pPr>
              <w:spacing w:after="160" w:line="259" w:lineRule="auto"/>
              <w:ind w:left="0" w:firstLine="0"/>
            </w:pPr>
          </w:p>
        </w:tc>
        <w:tc>
          <w:tcPr>
            <w:tcW w:w="814" w:type="dxa"/>
            <w:tcBorders>
              <w:top w:val="nil"/>
              <w:left w:val="single" w:sz="8" w:space="0" w:color="000000"/>
              <w:bottom w:val="single" w:sz="8" w:space="0" w:color="000000"/>
              <w:right w:val="nil"/>
            </w:tcBorders>
          </w:tcPr>
          <w:p w:rsidR="00D93B48" w:rsidRDefault="00405011">
            <w:pPr>
              <w:spacing w:after="355" w:line="259" w:lineRule="auto"/>
              <w:ind w:left="106" w:firstLine="0"/>
            </w:pPr>
            <w:r>
              <w:rPr>
                <w:sz w:val="24"/>
              </w:rPr>
              <w:t xml:space="preserve">1.27 </w:t>
            </w:r>
          </w:p>
          <w:p w:rsidR="00D93B48" w:rsidRDefault="00405011">
            <w:pPr>
              <w:spacing w:after="0" w:line="259" w:lineRule="auto"/>
              <w:ind w:left="115" w:firstLine="0"/>
            </w:pPr>
            <w:r>
              <w:t xml:space="preserve"> </w:t>
            </w:r>
          </w:p>
        </w:tc>
        <w:tc>
          <w:tcPr>
            <w:tcW w:w="5570" w:type="dxa"/>
            <w:tcBorders>
              <w:top w:val="nil"/>
              <w:left w:val="nil"/>
              <w:bottom w:val="single" w:sz="8" w:space="0" w:color="000000"/>
              <w:right w:val="single" w:sz="8" w:space="0" w:color="000000"/>
            </w:tcBorders>
          </w:tcPr>
          <w:p w:rsidR="00D93B48" w:rsidRDefault="00405011">
            <w:pPr>
              <w:spacing w:after="0" w:line="259" w:lineRule="auto"/>
              <w:ind w:left="0" w:firstLine="0"/>
            </w:pPr>
            <w:r>
              <w:rPr>
                <w:sz w:val="24"/>
              </w:rPr>
              <w:t xml:space="preserve">Devices that cannot be reset will be physically destroyed. </w:t>
            </w:r>
          </w:p>
        </w:tc>
      </w:tr>
      <w:tr w:rsidR="00D93B48">
        <w:trPr>
          <w:trHeight w:val="989"/>
        </w:trPr>
        <w:tc>
          <w:tcPr>
            <w:tcW w:w="3254"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103" w:firstLine="0"/>
            </w:pPr>
            <w:r>
              <w:rPr>
                <w:b/>
              </w:rPr>
              <w:t>Collaboration agreement</w:t>
            </w:r>
            <w:r>
              <w:t xml:space="preserve">  </w:t>
            </w:r>
          </w:p>
        </w:tc>
        <w:tc>
          <w:tcPr>
            <w:tcW w:w="814" w:type="dxa"/>
            <w:tcBorders>
              <w:top w:val="single" w:sz="8" w:space="0" w:color="000000"/>
              <w:left w:val="single" w:sz="8" w:space="0" w:color="000000"/>
              <w:bottom w:val="single" w:sz="8" w:space="0" w:color="000000"/>
              <w:right w:val="nil"/>
            </w:tcBorders>
            <w:vAlign w:val="bottom"/>
          </w:tcPr>
          <w:p w:rsidR="00D93B48" w:rsidRDefault="00405011">
            <w:pPr>
              <w:spacing w:after="0" w:line="259" w:lineRule="auto"/>
              <w:ind w:left="115" w:firstLine="0"/>
            </w:pPr>
            <w:r>
              <w:t xml:space="preserve">N/A </w:t>
            </w:r>
          </w:p>
        </w:tc>
        <w:tc>
          <w:tcPr>
            <w:tcW w:w="5570" w:type="dxa"/>
            <w:tcBorders>
              <w:top w:val="single" w:sz="8" w:space="0" w:color="000000"/>
              <w:left w:val="nil"/>
              <w:bottom w:val="single" w:sz="8" w:space="0" w:color="000000"/>
              <w:right w:val="single" w:sz="8" w:space="0" w:color="000000"/>
            </w:tcBorders>
          </w:tcPr>
          <w:p w:rsidR="00D93B48" w:rsidRDefault="00D93B48">
            <w:pPr>
              <w:spacing w:after="160" w:line="259" w:lineRule="auto"/>
              <w:ind w:left="0" w:firstLine="0"/>
            </w:pPr>
          </w:p>
        </w:tc>
      </w:tr>
      <w:tr w:rsidR="00D93B48">
        <w:trPr>
          <w:trHeight w:val="3540"/>
        </w:trPr>
        <w:tc>
          <w:tcPr>
            <w:tcW w:w="3254"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103" w:firstLine="0"/>
            </w:pPr>
            <w:r>
              <w:rPr>
                <w:b/>
              </w:rPr>
              <w:t>Limit on Parties’ liability</w:t>
            </w:r>
            <w:r>
              <w:t xml:space="preserve">  </w:t>
            </w:r>
          </w:p>
        </w:tc>
        <w:tc>
          <w:tcPr>
            <w:tcW w:w="6384" w:type="dxa"/>
            <w:gridSpan w:val="2"/>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232" w:line="289" w:lineRule="auto"/>
              <w:ind w:left="115" w:firstLine="0"/>
            </w:pPr>
            <w:r>
              <w:t xml:space="preserve">The annual total liability of the Supplier for Buyer Data Defaults resulting in direct loss, destruction, corruption, degradation or damage to any Buyer Data      will not exceed 125% of the Charges payable by the Buyer to the Supplier during the </w:t>
            </w:r>
            <w:proofErr w:type="spellStart"/>
            <w:r>
              <w:t>CallOff</w:t>
            </w:r>
            <w:proofErr w:type="spellEnd"/>
            <w:r>
              <w:t xml:space="preserve"> Contract Term (whichever is the greater).  </w:t>
            </w:r>
          </w:p>
          <w:p w:rsidR="00D93B48" w:rsidRDefault="00405011">
            <w:pPr>
              <w:spacing w:after="0" w:line="259" w:lineRule="auto"/>
              <w:ind w:left="115" w:firstLine="0"/>
            </w:pPr>
            <w:r>
              <w:t xml:space="preserve">The annual total liability of the Supplier for all other Defaults will not exceed 125% of the Charges payable by the Buyer to the Supplier during the Call-Off Contract Term (whichever is the greater).  </w:t>
            </w:r>
          </w:p>
        </w:tc>
      </w:tr>
      <w:tr w:rsidR="00D93B48">
        <w:trPr>
          <w:trHeight w:val="4255"/>
        </w:trPr>
        <w:tc>
          <w:tcPr>
            <w:tcW w:w="3254"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103" w:firstLine="0"/>
            </w:pPr>
            <w:r>
              <w:rPr>
                <w:b/>
              </w:rPr>
              <w:t>Insurance</w:t>
            </w:r>
            <w:r>
              <w:t xml:space="preserve">  </w:t>
            </w:r>
          </w:p>
        </w:tc>
        <w:tc>
          <w:tcPr>
            <w:tcW w:w="6384" w:type="dxa"/>
            <w:gridSpan w:val="2"/>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62" w:line="259" w:lineRule="auto"/>
              <w:ind w:left="115" w:firstLine="0"/>
            </w:pPr>
            <w:r>
              <w:t xml:space="preserve">The Supplier insurance(s) required will be:  </w:t>
            </w:r>
          </w:p>
          <w:p w:rsidR="00D93B48" w:rsidRDefault="00405011">
            <w:pPr>
              <w:numPr>
                <w:ilvl w:val="0"/>
                <w:numId w:val="33"/>
              </w:numPr>
              <w:spacing w:after="36" w:line="290" w:lineRule="auto"/>
              <w:ind w:hanging="399"/>
            </w:pPr>
            <w:r>
              <w:t xml:space="preserve">a minimum insurance period of [6 years] following the expiration or Ending of this Call-Off Contract  </w:t>
            </w:r>
          </w:p>
          <w:p w:rsidR="00D93B48" w:rsidRDefault="00405011">
            <w:pPr>
              <w:numPr>
                <w:ilvl w:val="0"/>
                <w:numId w:val="33"/>
              </w:numPr>
              <w:spacing w:after="34" w:line="283" w:lineRule="auto"/>
              <w:ind w:hanging="399"/>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D93B48" w:rsidRDefault="00405011">
            <w:pPr>
              <w:numPr>
                <w:ilvl w:val="0"/>
                <w:numId w:val="33"/>
              </w:numPr>
              <w:spacing w:after="47" w:line="259" w:lineRule="auto"/>
              <w:ind w:hanging="399"/>
            </w:pPr>
            <w:r>
              <w:t xml:space="preserve">employers' liability insurance with a minimum limit of  </w:t>
            </w:r>
          </w:p>
          <w:p w:rsidR="00D93B48" w:rsidRDefault="00405011">
            <w:pPr>
              <w:spacing w:after="0" w:line="259" w:lineRule="auto"/>
              <w:ind w:left="0" w:right="115" w:firstLine="0"/>
              <w:jc w:val="right"/>
            </w:pPr>
            <w:r>
              <w:t xml:space="preserve">£5,000,000 or any higher minimum limit required by Law  </w:t>
            </w:r>
          </w:p>
        </w:tc>
      </w:tr>
      <w:tr w:rsidR="00D93B48">
        <w:trPr>
          <w:trHeight w:val="2167"/>
        </w:trPr>
        <w:tc>
          <w:tcPr>
            <w:tcW w:w="3254"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Buyer’s responsibilities</w:t>
            </w:r>
            <w:r>
              <w:t xml:space="preserve">  </w:t>
            </w:r>
          </w:p>
        </w:tc>
        <w:tc>
          <w:tcPr>
            <w:tcW w:w="6384" w:type="dxa"/>
            <w:gridSpan w:val="2"/>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82" w:lineRule="auto"/>
              <w:ind w:left="2" w:right="144" w:firstLine="0"/>
            </w:pPr>
            <w:r>
              <w:t xml:space="preserve">The Buyer is responsible for granting access to the location at 1 </w:t>
            </w:r>
            <w:proofErr w:type="spellStart"/>
            <w:r>
              <w:t>Giltspur</w:t>
            </w:r>
            <w:proofErr w:type="spellEnd"/>
            <w:r>
              <w:t xml:space="preserve"> Street, London - EC1A 9DD or an alternative agreed location within London borough and providing </w:t>
            </w:r>
          </w:p>
          <w:p w:rsidR="00D93B48" w:rsidRDefault="00405011">
            <w:pPr>
              <w:spacing w:after="0" w:line="259" w:lineRule="auto"/>
              <w:ind w:left="2" w:firstLine="0"/>
            </w:pPr>
            <w:r>
              <w:t xml:space="preserve">Internet and/or </w:t>
            </w:r>
            <w:proofErr w:type="spellStart"/>
            <w:r>
              <w:t>Wifi</w:t>
            </w:r>
            <w:proofErr w:type="spellEnd"/>
            <w:r>
              <w:t xml:space="preserve"> access </w:t>
            </w:r>
          </w:p>
        </w:tc>
      </w:tr>
      <w:tr w:rsidR="00D93B48">
        <w:trPr>
          <w:trHeight w:val="4745"/>
        </w:trPr>
        <w:tc>
          <w:tcPr>
            <w:tcW w:w="3254"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Buyer’s equipment</w:t>
            </w:r>
            <w:r>
              <w:t xml:space="preserve">  </w:t>
            </w:r>
          </w:p>
        </w:tc>
        <w:tc>
          <w:tcPr>
            <w:tcW w:w="6384" w:type="dxa"/>
            <w:gridSpan w:val="2"/>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252" w:line="297" w:lineRule="auto"/>
              <w:ind w:left="12" w:firstLine="0"/>
            </w:pPr>
            <w:r>
              <w:t xml:space="preserve">The Buyer’s equipment to be used with this Call-Off Contract includes computers running one of the following operating systems and one of the following internet browsers. </w:t>
            </w:r>
          </w:p>
          <w:p w:rsidR="00D93B48" w:rsidRDefault="00405011">
            <w:pPr>
              <w:spacing w:after="31" w:line="259" w:lineRule="auto"/>
              <w:ind w:left="12" w:firstLine="0"/>
            </w:pPr>
            <w:r>
              <w:t xml:space="preserve">Operating Systems: </w:t>
            </w:r>
          </w:p>
          <w:p w:rsidR="00D93B48" w:rsidRDefault="00405011">
            <w:pPr>
              <w:numPr>
                <w:ilvl w:val="0"/>
                <w:numId w:val="34"/>
              </w:numPr>
              <w:spacing w:after="0" w:line="259" w:lineRule="auto"/>
              <w:ind w:hanging="360"/>
            </w:pPr>
            <w:r>
              <w:t xml:space="preserve">MS Windows 7 </w:t>
            </w:r>
          </w:p>
          <w:p w:rsidR="00D93B48" w:rsidRDefault="00405011">
            <w:pPr>
              <w:numPr>
                <w:ilvl w:val="0"/>
                <w:numId w:val="34"/>
              </w:numPr>
              <w:spacing w:after="0" w:line="259" w:lineRule="auto"/>
              <w:ind w:hanging="360"/>
            </w:pPr>
            <w:r>
              <w:t xml:space="preserve">MS Windows 8 (desktop mode only) </w:t>
            </w:r>
          </w:p>
          <w:p w:rsidR="00D93B48" w:rsidRDefault="00405011">
            <w:pPr>
              <w:numPr>
                <w:ilvl w:val="0"/>
                <w:numId w:val="34"/>
              </w:numPr>
              <w:spacing w:after="0" w:line="259" w:lineRule="auto"/>
              <w:ind w:hanging="360"/>
            </w:pPr>
            <w:r>
              <w:t xml:space="preserve">MS Windows 8.1 </w:t>
            </w:r>
          </w:p>
          <w:p w:rsidR="00D93B48" w:rsidRDefault="00405011">
            <w:pPr>
              <w:numPr>
                <w:ilvl w:val="0"/>
                <w:numId w:val="34"/>
              </w:numPr>
              <w:spacing w:after="0" w:line="259" w:lineRule="auto"/>
              <w:ind w:hanging="360"/>
            </w:pPr>
            <w:r>
              <w:t xml:space="preserve">MS Windows 10 </w:t>
            </w:r>
          </w:p>
          <w:p w:rsidR="00D93B48" w:rsidRDefault="00405011">
            <w:pPr>
              <w:numPr>
                <w:ilvl w:val="0"/>
                <w:numId w:val="34"/>
              </w:numPr>
              <w:spacing w:after="0" w:line="259" w:lineRule="auto"/>
              <w:ind w:hanging="360"/>
            </w:pPr>
            <w:r>
              <w:t xml:space="preserve">MS Windows 11 </w:t>
            </w:r>
          </w:p>
          <w:p w:rsidR="00D93B48" w:rsidRDefault="00405011">
            <w:pPr>
              <w:spacing w:after="33" w:line="259" w:lineRule="auto"/>
              <w:ind w:left="3" w:firstLine="0"/>
            </w:pPr>
            <w:r>
              <w:t xml:space="preserve">Internet browsers: </w:t>
            </w:r>
          </w:p>
          <w:p w:rsidR="00D93B48" w:rsidRDefault="00405011">
            <w:pPr>
              <w:numPr>
                <w:ilvl w:val="0"/>
                <w:numId w:val="34"/>
              </w:numPr>
              <w:spacing w:after="0" w:line="259" w:lineRule="auto"/>
              <w:ind w:hanging="360"/>
            </w:pPr>
            <w:r>
              <w:t xml:space="preserve">Firefox (for Windows and Mac OSX) v40+ </w:t>
            </w:r>
          </w:p>
          <w:p w:rsidR="00D93B48" w:rsidRDefault="00405011">
            <w:pPr>
              <w:numPr>
                <w:ilvl w:val="0"/>
                <w:numId w:val="34"/>
              </w:numPr>
              <w:spacing w:after="0" w:line="259" w:lineRule="auto"/>
              <w:ind w:hanging="360"/>
            </w:pPr>
            <w:r>
              <w:t xml:space="preserve">Chrome (for Windows and Mac OSX) v44+ </w:t>
            </w:r>
          </w:p>
          <w:p w:rsidR="00D93B48" w:rsidRDefault="00405011">
            <w:pPr>
              <w:numPr>
                <w:ilvl w:val="0"/>
                <w:numId w:val="34"/>
              </w:numPr>
              <w:spacing w:after="0" w:line="259" w:lineRule="auto"/>
              <w:ind w:hanging="360"/>
            </w:pPr>
            <w:r>
              <w:t xml:space="preserve">Safari (OSX 10.9) v7.1+ </w:t>
            </w:r>
          </w:p>
          <w:p w:rsidR="00D93B48" w:rsidRDefault="00405011">
            <w:pPr>
              <w:numPr>
                <w:ilvl w:val="0"/>
                <w:numId w:val="34"/>
              </w:numPr>
              <w:spacing w:after="0" w:line="259" w:lineRule="auto"/>
              <w:ind w:hanging="360"/>
            </w:pPr>
            <w:r>
              <w:t xml:space="preserve">Safari (OSX 10.10) v8.0+  </w:t>
            </w:r>
          </w:p>
        </w:tc>
      </w:tr>
    </w:tbl>
    <w:p w:rsidR="00D93B48" w:rsidRDefault="00405011">
      <w:pPr>
        <w:pStyle w:val="Heading3"/>
        <w:ind w:left="2255"/>
      </w:pPr>
      <w:r>
        <w:lastRenderedPageBreak/>
        <w:t xml:space="preserve">Supplier’s information  </w:t>
      </w:r>
    </w:p>
    <w:tbl>
      <w:tblPr>
        <w:tblStyle w:val="TableGrid"/>
        <w:tblW w:w="9622" w:type="dxa"/>
        <w:tblInd w:w="1061" w:type="dxa"/>
        <w:tblCellMar>
          <w:top w:w="494" w:type="dxa"/>
          <w:left w:w="106" w:type="dxa"/>
          <w:bottom w:w="25" w:type="dxa"/>
          <w:right w:w="115" w:type="dxa"/>
        </w:tblCellMar>
        <w:tblLook w:val="04A0" w:firstRow="1" w:lastRow="0" w:firstColumn="1" w:lastColumn="0" w:noHBand="0" w:noVBand="1"/>
      </w:tblPr>
      <w:tblGrid>
        <w:gridCol w:w="2599"/>
        <w:gridCol w:w="7023"/>
      </w:tblGrid>
      <w:tr w:rsidR="00D93B48">
        <w:trPr>
          <w:trHeight w:val="6252"/>
        </w:trPr>
        <w:tc>
          <w:tcPr>
            <w:tcW w:w="2599"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10" w:firstLine="0"/>
            </w:pPr>
            <w:r>
              <w:t xml:space="preserve">The following is a list of the Supplier’s Subcontractors or Partners: </w:t>
            </w:r>
          </w:p>
          <w:p w:rsidR="00D93B48" w:rsidRDefault="00405011">
            <w:pPr>
              <w:spacing w:after="0" w:line="259" w:lineRule="auto"/>
              <w:ind w:left="10" w:firstLine="0"/>
            </w:pPr>
            <w:r>
              <w:t xml:space="preserve"> </w:t>
            </w:r>
          </w:p>
          <w:p w:rsidR="00D93B48" w:rsidRDefault="00405011">
            <w:pPr>
              <w:spacing w:after="347" w:line="259" w:lineRule="auto"/>
              <w:ind w:left="10" w:firstLine="0"/>
            </w:pPr>
            <w:r>
              <w:t xml:space="preserve">Apogee Corporation Limited </w:t>
            </w:r>
          </w:p>
          <w:p w:rsidR="00D93B48" w:rsidRDefault="00405011">
            <w:pPr>
              <w:spacing w:after="350" w:line="259" w:lineRule="auto"/>
              <w:ind w:left="19" w:firstLine="0"/>
            </w:pPr>
            <w:r>
              <w:t xml:space="preserve">Nimbus House </w:t>
            </w:r>
          </w:p>
          <w:p w:rsidR="00D93B48" w:rsidRDefault="00405011">
            <w:pPr>
              <w:spacing w:after="350" w:line="259" w:lineRule="auto"/>
              <w:ind w:left="19" w:firstLine="0"/>
            </w:pPr>
            <w:r>
              <w:t xml:space="preserve">20/20 Business Park </w:t>
            </w:r>
          </w:p>
          <w:p w:rsidR="00D93B48" w:rsidRDefault="00405011">
            <w:pPr>
              <w:spacing w:after="347" w:line="259" w:lineRule="auto"/>
              <w:ind w:left="19" w:firstLine="0"/>
            </w:pPr>
            <w:r>
              <w:t xml:space="preserve">Liphook Way </w:t>
            </w:r>
          </w:p>
          <w:p w:rsidR="00D93B48" w:rsidRDefault="00405011">
            <w:pPr>
              <w:spacing w:after="350" w:line="259" w:lineRule="auto"/>
              <w:ind w:left="19" w:firstLine="0"/>
            </w:pPr>
            <w:r>
              <w:t xml:space="preserve">Maidstone, </w:t>
            </w:r>
          </w:p>
          <w:p w:rsidR="00D93B48" w:rsidRDefault="00405011">
            <w:pPr>
              <w:spacing w:after="347" w:line="259" w:lineRule="auto"/>
              <w:ind w:left="31" w:firstLine="0"/>
            </w:pPr>
            <w:r>
              <w:t xml:space="preserve">Kent </w:t>
            </w:r>
          </w:p>
          <w:p w:rsidR="00D93B48" w:rsidRDefault="00405011">
            <w:pPr>
              <w:spacing w:after="350" w:line="259" w:lineRule="auto"/>
              <w:ind w:left="31" w:firstLine="0"/>
            </w:pPr>
            <w:r>
              <w:t xml:space="preserve">ME16 0FZ </w:t>
            </w:r>
          </w:p>
          <w:p w:rsidR="00D93B48" w:rsidRDefault="00405011">
            <w:pPr>
              <w:spacing w:after="348" w:line="259" w:lineRule="auto"/>
              <w:ind w:left="31" w:firstLine="0"/>
            </w:pPr>
            <w:r>
              <w:t xml:space="preserve">Tel: +44 (0) 800 999 0247 </w:t>
            </w:r>
          </w:p>
          <w:p w:rsidR="00D93B48" w:rsidRDefault="00405011">
            <w:pPr>
              <w:spacing w:after="0" w:line="259" w:lineRule="auto"/>
              <w:ind w:left="10" w:firstLine="0"/>
            </w:pPr>
            <w:r>
              <w:t xml:space="preserve">Goods/Services to be provided: Scanning and printing  </w:t>
            </w:r>
          </w:p>
        </w:tc>
      </w:tr>
    </w:tbl>
    <w:p w:rsidR="00D93B48" w:rsidRDefault="00405011">
      <w:pPr>
        <w:pStyle w:val="Heading3"/>
        <w:spacing w:after="149"/>
        <w:ind w:left="2255"/>
      </w:pPr>
      <w:r>
        <w:t xml:space="preserve">Call-Off Contract charges and payment  </w:t>
      </w:r>
    </w:p>
    <w:p w:rsidR="00D93B48" w:rsidRDefault="00405011">
      <w:pPr>
        <w:spacing w:after="5"/>
        <w:ind w:left="1140" w:right="426"/>
      </w:pPr>
      <w:r>
        <w:t xml:space="preserve">The Call-Off Contract charges and payment details are in the table below. See Schedule 2 for a full breakdown.  </w:t>
      </w:r>
    </w:p>
    <w:p w:rsidR="00D93B48" w:rsidRDefault="00405011">
      <w:pPr>
        <w:spacing w:after="0" w:line="259" w:lineRule="auto"/>
        <w:ind w:left="13" w:firstLine="0"/>
      </w:pPr>
      <w:r>
        <w:t xml:space="preserve"> </w:t>
      </w:r>
    </w:p>
    <w:tbl>
      <w:tblPr>
        <w:tblStyle w:val="TableGrid"/>
        <w:tblW w:w="9622" w:type="dxa"/>
        <w:tblInd w:w="1061" w:type="dxa"/>
        <w:tblCellMar>
          <w:top w:w="480" w:type="dxa"/>
          <w:left w:w="103" w:type="dxa"/>
          <w:bottom w:w="191" w:type="dxa"/>
          <w:right w:w="306" w:type="dxa"/>
        </w:tblCellMar>
        <w:tblLook w:val="04A0" w:firstRow="1" w:lastRow="0" w:firstColumn="1" w:lastColumn="0" w:noHBand="0" w:noVBand="1"/>
      </w:tblPr>
      <w:tblGrid>
        <w:gridCol w:w="2503"/>
        <w:gridCol w:w="7119"/>
      </w:tblGrid>
      <w:tr w:rsidR="00D93B48">
        <w:trPr>
          <w:trHeight w:val="946"/>
        </w:trPr>
        <w:tc>
          <w:tcPr>
            <w:tcW w:w="2503"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rPr>
                <w:b/>
              </w:rPr>
              <w:t>Payment method</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t xml:space="preserve">The payment method for this Call-Off Contract is </w:t>
            </w:r>
            <w:r>
              <w:rPr>
                <w:b/>
              </w:rPr>
              <w:t>BACS</w:t>
            </w:r>
            <w:r>
              <w:t xml:space="preserve"> </w:t>
            </w:r>
          </w:p>
        </w:tc>
      </w:tr>
      <w:tr w:rsidR="00D93B48">
        <w:trPr>
          <w:trHeight w:val="1013"/>
        </w:trPr>
        <w:tc>
          <w:tcPr>
            <w:tcW w:w="2503"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rPr>
                <w:b/>
              </w:rPr>
              <w:t>Payment profile</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t xml:space="preserve">The payment profile for this Call-Off Contract is </w:t>
            </w:r>
            <w:r>
              <w:rPr>
                <w:b/>
              </w:rPr>
              <w:t>monthly in arrears</w:t>
            </w:r>
            <w:r>
              <w:t xml:space="preserve"> </w:t>
            </w:r>
          </w:p>
        </w:tc>
      </w:tr>
      <w:tr w:rsidR="00D93B48">
        <w:trPr>
          <w:trHeight w:val="1579"/>
        </w:trPr>
        <w:tc>
          <w:tcPr>
            <w:tcW w:w="250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Pr>
                <w:b/>
              </w:rPr>
              <w:lastRenderedPageBreak/>
              <w:t>Invoice details</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t>The Supplier will issue electronic invoices</w:t>
            </w:r>
            <w:r>
              <w:rPr>
                <w:b/>
              </w:rPr>
              <w:t xml:space="preserve"> monthly </w:t>
            </w:r>
            <w:r>
              <w:t xml:space="preserve">in arrears. The Buyer will pay the Supplier within 30 days of receipt of a valid undisputed invoice.  </w:t>
            </w:r>
          </w:p>
        </w:tc>
      </w:tr>
      <w:tr w:rsidR="00D93B48">
        <w:trPr>
          <w:trHeight w:val="4925"/>
        </w:trPr>
        <w:tc>
          <w:tcPr>
            <w:tcW w:w="250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jc w:val="both"/>
            </w:pPr>
            <w:r>
              <w:rPr>
                <w:b/>
              </w:rPr>
              <w:t>Who and where to send invoices to</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t xml:space="preserve">Invoices will be sent to </w:t>
            </w:r>
          </w:p>
          <w:p w:rsidR="00D93B48" w:rsidRDefault="00405011">
            <w:pPr>
              <w:spacing w:after="0" w:line="259" w:lineRule="auto"/>
              <w:ind w:left="2" w:firstLine="0"/>
            </w:pPr>
            <w:r>
              <w:t xml:space="preserve"> </w:t>
            </w:r>
          </w:p>
          <w:p w:rsidR="00D93B48" w:rsidRDefault="00405011">
            <w:pPr>
              <w:spacing w:after="0" w:line="259" w:lineRule="auto"/>
              <w:ind w:left="0" w:firstLine="0"/>
            </w:pPr>
            <w:r w:rsidRPr="00405011">
              <w:t>REDACTED TEXT under FOIA Section 43 Commercial Interests.</w:t>
            </w:r>
            <w:r>
              <w:t xml:space="preserve"> </w:t>
            </w:r>
          </w:p>
        </w:tc>
      </w:tr>
      <w:tr w:rsidR="00D93B48">
        <w:trPr>
          <w:trHeight w:val="1762"/>
        </w:trPr>
        <w:tc>
          <w:tcPr>
            <w:tcW w:w="250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Pr>
                <w:b/>
              </w:rPr>
              <w:t>Invoice information required</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6" w:lineRule="auto"/>
              <w:ind w:left="2" w:firstLine="0"/>
            </w:pPr>
            <w:r>
              <w:t xml:space="preserve">All invoices must include a valid PO number and a transparent breakdown of the charges. </w:t>
            </w:r>
          </w:p>
          <w:p w:rsidR="00D93B48" w:rsidRDefault="00405011">
            <w:pPr>
              <w:spacing w:after="0" w:line="259" w:lineRule="auto"/>
              <w:ind w:left="2" w:firstLine="0"/>
            </w:pPr>
            <w:r>
              <w:t xml:space="preserve">Invoices must be in PDF format and all supporting documentation must be included within the single file. </w:t>
            </w:r>
          </w:p>
        </w:tc>
      </w:tr>
      <w:tr w:rsidR="00D93B48">
        <w:trPr>
          <w:trHeight w:val="994"/>
        </w:trPr>
        <w:tc>
          <w:tcPr>
            <w:tcW w:w="2503"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rPr>
                <w:b/>
              </w:rPr>
              <w:t>Invoice frequency</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t xml:space="preserve">Invoice will be sent to the Buyer monthly </w:t>
            </w:r>
          </w:p>
        </w:tc>
      </w:tr>
    </w:tbl>
    <w:p w:rsidR="00D93B48" w:rsidRDefault="00D93B48">
      <w:pPr>
        <w:spacing w:after="0" w:line="259" w:lineRule="auto"/>
        <w:ind w:left="-415" w:right="11092" w:firstLine="0"/>
      </w:pPr>
    </w:p>
    <w:tbl>
      <w:tblPr>
        <w:tblStyle w:val="TableGrid"/>
        <w:tblW w:w="9622" w:type="dxa"/>
        <w:tblInd w:w="1061" w:type="dxa"/>
        <w:tblCellMar>
          <w:top w:w="480" w:type="dxa"/>
          <w:left w:w="106" w:type="dxa"/>
          <w:bottom w:w="173" w:type="dxa"/>
          <w:right w:w="106" w:type="dxa"/>
        </w:tblCellMar>
        <w:tblLook w:val="04A0" w:firstRow="1" w:lastRow="0" w:firstColumn="1" w:lastColumn="0" w:noHBand="0" w:noVBand="1"/>
      </w:tblPr>
      <w:tblGrid>
        <w:gridCol w:w="2503"/>
        <w:gridCol w:w="7119"/>
      </w:tblGrid>
      <w:tr w:rsidR="00D93B48">
        <w:trPr>
          <w:trHeight w:val="3038"/>
        </w:trPr>
        <w:tc>
          <w:tcPr>
            <w:tcW w:w="250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Call-Off Contract value</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405011" w:rsidRDefault="00405011">
            <w:pPr>
              <w:spacing w:after="0" w:line="259" w:lineRule="auto"/>
              <w:ind w:left="0" w:firstLine="0"/>
            </w:pPr>
            <w:r w:rsidRPr="00405011">
              <w:t>REDACTED TEXT under FOIA Section 43 Commercial Interests.</w:t>
            </w:r>
          </w:p>
          <w:p w:rsidR="00405011" w:rsidRDefault="00405011">
            <w:pPr>
              <w:spacing w:after="0" w:line="259" w:lineRule="auto"/>
              <w:ind w:left="0" w:firstLine="0"/>
            </w:pPr>
          </w:p>
          <w:p w:rsidR="00D93B48" w:rsidRDefault="00405011">
            <w:pPr>
              <w:spacing w:after="0" w:line="259" w:lineRule="auto"/>
              <w:ind w:left="0" w:firstLine="0"/>
            </w:pPr>
            <w:r>
              <w:t xml:space="preserve">Total Contract Value including optional extension: </w:t>
            </w:r>
          </w:p>
          <w:p w:rsidR="00D93B48" w:rsidRDefault="00405011">
            <w:pPr>
              <w:spacing w:after="0" w:line="259" w:lineRule="auto"/>
              <w:ind w:left="0" w:firstLine="0"/>
            </w:pPr>
            <w:r>
              <w:t xml:space="preserve"> </w:t>
            </w:r>
          </w:p>
          <w:p w:rsidR="00D93B48" w:rsidRDefault="00405011">
            <w:pPr>
              <w:spacing w:after="0" w:line="259" w:lineRule="auto"/>
              <w:ind w:left="0" w:firstLine="0"/>
            </w:pPr>
            <w:r>
              <w:t xml:space="preserve">£617,899.82 excluding VAT </w:t>
            </w:r>
          </w:p>
        </w:tc>
      </w:tr>
      <w:tr w:rsidR="00D93B48">
        <w:trPr>
          <w:trHeight w:val="9535"/>
        </w:trPr>
        <w:tc>
          <w:tcPr>
            <w:tcW w:w="250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Call-Off Contract charges</w:t>
            </w:r>
            <w:r>
              <w:t xml:space="preserve">  </w:t>
            </w:r>
          </w:p>
        </w:tc>
        <w:tc>
          <w:tcPr>
            <w:tcW w:w="7118"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0" w:firstLine="0"/>
            </w:pPr>
            <w:r>
              <w:t xml:space="preserve">The breakdown of the </w:t>
            </w:r>
            <w:r>
              <w:rPr>
                <w:b/>
              </w:rPr>
              <w:t>Charges is:</w:t>
            </w:r>
            <w:r>
              <w:t xml:space="preserve"> </w:t>
            </w:r>
          </w:p>
          <w:p w:rsidR="00405011" w:rsidRDefault="00405011">
            <w:pPr>
              <w:spacing w:after="0" w:line="259" w:lineRule="auto"/>
              <w:ind w:left="0" w:firstLine="0"/>
            </w:pPr>
            <w:r>
              <w:rPr>
                <w:sz w:val="24"/>
                <w:szCs w:val="24"/>
              </w:rPr>
              <w:t>REDACTED TEXT under FOIA Section 43 Commercial Interests.</w:t>
            </w:r>
          </w:p>
          <w:p w:rsidR="00D93B48" w:rsidRDefault="00405011">
            <w:pPr>
              <w:spacing w:after="0" w:line="259" w:lineRule="auto"/>
              <w:ind w:left="0" w:firstLine="0"/>
            </w:pPr>
            <w:r>
              <w:t xml:space="preserve"> </w:t>
            </w:r>
          </w:p>
          <w:p w:rsidR="00D93B48" w:rsidRDefault="00D93B48">
            <w:pPr>
              <w:spacing w:after="160" w:line="259" w:lineRule="auto"/>
              <w:ind w:left="0" w:firstLine="0"/>
            </w:pPr>
          </w:p>
        </w:tc>
      </w:tr>
    </w:tbl>
    <w:p w:rsidR="00D93B48" w:rsidRDefault="00405011">
      <w:pPr>
        <w:pStyle w:val="Heading3"/>
        <w:ind w:left="2255"/>
      </w:pPr>
      <w:r>
        <w:lastRenderedPageBreak/>
        <w:t xml:space="preserve">Additional Buyer terms  </w:t>
      </w:r>
    </w:p>
    <w:tbl>
      <w:tblPr>
        <w:tblStyle w:val="TableGrid"/>
        <w:tblW w:w="9583" w:type="dxa"/>
        <w:tblInd w:w="1061" w:type="dxa"/>
        <w:tblCellMar>
          <w:top w:w="478" w:type="dxa"/>
          <w:left w:w="103" w:type="dxa"/>
          <w:bottom w:w="196" w:type="dxa"/>
        </w:tblCellMar>
        <w:tblLook w:val="04A0" w:firstRow="1" w:lastRow="0" w:firstColumn="1" w:lastColumn="0" w:noHBand="0" w:noVBand="1"/>
      </w:tblPr>
      <w:tblGrid>
        <w:gridCol w:w="2623"/>
        <w:gridCol w:w="826"/>
        <w:gridCol w:w="6134"/>
      </w:tblGrid>
      <w:tr w:rsidR="00D93B48">
        <w:trPr>
          <w:trHeight w:val="2071"/>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Pr>
                <w:b/>
              </w:rPr>
              <w:t>Performance of the</w:t>
            </w:r>
            <w:r>
              <w:t xml:space="preserve"> </w:t>
            </w:r>
          </w:p>
          <w:p w:rsidR="00D93B48" w:rsidRDefault="00405011">
            <w:pPr>
              <w:spacing w:after="0" w:line="259" w:lineRule="auto"/>
              <w:ind w:left="2" w:firstLine="0"/>
            </w:pPr>
            <w:r>
              <w:rPr>
                <w:b/>
              </w:rPr>
              <w:t>Service</w:t>
            </w:r>
            <w:r>
              <w:t xml:space="preserve">  </w:t>
            </w:r>
          </w:p>
        </w:tc>
        <w:tc>
          <w:tcPr>
            <w:tcW w:w="6960" w:type="dxa"/>
            <w:gridSpan w:val="2"/>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269" w:line="281" w:lineRule="auto"/>
              <w:ind w:left="2" w:firstLine="0"/>
            </w:pPr>
            <w:r>
              <w:t xml:space="preserve">This Call-Off Contract will include the following Implementation Plan, exit and offboarding plans and milestones:  </w:t>
            </w:r>
          </w:p>
          <w:p w:rsidR="00D93B48" w:rsidRDefault="00405011">
            <w:pPr>
              <w:spacing w:after="50" w:line="259" w:lineRule="auto"/>
              <w:ind w:left="0" w:firstLine="0"/>
            </w:pPr>
            <w:r>
              <w:t xml:space="preserve">  </w:t>
            </w:r>
          </w:p>
          <w:p w:rsidR="00D93B48" w:rsidRDefault="00405011">
            <w:pPr>
              <w:spacing w:after="0" w:line="259" w:lineRule="auto"/>
              <w:ind w:left="362" w:firstLine="0"/>
            </w:pPr>
            <w:r>
              <w:t xml:space="preserve">● Ongoing bi-monthly service review meeting </w:t>
            </w:r>
          </w:p>
        </w:tc>
      </w:tr>
      <w:tr w:rsidR="00D93B48">
        <w:trPr>
          <w:trHeight w:val="881"/>
        </w:trPr>
        <w:tc>
          <w:tcPr>
            <w:tcW w:w="2623"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rPr>
                <w:b/>
              </w:rPr>
              <w:t>Guarantee</w:t>
            </w:r>
            <w:r>
              <w:t xml:space="preserve">  </w:t>
            </w:r>
          </w:p>
        </w:tc>
        <w:tc>
          <w:tcPr>
            <w:tcW w:w="826" w:type="dxa"/>
            <w:tcBorders>
              <w:top w:val="single" w:sz="8" w:space="0" w:color="000000"/>
              <w:left w:val="single" w:sz="8" w:space="0" w:color="000000"/>
              <w:bottom w:val="single" w:sz="8" w:space="0" w:color="000000"/>
              <w:right w:val="nil"/>
            </w:tcBorders>
            <w:vAlign w:val="bottom"/>
          </w:tcPr>
          <w:p w:rsidR="00D93B48" w:rsidRDefault="00405011">
            <w:pPr>
              <w:spacing w:after="0" w:line="259" w:lineRule="auto"/>
              <w:ind w:left="0" w:firstLine="0"/>
            </w:pPr>
            <w:r>
              <w:t xml:space="preserve">N/A  </w:t>
            </w:r>
          </w:p>
        </w:tc>
        <w:tc>
          <w:tcPr>
            <w:tcW w:w="6134" w:type="dxa"/>
            <w:tcBorders>
              <w:top w:val="single" w:sz="8" w:space="0" w:color="000000"/>
              <w:left w:val="nil"/>
              <w:bottom w:val="single" w:sz="8" w:space="0" w:color="000000"/>
              <w:right w:val="single" w:sz="8" w:space="0" w:color="000000"/>
            </w:tcBorders>
          </w:tcPr>
          <w:p w:rsidR="00D93B48" w:rsidRDefault="00D93B48">
            <w:pPr>
              <w:spacing w:after="160" w:line="259" w:lineRule="auto"/>
              <w:ind w:left="0" w:firstLine="0"/>
            </w:pPr>
          </w:p>
        </w:tc>
      </w:tr>
      <w:tr w:rsidR="00D93B48">
        <w:trPr>
          <w:trHeight w:val="1152"/>
        </w:trPr>
        <w:tc>
          <w:tcPr>
            <w:tcW w:w="2623"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rPr>
                <w:b/>
              </w:rPr>
              <w:t>Warranties, representations</w:t>
            </w:r>
            <w:r>
              <w:t xml:space="preserve">  </w:t>
            </w:r>
          </w:p>
        </w:tc>
        <w:tc>
          <w:tcPr>
            <w:tcW w:w="826" w:type="dxa"/>
            <w:tcBorders>
              <w:top w:val="single" w:sz="8" w:space="0" w:color="000000"/>
              <w:left w:val="single" w:sz="8" w:space="0" w:color="000000"/>
              <w:bottom w:val="single" w:sz="8" w:space="0" w:color="000000"/>
              <w:right w:val="nil"/>
            </w:tcBorders>
            <w:vAlign w:val="center"/>
          </w:tcPr>
          <w:p w:rsidR="00D93B48" w:rsidRDefault="00405011">
            <w:pPr>
              <w:spacing w:after="0" w:line="259" w:lineRule="auto"/>
              <w:ind w:left="2" w:firstLine="0"/>
            </w:pPr>
            <w:r>
              <w:t xml:space="preserve">N/A  </w:t>
            </w:r>
          </w:p>
        </w:tc>
        <w:tc>
          <w:tcPr>
            <w:tcW w:w="6134" w:type="dxa"/>
            <w:tcBorders>
              <w:top w:val="single" w:sz="8" w:space="0" w:color="000000"/>
              <w:left w:val="nil"/>
              <w:bottom w:val="single" w:sz="8" w:space="0" w:color="000000"/>
              <w:right w:val="single" w:sz="8" w:space="0" w:color="000000"/>
            </w:tcBorders>
          </w:tcPr>
          <w:p w:rsidR="00D93B48" w:rsidRDefault="00D93B48">
            <w:pPr>
              <w:spacing w:after="160" w:line="259" w:lineRule="auto"/>
              <w:ind w:left="0" w:firstLine="0"/>
            </w:pPr>
          </w:p>
        </w:tc>
      </w:tr>
      <w:tr w:rsidR="00D93B48">
        <w:trPr>
          <w:trHeight w:val="1692"/>
        </w:trPr>
        <w:tc>
          <w:tcPr>
            <w:tcW w:w="2623"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rPr>
                <w:b/>
              </w:rPr>
              <w:t>Supplemental requirements in addition to the Call-Off</w:t>
            </w:r>
            <w:r>
              <w:t xml:space="preserve"> </w:t>
            </w:r>
            <w:r>
              <w:rPr>
                <w:b/>
              </w:rPr>
              <w:t>terms</w:t>
            </w:r>
            <w:r>
              <w:t xml:space="preserve">  </w:t>
            </w:r>
          </w:p>
        </w:tc>
        <w:tc>
          <w:tcPr>
            <w:tcW w:w="826" w:type="dxa"/>
            <w:tcBorders>
              <w:top w:val="single" w:sz="8" w:space="0" w:color="000000"/>
              <w:left w:val="single" w:sz="8" w:space="0" w:color="000000"/>
              <w:bottom w:val="single" w:sz="8" w:space="0" w:color="000000"/>
              <w:right w:val="nil"/>
            </w:tcBorders>
          </w:tcPr>
          <w:p w:rsidR="00D93B48" w:rsidRDefault="00405011">
            <w:pPr>
              <w:spacing w:after="0" w:line="259" w:lineRule="auto"/>
              <w:ind w:left="2" w:firstLine="0"/>
            </w:pPr>
            <w:r>
              <w:t xml:space="preserve">N/A </w:t>
            </w:r>
          </w:p>
        </w:tc>
        <w:tc>
          <w:tcPr>
            <w:tcW w:w="6134" w:type="dxa"/>
            <w:tcBorders>
              <w:top w:val="single" w:sz="8" w:space="0" w:color="000000"/>
              <w:left w:val="nil"/>
              <w:bottom w:val="single" w:sz="8" w:space="0" w:color="000000"/>
              <w:right w:val="single" w:sz="8" w:space="0" w:color="000000"/>
            </w:tcBorders>
          </w:tcPr>
          <w:p w:rsidR="00D93B48" w:rsidRDefault="00D93B48">
            <w:pPr>
              <w:spacing w:after="160" w:line="259" w:lineRule="auto"/>
              <w:ind w:left="0" w:firstLine="0"/>
            </w:pPr>
          </w:p>
        </w:tc>
      </w:tr>
      <w:tr w:rsidR="00D93B48">
        <w:trPr>
          <w:trHeight w:val="881"/>
        </w:trPr>
        <w:tc>
          <w:tcPr>
            <w:tcW w:w="2623"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rPr>
                <w:b/>
              </w:rPr>
              <w:t>Alternative clauses</w:t>
            </w:r>
            <w:r>
              <w:t xml:space="preserve">  </w:t>
            </w:r>
          </w:p>
        </w:tc>
        <w:tc>
          <w:tcPr>
            <w:tcW w:w="826" w:type="dxa"/>
            <w:tcBorders>
              <w:top w:val="single" w:sz="8" w:space="0" w:color="000000"/>
              <w:left w:val="single" w:sz="8" w:space="0" w:color="000000"/>
              <w:bottom w:val="single" w:sz="8" w:space="0" w:color="000000"/>
              <w:right w:val="nil"/>
            </w:tcBorders>
            <w:vAlign w:val="bottom"/>
          </w:tcPr>
          <w:p w:rsidR="00D93B48" w:rsidRDefault="00405011">
            <w:pPr>
              <w:spacing w:after="0" w:line="259" w:lineRule="auto"/>
              <w:ind w:left="2" w:firstLine="0"/>
            </w:pPr>
            <w:r>
              <w:t xml:space="preserve">N/A </w:t>
            </w:r>
          </w:p>
        </w:tc>
        <w:tc>
          <w:tcPr>
            <w:tcW w:w="6134" w:type="dxa"/>
            <w:tcBorders>
              <w:top w:val="single" w:sz="8" w:space="0" w:color="000000"/>
              <w:left w:val="nil"/>
              <w:bottom w:val="single" w:sz="8" w:space="0" w:color="000000"/>
              <w:right w:val="single" w:sz="8" w:space="0" w:color="000000"/>
            </w:tcBorders>
          </w:tcPr>
          <w:p w:rsidR="00D93B48" w:rsidRDefault="00D93B48">
            <w:pPr>
              <w:spacing w:after="160" w:line="259" w:lineRule="auto"/>
              <w:ind w:left="0" w:firstLine="0"/>
            </w:pPr>
          </w:p>
        </w:tc>
      </w:tr>
      <w:tr w:rsidR="00D93B48">
        <w:trPr>
          <w:trHeight w:val="1805"/>
        </w:trPr>
        <w:tc>
          <w:tcPr>
            <w:tcW w:w="2623"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81" w:lineRule="auto"/>
              <w:ind w:left="2" w:firstLine="0"/>
            </w:pPr>
            <w:r>
              <w:rPr>
                <w:b/>
              </w:rPr>
              <w:t xml:space="preserve">Buyer </w:t>
            </w:r>
            <w:proofErr w:type="gramStart"/>
            <w:r>
              <w:rPr>
                <w:b/>
              </w:rPr>
              <w:t xml:space="preserve">specific </w:t>
            </w:r>
            <w:r>
              <w:t xml:space="preserve"> </w:t>
            </w:r>
            <w:r>
              <w:rPr>
                <w:b/>
              </w:rPr>
              <w:t>amendments</w:t>
            </w:r>
            <w:proofErr w:type="gramEnd"/>
            <w:r>
              <w:t xml:space="preserve">  </w:t>
            </w:r>
          </w:p>
          <w:p w:rsidR="00D93B48" w:rsidRDefault="00405011">
            <w:pPr>
              <w:spacing w:after="0" w:line="259" w:lineRule="auto"/>
              <w:ind w:left="2" w:firstLine="0"/>
            </w:pPr>
            <w:r>
              <w:rPr>
                <w:b/>
              </w:rPr>
              <w:t>to/refinements of the Call-Off Contract terms</w:t>
            </w:r>
            <w:r>
              <w:t xml:space="preserve">  </w:t>
            </w:r>
          </w:p>
        </w:tc>
        <w:tc>
          <w:tcPr>
            <w:tcW w:w="6960" w:type="dxa"/>
            <w:gridSpan w:val="2"/>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t xml:space="preserve">N/A </w:t>
            </w:r>
          </w:p>
        </w:tc>
      </w:tr>
      <w:tr w:rsidR="00D93B48">
        <w:trPr>
          <w:trHeight w:val="1152"/>
        </w:trPr>
        <w:tc>
          <w:tcPr>
            <w:tcW w:w="2623"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rPr>
                <w:b/>
              </w:rPr>
              <w:lastRenderedPageBreak/>
              <w:t>Personal Data and</w:t>
            </w:r>
            <w:r>
              <w:t xml:space="preserve"> </w:t>
            </w:r>
          </w:p>
          <w:p w:rsidR="00D93B48" w:rsidRDefault="00405011">
            <w:pPr>
              <w:spacing w:after="0" w:line="259" w:lineRule="auto"/>
              <w:ind w:left="2" w:firstLine="0"/>
            </w:pPr>
            <w:r>
              <w:rPr>
                <w:b/>
              </w:rPr>
              <w:t>Data Subjects</w:t>
            </w:r>
            <w:r>
              <w:t xml:space="preserve">  </w:t>
            </w:r>
          </w:p>
        </w:tc>
        <w:tc>
          <w:tcPr>
            <w:tcW w:w="6960" w:type="dxa"/>
            <w:gridSpan w:val="2"/>
            <w:tcBorders>
              <w:top w:val="single" w:sz="8" w:space="0" w:color="000000"/>
              <w:left w:val="single" w:sz="8" w:space="0" w:color="000000"/>
              <w:bottom w:val="single" w:sz="8" w:space="0" w:color="000000"/>
              <w:right w:val="single" w:sz="8" w:space="0" w:color="000000"/>
            </w:tcBorders>
            <w:vAlign w:val="center"/>
          </w:tcPr>
          <w:p w:rsidR="00D93B48" w:rsidRDefault="00405011">
            <w:pPr>
              <w:spacing w:after="0" w:line="259" w:lineRule="auto"/>
              <w:ind w:left="2" w:firstLine="0"/>
            </w:pPr>
            <w:r>
              <w:t xml:space="preserve">Schedule 7 is being used: Annex 1,  </w:t>
            </w:r>
          </w:p>
        </w:tc>
      </w:tr>
      <w:tr w:rsidR="00D93B48">
        <w:trPr>
          <w:trHeight w:val="881"/>
        </w:trPr>
        <w:tc>
          <w:tcPr>
            <w:tcW w:w="2623"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rPr>
                <w:b/>
              </w:rPr>
              <w:t>Intellectual Property</w:t>
            </w:r>
            <w:r>
              <w:t xml:space="preserve">  </w:t>
            </w:r>
          </w:p>
        </w:tc>
        <w:tc>
          <w:tcPr>
            <w:tcW w:w="6960" w:type="dxa"/>
            <w:gridSpan w:val="2"/>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t xml:space="preserve">N/A </w:t>
            </w:r>
          </w:p>
        </w:tc>
      </w:tr>
      <w:tr w:rsidR="00D93B48">
        <w:trPr>
          <w:trHeight w:val="1423"/>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Pr>
                <w:b/>
              </w:rPr>
              <w:t>Social Value</w:t>
            </w:r>
            <w:r>
              <w:t xml:space="preserve">  </w:t>
            </w:r>
          </w:p>
        </w:tc>
        <w:tc>
          <w:tcPr>
            <w:tcW w:w="6960" w:type="dxa"/>
            <w:gridSpan w:val="2"/>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0" w:line="259" w:lineRule="auto"/>
              <w:ind w:left="2" w:firstLine="0"/>
            </w:pPr>
            <w:r>
              <w:t xml:space="preserve">The supplier should minimise the impact on environmental </w:t>
            </w:r>
          </w:p>
          <w:p w:rsidR="00D93B48" w:rsidRDefault="00405011">
            <w:pPr>
              <w:spacing w:after="0" w:line="259" w:lineRule="auto"/>
              <w:ind w:left="2" w:firstLine="0"/>
            </w:pPr>
            <w:r>
              <w:t xml:space="preserve">sustainability by minimising landfill waste, paper, energy consumption and carbon emission during delivery of the Contract. </w:t>
            </w:r>
          </w:p>
        </w:tc>
      </w:tr>
    </w:tbl>
    <w:p w:rsidR="00D93B48" w:rsidRDefault="00405011">
      <w:pPr>
        <w:pStyle w:val="Heading3"/>
        <w:tabs>
          <w:tab w:val="center" w:pos="1248"/>
          <w:tab w:val="center" w:pos="3192"/>
        </w:tabs>
        <w:spacing w:after="38"/>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rsidR="00D93B48" w:rsidRDefault="00405011">
      <w:pPr>
        <w:ind w:left="1850" w:right="426" w:hanging="720"/>
      </w:pPr>
      <w:r>
        <w:t xml:space="preserve">1.1       By signing and returning this Order Form (Part A), the Supplier agrees to enter into a Call-Off Contract with the Buyer.  </w:t>
      </w:r>
    </w:p>
    <w:p w:rsidR="00D93B48" w:rsidRDefault="00405011">
      <w:pPr>
        <w:tabs>
          <w:tab w:val="center" w:pos="1285"/>
          <w:tab w:val="center" w:pos="5691"/>
        </w:tabs>
        <w:spacing w:after="17"/>
        <w:ind w:left="0" w:firstLine="0"/>
      </w:pPr>
      <w:r>
        <w:rPr>
          <w:rFonts w:ascii="Calibri" w:eastAsia="Calibri" w:hAnsi="Calibri" w:cs="Calibri"/>
        </w:rPr>
        <w:tab/>
      </w:r>
      <w:proofErr w:type="gramStart"/>
      <w:r>
        <w:t xml:space="preserve">1.2  </w:t>
      </w:r>
      <w:r>
        <w:tab/>
      </w:r>
      <w:proofErr w:type="gramEnd"/>
      <w:r>
        <w:t xml:space="preserve">The Parties agree that they have read the Order Form (Part A) and the Call-Off </w:t>
      </w:r>
    </w:p>
    <w:p w:rsidR="00D93B48" w:rsidRDefault="00405011">
      <w:pPr>
        <w:spacing w:after="336"/>
        <w:ind w:left="1861" w:right="426"/>
      </w:pPr>
      <w:r>
        <w:t xml:space="preserve">Contract terms and by signing below agree to be bound by this Call-Off Contract.  </w:t>
      </w:r>
    </w:p>
    <w:p w:rsidR="00D93B48" w:rsidRDefault="00405011">
      <w:pPr>
        <w:ind w:left="1850" w:right="426" w:hanging="720"/>
      </w:pPr>
      <w:proofErr w:type="gramStart"/>
      <w:r>
        <w:t xml:space="preserve">1.3  </w:t>
      </w:r>
      <w:r>
        <w:tab/>
      </w:r>
      <w:proofErr w:type="gramEnd"/>
      <w:r>
        <w:t xml:space="preserve">This Call-Off Contract will be formed when the Buyer acknowledges receipt of the signed copy of the Order Form from the Supplier.  </w:t>
      </w:r>
    </w:p>
    <w:p w:rsidR="00D93B48" w:rsidRDefault="00405011">
      <w:pPr>
        <w:tabs>
          <w:tab w:val="center" w:pos="1285"/>
          <w:tab w:val="center" w:pos="6010"/>
        </w:tabs>
        <w:spacing w:after="37" w:line="265" w:lineRule="auto"/>
        <w:ind w:left="0" w:firstLine="0"/>
      </w:pPr>
      <w:r>
        <w:rPr>
          <w:rFonts w:ascii="Calibri" w:eastAsia="Calibri" w:hAnsi="Calibri" w:cs="Calibri"/>
        </w:rPr>
        <w:tab/>
      </w:r>
      <w:proofErr w:type="gramStart"/>
      <w:r>
        <w:t xml:space="preserve">1.4  </w:t>
      </w:r>
      <w:r>
        <w:tab/>
      </w:r>
      <w:proofErr w:type="gramEnd"/>
      <w:r>
        <w:t xml:space="preserve">In cases of any ambiguity or conflict, the terms and conditions of the Call-Off Contract </w:t>
      </w:r>
    </w:p>
    <w:p w:rsidR="00D93B48" w:rsidRDefault="00405011">
      <w:pPr>
        <w:spacing w:after="827"/>
        <w:ind w:left="1861" w:right="426"/>
      </w:pPr>
      <w:r>
        <w:t xml:space="preserve">(Part B) and Order Form (Part A) will supersede those of the Supplier Terms and Conditions as per the order of precedence set out in clause 8.3 of the Framework Agreement.  </w:t>
      </w:r>
    </w:p>
    <w:p w:rsidR="00D93B48" w:rsidRDefault="00405011">
      <w:pPr>
        <w:pStyle w:val="Heading3"/>
        <w:tabs>
          <w:tab w:val="center" w:pos="1248"/>
          <w:tab w:val="center" w:pos="3713"/>
        </w:tabs>
        <w:spacing w:after="57"/>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rsidR="00D93B48" w:rsidRDefault="00405011">
      <w:pPr>
        <w:spacing w:after="71"/>
        <w:ind w:left="1788" w:right="426" w:hanging="658"/>
      </w:pPr>
      <w:proofErr w:type="gramStart"/>
      <w:r>
        <w:t xml:space="preserve">2.1  </w:t>
      </w:r>
      <w:r>
        <w:tab/>
      </w:r>
      <w:proofErr w:type="gramEnd"/>
      <w:r>
        <w:t xml:space="preserve">The Supplier is a provider of G-Cloud Services and agreed to provide the Services under the terms of Framework Agreement number RM1557.13. </w:t>
      </w:r>
    </w:p>
    <w:tbl>
      <w:tblPr>
        <w:tblStyle w:val="TableGrid"/>
        <w:tblW w:w="8882" w:type="dxa"/>
        <w:tblInd w:w="1061" w:type="dxa"/>
        <w:tblCellMar>
          <w:top w:w="75" w:type="dxa"/>
          <w:left w:w="103" w:type="dxa"/>
          <w:bottom w:w="191" w:type="dxa"/>
          <w:right w:w="115" w:type="dxa"/>
        </w:tblCellMar>
        <w:tblLook w:val="04A0" w:firstRow="1" w:lastRow="0" w:firstColumn="1" w:lastColumn="0" w:noHBand="0" w:noVBand="1"/>
      </w:tblPr>
      <w:tblGrid>
        <w:gridCol w:w="1800"/>
        <w:gridCol w:w="3542"/>
        <w:gridCol w:w="3540"/>
      </w:tblGrid>
      <w:tr w:rsidR="00D93B48">
        <w:trPr>
          <w:trHeight w:val="1121"/>
        </w:trPr>
        <w:tc>
          <w:tcPr>
            <w:tcW w:w="180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Pr>
                <w:b/>
              </w:rPr>
              <w:t>Signed</w:t>
            </w:r>
            <w:r>
              <w:t xml:space="preserve">  </w:t>
            </w:r>
          </w:p>
        </w:tc>
        <w:tc>
          <w:tcPr>
            <w:tcW w:w="354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proofErr w:type="spellStart"/>
            <w:r>
              <w:t>Epiq</w:t>
            </w:r>
            <w:proofErr w:type="spellEnd"/>
            <w:r>
              <w:t xml:space="preserve"> Systems Ltd  </w:t>
            </w:r>
          </w:p>
        </w:tc>
        <w:tc>
          <w:tcPr>
            <w:tcW w:w="3540" w:type="dxa"/>
            <w:tcBorders>
              <w:top w:val="single" w:sz="8" w:space="0" w:color="000000"/>
              <w:left w:val="single" w:sz="8" w:space="0" w:color="000000"/>
              <w:bottom w:val="single" w:sz="8" w:space="0" w:color="000000"/>
              <w:right w:val="single" w:sz="8" w:space="0" w:color="000000"/>
            </w:tcBorders>
          </w:tcPr>
          <w:p w:rsidR="00D93B48" w:rsidRDefault="00ED4E1E">
            <w:pPr>
              <w:spacing w:after="0" w:line="259" w:lineRule="auto"/>
              <w:ind w:left="0" w:firstLine="0"/>
            </w:pPr>
            <w:r>
              <w:t>Cabinet Office</w:t>
            </w:r>
          </w:p>
        </w:tc>
      </w:tr>
      <w:tr w:rsidR="00D93B48">
        <w:trPr>
          <w:trHeight w:val="1142"/>
        </w:trPr>
        <w:tc>
          <w:tcPr>
            <w:tcW w:w="180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Pr>
                <w:b/>
              </w:rPr>
              <w:lastRenderedPageBreak/>
              <w:t>Name</w:t>
            </w:r>
            <w:r>
              <w:t xml:space="preserve">  </w:t>
            </w:r>
          </w:p>
        </w:tc>
        <w:tc>
          <w:tcPr>
            <w:tcW w:w="354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sidRPr="00405011">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 </w:t>
            </w:r>
            <w:r>
              <w:rPr>
                <w:sz w:val="24"/>
                <w:szCs w:val="24"/>
              </w:rPr>
              <w:t>REDACTED TEXT under FOIA Section 40, Personal Information</w:t>
            </w:r>
          </w:p>
        </w:tc>
      </w:tr>
      <w:tr w:rsidR="00D93B48">
        <w:trPr>
          <w:trHeight w:val="1121"/>
        </w:trPr>
        <w:tc>
          <w:tcPr>
            <w:tcW w:w="180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Pr>
                <w:b/>
              </w:rPr>
              <w:t>Title</w:t>
            </w:r>
            <w:r>
              <w:t xml:space="preserve">  </w:t>
            </w:r>
          </w:p>
        </w:tc>
        <w:tc>
          <w:tcPr>
            <w:tcW w:w="354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sidRPr="00405011">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 </w:t>
            </w:r>
            <w:r>
              <w:rPr>
                <w:sz w:val="24"/>
                <w:szCs w:val="24"/>
              </w:rPr>
              <w:t>REDACTED TEXT under FOIA Section 40, Personal Information</w:t>
            </w:r>
          </w:p>
        </w:tc>
      </w:tr>
      <w:tr w:rsidR="00D93B48">
        <w:trPr>
          <w:trHeight w:val="1224"/>
        </w:trPr>
        <w:tc>
          <w:tcPr>
            <w:tcW w:w="180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Pr>
                <w:b/>
              </w:rPr>
              <w:t>Signature</w:t>
            </w:r>
            <w:r>
              <w:t xml:space="preserve">  </w:t>
            </w:r>
          </w:p>
        </w:tc>
        <w:tc>
          <w:tcPr>
            <w:tcW w:w="3542" w:type="dxa"/>
            <w:tcBorders>
              <w:top w:val="single" w:sz="8" w:space="0" w:color="000000"/>
              <w:left w:val="single" w:sz="8" w:space="0" w:color="000000"/>
              <w:bottom w:val="single" w:sz="8" w:space="0" w:color="000000"/>
              <w:right w:val="single" w:sz="8" w:space="0" w:color="000000"/>
            </w:tcBorders>
            <w:vAlign w:val="bottom"/>
          </w:tcPr>
          <w:p w:rsidR="00D93B48" w:rsidRDefault="00405011">
            <w:pPr>
              <w:tabs>
                <w:tab w:val="center" w:pos="2175"/>
              </w:tabs>
              <w:spacing w:after="0" w:line="259" w:lineRule="auto"/>
              <w:ind w:left="0" w:firstLine="0"/>
            </w:pPr>
            <w:r>
              <w:t xml:space="preserve"> </w:t>
            </w:r>
            <w:r>
              <w:rPr>
                <w:sz w:val="24"/>
                <w:szCs w:val="24"/>
              </w:rPr>
              <w:t>REDACTED TEXT under FOIA Section 40, Personal Information</w:t>
            </w:r>
            <w:r>
              <w:tab/>
              <w:t xml:space="preserve"> </w:t>
            </w:r>
          </w:p>
        </w:tc>
        <w:tc>
          <w:tcPr>
            <w:tcW w:w="354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  </w:t>
            </w:r>
            <w:r>
              <w:rPr>
                <w:sz w:val="24"/>
                <w:szCs w:val="24"/>
              </w:rPr>
              <w:t>REDACTED TEXT under FOIA Section 40, Personal Information</w:t>
            </w:r>
          </w:p>
        </w:tc>
      </w:tr>
      <w:tr w:rsidR="00D93B48">
        <w:trPr>
          <w:trHeight w:val="475"/>
        </w:trPr>
        <w:tc>
          <w:tcPr>
            <w:tcW w:w="180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Pr>
                <w:b/>
              </w:rPr>
              <w:t>Date</w:t>
            </w:r>
            <w:r>
              <w:t xml:space="preserve">  </w:t>
            </w:r>
          </w:p>
        </w:tc>
        <w:tc>
          <w:tcPr>
            <w:tcW w:w="354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t>24</w:t>
            </w:r>
            <w:r>
              <w:rPr>
                <w:vertAlign w:val="superscript"/>
              </w:rPr>
              <w:t>th</w:t>
            </w:r>
            <w:r>
              <w:t xml:space="preserve"> April 2024 </w:t>
            </w:r>
          </w:p>
        </w:tc>
        <w:tc>
          <w:tcPr>
            <w:tcW w:w="354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 </w:t>
            </w:r>
            <w:r w:rsidR="00ED4E1E">
              <w:t>24</w:t>
            </w:r>
            <w:r w:rsidR="00ED4E1E">
              <w:rPr>
                <w:vertAlign w:val="superscript"/>
              </w:rPr>
              <w:t>th</w:t>
            </w:r>
            <w:r w:rsidR="00ED4E1E">
              <w:t xml:space="preserve"> April 2024</w:t>
            </w:r>
          </w:p>
        </w:tc>
      </w:tr>
    </w:tbl>
    <w:p w:rsidR="00D93B48" w:rsidRDefault="00405011">
      <w:pPr>
        <w:tabs>
          <w:tab w:val="center" w:pos="1285"/>
          <w:tab w:val="center" w:pos="4951"/>
          <w:tab w:val="center" w:pos="10249"/>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Buyer provided an Order Form for Services to the Supplier.  </w:t>
      </w:r>
      <w:r>
        <w:tab/>
        <w:t xml:space="preserve">  </w:t>
      </w:r>
    </w:p>
    <w:p w:rsidR="00D93B48" w:rsidRDefault="00405011">
      <w:pPr>
        <w:pStyle w:val="Heading2"/>
        <w:spacing w:after="188"/>
        <w:ind w:left="2240"/>
      </w:pPr>
      <w:r>
        <w:t>Customer Benefits</w:t>
      </w:r>
      <w:r>
        <w:rPr>
          <w:vertAlign w:val="subscript"/>
        </w:rPr>
        <w:t xml:space="preserve"> </w:t>
      </w:r>
      <w:r>
        <w:t xml:space="preserve"> </w:t>
      </w:r>
    </w:p>
    <w:p w:rsidR="00D93B48" w:rsidRDefault="00405011">
      <w:pPr>
        <w:spacing w:after="363" w:line="265" w:lineRule="auto"/>
        <w:ind w:left="10" w:right="518"/>
        <w:jc w:val="right"/>
      </w:pPr>
      <w:r>
        <w:t xml:space="preserve">For each Call-Off Contract please complete a customer benefits record, by following this link:  </w:t>
      </w:r>
    </w:p>
    <w:p w:rsidR="00D93B48" w:rsidRDefault="00405011">
      <w:pPr>
        <w:tabs>
          <w:tab w:val="center" w:pos="7777"/>
        </w:tabs>
        <w:spacing w:after="24" w:line="258" w:lineRule="auto"/>
        <w:ind w:left="-2" w:firstLine="0"/>
      </w:pPr>
      <w:r>
        <w:rPr>
          <w:rFonts w:ascii="Calibri" w:eastAsia="Calibri" w:hAnsi="Calibri" w:cs="Calibri"/>
        </w:rPr>
        <w:t xml:space="preserve">                      </w:t>
      </w:r>
      <w:hyperlink r:id="rId10">
        <w:r>
          <w:t xml:space="preserve"> </w:t>
        </w:r>
      </w:hyperlink>
      <w:hyperlink r:id="rId11">
        <w:r>
          <w:rPr>
            <w:color w:val="1155CC"/>
            <w:u w:val="single" w:color="1155CC"/>
          </w:rPr>
          <w:t>G-Cloud 13 Customer Benefit Record</w:t>
        </w:r>
      </w:hyperlink>
      <w:hyperlink r:id="rId12">
        <w:r>
          <w:t xml:space="preserve"> </w:t>
        </w:r>
      </w:hyperlink>
      <w:r>
        <w:tab/>
        <w:t xml:space="preserve">  </w:t>
      </w:r>
      <w:r>
        <w:br w:type="page"/>
      </w:r>
    </w:p>
    <w:p w:rsidR="00D93B48" w:rsidRDefault="00405011">
      <w:pPr>
        <w:pStyle w:val="Heading1"/>
        <w:spacing w:after="296"/>
        <w:ind w:left="2240"/>
      </w:pPr>
      <w:bookmarkStart w:id="1" w:name="_Toc110312"/>
      <w:r>
        <w:lastRenderedPageBreak/>
        <w:t xml:space="preserve">Part B: Terms and conditions  </w:t>
      </w:r>
      <w:bookmarkEnd w:id="1"/>
    </w:p>
    <w:p w:rsidR="00D93B48" w:rsidRDefault="00405011">
      <w:pPr>
        <w:pStyle w:val="Heading3"/>
        <w:tabs>
          <w:tab w:val="center" w:pos="1248"/>
          <w:tab w:val="center" w:pos="4242"/>
        </w:tabs>
        <w:spacing w:after="86"/>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rsidR="00D93B48" w:rsidRDefault="00405011">
      <w:pPr>
        <w:tabs>
          <w:tab w:val="center" w:pos="1285"/>
          <w:tab w:val="center" w:pos="6024"/>
        </w:tabs>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rsidR="00D93B48" w:rsidRDefault="00405011">
      <w:pPr>
        <w:ind w:left="1850" w:right="426" w:hanging="720"/>
      </w:pPr>
      <w:proofErr w:type="gramStart"/>
      <w:r>
        <w:t xml:space="preserve">1.2  </w:t>
      </w:r>
      <w:r>
        <w:tab/>
      </w:r>
      <w:proofErr w:type="gramEnd"/>
      <w:r>
        <w:t xml:space="preserve">This Call-Off Contract will expire on the Expiry Date in the Order Form. It will be for up to 36 months from the Start date unless Ended earlier under clause 18 or extended by the Buyer under clause 1.3.  </w:t>
      </w:r>
    </w:p>
    <w:p w:rsidR="00D93B48" w:rsidRDefault="00405011">
      <w:pPr>
        <w:ind w:left="1850" w:right="426" w:hanging="720"/>
      </w:pPr>
      <w:proofErr w:type="gramStart"/>
      <w:r>
        <w:t xml:space="preserve">1.3  </w:t>
      </w:r>
      <w:r>
        <w:tab/>
      </w:r>
      <w:proofErr w:type="gramEnd"/>
      <w:r>
        <w:t xml:space="preserve">The Buyer can extend this Call-Off Contract, with written notice to the Supplier, by the period in the Order Form, provided that this is within the maximum permitted under the Framework Agreement of 1 period of up to 12 months.  </w:t>
      </w:r>
    </w:p>
    <w:p w:rsidR="00D93B48" w:rsidRDefault="00405011">
      <w:pPr>
        <w:tabs>
          <w:tab w:val="center" w:pos="1285"/>
          <w:tab w:val="center" w:pos="5741"/>
        </w:tabs>
        <w:spacing w:after="19"/>
        <w:ind w:left="0" w:firstLine="0"/>
      </w:pPr>
      <w:r>
        <w:rPr>
          <w:rFonts w:ascii="Calibri" w:eastAsia="Calibri" w:hAnsi="Calibri" w:cs="Calibri"/>
        </w:rPr>
        <w:tab/>
      </w:r>
      <w:proofErr w:type="gramStart"/>
      <w:r>
        <w:t xml:space="preserve">1.4  </w:t>
      </w:r>
      <w:r>
        <w:tab/>
      </w:r>
      <w:proofErr w:type="gramEnd"/>
      <w:r>
        <w:t xml:space="preserve">The Parties must comply with the requirements under clauses 21.3 to 21.8 if the </w:t>
      </w:r>
    </w:p>
    <w:p w:rsidR="00D93B48" w:rsidRDefault="00405011">
      <w:pPr>
        <w:spacing w:after="1092" w:line="265" w:lineRule="auto"/>
        <w:ind w:left="10" w:right="704"/>
        <w:jc w:val="right"/>
      </w:pPr>
      <w:r>
        <w:t xml:space="preserve">Buyer reserves the right in the Order Form to set the Term at more than 24 months.  </w:t>
      </w:r>
    </w:p>
    <w:p w:rsidR="00D93B48" w:rsidRDefault="00405011">
      <w:pPr>
        <w:pStyle w:val="Heading3"/>
        <w:tabs>
          <w:tab w:val="center" w:pos="1248"/>
          <w:tab w:val="center" w:pos="3228"/>
        </w:tabs>
        <w:spacing w:after="86"/>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rsidR="00D93B48" w:rsidRDefault="00405011">
      <w:pPr>
        <w:spacing w:after="268"/>
        <w:ind w:left="1850" w:right="426" w:hanging="720"/>
      </w:pPr>
      <w:proofErr w:type="gramStart"/>
      <w:r>
        <w:t xml:space="preserve">2.1  </w:t>
      </w:r>
      <w:r>
        <w:tab/>
      </w:r>
      <w:proofErr w:type="gramEnd"/>
      <w:r>
        <w:t xml:space="preserve">The following Framework Agreement clauses (including clauses and defined terms referenced by them) as modified under clause 2.2 are incorporated as separate </w:t>
      </w:r>
      <w:proofErr w:type="spellStart"/>
      <w:r>
        <w:t>CallOff</w:t>
      </w:r>
      <w:proofErr w:type="spellEnd"/>
      <w:r>
        <w:t xml:space="preserve"> Contract obligations and apply between the Supplier and the Buyer:  </w:t>
      </w:r>
    </w:p>
    <w:p w:rsidR="00D93B48" w:rsidRDefault="00405011">
      <w:pPr>
        <w:numPr>
          <w:ilvl w:val="0"/>
          <w:numId w:val="1"/>
        </w:numPr>
        <w:spacing w:after="62"/>
        <w:ind w:left="1906" w:right="426" w:hanging="399"/>
      </w:pPr>
      <w:r>
        <w:t xml:space="preserve">2.3 (Warranties and representations)  </w:t>
      </w:r>
    </w:p>
    <w:p w:rsidR="00D93B48" w:rsidRDefault="00405011">
      <w:pPr>
        <w:numPr>
          <w:ilvl w:val="0"/>
          <w:numId w:val="1"/>
        </w:numPr>
        <w:spacing w:after="65"/>
        <w:ind w:left="1906" w:right="426" w:hanging="399"/>
      </w:pPr>
      <w:r>
        <w:t xml:space="preserve">4.1 to 4.6 (Liability)  </w:t>
      </w:r>
    </w:p>
    <w:p w:rsidR="00D93B48" w:rsidRDefault="00405011">
      <w:pPr>
        <w:numPr>
          <w:ilvl w:val="0"/>
          <w:numId w:val="1"/>
        </w:numPr>
        <w:spacing w:after="67"/>
        <w:ind w:left="1906" w:right="426" w:hanging="399"/>
      </w:pPr>
      <w:r>
        <w:t xml:space="preserve">4.10 to 4.11 (IR35)  </w:t>
      </w:r>
    </w:p>
    <w:p w:rsidR="00D93B48" w:rsidRDefault="00405011">
      <w:pPr>
        <w:numPr>
          <w:ilvl w:val="0"/>
          <w:numId w:val="1"/>
        </w:numPr>
        <w:spacing w:after="65"/>
        <w:ind w:left="1906" w:right="426" w:hanging="399"/>
      </w:pPr>
      <w:r>
        <w:t xml:space="preserve">10 (Force majeure)  </w:t>
      </w:r>
    </w:p>
    <w:p w:rsidR="00D93B48" w:rsidRDefault="00405011">
      <w:pPr>
        <w:numPr>
          <w:ilvl w:val="0"/>
          <w:numId w:val="1"/>
        </w:numPr>
        <w:spacing w:after="67"/>
        <w:ind w:left="1906" w:right="426" w:hanging="399"/>
      </w:pPr>
      <w:r>
        <w:t xml:space="preserve">5.3 (Continuing rights)  </w:t>
      </w:r>
    </w:p>
    <w:p w:rsidR="00D93B48" w:rsidRDefault="00405011">
      <w:pPr>
        <w:numPr>
          <w:ilvl w:val="0"/>
          <w:numId w:val="1"/>
        </w:numPr>
        <w:spacing w:after="62"/>
        <w:ind w:left="1906" w:right="426" w:hanging="399"/>
      </w:pPr>
      <w:r>
        <w:t xml:space="preserve">5.4 to 5.6 (Change of control)  </w:t>
      </w:r>
    </w:p>
    <w:p w:rsidR="00D93B48" w:rsidRDefault="00405011">
      <w:pPr>
        <w:numPr>
          <w:ilvl w:val="0"/>
          <w:numId w:val="1"/>
        </w:numPr>
        <w:spacing w:after="67"/>
        <w:ind w:left="1906" w:right="426" w:hanging="399"/>
      </w:pPr>
      <w:r>
        <w:t xml:space="preserve">5.7 (Fraud)  </w:t>
      </w:r>
    </w:p>
    <w:p w:rsidR="00D93B48" w:rsidRDefault="00405011">
      <w:pPr>
        <w:numPr>
          <w:ilvl w:val="0"/>
          <w:numId w:val="1"/>
        </w:numPr>
        <w:spacing w:after="62"/>
        <w:ind w:left="1906" w:right="426" w:hanging="399"/>
      </w:pPr>
      <w:r>
        <w:t xml:space="preserve">5.8 (Notice of fraud)  </w:t>
      </w:r>
    </w:p>
    <w:p w:rsidR="00D93B48" w:rsidRDefault="00405011">
      <w:pPr>
        <w:numPr>
          <w:ilvl w:val="0"/>
          <w:numId w:val="1"/>
        </w:numPr>
        <w:spacing w:after="65"/>
        <w:ind w:left="1906" w:right="426" w:hanging="399"/>
      </w:pPr>
      <w:r>
        <w:t xml:space="preserve">7 (Transparency and Audit)  </w:t>
      </w:r>
    </w:p>
    <w:p w:rsidR="00D93B48" w:rsidRDefault="00405011">
      <w:pPr>
        <w:numPr>
          <w:ilvl w:val="0"/>
          <w:numId w:val="1"/>
        </w:numPr>
        <w:spacing w:after="67"/>
        <w:ind w:left="1906" w:right="426" w:hanging="399"/>
      </w:pPr>
      <w:r>
        <w:t xml:space="preserve">8.3 (Order of precedence)  </w:t>
      </w:r>
    </w:p>
    <w:p w:rsidR="00D93B48" w:rsidRDefault="00405011">
      <w:pPr>
        <w:numPr>
          <w:ilvl w:val="0"/>
          <w:numId w:val="1"/>
        </w:numPr>
        <w:spacing w:after="65"/>
        <w:ind w:left="1906" w:right="426" w:hanging="399"/>
      </w:pPr>
      <w:r>
        <w:t xml:space="preserve">11 (Relationship)  </w:t>
      </w:r>
    </w:p>
    <w:p w:rsidR="00D93B48" w:rsidRDefault="00405011">
      <w:pPr>
        <w:numPr>
          <w:ilvl w:val="0"/>
          <w:numId w:val="1"/>
        </w:numPr>
        <w:spacing w:after="65"/>
        <w:ind w:left="1906" w:right="426" w:hanging="399"/>
      </w:pPr>
      <w:r>
        <w:t xml:space="preserve">14 (Entire agreement)  </w:t>
      </w:r>
    </w:p>
    <w:p w:rsidR="00D93B48" w:rsidRDefault="00405011">
      <w:pPr>
        <w:numPr>
          <w:ilvl w:val="0"/>
          <w:numId w:val="1"/>
        </w:numPr>
        <w:spacing w:after="62"/>
        <w:ind w:left="1906" w:right="426" w:hanging="399"/>
      </w:pPr>
      <w:r>
        <w:t xml:space="preserve">15 (Law and jurisdiction)  </w:t>
      </w:r>
    </w:p>
    <w:p w:rsidR="00D93B48" w:rsidRDefault="00405011">
      <w:pPr>
        <w:numPr>
          <w:ilvl w:val="0"/>
          <w:numId w:val="1"/>
        </w:numPr>
        <w:spacing w:after="67"/>
        <w:ind w:left="1906" w:right="426" w:hanging="399"/>
      </w:pPr>
      <w:r>
        <w:t xml:space="preserve">16 (Legislative change)  </w:t>
      </w:r>
    </w:p>
    <w:p w:rsidR="00D93B48" w:rsidRDefault="00405011">
      <w:pPr>
        <w:numPr>
          <w:ilvl w:val="0"/>
          <w:numId w:val="1"/>
        </w:numPr>
        <w:spacing w:after="60"/>
        <w:ind w:left="1906" w:right="426" w:hanging="399"/>
      </w:pPr>
      <w:r>
        <w:t xml:space="preserve">17 (Bribery and corruption)  </w:t>
      </w:r>
    </w:p>
    <w:p w:rsidR="00D93B48" w:rsidRDefault="00405011">
      <w:pPr>
        <w:numPr>
          <w:ilvl w:val="0"/>
          <w:numId w:val="1"/>
        </w:numPr>
        <w:spacing w:after="65"/>
        <w:ind w:left="1906" w:right="426" w:hanging="399"/>
      </w:pPr>
      <w:r>
        <w:t xml:space="preserve">18 (Freedom of Information Act)  </w:t>
      </w:r>
    </w:p>
    <w:p w:rsidR="00D93B48" w:rsidRDefault="00405011">
      <w:pPr>
        <w:numPr>
          <w:ilvl w:val="0"/>
          <w:numId w:val="1"/>
        </w:numPr>
        <w:spacing w:after="65"/>
        <w:ind w:left="1906" w:right="426" w:hanging="399"/>
      </w:pPr>
      <w:r>
        <w:t xml:space="preserve">19 (Promoting tax compliance)  </w:t>
      </w:r>
    </w:p>
    <w:p w:rsidR="00D93B48" w:rsidRDefault="00405011">
      <w:pPr>
        <w:numPr>
          <w:ilvl w:val="0"/>
          <w:numId w:val="1"/>
        </w:numPr>
        <w:ind w:left="1906" w:right="426" w:hanging="399"/>
      </w:pPr>
      <w:r>
        <w:lastRenderedPageBreak/>
        <w:t xml:space="preserve">20 (Official Secrets Act)  </w:t>
      </w:r>
    </w:p>
    <w:p w:rsidR="00D93B48" w:rsidRDefault="00405011">
      <w:pPr>
        <w:numPr>
          <w:ilvl w:val="0"/>
          <w:numId w:val="1"/>
        </w:numPr>
        <w:spacing w:after="62"/>
        <w:ind w:left="1906" w:right="426" w:hanging="399"/>
      </w:pPr>
      <w:r>
        <w:t xml:space="preserve">21 (Transfer and subcontracting)  </w:t>
      </w:r>
    </w:p>
    <w:p w:rsidR="00D93B48" w:rsidRDefault="00405011">
      <w:pPr>
        <w:numPr>
          <w:ilvl w:val="0"/>
          <w:numId w:val="1"/>
        </w:numPr>
        <w:spacing w:after="34"/>
        <w:ind w:left="1906" w:right="426" w:hanging="399"/>
      </w:pPr>
      <w:r>
        <w:t xml:space="preserve">23 (Complaints handling and resolution)  </w:t>
      </w:r>
    </w:p>
    <w:p w:rsidR="00D93B48" w:rsidRDefault="00405011">
      <w:pPr>
        <w:numPr>
          <w:ilvl w:val="0"/>
          <w:numId w:val="1"/>
        </w:numPr>
        <w:spacing w:after="34"/>
        <w:ind w:left="1906" w:right="426" w:hanging="399"/>
      </w:pPr>
      <w:r>
        <w:t xml:space="preserve">24 (Conflicts of interest and ethical walls)  </w:t>
      </w:r>
    </w:p>
    <w:p w:rsidR="00D93B48" w:rsidRDefault="00405011">
      <w:pPr>
        <w:numPr>
          <w:ilvl w:val="0"/>
          <w:numId w:val="1"/>
        </w:numPr>
        <w:spacing w:after="36"/>
        <w:ind w:left="1906" w:right="426" w:hanging="399"/>
      </w:pPr>
      <w:r>
        <w:t xml:space="preserve">25 (Publicity and branding)  </w:t>
      </w:r>
    </w:p>
    <w:p w:rsidR="00D93B48" w:rsidRDefault="00405011">
      <w:pPr>
        <w:numPr>
          <w:ilvl w:val="0"/>
          <w:numId w:val="1"/>
        </w:numPr>
        <w:spacing w:after="36"/>
        <w:ind w:left="1906" w:right="426" w:hanging="399"/>
      </w:pPr>
      <w:r>
        <w:t xml:space="preserve">26 (Equality and diversity)  </w:t>
      </w:r>
    </w:p>
    <w:p w:rsidR="00D93B48" w:rsidRDefault="00405011">
      <w:pPr>
        <w:numPr>
          <w:ilvl w:val="0"/>
          <w:numId w:val="1"/>
        </w:numPr>
        <w:spacing w:after="65"/>
        <w:ind w:left="1906" w:right="426" w:hanging="399"/>
      </w:pPr>
      <w:r>
        <w:t xml:space="preserve">28 (Data protection)  </w:t>
      </w:r>
    </w:p>
    <w:p w:rsidR="00D93B48" w:rsidRDefault="00405011">
      <w:pPr>
        <w:numPr>
          <w:ilvl w:val="0"/>
          <w:numId w:val="1"/>
        </w:numPr>
        <w:spacing w:after="60"/>
        <w:ind w:left="1906" w:right="426" w:hanging="399"/>
      </w:pPr>
      <w:r>
        <w:t xml:space="preserve">31 (Severability)  </w:t>
      </w:r>
    </w:p>
    <w:p w:rsidR="00D93B48" w:rsidRDefault="00405011">
      <w:pPr>
        <w:numPr>
          <w:ilvl w:val="0"/>
          <w:numId w:val="1"/>
        </w:numPr>
        <w:spacing w:after="67"/>
        <w:ind w:left="1906" w:right="426" w:hanging="399"/>
      </w:pPr>
      <w:r>
        <w:t xml:space="preserve">32 and 33 (Managing disputes and Mediation)  </w:t>
      </w:r>
    </w:p>
    <w:p w:rsidR="00D93B48" w:rsidRDefault="00405011">
      <w:pPr>
        <w:numPr>
          <w:ilvl w:val="0"/>
          <w:numId w:val="1"/>
        </w:numPr>
        <w:spacing w:after="65"/>
        <w:ind w:left="1906" w:right="426" w:hanging="399"/>
      </w:pPr>
      <w:r>
        <w:t xml:space="preserve">34 (Confidentiality)  </w:t>
      </w:r>
    </w:p>
    <w:p w:rsidR="00D93B48" w:rsidRDefault="00405011">
      <w:pPr>
        <w:numPr>
          <w:ilvl w:val="0"/>
          <w:numId w:val="1"/>
        </w:numPr>
        <w:spacing w:after="67"/>
        <w:ind w:left="1906" w:right="426" w:hanging="399"/>
      </w:pPr>
      <w:r>
        <w:t xml:space="preserve">35 (Waiver and cumulative remedies)  </w:t>
      </w:r>
    </w:p>
    <w:p w:rsidR="00D93B48" w:rsidRDefault="00405011">
      <w:pPr>
        <w:numPr>
          <w:ilvl w:val="0"/>
          <w:numId w:val="1"/>
        </w:numPr>
        <w:spacing w:after="60"/>
        <w:ind w:left="1906" w:right="426" w:hanging="399"/>
      </w:pPr>
      <w:r>
        <w:t xml:space="preserve">36 (Corporate Social Responsibility)  </w:t>
      </w:r>
    </w:p>
    <w:p w:rsidR="00D93B48" w:rsidRDefault="00405011">
      <w:pPr>
        <w:numPr>
          <w:ilvl w:val="0"/>
          <w:numId w:val="1"/>
        </w:numPr>
        <w:spacing w:after="346"/>
        <w:ind w:left="1906" w:right="426" w:hanging="399"/>
      </w:pPr>
      <w:r>
        <w:t xml:space="preserve">paragraphs 1 to 10 of the Framework Agreement Schedule 3  </w:t>
      </w:r>
    </w:p>
    <w:p w:rsidR="00D93B48" w:rsidRDefault="00405011">
      <w:pPr>
        <w:tabs>
          <w:tab w:val="center" w:pos="1286"/>
          <w:tab w:val="center" w:pos="5697"/>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Framework Agreement provisions in clause 2.1 will be modified as follows:  </w:t>
      </w:r>
    </w:p>
    <w:p w:rsidR="00D93B48" w:rsidRDefault="00405011">
      <w:pPr>
        <w:numPr>
          <w:ilvl w:val="2"/>
          <w:numId w:val="2"/>
        </w:numPr>
        <w:spacing w:after="40"/>
        <w:ind w:right="426" w:hanging="720"/>
      </w:pPr>
      <w:r>
        <w:t xml:space="preserve">a reference to the ‘Framework Agreement’ will be a reference to the ‘Call-Off Contract’  </w:t>
      </w:r>
    </w:p>
    <w:p w:rsidR="00D93B48" w:rsidRDefault="00405011">
      <w:pPr>
        <w:numPr>
          <w:ilvl w:val="2"/>
          <w:numId w:val="2"/>
        </w:numPr>
        <w:spacing w:after="57"/>
        <w:ind w:right="426" w:hanging="720"/>
      </w:pPr>
      <w:r>
        <w:t xml:space="preserve">a reference to ‘CCS’ or to ‘CCS and/or the Buyer’ will be a reference to ‘the Buyer’  </w:t>
      </w:r>
    </w:p>
    <w:p w:rsidR="00D93B48" w:rsidRDefault="00405011">
      <w:pPr>
        <w:numPr>
          <w:ilvl w:val="2"/>
          <w:numId w:val="2"/>
        </w:numPr>
        <w:ind w:right="426" w:hanging="720"/>
      </w:pPr>
      <w:r>
        <w:t xml:space="preserve">a reference to the ‘Parties’ and a ‘Party’ will be a reference to the Buyer and Supplier as Parties under this Call-Off Contract  </w:t>
      </w:r>
    </w:p>
    <w:p w:rsidR="00D93B48" w:rsidRDefault="00405011">
      <w:pPr>
        <w:numPr>
          <w:ilvl w:val="1"/>
          <w:numId w:val="3"/>
        </w:numPr>
        <w:ind w:right="426"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D93B48" w:rsidRDefault="00405011">
      <w:pPr>
        <w:numPr>
          <w:ilvl w:val="1"/>
          <w:numId w:val="3"/>
        </w:numPr>
        <w:ind w:right="426" w:hanging="720"/>
      </w:pPr>
      <w:r>
        <w:t xml:space="preserve">The Framework Agreement incorporated clauses will be referred to as incorporated Framework clause ‘XX’, where ‘XX’ is the Framework Agreement clause number.  </w:t>
      </w:r>
    </w:p>
    <w:p w:rsidR="00D93B48" w:rsidRDefault="00405011">
      <w:pPr>
        <w:numPr>
          <w:ilvl w:val="1"/>
          <w:numId w:val="3"/>
        </w:numPr>
        <w:spacing w:after="821"/>
        <w:ind w:right="426" w:hanging="720"/>
      </w:pPr>
      <w:r>
        <w:t xml:space="preserve">When an Order Form is signed, the terms and conditions agreed in it will be incorporated into this Call-Off Contract.  </w:t>
      </w:r>
    </w:p>
    <w:p w:rsidR="00D93B48" w:rsidRDefault="00405011">
      <w:pPr>
        <w:pStyle w:val="Heading3"/>
        <w:tabs>
          <w:tab w:val="center" w:pos="1248"/>
          <w:tab w:val="center" w:pos="3005"/>
        </w:tabs>
        <w:spacing w:after="228"/>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rsidR="00D93B48" w:rsidRDefault="00405011">
      <w:pPr>
        <w:spacing w:after="283"/>
        <w:ind w:left="1850" w:right="426"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rsidR="00D93B48" w:rsidRDefault="00405011">
      <w:pPr>
        <w:ind w:left="1850" w:right="426" w:hanging="720"/>
      </w:pPr>
      <w:proofErr w:type="gramStart"/>
      <w:r>
        <w:lastRenderedPageBreak/>
        <w:t xml:space="preserve">3.2  </w:t>
      </w:r>
      <w:r>
        <w:tab/>
      </w:r>
      <w:proofErr w:type="gramEnd"/>
      <w:r>
        <w:t xml:space="preserve">The Supplier undertakes that each G-Cloud Service will meet the Buyer’s acceptance criteria, as defined in the Order Form.  </w:t>
      </w:r>
    </w:p>
    <w:p w:rsidR="00D93B48" w:rsidRDefault="00405011">
      <w:pPr>
        <w:spacing w:after="860" w:line="259" w:lineRule="auto"/>
        <w:ind w:left="1131" w:firstLine="0"/>
      </w:pPr>
      <w:r>
        <w:t xml:space="preserve"> </w:t>
      </w:r>
    </w:p>
    <w:p w:rsidR="00D93B48" w:rsidRDefault="00405011">
      <w:pPr>
        <w:pStyle w:val="Heading3"/>
        <w:tabs>
          <w:tab w:val="center" w:pos="1248"/>
          <w:tab w:val="center" w:pos="2683"/>
        </w:tabs>
        <w:spacing w:after="225"/>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rsidR="00D93B48" w:rsidRDefault="00405011">
      <w:pPr>
        <w:tabs>
          <w:tab w:val="center" w:pos="1285"/>
          <w:tab w:val="center" w:pos="3043"/>
        </w:tabs>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rsidR="00D93B48" w:rsidRDefault="00405011">
      <w:pPr>
        <w:tabs>
          <w:tab w:val="center" w:pos="1145"/>
          <w:tab w:val="center" w:pos="5801"/>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rsidR="00D93B48" w:rsidRDefault="00405011">
      <w:pPr>
        <w:tabs>
          <w:tab w:val="center" w:pos="1145"/>
          <w:tab w:val="center" w:pos="5741"/>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rsidR="00D93B48" w:rsidRDefault="00405011">
      <w:pPr>
        <w:ind w:left="1850" w:right="426"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rsidR="00D93B48" w:rsidRDefault="00405011">
      <w:pPr>
        <w:tabs>
          <w:tab w:val="center" w:pos="1145"/>
          <w:tab w:val="center" w:pos="5935"/>
        </w:tabs>
        <w:spacing w:after="33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rsidR="00D93B48" w:rsidRDefault="00405011">
      <w:pPr>
        <w:tabs>
          <w:tab w:val="center" w:pos="1145"/>
          <w:tab w:val="center" w:pos="571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rsidR="00D93B48" w:rsidRDefault="00405011">
      <w:pPr>
        <w:spacing w:after="333" w:line="265" w:lineRule="auto"/>
        <w:ind w:left="658" w:right="516"/>
        <w:jc w:val="center"/>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rsidR="00D93B48" w:rsidRDefault="00405011">
      <w:pPr>
        <w:ind w:left="1850" w:right="426" w:hanging="720"/>
      </w:pPr>
      <w:proofErr w:type="gramStart"/>
      <w:r>
        <w:t>4.3  The</w:t>
      </w:r>
      <w:proofErr w:type="gramEnd"/>
      <w:r>
        <w:t xml:space="preserve"> Supplier may substitute any Supplier Staff as long as they have the equivalent experience and qualifications to the substituted staff member.  </w:t>
      </w:r>
    </w:p>
    <w:p w:rsidR="00D93B48" w:rsidRDefault="00405011">
      <w:pPr>
        <w:spacing w:after="352" w:line="265" w:lineRule="auto"/>
        <w:ind w:left="658" w:right="79"/>
        <w:jc w:val="center"/>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rsidR="00D93B48" w:rsidRDefault="00405011">
      <w:pPr>
        <w:ind w:left="1850" w:right="426" w:hanging="720"/>
      </w:pPr>
      <w:proofErr w:type="gramStart"/>
      <w:r>
        <w:t xml:space="preserve">4.5  </w:t>
      </w:r>
      <w:r>
        <w:tab/>
      </w:r>
      <w:proofErr w:type="gramEnd"/>
      <w:r>
        <w:t xml:space="preserve">The Buyer may End this Call-Off Contract for Material Breach as per clause 18.5 hereunder if the Supplier is delivering the Services Inside IR35.  </w:t>
      </w:r>
    </w:p>
    <w:p w:rsidR="00D93B48" w:rsidRDefault="00405011">
      <w:pPr>
        <w:ind w:left="1850" w:right="426" w:hanging="720"/>
      </w:pPr>
      <w:proofErr w:type="gramStart"/>
      <w:r>
        <w:t xml:space="preserve">4.6  </w:t>
      </w:r>
      <w:r>
        <w:tab/>
      </w:r>
      <w:proofErr w:type="gramEnd"/>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D93B48" w:rsidRDefault="00405011">
      <w:pPr>
        <w:ind w:left="1850" w:right="426" w:hanging="720"/>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rsidR="00D93B48" w:rsidRDefault="00405011">
      <w:pPr>
        <w:ind w:left="1850" w:right="426" w:hanging="720"/>
      </w:pPr>
      <w:proofErr w:type="gramStart"/>
      <w:r>
        <w:lastRenderedPageBreak/>
        <w:t xml:space="preserve">4.8  </w:t>
      </w:r>
      <w:r>
        <w:tab/>
      </w:r>
      <w:proofErr w:type="gramEnd"/>
      <w:r>
        <w:t xml:space="preserve">If it is determined by the Buyer that the Supplier is Outside IR35, the Buyer will provide the ESI reference number and a copy of the PDF to the Supplier.  </w:t>
      </w:r>
    </w:p>
    <w:p w:rsidR="00D93B48" w:rsidRDefault="00405011">
      <w:pPr>
        <w:pStyle w:val="Heading3"/>
        <w:tabs>
          <w:tab w:val="center" w:pos="1248"/>
          <w:tab w:val="center" w:pos="2717"/>
        </w:tabs>
        <w:spacing w:after="223"/>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rsidR="00D93B48" w:rsidRDefault="00405011">
      <w:pPr>
        <w:tabs>
          <w:tab w:val="center" w:pos="1285"/>
          <w:tab w:val="center" w:pos="5132"/>
        </w:tabs>
        <w:spacing w:after="166"/>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rsidR="00D93B48" w:rsidRDefault="00405011">
      <w:pPr>
        <w:spacing w:after="130"/>
        <w:ind w:left="2585" w:right="426" w:hanging="720"/>
      </w:pPr>
      <w:r>
        <w:t xml:space="preserve">5.1.1 have made their own enquiries and are satisfied by the accuracy of any information supplied by the other Party  </w:t>
      </w:r>
    </w:p>
    <w:p w:rsidR="00D93B48" w:rsidRDefault="00405011">
      <w:pPr>
        <w:spacing w:after="131"/>
        <w:ind w:left="2585" w:right="426" w:hanging="720"/>
      </w:pPr>
      <w:r>
        <w:t xml:space="preserve">5.1.2 are confident that they can fulfil their obligations according to the Call-Off Contract terms </w:t>
      </w:r>
    </w:p>
    <w:p w:rsidR="00D93B48" w:rsidRDefault="00405011">
      <w:pPr>
        <w:spacing w:after="134"/>
        <w:ind w:left="1876" w:right="426"/>
      </w:pPr>
      <w:r>
        <w:t xml:space="preserve">5.1.3 have raised all due diligence questions before signing the Call-Off Contract  </w:t>
      </w:r>
    </w:p>
    <w:p w:rsidR="00D93B48" w:rsidRDefault="00405011">
      <w:pPr>
        <w:spacing w:after="215"/>
        <w:ind w:left="1875" w:right="426"/>
      </w:pPr>
      <w:r>
        <w:t xml:space="preserve">5.1.4 have entered into the Call-Off Contract relying on their own due diligence  </w:t>
      </w:r>
    </w:p>
    <w:p w:rsidR="00D93B48" w:rsidRDefault="00405011">
      <w:pPr>
        <w:pStyle w:val="Heading3"/>
        <w:tabs>
          <w:tab w:val="center" w:pos="1248"/>
          <w:tab w:val="center" w:pos="4442"/>
        </w:tabs>
        <w:spacing w:after="89"/>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rsidR="00D93B48" w:rsidRDefault="00405011">
      <w:pPr>
        <w:spacing w:after="369"/>
        <w:ind w:left="1850" w:right="426" w:hanging="720"/>
      </w:pPr>
      <w:proofErr w:type="gramStart"/>
      <w:r>
        <w:t xml:space="preserve">6.1  </w:t>
      </w:r>
      <w:r>
        <w:tab/>
      </w:r>
      <w:proofErr w:type="gramEnd"/>
      <w:r>
        <w:t xml:space="preserve">The Supplier will have a clear business continuity and disaster recovery plan in their Service Descriptions.  </w:t>
      </w:r>
    </w:p>
    <w:p w:rsidR="00D93B48" w:rsidRDefault="00405011">
      <w:pPr>
        <w:ind w:left="1850" w:right="426" w:hanging="720"/>
      </w:pPr>
      <w:proofErr w:type="gramStart"/>
      <w:r>
        <w:t xml:space="preserve">6.2  </w:t>
      </w:r>
      <w:r>
        <w:tab/>
      </w:r>
      <w:proofErr w:type="gramEnd"/>
      <w:r>
        <w:t xml:space="preserve">The Supplier’s business continuity and disaster recovery services are part of the Services and will be performed by the Supplier when required.  </w:t>
      </w:r>
    </w:p>
    <w:p w:rsidR="00D93B48" w:rsidRDefault="00405011">
      <w:pPr>
        <w:spacing w:after="824"/>
        <w:ind w:left="1850" w:right="426" w:hanging="720"/>
      </w:pPr>
      <w:proofErr w:type="gramStart"/>
      <w:r>
        <w:t xml:space="preserve">6.3  </w:t>
      </w:r>
      <w:r>
        <w:tab/>
      </w:r>
      <w:proofErr w:type="gramEnd"/>
      <w:r>
        <w:t xml:space="preserve">If requested by the Buyer prior to entering into this Call-Off Contract, the Supplier must ensure that its business continuity and disaster recovery plan is consistent with the Buyer’s own plans.  </w:t>
      </w:r>
    </w:p>
    <w:p w:rsidR="00D93B48" w:rsidRDefault="00405011">
      <w:pPr>
        <w:pStyle w:val="Heading3"/>
        <w:tabs>
          <w:tab w:val="center" w:pos="1248"/>
          <w:tab w:val="center" w:pos="4637"/>
        </w:tabs>
        <w:spacing w:after="12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rsidR="00D93B48" w:rsidRDefault="00405011">
      <w:pPr>
        <w:spacing w:after="150"/>
        <w:ind w:left="1850" w:right="426" w:hanging="720"/>
      </w:pPr>
      <w:proofErr w:type="gramStart"/>
      <w:r>
        <w:t xml:space="preserve">7.1  </w:t>
      </w:r>
      <w:r>
        <w:tab/>
      </w:r>
      <w:proofErr w:type="gramEnd"/>
      <w:r>
        <w:t xml:space="preserve">The Buyer must pay the Charges following clauses 7.2 to 7.11 for the Supplier’s delivery of the Services.  </w:t>
      </w:r>
    </w:p>
    <w:p w:rsidR="00D93B48" w:rsidRDefault="00405011">
      <w:pPr>
        <w:spacing w:after="148"/>
        <w:ind w:left="1850" w:right="426" w:hanging="720"/>
      </w:pPr>
      <w:proofErr w:type="gramStart"/>
      <w:r>
        <w:t xml:space="preserve">7.2  </w:t>
      </w:r>
      <w:r>
        <w:tab/>
      </w:r>
      <w:proofErr w:type="gramEnd"/>
      <w:r>
        <w:t xml:space="preserve">The Buyer will pay the Supplier within the number of days specified in the Order Form on receipt of a valid invoice.  </w:t>
      </w:r>
    </w:p>
    <w:p w:rsidR="00D93B48" w:rsidRDefault="00405011">
      <w:pPr>
        <w:spacing w:after="148"/>
        <w:ind w:left="1850" w:right="426" w:hanging="720"/>
      </w:pPr>
      <w:proofErr w:type="gramStart"/>
      <w:r>
        <w:t xml:space="preserve">7.3  </w:t>
      </w:r>
      <w:r>
        <w:tab/>
      </w:r>
      <w:proofErr w:type="gramEnd"/>
      <w:r>
        <w:t xml:space="preserve">The Call-Off Contract Charges include all Charges for payment processing. All invoices submitted to the Buyer for the Services will be exclusive of any Management Charge.  </w:t>
      </w:r>
    </w:p>
    <w:p w:rsidR="00D93B48" w:rsidRDefault="00405011">
      <w:pPr>
        <w:spacing w:after="149"/>
        <w:ind w:left="1850" w:right="426" w:hanging="720"/>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D93B48" w:rsidRDefault="00405011">
      <w:pPr>
        <w:spacing w:after="149"/>
        <w:ind w:left="1850" w:right="426" w:hanging="720"/>
      </w:pPr>
      <w:proofErr w:type="gramStart"/>
      <w:r>
        <w:t xml:space="preserve">7.5  </w:t>
      </w:r>
      <w:r>
        <w:tab/>
      </w:r>
      <w:proofErr w:type="gramEnd"/>
      <w:r>
        <w:t xml:space="preserve">The Supplier must ensure that each invoice contains a detailed breakdown of the </w:t>
      </w:r>
      <w:proofErr w:type="spellStart"/>
      <w:r>
        <w:t>GCloud</w:t>
      </w:r>
      <w:proofErr w:type="spellEnd"/>
      <w:r>
        <w:t xml:space="preserve"> Services supplied. The Buyer may request the Supplier provides further documentation to substantiate the invoice.  </w:t>
      </w:r>
    </w:p>
    <w:p w:rsidR="00D93B48" w:rsidRDefault="00405011">
      <w:pPr>
        <w:ind w:left="1850" w:right="426" w:hanging="720"/>
      </w:pPr>
      <w:proofErr w:type="gramStart"/>
      <w:r>
        <w:lastRenderedPageBreak/>
        <w:t xml:space="preserve">7.6  </w:t>
      </w:r>
      <w:r>
        <w:tab/>
      </w:r>
      <w:proofErr w:type="gramEnd"/>
      <w:r>
        <w:t xml:space="preserve">If the Supplier enters into a Subcontract it must ensure that a provision is included in each Subcontract which specifies that payment must be made to the Subcontractor within 30 days of receipt of a valid invoice.  </w:t>
      </w:r>
    </w:p>
    <w:p w:rsidR="00D93B48" w:rsidRDefault="00405011">
      <w:pPr>
        <w:tabs>
          <w:tab w:val="center" w:pos="5689"/>
        </w:tabs>
        <w:spacing w:after="169"/>
        <w:ind w:left="0" w:firstLine="0"/>
      </w:pPr>
      <w:r>
        <w:rPr>
          <w:rFonts w:ascii="Calibri" w:eastAsia="Calibri" w:hAnsi="Calibri" w:cs="Calibri"/>
        </w:rPr>
        <w:t xml:space="preserve"> </w:t>
      </w:r>
      <w:r>
        <w:rPr>
          <w:rFonts w:ascii="Calibri" w:eastAsia="Calibri" w:hAnsi="Calibri" w:cs="Calibri"/>
        </w:rPr>
        <w:tab/>
      </w:r>
      <w:proofErr w:type="gramStart"/>
      <w:r>
        <w:t>7.7  All</w:t>
      </w:r>
      <w:proofErr w:type="gramEnd"/>
      <w:r>
        <w:t xml:space="preserve"> Charges payable by the Buyer to the Supplier will include VAT at the appropriate Rate.  </w:t>
      </w:r>
    </w:p>
    <w:p w:rsidR="00D93B48" w:rsidRDefault="00405011">
      <w:pPr>
        <w:spacing w:after="128"/>
        <w:ind w:left="1850" w:right="426" w:hanging="720"/>
      </w:pPr>
      <w:proofErr w:type="gramStart"/>
      <w:r>
        <w:t xml:space="preserve">7.8  </w:t>
      </w:r>
      <w:r>
        <w:tab/>
      </w:r>
      <w:proofErr w:type="gramEnd"/>
      <w:r>
        <w:t xml:space="preserve">The Supplier must add VAT to the Charges at the appropriate rate with visibility of the amount as a separate line item.  </w:t>
      </w:r>
    </w:p>
    <w:p w:rsidR="00D93B48" w:rsidRDefault="00405011">
      <w:pPr>
        <w:spacing w:after="184" w:line="259" w:lineRule="auto"/>
        <w:ind w:left="1131" w:firstLine="0"/>
      </w:pPr>
      <w:r>
        <w:t xml:space="preserve"> </w:t>
      </w:r>
    </w:p>
    <w:p w:rsidR="00D93B48" w:rsidRDefault="00405011">
      <w:pPr>
        <w:ind w:left="1850" w:right="426" w:hanging="720"/>
      </w:pPr>
      <w:proofErr w:type="gramStart"/>
      <w:r>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D93B48" w:rsidRDefault="00405011">
      <w:pPr>
        <w:ind w:left="1850" w:right="426" w:hanging="720"/>
      </w:pPr>
      <w:proofErr w:type="gramStart"/>
      <w:r>
        <w:t>7.10  The</w:t>
      </w:r>
      <w:proofErr w:type="gramEnd"/>
      <w:r>
        <w:t xml:space="preserv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 </w:t>
      </w:r>
    </w:p>
    <w:p w:rsidR="00D93B48" w:rsidRDefault="00405011">
      <w:pPr>
        <w:spacing w:after="156"/>
        <w:ind w:left="1850" w:right="426" w:hanging="720"/>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w:t>
      </w:r>
      <w:proofErr w:type="spellStart"/>
      <w:r>
        <w:t>nonpayment</w:t>
      </w:r>
      <w:proofErr w:type="spellEnd"/>
      <w:r>
        <w:t xml:space="preserve">. The Supplier must notify the Buyer within 10 Working Days of receipt of the returned invoice if it accepts the amendments. If it does then the Supplier must provide a replacement valid invoice with the response.  </w:t>
      </w:r>
    </w:p>
    <w:p w:rsidR="00D93B48" w:rsidRDefault="00405011">
      <w:pPr>
        <w:spacing w:after="824"/>
        <w:ind w:left="1850" w:right="426"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rsidR="00D93B48" w:rsidRDefault="00405011">
      <w:pPr>
        <w:pStyle w:val="Heading3"/>
        <w:tabs>
          <w:tab w:val="center" w:pos="1248"/>
          <w:tab w:val="center" w:pos="4425"/>
        </w:tabs>
        <w:spacing w:after="196"/>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rsidR="00D93B48" w:rsidRDefault="00405011">
      <w:pPr>
        <w:spacing w:after="1062"/>
        <w:ind w:left="1850" w:right="426" w:hanging="720"/>
      </w:pPr>
      <w:proofErr w:type="gramStart"/>
      <w:r>
        <w:t>8.1  If</w:t>
      </w:r>
      <w:proofErr w:type="gramEnd"/>
      <w:r>
        <w:t xml:space="preserve"> a Supplier owes money to the Buyer, the Buyer may deduct that sum from the </w:t>
      </w:r>
      <w:proofErr w:type="spellStart"/>
      <w:r>
        <w:t>CallOff</w:t>
      </w:r>
      <w:proofErr w:type="spellEnd"/>
      <w:r>
        <w:t xml:space="preserve"> Contract Charges.  </w:t>
      </w:r>
    </w:p>
    <w:p w:rsidR="00D93B48" w:rsidRDefault="00405011">
      <w:pPr>
        <w:pStyle w:val="Heading3"/>
        <w:tabs>
          <w:tab w:val="center" w:pos="1248"/>
          <w:tab w:val="center" w:pos="2483"/>
        </w:tabs>
        <w:spacing w:after="218"/>
        <w:ind w:left="0"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9.  </w:t>
      </w:r>
      <w:r>
        <w:tab/>
        <w:t xml:space="preserve">Insurance  </w:t>
      </w:r>
    </w:p>
    <w:p w:rsidR="00D93B48" w:rsidRDefault="00405011">
      <w:pPr>
        <w:spacing w:after="260"/>
        <w:ind w:left="1790" w:right="426" w:hanging="660"/>
      </w:pPr>
      <w:proofErr w:type="gramStart"/>
      <w:r>
        <w:t xml:space="preserve">9.1  </w:t>
      </w:r>
      <w:r>
        <w:tab/>
      </w:r>
      <w:proofErr w:type="gramEnd"/>
      <w:r>
        <w:t xml:space="preserve">The Supplier will maintain the insurances required by the Buyer including those in this clause.  </w:t>
      </w:r>
    </w:p>
    <w:p w:rsidR="00D93B48" w:rsidRDefault="00405011">
      <w:pPr>
        <w:tabs>
          <w:tab w:val="center" w:pos="1285"/>
          <w:tab w:val="center" w:pos="3284"/>
        </w:tabs>
        <w:ind w:left="0" w:firstLine="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rsidR="00D93B48" w:rsidRDefault="00405011">
      <w:pPr>
        <w:spacing w:after="345"/>
        <w:ind w:left="2585" w:right="426"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D93B48" w:rsidRDefault="00405011">
      <w:pPr>
        <w:ind w:left="2585" w:right="426" w:hanging="720"/>
      </w:pPr>
      <w:r>
        <w:t xml:space="preserve">9.2.2 the third-party public and products liability insurance contains an ‘indemnity to principals’ clause for the Buyer’s benefit  </w:t>
      </w:r>
    </w:p>
    <w:p w:rsidR="00D93B48" w:rsidRDefault="00405011">
      <w:pPr>
        <w:ind w:left="2585" w:right="426"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D93B48" w:rsidRDefault="00405011">
      <w:pPr>
        <w:ind w:left="2585" w:right="426"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D93B48" w:rsidRDefault="00405011">
      <w:pPr>
        <w:ind w:left="1850" w:right="426" w:hanging="720"/>
      </w:pPr>
      <w:proofErr w:type="gramStart"/>
      <w:r>
        <w:t xml:space="preserve">9.3  </w:t>
      </w:r>
      <w:r>
        <w:tab/>
      </w:r>
      <w:proofErr w:type="gramEnd"/>
      <w:r>
        <w:t xml:space="preserve">If requested by the Buyer, the Supplier will obtain additional insurance policies, or extend existing policies bought under the Framework Agreement.  </w:t>
      </w:r>
    </w:p>
    <w:p w:rsidR="00D93B48" w:rsidRDefault="00405011">
      <w:pPr>
        <w:ind w:left="1850" w:right="426" w:hanging="720"/>
      </w:pPr>
      <w:proofErr w:type="gramStart"/>
      <w:r>
        <w:t xml:space="preserve">9.4  </w:t>
      </w:r>
      <w:r>
        <w:tab/>
      </w:r>
      <w:proofErr w:type="gramEnd"/>
      <w:r>
        <w:t xml:space="preserve">If requested by the Buyer, the Supplier will provide the following to show compliance with this clause:  </w:t>
      </w:r>
    </w:p>
    <w:p w:rsidR="00D93B48" w:rsidRDefault="00405011">
      <w:pPr>
        <w:tabs>
          <w:tab w:val="center" w:pos="1145"/>
          <w:tab w:val="center" w:pos="389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rsidR="00D93B48" w:rsidRDefault="00405011">
      <w:pPr>
        <w:tabs>
          <w:tab w:val="center" w:pos="1145"/>
          <w:tab w:val="center" w:pos="3920"/>
        </w:tabs>
        <w:spacing w:after="33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rsidR="00D93B48" w:rsidRDefault="00405011">
      <w:pPr>
        <w:tabs>
          <w:tab w:val="center" w:pos="1145"/>
          <w:tab w:val="center" w:pos="456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rsidR="00D93B48" w:rsidRDefault="00405011">
      <w:pPr>
        <w:ind w:left="1850" w:right="426" w:hanging="720"/>
      </w:pPr>
      <w:proofErr w:type="gramStart"/>
      <w:r>
        <w:t xml:space="preserve">9.5  </w:t>
      </w:r>
      <w:r>
        <w:tab/>
      </w:r>
      <w:proofErr w:type="gramEnd"/>
      <w:r>
        <w:t xml:space="preserve">Insurance will not relieve the Supplier of any liabilities under the Framework Agreement or this Call-Off Contract and the Supplier will:  </w:t>
      </w:r>
    </w:p>
    <w:p w:rsidR="00D93B48" w:rsidRDefault="00405011">
      <w:pPr>
        <w:ind w:left="2585" w:right="426" w:hanging="720"/>
      </w:pPr>
      <w:r>
        <w:t xml:space="preserve">9.5.1 take all risk control measures using Good Industry Practice, including the investigation and reports of claims to insurers  </w:t>
      </w:r>
    </w:p>
    <w:p w:rsidR="00D93B48" w:rsidRDefault="00405011">
      <w:pPr>
        <w:ind w:left="2585" w:right="426" w:hanging="720"/>
      </w:pPr>
      <w:r>
        <w:lastRenderedPageBreak/>
        <w:t xml:space="preserve">9.5.2 promptly notify the insurers in writing of any relevant material fact under any Insurances  </w:t>
      </w:r>
    </w:p>
    <w:p w:rsidR="00D93B48" w:rsidRDefault="00405011">
      <w:pPr>
        <w:ind w:left="2585" w:right="426" w:hanging="720"/>
      </w:pPr>
      <w:r>
        <w:t xml:space="preserve">9.5.3 hold all insurance policies and require any broker arranging the insurance to hold any insurance slips and other evidence of insurance  </w:t>
      </w:r>
    </w:p>
    <w:p w:rsidR="00D93B48" w:rsidRDefault="00405011">
      <w:pPr>
        <w:ind w:left="1850" w:right="426" w:hanging="720"/>
      </w:pPr>
      <w:proofErr w:type="gramStart"/>
      <w:r>
        <w:t xml:space="preserve">9.6  </w:t>
      </w:r>
      <w:r>
        <w:tab/>
      </w:r>
      <w:proofErr w:type="gramEnd"/>
      <w:r>
        <w:t xml:space="preserve">The Supplier will not do or omit to do anything, which would destroy or impair the legal validity of the insurance.  </w:t>
      </w:r>
    </w:p>
    <w:p w:rsidR="00D93B48" w:rsidRDefault="00405011">
      <w:pPr>
        <w:ind w:left="1850" w:right="426" w:hanging="720"/>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rsidR="00D93B48" w:rsidRDefault="00405011">
      <w:pPr>
        <w:tabs>
          <w:tab w:val="center" w:pos="1285"/>
          <w:tab w:val="center" w:pos="4267"/>
        </w:tabs>
        <w:spacing w:after="334"/>
        <w:ind w:left="0" w:firstLine="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rsidR="00D93B48" w:rsidRDefault="00405011">
      <w:pPr>
        <w:tabs>
          <w:tab w:val="center" w:pos="1145"/>
          <w:tab w:val="center" w:pos="3979"/>
        </w:tabs>
        <w:spacing w:after="3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rsidR="00D93B48" w:rsidRDefault="00405011">
      <w:pPr>
        <w:tabs>
          <w:tab w:val="center" w:pos="1145"/>
          <w:tab w:val="center" w:pos="5874"/>
        </w:tabs>
        <w:spacing w:after="81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rsidR="00D93B48" w:rsidRDefault="00405011">
      <w:pPr>
        <w:pStyle w:val="Heading3"/>
        <w:tabs>
          <w:tab w:val="center" w:pos="2380"/>
        </w:tabs>
        <w:spacing w:after="61"/>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rsidR="00D93B48" w:rsidRDefault="00405011">
      <w:pPr>
        <w:spacing w:after="3"/>
        <w:ind w:left="1850" w:right="426" w:hanging="720"/>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w:t>
      </w:r>
    </w:p>
    <w:p w:rsidR="00D93B48" w:rsidRDefault="00405011">
      <w:pPr>
        <w:spacing w:after="10"/>
        <w:ind w:left="1861" w:right="426"/>
      </w:pPr>
      <w:r>
        <w:t xml:space="preserve">Agreement clause  </w:t>
      </w:r>
    </w:p>
    <w:p w:rsidR="00D93B48" w:rsidRDefault="00405011">
      <w:pPr>
        <w:spacing w:after="367"/>
        <w:ind w:left="1870" w:right="426"/>
      </w:pPr>
      <w:r>
        <w:t xml:space="preserve">34. The indemnity doesn’t apply to the extent that the Supplier breach is due to a Buyer’s instruction.  </w:t>
      </w:r>
    </w:p>
    <w:p w:rsidR="00D93B48" w:rsidRDefault="00405011">
      <w:pPr>
        <w:pStyle w:val="Heading3"/>
        <w:tabs>
          <w:tab w:val="center" w:pos="3171"/>
        </w:tabs>
        <w:spacing w:after="80"/>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rsidR="00D93B48" w:rsidRDefault="00405011">
      <w:pPr>
        <w:tabs>
          <w:tab w:val="center" w:pos="1346"/>
          <w:tab w:val="center" w:pos="6169"/>
        </w:tabs>
        <w:spacing w:after="3"/>
        <w:ind w:left="0" w:firstLine="0"/>
      </w:pPr>
      <w:r>
        <w:rPr>
          <w:rFonts w:ascii="Calibri" w:eastAsia="Calibri" w:hAnsi="Calibri" w:cs="Calibri"/>
        </w:rPr>
        <w:t xml:space="preserve"> </w:t>
      </w:r>
      <w:r>
        <w:rPr>
          <w:rFonts w:ascii="Calibri" w:eastAsia="Calibri" w:hAnsi="Calibri" w:cs="Calibri"/>
        </w:rPr>
        <w:tab/>
      </w:r>
      <w:proofErr w:type="gramStart"/>
      <w:r>
        <w:t xml:space="preserve">11.1  </w:t>
      </w:r>
      <w:r>
        <w:tab/>
      </w:r>
      <w:proofErr w:type="gramEnd"/>
      <w:r>
        <w:t xml:space="preserve">Save for the licences expressly granted pursuant to Clauses 11.3 and 11.4, neither </w:t>
      </w:r>
    </w:p>
    <w:p w:rsidR="00D93B48" w:rsidRDefault="00405011">
      <w:pPr>
        <w:spacing w:after="360" w:line="240" w:lineRule="auto"/>
        <w:ind w:left="1846" w:right="548" w:hanging="1848"/>
        <w:jc w:val="both"/>
      </w:pPr>
      <w:proofErr w:type="gramStart"/>
      <w:r>
        <w:t>Party  shall</w:t>
      </w:r>
      <w:proofErr w:type="gramEnd"/>
      <w:r>
        <w:t xml:space="preserve"> acquire any right, title or interest in or to the Intellectual Property Rights (“IPR”s) (whether pre-existing or created during the Call-Off Contract Term) of the other Party or its licensors unless stated otherwise in the Order Form.  </w:t>
      </w:r>
    </w:p>
    <w:p w:rsidR="00D93B48" w:rsidRDefault="00405011">
      <w:pPr>
        <w:spacing w:after="276"/>
        <w:ind w:left="1850" w:right="426" w:hanging="720"/>
      </w:pPr>
      <w:r>
        <w:t xml:space="preserve">11.2     Neither Party shall have any right to use any of the other Party's names, logos or trade marks on any of its products or services without the other Party's prior written consent.  </w:t>
      </w:r>
    </w:p>
    <w:p w:rsidR="00D93B48" w:rsidRDefault="00405011">
      <w:pPr>
        <w:ind w:left="1850" w:right="426" w:hanging="720"/>
      </w:pPr>
      <w:proofErr w:type="gramStart"/>
      <w:r>
        <w:t>11.3  The</w:t>
      </w:r>
      <w:proofErr w:type="gramEnd"/>
      <w:r>
        <w:t xml:space="preserv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D93B48" w:rsidRDefault="00405011">
      <w:pPr>
        <w:ind w:left="1861" w:right="426"/>
      </w:pPr>
      <w:r>
        <w:lastRenderedPageBreak/>
        <w:t xml:space="preserve">11.3.1 any relevant Subcontractor has entered into a confidentiality undertaking with the Supplier on substantially the same terms as set out in Framework Agreement clause 34 (Confidentiality); and  </w:t>
      </w:r>
    </w:p>
    <w:p w:rsidR="00D93B48" w:rsidRDefault="00405011">
      <w:pPr>
        <w:spacing w:after="233"/>
        <w:ind w:left="1861" w:right="426"/>
      </w:pPr>
      <w:r>
        <w:t xml:space="preserve">11.3.2 the Supplier shall not and shall procure that any relevant Sub-Contractor shall not, without the Buyer’s written consent, use the licensed materials for any other purpose or for the benefit of any person other than the Buyer.  </w:t>
      </w:r>
    </w:p>
    <w:p w:rsidR="00D93B48" w:rsidRDefault="00405011">
      <w:pPr>
        <w:spacing w:after="278"/>
        <w:ind w:left="1850" w:right="426" w:hanging="72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D93B48" w:rsidRDefault="00405011">
      <w:pPr>
        <w:spacing w:after="55" w:line="259" w:lineRule="auto"/>
        <w:ind w:left="1145" w:firstLine="0"/>
      </w:pPr>
      <w:r>
        <w:t xml:space="preserve"> </w:t>
      </w:r>
    </w:p>
    <w:p w:rsidR="00D93B48" w:rsidRDefault="00405011">
      <w:pPr>
        <w:spacing w:after="245"/>
        <w:ind w:left="1140" w:right="426"/>
      </w:pPr>
      <w:r>
        <w:t xml:space="preserve">11.5 Subject to the limitation in Clause 24.3, the Buyer shall:  </w:t>
      </w:r>
    </w:p>
    <w:p w:rsidR="00D93B48" w:rsidRDefault="00405011">
      <w:pPr>
        <w:spacing w:after="5"/>
        <w:ind w:left="2585" w:right="426" w:hanging="720"/>
      </w:pPr>
      <w:r>
        <w:t xml:space="preserve">11.5.1 defend the Supplier, its Affiliates and licensors from and against any third-party claim:  </w:t>
      </w:r>
    </w:p>
    <w:p w:rsidR="00D93B48" w:rsidRDefault="00405011">
      <w:pPr>
        <w:numPr>
          <w:ilvl w:val="0"/>
          <w:numId w:val="4"/>
        </w:numPr>
        <w:spacing w:after="7"/>
        <w:ind w:left="2916" w:right="426" w:hanging="331"/>
      </w:pPr>
      <w:r>
        <w:t xml:space="preserve">alleging that any use of the Services by or on behalf of the Buyer and/or </w:t>
      </w:r>
    </w:p>
    <w:p w:rsidR="00D93B48" w:rsidRDefault="00405011">
      <w:pPr>
        <w:spacing w:after="10"/>
        <w:ind w:left="2927" w:right="426"/>
      </w:pPr>
      <w:r>
        <w:t xml:space="preserve">Buyer Users is in breach of applicable Law;  </w:t>
      </w:r>
    </w:p>
    <w:p w:rsidR="00D93B48" w:rsidRDefault="00405011">
      <w:pPr>
        <w:numPr>
          <w:ilvl w:val="0"/>
          <w:numId w:val="4"/>
        </w:numPr>
        <w:spacing w:after="12"/>
        <w:ind w:left="2916" w:right="426" w:hanging="331"/>
      </w:pPr>
      <w:r>
        <w:t xml:space="preserve">alleging that the Buyer Data violates, infringes or misappropriates any rights of a third party;  </w:t>
      </w:r>
    </w:p>
    <w:p w:rsidR="00D93B48" w:rsidRDefault="00405011">
      <w:pPr>
        <w:numPr>
          <w:ilvl w:val="0"/>
          <w:numId w:val="4"/>
        </w:numPr>
        <w:ind w:left="2916" w:right="426" w:hanging="331"/>
      </w:pPr>
      <w:r>
        <w:t xml:space="preserve">arising from the Supplier’s use of the Buyer Data in accordance with this Call-Off Contract; and  </w:t>
      </w:r>
    </w:p>
    <w:p w:rsidR="00D93B48" w:rsidRDefault="00405011">
      <w:pPr>
        <w:ind w:left="2585" w:right="65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D93B48" w:rsidRDefault="00405011">
      <w:pPr>
        <w:ind w:left="1850" w:right="426" w:hanging="720"/>
      </w:pPr>
      <w:proofErr w:type="gramStart"/>
      <w:r>
        <w:t>11.6  The</w:t>
      </w:r>
      <w:proofErr w:type="gramEnd"/>
      <w:r>
        <w:t xml:space="preserve"> Supplier will, on written demand, fully indemnify the Buyer for all Losses which it may incur at any time from any claim of infringement or alleged infringement of a third party’s IPRs because of the:  </w:t>
      </w:r>
    </w:p>
    <w:p w:rsidR="00D93B48" w:rsidRDefault="00405011">
      <w:pPr>
        <w:numPr>
          <w:ilvl w:val="2"/>
          <w:numId w:val="6"/>
        </w:numPr>
        <w:spacing w:after="350"/>
        <w:ind w:right="426" w:hanging="720"/>
      </w:pPr>
      <w:r>
        <w:t xml:space="preserve">rights granted to the Buyer under this Call-Off Contract  </w:t>
      </w:r>
    </w:p>
    <w:p w:rsidR="00D93B48" w:rsidRDefault="00405011">
      <w:pPr>
        <w:numPr>
          <w:ilvl w:val="2"/>
          <w:numId w:val="6"/>
        </w:numPr>
        <w:ind w:right="426" w:hanging="720"/>
      </w:pPr>
      <w:r>
        <w:t xml:space="preserve">Supplier’s performance of the Services  </w:t>
      </w:r>
    </w:p>
    <w:p w:rsidR="00D93B48" w:rsidRDefault="00405011">
      <w:pPr>
        <w:numPr>
          <w:ilvl w:val="2"/>
          <w:numId w:val="6"/>
        </w:numPr>
        <w:ind w:right="426" w:hanging="720"/>
      </w:pPr>
      <w:r>
        <w:t xml:space="preserve">use by the Buyer of the Services  </w:t>
      </w:r>
    </w:p>
    <w:p w:rsidR="00D93B48" w:rsidRDefault="00405011">
      <w:pPr>
        <w:ind w:left="1864" w:right="426" w:hanging="734"/>
      </w:pPr>
      <w:proofErr w:type="gramStart"/>
      <w:r>
        <w:lastRenderedPageBreak/>
        <w:t>11.7  If</w:t>
      </w:r>
      <w:proofErr w:type="gramEnd"/>
      <w:r>
        <w:t xml:space="preserve"> an IPR Claim is made, or is likely to be made, the Supplier will immediately notify the Buyer in writing and must at its own expense after written approval from the Buyer, either:  </w:t>
      </w:r>
    </w:p>
    <w:p w:rsidR="00D93B48" w:rsidRDefault="00405011">
      <w:pPr>
        <w:numPr>
          <w:ilvl w:val="2"/>
          <w:numId w:val="5"/>
        </w:numPr>
        <w:ind w:right="426" w:hanging="720"/>
      </w:pPr>
      <w:r>
        <w:t xml:space="preserve">modify the relevant part of the Services without reducing its functionality or performance  </w:t>
      </w:r>
    </w:p>
    <w:p w:rsidR="00D93B48" w:rsidRDefault="00405011">
      <w:pPr>
        <w:numPr>
          <w:ilvl w:val="2"/>
          <w:numId w:val="5"/>
        </w:numPr>
        <w:ind w:right="426" w:hanging="720"/>
      </w:pPr>
      <w:r>
        <w:t xml:space="preserve">substitute Services of equivalent functionality and performance, to avoid the infringement or the alleged infringement, as long as there is no additional cost or burden to the Buyer  </w:t>
      </w:r>
    </w:p>
    <w:p w:rsidR="00D93B48" w:rsidRDefault="00405011">
      <w:pPr>
        <w:numPr>
          <w:ilvl w:val="2"/>
          <w:numId w:val="5"/>
        </w:numPr>
        <w:spacing w:after="169" w:line="435" w:lineRule="auto"/>
        <w:ind w:right="426" w:hanging="720"/>
      </w:pPr>
      <w:r>
        <w:t xml:space="preserve">buy a licence to use and supply the Services which are the subject of the alleged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rsidR="00D93B48" w:rsidRDefault="00405011">
      <w:pPr>
        <w:numPr>
          <w:ilvl w:val="2"/>
          <w:numId w:val="7"/>
        </w:numPr>
        <w:ind w:right="426" w:hanging="720"/>
      </w:pPr>
      <w:r>
        <w:t xml:space="preserve">the use of data supplied by the Buyer which the Supplier isn’t required to verify under this Call-Off Contract  </w:t>
      </w:r>
    </w:p>
    <w:p w:rsidR="00D93B48" w:rsidRDefault="00405011">
      <w:pPr>
        <w:numPr>
          <w:ilvl w:val="2"/>
          <w:numId w:val="7"/>
        </w:numPr>
        <w:ind w:right="426" w:hanging="720"/>
      </w:pPr>
      <w:r>
        <w:t xml:space="preserve">other material provided by the Buyer necessary for the Services  </w:t>
      </w:r>
    </w:p>
    <w:p w:rsidR="00D93B48" w:rsidRDefault="00405011">
      <w:pPr>
        <w:spacing w:after="800"/>
        <w:ind w:left="1850" w:right="426" w:hanging="720"/>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p>
    <w:p w:rsidR="00D93B48" w:rsidRDefault="00405011">
      <w:pPr>
        <w:numPr>
          <w:ilvl w:val="0"/>
          <w:numId w:val="8"/>
        </w:numPr>
        <w:spacing w:after="87" w:line="487" w:lineRule="auto"/>
        <w:ind w:right="5189"/>
      </w:pPr>
      <w:r>
        <w:rPr>
          <w:color w:val="434343"/>
          <w:sz w:val="28"/>
        </w:rPr>
        <w:t xml:space="preserve">Protection of information  </w:t>
      </w:r>
      <w:r>
        <w:rPr>
          <w:rFonts w:ascii="Calibri" w:eastAsia="Calibri" w:hAnsi="Calibri" w:cs="Calibri"/>
        </w:rPr>
        <w:t xml:space="preserve"> </w:t>
      </w:r>
      <w:proofErr w:type="gramStart"/>
      <w:r>
        <w:t>12.1  The</w:t>
      </w:r>
      <w:proofErr w:type="gramEnd"/>
      <w:r>
        <w:t xml:space="preserve"> Supplier must:  </w:t>
      </w:r>
    </w:p>
    <w:p w:rsidR="00D93B48" w:rsidRDefault="00405011">
      <w:pPr>
        <w:ind w:left="2585" w:right="426" w:hanging="720"/>
      </w:pPr>
      <w:r>
        <w:t xml:space="preserve">12.1.1 comply with the Buyer’s written instructions and this Call-Off Contract when Processing Buyer Personal Data  </w:t>
      </w:r>
    </w:p>
    <w:p w:rsidR="00D93B48" w:rsidRDefault="00405011">
      <w:pPr>
        <w:ind w:left="2585" w:right="426" w:hanging="720"/>
      </w:pPr>
      <w:r>
        <w:t xml:space="preserve">12.1.2 only Process the Buyer Personal Data as necessary for the provision of the </w:t>
      </w:r>
      <w:proofErr w:type="spellStart"/>
      <w:r>
        <w:t>GCloud</w:t>
      </w:r>
      <w:proofErr w:type="spellEnd"/>
      <w:r>
        <w:t xml:space="preserve">   Services or as required by Law or any Regulatory Body  </w:t>
      </w:r>
    </w:p>
    <w:p w:rsidR="00D93B48" w:rsidRDefault="00405011">
      <w:pPr>
        <w:ind w:left="2585" w:right="426" w:hanging="720"/>
      </w:pPr>
      <w:r>
        <w:t xml:space="preserve">12.1.3 take reasonable steps to ensure that any Supplier Staff who have access to Buyer Personal Data act in compliance with Supplier's security processes  </w:t>
      </w:r>
    </w:p>
    <w:p w:rsidR="00D93B48" w:rsidRDefault="00405011">
      <w:pPr>
        <w:numPr>
          <w:ilvl w:val="1"/>
          <w:numId w:val="8"/>
        </w:numPr>
        <w:ind w:right="426" w:hanging="720"/>
      </w:pPr>
      <w:r>
        <w:t xml:space="preserve">The Supplier must fully assist with any complaint or request for Buyer Personal Data including by:  </w:t>
      </w:r>
    </w:p>
    <w:p w:rsidR="00D93B48" w:rsidRDefault="00405011">
      <w:pPr>
        <w:numPr>
          <w:ilvl w:val="2"/>
          <w:numId w:val="8"/>
        </w:numPr>
        <w:ind w:right="426" w:hanging="674"/>
      </w:pPr>
      <w:r>
        <w:t xml:space="preserve">providing the Buyer with full details of the complaint or request  </w:t>
      </w:r>
    </w:p>
    <w:p w:rsidR="00D93B48" w:rsidRDefault="00405011">
      <w:pPr>
        <w:numPr>
          <w:ilvl w:val="2"/>
          <w:numId w:val="8"/>
        </w:numPr>
        <w:ind w:right="426" w:hanging="674"/>
      </w:pPr>
      <w:r>
        <w:lastRenderedPageBreak/>
        <w:t xml:space="preserve">complying with a data access request within the timescales in the Data Protection Legislation and following the Buyer’s instructions  </w:t>
      </w:r>
    </w:p>
    <w:p w:rsidR="00D93B48" w:rsidRDefault="00405011">
      <w:pPr>
        <w:numPr>
          <w:ilvl w:val="2"/>
          <w:numId w:val="8"/>
        </w:numPr>
        <w:ind w:right="426" w:hanging="674"/>
      </w:pPr>
      <w:r>
        <w:t xml:space="preserve">providing the Buyer with any Buyer Personal Data it holds about a Data Subject  </w:t>
      </w:r>
      <w:proofErr w:type="gramStart"/>
      <w:r>
        <w:t xml:space="preserve">   (</w:t>
      </w:r>
      <w:proofErr w:type="gramEnd"/>
      <w:r>
        <w:t xml:space="preserve">within the timescales required by the Buyer)  </w:t>
      </w:r>
    </w:p>
    <w:p w:rsidR="00D93B48" w:rsidRDefault="00405011">
      <w:pPr>
        <w:numPr>
          <w:ilvl w:val="2"/>
          <w:numId w:val="8"/>
        </w:numPr>
        <w:ind w:right="426" w:hanging="674"/>
      </w:pPr>
      <w:r>
        <w:t xml:space="preserve">providing the Buyer with any information requested by the Data Subject  </w:t>
      </w:r>
    </w:p>
    <w:p w:rsidR="00D93B48" w:rsidRDefault="00405011">
      <w:pPr>
        <w:numPr>
          <w:ilvl w:val="1"/>
          <w:numId w:val="8"/>
        </w:numPr>
        <w:spacing w:after="800"/>
        <w:ind w:right="426" w:hanging="720"/>
      </w:pPr>
      <w:r>
        <w:t xml:space="preserve">The Supplier must get prior written consent from the Buyer to transfer Buyer Personal Data to any other person (including any Subcontractors) for the provision of the </w:t>
      </w:r>
      <w:proofErr w:type="spellStart"/>
      <w:r>
        <w:t>GCloud</w:t>
      </w:r>
      <w:proofErr w:type="spellEnd"/>
      <w:r>
        <w:t xml:space="preserve"> Services.  </w:t>
      </w:r>
    </w:p>
    <w:p w:rsidR="00D93B48" w:rsidRDefault="00405011">
      <w:pPr>
        <w:pStyle w:val="Heading3"/>
        <w:tabs>
          <w:tab w:val="center" w:pos="2177"/>
        </w:tabs>
        <w:spacing w:after="207"/>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rsidR="00D93B48" w:rsidRDefault="00405011">
      <w:pPr>
        <w:tabs>
          <w:tab w:val="center" w:pos="5025"/>
        </w:tabs>
        <w:spacing w:after="279"/>
        <w:ind w:lef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rsidR="00D93B48" w:rsidRDefault="00405011">
      <w:pPr>
        <w:ind w:left="1850" w:right="426" w:hanging="720"/>
      </w:pPr>
      <w:proofErr w:type="gramStart"/>
      <w:r>
        <w:t>13.2  The</w:t>
      </w:r>
      <w:proofErr w:type="gramEnd"/>
      <w:r>
        <w:t xml:space="preserve"> Supplier will not store or use Buyer Data except if necessary to fulfil its obligations.  </w:t>
      </w:r>
    </w:p>
    <w:p w:rsidR="00D93B48" w:rsidRDefault="00405011">
      <w:pPr>
        <w:ind w:left="1850" w:right="426" w:hanging="720"/>
      </w:pPr>
      <w:proofErr w:type="gramStart"/>
      <w:r>
        <w:t>13.3  If</w:t>
      </w:r>
      <w:proofErr w:type="gramEnd"/>
      <w:r>
        <w:t xml:space="preserve"> Buyer Data is processed by the Supplier, the Supplier will supply the data to the Buyer as requested.  </w:t>
      </w:r>
    </w:p>
    <w:p w:rsidR="00D93B48" w:rsidRDefault="00405011">
      <w:pPr>
        <w:ind w:left="1850" w:right="426" w:hanging="720"/>
      </w:pPr>
      <w:proofErr w:type="gramStart"/>
      <w:r>
        <w:t>13.4  The</w:t>
      </w:r>
      <w:proofErr w:type="gramEnd"/>
      <w:r>
        <w:t xml:space="preserve"> Supplier must ensure that any Supplier system that holds any Buyer Data is a secure system that complies with the Supplier’s and Buyer’s security policies and all Buyer requirements in the Order Form.  </w:t>
      </w:r>
    </w:p>
    <w:p w:rsidR="00D93B48" w:rsidRDefault="00405011">
      <w:pPr>
        <w:ind w:left="1850" w:right="426" w:hanging="720"/>
      </w:pPr>
      <w:proofErr w:type="gramStart"/>
      <w:r>
        <w:t>13.5  The</w:t>
      </w:r>
      <w:proofErr w:type="gramEnd"/>
      <w:r>
        <w:t xml:space="preserve"> Supplier will preserve the integrity of Buyer Data processed by the Supplier and prevent its corruption and loss.  </w:t>
      </w:r>
    </w:p>
    <w:p w:rsidR="00D93B48" w:rsidRDefault="00405011">
      <w:pPr>
        <w:ind w:left="1850" w:right="426" w:hanging="720"/>
      </w:pPr>
      <w:proofErr w:type="gramStart"/>
      <w:r>
        <w:t>13.6  The</w:t>
      </w:r>
      <w:proofErr w:type="gramEnd"/>
      <w:r>
        <w:t xml:space="preserve"> Supplier will ensure that any Supplier system which holds any protectively marked Buyer Data or other government data will comply with:  </w:t>
      </w:r>
    </w:p>
    <w:p w:rsidR="00D93B48" w:rsidRDefault="00405011">
      <w:pPr>
        <w:spacing w:after="31"/>
        <w:ind w:left="1462" w:right="426"/>
      </w:pPr>
      <w:r>
        <w:t xml:space="preserve">       13.6.1 the principles in the Security Policy Framework:  </w:t>
      </w:r>
    </w:p>
    <w:p w:rsidR="00D93B48" w:rsidRDefault="00541E0F">
      <w:pPr>
        <w:spacing w:after="2" w:line="255" w:lineRule="auto"/>
        <w:ind w:left="2605" w:right="804"/>
      </w:pPr>
      <w:hyperlink r:id="rId13">
        <w:r w:rsidR="00405011">
          <w:rPr>
            <w:color w:val="0563C1"/>
            <w:u w:val="single" w:color="0563C1"/>
          </w:rPr>
          <w:t>https://www.gov.uk/government/publications/security-policy-framework</w:t>
        </w:r>
      </w:hyperlink>
      <w:hyperlink r:id="rId14">
        <w:r w:rsidR="00405011">
          <w:rPr>
            <w:color w:val="0563C1"/>
          </w:rPr>
          <w:t xml:space="preserve"> </w:t>
        </w:r>
      </w:hyperlink>
      <w:r w:rsidR="00405011">
        <w:rPr>
          <w:color w:val="0000FF"/>
          <w:u w:val="single" w:color="0000FF"/>
        </w:rPr>
        <w:t xml:space="preserve">and </w:t>
      </w:r>
      <w:r w:rsidR="00405011">
        <w:t>the Government Security Classification policy</w:t>
      </w:r>
      <w:r w:rsidR="00405011">
        <w:rPr>
          <w:color w:val="1155CC"/>
          <w:u w:val="single" w:color="1155CC"/>
        </w:rPr>
        <w:t>:</w:t>
      </w:r>
      <w:r w:rsidR="00405011">
        <w:rPr>
          <w:color w:val="1155CC"/>
        </w:rPr>
        <w:t xml:space="preserve"> </w:t>
      </w:r>
    </w:p>
    <w:p w:rsidR="00D93B48" w:rsidRDefault="00405011">
      <w:pPr>
        <w:spacing w:after="24" w:line="258" w:lineRule="auto"/>
        <w:ind w:left="2605" w:right="1686"/>
      </w:pPr>
      <w:r>
        <w:rPr>
          <w:color w:val="1155CC"/>
          <w:u w:val="single" w:color="1155CC"/>
        </w:rPr>
        <w:t>https:/www.gov.uk/government/publications/governmentsecurityclassifications</w:t>
      </w:r>
      <w:r>
        <w:t xml:space="preserve">  </w:t>
      </w:r>
    </w:p>
    <w:p w:rsidR="00D93B48" w:rsidRDefault="00405011">
      <w:pPr>
        <w:spacing w:after="19" w:line="259" w:lineRule="auto"/>
        <w:ind w:left="2595" w:firstLine="0"/>
      </w:pPr>
      <w:r>
        <w:t xml:space="preserve"> </w:t>
      </w:r>
    </w:p>
    <w:p w:rsidR="00D93B48" w:rsidRDefault="00405011">
      <w:pPr>
        <w:ind w:left="2569" w:right="1021" w:hanging="703"/>
      </w:pPr>
      <w:r>
        <w:t>13.6.2 guidance issued by the Centre for Protection of National Infrastructure on Risk Management</w:t>
      </w:r>
      <w:hyperlink r:id="rId15">
        <w:r>
          <w:rPr>
            <w:color w:val="1155CC"/>
            <w:u w:val="single" w:color="1155CC"/>
          </w:rPr>
          <w:t>: https://www.cpni.gov.uk/content/adopt-risk</w:t>
        </w:r>
      </w:hyperlink>
      <w:hyperlink r:id="rId16">
        <w:r>
          <w:rPr>
            <w:color w:val="1155CC"/>
            <w:u w:val="single" w:color="1155CC"/>
          </w:rPr>
          <w:t xml:space="preserve">managementapproach </w:t>
        </w:r>
      </w:hyperlink>
      <w:hyperlink r:id="rId17">
        <w:r>
          <w:t>a</w:t>
        </w:r>
      </w:hyperlink>
      <w:r>
        <w:t xml:space="preserve">nd Protection of Sensitive Information and Assets: </w:t>
      </w:r>
      <w:hyperlink r:id="rId18">
        <w:r>
          <w:rPr>
            <w:color w:val="1155CC"/>
            <w:u w:val="single" w:color="1155CC"/>
          </w:rPr>
          <w:t>https://www.cpni.gov.uk/protection-sensitive-information-and</w:t>
        </w:r>
      </w:hyperlink>
      <w:hyperlink r:id="rId19">
        <w:r>
          <w:rPr>
            <w:color w:val="1155CC"/>
            <w:u w:val="single" w:color="1155CC"/>
          </w:rPr>
          <w:t>asset</w:t>
        </w:r>
      </w:hyperlink>
      <w:hyperlink r:id="rId20">
        <w:r>
          <w:rPr>
            <w:color w:val="1155CC"/>
            <w:u w:val="single" w:color="1155CC"/>
          </w:rPr>
          <w:t>s</w:t>
        </w:r>
      </w:hyperlink>
      <w:hyperlink r:id="rId21">
        <w:r>
          <w:t xml:space="preserve">  </w:t>
        </w:r>
      </w:hyperlink>
    </w:p>
    <w:p w:rsidR="00D93B48" w:rsidRDefault="00405011">
      <w:pPr>
        <w:ind w:left="2585" w:right="426" w:hanging="720"/>
      </w:pPr>
      <w:r>
        <w:lastRenderedPageBreak/>
        <w:t xml:space="preserve">13.6.3 the National Cyber Security Centre’s (NCSC) information risk management guidance: </w:t>
      </w:r>
      <w:hyperlink r:id="rId22">
        <w:r>
          <w:rPr>
            <w:color w:val="1155CC"/>
            <w:u w:val="single" w:color="1155CC"/>
          </w:rPr>
          <w:t>https://www.ncsc.gov.uk/collection/risk-management-collectio</w:t>
        </w:r>
      </w:hyperlink>
      <w:hyperlink r:id="rId23">
        <w:r>
          <w:rPr>
            <w:color w:val="1155CC"/>
            <w:u w:val="single" w:color="1155CC"/>
          </w:rPr>
          <w:t>n</w:t>
        </w:r>
      </w:hyperlink>
      <w:hyperlink r:id="rId24">
        <w:r>
          <w:t xml:space="preserve">  </w:t>
        </w:r>
      </w:hyperlink>
    </w:p>
    <w:p w:rsidR="00D93B48" w:rsidRDefault="00405011">
      <w:pPr>
        <w:ind w:left="2585" w:right="426" w:hanging="720"/>
      </w:pPr>
      <w:r>
        <w:t xml:space="preserve">13.6.4 government best practice in the design and implementation of system components, including network principles, security design principles for digital services and the secure email blueprint: </w:t>
      </w:r>
      <w:hyperlink r:id="rId25">
        <w:r>
          <w:rPr>
            <w:color w:val="0000FF"/>
            <w:u w:val="single" w:color="0000FF"/>
          </w:rPr>
          <w:t>https://www.gov.uk/government/publications/technologycode-of</w:t>
        </w:r>
      </w:hyperlink>
      <w:hyperlink r:id="rId26">
        <w:r>
          <w:rPr>
            <w:color w:val="0000FF"/>
            <w:u w:val="single" w:color="0000FF"/>
          </w:rPr>
          <w:t>practice/technology -code-of-practic</w:t>
        </w:r>
      </w:hyperlink>
      <w:hyperlink r:id="rId27">
        <w:r>
          <w:rPr>
            <w:color w:val="0000FF"/>
            <w:u w:val="single" w:color="0000FF"/>
          </w:rPr>
          <w:t>e</w:t>
        </w:r>
      </w:hyperlink>
      <w:hyperlink r:id="rId28">
        <w:r>
          <w:t xml:space="preserve">  </w:t>
        </w:r>
      </w:hyperlink>
    </w:p>
    <w:p w:rsidR="00D93B48" w:rsidRDefault="00405011">
      <w:pPr>
        <w:spacing w:after="7"/>
        <w:ind w:left="2585" w:right="426" w:hanging="720"/>
      </w:pPr>
      <w:r>
        <w:t xml:space="preserve">13.6.5 the security requirements of cloud services using the NCSC Cloud Security Principles and accompanying guidance:  </w:t>
      </w:r>
    </w:p>
    <w:p w:rsidR="00D93B48" w:rsidRDefault="00541E0F">
      <w:pPr>
        <w:spacing w:after="2" w:line="578" w:lineRule="auto"/>
        <w:ind w:left="1850" w:right="228" w:firstLine="730"/>
      </w:pPr>
      <w:hyperlink r:id="rId29">
        <w:r w:rsidR="00405011">
          <w:rPr>
            <w:color w:val="0563C1"/>
            <w:u w:val="single" w:color="0563C1"/>
          </w:rPr>
          <w:t>https://www.ncsc.gov.uk/guidance/implementing-cloud-security-principle</w:t>
        </w:r>
      </w:hyperlink>
      <w:hyperlink r:id="rId30">
        <w:r w:rsidR="00405011">
          <w:rPr>
            <w:color w:val="0563C1"/>
            <w:u w:val="single" w:color="0563C1"/>
          </w:rPr>
          <w:t>s</w:t>
        </w:r>
      </w:hyperlink>
      <w:hyperlink r:id="rId31">
        <w:r w:rsidR="00405011">
          <w:t xml:space="preserve">  </w:t>
        </w:r>
      </w:hyperlink>
      <w:r w:rsidR="00405011">
        <w:rPr>
          <w:color w:val="222222"/>
        </w:rPr>
        <w:t>13.6.6 Buyer requirements in respect of AI ethical standards.</w:t>
      </w:r>
      <w:r w:rsidR="00405011">
        <w:t xml:space="preserve">  </w:t>
      </w:r>
    </w:p>
    <w:p w:rsidR="00D93B48" w:rsidRDefault="00405011">
      <w:pPr>
        <w:tabs>
          <w:tab w:val="center" w:pos="5501"/>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rsidR="00D93B48" w:rsidRDefault="00405011">
      <w:pPr>
        <w:ind w:left="1850" w:right="426" w:hanging="720"/>
      </w:pPr>
      <w:proofErr w:type="gramStart"/>
      <w:r>
        <w:t>13.8  If</w:t>
      </w:r>
      <w:proofErr w:type="gramEnd"/>
      <w:r>
        <w:t xml:space="preserve">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D93B48" w:rsidRDefault="00405011">
      <w:pPr>
        <w:ind w:left="1850" w:right="426"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rsidR="00D93B48" w:rsidRDefault="00405011">
      <w:pPr>
        <w:spacing w:after="1032"/>
        <w:ind w:left="1850" w:right="426" w:hanging="720"/>
      </w:pPr>
      <w:r>
        <w:t xml:space="preserve">13.10 The provisions of this clause 13 will apply during the term of this Call-Off Contract and for as long as the Supplier holds the Buyer’s Data.  </w:t>
      </w:r>
    </w:p>
    <w:p w:rsidR="00D93B48" w:rsidRDefault="00405011">
      <w:pPr>
        <w:pStyle w:val="Heading3"/>
        <w:tabs>
          <w:tab w:val="center" w:pos="2855"/>
        </w:tabs>
        <w:spacing w:after="3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14.  Standards and quality  </w:t>
      </w:r>
    </w:p>
    <w:p w:rsidR="00D93B48" w:rsidRDefault="00405011">
      <w:pPr>
        <w:ind w:left="1850" w:right="426" w:hanging="720"/>
      </w:pPr>
      <w:proofErr w:type="gramStart"/>
      <w:r>
        <w:t>14.1  The</w:t>
      </w:r>
      <w:proofErr w:type="gramEnd"/>
      <w:r>
        <w:t xml:space="preserve"> Supplier will comply with any standards in this Call-Off Contract, the Order Form and the Framework Agreement.  </w:t>
      </w:r>
    </w:p>
    <w:p w:rsidR="00D93B48" w:rsidRDefault="00405011">
      <w:pPr>
        <w:spacing w:after="4"/>
        <w:ind w:left="1850" w:right="426" w:hanging="720"/>
      </w:pPr>
      <w:proofErr w:type="gramStart"/>
      <w:r>
        <w:t>14.2  The</w:t>
      </w:r>
      <w:proofErr w:type="gramEnd"/>
      <w:r>
        <w:t xml:space="preserve"> Supplier will deliver the Services in a way that enables the Buyer to comply with its obligations under the Technology Code of Practice, which is at:  </w:t>
      </w:r>
    </w:p>
    <w:p w:rsidR="00D93B48" w:rsidRDefault="00541E0F">
      <w:pPr>
        <w:spacing w:after="27" w:line="255" w:lineRule="auto"/>
        <w:ind w:left="1860" w:right="228"/>
      </w:pPr>
      <w:hyperlink r:id="rId32">
        <w:r w:rsidR="00405011">
          <w:rPr>
            <w:color w:val="0563C1"/>
            <w:u w:val="single" w:color="0563C1"/>
          </w:rPr>
          <w:t>https://www.gov.uk/government/publications/technology-code-of-practice/technology</w:t>
        </w:r>
      </w:hyperlink>
      <w:hyperlink r:id="rId33">
        <w:r w:rsidR="00405011">
          <w:rPr>
            <w:color w:val="0563C1"/>
            <w:u w:val="single" w:color="0563C1"/>
          </w:rPr>
          <w:t>code-</w:t>
        </w:r>
      </w:hyperlink>
      <w:hyperlink r:id="rId34">
        <w:r w:rsidR="00405011">
          <w:t xml:space="preserve"> </w:t>
        </w:r>
      </w:hyperlink>
    </w:p>
    <w:p w:rsidR="00D93B48" w:rsidRDefault="00541E0F">
      <w:pPr>
        <w:spacing w:after="24" w:line="258" w:lineRule="auto"/>
        <w:ind w:left="1859" w:right="1686"/>
      </w:pPr>
      <w:hyperlink r:id="rId35">
        <w:r w:rsidR="00405011">
          <w:rPr>
            <w:color w:val="1155CC"/>
            <w:u w:val="single" w:color="1155CC"/>
          </w:rPr>
          <w:t>of-practic</w:t>
        </w:r>
      </w:hyperlink>
      <w:hyperlink r:id="rId36">
        <w:r w:rsidR="00405011">
          <w:rPr>
            <w:color w:val="1155CC"/>
            <w:u w:val="single" w:color="1155CC"/>
          </w:rPr>
          <w:t>e</w:t>
        </w:r>
      </w:hyperlink>
      <w:hyperlink r:id="rId37">
        <w:r w:rsidR="00405011">
          <w:t xml:space="preserve">  </w:t>
        </w:r>
      </w:hyperlink>
    </w:p>
    <w:p w:rsidR="00D93B48" w:rsidRDefault="00405011">
      <w:pPr>
        <w:ind w:left="1850" w:right="426" w:hanging="720"/>
      </w:pPr>
      <w:proofErr w:type="gramStart"/>
      <w:r>
        <w:t>14.3  If</w:t>
      </w:r>
      <w:proofErr w:type="gramEnd"/>
      <w:r>
        <w:t xml:space="preserve"> requested by the Buyer, the Supplier must, at its own cost, ensure that the G-Cloud Services comply with the requirements in the PSN Code of Practice.  </w:t>
      </w:r>
    </w:p>
    <w:p w:rsidR="00D93B48" w:rsidRDefault="00405011">
      <w:pPr>
        <w:ind w:left="1850" w:right="426" w:hanging="720"/>
      </w:pPr>
      <w:proofErr w:type="gramStart"/>
      <w:r>
        <w:lastRenderedPageBreak/>
        <w:t>14.4  If</w:t>
      </w:r>
      <w:proofErr w:type="gramEnd"/>
      <w:r>
        <w:t xml:space="preserve"> any PSN Services are Subcontracted by the Supplier, the Supplier must ensure that the services have the relevant PSN compliance certification.  </w:t>
      </w:r>
    </w:p>
    <w:p w:rsidR="00D93B48" w:rsidRDefault="00405011">
      <w:pPr>
        <w:spacing w:after="46"/>
        <w:ind w:left="22" w:right="426"/>
      </w:pPr>
      <w:r>
        <w:rPr>
          <w:rFonts w:ascii="Calibri" w:eastAsia="Calibri" w:hAnsi="Calibri" w:cs="Calibri"/>
        </w:rPr>
        <w:t xml:space="preserve"> </w:t>
      </w:r>
      <w:r>
        <w:rPr>
          <w:rFonts w:ascii="Calibri" w:eastAsia="Calibri" w:hAnsi="Calibri" w:cs="Calibri"/>
        </w:rPr>
        <w:tab/>
      </w:r>
      <w:proofErr w:type="gramStart"/>
      <w:r>
        <w:t xml:space="preserve">14.5  </w:t>
      </w:r>
      <w:r>
        <w:tab/>
      </w:r>
      <w:proofErr w:type="gramEnd"/>
      <w:r>
        <w:t xml:space="preserve">The Supplier must immediately disconnect its G-Cloud Services from the PSN if the PSN  </w:t>
      </w:r>
    </w:p>
    <w:p w:rsidR="00D93B48" w:rsidRDefault="00405011">
      <w:pPr>
        <w:ind w:left="1884" w:right="426"/>
      </w:pPr>
      <w:r>
        <w:t>Authority considers there is a risk to the PSN’s security and the Supplier agrees that the Buyer and the PSN Authority will not be liable for any actions, damages, costs, and any other Supplier liabilities which may arise</w:t>
      </w:r>
      <w:hyperlink r:id="rId38">
        <w:r>
          <w:rPr>
            <w:color w:val="1155CC"/>
            <w:u w:val="single" w:color="1155CC"/>
          </w:rPr>
          <w:t>.</w:t>
        </w:r>
      </w:hyperlink>
      <w:hyperlink r:id="rId39">
        <w:r>
          <w:t xml:space="preserve">  </w:t>
        </w:r>
      </w:hyperlink>
    </w:p>
    <w:p w:rsidR="00D93B48" w:rsidRDefault="00405011">
      <w:pPr>
        <w:pStyle w:val="Heading3"/>
        <w:tabs>
          <w:tab w:val="center" w:pos="2302"/>
        </w:tabs>
        <w:spacing w:after="3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rsidR="00D93B48" w:rsidRDefault="00405011">
      <w:pPr>
        <w:ind w:left="1850" w:right="426" w:hanging="720"/>
      </w:pPr>
      <w:proofErr w:type="gramStart"/>
      <w:r>
        <w:t>15.1  All</w:t>
      </w:r>
      <w:proofErr w:type="gramEnd"/>
      <w:r>
        <w:t xml:space="preserve"> software created for the Buyer must be suitable for publication as open source, unless otherwise agreed by the Buyer.  </w:t>
      </w:r>
    </w:p>
    <w:p w:rsidR="00D93B48" w:rsidRDefault="00405011">
      <w:pPr>
        <w:spacing w:after="1038"/>
        <w:ind w:left="1850" w:right="426" w:hanging="720"/>
      </w:pPr>
      <w:proofErr w:type="gramStart"/>
      <w:r>
        <w:t>15.2  If</w:t>
      </w:r>
      <w:proofErr w:type="gramEnd"/>
      <w:r>
        <w:t xml:space="preserve"> software needs to be converted before publication as open source, the Supplier must also provide the converted format unless otherwise agreed by the Buyer.  </w:t>
      </w:r>
    </w:p>
    <w:p w:rsidR="00D93B48" w:rsidRDefault="00405011">
      <w:pPr>
        <w:pStyle w:val="Heading3"/>
        <w:tabs>
          <w:tab w:val="center" w:pos="2004"/>
        </w:tabs>
        <w:spacing w:after="3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rsidR="00D93B48" w:rsidRDefault="00405011">
      <w:pPr>
        <w:spacing w:after="31"/>
        <w:ind w:left="1850" w:right="426" w:hanging="720"/>
      </w:pPr>
      <w:proofErr w:type="gramStart"/>
      <w:r>
        <w:t>16.1  If</w:t>
      </w:r>
      <w:proofErr w:type="gramEnd"/>
      <w:r>
        <w:t xml:space="preserve"> requested to do so by the Buyer, before entering into this Call-Off Contract the Supplier will, within 15 Working Days of the date of this Call-Off Contract, develop (and obtain the  </w:t>
      </w:r>
    </w:p>
    <w:p w:rsidR="00D93B48" w:rsidRDefault="00405011">
      <w:pPr>
        <w:spacing w:after="0"/>
        <w:ind w:left="1861" w:right="426"/>
      </w:pPr>
      <w:r>
        <w:t xml:space="preserve">Buyer’s written approval of) a Security Management Plan and an Information </w:t>
      </w:r>
    </w:p>
    <w:p w:rsidR="00D93B48" w:rsidRDefault="00405011">
      <w:pPr>
        <w:spacing w:after="19"/>
        <w:ind w:left="1811" w:right="426"/>
      </w:pPr>
      <w:r>
        <w:t xml:space="preserve">Security  </w:t>
      </w:r>
    </w:p>
    <w:p w:rsidR="00D93B48" w:rsidRDefault="00405011">
      <w:pPr>
        <w:spacing w:after="0"/>
        <w:ind w:left="1885" w:right="426"/>
      </w:pPr>
      <w:r>
        <w:t xml:space="preserve">Management System. After Buyer approval the Security Management Plan and </w:t>
      </w:r>
    </w:p>
    <w:p w:rsidR="00D93B48" w:rsidRDefault="00405011">
      <w:pPr>
        <w:ind w:left="1885" w:right="426"/>
      </w:pPr>
      <w:r>
        <w:t xml:space="preserve">Information Security Management System will apply during the Term of this Call-Off Contract. Both plans will comply with the Buyer’s security policy and protect all aspects and processes associated with the delivery of the Services.  </w:t>
      </w:r>
    </w:p>
    <w:p w:rsidR="00D93B48" w:rsidRDefault="00405011">
      <w:pPr>
        <w:ind w:left="1850" w:right="426" w:hanging="720"/>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rsidR="00D93B48" w:rsidRDefault="00405011">
      <w:pPr>
        <w:spacing w:after="333"/>
        <w:ind w:left="1850" w:right="426"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rsidR="00D93B48" w:rsidRDefault="00405011">
      <w:pPr>
        <w:tabs>
          <w:tab w:val="center" w:pos="3296"/>
        </w:tabs>
        <w:ind w:lef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rsidR="00D93B48" w:rsidRDefault="00405011">
      <w:pPr>
        <w:ind w:left="2585" w:right="426"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D93B48" w:rsidRDefault="00405011">
      <w:pPr>
        <w:ind w:left="2585" w:right="426" w:hanging="720"/>
      </w:pPr>
      <w:r>
        <w:lastRenderedPageBreak/>
        <w:t xml:space="preserve">16.4.2 Buyer’s expense if the Malicious Software originates from the Buyer software or the Service Data, while the Service Data was under the Buyer’s control  </w:t>
      </w:r>
    </w:p>
    <w:p w:rsidR="00D93B48" w:rsidRDefault="00405011">
      <w:pPr>
        <w:ind w:left="1864" w:right="426" w:hanging="734"/>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may be recorded.  </w:t>
      </w:r>
    </w:p>
    <w:p w:rsidR="00D93B48" w:rsidRDefault="00405011">
      <w:pPr>
        <w:ind w:left="1847" w:right="426" w:hanging="717"/>
      </w:pPr>
      <w:r>
        <w:t xml:space="preserve">16.6  Any system development by the Supplier should also comply with the government’s ‘10 Steps to Cyber Security’ guidance:  </w:t>
      </w:r>
      <w:hyperlink r:id="rId40">
        <w:r>
          <w:rPr>
            <w:color w:val="0563C1"/>
            <w:u w:val="single" w:color="0563C1"/>
          </w:rPr>
          <w:t>https://www.ncsc.gov.uk/guidance/10-steps-cyber-securit</w:t>
        </w:r>
      </w:hyperlink>
      <w:hyperlink r:id="rId41">
        <w:r>
          <w:rPr>
            <w:color w:val="0563C1"/>
            <w:u w:val="single" w:color="0563C1"/>
          </w:rPr>
          <w:t>y</w:t>
        </w:r>
      </w:hyperlink>
      <w:hyperlink r:id="rId42">
        <w:r>
          <w:t xml:space="preserve">  </w:t>
        </w:r>
      </w:hyperlink>
    </w:p>
    <w:p w:rsidR="00D93B48" w:rsidRDefault="00405011">
      <w:pPr>
        <w:spacing w:after="800"/>
        <w:ind w:left="1850" w:right="426"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rsidR="00D93B48" w:rsidRDefault="00405011">
      <w:pPr>
        <w:pStyle w:val="Heading3"/>
        <w:tabs>
          <w:tab w:val="center" w:pos="2161"/>
        </w:tabs>
        <w:spacing w:after="3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rsidR="00D93B48" w:rsidRDefault="00405011">
      <w:pPr>
        <w:ind w:left="1850" w:right="426" w:hanging="720"/>
      </w:pPr>
      <w:proofErr w:type="gramStart"/>
      <w:r>
        <w:t>17.1  If</w:t>
      </w:r>
      <w:proofErr w:type="gramEnd"/>
      <w:r>
        <w:t xml:space="preserve"> this Call-Off Contract is conditional on receipt of a Guarantee that is acceptable to the Buyer, the Supplier must give the Buyer on or before the Start date:  </w:t>
      </w:r>
    </w:p>
    <w:p w:rsidR="00D93B48" w:rsidRDefault="00405011">
      <w:pPr>
        <w:ind w:left="1858" w:right="426"/>
      </w:pPr>
      <w:r>
        <w:t xml:space="preserve">17.1.1 an executed Guarantee in the form at Schedule 5  </w:t>
      </w:r>
    </w:p>
    <w:p w:rsidR="00D93B48" w:rsidRDefault="00405011">
      <w:pPr>
        <w:spacing w:after="799"/>
        <w:ind w:left="2585" w:right="426" w:hanging="720"/>
      </w:pPr>
      <w:r>
        <w:t xml:space="preserve">17.1.2 a certified copy of the passed resolution or board minutes of the guarantor approving the execution of the Guarantee  </w:t>
      </w:r>
    </w:p>
    <w:p w:rsidR="00D93B48" w:rsidRDefault="00405011">
      <w:pPr>
        <w:pStyle w:val="Heading3"/>
        <w:tabs>
          <w:tab w:val="center" w:pos="3250"/>
        </w:tabs>
        <w:spacing w:after="51"/>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rsidR="00D93B48" w:rsidRDefault="00405011">
      <w:pPr>
        <w:tabs>
          <w:tab w:val="center" w:pos="5691"/>
        </w:tabs>
        <w:spacing w:after="3"/>
        <w:ind w:left="0" w:firstLine="0"/>
      </w:pPr>
      <w:r>
        <w:rPr>
          <w:rFonts w:ascii="Calibri" w:eastAsia="Calibri" w:hAnsi="Calibri" w:cs="Calibri"/>
        </w:rPr>
        <w:t xml:space="preserve"> </w:t>
      </w:r>
      <w:r>
        <w:rPr>
          <w:rFonts w:ascii="Calibri" w:eastAsia="Calibri" w:hAnsi="Calibri" w:cs="Calibri"/>
        </w:rPr>
        <w:tab/>
      </w:r>
      <w:proofErr w:type="gramStart"/>
      <w:r>
        <w:t>18.1  The</w:t>
      </w:r>
      <w:proofErr w:type="gramEnd"/>
      <w:r>
        <w:t xml:space="preserve"> Buyer can End this Call-Off Contract at any time by giving 30 days’ written notice to </w:t>
      </w:r>
    </w:p>
    <w:p w:rsidR="00D93B48" w:rsidRDefault="00405011">
      <w:pPr>
        <w:spacing w:after="15"/>
        <w:ind w:left="22" w:right="426"/>
      </w:pPr>
      <w:r>
        <w:t xml:space="preserve">the  </w:t>
      </w:r>
    </w:p>
    <w:p w:rsidR="00D93B48" w:rsidRDefault="00405011">
      <w:pPr>
        <w:ind w:left="1871" w:right="426"/>
      </w:pPr>
      <w:r>
        <w:t xml:space="preserve">Supplier, unless a shorter period is specified in the Order Form. The Supplier’s obligation to provide the Services will end on the date in the notice.  </w:t>
      </w:r>
    </w:p>
    <w:p w:rsidR="00D93B48" w:rsidRDefault="00405011">
      <w:pPr>
        <w:tabs>
          <w:tab w:val="center" w:pos="1346"/>
          <w:tab w:val="center" w:pos="3170"/>
        </w:tabs>
        <w:spacing w:after="334"/>
        <w:ind w:lef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rsidR="00D93B48" w:rsidRDefault="00405011">
      <w:pPr>
        <w:ind w:left="2585" w:right="426" w:hanging="720"/>
      </w:pPr>
      <w:r>
        <w:t xml:space="preserve">18.2.1 Buyer’s right to End the Call-Off Contract under clause 18.1 is reasonable considering the type of cloud Service being provided  </w:t>
      </w:r>
    </w:p>
    <w:p w:rsidR="00D93B48" w:rsidRDefault="00405011">
      <w:pPr>
        <w:ind w:left="2585" w:right="426" w:hanging="720"/>
      </w:pPr>
      <w:r>
        <w:t xml:space="preserve">18.2.2 Call-Off Contract Charges paid during the notice period are reasonable compensation and cover all the Supplier’s avoidable costs or Losses  </w:t>
      </w:r>
    </w:p>
    <w:p w:rsidR="00D93B48" w:rsidRDefault="00405011">
      <w:pPr>
        <w:spacing w:line="240" w:lineRule="auto"/>
        <w:ind w:left="1850" w:right="426" w:hanging="720"/>
      </w:pPr>
      <w:proofErr w:type="gramStart"/>
      <w:r>
        <w:t>18.3  Subject</w:t>
      </w:r>
      <w:proofErr w:type="gramEnd"/>
      <w:r>
        <w:t xml:space="preserve"> to clause 24 (Liability), if the Buyer Ends this Call-Off Contract under clause 18.1, it will indemnify the Supplier against any commitments, liabilities or expenditure </w:t>
      </w:r>
      <w:r>
        <w:lastRenderedPageBreak/>
        <w:t xml:space="preserve">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D93B48" w:rsidRDefault="00405011">
      <w:pPr>
        <w:ind w:left="1850" w:right="426" w:hanging="720"/>
      </w:pPr>
      <w:proofErr w:type="gramStart"/>
      <w:r>
        <w:t>18.4  The</w:t>
      </w:r>
      <w:proofErr w:type="gramEnd"/>
      <w:r>
        <w:t xml:space="preserve"> Buyer will have the right to End this Call-Off Contract at any time with immediate effect by written notice to the Supplier if either the Supplier commits:  </w:t>
      </w:r>
    </w:p>
    <w:p w:rsidR="00D93B48" w:rsidRDefault="00405011">
      <w:pPr>
        <w:ind w:left="2585" w:right="426" w:hanging="720"/>
      </w:pPr>
      <w:r>
        <w:t xml:space="preserve">18.4.1 a Supplier Default and if the Supplier Default cannot, in the reasonable opinion of the Buyer, be remedied  </w:t>
      </w:r>
    </w:p>
    <w:p w:rsidR="00D93B48" w:rsidRDefault="00405011">
      <w:pPr>
        <w:spacing w:after="336"/>
        <w:ind w:left="1875" w:right="426"/>
      </w:pPr>
      <w:r>
        <w:t xml:space="preserve">18.4.2 any fraud  </w:t>
      </w:r>
    </w:p>
    <w:p w:rsidR="00D93B48" w:rsidRDefault="00405011">
      <w:pPr>
        <w:ind w:left="23" w:right="426"/>
      </w:pPr>
      <w:r>
        <w:rPr>
          <w:rFonts w:ascii="Calibri" w:eastAsia="Calibri" w:hAnsi="Calibri" w:cs="Calibri"/>
        </w:rPr>
        <w:t xml:space="preserve"> </w:t>
      </w:r>
      <w:r>
        <w:rPr>
          <w:rFonts w:ascii="Calibri" w:eastAsia="Calibri" w:hAnsi="Calibri" w:cs="Calibri"/>
        </w:rPr>
        <w:tab/>
      </w:r>
      <w:proofErr w:type="gramStart"/>
      <w:r>
        <w:t>18.5  A</w:t>
      </w:r>
      <w:proofErr w:type="gramEnd"/>
      <w:r>
        <w:t xml:space="preserve"> Party can End this Call-Off Contract at any time with immediate effect by written notice if:  </w:t>
      </w:r>
    </w:p>
    <w:p w:rsidR="00D93B48" w:rsidRDefault="00405011">
      <w:pPr>
        <w:ind w:left="2585" w:right="426"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D93B48" w:rsidRDefault="00405011">
      <w:pPr>
        <w:ind w:left="1875" w:right="426"/>
      </w:pPr>
      <w:r>
        <w:t xml:space="preserve">18.5.2 an Insolvency Event of the other Party happens  </w:t>
      </w:r>
    </w:p>
    <w:p w:rsidR="00D93B48" w:rsidRDefault="00405011">
      <w:pPr>
        <w:ind w:left="2585" w:right="426" w:hanging="720"/>
      </w:pPr>
      <w:r>
        <w:t xml:space="preserve">18.5.3 the other Party ceases or threatens to cease to carry on the whole or any material part of its business  </w:t>
      </w:r>
    </w:p>
    <w:p w:rsidR="00D93B48" w:rsidRDefault="00405011">
      <w:pPr>
        <w:spacing w:after="345"/>
        <w:ind w:left="1850" w:right="426" w:hanging="720"/>
      </w:pPr>
      <w:proofErr w:type="gramStart"/>
      <w:r>
        <w:t>18.6  If</w:t>
      </w:r>
      <w:proofErr w:type="gramEnd"/>
      <w:r>
        <w:t xml:space="preserve">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D93B48" w:rsidRDefault="00405011">
      <w:pPr>
        <w:spacing w:after="802"/>
        <w:ind w:left="1850" w:right="426" w:hanging="720"/>
      </w:pPr>
      <w:proofErr w:type="gramStart"/>
      <w:r>
        <w:t>18.7  A</w:t>
      </w:r>
      <w:proofErr w:type="gramEnd"/>
      <w:r>
        <w:t xml:space="preserve"> Party who isn’t relying on a Force Majeure event will have the right to End this </w:t>
      </w:r>
      <w:proofErr w:type="spellStart"/>
      <w:r>
        <w:t>CallOff</w:t>
      </w:r>
      <w:proofErr w:type="spellEnd"/>
      <w:r>
        <w:t xml:space="preserve"> Contract if clause 23.1 applies.  </w:t>
      </w:r>
    </w:p>
    <w:p w:rsidR="00D93B48" w:rsidRDefault="00405011">
      <w:pPr>
        <w:pStyle w:val="Heading3"/>
        <w:tabs>
          <w:tab w:val="center" w:pos="4517"/>
        </w:tabs>
        <w:spacing w:after="29"/>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rsidR="00D93B48" w:rsidRDefault="00405011">
      <w:pPr>
        <w:ind w:left="1850" w:right="426" w:hanging="720"/>
      </w:pPr>
      <w:proofErr w:type="gramStart"/>
      <w:r>
        <w:t>19.1  If</w:t>
      </w:r>
      <w:proofErr w:type="gramEnd"/>
      <w:r>
        <w:t xml:space="preserve"> a Buyer has the right to End a Call-Off Contract, it may elect to suspend this Call-Off Contract or any part of it.  </w:t>
      </w:r>
    </w:p>
    <w:p w:rsidR="00D93B48" w:rsidRDefault="00405011">
      <w:pPr>
        <w:ind w:left="1850" w:right="426"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rsidR="00D93B48" w:rsidRDefault="00405011">
      <w:pPr>
        <w:ind w:left="1850" w:right="426" w:hanging="720"/>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rsidR="00D93B48" w:rsidRDefault="00405011">
      <w:pPr>
        <w:tabs>
          <w:tab w:val="center" w:pos="4161"/>
        </w:tabs>
        <w:ind w:left="0" w:firstLine="0"/>
      </w:pPr>
      <w:r>
        <w:rPr>
          <w:rFonts w:ascii="Calibri" w:eastAsia="Calibri" w:hAnsi="Calibri" w:cs="Calibri"/>
        </w:rPr>
        <w:lastRenderedPageBreak/>
        <w:t xml:space="preserve"> </w:t>
      </w:r>
      <w:r>
        <w:rPr>
          <w:rFonts w:ascii="Calibri" w:eastAsia="Calibri" w:hAnsi="Calibri" w:cs="Calibri"/>
        </w:rPr>
        <w:tab/>
      </w:r>
      <w:proofErr w:type="gramStart"/>
      <w:r>
        <w:t>19.4  Ending</w:t>
      </w:r>
      <w:proofErr w:type="gramEnd"/>
      <w:r>
        <w:t xml:space="preserve"> or expiry of this Call-Off Contract will not affect:  </w:t>
      </w:r>
    </w:p>
    <w:p w:rsidR="00D93B48" w:rsidRDefault="00405011">
      <w:pPr>
        <w:ind w:left="1884" w:right="426"/>
      </w:pPr>
      <w:r>
        <w:t xml:space="preserve">19.4.1 any rights, remedies or obligations accrued before its Ending or expiration  </w:t>
      </w:r>
    </w:p>
    <w:p w:rsidR="00D93B48" w:rsidRDefault="00405011">
      <w:pPr>
        <w:spacing w:after="10"/>
        <w:ind w:left="1875" w:right="426"/>
      </w:pPr>
      <w:r>
        <w:t xml:space="preserve">19.4.2 the right of either Party to recover any amount outstanding at the time of </w:t>
      </w:r>
    </w:p>
    <w:p w:rsidR="00D93B48" w:rsidRDefault="00405011">
      <w:pPr>
        <w:ind w:left="2595" w:right="426"/>
      </w:pPr>
      <w:r>
        <w:t xml:space="preserve">Ending or expiry  </w:t>
      </w:r>
    </w:p>
    <w:p w:rsidR="00D93B48" w:rsidRDefault="00405011">
      <w:pPr>
        <w:spacing w:after="12"/>
        <w:ind w:left="2585" w:right="426" w:hanging="720"/>
      </w:pPr>
      <w:r>
        <w:t xml:space="preserve">19.4.3 the continuing rights, remedies or obligations of the Buyer or the Supplier under clauses  </w:t>
      </w:r>
    </w:p>
    <w:p w:rsidR="00D93B48" w:rsidRDefault="00405011">
      <w:pPr>
        <w:numPr>
          <w:ilvl w:val="0"/>
          <w:numId w:val="9"/>
        </w:numPr>
        <w:spacing w:after="31"/>
        <w:ind w:right="426" w:hanging="360"/>
      </w:pPr>
      <w:r>
        <w:t xml:space="preserve">7 (Payment, VAT and Call-Off Contract charges)  </w:t>
      </w:r>
    </w:p>
    <w:p w:rsidR="00D93B48" w:rsidRDefault="00405011">
      <w:pPr>
        <w:numPr>
          <w:ilvl w:val="0"/>
          <w:numId w:val="9"/>
        </w:numPr>
        <w:spacing w:after="31"/>
        <w:ind w:right="426" w:hanging="360"/>
      </w:pPr>
      <w:r>
        <w:t xml:space="preserve">8 (Recovery of sums due and right of set-off)  </w:t>
      </w:r>
    </w:p>
    <w:p w:rsidR="00D93B48" w:rsidRDefault="00405011">
      <w:pPr>
        <w:numPr>
          <w:ilvl w:val="0"/>
          <w:numId w:val="9"/>
        </w:numPr>
        <w:spacing w:after="31"/>
        <w:ind w:right="426" w:hanging="360"/>
      </w:pPr>
      <w:r>
        <w:t xml:space="preserve">9 (Insurance)  </w:t>
      </w:r>
    </w:p>
    <w:p w:rsidR="00D93B48" w:rsidRDefault="00405011">
      <w:pPr>
        <w:numPr>
          <w:ilvl w:val="0"/>
          <w:numId w:val="9"/>
        </w:numPr>
        <w:spacing w:after="31"/>
        <w:ind w:right="426" w:hanging="360"/>
      </w:pPr>
      <w:r>
        <w:t xml:space="preserve">10 (Confidentiality)  </w:t>
      </w:r>
    </w:p>
    <w:p w:rsidR="00D93B48" w:rsidRDefault="00405011">
      <w:pPr>
        <w:numPr>
          <w:ilvl w:val="0"/>
          <w:numId w:val="9"/>
        </w:numPr>
        <w:spacing w:after="31"/>
        <w:ind w:right="426" w:hanging="360"/>
      </w:pPr>
      <w:r>
        <w:t xml:space="preserve">11 (Intellectual property rights)  </w:t>
      </w:r>
    </w:p>
    <w:p w:rsidR="00D93B48" w:rsidRDefault="00405011">
      <w:pPr>
        <w:numPr>
          <w:ilvl w:val="0"/>
          <w:numId w:val="9"/>
        </w:numPr>
        <w:spacing w:after="34"/>
        <w:ind w:right="426" w:hanging="360"/>
      </w:pPr>
      <w:r>
        <w:t xml:space="preserve">12 (Protection of information)  </w:t>
      </w:r>
    </w:p>
    <w:p w:rsidR="00D93B48" w:rsidRDefault="00405011">
      <w:pPr>
        <w:numPr>
          <w:ilvl w:val="0"/>
          <w:numId w:val="9"/>
        </w:numPr>
        <w:spacing w:after="7"/>
        <w:ind w:right="426" w:hanging="360"/>
      </w:pPr>
      <w:r>
        <w:t xml:space="preserve">13 (Buyer data)  </w:t>
      </w:r>
    </w:p>
    <w:p w:rsidR="00D93B48" w:rsidRDefault="00405011">
      <w:pPr>
        <w:numPr>
          <w:ilvl w:val="0"/>
          <w:numId w:val="9"/>
        </w:numPr>
        <w:spacing w:after="10"/>
        <w:ind w:right="426" w:hanging="360"/>
      </w:pPr>
      <w:r>
        <w:t xml:space="preserve">19 (Consequences of suspension, ending and expiry)  </w:t>
      </w:r>
    </w:p>
    <w:p w:rsidR="00D93B48" w:rsidRDefault="00405011">
      <w:pPr>
        <w:numPr>
          <w:ilvl w:val="0"/>
          <w:numId w:val="9"/>
        </w:numPr>
        <w:spacing w:after="7"/>
        <w:ind w:right="426" w:hanging="360"/>
      </w:pPr>
      <w:r>
        <w:t xml:space="preserve">24 (Liability); and incorporated Framework Agreement clauses: 4.1 to 4.6, </w:t>
      </w:r>
    </w:p>
    <w:p w:rsidR="00D93B48" w:rsidRDefault="00405011">
      <w:pPr>
        <w:spacing w:after="7"/>
        <w:ind w:left="2596" w:right="426"/>
      </w:pPr>
      <w:r>
        <w:t xml:space="preserve">(Liability),  </w:t>
      </w:r>
    </w:p>
    <w:p w:rsidR="00D93B48" w:rsidRDefault="00405011">
      <w:pPr>
        <w:spacing w:after="4"/>
        <w:ind w:left="2605" w:right="426"/>
      </w:pPr>
      <w:r>
        <w:t xml:space="preserve">24 (Conflicts of interest and ethical walls), 35 (Waiver and cumulative remedies)  </w:t>
      </w:r>
    </w:p>
    <w:p w:rsidR="00D93B48" w:rsidRDefault="00405011">
      <w:pPr>
        <w:spacing w:after="347" w:line="259" w:lineRule="auto"/>
        <w:ind w:left="1866" w:firstLine="0"/>
      </w:pPr>
      <w:r>
        <w:t xml:space="preserve"> </w:t>
      </w:r>
    </w:p>
    <w:p w:rsidR="00D93B48" w:rsidRDefault="00405011">
      <w:pPr>
        <w:spacing w:after="333"/>
        <w:ind w:left="2586" w:right="426" w:hanging="720"/>
      </w:pPr>
      <w:r>
        <w:t xml:space="preserve">19.4.4 any other provision of the Framework Agreement or this Call-Off Contract which expressly or by implication is in force even if it Ends or expires.  </w:t>
      </w:r>
    </w:p>
    <w:p w:rsidR="00D93B48" w:rsidRDefault="00405011">
      <w:pPr>
        <w:tabs>
          <w:tab w:val="center" w:pos="4835"/>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rsidR="00D93B48" w:rsidRDefault="00405011">
      <w:pPr>
        <w:numPr>
          <w:ilvl w:val="2"/>
          <w:numId w:val="10"/>
        </w:numPr>
        <w:ind w:right="426" w:hanging="720"/>
      </w:pPr>
      <w:r>
        <w:t xml:space="preserve">return all Buyer Data including all copies of Buyer software, code and any other software licensed by the Buyer to the Supplier under it  </w:t>
      </w:r>
    </w:p>
    <w:p w:rsidR="00D93B48" w:rsidRDefault="00405011">
      <w:pPr>
        <w:numPr>
          <w:ilvl w:val="2"/>
          <w:numId w:val="10"/>
        </w:numPr>
        <w:ind w:right="426" w:hanging="720"/>
      </w:pPr>
      <w:r>
        <w:t xml:space="preserve">return any materials created by the Supplier under this Call-Off Contract if the IPRs are owned by the Buyer  </w:t>
      </w:r>
    </w:p>
    <w:p w:rsidR="00D93B48" w:rsidRDefault="00405011">
      <w:pPr>
        <w:numPr>
          <w:ilvl w:val="2"/>
          <w:numId w:val="10"/>
        </w:numPr>
        <w:spacing w:after="348"/>
        <w:ind w:right="426" w:hanging="720"/>
      </w:pPr>
      <w:r>
        <w:t xml:space="preserve">stop using the Buyer Data and, at the direction of the Buyer, provide the Buyer with a complete and uncorrupted version in electronic form in the formats and on media agreed with the Buyer  </w:t>
      </w:r>
    </w:p>
    <w:p w:rsidR="00D93B48" w:rsidRDefault="00405011">
      <w:pPr>
        <w:numPr>
          <w:ilvl w:val="2"/>
          <w:numId w:val="10"/>
        </w:numPr>
        <w:ind w:right="426"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D93B48" w:rsidRDefault="00405011">
      <w:pPr>
        <w:numPr>
          <w:ilvl w:val="2"/>
          <w:numId w:val="10"/>
        </w:numPr>
        <w:ind w:right="426" w:hanging="720"/>
      </w:pPr>
      <w:r>
        <w:t xml:space="preserve">work with the Buyer on any ongoing work  </w:t>
      </w:r>
    </w:p>
    <w:p w:rsidR="00D93B48" w:rsidRDefault="00405011">
      <w:pPr>
        <w:numPr>
          <w:ilvl w:val="2"/>
          <w:numId w:val="10"/>
        </w:numPr>
        <w:spacing w:after="12"/>
        <w:ind w:right="426" w:hanging="720"/>
      </w:pPr>
      <w:r>
        <w:lastRenderedPageBreak/>
        <w:t xml:space="preserve">return any sums prepaid for Services which have not been delivered to the </w:t>
      </w:r>
    </w:p>
    <w:p w:rsidR="00D93B48" w:rsidRDefault="00405011">
      <w:pPr>
        <w:ind w:left="2595" w:right="426"/>
      </w:pPr>
      <w:r>
        <w:t xml:space="preserve">Buyer, within 10 Working Days of the End or Expiry Date  </w:t>
      </w:r>
    </w:p>
    <w:p w:rsidR="00D93B48" w:rsidRDefault="00405011">
      <w:pPr>
        <w:numPr>
          <w:ilvl w:val="1"/>
          <w:numId w:val="11"/>
        </w:numPr>
        <w:ind w:right="426" w:hanging="720"/>
      </w:pPr>
      <w:r>
        <w:t xml:space="preserve">Each Party will return all of the other Party’s Confidential Information and confirm this has been done, unless there is a legal requirement to keep it or this Call-Off Contract states otherwise.  </w:t>
      </w:r>
    </w:p>
    <w:p w:rsidR="00D93B48" w:rsidRDefault="00405011">
      <w:pPr>
        <w:numPr>
          <w:ilvl w:val="1"/>
          <w:numId w:val="11"/>
        </w:numPr>
        <w:spacing w:after="802"/>
        <w:ind w:right="426"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D93B48" w:rsidRDefault="00405011">
      <w:pPr>
        <w:pStyle w:val="Heading3"/>
        <w:tabs>
          <w:tab w:val="center" w:pos="1968"/>
        </w:tabs>
        <w:spacing w:after="29"/>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rsidR="00D93B48" w:rsidRDefault="00405011">
      <w:pPr>
        <w:ind w:left="1850" w:right="426" w:hanging="720"/>
      </w:pPr>
      <w:proofErr w:type="gramStart"/>
      <w:r>
        <w:t>20.1  Any</w:t>
      </w:r>
      <w:proofErr w:type="gramEnd"/>
      <w:r>
        <w:t xml:space="preserve"> notices sent must be in writing. For the purpose of this clause, an email is accepted as being 'in writing'.  </w:t>
      </w:r>
    </w:p>
    <w:p w:rsidR="00D93B48" w:rsidRDefault="00405011">
      <w:pPr>
        <w:numPr>
          <w:ilvl w:val="0"/>
          <w:numId w:val="12"/>
        </w:numPr>
        <w:spacing w:after="10"/>
        <w:ind w:left="2225" w:right="426" w:hanging="360"/>
      </w:pPr>
      <w:r>
        <w:t xml:space="preserve">Manner of delivery: email  </w:t>
      </w:r>
    </w:p>
    <w:p w:rsidR="00D93B48" w:rsidRDefault="00405011">
      <w:pPr>
        <w:numPr>
          <w:ilvl w:val="0"/>
          <w:numId w:val="12"/>
        </w:numPr>
        <w:spacing w:after="7"/>
        <w:ind w:left="2225" w:right="426" w:hanging="360"/>
      </w:pPr>
      <w:r>
        <w:t xml:space="preserve">Deemed time of delivery: 9am on the first Working Day after sending  </w:t>
      </w:r>
    </w:p>
    <w:p w:rsidR="00D93B48" w:rsidRDefault="00405011">
      <w:pPr>
        <w:numPr>
          <w:ilvl w:val="0"/>
          <w:numId w:val="12"/>
        </w:numPr>
        <w:spacing w:after="4"/>
        <w:ind w:left="2225" w:right="426" w:hanging="360"/>
      </w:pPr>
      <w:r>
        <w:t xml:space="preserve">Proof of service: Sent in an emailed letter in PDF format to the correct email address without any error message  </w:t>
      </w:r>
    </w:p>
    <w:p w:rsidR="00D93B48" w:rsidRDefault="00405011">
      <w:pPr>
        <w:spacing w:after="40" w:line="259" w:lineRule="auto"/>
        <w:ind w:left="2226" w:firstLine="0"/>
      </w:pPr>
      <w:r>
        <w:t xml:space="preserve"> </w:t>
      </w:r>
    </w:p>
    <w:p w:rsidR="00D93B48" w:rsidRDefault="00405011">
      <w:pPr>
        <w:spacing w:after="1043"/>
        <w:ind w:left="1850" w:right="426"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rsidR="00D93B48" w:rsidRDefault="00405011">
      <w:pPr>
        <w:pStyle w:val="Heading3"/>
        <w:tabs>
          <w:tab w:val="center" w:pos="2037"/>
        </w:tabs>
        <w:spacing w:after="29"/>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rsidR="00D93B48" w:rsidRDefault="00405011">
      <w:pPr>
        <w:ind w:left="1850" w:right="426" w:hanging="720"/>
      </w:pPr>
      <w:proofErr w:type="gramStart"/>
      <w:r>
        <w:t>21.1  The</w:t>
      </w:r>
      <w:proofErr w:type="gramEnd"/>
      <w:r>
        <w:t xml:space="preserve"> Supplier must provide an exit plan in its Application which ensures continuity of service and the Supplier will follow it.  </w:t>
      </w:r>
    </w:p>
    <w:p w:rsidR="00D93B48" w:rsidRDefault="00405011">
      <w:pPr>
        <w:ind w:left="1850" w:right="426" w:hanging="720"/>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rsidR="00D93B48" w:rsidRDefault="00405011">
      <w:pPr>
        <w:spacing w:after="336"/>
        <w:ind w:left="1850" w:right="426" w:hanging="720"/>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rsidR="00D93B48" w:rsidRDefault="00405011">
      <w:pPr>
        <w:ind w:left="1850" w:right="426" w:hanging="720"/>
      </w:pPr>
      <w:proofErr w:type="gramStart"/>
      <w:r>
        <w:t>21.4  The</w:t>
      </w:r>
      <w:proofErr w:type="gramEnd"/>
      <w:r>
        <w:t xml:space="preserve"> Supplier must ensure that the additional exit plan clearly sets out the Supplier’s methodology for achieving an orderly transition of the Services from the Supplier to </w:t>
      </w:r>
      <w:r>
        <w:lastRenderedPageBreak/>
        <w:t xml:space="preserve">the Buyer or its replacement Supplier at the expiry of the proposed extension period or if the contract Ends during that period.  </w:t>
      </w:r>
    </w:p>
    <w:p w:rsidR="00D93B48" w:rsidRDefault="00405011">
      <w:pPr>
        <w:spacing w:after="0" w:line="259" w:lineRule="auto"/>
        <w:ind w:left="1131" w:firstLine="0"/>
      </w:pPr>
      <w:r>
        <w:t xml:space="preserve"> </w:t>
      </w:r>
    </w:p>
    <w:p w:rsidR="00D93B48" w:rsidRDefault="00405011">
      <w:pPr>
        <w:spacing w:after="333"/>
        <w:ind w:left="1850" w:right="426" w:hanging="720"/>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rsidR="00D93B48" w:rsidRDefault="00405011">
      <w:pPr>
        <w:spacing w:after="283"/>
        <w:ind w:left="1850" w:right="426" w:hanging="720"/>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D93B48" w:rsidRDefault="00405011">
      <w:pPr>
        <w:ind w:left="2585" w:right="426" w:hanging="720"/>
      </w:pPr>
      <w:r>
        <w:t xml:space="preserve">21.6.1 the Buyer will be able to transfer the Services to a replacement supplier before the expiry or Ending of the period on terms that are commercially reasonable and acceptable to the Buyer  </w:t>
      </w:r>
    </w:p>
    <w:p w:rsidR="00D93B48" w:rsidRDefault="00405011">
      <w:pPr>
        <w:spacing w:after="341"/>
        <w:ind w:left="1875" w:right="426"/>
      </w:pPr>
      <w:r>
        <w:t xml:space="preserve">21.6.2 there will be no adverse impact on service continuity  </w:t>
      </w:r>
    </w:p>
    <w:p w:rsidR="00D93B48" w:rsidRDefault="00405011">
      <w:pPr>
        <w:ind w:left="1875" w:right="426"/>
      </w:pPr>
      <w:r>
        <w:t xml:space="preserve">21.6.3 there is no vendor lock-in to the Supplier’s Service at exit  </w:t>
      </w:r>
    </w:p>
    <w:p w:rsidR="00D93B48" w:rsidRDefault="00405011">
      <w:pPr>
        <w:ind w:left="1884" w:right="426"/>
      </w:pPr>
      <w:r>
        <w:t xml:space="preserve">21.6.4 it enables the Buyer to meet its obligations under the Technology Code of Practice  </w:t>
      </w:r>
    </w:p>
    <w:p w:rsidR="00D93B48" w:rsidRDefault="00405011">
      <w:pPr>
        <w:ind w:left="1850" w:right="426" w:hanging="720"/>
      </w:pPr>
      <w:proofErr w:type="gramStart"/>
      <w:r>
        <w:t>21.7  If</w:t>
      </w:r>
      <w:proofErr w:type="gramEnd"/>
      <w:r>
        <w:t xml:space="preserve"> approval is obtained by the Buyer to extend the Term, then the Supplier will comply with its obligations in the additional exit plan.  </w:t>
      </w:r>
    </w:p>
    <w:p w:rsidR="00D93B48" w:rsidRDefault="00405011">
      <w:pPr>
        <w:ind w:left="1850" w:right="426" w:hanging="720"/>
      </w:pPr>
      <w:proofErr w:type="gramStart"/>
      <w:r>
        <w:t>21.8  The</w:t>
      </w:r>
      <w:proofErr w:type="gramEnd"/>
      <w:r>
        <w:t xml:space="preserve"> additional exit plan must set out full details of timescales, activities and roles and responsibilities of the Parties for:  </w:t>
      </w:r>
    </w:p>
    <w:p w:rsidR="00D93B48" w:rsidRDefault="00405011">
      <w:pPr>
        <w:ind w:left="2584" w:right="426" w:hanging="720"/>
      </w:pPr>
      <w:r>
        <w:t xml:space="preserve">21.8.1 the transfer to the Buyer of any technical information, instructions, manuals and code reasonably required by the Buyer to enable a smooth migration from the Supplier  </w:t>
      </w:r>
    </w:p>
    <w:p w:rsidR="00D93B48" w:rsidRDefault="00405011">
      <w:pPr>
        <w:ind w:left="2584" w:right="426" w:hanging="720"/>
      </w:pPr>
      <w:r>
        <w:t xml:space="preserve">21.8.2 the strategy for exportation and migration of Buyer Data from the Supplier system to the Buyer or a replacement supplier, including conversion to open standards or other standards required by the Buyer  </w:t>
      </w:r>
    </w:p>
    <w:p w:rsidR="00D93B48" w:rsidRDefault="00405011">
      <w:pPr>
        <w:ind w:left="2584" w:right="426" w:hanging="720"/>
      </w:pPr>
      <w:r>
        <w:t xml:space="preserve">21.8.3 the transfer of Project Specific IPR items and other Buyer customisations, configurations and databases to the Buyer or a replacement supplier  </w:t>
      </w:r>
    </w:p>
    <w:p w:rsidR="00D93B48" w:rsidRDefault="00405011">
      <w:pPr>
        <w:ind w:left="1874" w:right="426"/>
      </w:pPr>
      <w:r>
        <w:t xml:space="preserve">21.8.4 the testing and assurance strategy for exported Buyer Data  </w:t>
      </w:r>
    </w:p>
    <w:p w:rsidR="00D93B48" w:rsidRDefault="00405011">
      <w:pPr>
        <w:ind w:left="1874" w:right="426"/>
      </w:pPr>
      <w:r>
        <w:t xml:space="preserve">21.8.5 if relevant, TUPE-related activity to comply with the TUPE regulations  </w:t>
      </w:r>
    </w:p>
    <w:p w:rsidR="00D93B48" w:rsidRDefault="00405011">
      <w:pPr>
        <w:spacing w:after="61" w:line="265" w:lineRule="auto"/>
        <w:ind w:left="1409" w:right="385"/>
        <w:jc w:val="center"/>
      </w:pPr>
      <w:r>
        <w:lastRenderedPageBreak/>
        <w:t xml:space="preserve">21.8.6 any other activities and information which is reasonably required to ensure continuity of Service during the exit period and an orderly transition  </w:t>
      </w:r>
    </w:p>
    <w:p w:rsidR="00D93B48" w:rsidRDefault="00405011">
      <w:pPr>
        <w:pStyle w:val="Heading3"/>
        <w:tabs>
          <w:tab w:val="center" w:pos="3600"/>
        </w:tabs>
        <w:spacing w:after="3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rsidR="00D93B48" w:rsidRDefault="00405011">
      <w:pPr>
        <w:ind w:left="1850" w:right="426" w:hanging="720"/>
      </w:pPr>
      <w:proofErr w:type="gramStart"/>
      <w:r>
        <w:t>22.1  At</w:t>
      </w:r>
      <w:proofErr w:type="gramEnd"/>
      <w:r>
        <w:t xml:space="preserve"> least 10 Working Days before the Expiry Date or End Date, the Supplier must provide any:  </w:t>
      </w:r>
    </w:p>
    <w:p w:rsidR="00D93B48" w:rsidRDefault="00405011">
      <w:pPr>
        <w:ind w:left="2585" w:right="426" w:hanging="720"/>
      </w:pPr>
      <w:r>
        <w:t xml:space="preserve">22.1.1 data (including Buyer Data), Buyer Personal Data and Buyer Confidential Information in the Supplier’s possession, power or control  </w:t>
      </w:r>
    </w:p>
    <w:p w:rsidR="00D93B48" w:rsidRDefault="00405011">
      <w:pPr>
        <w:ind w:left="1859" w:right="426"/>
      </w:pPr>
      <w:r>
        <w:t xml:space="preserve">22.1.2 other information reasonably requested by the Buyer  </w:t>
      </w:r>
    </w:p>
    <w:p w:rsidR="00D93B48" w:rsidRDefault="00405011">
      <w:pPr>
        <w:ind w:left="1850" w:right="426"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D93B48" w:rsidRDefault="00405011">
      <w:pPr>
        <w:spacing w:after="7"/>
        <w:ind w:left="1140" w:right="426"/>
      </w:pPr>
      <w:proofErr w:type="gramStart"/>
      <w:r>
        <w:t>22.3  This</w:t>
      </w:r>
      <w:proofErr w:type="gramEnd"/>
      <w:r>
        <w:t xml:space="preserve"> information must be accurate and complete in all material respects and the level </w:t>
      </w:r>
    </w:p>
    <w:p w:rsidR="00D93B48" w:rsidRDefault="00405011">
      <w:pPr>
        <w:spacing w:after="421"/>
        <w:ind w:left="1861" w:right="426"/>
      </w:pPr>
      <w:r>
        <w:t xml:space="preserve">of detail must be sufficient to reasonably enable a third party to prepare an informed offer for replacement services and not be unfairly disadvantaged compared to the Supplier in the buying process.  </w:t>
      </w:r>
    </w:p>
    <w:p w:rsidR="00D93B48" w:rsidRDefault="00405011">
      <w:pPr>
        <w:pStyle w:val="Heading3"/>
        <w:tabs>
          <w:tab w:val="center" w:pos="2403"/>
        </w:tabs>
        <w:spacing w:after="3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rsidR="00D93B48" w:rsidRDefault="00405011">
      <w:pPr>
        <w:spacing w:after="800"/>
        <w:ind w:left="1850" w:right="426" w:hanging="720"/>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rsidR="00D93B48" w:rsidRDefault="00405011">
      <w:pPr>
        <w:pStyle w:val="Heading3"/>
        <w:tabs>
          <w:tab w:val="center" w:pos="1967"/>
        </w:tabs>
        <w:spacing w:after="3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rsidR="00D93B48" w:rsidRDefault="00405011">
      <w:pPr>
        <w:spacing w:after="629"/>
        <w:ind w:left="1850" w:right="426" w:hanging="720"/>
      </w:pPr>
      <w:proofErr w:type="gramStart"/>
      <w:r>
        <w:t>24.1  Subject</w:t>
      </w:r>
      <w:proofErr w:type="gramEnd"/>
      <w:r>
        <w:t xml:space="preserve">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D93B48" w:rsidRDefault="00405011">
      <w:pPr>
        <w:spacing w:after="13"/>
        <w:ind w:left="22" w:right="426"/>
      </w:pPr>
      <w:r>
        <w:rPr>
          <w:rFonts w:ascii="Calibri" w:eastAsia="Calibri" w:hAnsi="Calibri" w:cs="Calibri"/>
        </w:rPr>
        <w:t xml:space="preserve"> </w:t>
      </w:r>
      <w:r>
        <w:rPr>
          <w:rFonts w:ascii="Calibri" w:eastAsia="Calibri" w:hAnsi="Calibri" w:cs="Calibri"/>
        </w:rPr>
        <w:tab/>
      </w:r>
      <w:proofErr w:type="gramStart"/>
      <w:r>
        <w:t xml:space="preserve">24.2  </w:t>
      </w:r>
      <w:r>
        <w:tab/>
      </w:r>
      <w:proofErr w:type="gramEnd"/>
      <w:r>
        <w:t xml:space="preserve">Notwithstanding Clause 24.1 but subject to Framework Agreement clauses 4.1 to 4.6, the  </w:t>
      </w:r>
    </w:p>
    <w:p w:rsidR="00D93B48" w:rsidRDefault="00405011">
      <w:pPr>
        <w:spacing w:after="358"/>
        <w:ind w:left="1870" w:right="426"/>
      </w:pPr>
      <w:r>
        <w:t xml:space="preserve">Supplier's liability:  </w:t>
      </w:r>
    </w:p>
    <w:p w:rsidR="00D93B48" w:rsidRDefault="00405011">
      <w:pPr>
        <w:spacing w:after="118"/>
        <w:ind w:left="1870" w:right="426"/>
      </w:pPr>
      <w:r>
        <w:t>24.2.1 pursuant to the indemnities in Clauses 7, 10, 11 and 29 shall be unlimited; and</w:t>
      </w:r>
      <w:r>
        <w:rPr>
          <w:color w:val="434343"/>
          <w:sz w:val="28"/>
        </w:rPr>
        <w:t xml:space="preserve"> </w:t>
      </w:r>
      <w:r>
        <w:t xml:space="preserve"> </w:t>
      </w:r>
    </w:p>
    <w:p w:rsidR="00D93B48" w:rsidRDefault="00405011">
      <w:pPr>
        <w:ind w:left="2419" w:right="426" w:hanging="554"/>
      </w:pPr>
      <w:r>
        <w:t xml:space="preserve">24.2.2 in respect of Losses arising from breach of the Data Protection Legislation shall be as set out in Framework Agreement clause 28.  </w:t>
      </w:r>
    </w:p>
    <w:p w:rsidR="00D93B48" w:rsidRDefault="00405011">
      <w:pPr>
        <w:spacing w:after="15"/>
        <w:ind w:left="22" w:right="426"/>
      </w:pPr>
      <w:r>
        <w:rPr>
          <w:rFonts w:ascii="Calibri" w:eastAsia="Calibri" w:hAnsi="Calibri" w:cs="Calibri"/>
        </w:rPr>
        <w:lastRenderedPageBreak/>
        <w:t xml:space="preserve"> </w:t>
      </w:r>
      <w:r>
        <w:rPr>
          <w:rFonts w:ascii="Calibri" w:eastAsia="Calibri" w:hAnsi="Calibri" w:cs="Calibri"/>
        </w:rPr>
        <w:tab/>
      </w:r>
      <w:proofErr w:type="gramStart"/>
      <w:r>
        <w:t xml:space="preserve">24.3  </w:t>
      </w:r>
      <w:r>
        <w:tab/>
      </w:r>
      <w:proofErr w:type="gramEnd"/>
      <w:r>
        <w:t xml:space="preserve">Notwithstanding Clause 24.1 but subject to Framework Agreement clauses 4.1 to 4.6, the  </w:t>
      </w:r>
    </w:p>
    <w:p w:rsidR="00D93B48" w:rsidRDefault="00405011">
      <w:pPr>
        <w:ind w:left="1856" w:right="426"/>
      </w:pPr>
      <w:r>
        <w:t xml:space="preserve">Buyer’s liability pursuant to Clause 11.5.2 shall in no event exceed in aggregate five million pounds (£5,000,000).  </w:t>
      </w:r>
    </w:p>
    <w:p w:rsidR="00D93B48" w:rsidRDefault="00405011">
      <w:pPr>
        <w:spacing w:after="1044"/>
        <w:ind w:left="1860" w:right="426" w:hanging="1848"/>
      </w:pPr>
      <w:r>
        <w:rPr>
          <w:rFonts w:ascii="Calibri" w:eastAsia="Calibri" w:hAnsi="Calibri" w:cs="Calibri"/>
        </w:rPr>
        <w:t xml:space="preserve"> </w:t>
      </w:r>
      <w:r>
        <w:rPr>
          <w:rFonts w:ascii="Calibri" w:eastAsia="Calibri" w:hAnsi="Calibri" w:cs="Calibri"/>
        </w:rPr>
        <w:tab/>
      </w:r>
      <w:proofErr w:type="gramStart"/>
      <w:r>
        <w:t>24.4  When</w:t>
      </w:r>
      <w:proofErr w:type="gramEnd"/>
      <w:r>
        <w:t xml:space="preserve"> calculating the Supplier’s liability under Clause 24.1 any items specified in Clause  24.2 will not be taken into consideration.  </w:t>
      </w:r>
    </w:p>
    <w:p w:rsidR="00D93B48" w:rsidRDefault="00405011">
      <w:pPr>
        <w:pStyle w:val="Heading3"/>
        <w:tabs>
          <w:tab w:val="center" w:pos="2082"/>
        </w:tabs>
        <w:spacing w:after="70"/>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rsidR="00D93B48" w:rsidRDefault="00405011">
      <w:pPr>
        <w:ind w:left="1850" w:right="426"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rsidR="00D93B48" w:rsidRDefault="00405011">
      <w:pPr>
        <w:spacing w:after="334"/>
        <w:ind w:left="1850" w:right="426" w:hanging="720"/>
      </w:pPr>
      <w:proofErr w:type="gramStart"/>
      <w:r>
        <w:t>25.2  The</w:t>
      </w:r>
      <w:proofErr w:type="gramEnd"/>
      <w:r>
        <w:t xml:space="preserve"> Supplier will use the Buyer’s premises solely for the performance of its obligations under this Call-Off Contract.  </w:t>
      </w:r>
    </w:p>
    <w:p w:rsidR="00D93B48" w:rsidRDefault="00405011">
      <w:pPr>
        <w:ind w:left="1140" w:right="426"/>
      </w:pPr>
      <w:r>
        <w:t xml:space="preserve">25.3     The Supplier will vacate the Buyer’s premises when the Call-Off Contract Ends or expires.  </w:t>
      </w:r>
    </w:p>
    <w:p w:rsidR="00D93B48" w:rsidRDefault="00405011">
      <w:pPr>
        <w:tabs>
          <w:tab w:val="center" w:pos="4922"/>
        </w:tabs>
        <w:spacing w:after="380"/>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rsidR="00D93B48" w:rsidRDefault="00405011">
      <w:pPr>
        <w:tabs>
          <w:tab w:val="center" w:pos="3845"/>
        </w:tabs>
        <w:ind w:lef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rsidR="00D93B48" w:rsidRDefault="00405011">
      <w:pPr>
        <w:ind w:left="2585" w:right="426" w:hanging="720"/>
      </w:pPr>
      <w:r>
        <w:t xml:space="preserve">25.5.1 comply with any security requirements at the premises and not do anything to weaken the security of the premises  </w:t>
      </w:r>
    </w:p>
    <w:p w:rsidR="00D93B48" w:rsidRDefault="00405011">
      <w:pPr>
        <w:ind w:left="1875" w:right="426"/>
      </w:pPr>
      <w:r>
        <w:t xml:space="preserve">25.5.2 comply with Buyer requirements for the conduct of personnel  </w:t>
      </w:r>
    </w:p>
    <w:p w:rsidR="00D93B48" w:rsidRDefault="00405011">
      <w:pPr>
        <w:ind w:left="1875" w:right="426"/>
      </w:pPr>
      <w:r>
        <w:t xml:space="preserve">25.5.3 comply with any health and safety measures implemented by the Buyer  </w:t>
      </w:r>
    </w:p>
    <w:p w:rsidR="00D93B48" w:rsidRDefault="00405011">
      <w:pPr>
        <w:ind w:left="2585" w:right="426" w:hanging="720"/>
      </w:pPr>
      <w:r>
        <w:t xml:space="preserve">25.5.4 immediately notify the Buyer of any incident on the premises that causes any damage to Property which could cause personal injury  </w:t>
      </w:r>
    </w:p>
    <w:p w:rsidR="00D93B48" w:rsidRDefault="00405011">
      <w:pPr>
        <w:spacing w:after="802"/>
        <w:ind w:left="1850" w:right="426" w:hanging="720"/>
      </w:pPr>
      <w:proofErr w:type="gramStart"/>
      <w:r>
        <w:t>25.6  The</w:t>
      </w:r>
      <w:proofErr w:type="gramEnd"/>
      <w:r>
        <w:t xml:space="preserve"> Supplier will ensure that its health and safety policy statement (as required by the Health and Safety at Work etc Act 1974) is made available to the Buyer on request.  </w:t>
      </w:r>
    </w:p>
    <w:p w:rsidR="00D93B48" w:rsidRDefault="00405011">
      <w:pPr>
        <w:pStyle w:val="Heading3"/>
        <w:tabs>
          <w:tab w:val="center" w:pos="2170"/>
        </w:tabs>
        <w:spacing w:after="185"/>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rsidR="00D93B48" w:rsidRDefault="00405011">
      <w:pPr>
        <w:ind w:left="1850" w:right="426" w:hanging="720"/>
      </w:pPr>
      <w:proofErr w:type="gramStart"/>
      <w:r>
        <w:t>26.1  The</w:t>
      </w:r>
      <w:proofErr w:type="gramEnd"/>
      <w:r>
        <w:t xml:space="preserve"> Supplier is responsible for providing any Equipment which the Supplier requires to provide the Services.  </w:t>
      </w:r>
    </w:p>
    <w:p w:rsidR="00D93B48" w:rsidRDefault="00405011">
      <w:pPr>
        <w:ind w:left="1850" w:right="426" w:hanging="720"/>
      </w:pPr>
      <w:proofErr w:type="gramStart"/>
      <w:r>
        <w:lastRenderedPageBreak/>
        <w:t>26.2  Any</w:t>
      </w:r>
      <w:proofErr w:type="gramEnd"/>
      <w:r>
        <w:t xml:space="preserve"> Equipment brought onto the premises will be at the Supplier's own risk and the Buyer will have no liability for any loss of, or damage to, any Equipment.  </w:t>
      </w:r>
    </w:p>
    <w:p w:rsidR="00D93B48" w:rsidRDefault="00405011">
      <w:pPr>
        <w:spacing w:after="807"/>
        <w:ind w:left="1850" w:right="426" w:hanging="720"/>
      </w:pPr>
      <w:proofErr w:type="gramStart"/>
      <w:r>
        <w:t>26.3  When</w:t>
      </w:r>
      <w:proofErr w:type="gramEnd"/>
      <w:r>
        <w:t xml:space="preserve"> the Call-Off Contract Ends or expires, the Supplier will remove the Equipment and any other materials leaving the premises in a safe and clean condition.  </w:t>
      </w:r>
    </w:p>
    <w:p w:rsidR="00D93B48" w:rsidRDefault="00405011">
      <w:pPr>
        <w:pStyle w:val="Heading3"/>
        <w:tabs>
          <w:tab w:val="center" w:pos="4482"/>
        </w:tabs>
        <w:spacing w:after="353"/>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27.  The Contracts (Rights of Third Parties) Act 1999  </w:t>
      </w:r>
    </w:p>
    <w:p w:rsidR="00D93B48" w:rsidRDefault="00405011">
      <w:pPr>
        <w:spacing w:after="367"/>
        <w:ind w:left="1850" w:right="426"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D93B48" w:rsidRDefault="00405011">
      <w:pPr>
        <w:pStyle w:val="Heading3"/>
        <w:tabs>
          <w:tab w:val="center" w:pos="3249"/>
        </w:tabs>
        <w:spacing w:after="3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rsidR="00D93B48" w:rsidRDefault="00405011">
      <w:pPr>
        <w:ind w:left="1850" w:right="426" w:hanging="720"/>
      </w:pPr>
      <w:proofErr w:type="gramStart"/>
      <w:r>
        <w:t>28.1  The</w:t>
      </w:r>
      <w:proofErr w:type="gramEnd"/>
      <w:r>
        <w:t xml:space="preserve"> Buyer will provide a copy of its environmental policy to the Supplier on request, which the Supplier will comply with.  </w:t>
      </w:r>
    </w:p>
    <w:p w:rsidR="00D93B48" w:rsidRDefault="00405011">
      <w:pPr>
        <w:spacing w:after="797"/>
        <w:ind w:left="1850" w:right="426" w:hanging="720"/>
      </w:pPr>
      <w:proofErr w:type="gramStart"/>
      <w:r>
        <w:t>28.2  The</w:t>
      </w:r>
      <w:proofErr w:type="gramEnd"/>
      <w:r>
        <w:t xml:space="preserve"> Supplier must provide reasonable support to enable Buyers to work in an environmentally friendly way, for example by helping them recycle or lower their carbon footprint.  </w:t>
      </w:r>
    </w:p>
    <w:p w:rsidR="00D93B48" w:rsidRDefault="00405011">
      <w:pPr>
        <w:pStyle w:val="Heading3"/>
        <w:tabs>
          <w:tab w:val="center" w:pos="3840"/>
        </w:tabs>
        <w:spacing w:after="29"/>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rsidR="00D93B48" w:rsidRDefault="00405011">
      <w:pPr>
        <w:spacing w:after="0"/>
        <w:ind w:left="1140" w:right="426"/>
      </w:pPr>
      <w:proofErr w:type="gramStart"/>
      <w:r>
        <w:t>29.1  The</w:t>
      </w:r>
      <w:proofErr w:type="gramEnd"/>
      <w:r>
        <w:t xml:space="preserve"> Supplier agrees that if the Employment Regulations apply to this Call-Off </w:t>
      </w:r>
    </w:p>
    <w:p w:rsidR="00D93B48" w:rsidRDefault="00405011">
      <w:pPr>
        <w:spacing w:after="0"/>
        <w:ind w:left="1861" w:right="426"/>
      </w:pPr>
      <w:r>
        <w:t xml:space="preserve">Contract on the Start date then it must comply with its obligations under the </w:t>
      </w:r>
    </w:p>
    <w:p w:rsidR="00D93B48" w:rsidRDefault="00405011">
      <w:pPr>
        <w:ind w:left="1861" w:right="426"/>
      </w:pPr>
      <w:r>
        <w:t xml:space="preserve">Employment Regulations and (if applicable) New Fair Deal (including entering into an Admission Agreement) and will indemnify the Buyer or any Former Supplier for any loss arising from any failure to comply.                              </w:t>
      </w:r>
    </w:p>
    <w:p w:rsidR="00D93B48" w:rsidRDefault="00405011">
      <w:pPr>
        <w:spacing w:after="15"/>
        <w:ind w:left="23" w:right="426"/>
      </w:pPr>
      <w:r>
        <w:rPr>
          <w:rFonts w:ascii="Calibri" w:eastAsia="Calibri" w:hAnsi="Calibri" w:cs="Calibri"/>
        </w:rPr>
        <w:t xml:space="preserve"> </w:t>
      </w:r>
      <w:r>
        <w:rPr>
          <w:rFonts w:ascii="Calibri" w:eastAsia="Calibri" w:hAnsi="Calibri" w:cs="Calibri"/>
        </w:rPr>
        <w:tab/>
      </w:r>
      <w:proofErr w:type="gramStart"/>
      <w:r>
        <w:t>29.2  Twelve</w:t>
      </w:r>
      <w:proofErr w:type="gramEnd"/>
      <w:r>
        <w:t xml:space="preserve"> months before this Call-Off Contract expires, or after the Buyer has given notice to  </w:t>
      </w:r>
    </w:p>
    <w:p w:rsidR="00D93B48" w:rsidRDefault="00405011">
      <w:pPr>
        <w:ind w:left="1871" w:right="426"/>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rsidR="00D93B48" w:rsidRDefault="00405011">
      <w:pPr>
        <w:tabs>
          <w:tab w:val="center" w:pos="1146"/>
          <w:tab w:val="center" w:pos="2178"/>
          <w:tab w:val="center" w:pos="4559"/>
        </w:tabs>
        <w:spacing w:after="41"/>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rsidR="00D93B48" w:rsidRDefault="00405011">
      <w:pPr>
        <w:tabs>
          <w:tab w:val="center" w:pos="1145"/>
          <w:tab w:val="center" w:pos="2177"/>
          <w:tab w:val="center" w:pos="3491"/>
        </w:tabs>
        <w:spacing w:after="4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rsidR="00D93B48" w:rsidRDefault="00405011">
      <w:pPr>
        <w:tabs>
          <w:tab w:val="center" w:pos="1145"/>
          <w:tab w:val="center" w:pos="2177"/>
          <w:tab w:val="center" w:pos="3767"/>
        </w:tabs>
        <w:spacing w:after="3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rsidR="00D93B48" w:rsidRDefault="00405011">
      <w:pPr>
        <w:tabs>
          <w:tab w:val="center" w:pos="1145"/>
          <w:tab w:val="center" w:pos="2176"/>
          <w:tab w:val="center" w:pos="3954"/>
        </w:tabs>
        <w:spacing w:after="43"/>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rsidR="00D93B48" w:rsidRDefault="00405011">
      <w:pPr>
        <w:tabs>
          <w:tab w:val="center" w:pos="1144"/>
          <w:tab w:val="center" w:pos="2176"/>
          <w:tab w:val="center" w:pos="393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rsidR="00D93B48" w:rsidRDefault="00405011">
      <w:pPr>
        <w:tabs>
          <w:tab w:val="center" w:pos="1145"/>
          <w:tab w:val="center" w:pos="2177"/>
          <w:tab w:val="center" w:pos="4904"/>
        </w:tabs>
        <w:spacing w:after="41"/>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rsidR="00D93B48" w:rsidRDefault="00405011">
      <w:pPr>
        <w:tabs>
          <w:tab w:val="center" w:pos="1145"/>
          <w:tab w:val="center" w:pos="2177"/>
          <w:tab w:val="center" w:pos="5291"/>
        </w:tabs>
        <w:spacing w:after="3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rsidR="00D93B48" w:rsidRDefault="00405011">
      <w:pPr>
        <w:tabs>
          <w:tab w:val="center" w:pos="1145"/>
          <w:tab w:val="center" w:pos="2177"/>
          <w:tab w:val="center" w:pos="4231"/>
        </w:tabs>
        <w:spacing w:after="3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rsidR="00D93B48" w:rsidRDefault="00405011">
      <w:pPr>
        <w:tabs>
          <w:tab w:val="center" w:pos="1144"/>
          <w:tab w:val="center" w:pos="2176"/>
          <w:tab w:val="center" w:pos="4259"/>
        </w:tabs>
        <w:spacing w:after="33"/>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rsidR="00D93B48" w:rsidRDefault="00405011">
      <w:pPr>
        <w:tabs>
          <w:tab w:val="center" w:pos="1144"/>
          <w:tab w:val="center" w:pos="2235"/>
          <w:tab w:val="center" w:pos="4396"/>
        </w:tabs>
        <w:spacing w:after="2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rsidR="00D93B48" w:rsidRDefault="00405011">
      <w:pPr>
        <w:numPr>
          <w:ilvl w:val="0"/>
          <w:numId w:val="13"/>
        </w:numPr>
        <w:spacing w:after="55"/>
        <w:ind w:right="426" w:hanging="1025"/>
      </w:pPr>
      <w:r>
        <w:t xml:space="preserve">2.11 </w:t>
      </w:r>
      <w:r>
        <w:tab/>
        <w:t xml:space="preserve">       outstanding liabilities  </w:t>
      </w:r>
    </w:p>
    <w:p w:rsidR="00D93B48" w:rsidRDefault="00405011">
      <w:pPr>
        <w:tabs>
          <w:tab w:val="center" w:pos="1144"/>
          <w:tab w:val="center" w:pos="2234"/>
          <w:tab w:val="center" w:pos="4176"/>
        </w:tabs>
        <w:spacing w:after="3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rsidR="00D93B48" w:rsidRDefault="00405011">
      <w:pPr>
        <w:tabs>
          <w:tab w:val="center" w:pos="1144"/>
          <w:tab w:val="center" w:pos="2234"/>
          <w:tab w:val="center" w:pos="6564"/>
        </w:tabs>
        <w:spacing w:after="1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rsidR="00D93B48" w:rsidRDefault="00405011">
      <w:pPr>
        <w:ind w:left="3303" w:right="426" w:hanging="1440"/>
      </w:pPr>
      <w:r>
        <w:t xml:space="preserve">29.2.14            all information required under regulation 11 of TUPE or as reasonably   requested by the Buyer  </w:t>
      </w:r>
    </w:p>
    <w:p w:rsidR="00D93B48" w:rsidRDefault="00405011">
      <w:pPr>
        <w:ind w:left="1722" w:right="426"/>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D93B48" w:rsidRDefault="00405011">
      <w:pPr>
        <w:numPr>
          <w:ilvl w:val="1"/>
          <w:numId w:val="13"/>
        </w:numPr>
        <w:ind w:right="426" w:hanging="569"/>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rsidR="00D93B48" w:rsidRDefault="00405011">
      <w:pPr>
        <w:numPr>
          <w:ilvl w:val="1"/>
          <w:numId w:val="13"/>
        </w:numPr>
        <w:ind w:right="426" w:hanging="569"/>
      </w:pPr>
      <w:r>
        <w:t xml:space="preserve">The Supplier will co-operate with the re-tendering of this Call-Off Contract by allowing the Replacement Supplier to communicate with and meet the affected employees or their representatives.  </w:t>
      </w:r>
    </w:p>
    <w:p w:rsidR="00D93B48" w:rsidRDefault="00405011">
      <w:pPr>
        <w:numPr>
          <w:ilvl w:val="1"/>
          <w:numId w:val="13"/>
        </w:numPr>
        <w:ind w:right="426" w:hanging="569"/>
      </w:pPr>
      <w:r>
        <w:t xml:space="preserve">The Supplier will indemnify the Buyer or any Replacement Supplier for all Loss arising from both:  </w:t>
      </w:r>
    </w:p>
    <w:p w:rsidR="00D93B48" w:rsidRDefault="00405011">
      <w:pPr>
        <w:numPr>
          <w:ilvl w:val="2"/>
          <w:numId w:val="13"/>
        </w:numPr>
        <w:ind w:right="426" w:hanging="720"/>
      </w:pPr>
      <w:r>
        <w:t xml:space="preserve">its failure to comply with the provisions of this clause  </w:t>
      </w:r>
    </w:p>
    <w:p w:rsidR="00D93B48" w:rsidRDefault="00405011">
      <w:pPr>
        <w:numPr>
          <w:ilvl w:val="2"/>
          <w:numId w:val="13"/>
        </w:numPr>
        <w:ind w:right="426" w:hanging="720"/>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D93B48" w:rsidRDefault="00405011">
      <w:pPr>
        <w:numPr>
          <w:ilvl w:val="1"/>
          <w:numId w:val="13"/>
        </w:numPr>
        <w:ind w:right="426" w:hanging="569"/>
      </w:pPr>
      <w:r>
        <w:t xml:space="preserve">The provisions of this clause apply during the Term of this Call-Off Contract and indefinitely after it Ends or expires.  </w:t>
      </w:r>
    </w:p>
    <w:p w:rsidR="00D93B48" w:rsidRDefault="00405011">
      <w:pPr>
        <w:numPr>
          <w:ilvl w:val="1"/>
          <w:numId w:val="13"/>
        </w:numPr>
        <w:ind w:right="426" w:hanging="569"/>
      </w:pPr>
      <w:r>
        <w:t xml:space="preserve">For these TUPE clauses, the relevant third party will be able to enforce its rights under this clause but their consent will not be required to vary these clauses as the Buyer and Supplier may agree.  </w:t>
      </w:r>
    </w:p>
    <w:p w:rsidR="00D93B48" w:rsidRDefault="00405011">
      <w:pPr>
        <w:pStyle w:val="Heading3"/>
        <w:tabs>
          <w:tab w:val="center" w:pos="3228"/>
        </w:tabs>
        <w:spacing w:after="58"/>
        <w:ind w:left="0"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30.  Additional G-Cloud services  </w:t>
      </w:r>
    </w:p>
    <w:p w:rsidR="00D93B48" w:rsidRDefault="00405011">
      <w:pPr>
        <w:ind w:left="1850" w:right="426" w:hanging="720"/>
      </w:pPr>
      <w:proofErr w:type="gramStart"/>
      <w:r>
        <w:t>30.1  The</w:t>
      </w:r>
      <w:proofErr w:type="gramEnd"/>
      <w:r>
        <w:t xml:space="preserve"> Buyer may require the Supplier to provide Additional Services. The Buyer doesn’t have to buy any Additional Services from the Supplier and can buy services that are the same as or similar to the Additional Services from any third party.  </w:t>
      </w:r>
    </w:p>
    <w:p w:rsidR="00D93B48" w:rsidRDefault="00405011">
      <w:pPr>
        <w:spacing w:after="800"/>
        <w:ind w:left="1850" w:right="426"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rsidR="00D93B48" w:rsidRDefault="00405011">
      <w:pPr>
        <w:pStyle w:val="Heading3"/>
        <w:tabs>
          <w:tab w:val="center" w:pos="2326"/>
        </w:tabs>
        <w:spacing w:after="3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rsidR="00D93B48" w:rsidRDefault="00405011">
      <w:pPr>
        <w:ind w:left="1850" w:right="426" w:hanging="720"/>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rsidR="00D93B48" w:rsidRDefault="00405011">
      <w:pPr>
        <w:tabs>
          <w:tab w:val="center" w:pos="5577"/>
        </w:tabs>
        <w:spacing w:after="361"/>
        <w:ind w:lef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rsidR="00D93B48" w:rsidRDefault="00405011">
      <w:pPr>
        <w:ind w:left="1875" w:right="426"/>
      </w:pPr>
      <w:r>
        <w:t xml:space="preserve">31.2.1 work proactively and in good faith with each of the Buyer’s contractors  </w:t>
      </w:r>
    </w:p>
    <w:p w:rsidR="00D93B48" w:rsidRDefault="00405011">
      <w:pPr>
        <w:spacing w:after="822" w:line="265" w:lineRule="auto"/>
        <w:ind w:left="1495" w:right="361"/>
        <w:jc w:val="center"/>
      </w:pPr>
      <w:r>
        <w:t xml:space="preserve">31.2.2 co-operate and share information with the Buyer’s contractors to enable the efficient operation of the Buyer’s ICT services and G-Cloud Services  </w:t>
      </w:r>
    </w:p>
    <w:p w:rsidR="00D93B48" w:rsidRDefault="00405011">
      <w:pPr>
        <w:pStyle w:val="Heading3"/>
        <w:tabs>
          <w:tab w:val="center" w:pos="2575"/>
        </w:tabs>
        <w:spacing w:after="3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rsidR="00D93B48" w:rsidRDefault="00405011">
      <w:pPr>
        <w:ind w:left="1850" w:right="426" w:hanging="720"/>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rsidR="00D93B48" w:rsidRDefault="00405011">
      <w:pPr>
        <w:spacing w:after="345"/>
        <w:ind w:left="1850" w:right="426" w:hanging="720"/>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rsidR="00D93B48" w:rsidRDefault="00405011">
      <w:pPr>
        <w:spacing w:after="420"/>
        <w:ind w:left="1850" w:right="426" w:hanging="720"/>
      </w:pPr>
      <w:proofErr w:type="gramStart"/>
      <w:r>
        <w:t>32.3  If</w:t>
      </w:r>
      <w:proofErr w:type="gramEnd"/>
      <w:r>
        <w:t xml:space="preserve">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rsidR="00D93B48" w:rsidRDefault="00405011">
      <w:pPr>
        <w:pStyle w:val="Heading3"/>
        <w:tabs>
          <w:tab w:val="center" w:pos="3709"/>
        </w:tabs>
        <w:spacing w:after="3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rsidR="00D93B48" w:rsidRDefault="00405011">
      <w:pPr>
        <w:spacing w:after="5"/>
        <w:ind w:left="1850" w:right="426" w:hanging="720"/>
      </w:pPr>
      <w:proofErr w:type="gramStart"/>
      <w:r>
        <w:t>33.1  Pursuant</w:t>
      </w:r>
      <w:proofErr w:type="gramEnd"/>
      <w:r>
        <w:t xml:space="preserve"> to clause 2.1 and for the avoidance of doubt, clause 28 of the Framework Agreement is incorporated into this Call-Off Contract. For reference, the appropriate </w:t>
      </w:r>
    </w:p>
    <w:p w:rsidR="00D93B48" w:rsidRDefault="00405011">
      <w:pPr>
        <w:spacing w:after="22"/>
        <w:ind w:left="1861" w:right="426"/>
      </w:pPr>
      <w:r>
        <w:t xml:space="preserve">UK GDPR templates which are required to be completed in accordance with clause 28 are  </w:t>
      </w:r>
    </w:p>
    <w:p w:rsidR="00D93B48" w:rsidRDefault="00405011">
      <w:pPr>
        <w:tabs>
          <w:tab w:val="center" w:pos="4822"/>
          <w:tab w:val="center" w:pos="10249"/>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p>
    <w:p w:rsidR="00D93B48" w:rsidRDefault="00405011">
      <w:pPr>
        <w:pStyle w:val="Heading1"/>
        <w:ind w:left="2240"/>
      </w:pPr>
      <w:bookmarkStart w:id="2" w:name="_Toc110313"/>
      <w:r>
        <w:lastRenderedPageBreak/>
        <w:t xml:space="preserve">Schedule 1: Services  </w:t>
      </w:r>
      <w:bookmarkEnd w:id="2"/>
    </w:p>
    <w:p w:rsidR="00405011" w:rsidRDefault="00405011" w:rsidP="00405011">
      <w:pPr>
        <w:pStyle w:val="Heading3"/>
        <w:numPr>
          <w:ilvl w:val="0"/>
          <w:numId w:val="46"/>
        </w:numPr>
        <w:tabs>
          <w:tab w:val="center" w:pos="1259"/>
        </w:tabs>
        <w:spacing w:after="107" w:line="263" w:lineRule="auto"/>
        <w:rPr>
          <w:color w:val="000000"/>
          <w:sz w:val="24"/>
          <w:szCs w:val="24"/>
        </w:rPr>
      </w:pPr>
      <w:r>
        <w:rPr>
          <w:color w:val="000000"/>
          <w:sz w:val="24"/>
          <w:szCs w:val="24"/>
        </w:rPr>
        <w:t>REDACTED TEXT under FOIA Section 43 Commercial Interests.</w:t>
      </w:r>
    </w:p>
    <w:p w:rsidR="00D93B48" w:rsidRDefault="00405011" w:rsidP="00405011">
      <w:pPr>
        <w:pStyle w:val="Heading3"/>
        <w:tabs>
          <w:tab w:val="center" w:pos="1259"/>
        </w:tabs>
        <w:spacing w:after="107" w:line="263" w:lineRule="auto"/>
        <w:ind w:left="347" w:firstLine="0"/>
      </w:pPr>
      <w:r>
        <w:t xml:space="preserve"> </w:t>
      </w:r>
      <w:r>
        <w:tab/>
        <w:t xml:space="preserve">  </w:t>
      </w:r>
    </w:p>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Default="00405011" w:rsidP="00405011"/>
    <w:p w:rsidR="00405011" w:rsidRPr="00405011" w:rsidRDefault="00405011" w:rsidP="00405011"/>
    <w:p w:rsidR="00D93B48" w:rsidRDefault="00405011">
      <w:pPr>
        <w:pStyle w:val="Heading1"/>
        <w:ind w:left="44"/>
      </w:pPr>
      <w:bookmarkStart w:id="3" w:name="_Toc110314"/>
      <w:r>
        <w:lastRenderedPageBreak/>
        <w:t xml:space="preserve">Schedule 2: Call-Off Contract charges  </w:t>
      </w:r>
      <w:bookmarkEnd w:id="3"/>
    </w:p>
    <w:p w:rsidR="00D93B48" w:rsidRDefault="00405011">
      <w:pPr>
        <w:spacing w:after="43"/>
        <w:ind w:left="13" w:right="426"/>
      </w:pPr>
      <w:r>
        <w:t xml:space="preserve">For each individual Service, the applicable Call-Off Contract Charges (in accordance with the  </w:t>
      </w:r>
    </w:p>
    <w:p w:rsidR="00D93B48" w:rsidRDefault="00405011">
      <w:pPr>
        <w:spacing w:after="2"/>
        <w:ind w:left="13" w:right="426"/>
      </w:pPr>
      <w:r>
        <w:t xml:space="preserve">Supplier’s Platform pricing document) can’t be amended during the term of the Call-Off Contract. The detailed Charges breakdown for the provision of Services during the Term will include:  </w:t>
      </w:r>
    </w:p>
    <w:p w:rsidR="00D93B48" w:rsidRDefault="00405011">
      <w:pPr>
        <w:spacing w:after="40" w:line="259" w:lineRule="auto"/>
        <w:ind w:left="3" w:firstLine="0"/>
      </w:pPr>
      <w:r>
        <w:t xml:space="preserve"> </w:t>
      </w:r>
    </w:p>
    <w:p w:rsidR="00405011" w:rsidRDefault="00405011" w:rsidP="00405011">
      <w:pPr>
        <w:pStyle w:val="Heading3"/>
        <w:tabs>
          <w:tab w:val="center" w:pos="1259"/>
        </w:tabs>
        <w:spacing w:after="107" w:line="263" w:lineRule="auto"/>
        <w:ind w:left="347" w:firstLine="0"/>
        <w:rPr>
          <w:color w:val="000000"/>
          <w:sz w:val="24"/>
          <w:szCs w:val="24"/>
        </w:rPr>
      </w:pPr>
      <w:r>
        <w:t xml:space="preserve"> </w:t>
      </w:r>
      <w:r>
        <w:rPr>
          <w:color w:val="000000"/>
          <w:sz w:val="24"/>
          <w:szCs w:val="24"/>
        </w:rPr>
        <w:t>REDACTED TEXT under FOIA Section 43 Commercial Interests.</w:t>
      </w:r>
    </w:p>
    <w:p w:rsidR="00D93B48" w:rsidRDefault="00D93B48">
      <w:pPr>
        <w:spacing w:after="0" w:line="259" w:lineRule="auto"/>
        <w:ind w:left="13" w:firstLine="0"/>
      </w:pPr>
    </w:p>
    <w:p w:rsidR="00D93B48" w:rsidRDefault="00405011">
      <w:pPr>
        <w:spacing w:after="0" w:line="259" w:lineRule="auto"/>
        <w:ind w:left="125"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D93B48" w:rsidRDefault="00405011">
      <w:pPr>
        <w:spacing w:after="0" w:line="259" w:lineRule="auto"/>
        <w:ind w:left="125"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D93B48" w:rsidRDefault="00405011">
      <w:pPr>
        <w:spacing w:after="0" w:line="259" w:lineRule="auto"/>
        <w:ind w:left="13" w:firstLine="0"/>
      </w:pPr>
      <w:r>
        <w:t xml:space="preserve"> </w:t>
      </w:r>
    </w:p>
    <w:p w:rsidR="00D93B48" w:rsidRDefault="00405011">
      <w:pPr>
        <w:spacing w:after="0"/>
        <w:ind w:left="23" w:right="426"/>
      </w:pPr>
      <w:r>
        <w:t xml:space="preserve">Total Contract Value: </w:t>
      </w:r>
    </w:p>
    <w:p w:rsidR="00D93B48" w:rsidRDefault="00405011">
      <w:pPr>
        <w:spacing w:after="0" w:line="259" w:lineRule="auto"/>
        <w:ind w:left="13" w:firstLine="0"/>
      </w:pPr>
      <w:r>
        <w:t xml:space="preserve"> </w:t>
      </w:r>
    </w:p>
    <w:p w:rsidR="00D93B48" w:rsidRDefault="00405011">
      <w:pPr>
        <w:spacing w:after="0"/>
        <w:ind w:left="23" w:right="426"/>
      </w:pPr>
      <w:r>
        <w:t xml:space="preserve">£617,899.82 excluding VAT </w:t>
      </w:r>
    </w:p>
    <w:p w:rsidR="00D93B48" w:rsidRDefault="00405011">
      <w:pPr>
        <w:spacing w:after="0"/>
        <w:ind w:left="23" w:right="426"/>
      </w:pPr>
      <w:r>
        <w:t xml:space="preserve">£741,479.79 including VAT </w:t>
      </w:r>
    </w:p>
    <w:p w:rsidR="00D93B48" w:rsidRDefault="00405011">
      <w:pPr>
        <w:spacing w:after="0" w:line="259" w:lineRule="auto"/>
        <w:ind w:left="13" w:firstLine="0"/>
      </w:pPr>
      <w:r>
        <w:t xml:space="preserve"> </w:t>
      </w:r>
    </w:p>
    <w:p w:rsidR="00D93B48" w:rsidRDefault="00405011">
      <w:pPr>
        <w:spacing w:after="0" w:line="259" w:lineRule="auto"/>
        <w:ind w:left="1131" w:firstLine="0"/>
      </w:pPr>
      <w:r>
        <w:t xml:space="preserve"> </w:t>
      </w: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bookmarkStart w:id="4" w:name="_GoBack"/>
      <w:bookmarkEnd w:id="4"/>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405011" w:rsidRDefault="00405011">
      <w:pPr>
        <w:spacing w:after="0" w:line="259" w:lineRule="auto"/>
        <w:ind w:left="1131" w:firstLine="0"/>
      </w:pPr>
    </w:p>
    <w:p w:rsidR="00D93B48" w:rsidRDefault="00405011">
      <w:pPr>
        <w:pStyle w:val="Heading1"/>
        <w:ind w:left="2240"/>
      </w:pPr>
      <w:bookmarkStart w:id="5" w:name="_Toc110315"/>
      <w:r>
        <w:t xml:space="preserve">Schedule 3: Collaboration agreement  </w:t>
      </w:r>
      <w:bookmarkEnd w:id="5"/>
    </w:p>
    <w:p w:rsidR="00D93B48" w:rsidRDefault="00405011">
      <w:pPr>
        <w:spacing w:after="39" w:line="563" w:lineRule="auto"/>
        <w:ind w:left="1140" w:right="4749"/>
      </w:pPr>
      <w:r>
        <w:t xml:space="preserve">This agreement is made on [enter date] between:  </w:t>
      </w:r>
    </w:p>
    <w:p w:rsidR="00D93B48" w:rsidRDefault="00405011">
      <w:pPr>
        <w:numPr>
          <w:ilvl w:val="0"/>
          <w:numId w:val="21"/>
        </w:numPr>
        <w:spacing w:after="343"/>
        <w:ind w:right="426" w:hanging="720"/>
      </w:pPr>
      <w:r>
        <w:t xml:space="preserve">[Buyer name] of [Buyer address] (the Buyer)  </w:t>
      </w:r>
    </w:p>
    <w:p w:rsidR="00D93B48" w:rsidRDefault="00405011">
      <w:pPr>
        <w:numPr>
          <w:ilvl w:val="0"/>
          <w:numId w:val="21"/>
        </w:numPr>
        <w:ind w:right="426" w:hanging="720"/>
      </w:pPr>
      <w:r>
        <w:lastRenderedPageBreak/>
        <w:t xml:space="preserve">[Company name] a company incorporated in [company address] under [registration number], whose registered office is at [registered address]  </w:t>
      </w:r>
    </w:p>
    <w:p w:rsidR="00D93B48" w:rsidRDefault="00405011">
      <w:pPr>
        <w:numPr>
          <w:ilvl w:val="0"/>
          <w:numId w:val="21"/>
        </w:numPr>
        <w:ind w:right="426" w:hanging="720"/>
      </w:pPr>
      <w:r>
        <w:t xml:space="preserve">[Company name] a company incorporated in [company address] under [registration number], whose registered office is at [registered address]  </w:t>
      </w:r>
    </w:p>
    <w:p w:rsidR="00D93B48" w:rsidRDefault="00405011">
      <w:pPr>
        <w:numPr>
          <w:ilvl w:val="0"/>
          <w:numId w:val="21"/>
        </w:numPr>
        <w:ind w:right="426" w:hanging="720"/>
      </w:pPr>
      <w:r>
        <w:t xml:space="preserve">[Company name] a company incorporated in [company address] under [registration number], whose registered office is at [registered address]  </w:t>
      </w:r>
    </w:p>
    <w:p w:rsidR="00D93B48" w:rsidRDefault="00405011">
      <w:pPr>
        <w:numPr>
          <w:ilvl w:val="0"/>
          <w:numId w:val="21"/>
        </w:numPr>
        <w:ind w:right="426" w:hanging="720"/>
      </w:pPr>
      <w:r>
        <w:t xml:space="preserve">[Company name] a company incorporated in [company address] under [registration number], whose registered office is at [registered address]  </w:t>
      </w:r>
    </w:p>
    <w:p w:rsidR="00D93B48" w:rsidRDefault="00405011">
      <w:pPr>
        <w:numPr>
          <w:ilvl w:val="0"/>
          <w:numId w:val="21"/>
        </w:numPr>
        <w:ind w:right="426" w:hanging="720"/>
      </w:pPr>
      <w:r>
        <w:t xml:space="preserve">[Company name] a company incorporated in [company address] under [registration number], whose registered office is at [registered address] together (the Collaboration Suppliers and each of them a Collaboration Supplier).  </w:t>
      </w:r>
    </w:p>
    <w:p w:rsidR="00D93B48" w:rsidRDefault="00405011">
      <w:pPr>
        <w:spacing w:after="144"/>
        <w:ind w:left="1140" w:right="426"/>
      </w:pPr>
      <w:r>
        <w:t xml:space="preserve">Whereas the:  </w:t>
      </w:r>
    </w:p>
    <w:p w:rsidR="00D93B48" w:rsidRDefault="00405011">
      <w:pPr>
        <w:numPr>
          <w:ilvl w:val="1"/>
          <w:numId w:val="21"/>
        </w:numPr>
        <w:spacing w:after="10"/>
        <w:ind w:right="426" w:hanging="360"/>
      </w:pPr>
      <w:r>
        <w:t xml:space="preserve">Buyer and the Collaboration Suppliers have entered into the Call-Off Contracts </w:t>
      </w:r>
    </w:p>
    <w:p w:rsidR="00D93B48" w:rsidRDefault="00405011">
      <w:pPr>
        <w:spacing w:after="37" w:line="265" w:lineRule="auto"/>
        <w:ind w:left="10" w:right="518"/>
        <w:jc w:val="right"/>
      </w:pPr>
      <w:r>
        <w:t xml:space="preserve">(defined below) for the provision of various IT and telecommunications (ICT) services  </w:t>
      </w:r>
    </w:p>
    <w:p w:rsidR="00D93B48" w:rsidRDefault="00405011">
      <w:pPr>
        <w:numPr>
          <w:ilvl w:val="1"/>
          <w:numId w:val="21"/>
        </w:numPr>
        <w:spacing w:after="10"/>
        <w:ind w:right="426" w:hanging="360"/>
      </w:pPr>
      <w:r>
        <w:t xml:space="preserve">Collaboration Suppliers now wish to provide for the ongoing cooperation of the  </w:t>
      </w:r>
    </w:p>
    <w:p w:rsidR="00D93B48" w:rsidRDefault="00405011">
      <w:pPr>
        <w:ind w:left="1885" w:right="426"/>
      </w:pPr>
      <w:r>
        <w:t xml:space="preserve">Collaboration Suppliers in the provision of services under their respective Call-Off Contract to the Buyer  </w:t>
      </w:r>
    </w:p>
    <w:p w:rsidR="00D93B48" w:rsidRDefault="00405011">
      <w:pPr>
        <w:spacing w:after="526"/>
        <w:ind w:left="1140" w:right="426"/>
      </w:pPr>
      <w:r>
        <w:t xml:space="preserve">In consideration of the mutual covenants contained in the Call-Off Contracts and this Agreement and intending to be legally bound, the parties agree as follows:  </w:t>
      </w:r>
    </w:p>
    <w:p w:rsidR="00D93B48" w:rsidRDefault="00405011">
      <w:pPr>
        <w:pStyle w:val="Heading3"/>
        <w:tabs>
          <w:tab w:val="center" w:pos="1248"/>
          <w:tab w:val="center" w:pos="3651"/>
        </w:tabs>
        <w:spacing w:after="60"/>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Definitions and interpretation  </w:t>
      </w:r>
    </w:p>
    <w:p w:rsidR="00D93B48" w:rsidRDefault="00405011">
      <w:pPr>
        <w:spacing w:after="347"/>
        <w:ind w:left="1850" w:right="426" w:hanging="720"/>
      </w:pPr>
      <w:proofErr w:type="gramStart"/>
      <w:r>
        <w:t xml:space="preserve">1.1  </w:t>
      </w:r>
      <w:r>
        <w:tab/>
      </w:r>
      <w:proofErr w:type="gramEnd"/>
      <w:r>
        <w:t xml:space="preserve">As used in this Agreement, the capitalised expressions will have the following meanings unless the context requires otherwise:  </w:t>
      </w:r>
    </w:p>
    <w:p w:rsidR="00D93B48" w:rsidRDefault="00405011">
      <w:pPr>
        <w:spacing w:after="348"/>
        <w:ind w:left="2585" w:right="426" w:hanging="720"/>
      </w:pPr>
      <w:r>
        <w:t xml:space="preserve">1.1.1 “Agreement” means this collaboration agreement, containing the Clauses and Schedules  </w:t>
      </w:r>
    </w:p>
    <w:p w:rsidR="00D93B48" w:rsidRDefault="00405011">
      <w:pPr>
        <w:spacing w:after="37" w:line="265" w:lineRule="auto"/>
        <w:ind w:left="10" w:right="846"/>
        <w:jc w:val="right"/>
      </w:pPr>
      <w:r>
        <w:t xml:space="preserve">1.1.2 “Call-Off Contract” means each contract that is let by the Buyer to one of the </w:t>
      </w:r>
    </w:p>
    <w:p w:rsidR="00D93B48" w:rsidRDefault="00405011">
      <w:pPr>
        <w:ind w:left="2595" w:right="426"/>
      </w:pPr>
      <w:r>
        <w:t xml:space="preserve">Collaboration Suppliers  </w:t>
      </w:r>
    </w:p>
    <w:p w:rsidR="00D93B48" w:rsidRDefault="00405011">
      <w:pPr>
        <w:ind w:left="2570" w:right="426" w:hanging="1440"/>
      </w:pPr>
      <w:r>
        <w:rPr>
          <w:rFonts w:ascii="Calibri" w:eastAsia="Calibri" w:hAnsi="Calibri" w:cs="Calibri"/>
        </w:rPr>
        <w:t xml:space="preserve">               </w:t>
      </w:r>
      <w:r>
        <w:t>1.1.3 “Contractor’s Confidential Information” has the meaning set out in the Call-Off</w:t>
      </w:r>
      <w:r>
        <w:rPr>
          <w:color w:val="434343"/>
          <w:sz w:val="28"/>
        </w:rPr>
        <w:t xml:space="preserve"> </w:t>
      </w:r>
      <w:r>
        <w:t xml:space="preserve">Contracts  </w:t>
      </w:r>
    </w:p>
    <w:p w:rsidR="00D93B48" w:rsidRDefault="00405011">
      <w:pPr>
        <w:spacing w:after="365"/>
        <w:ind w:left="2585" w:right="426" w:hanging="720"/>
      </w:pPr>
      <w:r>
        <w:t xml:space="preserve">1.1.4 “Confidential Information” means the Buyer Confidential Information or any Collaboration Supplier's Confidential Information  </w:t>
      </w:r>
    </w:p>
    <w:p w:rsidR="00D93B48" w:rsidRDefault="00405011">
      <w:pPr>
        <w:tabs>
          <w:tab w:val="center" w:pos="1145"/>
          <w:tab w:val="center" w:pos="5647"/>
        </w:tabs>
        <w:spacing w:after="363"/>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rsidR="00D93B48" w:rsidRDefault="00405011">
      <w:pPr>
        <w:tabs>
          <w:tab w:val="center" w:pos="1145"/>
          <w:tab w:val="center" w:pos="6064"/>
        </w:tabs>
        <w:spacing w:after="348"/>
        <w:ind w:left="0" w:firstLine="0"/>
      </w:pPr>
      <w:r>
        <w:rPr>
          <w:rFonts w:ascii="Calibri" w:eastAsia="Calibri" w:hAnsi="Calibri" w:cs="Calibri"/>
        </w:rPr>
        <w:lastRenderedPageBreak/>
        <w:t xml:space="preserve"> </w:t>
      </w:r>
      <w:r>
        <w:rPr>
          <w:rFonts w:ascii="Calibri" w:eastAsia="Calibri" w:hAnsi="Calibri" w:cs="Calibri"/>
        </w:rPr>
        <w:tab/>
        <w:t xml:space="preserve"> </w:t>
      </w:r>
      <w:r>
        <w:t xml:space="preserve"> </w:t>
      </w:r>
      <w:r>
        <w:tab/>
        <w:t xml:space="preserve">1.1.6 “Buyer Confidential Information” has the meaning set out in the Call-Off Contract  </w:t>
      </w:r>
    </w:p>
    <w:p w:rsidR="00D93B48" w:rsidRDefault="00405011">
      <w:pPr>
        <w:spacing w:after="367"/>
        <w:ind w:left="2564" w:right="426" w:hanging="564"/>
      </w:pPr>
      <w:proofErr w:type="gramStart"/>
      <w:r>
        <w:t>1.1.7  “</w:t>
      </w:r>
      <w:proofErr w:type="gramEnd"/>
      <w:r>
        <w:t xml:space="preserve">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rsidR="00D93B48" w:rsidRDefault="00405011">
      <w:pPr>
        <w:tabs>
          <w:tab w:val="center" w:pos="1145"/>
          <w:tab w:val="center" w:pos="5673"/>
        </w:tabs>
        <w:spacing w:after="34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rsidR="00D93B48" w:rsidRDefault="00405011">
      <w:pPr>
        <w:spacing w:after="358"/>
        <w:ind w:left="2007" w:right="426"/>
      </w:pPr>
      <w:r>
        <w:t xml:space="preserve">1.1.10 “Effective Date” means [insert date]  </w:t>
      </w:r>
    </w:p>
    <w:p w:rsidR="00D93B48" w:rsidRDefault="00405011">
      <w:pPr>
        <w:spacing w:after="360"/>
        <w:ind w:left="2007" w:right="426"/>
      </w:pPr>
      <w:r>
        <w:t xml:space="preserve">1.1.11 “Force Majeure Event” has the meaning given in clause 11.1.1  </w:t>
      </w:r>
    </w:p>
    <w:p w:rsidR="00D93B48" w:rsidRDefault="00405011">
      <w:pPr>
        <w:ind w:left="2007" w:right="426"/>
      </w:pPr>
      <w:r>
        <w:t xml:space="preserve">1.1.12 “Mediator” has the meaning given to it in clause 9.3.1  </w:t>
      </w:r>
    </w:p>
    <w:p w:rsidR="00D93B48" w:rsidRDefault="00405011">
      <w:pPr>
        <w:spacing w:after="360"/>
        <w:ind w:left="2007" w:right="426"/>
      </w:pPr>
      <w:r>
        <w:t xml:space="preserve">1.1.13 “Outline Collaboration Plan” has the meaning given to it in clause 3.1  </w:t>
      </w:r>
    </w:p>
    <w:p w:rsidR="00D93B48" w:rsidRDefault="00405011">
      <w:pPr>
        <w:ind w:left="2007" w:right="426"/>
      </w:pPr>
      <w:r>
        <w:t xml:space="preserve">1.1.14 “Term” has the meaning given to it in clause 2.1  </w:t>
      </w:r>
    </w:p>
    <w:p w:rsidR="00D93B48" w:rsidRDefault="00405011">
      <w:pPr>
        <w:spacing w:after="631"/>
        <w:ind w:left="2585" w:right="426" w:hanging="588"/>
      </w:pPr>
      <w:r>
        <w:t xml:space="preserve">1.1.15 "Working Day" means any day other than a Saturday, Sunday or public holiday in England and Wales  </w:t>
      </w:r>
    </w:p>
    <w:p w:rsidR="00D93B48" w:rsidRDefault="00405011">
      <w:pPr>
        <w:tabs>
          <w:tab w:val="center" w:pos="1285"/>
          <w:tab w:val="center" w:pos="2260"/>
        </w:tabs>
        <w:spacing w:after="170"/>
        <w:ind w:left="0" w:firstLine="0"/>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 xml:space="preserve">General  </w:t>
      </w:r>
    </w:p>
    <w:p w:rsidR="00D93B48" w:rsidRDefault="00405011">
      <w:pPr>
        <w:tabs>
          <w:tab w:val="center" w:pos="1145"/>
          <w:tab w:val="center" w:pos="3704"/>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rsidR="00D93B48" w:rsidRDefault="00405011">
      <w:pPr>
        <w:spacing w:after="342" w:line="265" w:lineRule="auto"/>
        <w:ind w:left="658" w:right="1209"/>
        <w:jc w:val="center"/>
      </w:pPr>
      <w:r>
        <w:t xml:space="preserve">1.2.1.1 masculine includes the feminine and the neuter  </w:t>
      </w:r>
    </w:p>
    <w:p w:rsidR="00D93B48" w:rsidRDefault="00405011">
      <w:pPr>
        <w:ind w:left="2401" w:right="426"/>
      </w:pPr>
      <w:r>
        <w:t xml:space="preserve">1.2.1.2 singular includes the plural and the other way </w:t>
      </w:r>
      <w:proofErr w:type="gramStart"/>
      <w:r>
        <w:t>round</w:t>
      </w:r>
      <w:proofErr w:type="gramEnd"/>
      <w:r>
        <w:t xml:space="preserve">  </w:t>
      </w:r>
    </w:p>
    <w:p w:rsidR="00D93B48" w:rsidRDefault="00405011">
      <w:pPr>
        <w:spacing w:after="37" w:line="265" w:lineRule="auto"/>
        <w:ind w:left="10" w:right="632"/>
        <w:jc w:val="right"/>
      </w:pPr>
      <w:r>
        <w:t xml:space="preserve">  1.2.1.3 A reference to any statute, enactment, order, regulation or other similar </w:t>
      </w:r>
    </w:p>
    <w:p w:rsidR="00D93B48" w:rsidRDefault="00405011">
      <w:pPr>
        <w:spacing w:after="37" w:line="265" w:lineRule="auto"/>
        <w:ind w:left="10" w:right="453"/>
        <w:jc w:val="right"/>
      </w:pPr>
      <w:r>
        <w:t xml:space="preserve">instrument will be viewed as a reference to the statute, enactment, order, </w:t>
      </w:r>
    </w:p>
    <w:p w:rsidR="00D93B48" w:rsidRDefault="00405011">
      <w:pPr>
        <w:ind w:left="3143" w:right="426"/>
      </w:pPr>
      <w:r>
        <w:t xml:space="preserve">regulation or instrument as amended by any subsequent statute, enactment, order, regulation or instrument or as contained in any subsequent </w:t>
      </w:r>
      <w:proofErr w:type="spellStart"/>
      <w:r>
        <w:t>reenactment</w:t>
      </w:r>
      <w:proofErr w:type="spellEnd"/>
      <w:r>
        <w:t xml:space="preserve">.  </w:t>
      </w:r>
    </w:p>
    <w:p w:rsidR="00D93B48" w:rsidRDefault="00405011">
      <w:pPr>
        <w:spacing w:after="347" w:line="259" w:lineRule="auto"/>
        <w:ind w:left="2281" w:firstLine="0"/>
      </w:pPr>
      <w:r>
        <w:t xml:space="preserve"> </w:t>
      </w:r>
    </w:p>
    <w:p w:rsidR="00D93B48" w:rsidRDefault="00405011">
      <w:pPr>
        <w:ind w:left="2705" w:right="426" w:hanging="708"/>
      </w:pPr>
      <w:r>
        <w:t xml:space="preserve">1.2.2 Headings are included in this Agreement for ease of reference only and will not affect the interpretation or construction of this Agreement.  </w:t>
      </w:r>
    </w:p>
    <w:p w:rsidR="00D93B48" w:rsidRDefault="00405011">
      <w:pPr>
        <w:ind w:left="2705" w:right="426" w:hanging="708"/>
      </w:pPr>
      <w:r>
        <w:lastRenderedPageBreak/>
        <w:t xml:space="preserve">1.2.3 References to Clauses and Schedules are, unless otherwise provided, references to clauses of and schedules to this Agreement.  </w:t>
      </w:r>
    </w:p>
    <w:p w:rsidR="00D93B48" w:rsidRDefault="00405011">
      <w:pPr>
        <w:ind w:left="2705" w:right="426" w:hanging="708"/>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D93B48" w:rsidRDefault="00405011">
      <w:pPr>
        <w:spacing w:after="389"/>
        <w:ind w:left="2705" w:right="426" w:hanging="708"/>
      </w:pPr>
      <w:r>
        <w:t xml:space="preserve">1.2.5 The party receiving the benefit of an indemnity under this Agreement will use its reasonable endeavours to mitigate its loss covered by the indemnity.  </w:t>
      </w:r>
    </w:p>
    <w:p w:rsidR="00D93B48" w:rsidRDefault="00405011">
      <w:pPr>
        <w:pStyle w:val="Heading3"/>
        <w:tabs>
          <w:tab w:val="center" w:pos="1248"/>
          <w:tab w:val="center" w:pos="3275"/>
        </w:tabs>
        <w:spacing w:after="60"/>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Term of the agreement  </w:t>
      </w:r>
    </w:p>
    <w:p w:rsidR="00D93B48" w:rsidRDefault="00405011">
      <w:pPr>
        <w:ind w:left="1850" w:right="426" w:hanging="720"/>
      </w:pPr>
      <w:proofErr w:type="gramStart"/>
      <w:r>
        <w:t xml:space="preserve">2.1  </w:t>
      </w:r>
      <w:r>
        <w:tab/>
      </w:r>
      <w:proofErr w:type="gramEnd"/>
      <w:r>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D93B48" w:rsidRDefault="00405011">
      <w:pPr>
        <w:spacing w:after="835"/>
        <w:ind w:left="1850" w:right="426" w:hanging="720"/>
      </w:pPr>
      <w:proofErr w:type="gramStart"/>
      <w:r>
        <w:t xml:space="preserve">2.2  </w:t>
      </w:r>
      <w:r>
        <w:tab/>
      </w:r>
      <w:proofErr w:type="gramEnd"/>
      <w:r>
        <w:t xml:space="preserve">A Collaboration Supplier’s duty to perform the Collaboration Activities will continue until the end of the exit period of its last relevant Call-Off Contract.  </w:t>
      </w:r>
    </w:p>
    <w:p w:rsidR="00D93B48" w:rsidRDefault="00405011">
      <w:pPr>
        <w:pStyle w:val="Heading3"/>
        <w:tabs>
          <w:tab w:val="center" w:pos="1248"/>
          <w:tab w:val="center" w:pos="3966"/>
        </w:tabs>
        <w:spacing w:after="60"/>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Provision of the collaboration plan  </w:t>
      </w:r>
    </w:p>
    <w:p w:rsidR="00D93B48" w:rsidRDefault="00405011">
      <w:pPr>
        <w:spacing w:after="28"/>
        <w:ind w:left="1864" w:right="426" w:hanging="734"/>
      </w:pPr>
      <w:proofErr w:type="gramStart"/>
      <w:r>
        <w:t xml:space="preserve">3.1  </w:t>
      </w:r>
      <w:r>
        <w:tab/>
      </w:r>
      <w:proofErr w:type="gramEnd"/>
      <w:r>
        <w:t xml:space="preserve">The Collaboration Suppliers will, within 2 weeks (or any longer period as notified by the Buyer in writing) of the Effective Date, provide to the Buyer detailed proposals for the  </w:t>
      </w:r>
    </w:p>
    <w:p w:rsidR="00D93B48" w:rsidRDefault="00405011">
      <w:pPr>
        <w:ind w:left="1885" w:right="426"/>
      </w:pPr>
      <w:r>
        <w:t xml:space="preserve">Collaboration Activities they require from each other (the “Outline Collaboration Plan”).  </w:t>
      </w:r>
    </w:p>
    <w:p w:rsidR="00D93B48" w:rsidRDefault="00405011">
      <w:pPr>
        <w:ind w:left="1850" w:right="426" w:hanging="720"/>
      </w:pPr>
      <w:proofErr w:type="gramStart"/>
      <w:r>
        <w:t xml:space="preserve">3.2  </w:t>
      </w:r>
      <w:r>
        <w:tab/>
      </w:r>
      <w:proofErr w:type="gramEnd"/>
      <w:r>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rsidR="00D93B48" w:rsidRDefault="00405011">
      <w:pPr>
        <w:ind w:left="1871" w:right="426"/>
      </w:pPr>
      <w:r>
        <w:t xml:space="preserve">Collaboration Supplier’s respective [contract] [Call-Off Contract], by the Buyer. The Detailed Collaboration Plan will be based on the Outline Collaboration Plan and will be submitted to the Collaboration Suppliers for approval.  </w:t>
      </w:r>
    </w:p>
    <w:p w:rsidR="00D93B48" w:rsidRDefault="00405011">
      <w:pPr>
        <w:ind w:left="1850" w:right="426" w:hanging="720"/>
      </w:pPr>
      <w:proofErr w:type="gramStart"/>
      <w:r>
        <w:t xml:space="preserve">3.3  </w:t>
      </w:r>
      <w:r>
        <w:tab/>
      </w:r>
      <w:proofErr w:type="gramEnd"/>
      <w:r>
        <w:t xml:space="preserve">The Collaboration Suppliers will provide the help the Buyer needs to prepare the Detailed Collaboration Plan.  </w:t>
      </w:r>
    </w:p>
    <w:p w:rsidR="00D93B48" w:rsidRDefault="00405011">
      <w:pPr>
        <w:ind w:left="1850" w:right="426" w:hanging="720"/>
      </w:pPr>
      <w:proofErr w:type="gramStart"/>
      <w:r>
        <w:lastRenderedPageBreak/>
        <w:t xml:space="preserve">3.4  </w:t>
      </w:r>
      <w:r>
        <w:tab/>
      </w:r>
      <w:proofErr w:type="gramEnd"/>
      <w:r>
        <w:t xml:space="preserve">The Collaboration Suppliers will, within 10 Working Days of receipt of the Detailed Collaboration Plan, either:  </w:t>
      </w:r>
    </w:p>
    <w:p w:rsidR="00D93B48" w:rsidRDefault="00405011">
      <w:pPr>
        <w:tabs>
          <w:tab w:val="center" w:pos="1145"/>
          <w:tab w:val="center" w:pos="4169"/>
        </w:tabs>
        <w:spacing w:after="3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3.4.1 approve the Detailed Collaboration Plan  </w:t>
      </w:r>
    </w:p>
    <w:p w:rsidR="00D93B48" w:rsidRDefault="00405011">
      <w:pPr>
        <w:tabs>
          <w:tab w:val="center" w:pos="1145"/>
          <w:tab w:val="center" w:pos="560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rsidR="00D93B48" w:rsidRDefault="00405011">
      <w:pPr>
        <w:ind w:left="1850" w:right="426" w:hanging="720"/>
      </w:pPr>
      <w:proofErr w:type="gramStart"/>
      <w:r>
        <w:t xml:space="preserve">3.5  </w:t>
      </w:r>
      <w:r>
        <w:tab/>
      </w:r>
      <w:proofErr w:type="gramEnd"/>
      <w:r>
        <w:t xml:space="preserve">The Collaboration Suppliers may reject the Detailed Collaboration Plan under clause 3.4.2 only if it is not consistent with their Outline Collaboration Plan in that it imposes additional, more onerous, obligations on them.  </w:t>
      </w:r>
    </w:p>
    <w:p w:rsidR="00D93B48" w:rsidRDefault="00405011">
      <w:pPr>
        <w:spacing w:after="821"/>
        <w:ind w:left="1850" w:right="426" w:hanging="720"/>
      </w:pPr>
      <w:proofErr w:type="gramStart"/>
      <w:r>
        <w:t xml:space="preserve">3.6  </w:t>
      </w:r>
      <w:r>
        <w:tab/>
      </w:r>
      <w:proofErr w:type="gramEnd"/>
      <w:r>
        <w:t xml:space="preserve">If the parties fail to agree the Detailed Collaboration Plan under clause 3.4, the dispute will be resolved using the Dispute Resolution Process.  </w:t>
      </w:r>
    </w:p>
    <w:p w:rsidR="00D93B48" w:rsidRDefault="00405011">
      <w:pPr>
        <w:pStyle w:val="Heading3"/>
        <w:tabs>
          <w:tab w:val="center" w:pos="1248"/>
          <w:tab w:val="center" w:pos="3266"/>
        </w:tabs>
        <w:spacing w:after="58"/>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Collaboration activities  </w:t>
      </w:r>
    </w:p>
    <w:p w:rsidR="00D93B48" w:rsidRDefault="00405011">
      <w:pPr>
        <w:ind w:left="1850" w:right="426" w:hanging="720"/>
      </w:pPr>
      <w:proofErr w:type="gramStart"/>
      <w:r>
        <w:t xml:space="preserve">4.1  </w:t>
      </w:r>
      <w:r>
        <w:tab/>
      </w:r>
      <w:proofErr w:type="gramEnd"/>
      <w:r>
        <w:t xml:space="preserve">The Collaboration Suppliers will perform the Collaboration Activities and all other obligations of this Agreement in accordance with the Detailed Collaboration Plan.  </w:t>
      </w:r>
    </w:p>
    <w:p w:rsidR="00D93B48" w:rsidRDefault="00405011">
      <w:pPr>
        <w:ind w:left="1850" w:right="426" w:hanging="720"/>
      </w:pPr>
      <w:proofErr w:type="gramStart"/>
      <w:r>
        <w:t xml:space="preserve">4.2  </w:t>
      </w:r>
      <w:r>
        <w:tab/>
      </w:r>
      <w:proofErr w:type="gramEnd"/>
      <w:r>
        <w:t xml:space="preserve">The Collaboration Suppliers will provide all additional cooperation and assistance as is reasonably required by the Buyer to ensure the continuous delivery of the services under the Call-Off Contract.  </w:t>
      </w:r>
    </w:p>
    <w:p w:rsidR="00D93B48" w:rsidRDefault="00405011">
      <w:pPr>
        <w:spacing w:after="821"/>
        <w:ind w:left="1850" w:right="426" w:hanging="720"/>
      </w:pPr>
      <w:proofErr w:type="gramStart"/>
      <w:r>
        <w:t xml:space="preserve">4.3  </w:t>
      </w:r>
      <w:r>
        <w:tab/>
      </w:r>
      <w:proofErr w:type="gramEnd"/>
      <w:r>
        <w:t xml:space="preserve">The Collaboration Suppliers will ensure that their respective subcontractors provide all cooperation and assistance as set out in the Detailed Collaboration Plan.  </w:t>
      </w:r>
    </w:p>
    <w:p w:rsidR="00D93B48" w:rsidRDefault="00405011">
      <w:pPr>
        <w:pStyle w:val="Heading3"/>
        <w:tabs>
          <w:tab w:val="center" w:pos="1248"/>
          <w:tab w:val="center" w:pos="2421"/>
        </w:tabs>
        <w:spacing w:after="60"/>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Invoicing  </w:t>
      </w:r>
    </w:p>
    <w:p w:rsidR="00D93B48" w:rsidRDefault="00405011">
      <w:pPr>
        <w:ind w:left="1850" w:right="426" w:hanging="720"/>
      </w:pPr>
      <w:proofErr w:type="gramStart"/>
      <w:r>
        <w:t xml:space="preserve">5.1  </w:t>
      </w:r>
      <w:r>
        <w:tab/>
      </w:r>
      <w:proofErr w:type="gramEnd"/>
      <w:r>
        <w:t xml:space="preserve">If any sums are due under this Agreement, the Collaboration Supplier responsible for paying the sum will pay within 30 Working Days of receipt of a valid invoice.  </w:t>
      </w:r>
    </w:p>
    <w:p w:rsidR="00D93B48" w:rsidRDefault="00405011">
      <w:pPr>
        <w:ind w:left="1850" w:right="426" w:hanging="720"/>
      </w:pPr>
      <w:proofErr w:type="gramStart"/>
      <w:r>
        <w:t xml:space="preserve">5.2  </w:t>
      </w:r>
      <w:r>
        <w:tab/>
      </w:r>
      <w:proofErr w:type="gramEnd"/>
      <w:r>
        <w:t xml:space="preserve">Interest will be payable on any late payments under this Agreement under the Late Payment of Commercial Debts (Interest) Act 1998, as amended.  </w:t>
      </w:r>
    </w:p>
    <w:p w:rsidR="00D93B48" w:rsidRDefault="00405011">
      <w:pPr>
        <w:pStyle w:val="Heading3"/>
        <w:tabs>
          <w:tab w:val="center" w:pos="1248"/>
          <w:tab w:val="center" w:pos="2748"/>
        </w:tabs>
        <w:spacing w:after="60"/>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Confidentiality  </w:t>
      </w:r>
    </w:p>
    <w:p w:rsidR="00D93B48" w:rsidRDefault="00405011">
      <w:pPr>
        <w:tabs>
          <w:tab w:val="center" w:pos="1285"/>
          <w:tab w:val="center" w:pos="5888"/>
        </w:tabs>
        <w:spacing w:after="14"/>
        <w:ind w:left="0" w:firstLine="0"/>
      </w:pPr>
      <w:r>
        <w:rPr>
          <w:rFonts w:ascii="Calibri" w:eastAsia="Calibri" w:hAnsi="Calibri" w:cs="Calibri"/>
        </w:rPr>
        <w:tab/>
      </w:r>
      <w:proofErr w:type="gramStart"/>
      <w:r>
        <w:t xml:space="preserve">6.1  </w:t>
      </w:r>
      <w:r>
        <w:tab/>
      </w:r>
      <w:proofErr w:type="gramEnd"/>
      <w:r>
        <w:t xml:space="preserve">Without prejudice to the application of the Official Secrets Acts 1911 to 1989 to any </w:t>
      </w:r>
    </w:p>
    <w:p w:rsidR="00D93B48" w:rsidRDefault="00405011">
      <w:pPr>
        <w:spacing w:after="10"/>
        <w:ind w:left="1861" w:right="426"/>
      </w:pPr>
      <w:r>
        <w:t xml:space="preserve">Confidential Information, the Collaboration Suppliers acknowledge that any </w:t>
      </w:r>
    </w:p>
    <w:p w:rsidR="00D93B48" w:rsidRDefault="00405011">
      <w:pPr>
        <w:spacing w:after="333"/>
        <w:ind w:left="1861" w:right="426"/>
      </w:pPr>
      <w:r>
        <w:t xml:space="preserve">Confidential Information obtained from or relating to the Crown, its servants or agents is the property of the Crown.  </w:t>
      </w:r>
    </w:p>
    <w:p w:rsidR="00D93B48" w:rsidRDefault="00405011">
      <w:pPr>
        <w:tabs>
          <w:tab w:val="center" w:pos="1285"/>
          <w:tab w:val="center" w:pos="3926"/>
        </w:tabs>
        <w:ind w:left="0" w:firstLine="0"/>
      </w:pPr>
      <w:r>
        <w:rPr>
          <w:rFonts w:ascii="Calibri" w:eastAsia="Calibri" w:hAnsi="Calibri" w:cs="Calibri"/>
        </w:rPr>
        <w:t xml:space="preserve"> </w:t>
      </w:r>
      <w:r>
        <w:rPr>
          <w:rFonts w:ascii="Calibri" w:eastAsia="Calibri" w:hAnsi="Calibri" w:cs="Calibri"/>
        </w:rPr>
        <w:tab/>
      </w:r>
      <w:proofErr w:type="gramStart"/>
      <w:r>
        <w:t xml:space="preserve">6.2  </w:t>
      </w:r>
      <w:r>
        <w:tab/>
      </w:r>
      <w:proofErr w:type="gramEnd"/>
      <w:r>
        <w:t xml:space="preserve">Each Collaboration Supplier warrants that:  </w:t>
      </w:r>
    </w:p>
    <w:p w:rsidR="00D93B48" w:rsidRDefault="00405011">
      <w:pPr>
        <w:ind w:left="2585" w:right="426" w:hanging="720"/>
      </w:pPr>
      <w:r>
        <w:lastRenderedPageBreak/>
        <w:t xml:space="preserve">6.2.1 any person employed or engaged by it (in connection with this Agreement in the course of such employment or engagement) will only use Confidential Information for the purposes of this Agreement  </w:t>
      </w:r>
    </w:p>
    <w:p w:rsidR="00D93B48" w:rsidRDefault="00405011">
      <w:pPr>
        <w:spacing w:after="345" w:line="259" w:lineRule="auto"/>
        <w:ind w:left="1865" w:firstLine="0"/>
      </w:pPr>
      <w:r>
        <w:t xml:space="preserve"> </w:t>
      </w:r>
    </w:p>
    <w:p w:rsidR="00D93B48" w:rsidRDefault="00405011">
      <w:pPr>
        <w:ind w:left="2585" w:right="426" w:hanging="720"/>
      </w:pPr>
      <w:r>
        <w:t xml:space="preserve">6.2.2 any person employed or engaged by it (in connection with this Agreement) will not disclose any Confidential Information to any third party without the prior written consent of the other party  </w:t>
      </w:r>
    </w:p>
    <w:p w:rsidR="00D93B48" w:rsidRDefault="00405011">
      <w:pPr>
        <w:ind w:left="2422" w:right="426" w:hanging="566"/>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rsidR="00D93B48" w:rsidRDefault="00405011">
      <w:pPr>
        <w:ind w:left="2422" w:right="426"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D93B48" w:rsidRDefault="00405011">
      <w:pPr>
        <w:tabs>
          <w:tab w:val="center" w:pos="1285"/>
          <w:tab w:val="center" w:pos="5703"/>
        </w:tabs>
        <w:spacing w:after="334"/>
        <w:ind w:left="0" w:firstLine="0"/>
      </w:pPr>
      <w:r>
        <w:rPr>
          <w:rFonts w:ascii="Calibri" w:eastAsia="Calibri" w:hAnsi="Calibri" w:cs="Calibri"/>
        </w:rPr>
        <w:t xml:space="preserve"> </w:t>
      </w:r>
      <w:r>
        <w:rPr>
          <w:rFonts w:ascii="Calibri" w:eastAsia="Calibri" w:hAnsi="Calibri" w:cs="Calibri"/>
        </w:rPr>
        <w:tab/>
      </w:r>
      <w:proofErr w:type="gramStart"/>
      <w:r>
        <w:t xml:space="preserve">6.3  </w:t>
      </w:r>
      <w:r>
        <w:tab/>
      </w:r>
      <w:proofErr w:type="gramEnd"/>
      <w:r>
        <w:t xml:space="preserve">The provisions of clauses 6.1 and 6.2 will not apply to any information which is:  </w:t>
      </w:r>
    </w:p>
    <w:p w:rsidR="00D93B48" w:rsidRDefault="00405011">
      <w:pPr>
        <w:tabs>
          <w:tab w:val="center" w:pos="1145"/>
          <w:tab w:val="center" w:pos="5481"/>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rsidR="00D93B48" w:rsidRDefault="00405011">
      <w:pPr>
        <w:ind w:left="2563" w:right="426" w:hanging="576"/>
      </w:pPr>
      <w:r>
        <w:t xml:space="preserve">6.3.2 in the possession of the receiving party without restriction in relation to disclosure before the date of receipt from the disclosing party  </w:t>
      </w:r>
    </w:p>
    <w:p w:rsidR="00D93B48" w:rsidRDefault="00405011">
      <w:pPr>
        <w:spacing w:after="333"/>
        <w:ind w:left="2564" w:right="426" w:hanging="576"/>
      </w:pPr>
      <w:r>
        <w:t xml:space="preserve">6.3.3 received from a third party who lawfully acquired it and who is under no obligation restricting its disclosure  </w:t>
      </w:r>
    </w:p>
    <w:p w:rsidR="00D93B48" w:rsidRDefault="00405011">
      <w:pPr>
        <w:tabs>
          <w:tab w:val="center" w:pos="1145"/>
          <w:tab w:val="center" w:pos="569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rsidR="00D93B48" w:rsidRDefault="00405011">
      <w:pPr>
        <w:spacing w:after="365"/>
        <w:ind w:left="2564" w:right="426" w:hanging="576"/>
      </w:pPr>
      <w:r>
        <w:t xml:space="preserve">6.3.5 required to be disclosed by law or by any judicial, arbitral, regulatory or other authority of competent jurisdiction  </w:t>
      </w:r>
    </w:p>
    <w:p w:rsidR="00D93B48" w:rsidRDefault="00405011">
      <w:pPr>
        <w:ind w:left="1850" w:right="426" w:hanging="720"/>
      </w:pPr>
      <w:proofErr w:type="gramStart"/>
      <w:r>
        <w:t xml:space="preserve">6.4  </w:t>
      </w:r>
      <w:r>
        <w:tab/>
      </w:r>
      <w:proofErr w:type="gramEnd"/>
      <w:r>
        <w:t xml:space="preserve">The Buyer’s right, obligations and liabilities in relation to using and disclosing any Collaboration Supplier’s Confidential Information provided under this Agreement and </w:t>
      </w:r>
    </w:p>
    <w:p w:rsidR="00D93B48" w:rsidRDefault="00405011">
      <w:pPr>
        <w:spacing w:after="822"/>
        <w:ind w:left="1861" w:right="426"/>
      </w:pPr>
      <w:r>
        <w:t xml:space="preserve">the Collaboration Supplier’s right, obligations and liabilities in relation to using and disclosing any of the Buyer’s Confidential Information provided under this Agreement, will be as set out in the [relevant contract] [Call-Off Contract].  </w:t>
      </w:r>
    </w:p>
    <w:p w:rsidR="00D93B48" w:rsidRDefault="00405011">
      <w:pPr>
        <w:pStyle w:val="Heading3"/>
        <w:tabs>
          <w:tab w:val="center" w:pos="1248"/>
          <w:tab w:val="center" w:pos="2541"/>
        </w:tabs>
        <w:spacing w:after="62"/>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Warranties  </w:t>
      </w:r>
    </w:p>
    <w:p w:rsidR="00D93B48" w:rsidRDefault="00405011">
      <w:pPr>
        <w:tabs>
          <w:tab w:val="center" w:pos="1285"/>
          <w:tab w:val="center" w:pos="4577"/>
        </w:tabs>
        <w:ind w:left="0" w:firstLine="0"/>
      </w:pPr>
      <w:r>
        <w:rPr>
          <w:rFonts w:ascii="Calibri" w:eastAsia="Calibri" w:hAnsi="Calibri" w:cs="Calibri"/>
        </w:rPr>
        <w:t xml:space="preserve"> </w:t>
      </w:r>
      <w:r>
        <w:rPr>
          <w:rFonts w:ascii="Calibri" w:eastAsia="Calibri" w:hAnsi="Calibri" w:cs="Calibri"/>
        </w:rPr>
        <w:tab/>
      </w:r>
      <w:proofErr w:type="gramStart"/>
      <w:r>
        <w:t xml:space="preserve">7.1  </w:t>
      </w:r>
      <w:r>
        <w:tab/>
      </w:r>
      <w:proofErr w:type="gramEnd"/>
      <w:r>
        <w:t xml:space="preserve">Each Collaboration Supplier warrant and represent that:  </w:t>
      </w:r>
    </w:p>
    <w:p w:rsidR="00D93B48" w:rsidRDefault="00405011">
      <w:pPr>
        <w:ind w:left="2280" w:right="426" w:hanging="415"/>
      </w:pPr>
      <w:r>
        <w:lastRenderedPageBreak/>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rsidR="00D93B48" w:rsidRDefault="00405011">
      <w:pPr>
        <w:ind w:left="2422" w:right="426" w:hanging="557"/>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rsidR="00D93B48" w:rsidRDefault="00405011">
      <w:pPr>
        <w:spacing w:after="445"/>
        <w:ind w:left="1850" w:right="426" w:hanging="720"/>
      </w:pPr>
      <w:proofErr w:type="gramStart"/>
      <w:r>
        <w:t xml:space="preserve">7.2  </w:t>
      </w:r>
      <w:r>
        <w:tab/>
      </w:r>
      <w:proofErr w:type="gramEnd"/>
      <w:r>
        <w:t xml:space="preserve">Except as expressly stated in this Agreement, all warranties and conditions, whether express or implied by statute, common law or otherwise (including but not limited to fitness for purpose) are excluded to the extent permitted by law.  </w:t>
      </w:r>
    </w:p>
    <w:p w:rsidR="00D93B48" w:rsidRDefault="00405011">
      <w:pPr>
        <w:pStyle w:val="Heading3"/>
        <w:tabs>
          <w:tab w:val="center" w:pos="1248"/>
          <w:tab w:val="center" w:pos="3080"/>
        </w:tabs>
        <w:spacing w:after="60"/>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Limitation of liability  </w:t>
      </w:r>
    </w:p>
    <w:p w:rsidR="00D93B48" w:rsidRDefault="00405011">
      <w:pPr>
        <w:ind w:left="1850" w:right="426" w:hanging="720"/>
      </w:pPr>
      <w:proofErr w:type="gramStart"/>
      <w:r>
        <w:t xml:space="preserve">8.1  </w:t>
      </w:r>
      <w:r>
        <w:tab/>
      </w:r>
      <w:proofErr w:type="gramEnd"/>
      <w:r>
        <w:t xml:space="preserve">None of the parties exclude or limit their liability for death or personal injury resulting from negligence, or for any breach of any obligations implied by Section 2 of the Supply of Goods and Services Act 1982.  </w:t>
      </w:r>
    </w:p>
    <w:p w:rsidR="00D93B48" w:rsidRDefault="00405011">
      <w:pPr>
        <w:ind w:left="1850" w:right="426" w:hanging="720"/>
      </w:pPr>
      <w:proofErr w:type="gramStart"/>
      <w:r>
        <w:t xml:space="preserve">8.2  </w:t>
      </w:r>
      <w:r>
        <w:tab/>
      </w:r>
      <w:proofErr w:type="gramEnd"/>
      <w:r>
        <w:t xml:space="preserve">Nothing in this Agreement will exclude or limit the liability of any party for fraud or fraudulent misrepresentation.  </w:t>
      </w:r>
    </w:p>
    <w:p w:rsidR="00D93B48" w:rsidRDefault="00405011">
      <w:pPr>
        <w:ind w:left="1850" w:right="426"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rsidR="00D93B48" w:rsidRDefault="00405011">
      <w:pPr>
        <w:ind w:left="1850" w:right="426" w:hanging="720"/>
      </w:pPr>
      <w:proofErr w:type="gramStart"/>
      <w:r>
        <w:t xml:space="preserve">8.4  </w:t>
      </w:r>
      <w:r>
        <w:tab/>
      </w:r>
      <w:proofErr w:type="gramEnd"/>
      <w:r>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D93B48" w:rsidRDefault="00405011">
      <w:pPr>
        <w:spacing w:after="13"/>
        <w:ind w:left="23" w:right="426"/>
      </w:pPr>
      <w:r>
        <w:rPr>
          <w:rFonts w:ascii="Calibri" w:eastAsia="Calibri" w:hAnsi="Calibri" w:cs="Calibri"/>
        </w:rPr>
        <w:t xml:space="preserve"> </w:t>
      </w:r>
      <w:r>
        <w:rPr>
          <w:rFonts w:ascii="Calibri" w:eastAsia="Calibri" w:hAnsi="Calibri" w:cs="Calibri"/>
        </w:rPr>
        <w:tab/>
      </w:r>
      <w:proofErr w:type="gramStart"/>
      <w:r>
        <w:t xml:space="preserve">8.5  </w:t>
      </w:r>
      <w:r>
        <w:tab/>
      </w:r>
      <w:proofErr w:type="gramEnd"/>
      <w:r>
        <w:t xml:space="preserve">Subject always to clauses 8.1, 8.2 and 8.6 and except in respect of liability under clause 6  </w:t>
      </w:r>
    </w:p>
    <w:p w:rsidR="00D93B48" w:rsidRDefault="00405011">
      <w:pPr>
        <w:spacing w:after="0"/>
        <w:ind w:left="1827" w:right="680" w:firstLine="48"/>
      </w:pPr>
      <w:r>
        <w:t xml:space="preserve">(excluding clause 6.4, which will be subject to the limitations of liability set out in the  </w:t>
      </w:r>
    </w:p>
    <w:p w:rsidR="00D93B48" w:rsidRDefault="00405011">
      <w:pPr>
        <w:ind w:left="1885" w:right="426"/>
      </w:pPr>
      <w:r>
        <w:t xml:space="preserve">[relevant contract] [Call-Off Contract]), in no event will any party be liable to any other for:  </w:t>
      </w:r>
    </w:p>
    <w:p w:rsidR="00D93B48" w:rsidRDefault="00405011">
      <w:pPr>
        <w:tabs>
          <w:tab w:val="center" w:pos="1145"/>
          <w:tab w:val="center" w:pos="3363"/>
        </w:tabs>
        <w:spacing w:after="3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8.5.1 indirect loss or damage  </w:t>
      </w:r>
    </w:p>
    <w:p w:rsidR="00D93B48" w:rsidRDefault="00405011">
      <w:pPr>
        <w:tabs>
          <w:tab w:val="center" w:pos="1145"/>
          <w:tab w:val="center" w:pos="3352"/>
        </w:tabs>
        <w:spacing w:after="3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8.5.2 special loss or damage  </w:t>
      </w:r>
    </w:p>
    <w:p w:rsidR="00D93B48" w:rsidRDefault="00405011">
      <w:pPr>
        <w:tabs>
          <w:tab w:val="center" w:pos="1145"/>
          <w:tab w:val="center" w:pos="3686"/>
        </w:tabs>
        <w:spacing w:after="41"/>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8.5.3 consequential loss or damage  </w:t>
      </w:r>
    </w:p>
    <w:p w:rsidR="00D93B48" w:rsidRDefault="00405011">
      <w:pPr>
        <w:tabs>
          <w:tab w:val="center" w:pos="1145"/>
          <w:tab w:val="center" w:pos="4181"/>
        </w:tabs>
        <w:spacing w:after="3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8.5.4 loss of profits (whether direct or indirect)  </w:t>
      </w:r>
    </w:p>
    <w:p w:rsidR="00D93B48" w:rsidRDefault="00405011">
      <w:pPr>
        <w:tabs>
          <w:tab w:val="center" w:pos="1145"/>
          <w:tab w:val="center" w:pos="4284"/>
        </w:tabs>
        <w:spacing w:after="4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8.5.5 loss of turnover (whether direct or indirect)  </w:t>
      </w:r>
    </w:p>
    <w:p w:rsidR="00D93B48" w:rsidRDefault="00405011">
      <w:pPr>
        <w:tabs>
          <w:tab w:val="center" w:pos="1144"/>
          <w:tab w:val="center" w:pos="4975"/>
        </w:tabs>
        <w:spacing w:after="39"/>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rsidR="00D93B48" w:rsidRDefault="00405011">
      <w:pPr>
        <w:tabs>
          <w:tab w:val="center" w:pos="1144"/>
          <w:tab w:val="center" w:pos="448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rsidR="00D93B48" w:rsidRDefault="00405011">
      <w:pPr>
        <w:ind w:left="1850" w:right="426" w:hanging="720"/>
      </w:pPr>
      <w:proofErr w:type="gramStart"/>
      <w:r>
        <w:t xml:space="preserve">8.6  </w:t>
      </w:r>
      <w:r>
        <w:tab/>
      </w:r>
      <w:proofErr w:type="gramEnd"/>
      <w:r>
        <w:t xml:space="preserve">Subject always to clauses 8.1 and 8.2, the provisions of clause 8.5 will not be taken as limiting the right of the Buyer to among other things, recover as a direct loss any:  </w:t>
      </w:r>
    </w:p>
    <w:p w:rsidR="00D93B48" w:rsidRDefault="00405011">
      <w:pPr>
        <w:ind w:left="2585" w:right="426" w:hanging="720"/>
      </w:pPr>
      <w:r>
        <w:t xml:space="preserve">8.6.1 additional operational or administrative costs and expenses arising from a Collaboration Supplier’s Default  </w:t>
      </w:r>
    </w:p>
    <w:p w:rsidR="00D93B48" w:rsidRDefault="00405011">
      <w:pPr>
        <w:spacing w:after="392"/>
        <w:ind w:left="2585" w:right="426" w:hanging="720"/>
      </w:pPr>
      <w:r>
        <w:t xml:space="preserve">8.6.2 wasted expenditure or charges rendered unnecessary or incurred by the Buyer arising from a Collaboration Supplier's Default  </w:t>
      </w:r>
    </w:p>
    <w:p w:rsidR="00D93B48" w:rsidRDefault="00405011">
      <w:pPr>
        <w:pStyle w:val="Heading3"/>
        <w:tabs>
          <w:tab w:val="center" w:pos="1248"/>
          <w:tab w:val="center" w:pos="3518"/>
        </w:tabs>
        <w:spacing w:after="58"/>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Dispute resolution process  </w:t>
      </w:r>
    </w:p>
    <w:p w:rsidR="00D93B48" w:rsidRDefault="00405011">
      <w:pPr>
        <w:ind w:left="1850" w:right="426" w:hanging="720"/>
      </w:pPr>
      <w:proofErr w:type="gramStart"/>
      <w:r>
        <w:t xml:space="preserve">9.1  </w:t>
      </w:r>
      <w:r>
        <w:tab/>
      </w:r>
      <w:proofErr w:type="gramEnd"/>
      <w:r>
        <w:t xml:space="preserve">All disputes between any of the parties arising out of or relating to this Agreement will be referred, by any party involved in the dispute, to the representatives of the parties specified in the Detailed Collaboration Plan.  </w:t>
      </w:r>
    </w:p>
    <w:p w:rsidR="00D93B48" w:rsidRDefault="00405011">
      <w:pPr>
        <w:ind w:left="1850" w:right="426"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D93B48" w:rsidRDefault="00405011">
      <w:pPr>
        <w:tabs>
          <w:tab w:val="center" w:pos="1285"/>
          <w:tab w:val="center" w:pos="5474"/>
        </w:tabs>
        <w:spacing w:after="152"/>
        <w:ind w:left="0" w:firstLine="0"/>
      </w:pPr>
      <w:r>
        <w:rPr>
          <w:rFonts w:ascii="Calibri" w:eastAsia="Calibri" w:hAnsi="Calibri" w:cs="Calibri"/>
        </w:rPr>
        <w:t xml:space="preserve"> </w:t>
      </w:r>
      <w:r>
        <w:rPr>
          <w:rFonts w:ascii="Calibri" w:eastAsia="Calibri" w:hAnsi="Calibri" w:cs="Calibri"/>
        </w:rPr>
        <w:tab/>
      </w:r>
      <w:proofErr w:type="gramStart"/>
      <w:r>
        <w:t xml:space="preserve">9.3  </w:t>
      </w:r>
      <w:r>
        <w:tab/>
      </w:r>
      <w:proofErr w:type="gramEnd"/>
      <w:r>
        <w:t xml:space="preserve">The process for mediation and consequential provisions for mediation are:  </w:t>
      </w:r>
    </w:p>
    <w:p w:rsidR="00D93B48" w:rsidRDefault="00405011">
      <w:pPr>
        <w:spacing w:after="4"/>
        <w:ind w:left="2585" w:right="426"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t>
      </w:r>
    </w:p>
    <w:p w:rsidR="00D93B48" w:rsidRDefault="00405011">
      <w:pPr>
        <w:spacing w:after="37" w:line="265" w:lineRule="auto"/>
        <w:ind w:left="10" w:right="518"/>
        <w:jc w:val="right"/>
      </w:pPr>
      <w:r>
        <w:t xml:space="preserve">Working Days from the date of the proposal to appoint a Mediator or within 10 </w:t>
      </w:r>
    </w:p>
    <w:p w:rsidR="00D93B48" w:rsidRDefault="00405011">
      <w:pPr>
        <w:ind w:left="2595" w:right="426"/>
      </w:pPr>
      <w:r>
        <w:t xml:space="preserve">Working Days of notice to the parties that he is unable or unwilling to act, apply to the President of the Law Society to appoint a Mediator  </w:t>
      </w:r>
    </w:p>
    <w:p w:rsidR="00D93B48" w:rsidRDefault="00405011">
      <w:pPr>
        <w:ind w:left="2585" w:right="426" w:hanging="720"/>
      </w:pPr>
      <w:r>
        <w:t xml:space="preserve">9.3.2 the parties will within 10 Working Days of the appointment of the Mediator meet to agree a programme for the exchange of all relevant information and the structure of the negotiations  </w:t>
      </w:r>
    </w:p>
    <w:p w:rsidR="00D93B48" w:rsidRDefault="00405011">
      <w:pPr>
        <w:ind w:left="2585" w:right="426"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D93B48" w:rsidRDefault="00405011">
      <w:pPr>
        <w:ind w:left="2586" w:right="426" w:hanging="720"/>
      </w:pPr>
      <w:r>
        <w:lastRenderedPageBreak/>
        <w:t xml:space="preserve">9.3.4 if the parties reach agreement on the resolution of the dispute, the agreement will be put in writing and will be binding on the parties once it is signed by their authorised representatives  </w:t>
      </w:r>
    </w:p>
    <w:p w:rsidR="00D93B48" w:rsidRDefault="00405011">
      <w:pPr>
        <w:ind w:left="2586" w:right="426"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rsidR="00D93B48" w:rsidRDefault="00405011">
      <w:pPr>
        <w:ind w:left="2586" w:right="426"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rsidR="00D93B48" w:rsidRDefault="00405011">
      <w:pPr>
        <w:tabs>
          <w:tab w:val="center" w:pos="1285"/>
          <w:tab w:val="center" w:pos="5496"/>
        </w:tabs>
        <w:spacing w:after="17"/>
        <w:ind w:left="0" w:firstLine="0"/>
      </w:pPr>
      <w:r>
        <w:rPr>
          <w:rFonts w:ascii="Calibri" w:eastAsia="Calibri" w:hAnsi="Calibri" w:cs="Calibri"/>
        </w:rPr>
        <w:tab/>
      </w:r>
      <w:proofErr w:type="gramStart"/>
      <w:r>
        <w:t xml:space="preserve">9.4  </w:t>
      </w:r>
      <w:r>
        <w:tab/>
      </w:r>
      <w:proofErr w:type="gramEnd"/>
      <w:r>
        <w:t xml:space="preserve">The parties must continue to perform their respective obligations under this </w:t>
      </w:r>
    </w:p>
    <w:p w:rsidR="00D93B48" w:rsidRDefault="00405011">
      <w:pPr>
        <w:spacing w:after="372"/>
        <w:ind w:left="1861" w:right="426"/>
      </w:pPr>
      <w:r>
        <w:t xml:space="preserve">Agreement and under their respective Contracts pending the resolution of a dispute.  </w:t>
      </w:r>
    </w:p>
    <w:p w:rsidR="00D93B48" w:rsidRDefault="00405011">
      <w:pPr>
        <w:pStyle w:val="Heading3"/>
        <w:spacing w:after="270"/>
        <w:ind w:left="1141"/>
      </w:pPr>
      <w:r>
        <w:t xml:space="preserve">10. Termination and consequences of termination  </w:t>
      </w:r>
    </w:p>
    <w:p w:rsidR="00D93B48" w:rsidRDefault="00405011">
      <w:pPr>
        <w:spacing w:after="113" w:line="259" w:lineRule="auto"/>
        <w:ind w:left="1126"/>
      </w:pPr>
      <w:r>
        <w:rPr>
          <w:color w:val="666666"/>
          <w:sz w:val="24"/>
        </w:rPr>
        <w:t>10.1 Termination</w:t>
      </w:r>
      <w:r>
        <w:t xml:space="preserve">  </w:t>
      </w:r>
    </w:p>
    <w:p w:rsidR="00D93B48" w:rsidRDefault="00405011">
      <w:pPr>
        <w:ind w:left="2585" w:right="426"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rsidR="00D93B48" w:rsidRDefault="00405011">
      <w:pPr>
        <w:ind w:left="2586" w:right="426"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D93B48" w:rsidRDefault="00405011">
      <w:pPr>
        <w:spacing w:after="124" w:line="259" w:lineRule="auto"/>
        <w:ind w:left="1126"/>
      </w:pPr>
      <w:r>
        <w:rPr>
          <w:color w:val="666666"/>
          <w:sz w:val="24"/>
        </w:rPr>
        <w:t>10.2 Consequences of termination</w:t>
      </w:r>
      <w:r>
        <w:t xml:space="preserve">  </w:t>
      </w:r>
    </w:p>
    <w:p w:rsidR="00D93B48" w:rsidRDefault="00405011">
      <w:pPr>
        <w:ind w:left="2585" w:right="426"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rsidR="00D93B48" w:rsidRDefault="00405011">
      <w:pPr>
        <w:spacing w:after="775"/>
        <w:ind w:left="2585" w:right="426" w:hanging="720"/>
      </w:pPr>
      <w:r>
        <w:t xml:space="preserve">10.2.2 Except as expressly provided in this Agreement, termination of this Agreement will be without prejudice to any accrued rights and obligations under this Agreement.  </w:t>
      </w:r>
    </w:p>
    <w:p w:rsidR="00D93B48" w:rsidRDefault="00405011">
      <w:pPr>
        <w:pStyle w:val="Heading3"/>
        <w:spacing w:after="270"/>
        <w:ind w:left="1141"/>
      </w:pPr>
      <w:r>
        <w:lastRenderedPageBreak/>
        <w:t xml:space="preserve">11. General provisions  </w:t>
      </w:r>
    </w:p>
    <w:p w:rsidR="00D93B48" w:rsidRDefault="00405011">
      <w:pPr>
        <w:spacing w:after="69" w:line="259" w:lineRule="auto"/>
        <w:ind w:left="1126"/>
      </w:pPr>
      <w:r>
        <w:rPr>
          <w:color w:val="666666"/>
          <w:sz w:val="24"/>
        </w:rPr>
        <w:t>11.1 Force majeure</w:t>
      </w:r>
      <w:r>
        <w:t xml:space="preserve">  </w:t>
      </w:r>
    </w:p>
    <w:p w:rsidR="00D93B48" w:rsidRDefault="00405011">
      <w:pPr>
        <w:ind w:left="2586" w:right="426" w:hanging="720"/>
      </w:pPr>
      <w:r>
        <w:t xml:space="preserve">11.1.1 For the purposes of this Agreement, the expression “Force Majeure Event” will mean any cause affecting the performance by a party of its obligations under this Agreement arising from acts, events, omissions, happenings or </w:t>
      </w:r>
      <w:proofErr w:type="spellStart"/>
      <w:r>
        <w:t>nonhappenings</w:t>
      </w:r>
      <w:proofErr w:type="spellEnd"/>
      <w:r>
        <w:t xml:space="preserve">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rsidR="00D93B48" w:rsidRDefault="00405011">
      <w:pPr>
        <w:ind w:left="2586" w:right="426" w:hanging="720"/>
      </w:pPr>
      <w:r>
        <w:t xml:space="preserve">11.1.2 Subject to the remaining provisions of this clause 11.1, any party to this Agreement may claim relief from liability for non-performance of its obligations to the extent this is due to a Force Majeure Event.  </w:t>
      </w:r>
    </w:p>
    <w:p w:rsidR="00D93B48" w:rsidRDefault="00405011">
      <w:pPr>
        <w:ind w:left="2586" w:right="426" w:hanging="720"/>
      </w:pPr>
      <w:r>
        <w:t xml:space="preserve">11.1.3 A party cannot claim relief if the Force Majeure Event or its level of exposure to the event is attributable to its wilful act, neglect or failure to take reasonable precautions against the relevant Force Majeure Event.  </w:t>
      </w:r>
    </w:p>
    <w:p w:rsidR="00D93B48" w:rsidRDefault="00405011">
      <w:pPr>
        <w:spacing w:after="3"/>
        <w:ind w:left="2586" w:right="426"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rsidR="00D93B48" w:rsidRDefault="00405011">
      <w:pPr>
        <w:spacing w:after="40" w:line="259" w:lineRule="auto"/>
        <w:ind w:left="1866" w:firstLine="0"/>
      </w:pPr>
      <w:r>
        <w:t xml:space="preserve"> </w:t>
      </w:r>
    </w:p>
    <w:p w:rsidR="00D93B48" w:rsidRDefault="00405011">
      <w:pPr>
        <w:ind w:left="2586" w:right="426"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rsidR="00D93B48" w:rsidRDefault="00405011">
      <w:pPr>
        <w:spacing w:after="69" w:line="259" w:lineRule="auto"/>
        <w:ind w:left="1126"/>
      </w:pPr>
      <w:r>
        <w:rPr>
          <w:color w:val="666666"/>
          <w:sz w:val="24"/>
        </w:rPr>
        <w:t>11.2 Assignment and subcontracting</w:t>
      </w:r>
      <w:r>
        <w:t xml:space="preserve">  </w:t>
      </w:r>
    </w:p>
    <w:p w:rsidR="00D93B48" w:rsidRDefault="00405011">
      <w:pPr>
        <w:ind w:left="2585" w:right="426"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D93B48" w:rsidRDefault="00405011">
      <w:pPr>
        <w:spacing w:after="655"/>
        <w:ind w:left="2585" w:right="426" w:hanging="720"/>
      </w:pPr>
      <w:r>
        <w:t xml:space="preserve">11.2.2 Any subcontractors identified in the Detailed Collaboration Plan can perform those elements identified in the Detailed Collaboration Plan to be performed by the Subcontractors.  </w:t>
      </w:r>
    </w:p>
    <w:p w:rsidR="00D93B48" w:rsidRDefault="00405011">
      <w:pPr>
        <w:tabs>
          <w:tab w:val="center" w:pos="1901"/>
        </w:tabs>
        <w:spacing w:after="69" w:line="259" w:lineRule="auto"/>
        <w:ind w:left="0" w:firstLine="0"/>
      </w:pPr>
      <w:r>
        <w:rPr>
          <w:rFonts w:ascii="Calibri" w:eastAsia="Calibri" w:hAnsi="Calibri" w:cs="Calibri"/>
        </w:rPr>
        <w:t xml:space="preserve"> </w:t>
      </w:r>
      <w:r>
        <w:rPr>
          <w:rFonts w:ascii="Calibri" w:eastAsia="Calibri" w:hAnsi="Calibri" w:cs="Calibri"/>
        </w:rPr>
        <w:tab/>
      </w:r>
      <w:proofErr w:type="gramStart"/>
      <w:r>
        <w:rPr>
          <w:color w:val="666666"/>
          <w:sz w:val="24"/>
        </w:rPr>
        <w:t>11.3  Notices</w:t>
      </w:r>
      <w:proofErr w:type="gramEnd"/>
      <w:r>
        <w:t xml:space="preserve">  </w:t>
      </w:r>
    </w:p>
    <w:p w:rsidR="00D93B48" w:rsidRDefault="00405011">
      <w:pPr>
        <w:ind w:left="2586" w:right="426" w:hanging="720"/>
      </w:pPr>
      <w:r>
        <w:lastRenderedPageBreak/>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rsidR="00D93B48" w:rsidRDefault="00405011">
      <w:pPr>
        <w:spacing w:after="649"/>
        <w:ind w:left="2586" w:right="426" w:hanging="720"/>
      </w:pPr>
      <w:r>
        <w:t xml:space="preserve">11.3.2 For the purposes of clause 11.3.1, the address of each of the parties are those in the Detailed Collaboration Plan.  </w:t>
      </w:r>
    </w:p>
    <w:p w:rsidR="00D93B48" w:rsidRDefault="00405011">
      <w:pPr>
        <w:tabs>
          <w:tab w:val="center" w:pos="2422"/>
        </w:tabs>
        <w:spacing w:after="69" w:line="259" w:lineRule="auto"/>
        <w:ind w:left="0" w:firstLine="0"/>
      </w:pPr>
      <w:r>
        <w:rPr>
          <w:rFonts w:ascii="Calibri" w:eastAsia="Calibri" w:hAnsi="Calibri" w:cs="Calibri"/>
        </w:rPr>
        <w:t xml:space="preserve"> </w:t>
      </w:r>
      <w:r>
        <w:rPr>
          <w:rFonts w:ascii="Calibri" w:eastAsia="Calibri" w:hAnsi="Calibri" w:cs="Calibri"/>
        </w:rPr>
        <w:tab/>
      </w:r>
      <w:proofErr w:type="gramStart"/>
      <w:r>
        <w:rPr>
          <w:color w:val="666666"/>
          <w:sz w:val="24"/>
        </w:rPr>
        <w:t>11.4  Entire</w:t>
      </w:r>
      <w:proofErr w:type="gramEnd"/>
      <w:r>
        <w:rPr>
          <w:color w:val="666666"/>
          <w:sz w:val="24"/>
        </w:rPr>
        <w:t xml:space="preserve"> agreement</w:t>
      </w:r>
      <w:r>
        <w:t xml:space="preserve">  </w:t>
      </w:r>
    </w:p>
    <w:p w:rsidR="00D93B48" w:rsidRDefault="00405011">
      <w:pPr>
        <w:ind w:left="2586" w:right="426"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rsidR="00D93B48" w:rsidRDefault="00405011">
      <w:pPr>
        <w:ind w:left="2586" w:right="426"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rsidR="00D93B48" w:rsidRDefault="00405011">
      <w:pPr>
        <w:spacing w:after="358"/>
        <w:ind w:left="3004" w:right="426"/>
      </w:pPr>
      <w:r>
        <w:t xml:space="preserve">11.4.3 Nothing in this clause 11.4 will exclude any liability for fraud.  </w:t>
      </w:r>
    </w:p>
    <w:p w:rsidR="00D93B48" w:rsidRDefault="00405011">
      <w:pPr>
        <w:spacing w:after="69" w:line="259" w:lineRule="auto"/>
        <w:ind w:left="1126"/>
      </w:pPr>
      <w:r>
        <w:rPr>
          <w:color w:val="666666"/>
          <w:sz w:val="24"/>
        </w:rPr>
        <w:t>11.5 Rights of third parties</w:t>
      </w:r>
      <w:r>
        <w:t xml:space="preserve">  </w:t>
      </w:r>
    </w:p>
    <w:p w:rsidR="00D93B48" w:rsidRDefault="00405011">
      <w:pPr>
        <w:spacing w:after="647"/>
        <w:ind w:left="1885" w:right="426"/>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rsidR="00D93B48" w:rsidRDefault="00405011">
      <w:pPr>
        <w:spacing w:after="69" w:line="259" w:lineRule="auto"/>
        <w:ind w:left="1126"/>
      </w:pPr>
      <w:r>
        <w:rPr>
          <w:color w:val="666666"/>
          <w:sz w:val="24"/>
        </w:rPr>
        <w:t>11.6 Severability</w:t>
      </w:r>
      <w:r>
        <w:t xml:space="preserve">  </w:t>
      </w:r>
    </w:p>
    <w:p w:rsidR="00D93B48" w:rsidRDefault="00405011">
      <w:pPr>
        <w:spacing w:after="646"/>
        <w:ind w:left="1885" w:right="426"/>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rsidR="00D93B48" w:rsidRDefault="00405011">
      <w:pPr>
        <w:spacing w:after="69" w:line="259" w:lineRule="auto"/>
        <w:ind w:left="1126"/>
      </w:pPr>
      <w:r>
        <w:rPr>
          <w:color w:val="666666"/>
          <w:sz w:val="24"/>
        </w:rPr>
        <w:t>11.7 Variations</w:t>
      </w:r>
      <w:r>
        <w:t xml:space="preserve">  </w:t>
      </w:r>
    </w:p>
    <w:p w:rsidR="00D93B48" w:rsidRDefault="00405011">
      <w:pPr>
        <w:spacing w:after="649"/>
        <w:ind w:left="1885" w:right="426"/>
      </w:pPr>
      <w:r>
        <w:lastRenderedPageBreak/>
        <w:t xml:space="preserve">No purported amendment or variation of this Agreement or any provision of this Agreement will be effective unless it is made in writing by the parties.  </w:t>
      </w:r>
    </w:p>
    <w:p w:rsidR="00D93B48" w:rsidRDefault="00405011">
      <w:pPr>
        <w:spacing w:after="69" w:line="259" w:lineRule="auto"/>
        <w:ind w:left="1126"/>
      </w:pPr>
      <w:r>
        <w:rPr>
          <w:color w:val="666666"/>
          <w:sz w:val="24"/>
        </w:rPr>
        <w:t>11.8 No waiver</w:t>
      </w:r>
      <w:r>
        <w:t xml:space="preserve">  </w:t>
      </w:r>
    </w:p>
    <w:p w:rsidR="00D93B48" w:rsidRDefault="00405011">
      <w:pPr>
        <w:spacing w:after="648"/>
        <w:ind w:left="1885" w:right="426"/>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D93B48" w:rsidRDefault="00405011">
      <w:pPr>
        <w:spacing w:after="69" w:line="259" w:lineRule="auto"/>
        <w:ind w:left="1126"/>
      </w:pPr>
      <w:r>
        <w:rPr>
          <w:color w:val="666666"/>
          <w:sz w:val="24"/>
        </w:rPr>
        <w:t>11.9 Governing law and jurisdiction</w:t>
      </w:r>
      <w:r>
        <w:t xml:space="preserve">  </w:t>
      </w:r>
    </w:p>
    <w:p w:rsidR="00D93B48" w:rsidRDefault="00405011">
      <w:pPr>
        <w:ind w:left="1885" w:right="426"/>
      </w:pPr>
      <w:r>
        <w:t xml:space="preserve">This Agreement will be governed by and construed in accordance with English law and without prejudice to the Dispute Resolution Process, each party agrees to submit to the exclusive jurisdiction of the courts of England and Wales.  </w:t>
      </w:r>
    </w:p>
    <w:p w:rsidR="00D93B48" w:rsidRDefault="00405011">
      <w:pPr>
        <w:spacing w:after="739"/>
        <w:ind w:left="1885" w:right="426"/>
      </w:pPr>
      <w:r>
        <w:t xml:space="preserve">Executed and delivered as an agreement by the parties or their duly authorised attorneys the day and year first above written.  </w:t>
      </w:r>
    </w:p>
    <w:p w:rsidR="00D93B48" w:rsidRDefault="00405011">
      <w:pPr>
        <w:pStyle w:val="Heading4"/>
        <w:spacing w:after="323" w:line="263" w:lineRule="auto"/>
        <w:ind w:left="2274" w:right="4058"/>
        <w:jc w:val="both"/>
      </w:pPr>
      <w:r>
        <w:rPr>
          <w:b/>
          <w:color w:val="000000"/>
          <w:sz w:val="22"/>
        </w:rPr>
        <w:t>For and on behalf of the Buyer</w:t>
      </w:r>
      <w:r>
        <w:rPr>
          <w:color w:val="000000"/>
          <w:sz w:val="22"/>
        </w:rPr>
        <w:t xml:space="preserve"> </w:t>
      </w:r>
      <w:r>
        <w:rPr>
          <w:b/>
          <w:color w:val="000000"/>
          <w:sz w:val="22"/>
        </w:rPr>
        <w:t xml:space="preserve"> </w:t>
      </w:r>
    </w:p>
    <w:p w:rsidR="00D93B48" w:rsidRDefault="00405011">
      <w:pPr>
        <w:spacing w:after="228"/>
        <w:ind w:left="1140" w:right="426"/>
      </w:pPr>
      <w:r>
        <w:t xml:space="preserve">Signed by:  </w:t>
      </w:r>
    </w:p>
    <w:p w:rsidR="00D93B48" w:rsidRDefault="00405011">
      <w:pPr>
        <w:spacing w:after="10"/>
        <w:ind w:left="1140" w:right="426"/>
      </w:pPr>
      <w:r>
        <w:t xml:space="preserve">Full name (capitals):  </w:t>
      </w:r>
    </w:p>
    <w:p w:rsidR="00D93B48" w:rsidRDefault="00405011">
      <w:pPr>
        <w:spacing w:after="10"/>
        <w:ind w:left="1140" w:right="426"/>
      </w:pPr>
      <w:r>
        <w:t xml:space="preserve">Position:  </w:t>
      </w:r>
    </w:p>
    <w:p w:rsidR="00D93B48" w:rsidRDefault="00405011">
      <w:pPr>
        <w:ind w:left="1140" w:right="426"/>
      </w:pPr>
      <w:r>
        <w:t xml:space="preserve">Date:  </w:t>
      </w:r>
    </w:p>
    <w:p w:rsidR="00D93B48" w:rsidRDefault="00405011">
      <w:pPr>
        <w:spacing w:after="133" w:line="375" w:lineRule="auto"/>
        <w:ind w:left="1131" w:right="4766" w:firstLine="1133"/>
        <w:jc w:val="both"/>
      </w:pPr>
      <w:r>
        <w:rPr>
          <w:b/>
        </w:rPr>
        <w:t xml:space="preserve">For and on behalf of the [Company </w:t>
      </w:r>
      <w:proofErr w:type="gramStart"/>
      <w:r>
        <w:rPr>
          <w:b/>
        </w:rPr>
        <w:t>name]</w:t>
      </w:r>
      <w:r>
        <w:t xml:space="preserve"> </w:t>
      </w:r>
      <w:r>
        <w:rPr>
          <w:b/>
        </w:rPr>
        <w:t xml:space="preserve"> </w:t>
      </w:r>
      <w:r>
        <w:t>Signed</w:t>
      </w:r>
      <w:proofErr w:type="gramEnd"/>
      <w:r>
        <w:t xml:space="preserve"> by:  </w:t>
      </w:r>
    </w:p>
    <w:p w:rsidR="00D93B48" w:rsidRDefault="00405011">
      <w:pPr>
        <w:spacing w:after="7"/>
        <w:ind w:left="1140" w:right="426"/>
      </w:pPr>
      <w:r>
        <w:t xml:space="preserve">Full name (capitals):  </w:t>
      </w:r>
    </w:p>
    <w:p w:rsidR="00D93B48" w:rsidRDefault="00405011">
      <w:pPr>
        <w:spacing w:after="12"/>
        <w:ind w:left="1140" w:right="426"/>
      </w:pPr>
      <w:r>
        <w:t xml:space="preserve">Position: </w:t>
      </w:r>
    </w:p>
    <w:p w:rsidR="00D93B48" w:rsidRDefault="00405011">
      <w:pPr>
        <w:ind w:left="1140" w:right="426"/>
      </w:pPr>
      <w:r>
        <w:t xml:space="preserve">Date:  </w:t>
      </w:r>
    </w:p>
    <w:p w:rsidR="00D93B48" w:rsidRDefault="00405011">
      <w:pPr>
        <w:spacing w:after="133" w:line="375" w:lineRule="auto"/>
        <w:ind w:left="1131" w:right="4766" w:firstLine="1133"/>
        <w:jc w:val="both"/>
      </w:pPr>
      <w:r>
        <w:rPr>
          <w:b/>
        </w:rPr>
        <w:t xml:space="preserve">For and on behalf of the [Company </w:t>
      </w:r>
      <w:proofErr w:type="gramStart"/>
      <w:r>
        <w:rPr>
          <w:b/>
        </w:rPr>
        <w:t>name]</w:t>
      </w:r>
      <w:r>
        <w:t xml:space="preserve"> </w:t>
      </w:r>
      <w:r>
        <w:rPr>
          <w:b/>
        </w:rPr>
        <w:t xml:space="preserve"> </w:t>
      </w:r>
      <w:r>
        <w:t>Signed</w:t>
      </w:r>
      <w:proofErr w:type="gramEnd"/>
      <w:r>
        <w:t xml:space="preserve"> by:  </w:t>
      </w:r>
    </w:p>
    <w:p w:rsidR="00D93B48" w:rsidRDefault="00405011">
      <w:pPr>
        <w:spacing w:after="10"/>
        <w:ind w:left="1140" w:right="426"/>
      </w:pPr>
      <w:r>
        <w:t xml:space="preserve">Full name (capitals):  </w:t>
      </w:r>
    </w:p>
    <w:p w:rsidR="00D93B48" w:rsidRDefault="00405011">
      <w:pPr>
        <w:spacing w:after="10"/>
        <w:ind w:left="1140" w:right="426"/>
      </w:pPr>
      <w:r>
        <w:t xml:space="preserve">Position: </w:t>
      </w:r>
    </w:p>
    <w:p w:rsidR="00D93B48" w:rsidRDefault="00405011">
      <w:pPr>
        <w:ind w:left="1140" w:right="426"/>
      </w:pPr>
      <w:r>
        <w:t xml:space="preserve">Date:  </w:t>
      </w:r>
    </w:p>
    <w:p w:rsidR="00D93B48" w:rsidRDefault="00405011">
      <w:pPr>
        <w:spacing w:after="133" w:line="375" w:lineRule="auto"/>
        <w:ind w:left="1131" w:right="4766" w:firstLine="1133"/>
        <w:jc w:val="both"/>
      </w:pPr>
      <w:r>
        <w:rPr>
          <w:b/>
        </w:rPr>
        <w:lastRenderedPageBreak/>
        <w:t xml:space="preserve">For and on behalf of the [Company </w:t>
      </w:r>
      <w:proofErr w:type="gramStart"/>
      <w:r>
        <w:rPr>
          <w:b/>
        </w:rPr>
        <w:t>name]</w:t>
      </w:r>
      <w:r>
        <w:t xml:space="preserve"> </w:t>
      </w:r>
      <w:r>
        <w:rPr>
          <w:b/>
        </w:rPr>
        <w:t xml:space="preserve"> </w:t>
      </w:r>
      <w:r>
        <w:t>Signed</w:t>
      </w:r>
      <w:proofErr w:type="gramEnd"/>
      <w:r>
        <w:t xml:space="preserve"> by:  </w:t>
      </w:r>
    </w:p>
    <w:p w:rsidR="00D93B48" w:rsidRDefault="00405011">
      <w:pPr>
        <w:spacing w:after="7"/>
        <w:ind w:left="1140" w:right="426"/>
      </w:pPr>
      <w:r>
        <w:t xml:space="preserve">Full name (capitals):  </w:t>
      </w:r>
    </w:p>
    <w:p w:rsidR="00D93B48" w:rsidRDefault="00405011">
      <w:pPr>
        <w:spacing w:after="10"/>
        <w:ind w:left="1140" w:right="426"/>
      </w:pPr>
      <w:r>
        <w:t xml:space="preserve">Position: </w:t>
      </w:r>
    </w:p>
    <w:p w:rsidR="00D93B48" w:rsidRDefault="00405011">
      <w:pPr>
        <w:spacing w:after="821"/>
        <w:ind w:left="1140" w:right="426"/>
      </w:pPr>
      <w:r>
        <w:t xml:space="preserve">Date:  </w:t>
      </w:r>
    </w:p>
    <w:p w:rsidR="00D93B48" w:rsidRDefault="00405011">
      <w:pPr>
        <w:spacing w:after="136" w:line="375" w:lineRule="auto"/>
        <w:ind w:left="1131" w:right="4766" w:firstLine="1133"/>
        <w:jc w:val="both"/>
      </w:pPr>
      <w:r>
        <w:rPr>
          <w:b/>
        </w:rPr>
        <w:t xml:space="preserve">For and on behalf of the [Company </w:t>
      </w:r>
      <w:proofErr w:type="gramStart"/>
      <w:r>
        <w:rPr>
          <w:b/>
        </w:rPr>
        <w:t>name]</w:t>
      </w:r>
      <w:r>
        <w:t xml:space="preserve"> </w:t>
      </w:r>
      <w:r>
        <w:rPr>
          <w:b/>
        </w:rPr>
        <w:t xml:space="preserve"> </w:t>
      </w:r>
      <w:r>
        <w:t>Signed</w:t>
      </w:r>
      <w:proofErr w:type="gramEnd"/>
      <w:r>
        <w:t xml:space="preserve"> by:  </w:t>
      </w:r>
    </w:p>
    <w:p w:rsidR="00D93B48" w:rsidRDefault="00405011">
      <w:pPr>
        <w:spacing w:after="7"/>
        <w:ind w:left="1140" w:right="426"/>
      </w:pPr>
      <w:r>
        <w:t xml:space="preserve">Full name (capitals):  </w:t>
      </w:r>
    </w:p>
    <w:p w:rsidR="00D93B48" w:rsidRDefault="00405011">
      <w:pPr>
        <w:spacing w:after="12"/>
        <w:ind w:left="1140" w:right="426"/>
      </w:pPr>
      <w:r>
        <w:t xml:space="preserve">Position: </w:t>
      </w:r>
    </w:p>
    <w:p w:rsidR="00D93B48" w:rsidRDefault="00405011">
      <w:pPr>
        <w:ind w:left="1140" w:right="426"/>
      </w:pPr>
      <w:r>
        <w:t xml:space="preserve">Date:  </w:t>
      </w:r>
    </w:p>
    <w:p w:rsidR="00D93B48" w:rsidRDefault="00405011">
      <w:pPr>
        <w:spacing w:after="134" w:line="377" w:lineRule="auto"/>
        <w:ind w:left="1131" w:right="4766" w:firstLine="1133"/>
        <w:jc w:val="both"/>
      </w:pPr>
      <w:r>
        <w:rPr>
          <w:b/>
        </w:rPr>
        <w:t xml:space="preserve">For and on behalf of the [Company </w:t>
      </w:r>
      <w:proofErr w:type="gramStart"/>
      <w:r>
        <w:rPr>
          <w:b/>
        </w:rPr>
        <w:t>name]</w:t>
      </w:r>
      <w:r>
        <w:t xml:space="preserve"> </w:t>
      </w:r>
      <w:r>
        <w:rPr>
          <w:b/>
        </w:rPr>
        <w:t xml:space="preserve"> </w:t>
      </w:r>
      <w:r>
        <w:t>Signed</w:t>
      </w:r>
      <w:proofErr w:type="gramEnd"/>
      <w:r>
        <w:t xml:space="preserve"> by:  </w:t>
      </w:r>
    </w:p>
    <w:p w:rsidR="00D93B48" w:rsidRDefault="00405011">
      <w:pPr>
        <w:spacing w:after="7"/>
        <w:ind w:left="1140" w:right="426"/>
      </w:pPr>
      <w:r>
        <w:t xml:space="preserve">Full name (capitals):  </w:t>
      </w:r>
    </w:p>
    <w:p w:rsidR="00D93B48" w:rsidRDefault="00405011">
      <w:pPr>
        <w:spacing w:after="10"/>
        <w:ind w:left="1140" w:right="426"/>
      </w:pPr>
      <w:r>
        <w:t xml:space="preserve">Position: </w:t>
      </w:r>
    </w:p>
    <w:p w:rsidR="00D93B48" w:rsidRDefault="00405011">
      <w:pPr>
        <w:ind w:left="1140" w:right="426"/>
      </w:pPr>
      <w:r>
        <w:t xml:space="preserve">Date:  </w:t>
      </w:r>
    </w:p>
    <w:p w:rsidR="00D93B48" w:rsidRDefault="00405011">
      <w:pPr>
        <w:pStyle w:val="Heading4"/>
        <w:spacing w:after="246" w:line="263" w:lineRule="auto"/>
        <w:ind w:left="1136" w:right="4058" w:firstLine="1128"/>
        <w:jc w:val="both"/>
      </w:pPr>
      <w:r>
        <w:rPr>
          <w:b/>
          <w:color w:val="000000"/>
          <w:sz w:val="22"/>
        </w:rPr>
        <w:t>For and on behalf of the [Company name]</w:t>
      </w:r>
      <w:r>
        <w:rPr>
          <w:color w:val="000000"/>
          <w:sz w:val="22"/>
        </w:rPr>
        <w:t xml:space="preserve"> </w:t>
      </w:r>
      <w:r>
        <w:rPr>
          <w:b/>
          <w:color w:val="000000"/>
          <w:sz w:val="22"/>
        </w:rPr>
        <w:t xml:space="preserve"> </w:t>
      </w:r>
    </w:p>
    <w:p w:rsidR="00D93B48" w:rsidRDefault="00405011">
      <w:pPr>
        <w:spacing w:after="228"/>
        <w:ind w:left="1140" w:right="426"/>
      </w:pPr>
      <w:r>
        <w:t xml:space="preserve">Signed by:  </w:t>
      </w:r>
    </w:p>
    <w:p w:rsidR="00D93B48" w:rsidRDefault="00405011">
      <w:pPr>
        <w:spacing w:after="7"/>
        <w:ind w:left="1140" w:right="426"/>
      </w:pPr>
      <w:r>
        <w:t xml:space="preserve">Full name (capitals):  </w:t>
      </w:r>
    </w:p>
    <w:p w:rsidR="00D93B48" w:rsidRDefault="00405011">
      <w:pPr>
        <w:spacing w:after="12"/>
        <w:ind w:left="1140" w:right="426"/>
      </w:pPr>
      <w:r>
        <w:t xml:space="preserve">Position:  </w:t>
      </w:r>
    </w:p>
    <w:p w:rsidR="00D93B48" w:rsidRDefault="00405011">
      <w:pPr>
        <w:spacing w:after="370"/>
        <w:ind w:left="1140" w:right="426"/>
      </w:pPr>
      <w:r>
        <w:t xml:space="preserve">Date:  </w:t>
      </w:r>
    </w:p>
    <w:p w:rsidR="00D93B48" w:rsidRDefault="00405011">
      <w:pPr>
        <w:pStyle w:val="Heading3"/>
        <w:spacing w:line="259" w:lineRule="auto"/>
        <w:ind w:left="10" w:right="1726"/>
        <w:jc w:val="right"/>
      </w:pPr>
      <w:r>
        <w:t xml:space="preserve">Collaboration Agreement Schedule 1: List of contracts  </w:t>
      </w:r>
    </w:p>
    <w:tbl>
      <w:tblPr>
        <w:tblStyle w:val="TableGrid"/>
        <w:tblW w:w="8902" w:type="dxa"/>
        <w:tblInd w:w="1061" w:type="dxa"/>
        <w:tblCellMar>
          <w:top w:w="241" w:type="dxa"/>
          <w:left w:w="101" w:type="dxa"/>
          <w:right w:w="115" w:type="dxa"/>
        </w:tblCellMar>
        <w:tblLook w:val="04A0" w:firstRow="1" w:lastRow="0" w:firstColumn="1" w:lastColumn="0" w:noHBand="0" w:noVBand="1"/>
      </w:tblPr>
      <w:tblGrid>
        <w:gridCol w:w="2960"/>
        <w:gridCol w:w="3084"/>
        <w:gridCol w:w="2858"/>
      </w:tblGrid>
      <w:tr w:rsidR="00D93B48">
        <w:trPr>
          <w:trHeight w:val="1140"/>
        </w:trPr>
        <w:tc>
          <w:tcPr>
            <w:tcW w:w="2959"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rPr>
                <w:b/>
                <w:sz w:val="20"/>
              </w:rPr>
              <w:t>Collaboration supplier</w:t>
            </w:r>
            <w:r>
              <w:t xml:space="preserve">  </w:t>
            </w:r>
          </w:p>
        </w:tc>
        <w:tc>
          <w:tcPr>
            <w:tcW w:w="3084"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14" w:firstLine="0"/>
            </w:pPr>
            <w:r>
              <w:rPr>
                <w:b/>
                <w:sz w:val="20"/>
              </w:rPr>
              <w:t>Name/reference of contract</w:t>
            </w:r>
            <w:r>
              <w:t xml:space="preserve">  </w:t>
            </w:r>
          </w:p>
        </w:tc>
        <w:tc>
          <w:tcPr>
            <w:tcW w:w="285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5" w:firstLine="0"/>
            </w:pPr>
            <w:r>
              <w:rPr>
                <w:b/>
                <w:sz w:val="20"/>
              </w:rPr>
              <w:t>Effective date of contract</w:t>
            </w:r>
            <w:r>
              <w:t xml:space="preserve">  </w:t>
            </w:r>
          </w:p>
        </w:tc>
      </w:tr>
      <w:tr w:rsidR="00D93B48">
        <w:trPr>
          <w:trHeight w:val="1135"/>
        </w:trPr>
        <w:tc>
          <w:tcPr>
            <w:tcW w:w="2959"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t xml:space="preserve">  </w:t>
            </w:r>
          </w:p>
        </w:tc>
        <w:tc>
          <w:tcPr>
            <w:tcW w:w="3084"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5" w:firstLine="0"/>
            </w:pPr>
            <w:r>
              <w:t xml:space="preserve">  </w:t>
            </w:r>
          </w:p>
        </w:tc>
        <w:tc>
          <w:tcPr>
            <w:tcW w:w="285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  </w:t>
            </w:r>
          </w:p>
        </w:tc>
      </w:tr>
      <w:tr w:rsidR="00D93B48">
        <w:trPr>
          <w:trHeight w:val="1118"/>
        </w:trPr>
        <w:tc>
          <w:tcPr>
            <w:tcW w:w="2959"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lastRenderedPageBreak/>
              <w:t xml:space="preserve">  </w:t>
            </w:r>
          </w:p>
        </w:tc>
        <w:tc>
          <w:tcPr>
            <w:tcW w:w="3084"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5" w:firstLine="0"/>
            </w:pPr>
            <w:r>
              <w:t xml:space="preserve">  </w:t>
            </w:r>
          </w:p>
        </w:tc>
        <w:tc>
          <w:tcPr>
            <w:tcW w:w="285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  </w:t>
            </w:r>
          </w:p>
        </w:tc>
      </w:tr>
      <w:tr w:rsidR="00D93B48">
        <w:trPr>
          <w:trHeight w:val="1138"/>
        </w:trPr>
        <w:tc>
          <w:tcPr>
            <w:tcW w:w="2959"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t xml:space="preserve">  </w:t>
            </w:r>
          </w:p>
        </w:tc>
        <w:tc>
          <w:tcPr>
            <w:tcW w:w="3084"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5" w:firstLine="0"/>
            </w:pPr>
            <w:r>
              <w:t xml:space="preserve">  </w:t>
            </w:r>
          </w:p>
        </w:tc>
        <w:tc>
          <w:tcPr>
            <w:tcW w:w="285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  </w:t>
            </w:r>
          </w:p>
        </w:tc>
      </w:tr>
      <w:tr w:rsidR="00D93B48">
        <w:trPr>
          <w:trHeight w:val="1140"/>
        </w:trPr>
        <w:tc>
          <w:tcPr>
            <w:tcW w:w="2959"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2" w:firstLine="0"/>
            </w:pPr>
            <w:r>
              <w:t xml:space="preserve">  </w:t>
            </w:r>
          </w:p>
        </w:tc>
        <w:tc>
          <w:tcPr>
            <w:tcW w:w="3084"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5" w:firstLine="0"/>
            </w:pPr>
            <w:r>
              <w:t xml:space="preserve">  </w:t>
            </w:r>
          </w:p>
        </w:tc>
        <w:tc>
          <w:tcPr>
            <w:tcW w:w="285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  </w:t>
            </w:r>
          </w:p>
        </w:tc>
      </w:tr>
    </w:tbl>
    <w:p w:rsidR="00D93B48" w:rsidRDefault="00405011">
      <w:pPr>
        <w:spacing w:after="397" w:line="259" w:lineRule="auto"/>
        <w:ind w:left="1131" w:firstLine="0"/>
      </w:pPr>
      <w:r>
        <w:t xml:space="preserve">  </w:t>
      </w:r>
      <w:r>
        <w:tab/>
        <w:t xml:space="preserve">  </w:t>
      </w:r>
    </w:p>
    <w:p w:rsidR="00D93B48" w:rsidRDefault="00405011">
      <w:pPr>
        <w:pStyle w:val="Heading3"/>
        <w:spacing w:after="408"/>
        <w:ind w:left="1141"/>
      </w:pPr>
      <w:r>
        <w:t xml:space="preserve">Collaboration Agreement </w:t>
      </w:r>
    </w:p>
    <w:p w:rsidR="00D93B48" w:rsidRDefault="00405011">
      <w:pPr>
        <w:spacing w:after="408" w:line="262" w:lineRule="auto"/>
        <w:ind w:left="1136"/>
      </w:pPr>
      <w:r>
        <w:rPr>
          <w:color w:val="434343"/>
          <w:sz w:val="28"/>
        </w:rPr>
        <w:t>Schedule 2 [</w:t>
      </w:r>
      <w:r>
        <w:rPr>
          <w:b/>
          <w:color w:val="434343"/>
          <w:sz w:val="28"/>
        </w:rPr>
        <w:t xml:space="preserve">Insert Outline </w:t>
      </w:r>
    </w:p>
    <w:p w:rsidR="00D93B48" w:rsidRDefault="00405011">
      <w:pPr>
        <w:spacing w:after="408" w:line="262" w:lineRule="auto"/>
        <w:ind w:left="1136"/>
      </w:pPr>
      <w:r>
        <w:rPr>
          <w:b/>
          <w:color w:val="434343"/>
          <w:sz w:val="28"/>
        </w:rPr>
        <w:t>Collaboration Plan</w:t>
      </w:r>
      <w:r>
        <w:rPr>
          <w:color w:val="434343"/>
          <w:sz w:val="28"/>
        </w:rPr>
        <w:t>]</w:t>
      </w:r>
      <w:r>
        <w:t xml:space="preserve">  </w:t>
      </w:r>
    </w:p>
    <w:p w:rsidR="00D93B48" w:rsidRDefault="00405011">
      <w:pPr>
        <w:pStyle w:val="Heading2"/>
        <w:spacing w:after="288"/>
        <w:ind w:left="2240"/>
      </w:pPr>
      <w:r>
        <w:t>Schedule 4: Alternative clauses</w:t>
      </w:r>
      <w:r>
        <w:rPr>
          <w:vertAlign w:val="subscript"/>
        </w:rPr>
        <w:t xml:space="preserve"> </w:t>
      </w:r>
      <w:r>
        <w:t xml:space="preserve"> </w:t>
      </w:r>
    </w:p>
    <w:p w:rsidR="00D93B48" w:rsidRDefault="00405011">
      <w:pPr>
        <w:pStyle w:val="Heading3"/>
        <w:tabs>
          <w:tab w:val="center" w:pos="1248"/>
          <w:tab w:val="center" w:pos="2601"/>
        </w:tabs>
        <w:spacing w:after="41"/>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rsidR="00D93B48" w:rsidRDefault="00405011">
      <w:pPr>
        <w:spacing w:after="10"/>
        <w:ind w:left="1885" w:right="426"/>
      </w:pPr>
      <w:r>
        <w:t xml:space="preserve">1.1 This Schedule specifies the alternative clauses that may be requested in the </w:t>
      </w:r>
    </w:p>
    <w:p w:rsidR="00D93B48" w:rsidRDefault="00405011">
      <w:pPr>
        <w:spacing w:after="827"/>
        <w:ind w:left="1885" w:right="426"/>
      </w:pPr>
      <w:r>
        <w:t xml:space="preserve">Order Form and, if requested in the Order Form, will apply to this Call-Off Contract.  </w:t>
      </w:r>
    </w:p>
    <w:p w:rsidR="00D93B48" w:rsidRDefault="00405011">
      <w:pPr>
        <w:pStyle w:val="Heading3"/>
        <w:tabs>
          <w:tab w:val="center" w:pos="1248"/>
          <w:tab w:val="center" w:pos="2936"/>
        </w:tabs>
        <w:spacing w:after="43"/>
        <w:ind w:left="0"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rsidR="00D93B48" w:rsidRDefault="00405011">
      <w:pPr>
        <w:spacing w:after="202"/>
        <w:ind w:left="1885" w:right="426"/>
      </w:pPr>
      <w:r>
        <w:t xml:space="preserve">2.1 The Customer may, in the Order Form, request the following alternative </w:t>
      </w:r>
    </w:p>
    <w:p w:rsidR="00D93B48" w:rsidRDefault="00405011">
      <w:pPr>
        <w:spacing w:after="197"/>
        <w:ind w:left="2291" w:right="426"/>
      </w:pPr>
      <w:r>
        <w:t xml:space="preserve">Clauses: 2.1.1 Scots Law and Jurisdiction  </w:t>
      </w:r>
    </w:p>
    <w:p w:rsidR="00D93B48" w:rsidRDefault="00405011">
      <w:pPr>
        <w:spacing w:after="5"/>
        <w:ind w:left="3133" w:right="426" w:hanging="852"/>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D93B48" w:rsidRDefault="00405011">
      <w:pPr>
        <w:spacing w:after="38" w:line="259" w:lineRule="auto"/>
        <w:ind w:left="2280" w:firstLine="0"/>
      </w:pPr>
      <w:r>
        <w:t xml:space="preserve"> </w:t>
      </w:r>
    </w:p>
    <w:p w:rsidR="00D93B48" w:rsidRDefault="00405011">
      <w:pPr>
        <w:spacing w:after="12"/>
        <w:ind w:left="2290" w:right="426"/>
      </w:pPr>
      <w:r>
        <w:t xml:space="preserve">2.1.3 Reference to England and Wales in Working Days definition within the </w:t>
      </w:r>
    </w:p>
    <w:p w:rsidR="00D93B48" w:rsidRDefault="00405011">
      <w:pPr>
        <w:spacing w:after="339" w:line="265" w:lineRule="auto"/>
        <w:ind w:left="10" w:right="1026"/>
        <w:jc w:val="right"/>
      </w:pPr>
      <w:r>
        <w:t xml:space="preserve">Glossary and interpretations section will be replaced with Scotland.  </w:t>
      </w:r>
    </w:p>
    <w:p w:rsidR="00D93B48" w:rsidRDefault="00405011">
      <w:pPr>
        <w:ind w:left="3132" w:right="426" w:hanging="852"/>
      </w:pPr>
      <w:r>
        <w:lastRenderedPageBreak/>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rsidR="00D93B48" w:rsidRDefault="00405011">
      <w:pPr>
        <w:spacing w:after="343"/>
        <w:ind w:left="3132" w:right="426" w:hanging="852"/>
      </w:pPr>
      <w:r>
        <w:t xml:space="preserve">2.1.5 Reference to the Supply of Goods and Services Act 1982 will be removed in incorporated Framework Agreement clause 4.1.  </w:t>
      </w:r>
    </w:p>
    <w:p w:rsidR="00D93B48" w:rsidRDefault="00405011">
      <w:pPr>
        <w:spacing w:after="372"/>
        <w:ind w:left="2290" w:right="426"/>
      </w:pPr>
      <w:r>
        <w:t xml:space="preserve">2.1.6 References to “tort” will be replaced with “delict” throughout  </w:t>
      </w:r>
    </w:p>
    <w:p w:rsidR="00D93B48" w:rsidRDefault="00405011">
      <w:pPr>
        <w:tabs>
          <w:tab w:val="center" w:pos="1285"/>
          <w:tab w:val="center" w:pos="5791"/>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Customer may, in the Order Form, request the following Alternative Clauses:  </w:t>
      </w:r>
    </w:p>
    <w:p w:rsidR="00D93B48" w:rsidRDefault="00405011">
      <w:pPr>
        <w:spacing w:after="403"/>
        <w:ind w:left="3133" w:right="426" w:hanging="852"/>
      </w:pPr>
      <w:r>
        <w:t xml:space="preserve">2.2.1 Northern Ireland Law (see paragraph 2.3, 2.4, 2.5, 2.6 and 2.7 of this Schedule)  </w:t>
      </w:r>
    </w:p>
    <w:p w:rsidR="00D93B48" w:rsidRDefault="00405011">
      <w:pPr>
        <w:pStyle w:val="Heading4"/>
        <w:tabs>
          <w:tab w:val="center" w:pos="2380"/>
        </w:tabs>
        <w:ind w:left="0"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2.3  Discrimination</w:t>
      </w:r>
      <w:proofErr w:type="gramEnd"/>
      <w:r>
        <w:t xml:space="preserve"> </w:t>
      </w:r>
      <w:r>
        <w:rPr>
          <w:b/>
          <w:color w:val="000000"/>
          <w:sz w:val="22"/>
        </w:rPr>
        <w:t xml:space="preserve"> </w:t>
      </w:r>
    </w:p>
    <w:p w:rsidR="00D93B48" w:rsidRDefault="00405011">
      <w:pPr>
        <w:spacing w:after="12"/>
        <w:ind w:left="1875" w:right="426"/>
      </w:pPr>
      <w:r>
        <w:t xml:space="preserve">2.3.1 The Supplier will comply with all applicable fair employment, equality of </w:t>
      </w:r>
    </w:p>
    <w:p w:rsidR="00D93B48" w:rsidRDefault="00405011">
      <w:pPr>
        <w:ind w:left="2596" w:right="426"/>
      </w:pPr>
      <w:r>
        <w:t xml:space="preserve">treatment and anti-discrimination legislation, including, in particular the:  </w:t>
      </w:r>
    </w:p>
    <w:p w:rsidR="00D93B48" w:rsidRDefault="00405011">
      <w:pPr>
        <w:numPr>
          <w:ilvl w:val="0"/>
          <w:numId w:val="22"/>
        </w:numPr>
        <w:spacing w:after="10"/>
        <w:ind w:right="426" w:hanging="360"/>
      </w:pPr>
      <w:r>
        <w:t xml:space="preserve">Employment (Northern Ireland) Order 2002  </w:t>
      </w:r>
    </w:p>
    <w:p w:rsidR="00D93B48" w:rsidRDefault="00405011">
      <w:pPr>
        <w:numPr>
          <w:ilvl w:val="0"/>
          <w:numId w:val="22"/>
        </w:numPr>
        <w:spacing w:after="7"/>
        <w:ind w:right="426" w:hanging="360"/>
      </w:pPr>
      <w:r>
        <w:t xml:space="preserve">Fair Employment and Treatment (Northern Ireland) Order 1998  </w:t>
      </w:r>
    </w:p>
    <w:p w:rsidR="00D93B48" w:rsidRDefault="00405011">
      <w:pPr>
        <w:numPr>
          <w:ilvl w:val="0"/>
          <w:numId w:val="22"/>
        </w:numPr>
        <w:ind w:right="426" w:hanging="360"/>
      </w:pPr>
      <w:r>
        <w:t xml:space="preserve">Sex Discrimination (Northern Ireland) Order 1976 and 1988  </w:t>
      </w:r>
    </w:p>
    <w:p w:rsidR="00D93B48" w:rsidRDefault="00405011">
      <w:pPr>
        <w:numPr>
          <w:ilvl w:val="0"/>
          <w:numId w:val="22"/>
        </w:numPr>
        <w:spacing w:after="7"/>
        <w:ind w:right="426" w:hanging="360"/>
      </w:pPr>
      <w:r>
        <w:t xml:space="preserve">Employment Equality (Sexual Orientation) Regulations (Northern Ireland) 2003  </w:t>
      </w:r>
    </w:p>
    <w:p w:rsidR="00D93B48" w:rsidRDefault="00405011">
      <w:pPr>
        <w:numPr>
          <w:ilvl w:val="0"/>
          <w:numId w:val="22"/>
        </w:numPr>
        <w:spacing w:after="10"/>
        <w:ind w:right="426" w:hanging="360"/>
      </w:pPr>
      <w:r>
        <w:t xml:space="preserve">Equal Pay Act (Northern Ireland) 1970  </w:t>
      </w:r>
    </w:p>
    <w:p w:rsidR="00D93B48" w:rsidRDefault="00405011">
      <w:pPr>
        <w:numPr>
          <w:ilvl w:val="0"/>
          <w:numId w:val="22"/>
        </w:numPr>
        <w:spacing w:after="7"/>
        <w:ind w:right="426" w:hanging="360"/>
      </w:pPr>
      <w:r>
        <w:t xml:space="preserve">Disability Discrimination Act 1995  </w:t>
      </w:r>
    </w:p>
    <w:p w:rsidR="00D93B48" w:rsidRDefault="00405011">
      <w:pPr>
        <w:numPr>
          <w:ilvl w:val="0"/>
          <w:numId w:val="22"/>
        </w:numPr>
        <w:spacing w:after="10"/>
        <w:ind w:right="426" w:hanging="360"/>
      </w:pPr>
      <w:r>
        <w:t xml:space="preserve">Race Relations (Northern Ireland) Order 1997  </w:t>
      </w:r>
    </w:p>
    <w:p w:rsidR="00D93B48" w:rsidRDefault="00405011">
      <w:pPr>
        <w:numPr>
          <w:ilvl w:val="0"/>
          <w:numId w:val="22"/>
        </w:numPr>
        <w:spacing w:after="5"/>
        <w:ind w:right="426" w:hanging="360"/>
      </w:pPr>
      <w:r>
        <w:t xml:space="preserve">Employment Relations (Northern Ireland) Order 1999 and Employment Rights (Northern Ireland) Order 1996  </w:t>
      </w:r>
    </w:p>
    <w:p w:rsidR="00D93B48" w:rsidRDefault="00405011">
      <w:pPr>
        <w:numPr>
          <w:ilvl w:val="0"/>
          <w:numId w:val="22"/>
        </w:numPr>
        <w:spacing w:after="7"/>
        <w:ind w:right="426" w:hanging="360"/>
      </w:pPr>
      <w:r>
        <w:t xml:space="preserve">Employment Equality (Age) Regulations (Northern Ireland) 2006  </w:t>
      </w:r>
    </w:p>
    <w:p w:rsidR="00D93B48" w:rsidRDefault="00405011">
      <w:pPr>
        <w:numPr>
          <w:ilvl w:val="0"/>
          <w:numId w:val="22"/>
        </w:numPr>
        <w:spacing w:after="10"/>
        <w:ind w:right="426" w:hanging="360"/>
      </w:pPr>
      <w:r>
        <w:t xml:space="preserve">Part-time Workers (Prevention of less Favourable Treatment) Regulation 2000  </w:t>
      </w:r>
    </w:p>
    <w:p w:rsidR="00D93B48" w:rsidRDefault="00405011">
      <w:pPr>
        <w:numPr>
          <w:ilvl w:val="0"/>
          <w:numId w:val="22"/>
        </w:numPr>
        <w:spacing w:after="2"/>
        <w:ind w:right="426" w:hanging="360"/>
      </w:pPr>
      <w:r>
        <w:t xml:space="preserve">Fixed-term Employees (Prevention of Less Favourable Treatment) Regulations 2002  </w:t>
      </w:r>
    </w:p>
    <w:p w:rsidR="00D93B48" w:rsidRDefault="00405011">
      <w:pPr>
        <w:numPr>
          <w:ilvl w:val="0"/>
          <w:numId w:val="22"/>
        </w:numPr>
        <w:spacing w:after="10"/>
        <w:ind w:right="426" w:hanging="360"/>
      </w:pPr>
      <w:r>
        <w:t xml:space="preserve">The Disability Discrimination (Northern Ireland) Order 2006  </w:t>
      </w:r>
    </w:p>
    <w:p w:rsidR="00D93B48" w:rsidRDefault="00405011">
      <w:pPr>
        <w:numPr>
          <w:ilvl w:val="0"/>
          <w:numId w:val="22"/>
        </w:numPr>
        <w:spacing w:after="7"/>
        <w:ind w:right="426" w:hanging="360"/>
      </w:pPr>
      <w:r>
        <w:t xml:space="preserve">The Employment Relations (Northern Ireland) Order 2004  </w:t>
      </w:r>
    </w:p>
    <w:p w:rsidR="00D93B48" w:rsidRDefault="00405011">
      <w:pPr>
        <w:numPr>
          <w:ilvl w:val="0"/>
          <w:numId w:val="22"/>
        </w:numPr>
        <w:spacing w:after="10"/>
        <w:ind w:right="426" w:hanging="360"/>
      </w:pPr>
      <w:r>
        <w:t xml:space="preserve">Equality Act (Sexual Orientation) Regulations (Northern Ireland) 2006  </w:t>
      </w:r>
    </w:p>
    <w:p w:rsidR="00D93B48" w:rsidRDefault="00405011">
      <w:pPr>
        <w:numPr>
          <w:ilvl w:val="0"/>
          <w:numId w:val="22"/>
        </w:numPr>
        <w:spacing w:after="35" w:line="259" w:lineRule="auto"/>
        <w:ind w:right="426" w:hanging="360"/>
      </w:pPr>
      <w:r>
        <w:t xml:space="preserve">Employment Relations (Northern Ireland) Order 2004 ● Work and Families (Northern Ireland) Order 2006  </w:t>
      </w:r>
    </w:p>
    <w:p w:rsidR="00D93B48" w:rsidRDefault="00405011">
      <w:pPr>
        <w:spacing w:after="345" w:line="259" w:lineRule="auto"/>
        <w:ind w:left="1517" w:firstLine="0"/>
      </w:pPr>
      <w:r>
        <w:t xml:space="preserve"> </w:t>
      </w:r>
    </w:p>
    <w:p w:rsidR="00D93B48" w:rsidRDefault="00405011">
      <w:pPr>
        <w:spacing w:after="380" w:line="240" w:lineRule="auto"/>
        <w:ind w:left="2247" w:right="720" w:hanging="730"/>
        <w:jc w:val="both"/>
      </w:pPr>
      <w:r>
        <w:t xml:space="preserve">             and will use his best endeavours to ensure that in his employment policies and practices and in the delivery of the services required of the Supplier under this Call-Off Contract he promotes equality of treatment and opportunity between:  </w:t>
      </w:r>
    </w:p>
    <w:p w:rsidR="00D93B48" w:rsidRDefault="00405011">
      <w:pPr>
        <w:numPr>
          <w:ilvl w:val="1"/>
          <w:numId w:val="22"/>
        </w:numPr>
        <w:spacing w:after="60"/>
        <w:ind w:right="426" w:hanging="720"/>
      </w:pPr>
      <w:r>
        <w:lastRenderedPageBreak/>
        <w:t xml:space="preserve">persons of different religious beliefs or political opinions  </w:t>
      </w:r>
    </w:p>
    <w:p w:rsidR="00D93B48" w:rsidRDefault="00405011">
      <w:pPr>
        <w:numPr>
          <w:ilvl w:val="1"/>
          <w:numId w:val="22"/>
        </w:numPr>
        <w:spacing w:after="62"/>
        <w:ind w:right="426" w:hanging="720"/>
      </w:pPr>
      <w:r>
        <w:t xml:space="preserve">men and women or married and unmarried persons  </w:t>
      </w:r>
    </w:p>
    <w:p w:rsidR="00D93B48" w:rsidRDefault="00405011">
      <w:pPr>
        <w:numPr>
          <w:ilvl w:val="1"/>
          <w:numId w:val="22"/>
        </w:numPr>
        <w:spacing w:after="23"/>
        <w:ind w:right="426" w:hanging="720"/>
      </w:pPr>
      <w:r>
        <w:t xml:space="preserve">persons with and without dependants (including women who are pregnant or on maternity leave and men on paternity leave)  </w:t>
      </w:r>
    </w:p>
    <w:p w:rsidR="00D93B48" w:rsidRDefault="00405011">
      <w:pPr>
        <w:numPr>
          <w:ilvl w:val="1"/>
          <w:numId w:val="22"/>
        </w:numPr>
        <w:spacing w:after="17"/>
        <w:ind w:right="426" w:hanging="720"/>
      </w:pPr>
      <w:r>
        <w:t xml:space="preserve">persons of different racial groups (within the meaning of the Race </w:t>
      </w:r>
    </w:p>
    <w:p w:rsidR="00D93B48" w:rsidRDefault="00405011">
      <w:pPr>
        <w:spacing w:after="61" w:line="265" w:lineRule="auto"/>
        <w:ind w:left="658" w:right="747"/>
        <w:jc w:val="center"/>
      </w:pPr>
      <w:r>
        <w:t xml:space="preserve">Relations (Northern Ireland) Order 1997)  </w:t>
      </w:r>
    </w:p>
    <w:p w:rsidR="00D93B48" w:rsidRDefault="00405011">
      <w:pPr>
        <w:numPr>
          <w:ilvl w:val="1"/>
          <w:numId w:val="22"/>
        </w:numPr>
        <w:spacing w:after="14"/>
        <w:ind w:right="426" w:hanging="720"/>
      </w:pPr>
      <w:r>
        <w:t xml:space="preserve">persons with and without a disability (within the meaning of the </w:t>
      </w:r>
    </w:p>
    <w:p w:rsidR="00D93B48" w:rsidRDefault="00405011">
      <w:pPr>
        <w:spacing w:after="61" w:line="265" w:lineRule="auto"/>
        <w:ind w:left="658" w:right="1385"/>
        <w:jc w:val="center"/>
      </w:pPr>
      <w:r>
        <w:t xml:space="preserve">Disability Discrimination Act 1995)  </w:t>
      </w:r>
    </w:p>
    <w:p w:rsidR="00D93B48" w:rsidRDefault="00405011">
      <w:pPr>
        <w:numPr>
          <w:ilvl w:val="1"/>
          <w:numId w:val="22"/>
        </w:numPr>
        <w:spacing w:after="62"/>
        <w:ind w:right="426" w:hanging="720"/>
      </w:pPr>
      <w:r>
        <w:t xml:space="preserve">persons of different ages  </w:t>
      </w:r>
    </w:p>
    <w:p w:rsidR="00D93B48" w:rsidRDefault="00405011">
      <w:pPr>
        <w:numPr>
          <w:ilvl w:val="1"/>
          <w:numId w:val="22"/>
        </w:numPr>
        <w:spacing w:after="346" w:line="265" w:lineRule="auto"/>
        <w:ind w:right="426" w:hanging="720"/>
      </w:pPr>
      <w:r>
        <w:t xml:space="preserve">persons of differing sexual orientation  </w:t>
      </w:r>
    </w:p>
    <w:p w:rsidR="00D93B48" w:rsidRDefault="00405011">
      <w:pPr>
        <w:spacing w:after="1013"/>
        <w:ind w:left="2588" w:right="426" w:hanging="720"/>
      </w:pPr>
      <w:r>
        <w:t xml:space="preserve">2.3.2 The Supplier will take all reasonable steps to secure the observance of clause 2.3.1 of this Schedule by all Supplier Staff.  </w:t>
      </w:r>
    </w:p>
    <w:p w:rsidR="00D93B48" w:rsidRDefault="00405011">
      <w:pPr>
        <w:pStyle w:val="Heading4"/>
        <w:tabs>
          <w:tab w:val="center" w:pos="3374"/>
        </w:tabs>
        <w:ind w:left="0"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2.4  Equality</w:t>
      </w:r>
      <w:proofErr w:type="gramEnd"/>
      <w:r>
        <w:t xml:space="preserve"> policies and practices </w:t>
      </w:r>
      <w:r>
        <w:rPr>
          <w:b/>
          <w:color w:val="000000"/>
          <w:sz w:val="22"/>
        </w:rPr>
        <w:t xml:space="preserve"> </w:t>
      </w:r>
    </w:p>
    <w:p w:rsidR="00D93B48" w:rsidRDefault="00405011">
      <w:pPr>
        <w:ind w:left="2585" w:right="426"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rsidR="00D93B48" w:rsidRDefault="00405011">
      <w:pPr>
        <w:spacing w:after="7"/>
        <w:ind w:left="2585" w:right="426" w:hanging="720"/>
      </w:pPr>
      <w:r>
        <w:t xml:space="preserve">2.4.2 The Supplier will take all reasonable steps to ensure that all of the Supplier Staff comply with its equal opportunities policies (referred to in clause 2.3 above). </w:t>
      </w:r>
    </w:p>
    <w:p w:rsidR="00D93B48" w:rsidRDefault="00405011">
      <w:pPr>
        <w:spacing w:after="334"/>
        <w:ind w:left="2595" w:right="426"/>
      </w:pPr>
      <w:r>
        <w:t xml:space="preserve">These steps will include:  </w:t>
      </w:r>
    </w:p>
    <w:p w:rsidR="00D93B48" w:rsidRDefault="00405011">
      <w:pPr>
        <w:numPr>
          <w:ilvl w:val="0"/>
          <w:numId w:val="23"/>
        </w:numPr>
        <w:spacing w:after="65"/>
        <w:ind w:right="426" w:hanging="720"/>
      </w:pPr>
      <w:r>
        <w:t xml:space="preserve">the issue of written instructions to staff and other relevant persons  </w:t>
      </w:r>
    </w:p>
    <w:p w:rsidR="00D93B48" w:rsidRDefault="00405011">
      <w:pPr>
        <w:numPr>
          <w:ilvl w:val="0"/>
          <w:numId w:val="23"/>
        </w:numPr>
        <w:spacing w:after="28"/>
        <w:ind w:right="426" w:hanging="720"/>
      </w:pPr>
      <w:r>
        <w:t xml:space="preserve">the appointment or designation of a senior manager with responsibility for equal opportunities  </w:t>
      </w:r>
    </w:p>
    <w:p w:rsidR="00D93B48" w:rsidRDefault="00405011">
      <w:pPr>
        <w:numPr>
          <w:ilvl w:val="0"/>
          <w:numId w:val="23"/>
        </w:numPr>
        <w:spacing w:after="28"/>
        <w:ind w:right="426" w:hanging="720"/>
      </w:pPr>
      <w:r>
        <w:t xml:space="preserve">training of all staff and other relevant persons in equal opportunities and harassment matters  </w:t>
      </w:r>
    </w:p>
    <w:p w:rsidR="00D93B48" w:rsidRDefault="00405011">
      <w:pPr>
        <w:numPr>
          <w:ilvl w:val="0"/>
          <w:numId w:val="23"/>
        </w:numPr>
        <w:ind w:right="426" w:hanging="720"/>
      </w:pPr>
      <w:r>
        <w:t xml:space="preserve">the inclusion of the topic of equality as an agenda item at team, management and staff meetings  </w:t>
      </w:r>
    </w:p>
    <w:p w:rsidR="00D93B48" w:rsidRDefault="00405011">
      <w:pPr>
        <w:ind w:left="1885" w:right="426"/>
      </w:pPr>
      <w:r>
        <w:t xml:space="preserve">The Supplier will procure that its Subcontractors do likewise with their equal opportunities policies.  </w:t>
      </w:r>
    </w:p>
    <w:p w:rsidR="00D93B48" w:rsidRDefault="00405011">
      <w:pPr>
        <w:tabs>
          <w:tab w:val="center" w:pos="1146"/>
          <w:tab w:val="center" w:pos="580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rsidR="00D93B48" w:rsidRDefault="00405011">
      <w:pPr>
        <w:numPr>
          <w:ilvl w:val="0"/>
          <w:numId w:val="24"/>
        </w:numPr>
        <w:spacing w:after="17"/>
        <w:ind w:right="426" w:hanging="720"/>
      </w:pPr>
      <w:r>
        <w:t xml:space="preserve">the Equality Commission notifying the Supplier of an alleged breach by </w:t>
      </w:r>
    </w:p>
    <w:p w:rsidR="00D93B48" w:rsidRDefault="00405011">
      <w:pPr>
        <w:spacing w:after="29"/>
        <w:ind w:left="3315" w:right="426"/>
      </w:pPr>
      <w:r>
        <w:lastRenderedPageBreak/>
        <w:t xml:space="preserve">it or any Subcontractor (or any of their shareholders or directors) of the Fair Employment and Treatment (Northern Ireland) Order 1998 or  </w:t>
      </w:r>
    </w:p>
    <w:p w:rsidR="00D93B48" w:rsidRDefault="00405011">
      <w:pPr>
        <w:numPr>
          <w:ilvl w:val="0"/>
          <w:numId w:val="24"/>
        </w:numPr>
        <w:spacing w:after="8"/>
        <w:ind w:right="426" w:hanging="720"/>
      </w:pPr>
      <w:r>
        <w:t xml:space="preserve">any finding of unlawful discrimination (or any offence under the Legislation mentioned in clause 2.3 above) being made against the </w:t>
      </w:r>
    </w:p>
    <w:p w:rsidR="00D93B48" w:rsidRDefault="00405011">
      <w:pPr>
        <w:spacing w:after="7"/>
        <w:ind w:left="3315" w:right="426"/>
      </w:pPr>
      <w:r>
        <w:t xml:space="preserve">Supplier or its  </w:t>
      </w:r>
    </w:p>
    <w:p w:rsidR="00D93B48" w:rsidRDefault="00405011">
      <w:pPr>
        <w:ind w:left="3325" w:right="426"/>
      </w:pPr>
      <w:r>
        <w:t xml:space="preserve">Subcontractors during the Call-Off Contract Period by any Industrial or Fair Employment Tribunal or court,  </w:t>
      </w:r>
    </w:p>
    <w:p w:rsidR="00D93B48" w:rsidRDefault="00405011">
      <w:pPr>
        <w:ind w:left="1885" w:right="426"/>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rsidR="00D93B48" w:rsidRDefault="00405011">
      <w:pPr>
        <w:ind w:left="2586" w:right="426"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D93B48" w:rsidRDefault="00405011">
      <w:pPr>
        <w:ind w:left="2586" w:right="426" w:hanging="720"/>
      </w:pPr>
      <w:r>
        <w:t xml:space="preserve">2.4.5 The Supplier will provide any information the Customer requests (including Information requested to be provided by any Subcontractors) for the purpose </w:t>
      </w:r>
    </w:p>
    <w:p w:rsidR="00D93B48" w:rsidRDefault="00405011">
      <w:pPr>
        <w:spacing w:after="369"/>
        <w:ind w:left="2595" w:right="426"/>
      </w:pPr>
      <w:r>
        <w:t xml:space="preserve">of assessing the Supplier’s compliance with its obligations under clauses 2.4.1 to 2.4.5 of this Schedule.  </w:t>
      </w:r>
    </w:p>
    <w:p w:rsidR="00D93B48" w:rsidRDefault="00405011">
      <w:pPr>
        <w:pStyle w:val="Heading4"/>
        <w:tabs>
          <w:tab w:val="center" w:pos="1997"/>
        </w:tabs>
        <w:ind w:left="0"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2.5  Equality</w:t>
      </w:r>
      <w:proofErr w:type="gramEnd"/>
      <w:r>
        <w:t xml:space="preserve"> </w:t>
      </w:r>
      <w:r>
        <w:rPr>
          <w:b/>
          <w:color w:val="000000"/>
          <w:sz w:val="22"/>
        </w:rPr>
        <w:t xml:space="preserve"> </w:t>
      </w:r>
    </w:p>
    <w:p w:rsidR="00D93B48" w:rsidRDefault="00405011">
      <w:pPr>
        <w:ind w:left="2585" w:right="426"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D93B48" w:rsidRDefault="00405011">
      <w:pPr>
        <w:spacing w:after="803"/>
        <w:ind w:left="2585" w:right="426"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rsidR="00D93B48" w:rsidRDefault="00405011">
      <w:pPr>
        <w:pStyle w:val="Heading4"/>
        <w:tabs>
          <w:tab w:val="center" w:pos="2590"/>
        </w:tabs>
        <w:ind w:left="0"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proofErr w:type="gramStart"/>
      <w:r>
        <w:t>2.6  Health</w:t>
      </w:r>
      <w:proofErr w:type="gramEnd"/>
      <w:r>
        <w:t xml:space="preserve"> and safety </w:t>
      </w:r>
      <w:r>
        <w:rPr>
          <w:b/>
          <w:color w:val="000000"/>
          <w:sz w:val="22"/>
        </w:rPr>
        <w:t xml:space="preserve"> </w:t>
      </w:r>
    </w:p>
    <w:p w:rsidR="00D93B48" w:rsidRDefault="00405011">
      <w:pPr>
        <w:ind w:left="2586" w:right="426"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rsidR="00D93B48" w:rsidRDefault="00405011">
      <w:pPr>
        <w:ind w:left="2586" w:right="426" w:hanging="720"/>
      </w:pPr>
      <w:r>
        <w:t xml:space="preserve">2.6.2 While on the Customer premises, the Supplier will comply with any health and safety measures implemented by the Customer in respect of Supplier Staff and other persons working there.  </w:t>
      </w:r>
    </w:p>
    <w:p w:rsidR="00D93B48" w:rsidRDefault="00405011">
      <w:pPr>
        <w:ind w:left="2586" w:right="426"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D93B48" w:rsidRDefault="00405011">
      <w:pPr>
        <w:ind w:left="2586" w:right="426"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D93B48" w:rsidRDefault="00405011">
      <w:pPr>
        <w:ind w:left="2586" w:right="426" w:hanging="720"/>
      </w:pPr>
      <w:r>
        <w:t xml:space="preserve">2.6.5 The Supplier will ensure that its health and safety policy statement (as required by the Health and Safety at Work (Northern Ireland) Order 1978) is made available to the Customer on request.  </w:t>
      </w:r>
    </w:p>
    <w:p w:rsidR="00D93B48" w:rsidRDefault="00405011">
      <w:pPr>
        <w:pStyle w:val="Heading4"/>
        <w:tabs>
          <w:tab w:val="center" w:pos="2559"/>
        </w:tabs>
        <w:ind w:left="0"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2.7  Criminal</w:t>
      </w:r>
      <w:proofErr w:type="gramEnd"/>
      <w:r>
        <w:t xml:space="preserve"> damage </w:t>
      </w:r>
      <w:r>
        <w:rPr>
          <w:b/>
          <w:color w:val="000000"/>
          <w:sz w:val="22"/>
        </w:rPr>
        <w:t xml:space="preserve"> </w:t>
      </w:r>
    </w:p>
    <w:p w:rsidR="00D93B48" w:rsidRDefault="00405011">
      <w:pPr>
        <w:spacing w:after="5"/>
        <w:ind w:left="2585" w:right="516"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  directly</w:t>
      </w:r>
      <w:proofErr w:type="gramEnd"/>
      <w:r>
        <w:t xml:space="preserve"> from a breach of this obligation (including any diminution of monies received by the Customer under any insurance policy).  </w:t>
      </w:r>
    </w:p>
    <w:p w:rsidR="00D93B48" w:rsidRDefault="00405011">
      <w:pPr>
        <w:spacing w:after="38" w:line="259" w:lineRule="auto"/>
        <w:ind w:left="2595" w:firstLine="0"/>
      </w:pPr>
      <w:r>
        <w:t xml:space="preserve"> </w:t>
      </w:r>
    </w:p>
    <w:p w:rsidR="00D93B48" w:rsidRDefault="00405011">
      <w:pPr>
        <w:ind w:left="2586" w:right="426"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rsidR="00D93B48" w:rsidRDefault="00405011">
      <w:pPr>
        <w:spacing w:after="4"/>
        <w:ind w:left="2586" w:right="426"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rsidR="00D93B48" w:rsidRDefault="00405011">
      <w:pPr>
        <w:ind w:left="2605" w:right="426"/>
      </w:pPr>
      <w:r>
        <w:lastRenderedPageBreak/>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rsidR="00D93B48" w:rsidRDefault="00405011">
      <w:pPr>
        <w:ind w:left="2586" w:right="426" w:hanging="720"/>
      </w:pPr>
      <w:r>
        <w:t xml:space="preserve">2.7.4 The Supplier will apply any compensation paid under the Compensation Order in respect of damage to the relevant assets towards the repair, reinstatement or replacement of the assets affected.    </w:t>
      </w:r>
    </w:p>
    <w:p w:rsidR="00D93B48" w:rsidRDefault="00405011">
      <w:pPr>
        <w:pStyle w:val="Heading2"/>
        <w:ind w:left="2240"/>
      </w:pPr>
      <w:r>
        <w:t>Schedule 5: Guarantee</w:t>
      </w:r>
      <w:r>
        <w:rPr>
          <w:vertAlign w:val="subscript"/>
        </w:rPr>
        <w:t xml:space="preserve"> </w:t>
      </w:r>
      <w:r>
        <w:t xml:space="preserve"> </w:t>
      </w:r>
    </w:p>
    <w:p w:rsidR="00D93B48" w:rsidRDefault="00405011">
      <w:pPr>
        <w:ind w:left="1140" w:right="426"/>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rsidR="00D93B48" w:rsidRDefault="00405011">
      <w:pPr>
        <w:spacing w:after="334"/>
        <w:ind w:left="1140" w:right="426"/>
      </w:pPr>
      <w:r>
        <w:t>This deed of guarantee is made on [</w:t>
      </w:r>
      <w:r>
        <w:rPr>
          <w:b/>
        </w:rPr>
        <w:t xml:space="preserve">insert date, month, year] </w:t>
      </w:r>
      <w:r>
        <w:t xml:space="preserve">between:  </w:t>
      </w:r>
    </w:p>
    <w:p w:rsidR="00D93B48" w:rsidRDefault="00405011">
      <w:pPr>
        <w:numPr>
          <w:ilvl w:val="0"/>
          <w:numId w:val="25"/>
        </w:numPr>
        <w:spacing w:after="14"/>
        <w:ind w:right="426"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rsidR="00D93B48" w:rsidRDefault="00405011">
      <w:pPr>
        <w:spacing w:after="437"/>
        <w:ind w:left="2149" w:right="809"/>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and  </w:t>
      </w:r>
    </w:p>
    <w:p w:rsidR="00D93B48" w:rsidRDefault="00405011">
      <w:pPr>
        <w:numPr>
          <w:ilvl w:val="0"/>
          <w:numId w:val="25"/>
        </w:numPr>
        <w:spacing w:after="159"/>
        <w:ind w:right="426" w:hanging="720"/>
      </w:pPr>
      <w:r>
        <w:t>The Buyer whose offices are [</w:t>
      </w:r>
      <w:r>
        <w:rPr>
          <w:b/>
        </w:rPr>
        <w:t>insert Buyer’s official address</w:t>
      </w:r>
      <w:r>
        <w:t>] (‘Beneficiary’)</w:t>
      </w:r>
      <w:r>
        <w:rPr>
          <w:color w:val="434343"/>
          <w:sz w:val="28"/>
        </w:rPr>
        <w:t xml:space="preserve"> </w:t>
      </w:r>
    </w:p>
    <w:p w:rsidR="00D93B48" w:rsidRDefault="00405011">
      <w:pPr>
        <w:spacing w:after="292" w:line="259" w:lineRule="auto"/>
        <w:ind w:left="2218" w:firstLine="0"/>
      </w:pPr>
      <w:r>
        <w:rPr>
          <w:b/>
          <w:sz w:val="20"/>
        </w:rPr>
        <w:t>Whereas:</w:t>
      </w:r>
      <w:r>
        <w:t xml:space="preserve">  </w:t>
      </w:r>
    </w:p>
    <w:p w:rsidR="00D93B48" w:rsidRDefault="00405011">
      <w:pPr>
        <w:numPr>
          <w:ilvl w:val="1"/>
          <w:numId w:val="25"/>
        </w:numPr>
        <w:ind w:right="426" w:hanging="720"/>
      </w:pPr>
      <w:r>
        <w:t xml:space="preserve">The guarantor has agreed, in consideration of the Buyer entering into the Call-Off Contract with the Supplier, to guarantee all of the Supplier's obligations under the Call-Off Contract.  </w:t>
      </w:r>
    </w:p>
    <w:p w:rsidR="00D93B48" w:rsidRDefault="00405011">
      <w:pPr>
        <w:numPr>
          <w:ilvl w:val="1"/>
          <w:numId w:val="25"/>
        </w:numPr>
        <w:ind w:right="426" w:hanging="720"/>
      </w:pPr>
      <w:r>
        <w:t xml:space="preserve">It is the intention of the Parties that this document be executed and take effect as a deed.  </w:t>
      </w:r>
    </w:p>
    <w:p w:rsidR="00D93B48" w:rsidRDefault="00405011">
      <w:pPr>
        <w:ind w:left="1140" w:right="426"/>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D93B48" w:rsidRDefault="00405011">
      <w:pPr>
        <w:ind w:left="1140" w:right="426"/>
      </w:pPr>
      <w:r>
        <w:t xml:space="preserve">Suggested headings are as follows:  </w:t>
      </w:r>
    </w:p>
    <w:p w:rsidR="00D93B48" w:rsidRDefault="00405011">
      <w:pPr>
        <w:numPr>
          <w:ilvl w:val="0"/>
          <w:numId w:val="26"/>
        </w:numPr>
        <w:spacing w:after="31"/>
        <w:ind w:right="426" w:hanging="360"/>
      </w:pPr>
      <w:r>
        <w:t xml:space="preserve">Demands and notices  </w:t>
      </w:r>
    </w:p>
    <w:p w:rsidR="00D93B48" w:rsidRDefault="00405011">
      <w:pPr>
        <w:numPr>
          <w:ilvl w:val="0"/>
          <w:numId w:val="26"/>
        </w:numPr>
        <w:spacing w:after="34"/>
        <w:ind w:right="426" w:hanging="360"/>
      </w:pPr>
      <w:r>
        <w:t xml:space="preserve">Representations and Warranties  </w:t>
      </w:r>
    </w:p>
    <w:p w:rsidR="00D93B48" w:rsidRDefault="00405011">
      <w:pPr>
        <w:numPr>
          <w:ilvl w:val="0"/>
          <w:numId w:val="26"/>
        </w:numPr>
        <w:spacing w:after="31"/>
        <w:ind w:right="426" w:hanging="360"/>
      </w:pPr>
      <w:r>
        <w:lastRenderedPageBreak/>
        <w:t xml:space="preserve">Obligation to enter into a new Contract  </w:t>
      </w:r>
    </w:p>
    <w:p w:rsidR="00D93B48" w:rsidRDefault="00405011">
      <w:pPr>
        <w:numPr>
          <w:ilvl w:val="0"/>
          <w:numId w:val="26"/>
        </w:numPr>
        <w:spacing w:after="31"/>
        <w:ind w:right="426" w:hanging="360"/>
      </w:pPr>
      <w:r>
        <w:t xml:space="preserve">Assignment  </w:t>
      </w:r>
    </w:p>
    <w:p w:rsidR="00D93B48" w:rsidRDefault="00405011">
      <w:pPr>
        <w:numPr>
          <w:ilvl w:val="0"/>
          <w:numId w:val="26"/>
        </w:numPr>
        <w:spacing w:after="36"/>
        <w:ind w:right="426" w:hanging="360"/>
      </w:pPr>
      <w:r>
        <w:t xml:space="preserve">Third Party Rights  </w:t>
      </w:r>
    </w:p>
    <w:p w:rsidR="00D93B48" w:rsidRDefault="00405011">
      <w:pPr>
        <w:numPr>
          <w:ilvl w:val="0"/>
          <w:numId w:val="26"/>
        </w:numPr>
        <w:spacing w:after="27"/>
        <w:ind w:right="426" w:hanging="360"/>
      </w:pPr>
      <w:r>
        <w:t xml:space="preserve">Governing Law  </w:t>
      </w:r>
    </w:p>
    <w:p w:rsidR="00D93B48" w:rsidRDefault="00405011">
      <w:pPr>
        <w:numPr>
          <w:ilvl w:val="0"/>
          <w:numId w:val="26"/>
        </w:numPr>
        <w:ind w:right="426" w:hanging="360"/>
      </w:pPr>
      <w:r>
        <w:t xml:space="preserve">This Call-Off Contract is conditional upon the provision of a Guarantee to the Buyer from the guarantor in respect of the Supplier.]  </w:t>
      </w:r>
    </w:p>
    <w:tbl>
      <w:tblPr>
        <w:tblStyle w:val="TableGrid"/>
        <w:tblW w:w="8882" w:type="dxa"/>
        <w:tblInd w:w="1061" w:type="dxa"/>
        <w:tblCellMar>
          <w:top w:w="228" w:type="dxa"/>
          <w:left w:w="106" w:type="dxa"/>
          <w:right w:w="111" w:type="dxa"/>
        </w:tblCellMar>
        <w:tblLook w:val="04A0" w:firstRow="1" w:lastRow="0" w:firstColumn="1" w:lastColumn="0" w:noHBand="0" w:noVBand="1"/>
      </w:tblPr>
      <w:tblGrid>
        <w:gridCol w:w="2040"/>
        <w:gridCol w:w="6842"/>
      </w:tblGrid>
      <w:tr w:rsidR="00D93B48">
        <w:trPr>
          <w:trHeight w:val="1375"/>
        </w:trPr>
        <w:tc>
          <w:tcPr>
            <w:tcW w:w="204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sz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D93B48">
        <w:trPr>
          <w:trHeight w:val="1380"/>
        </w:trPr>
        <w:tc>
          <w:tcPr>
            <w:tcW w:w="2040"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sz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sz w:val="20"/>
              </w:rPr>
              <w:t>[</w:t>
            </w:r>
            <w:r>
              <w:rPr>
                <w:b/>
                <w:sz w:val="20"/>
              </w:rPr>
              <w:t>Enter Company address</w:t>
            </w:r>
            <w:r>
              <w:rPr>
                <w:sz w:val="20"/>
              </w:rPr>
              <w:t>]</w:t>
            </w:r>
            <w:r>
              <w:t xml:space="preserve">  </w:t>
            </w:r>
          </w:p>
        </w:tc>
      </w:tr>
      <w:tr w:rsidR="00D93B48">
        <w:trPr>
          <w:trHeight w:val="1738"/>
        </w:trPr>
        <w:tc>
          <w:tcPr>
            <w:tcW w:w="2040" w:type="dxa"/>
            <w:vMerge w:val="restart"/>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sz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sz w:val="20"/>
              </w:rPr>
              <w:t>[</w:t>
            </w:r>
            <w:r>
              <w:rPr>
                <w:b/>
                <w:sz w:val="20"/>
              </w:rPr>
              <w:t>Enter Account Manager name]</w:t>
            </w:r>
            <w:r>
              <w:t xml:space="preserve">  </w:t>
            </w:r>
          </w:p>
        </w:tc>
      </w:tr>
      <w:tr w:rsidR="00D93B48">
        <w:trPr>
          <w:trHeight w:val="1716"/>
        </w:trPr>
        <w:tc>
          <w:tcPr>
            <w:tcW w:w="0" w:type="auto"/>
            <w:vMerge/>
            <w:tcBorders>
              <w:top w:val="nil"/>
              <w:left w:val="single" w:sz="8" w:space="0" w:color="000000"/>
              <w:bottom w:val="nil"/>
              <w:right w:val="single" w:sz="8" w:space="0" w:color="000000"/>
            </w:tcBorders>
          </w:tcPr>
          <w:p w:rsidR="00D93B48" w:rsidRDefault="00D93B48">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sz w:val="20"/>
              </w:rPr>
              <w:t>Address: [</w:t>
            </w:r>
            <w:r>
              <w:rPr>
                <w:b/>
                <w:sz w:val="20"/>
              </w:rPr>
              <w:t>Enter Account Manager address]</w:t>
            </w:r>
            <w:r>
              <w:t xml:space="preserve">  </w:t>
            </w:r>
          </w:p>
        </w:tc>
      </w:tr>
      <w:tr w:rsidR="00D93B48">
        <w:trPr>
          <w:trHeight w:val="1738"/>
        </w:trPr>
        <w:tc>
          <w:tcPr>
            <w:tcW w:w="0" w:type="auto"/>
            <w:vMerge/>
            <w:tcBorders>
              <w:top w:val="nil"/>
              <w:left w:val="single" w:sz="8" w:space="0" w:color="000000"/>
              <w:bottom w:val="nil"/>
              <w:right w:val="single" w:sz="8" w:space="0" w:color="000000"/>
            </w:tcBorders>
          </w:tcPr>
          <w:p w:rsidR="00D93B48" w:rsidRDefault="00D93B48">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sz w:val="20"/>
              </w:rPr>
              <w:t>Phone: [</w:t>
            </w:r>
            <w:r>
              <w:rPr>
                <w:b/>
                <w:sz w:val="20"/>
              </w:rPr>
              <w:t>Enter Account Manager phone number]</w:t>
            </w:r>
            <w:r>
              <w:t xml:space="preserve">  </w:t>
            </w:r>
          </w:p>
        </w:tc>
      </w:tr>
      <w:tr w:rsidR="00D93B48">
        <w:trPr>
          <w:trHeight w:val="1718"/>
        </w:trPr>
        <w:tc>
          <w:tcPr>
            <w:tcW w:w="0" w:type="auto"/>
            <w:vMerge/>
            <w:tcBorders>
              <w:top w:val="nil"/>
              <w:left w:val="single" w:sz="8" w:space="0" w:color="000000"/>
              <w:bottom w:val="nil"/>
              <w:right w:val="single" w:sz="8" w:space="0" w:color="000000"/>
            </w:tcBorders>
          </w:tcPr>
          <w:p w:rsidR="00D93B48" w:rsidRDefault="00D93B48">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sz w:val="20"/>
              </w:rPr>
              <w:t>Email: [</w:t>
            </w:r>
            <w:r>
              <w:rPr>
                <w:b/>
                <w:sz w:val="20"/>
              </w:rPr>
              <w:t>Enter Account Manager email</w:t>
            </w:r>
            <w:r>
              <w:rPr>
                <w:sz w:val="20"/>
              </w:rPr>
              <w:t>]</w:t>
            </w:r>
            <w:r>
              <w:t xml:space="preserve">  </w:t>
            </w:r>
          </w:p>
        </w:tc>
      </w:tr>
      <w:tr w:rsidR="00D93B48">
        <w:trPr>
          <w:trHeight w:val="1738"/>
        </w:trPr>
        <w:tc>
          <w:tcPr>
            <w:tcW w:w="0" w:type="auto"/>
            <w:vMerge/>
            <w:tcBorders>
              <w:top w:val="nil"/>
              <w:left w:val="single" w:sz="8" w:space="0" w:color="000000"/>
              <w:bottom w:val="single" w:sz="8" w:space="0" w:color="000000"/>
              <w:right w:val="single" w:sz="8" w:space="0" w:color="000000"/>
            </w:tcBorders>
          </w:tcPr>
          <w:p w:rsidR="00D93B48" w:rsidRDefault="00D93B48">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rsidR="00D93B48" w:rsidRDefault="00405011">
      <w:pPr>
        <w:spacing w:after="7"/>
        <w:ind w:left="1140" w:right="426"/>
      </w:pPr>
      <w:r>
        <w:t xml:space="preserve">In consideration of the Buyer entering into the Call-Off Contract, the Guarantor agrees with the Buyer as follows:  </w:t>
      </w:r>
    </w:p>
    <w:p w:rsidR="00D93B48" w:rsidRDefault="00405011">
      <w:pPr>
        <w:pStyle w:val="Heading3"/>
        <w:ind w:left="2255"/>
      </w:pPr>
      <w:r>
        <w:t xml:space="preserve">Definitions and interpretation  </w:t>
      </w:r>
    </w:p>
    <w:p w:rsidR="00D93B48" w:rsidRDefault="00405011">
      <w:pPr>
        <w:spacing w:after="0"/>
        <w:ind w:left="1140" w:right="426"/>
      </w:pPr>
      <w:r>
        <w:t xml:space="preserve">In this Deed of Guarantee, unless defined elsewhere in this Deed of Guarantee or the context requires otherwise, defined terms will have the same meaning as they have for the purposes of the Call-Off Contract.  </w:t>
      </w:r>
    </w:p>
    <w:tbl>
      <w:tblPr>
        <w:tblStyle w:val="TableGrid"/>
        <w:tblW w:w="8870" w:type="dxa"/>
        <w:tblInd w:w="1067" w:type="dxa"/>
        <w:tblCellMar>
          <w:top w:w="53" w:type="dxa"/>
          <w:left w:w="102" w:type="dxa"/>
          <w:right w:w="3" w:type="dxa"/>
        </w:tblCellMar>
        <w:tblLook w:val="04A0" w:firstRow="1" w:lastRow="0" w:firstColumn="1" w:lastColumn="0" w:noHBand="0" w:noVBand="1"/>
      </w:tblPr>
      <w:tblGrid>
        <w:gridCol w:w="2495"/>
        <w:gridCol w:w="6375"/>
      </w:tblGrid>
      <w:tr w:rsidR="00D93B48">
        <w:trPr>
          <w:trHeight w:val="452"/>
        </w:trPr>
        <w:tc>
          <w:tcPr>
            <w:tcW w:w="2495" w:type="dxa"/>
            <w:tcBorders>
              <w:top w:val="single" w:sz="8" w:space="0" w:color="000000"/>
              <w:left w:val="single" w:sz="8" w:space="0" w:color="000000"/>
              <w:bottom w:val="single" w:sz="10" w:space="0" w:color="CCCCCC"/>
              <w:right w:val="single" w:sz="8" w:space="0" w:color="000000"/>
            </w:tcBorders>
            <w:shd w:val="clear" w:color="auto" w:fill="CCCCCC"/>
          </w:tcPr>
          <w:p w:rsidR="00D93B48" w:rsidRDefault="00405011">
            <w:pPr>
              <w:spacing w:after="0" w:line="259" w:lineRule="auto"/>
              <w:ind w:left="0" w:firstLine="0"/>
            </w:pPr>
            <w:r>
              <w:t xml:space="preserve"> </w:t>
            </w:r>
          </w:p>
        </w:tc>
        <w:tc>
          <w:tcPr>
            <w:tcW w:w="6376" w:type="dxa"/>
            <w:vMerge w:val="restart"/>
            <w:tcBorders>
              <w:top w:val="single" w:sz="8" w:space="0" w:color="000000"/>
              <w:left w:val="single" w:sz="8" w:space="0" w:color="000000"/>
              <w:bottom w:val="single" w:sz="8" w:space="0" w:color="000000"/>
              <w:right w:val="single" w:sz="8" w:space="0" w:color="000000"/>
            </w:tcBorders>
            <w:shd w:val="clear" w:color="auto" w:fill="CCCCCC"/>
            <w:vAlign w:val="center"/>
          </w:tcPr>
          <w:p w:rsidR="00D93B48" w:rsidRDefault="00405011">
            <w:pPr>
              <w:spacing w:after="0" w:line="259" w:lineRule="auto"/>
              <w:ind w:left="0" w:right="65" w:firstLine="0"/>
              <w:jc w:val="center"/>
            </w:pPr>
            <w:r>
              <w:rPr>
                <w:b/>
                <w:sz w:val="20"/>
              </w:rPr>
              <w:t>Meaning</w:t>
            </w:r>
            <w:r>
              <w:t xml:space="preserve">  </w:t>
            </w:r>
          </w:p>
        </w:tc>
      </w:tr>
      <w:tr w:rsidR="00D93B48">
        <w:trPr>
          <w:trHeight w:val="768"/>
        </w:trPr>
        <w:tc>
          <w:tcPr>
            <w:tcW w:w="2495" w:type="dxa"/>
            <w:tcBorders>
              <w:top w:val="single" w:sz="10" w:space="0" w:color="CCCCCC"/>
              <w:left w:val="single" w:sz="8" w:space="0" w:color="000000"/>
              <w:bottom w:val="single" w:sz="8" w:space="0" w:color="000000"/>
              <w:right w:val="single" w:sz="8" w:space="0" w:color="000000"/>
            </w:tcBorders>
            <w:shd w:val="clear" w:color="auto" w:fill="CCCCCC"/>
          </w:tcPr>
          <w:p w:rsidR="00D93B48" w:rsidRDefault="00405011">
            <w:pPr>
              <w:spacing w:after="0" w:line="259" w:lineRule="auto"/>
              <w:ind w:left="0" w:right="79" w:firstLine="0"/>
              <w:jc w:val="center"/>
            </w:pPr>
            <w:r>
              <w:rPr>
                <w:b/>
                <w:sz w:val="20"/>
              </w:rPr>
              <w:t>Term</w:t>
            </w:r>
            <w:r>
              <w:t xml:space="preserve">  </w:t>
            </w:r>
          </w:p>
        </w:tc>
        <w:tc>
          <w:tcPr>
            <w:tcW w:w="0" w:type="auto"/>
            <w:vMerge/>
            <w:tcBorders>
              <w:top w:val="nil"/>
              <w:left w:val="single" w:sz="8" w:space="0" w:color="000000"/>
              <w:bottom w:val="single" w:sz="8" w:space="0" w:color="000000"/>
              <w:right w:val="single" w:sz="8" w:space="0" w:color="000000"/>
            </w:tcBorders>
          </w:tcPr>
          <w:p w:rsidR="00D93B48" w:rsidRDefault="00D93B48">
            <w:pPr>
              <w:spacing w:after="160" w:line="259" w:lineRule="auto"/>
              <w:ind w:left="0" w:firstLine="0"/>
            </w:pPr>
          </w:p>
        </w:tc>
      </w:tr>
      <w:tr w:rsidR="00D93B48">
        <w:trPr>
          <w:trHeight w:val="1212"/>
        </w:trPr>
        <w:tc>
          <w:tcPr>
            <w:tcW w:w="2495"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sz w:val="20"/>
              </w:rPr>
              <w:t>Call-Off Contract</w:t>
            </w:r>
            <w:r>
              <w:t xml:space="preserve">  </w:t>
            </w:r>
          </w:p>
        </w:tc>
        <w:tc>
          <w:tcPr>
            <w:tcW w:w="6376"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6" w:right="75" w:firstLine="0"/>
            </w:pPr>
            <w:r>
              <w:rPr>
                <w:sz w:val="20"/>
              </w:rPr>
              <w:t>Means [the Guaranteed Agreement] made between the Buyer and the Supplier on [insert date].</w:t>
            </w:r>
            <w:r>
              <w:t xml:space="preserve">  </w:t>
            </w:r>
          </w:p>
        </w:tc>
      </w:tr>
      <w:tr w:rsidR="00D93B48">
        <w:trPr>
          <w:trHeight w:val="1790"/>
        </w:trPr>
        <w:tc>
          <w:tcPr>
            <w:tcW w:w="2495"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sz w:val="20"/>
              </w:rPr>
              <w:t>Guaranteed Obligations</w:t>
            </w:r>
            <w:r>
              <w:t xml:space="preserve">  </w:t>
            </w:r>
          </w:p>
        </w:tc>
        <w:tc>
          <w:tcPr>
            <w:tcW w:w="6376"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6" w:firstLine="0"/>
            </w:pPr>
            <w:r>
              <w:rPr>
                <w:sz w:val="20"/>
              </w:rPr>
              <w:t xml:space="preserve">Means all obligations and liabilities of the Supplier to the Buyer under </w:t>
            </w:r>
          </w:p>
          <w:p w:rsidR="00D93B48" w:rsidRDefault="00405011">
            <w:pPr>
              <w:spacing w:after="0" w:line="259" w:lineRule="auto"/>
              <w:ind w:left="6" w:right="57" w:firstLine="0"/>
            </w:pPr>
            <w:r>
              <w:rPr>
                <w:sz w:val="20"/>
              </w:rPr>
              <w:t>the Call-Off Contract together with all obligations owed by the Supplier to the Buyer that are supplemental to, incurred under, ancillary to or calculated by reference to the Call-Off Contract.</w:t>
            </w:r>
            <w:r>
              <w:t xml:space="preserve">  </w:t>
            </w:r>
          </w:p>
        </w:tc>
      </w:tr>
      <w:tr w:rsidR="00D93B48">
        <w:trPr>
          <w:trHeight w:val="1212"/>
        </w:trPr>
        <w:tc>
          <w:tcPr>
            <w:tcW w:w="2495"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sz w:val="20"/>
              </w:rPr>
              <w:t>Guarantee</w:t>
            </w:r>
            <w:r>
              <w:t xml:space="preserve">  </w:t>
            </w:r>
          </w:p>
        </w:tc>
        <w:tc>
          <w:tcPr>
            <w:tcW w:w="6376"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6" w:firstLine="0"/>
              <w:jc w:val="both"/>
            </w:pPr>
            <w:r>
              <w:rPr>
                <w:sz w:val="20"/>
              </w:rPr>
              <w:t>Means the deed of guarantee described in the Order Form (Parent Company Guarantee).</w:t>
            </w:r>
            <w:r>
              <w:t xml:space="preserve">  </w:t>
            </w:r>
          </w:p>
        </w:tc>
      </w:tr>
    </w:tbl>
    <w:p w:rsidR="00D93B48" w:rsidRDefault="00405011">
      <w:pPr>
        <w:ind w:left="1140" w:right="426"/>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D93B48" w:rsidRDefault="00405011">
      <w:pPr>
        <w:ind w:left="1140" w:right="426"/>
      </w:pPr>
      <w:r>
        <w:t xml:space="preserve">Unless the context otherwise requires, words importing the singular are to include the plural and vice versa.  </w:t>
      </w:r>
    </w:p>
    <w:p w:rsidR="00D93B48" w:rsidRDefault="00405011">
      <w:pPr>
        <w:spacing w:after="350"/>
        <w:ind w:left="1140" w:right="426"/>
      </w:pPr>
      <w:r>
        <w:t xml:space="preserve">References to a person are to be construed to include that person's assignees or transferees or successors in title, whether direct or indirect.  </w:t>
      </w:r>
    </w:p>
    <w:p w:rsidR="00D93B48" w:rsidRDefault="00405011">
      <w:pPr>
        <w:ind w:left="1140" w:right="426"/>
      </w:pPr>
      <w:r>
        <w:t xml:space="preserve">The words ‘other’ and ‘otherwise’ are not to be construed as confining the meaning of any following words to the class of thing previously stated if a wider construction is possible.  </w:t>
      </w:r>
    </w:p>
    <w:p w:rsidR="00D93B48" w:rsidRDefault="00405011">
      <w:pPr>
        <w:ind w:left="1140" w:right="426"/>
      </w:pPr>
      <w:r>
        <w:lastRenderedPageBreak/>
        <w:t xml:space="preserve">Unless the context otherwise requires:  </w:t>
      </w:r>
    </w:p>
    <w:p w:rsidR="00D93B48" w:rsidRDefault="00405011">
      <w:pPr>
        <w:numPr>
          <w:ilvl w:val="0"/>
          <w:numId w:val="27"/>
        </w:numPr>
        <w:spacing w:after="27"/>
        <w:ind w:right="426" w:hanging="360"/>
      </w:pPr>
      <w:r>
        <w:t xml:space="preserve">reference to a gender includes the other gender and the neuter  </w:t>
      </w:r>
    </w:p>
    <w:p w:rsidR="00D93B48" w:rsidRDefault="00405011">
      <w:pPr>
        <w:numPr>
          <w:ilvl w:val="0"/>
          <w:numId w:val="27"/>
        </w:numPr>
        <w:spacing w:after="50"/>
        <w:ind w:right="426" w:hanging="360"/>
      </w:pPr>
      <w:r>
        <w:t xml:space="preserve">references to an Act of Parliament, statutory provision or statutory instrument also apply if amended, extended or re-enacted from time to time  </w:t>
      </w:r>
    </w:p>
    <w:p w:rsidR="00D93B48" w:rsidRDefault="00405011">
      <w:pPr>
        <w:numPr>
          <w:ilvl w:val="0"/>
          <w:numId w:val="27"/>
        </w:numPr>
        <w:ind w:right="426" w:hanging="360"/>
      </w:pPr>
      <w:r>
        <w:t xml:space="preserve">any phrase introduced by the words ‘including’, ‘includes’, ‘in particular’, ‘for example’ or similar, will be construed as illustrative and without limitation to the generality of the related general words  </w:t>
      </w:r>
    </w:p>
    <w:p w:rsidR="00D93B48" w:rsidRDefault="00405011">
      <w:pPr>
        <w:ind w:left="1140" w:right="426"/>
      </w:pPr>
      <w:r>
        <w:t xml:space="preserve">References to Clauses and Schedules are, unless otherwise provided, references to Clauses of and Schedules to this Deed of Guarantee.  </w:t>
      </w:r>
    </w:p>
    <w:p w:rsidR="00D93B48" w:rsidRDefault="00405011">
      <w:pPr>
        <w:spacing w:after="787"/>
        <w:ind w:left="1140" w:right="426"/>
      </w:pPr>
      <w:r>
        <w:t xml:space="preserve">References to liability are to include any liability whether actual, contingent, present or future.  </w:t>
      </w:r>
    </w:p>
    <w:p w:rsidR="00D93B48" w:rsidRDefault="00405011">
      <w:pPr>
        <w:pStyle w:val="Heading3"/>
        <w:ind w:left="2255"/>
      </w:pPr>
      <w:r>
        <w:t xml:space="preserve">Guarantee and indemnity  </w:t>
      </w:r>
    </w:p>
    <w:p w:rsidR="00D93B48" w:rsidRDefault="00405011">
      <w:pPr>
        <w:ind w:left="1140" w:right="426"/>
      </w:pPr>
      <w:r>
        <w:t xml:space="preserve">The Guarantor irrevocably and unconditionally guarantees that the Supplier duly performs all of the guaranteed obligations due by the Supplier to the Buyer.  </w:t>
      </w:r>
    </w:p>
    <w:p w:rsidR="00D93B48" w:rsidRDefault="00405011">
      <w:pPr>
        <w:ind w:left="1140" w:right="426"/>
      </w:pPr>
      <w:r>
        <w:t xml:space="preserve">If at any time the Supplier will fail to perform any of the guaranteed obligations, the Guarantor irrevocably and unconditionally undertakes to the Buyer it will, at the cost of the Guarantor:  </w:t>
      </w:r>
    </w:p>
    <w:p w:rsidR="00D93B48" w:rsidRDefault="00405011">
      <w:pPr>
        <w:numPr>
          <w:ilvl w:val="0"/>
          <w:numId w:val="28"/>
        </w:numPr>
        <w:ind w:right="426" w:hanging="360"/>
      </w:pPr>
      <w:r>
        <w:t xml:space="preserve">fully perform or buy performance of the guaranteed obligations to the Buyer  </w:t>
      </w:r>
    </w:p>
    <w:p w:rsidR="00D93B48" w:rsidRDefault="00405011">
      <w:pPr>
        <w:numPr>
          <w:ilvl w:val="0"/>
          <w:numId w:val="28"/>
        </w:numPr>
        <w:ind w:right="426"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D93B48" w:rsidRDefault="00405011">
      <w:pPr>
        <w:spacing w:after="778"/>
        <w:ind w:left="1140" w:right="426"/>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D93B48" w:rsidRDefault="00405011">
      <w:pPr>
        <w:pStyle w:val="Heading3"/>
        <w:ind w:left="2255"/>
      </w:pPr>
      <w:r>
        <w:t xml:space="preserve">Obligation to enter into a new contract  </w:t>
      </w:r>
    </w:p>
    <w:p w:rsidR="00D93B48" w:rsidRDefault="00405011">
      <w:pPr>
        <w:spacing w:after="775"/>
        <w:ind w:left="1140" w:right="426"/>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w:t>
      </w:r>
      <w:r>
        <w:lastRenderedPageBreak/>
        <w:t xml:space="preserve">agreement entered into on the same terms and at the same time as the Call-Off Contract with the Buyer.  </w:t>
      </w:r>
    </w:p>
    <w:p w:rsidR="00D93B48" w:rsidRDefault="00405011">
      <w:pPr>
        <w:pStyle w:val="Heading3"/>
        <w:ind w:left="2255"/>
      </w:pPr>
      <w:r>
        <w:t xml:space="preserve">Demands and notices  </w:t>
      </w:r>
    </w:p>
    <w:p w:rsidR="00D93B48" w:rsidRDefault="00405011">
      <w:pPr>
        <w:ind w:left="1140" w:right="426"/>
      </w:pPr>
      <w:r>
        <w:t xml:space="preserve">Any demand or notice served by the Buyer on the Guarantor under this Deed of Guarantee will be in writing, addressed to:  </w:t>
      </w:r>
    </w:p>
    <w:p w:rsidR="00D93B48" w:rsidRDefault="00405011">
      <w:pPr>
        <w:spacing w:after="325" w:line="263" w:lineRule="auto"/>
        <w:ind w:left="1146" w:right="4058"/>
        <w:jc w:val="both"/>
      </w:pPr>
      <w:r>
        <w:t>[</w:t>
      </w:r>
      <w:r>
        <w:rPr>
          <w:b/>
        </w:rPr>
        <w:t>Enter Address of the Guarantor in England and Wales</w:t>
      </w:r>
      <w:r>
        <w:t xml:space="preserve">]  </w:t>
      </w:r>
    </w:p>
    <w:p w:rsidR="00D93B48" w:rsidRDefault="00405011">
      <w:pPr>
        <w:pStyle w:val="Heading4"/>
        <w:spacing w:line="565" w:lineRule="auto"/>
        <w:ind w:left="1146" w:right="4058"/>
        <w:jc w:val="both"/>
      </w:pPr>
      <w:r>
        <w:rPr>
          <w:color w:val="000000"/>
          <w:sz w:val="22"/>
        </w:rPr>
        <w:t>[</w:t>
      </w:r>
      <w:r>
        <w:rPr>
          <w:b/>
          <w:color w:val="000000"/>
          <w:sz w:val="22"/>
        </w:rPr>
        <w:t>Enter Email address of the Guarantor representative</w:t>
      </w:r>
      <w:r>
        <w:rPr>
          <w:color w:val="000000"/>
          <w:sz w:val="22"/>
        </w:rPr>
        <w:t>] For the Attention of [</w:t>
      </w:r>
      <w:r>
        <w:rPr>
          <w:b/>
          <w:color w:val="000000"/>
          <w:sz w:val="22"/>
        </w:rPr>
        <w:t>insert details</w:t>
      </w:r>
      <w:r>
        <w:rPr>
          <w:color w:val="000000"/>
          <w:sz w:val="22"/>
        </w:rPr>
        <w:t xml:space="preserve">] </w:t>
      </w:r>
      <w:r>
        <w:rPr>
          <w:b/>
          <w:color w:val="000000"/>
          <w:sz w:val="22"/>
        </w:rPr>
        <w:t xml:space="preserve"> </w:t>
      </w:r>
    </w:p>
    <w:p w:rsidR="00D93B48" w:rsidRDefault="00405011">
      <w:pPr>
        <w:spacing w:after="12"/>
        <w:ind w:left="1140" w:right="426"/>
      </w:pPr>
      <w:r>
        <w:t xml:space="preserve">or such other address in England and Wales as the Guarantor has notified the Buyer in </w:t>
      </w:r>
    </w:p>
    <w:p w:rsidR="00D93B48" w:rsidRDefault="00405011">
      <w:pPr>
        <w:ind w:left="1140" w:right="426"/>
      </w:pPr>
      <w:r>
        <w:t xml:space="preserve">writing as being an address for the receipt of such demands or notices.  </w:t>
      </w:r>
    </w:p>
    <w:p w:rsidR="00D93B48" w:rsidRDefault="00405011">
      <w:pPr>
        <w:spacing w:after="611"/>
        <w:ind w:left="1140" w:right="426"/>
      </w:pPr>
      <w:r>
        <w:t xml:space="preserve">Any notice or demand served on the Guarantor or the Buyer under this Deed of Guarantee will be deemed to have been served if:  </w:t>
      </w:r>
    </w:p>
    <w:p w:rsidR="00D93B48" w:rsidRDefault="00405011">
      <w:pPr>
        <w:numPr>
          <w:ilvl w:val="0"/>
          <w:numId w:val="29"/>
        </w:numPr>
        <w:spacing w:after="27"/>
        <w:ind w:left="1865" w:right="426" w:hanging="360"/>
      </w:pPr>
      <w:r>
        <w:t xml:space="preserve">delivered by hand, at the time of delivery  </w:t>
      </w:r>
    </w:p>
    <w:p w:rsidR="00D93B48" w:rsidRDefault="00405011">
      <w:pPr>
        <w:numPr>
          <w:ilvl w:val="0"/>
          <w:numId w:val="29"/>
        </w:numPr>
        <w:ind w:left="1865" w:right="426" w:hanging="360"/>
      </w:pPr>
      <w:r>
        <w:t xml:space="preserve">posted, at 10am on the second Working Day after it was put into the post  </w:t>
      </w:r>
    </w:p>
    <w:p w:rsidR="00D93B48" w:rsidRDefault="00405011">
      <w:pPr>
        <w:numPr>
          <w:ilvl w:val="0"/>
          <w:numId w:val="29"/>
        </w:numPr>
        <w:ind w:left="1865" w:right="426" w:hanging="360"/>
      </w:pPr>
      <w:r>
        <w:t xml:space="preserve">sent by email, at the time of despatch, if despatched before 5pm on any Working Day, and in any other case at 10am on the next Working Day  </w:t>
      </w:r>
    </w:p>
    <w:p w:rsidR="00D93B48" w:rsidRDefault="00405011">
      <w:pPr>
        <w:ind w:left="1140" w:right="426"/>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rsidR="00D93B48" w:rsidRDefault="00405011">
      <w:pPr>
        <w:spacing w:after="353"/>
        <w:ind w:left="1140" w:right="426"/>
      </w:pPr>
      <w:r>
        <w:t xml:space="preserve">Any notice purported to be served on the Buyer under this Deed of Guarantee will only be valid when received in writing by the Buyer.  </w:t>
      </w:r>
    </w:p>
    <w:p w:rsidR="00D93B48" w:rsidRDefault="00405011">
      <w:pPr>
        <w:spacing w:after="214"/>
        <w:ind w:left="1140" w:right="426"/>
      </w:pPr>
      <w:r>
        <w:t xml:space="preserve">Beneficiary’s protections  </w:t>
      </w:r>
    </w:p>
    <w:p w:rsidR="00D93B48" w:rsidRDefault="00405011">
      <w:pPr>
        <w:ind w:left="1140" w:right="426"/>
      </w:pPr>
      <w:r>
        <w:t xml:space="preserve">The Guarantor will not be discharged or released from this Deed of Guarantee by:  </w:t>
      </w:r>
    </w:p>
    <w:p w:rsidR="00D93B48" w:rsidRDefault="00405011">
      <w:pPr>
        <w:numPr>
          <w:ilvl w:val="0"/>
          <w:numId w:val="29"/>
        </w:numPr>
        <w:spacing w:after="12"/>
        <w:ind w:left="1865" w:right="426" w:hanging="360"/>
      </w:pPr>
      <w:r>
        <w:t xml:space="preserve">any arrangement made between the Supplier and the Buyer (whether or not such arrangement is made with the assent of the Guarantor)  </w:t>
      </w:r>
    </w:p>
    <w:p w:rsidR="00D93B48" w:rsidRDefault="00405011">
      <w:pPr>
        <w:numPr>
          <w:ilvl w:val="0"/>
          <w:numId w:val="29"/>
        </w:numPr>
        <w:spacing w:after="29"/>
        <w:ind w:left="1865" w:right="426" w:hanging="360"/>
      </w:pPr>
      <w:r>
        <w:t xml:space="preserve">any amendment to or termination of the Call-Off Contract  </w:t>
      </w:r>
    </w:p>
    <w:p w:rsidR="00D93B48" w:rsidRDefault="00405011">
      <w:pPr>
        <w:numPr>
          <w:ilvl w:val="0"/>
          <w:numId w:val="29"/>
        </w:numPr>
        <w:spacing w:after="10"/>
        <w:ind w:left="1865" w:right="426" w:hanging="360"/>
      </w:pPr>
      <w:r>
        <w:lastRenderedPageBreak/>
        <w:t xml:space="preserve">any forbearance or indulgence as to payment, time, performance or otherwise granted by the Buyer (whether or not such amendment, termination, forbearance or indulgence is made with the assent of the Guarantor)  </w:t>
      </w:r>
    </w:p>
    <w:p w:rsidR="00D93B48" w:rsidRDefault="00405011">
      <w:pPr>
        <w:numPr>
          <w:ilvl w:val="0"/>
          <w:numId w:val="29"/>
        </w:numPr>
        <w:ind w:left="1865" w:right="426" w:hanging="360"/>
      </w:pPr>
      <w:r>
        <w:t xml:space="preserve">the Buyer doing (or omitting to do) anything which, but for this provision, might exonerate the Guarantor  </w:t>
      </w:r>
    </w:p>
    <w:p w:rsidR="00D93B48" w:rsidRDefault="00405011">
      <w:pPr>
        <w:ind w:left="1140" w:right="426"/>
      </w:pPr>
      <w:r>
        <w:t xml:space="preserve">This Deed of Guarantee will be a continuing security for the Guaranteed Obligations and accordingly:  </w:t>
      </w:r>
    </w:p>
    <w:p w:rsidR="00D93B48" w:rsidRDefault="00405011">
      <w:pPr>
        <w:numPr>
          <w:ilvl w:val="0"/>
          <w:numId w:val="29"/>
        </w:numPr>
        <w:spacing w:after="7"/>
        <w:ind w:left="1865" w:right="426" w:hanging="360"/>
      </w:pPr>
      <w:r>
        <w:t xml:space="preserve">it will not be discharged, reduced or otherwise affected by any partial performance </w:t>
      </w:r>
    </w:p>
    <w:p w:rsidR="00D93B48" w:rsidRDefault="00405011">
      <w:pPr>
        <w:spacing w:after="12"/>
        <w:ind w:left="1876" w:right="426"/>
      </w:pPr>
      <w:r>
        <w:t xml:space="preserve">(except to the extent of such partial performance) by the Supplier of the Guaranteed Obligations or by any omission or delay on the part of the Buyer in exercising its rights under this Deed of Guarantee  </w:t>
      </w:r>
    </w:p>
    <w:p w:rsidR="00D93B48" w:rsidRDefault="00405011">
      <w:pPr>
        <w:numPr>
          <w:ilvl w:val="0"/>
          <w:numId w:val="29"/>
        </w:numPr>
        <w:spacing w:after="12"/>
        <w:ind w:left="1865" w:right="426"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rsidR="00D93B48" w:rsidRDefault="00405011">
      <w:pPr>
        <w:numPr>
          <w:ilvl w:val="0"/>
          <w:numId w:val="29"/>
        </w:numPr>
        <w:spacing w:after="17"/>
        <w:ind w:left="1865" w:right="426" w:hanging="360"/>
      </w:pPr>
      <w:r>
        <w:t xml:space="preserve">if, for any reason, any of the Guaranteed Obligations is void or unenforceable against the Supplier, the Guarantor will be liable for that purported obligation or liability as if the </w:t>
      </w:r>
      <w:proofErr w:type="gramStart"/>
      <w:r>
        <w:t>same  were</w:t>
      </w:r>
      <w:proofErr w:type="gramEnd"/>
      <w:r>
        <w:t xml:space="preserve"> fully valid and enforceable and the Guarantor were principal debtor  </w:t>
      </w:r>
    </w:p>
    <w:p w:rsidR="00D93B48" w:rsidRDefault="00405011">
      <w:pPr>
        <w:numPr>
          <w:ilvl w:val="0"/>
          <w:numId w:val="29"/>
        </w:numPr>
        <w:ind w:left="1865" w:right="426"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rsidR="00D93B48" w:rsidRDefault="00405011">
      <w:pPr>
        <w:ind w:left="1140" w:right="426"/>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rsidR="00D93B48" w:rsidRDefault="00405011">
      <w:pPr>
        <w:ind w:left="1140" w:right="426"/>
      </w:pPr>
      <w:r>
        <w:t xml:space="preserve">The Buyer will not be obliged before taking steps to enforce this Deed of Guarantee against the Guarantor to:  </w:t>
      </w:r>
    </w:p>
    <w:p w:rsidR="00D93B48" w:rsidRDefault="00405011">
      <w:pPr>
        <w:numPr>
          <w:ilvl w:val="0"/>
          <w:numId w:val="29"/>
        </w:numPr>
        <w:spacing w:after="29"/>
        <w:ind w:left="1865" w:right="426" w:hanging="360"/>
      </w:pPr>
      <w:r>
        <w:t xml:space="preserve">obtain judgment against the Supplier or the Guarantor or any third party in any court  </w:t>
      </w:r>
    </w:p>
    <w:p w:rsidR="00D93B48" w:rsidRDefault="00405011">
      <w:pPr>
        <w:numPr>
          <w:ilvl w:val="0"/>
          <w:numId w:val="29"/>
        </w:numPr>
        <w:spacing w:after="31"/>
        <w:ind w:left="1865" w:right="426" w:hanging="360"/>
      </w:pPr>
      <w:r>
        <w:t xml:space="preserve">make or file any claim in a bankruptcy or liquidation of the Supplier or any third party  </w:t>
      </w:r>
    </w:p>
    <w:p w:rsidR="00D93B48" w:rsidRDefault="00405011">
      <w:pPr>
        <w:numPr>
          <w:ilvl w:val="0"/>
          <w:numId w:val="29"/>
        </w:numPr>
        <w:spacing w:after="29"/>
        <w:ind w:left="1865" w:right="426" w:hanging="360"/>
      </w:pPr>
      <w:r>
        <w:t xml:space="preserve">take any action against the Supplier or the Guarantor or any third party  </w:t>
      </w:r>
    </w:p>
    <w:p w:rsidR="00D93B48" w:rsidRDefault="00405011">
      <w:pPr>
        <w:numPr>
          <w:ilvl w:val="0"/>
          <w:numId w:val="29"/>
        </w:numPr>
        <w:ind w:left="1865" w:right="426" w:hanging="360"/>
      </w:pPr>
      <w:r>
        <w:t xml:space="preserve">resort to any other security or guarantee or other means of payment  </w:t>
      </w:r>
    </w:p>
    <w:p w:rsidR="00D93B48" w:rsidRDefault="00405011">
      <w:pPr>
        <w:ind w:left="1140" w:right="426"/>
      </w:pPr>
      <w:r>
        <w:t xml:space="preserve">No action (or inaction) by the Buyer relating to any such security, guarantee or other means of payment will prejudice or affect the liability of the Guarantor.  </w:t>
      </w:r>
    </w:p>
    <w:p w:rsidR="00D93B48" w:rsidRDefault="00405011">
      <w:pPr>
        <w:ind w:left="1140" w:right="426"/>
      </w:pPr>
      <w:r>
        <w:t xml:space="preserve">The Buyer's rights under this Deed of Guarantee are cumulative and not exclusive of any rights provided by Law. The Buyer’s rights may be exercised as often as the Buyer deems </w:t>
      </w:r>
      <w:r>
        <w:lastRenderedPageBreak/>
        <w:t xml:space="preserve">expedient. Any waiver by the Buyer of any terms of this Deed of Guarantee, or of any Guaranteed Obligations, will only be effective if given in writing and then only for the purpose and upon the terms and conditions on which it is given.  </w:t>
      </w:r>
    </w:p>
    <w:p w:rsidR="00D93B48" w:rsidRDefault="00405011">
      <w:pPr>
        <w:spacing w:after="775"/>
        <w:ind w:left="1140" w:right="426"/>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D93B48" w:rsidRDefault="00405011">
      <w:pPr>
        <w:pStyle w:val="Heading3"/>
        <w:ind w:left="2255"/>
      </w:pPr>
      <w:r>
        <w:t xml:space="preserve">Representations and warranties  </w:t>
      </w:r>
    </w:p>
    <w:p w:rsidR="00D93B48" w:rsidRDefault="00405011">
      <w:pPr>
        <w:ind w:left="1140" w:right="426"/>
      </w:pPr>
      <w:r>
        <w:t xml:space="preserve">The Guarantor hereby represents and warrants to the Buyer that:  </w:t>
      </w:r>
    </w:p>
    <w:p w:rsidR="00D93B48" w:rsidRDefault="00405011">
      <w:pPr>
        <w:numPr>
          <w:ilvl w:val="0"/>
          <w:numId w:val="30"/>
        </w:numPr>
        <w:spacing w:after="17"/>
        <w:ind w:right="426" w:hanging="360"/>
      </w:pPr>
      <w:r>
        <w:t xml:space="preserve">the Guarantor is duly incorporated and is a validly existing company under the Laws of its place of incorporation  </w:t>
      </w:r>
    </w:p>
    <w:p w:rsidR="00D93B48" w:rsidRDefault="00405011">
      <w:pPr>
        <w:numPr>
          <w:ilvl w:val="0"/>
          <w:numId w:val="30"/>
        </w:numPr>
        <w:spacing w:after="29"/>
        <w:ind w:right="426" w:hanging="360"/>
      </w:pPr>
      <w:r>
        <w:t xml:space="preserve">has the capacity to sue or be sued in its own name  </w:t>
      </w:r>
    </w:p>
    <w:p w:rsidR="00D93B48" w:rsidRDefault="00405011">
      <w:pPr>
        <w:numPr>
          <w:ilvl w:val="0"/>
          <w:numId w:val="30"/>
        </w:numPr>
        <w:spacing w:after="9"/>
        <w:ind w:right="426" w:hanging="360"/>
      </w:pPr>
      <w:r>
        <w:t xml:space="preserve">the Guarantor has power to carry on its business as now being conducted and to own its Property and other assets  </w:t>
      </w:r>
    </w:p>
    <w:p w:rsidR="00D93B48" w:rsidRDefault="00405011">
      <w:pPr>
        <w:numPr>
          <w:ilvl w:val="0"/>
          <w:numId w:val="30"/>
        </w:numPr>
        <w:spacing w:after="9"/>
        <w:ind w:right="426"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rsidR="00D93B48" w:rsidRDefault="00405011">
      <w:pPr>
        <w:numPr>
          <w:ilvl w:val="0"/>
          <w:numId w:val="30"/>
        </w:numPr>
        <w:spacing w:after="9"/>
        <w:ind w:right="426"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D93B48" w:rsidRDefault="00405011">
      <w:pPr>
        <w:ind w:left="2586" w:right="426" w:hanging="360"/>
      </w:pPr>
      <w:r>
        <w:t xml:space="preserve">○ the Guarantor's memorandum and articles of association or other equivalent constitutional documents, any existing Law, statute, rule or Regulation or any judgment, decree or permit to which the Guarantor is subject  </w:t>
      </w:r>
    </w:p>
    <w:p w:rsidR="00D93B48" w:rsidRDefault="00405011">
      <w:pPr>
        <w:spacing w:after="35" w:line="259" w:lineRule="auto"/>
        <w:ind w:left="2519" w:right="224" w:hanging="360"/>
      </w:pPr>
      <w:r>
        <w:t xml:space="preserve">○ the terms of any agreement or other document to which the Guarantor is a party or which is binding upon it or any of its assets  </w:t>
      </w:r>
    </w:p>
    <w:p w:rsidR="00D93B48" w:rsidRDefault="00405011">
      <w:pPr>
        <w:spacing w:after="342" w:line="259" w:lineRule="auto"/>
        <w:ind w:left="2519" w:right="224" w:hanging="360"/>
      </w:pPr>
      <w:r>
        <w:t xml:space="preserve">○ all governmental and other authorisations, approvals, licences and consents, required or desirable  </w:t>
      </w:r>
    </w:p>
    <w:p w:rsidR="00D93B48" w:rsidRDefault="00405011">
      <w:pPr>
        <w:spacing w:after="789"/>
        <w:ind w:left="1140" w:right="426"/>
      </w:pPr>
      <w:r>
        <w:t xml:space="preserve">This Deed of Guarantee is the legal valid and binding obligation of the Guarantor and is enforceable against the Guarantor in accordance with its terms.  </w:t>
      </w:r>
    </w:p>
    <w:p w:rsidR="00D93B48" w:rsidRDefault="00405011">
      <w:pPr>
        <w:pStyle w:val="Heading3"/>
        <w:ind w:left="2255"/>
      </w:pPr>
      <w:r>
        <w:lastRenderedPageBreak/>
        <w:t xml:space="preserve">Payments and set-off  </w:t>
      </w:r>
    </w:p>
    <w:p w:rsidR="00D93B48" w:rsidRDefault="00405011">
      <w:pPr>
        <w:ind w:left="1140" w:right="426"/>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D93B48" w:rsidRDefault="00405011">
      <w:pPr>
        <w:ind w:left="1140" w:right="426"/>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rsidR="00D93B48" w:rsidRDefault="00405011">
      <w:pPr>
        <w:spacing w:after="823"/>
        <w:ind w:left="1140" w:right="426"/>
      </w:pPr>
      <w:r>
        <w:t xml:space="preserve">The Guarantor will reimburse the Buyer for all legal and other costs (including VAT) incurred by the Buyer in connection with the enforcement of this Deed of Guarantee.  </w:t>
      </w:r>
    </w:p>
    <w:p w:rsidR="00D93B48" w:rsidRDefault="00405011">
      <w:pPr>
        <w:pStyle w:val="Heading3"/>
        <w:ind w:left="2255"/>
      </w:pPr>
      <w:r>
        <w:t xml:space="preserve">Guarantor’s acknowledgement  </w:t>
      </w:r>
    </w:p>
    <w:p w:rsidR="00D93B48" w:rsidRDefault="00405011">
      <w:pPr>
        <w:spacing w:after="5"/>
        <w:ind w:left="1140" w:right="426"/>
      </w:pPr>
      <w:r>
        <w:t xml:space="preserve">The Guarantor warrants, acknowledges and confirms to the Buyer that it has not entered into this  </w:t>
      </w:r>
    </w:p>
    <w:p w:rsidR="00D93B48" w:rsidRDefault="00405011">
      <w:pPr>
        <w:spacing w:after="7"/>
        <w:ind w:left="1140" w:right="426"/>
      </w:pPr>
      <w:r>
        <w:t xml:space="preserve">Deed of Guarantee in reliance upon the Buyer nor been induced to enter into this Deed of  </w:t>
      </w:r>
    </w:p>
    <w:p w:rsidR="00D93B48" w:rsidRDefault="00405011">
      <w:pPr>
        <w:spacing w:after="775"/>
        <w:ind w:left="1140" w:right="426"/>
      </w:pPr>
      <w:r>
        <w:t xml:space="preserve">Guarantee by any representation, warranty or undertaking made by, or on behalf of the Buyer, (whether express or implied and whether following statute or otherwise) which is not in this Deed of Guarantee.  </w:t>
      </w:r>
    </w:p>
    <w:p w:rsidR="00D93B48" w:rsidRDefault="00405011">
      <w:pPr>
        <w:pStyle w:val="Heading3"/>
        <w:ind w:left="2255"/>
      </w:pPr>
      <w:r>
        <w:t xml:space="preserve">Assignment  </w:t>
      </w:r>
    </w:p>
    <w:p w:rsidR="00D93B48" w:rsidRDefault="00405011">
      <w:pPr>
        <w:ind w:left="1140" w:right="426"/>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D93B48" w:rsidRDefault="00405011">
      <w:pPr>
        <w:spacing w:after="367"/>
        <w:ind w:left="1140" w:right="426"/>
      </w:pPr>
      <w:r>
        <w:t xml:space="preserve">The Guarantor may not assign or transfer any of its rights or obligations under this Deed of Guarantee.  </w:t>
      </w:r>
    </w:p>
    <w:p w:rsidR="00D93B48" w:rsidRDefault="00405011">
      <w:pPr>
        <w:pStyle w:val="Heading3"/>
        <w:ind w:left="2255"/>
      </w:pPr>
      <w:r>
        <w:t xml:space="preserve">Severance  </w:t>
      </w:r>
    </w:p>
    <w:p w:rsidR="00D93B48" w:rsidRDefault="00405011">
      <w:pPr>
        <w:spacing w:after="787"/>
        <w:ind w:left="1140" w:right="426"/>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D93B48" w:rsidRDefault="00405011">
      <w:pPr>
        <w:pStyle w:val="Heading3"/>
        <w:ind w:left="2255"/>
      </w:pPr>
      <w:r>
        <w:lastRenderedPageBreak/>
        <w:t xml:space="preserve">Third-party rights  </w:t>
      </w:r>
    </w:p>
    <w:p w:rsidR="00D93B48" w:rsidRDefault="00405011">
      <w:pPr>
        <w:spacing w:after="136" w:line="240" w:lineRule="auto"/>
        <w:ind w:left="1145" w:right="41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rsidR="00D93B48" w:rsidRDefault="00405011">
      <w:pPr>
        <w:pStyle w:val="Heading3"/>
        <w:ind w:left="2255"/>
      </w:pPr>
      <w:r>
        <w:t xml:space="preserve">Governing law  </w:t>
      </w:r>
    </w:p>
    <w:p w:rsidR="00D93B48" w:rsidRDefault="00405011">
      <w:pPr>
        <w:ind w:left="1140" w:right="426"/>
      </w:pPr>
      <w:r>
        <w:t xml:space="preserve">This Deed of Guarantee, and any non-Contractual obligations arising out of or in connection with it, will be governed by and construed in accordance with English Law.  </w:t>
      </w:r>
    </w:p>
    <w:p w:rsidR="00D93B48" w:rsidRDefault="00405011">
      <w:pPr>
        <w:ind w:left="1140" w:right="426"/>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rsidR="00D93B48" w:rsidRDefault="00405011">
      <w:pPr>
        <w:ind w:left="1140" w:right="426"/>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rsidR="00D93B48" w:rsidRDefault="00405011">
      <w:pPr>
        <w:ind w:left="1140" w:right="426"/>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D93B48" w:rsidRDefault="00405011">
      <w:pPr>
        <w:ind w:left="1140" w:right="426"/>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rsidR="00D93B48" w:rsidRDefault="00405011">
      <w:pPr>
        <w:ind w:left="1140" w:right="426"/>
      </w:pPr>
      <w:r>
        <w:t xml:space="preserve">IN WITNESS whereof the Guarantor has caused this instrument to be executed and delivered as a Deed the day and year first before written.  </w:t>
      </w:r>
    </w:p>
    <w:p w:rsidR="00D93B48" w:rsidRDefault="00405011">
      <w:pPr>
        <w:ind w:left="1140" w:right="426"/>
      </w:pPr>
      <w:r>
        <w:t xml:space="preserve">EXECUTED as a DEED by  </w:t>
      </w:r>
    </w:p>
    <w:p w:rsidR="00D93B48" w:rsidRDefault="00405011">
      <w:pPr>
        <w:pStyle w:val="Heading4"/>
        <w:spacing w:after="249" w:line="263" w:lineRule="auto"/>
        <w:ind w:left="1146" w:right="4058"/>
        <w:jc w:val="both"/>
      </w:pPr>
      <w:r>
        <w:rPr>
          <w:color w:val="000000"/>
          <w:sz w:val="22"/>
        </w:rPr>
        <w:t>[</w:t>
      </w:r>
      <w:r>
        <w:rPr>
          <w:b/>
          <w:color w:val="000000"/>
          <w:sz w:val="22"/>
        </w:rPr>
        <w:t>Insert name of the Guarantor</w:t>
      </w:r>
      <w:r>
        <w:rPr>
          <w:color w:val="000000"/>
          <w:sz w:val="22"/>
        </w:rPr>
        <w:t>] acting by [</w:t>
      </w:r>
      <w:r>
        <w:rPr>
          <w:b/>
          <w:color w:val="000000"/>
          <w:sz w:val="22"/>
        </w:rPr>
        <w:t>Insert names</w:t>
      </w:r>
      <w:r>
        <w:rPr>
          <w:color w:val="000000"/>
          <w:sz w:val="22"/>
        </w:rPr>
        <w:t xml:space="preserve">] </w:t>
      </w:r>
      <w:r>
        <w:rPr>
          <w:b/>
          <w:color w:val="000000"/>
          <w:sz w:val="22"/>
        </w:rPr>
        <w:t xml:space="preserve"> </w:t>
      </w:r>
    </w:p>
    <w:p w:rsidR="00D93B48" w:rsidRDefault="00405011">
      <w:pPr>
        <w:spacing w:after="339"/>
        <w:ind w:left="1140" w:right="426"/>
      </w:pPr>
      <w:r>
        <w:t xml:space="preserve">Director  </w:t>
      </w:r>
    </w:p>
    <w:p w:rsidR="00D93B48" w:rsidRDefault="00405011">
      <w:pPr>
        <w:tabs>
          <w:tab w:val="center" w:pos="2022"/>
          <w:tab w:val="center" w:pos="5785"/>
        </w:tabs>
        <w:ind w:left="0" w:firstLine="0"/>
      </w:pPr>
      <w:r>
        <w:rPr>
          <w:rFonts w:ascii="Calibri" w:eastAsia="Calibri" w:hAnsi="Calibri" w:cs="Calibri"/>
        </w:rPr>
        <w:t xml:space="preserve"> </w:t>
      </w:r>
      <w:r>
        <w:rPr>
          <w:rFonts w:ascii="Calibri" w:eastAsia="Calibri" w:hAnsi="Calibri" w:cs="Calibri"/>
        </w:rPr>
        <w:tab/>
      </w:r>
      <w:r>
        <w:t xml:space="preserve">Director/Secretary  </w:t>
      </w:r>
      <w:r>
        <w:tab/>
        <w:t xml:space="preserve">  </w:t>
      </w:r>
    </w:p>
    <w:p w:rsidR="00D93B48" w:rsidRDefault="00405011">
      <w:pPr>
        <w:spacing w:after="0" w:line="259" w:lineRule="auto"/>
        <w:ind w:left="0" w:right="2652" w:firstLine="0"/>
        <w:jc w:val="right"/>
      </w:pPr>
      <w:r>
        <w:rPr>
          <w:sz w:val="32"/>
        </w:rPr>
        <w:t>Schedule 6: Glossary and interpretations</w:t>
      </w:r>
      <w:r>
        <w:rPr>
          <w:sz w:val="32"/>
          <w:vertAlign w:val="subscript"/>
        </w:rPr>
        <w:t xml:space="preserve"> </w:t>
      </w:r>
      <w:r>
        <w:rPr>
          <w:sz w:val="32"/>
        </w:rPr>
        <w:t xml:space="preserve"> </w:t>
      </w:r>
    </w:p>
    <w:p w:rsidR="00D93B48" w:rsidRDefault="00405011">
      <w:pPr>
        <w:spacing w:after="0"/>
        <w:ind w:left="1140" w:right="426"/>
      </w:pPr>
      <w:r>
        <w:lastRenderedPageBreak/>
        <w:t xml:space="preserve">In this Call-Off Contract the following expressions mean:  </w:t>
      </w:r>
    </w:p>
    <w:tbl>
      <w:tblPr>
        <w:tblStyle w:val="TableGrid"/>
        <w:tblW w:w="8902" w:type="dxa"/>
        <w:tblInd w:w="1061" w:type="dxa"/>
        <w:tblCellMar>
          <w:top w:w="55" w:type="dxa"/>
          <w:left w:w="106" w:type="dxa"/>
          <w:right w:w="61" w:type="dxa"/>
        </w:tblCellMar>
        <w:tblLook w:val="04A0" w:firstRow="1" w:lastRow="0" w:firstColumn="1" w:lastColumn="0" w:noHBand="0" w:noVBand="1"/>
      </w:tblPr>
      <w:tblGrid>
        <w:gridCol w:w="2623"/>
        <w:gridCol w:w="6279"/>
      </w:tblGrid>
      <w:tr w:rsidR="00D93B48">
        <w:trPr>
          <w:trHeight w:val="1474"/>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 xml:space="preserve">Expression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 xml:space="preserve">Meaning  </w:t>
            </w:r>
          </w:p>
        </w:tc>
      </w:tr>
      <w:tr w:rsidR="00D93B48">
        <w:trPr>
          <w:trHeight w:val="199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Additional Services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Any services ancillary to the G-Cloud Services that are in the scope of Framework Agreement Clause 2 (Services) which a Buyer may request.  </w:t>
            </w:r>
          </w:p>
        </w:tc>
      </w:tr>
      <w:tr w:rsidR="00D93B48">
        <w:trPr>
          <w:trHeight w:val="1752"/>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jc w:val="both"/>
            </w:pPr>
            <w:r>
              <w:rPr>
                <w:b/>
              </w:rPr>
              <w:t>Admission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agreement to be entered into to enable the Supplier to participate in the relevant Civil Service pension scheme(s).  </w:t>
            </w:r>
          </w:p>
        </w:tc>
      </w:tr>
      <w:tr w:rsidR="00D93B48">
        <w:trPr>
          <w:trHeight w:val="172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Application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response submitted by the Supplier to the Invitation to Tender (known as the Invitation to Apply on the Platform).  </w:t>
            </w:r>
          </w:p>
        </w:tc>
      </w:tr>
      <w:tr w:rsidR="00D93B48">
        <w:trPr>
          <w:trHeight w:val="1733"/>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Audit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 audit carried out under the incorporated Framework Agreement clauses.  </w:t>
            </w:r>
          </w:p>
        </w:tc>
      </w:tr>
      <w:tr w:rsidR="00D93B48">
        <w:trPr>
          <w:trHeight w:val="4133"/>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Background IPRs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38" w:line="259" w:lineRule="auto"/>
              <w:ind w:left="0" w:firstLine="0"/>
            </w:pPr>
            <w:r>
              <w:t xml:space="preserve">For each Party, IPRs:  </w:t>
            </w:r>
          </w:p>
          <w:p w:rsidR="00D93B48" w:rsidRDefault="00405011">
            <w:pPr>
              <w:numPr>
                <w:ilvl w:val="0"/>
                <w:numId w:val="35"/>
              </w:numPr>
              <w:spacing w:after="0" w:line="259" w:lineRule="auto"/>
              <w:ind w:hanging="360"/>
            </w:pPr>
            <w:r>
              <w:t xml:space="preserve">owned by that Party before the date of this Call-Off </w:t>
            </w:r>
          </w:p>
          <w:p w:rsidR="00D93B48" w:rsidRDefault="00405011">
            <w:pPr>
              <w:spacing w:after="2" w:line="259" w:lineRule="auto"/>
              <w:ind w:left="538" w:firstLine="0"/>
            </w:pPr>
            <w:r>
              <w:t xml:space="preserve">Contract  </w:t>
            </w:r>
          </w:p>
          <w:p w:rsidR="00D93B48" w:rsidRDefault="00405011">
            <w:pPr>
              <w:spacing w:after="2" w:line="277" w:lineRule="auto"/>
              <w:ind w:left="720" w:right="11" w:firstLine="0"/>
            </w:pPr>
            <w:r>
              <w:t xml:space="preserve">(as may be enhanced and/or modified but not as a consequence of the Services) including IPRs contained in any of the Party's Know-How, documentation and processes  </w:t>
            </w:r>
          </w:p>
          <w:p w:rsidR="00D93B48" w:rsidRDefault="00405011">
            <w:pPr>
              <w:numPr>
                <w:ilvl w:val="0"/>
                <w:numId w:val="35"/>
              </w:numPr>
              <w:spacing w:after="209" w:line="283" w:lineRule="auto"/>
              <w:ind w:hanging="360"/>
            </w:pPr>
            <w:r>
              <w:t xml:space="preserve">created by the Party independently of this Call-Off Contract, or  </w:t>
            </w:r>
          </w:p>
          <w:p w:rsidR="00D93B48" w:rsidRDefault="00405011">
            <w:pPr>
              <w:spacing w:after="0" w:line="259" w:lineRule="auto"/>
              <w:ind w:left="0" w:firstLine="0"/>
            </w:pPr>
            <w:r>
              <w:t xml:space="preserve">For the Buyer, Crown Copyright which isn’t available to the Supplier otherwise than under this Call-Off Contract, but excluding IPRs owned by that Party in Buyer software or Supplier software.  </w:t>
            </w:r>
          </w:p>
        </w:tc>
      </w:tr>
      <w:tr w:rsidR="00D93B48">
        <w:trPr>
          <w:trHeight w:val="1752"/>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Buyer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jc w:val="both"/>
            </w:pPr>
            <w:r>
              <w:t xml:space="preserve">The contracting authority ordering services as set out in the Order Form.  </w:t>
            </w:r>
          </w:p>
        </w:tc>
      </w:tr>
      <w:tr w:rsidR="00D93B48">
        <w:trPr>
          <w:trHeight w:val="172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Buyer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All data supplied by the Buyer to the Supplier including Personal Data and Service Data that is owned and managed by the Buyer.  </w:t>
            </w:r>
          </w:p>
        </w:tc>
      </w:tr>
      <w:tr w:rsidR="00D93B48">
        <w:trPr>
          <w:trHeight w:val="1733"/>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Buyer 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Personal Data supplied by the Buyer to the Supplier for purposes of, or in connection with, this Call-Off Contract.  </w:t>
            </w:r>
          </w:p>
        </w:tc>
      </w:tr>
      <w:tr w:rsidR="00D93B48">
        <w:trPr>
          <w:trHeight w:val="1733"/>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Buyer Representative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representative appointed by the Buyer under this Call-Off Contract.  </w:t>
            </w:r>
          </w:p>
        </w:tc>
      </w:tr>
    </w:tbl>
    <w:p w:rsidR="00D93B48" w:rsidRDefault="00405011">
      <w:pPr>
        <w:spacing w:after="0" w:line="259" w:lineRule="auto"/>
        <w:ind w:left="13" w:firstLine="0"/>
        <w:jc w:val="both"/>
      </w:pPr>
      <w:r>
        <w:t xml:space="preserve">  </w:t>
      </w:r>
    </w:p>
    <w:tbl>
      <w:tblPr>
        <w:tblStyle w:val="TableGrid"/>
        <w:tblW w:w="8902" w:type="dxa"/>
        <w:tblInd w:w="1061" w:type="dxa"/>
        <w:tblCellMar>
          <w:top w:w="470" w:type="dxa"/>
          <w:left w:w="106" w:type="dxa"/>
          <w:right w:w="117" w:type="dxa"/>
        </w:tblCellMar>
        <w:tblLook w:val="04A0" w:firstRow="1" w:lastRow="0" w:firstColumn="1" w:lastColumn="0" w:noHBand="0" w:noVBand="1"/>
      </w:tblPr>
      <w:tblGrid>
        <w:gridCol w:w="2623"/>
        <w:gridCol w:w="6279"/>
      </w:tblGrid>
      <w:tr w:rsidR="00D93B48">
        <w:trPr>
          <w:trHeight w:val="2424"/>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Buyer Software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Software owned by or licensed to the Buyer (other than under this Agreement), which is or will be used by the Supplier to provide the Services.  </w:t>
            </w:r>
          </w:p>
        </w:tc>
      </w:tr>
      <w:tr w:rsidR="00D93B48">
        <w:trPr>
          <w:trHeight w:val="296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Call-Off Contract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6" w:lineRule="auto"/>
              <w:ind w:left="0" w:firstLine="0"/>
              <w:jc w:val="both"/>
            </w:pPr>
            <w:r>
              <w:t xml:space="preserve">This call-off contract entered into following the provisions of the  </w:t>
            </w:r>
          </w:p>
          <w:p w:rsidR="00D93B48" w:rsidRDefault="00405011">
            <w:pPr>
              <w:spacing w:after="0" w:line="259" w:lineRule="auto"/>
              <w:ind w:left="0" w:firstLine="0"/>
            </w:pPr>
            <w:r>
              <w:t xml:space="preserve">Framework Agreement for the provision of Services made between the Buyer and the Supplier comprising the Order Form, the Call-Off terms and conditions, the Call-Off schedules and the Collaboration Agreement.  </w:t>
            </w:r>
          </w:p>
        </w:tc>
      </w:tr>
    </w:tbl>
    <w:p w:rsidR="00D93B48" w:rsidRDefault="00D93B48">
      <w:pPr>
        <w:spacing w:after="0" w:line="259" w:lineRule="auto"/>
        <w:ind w:left="-415" w:right="714" w:firstLine="0"/>
      </w:pPr>
    </w:p>
    <w:tbl>
      <w:tblPr>
        <w:tblStyle w:val="TableGrid"/>
        <w:tblW w:w="8902" w:type="dxa"/>
        <w:tblInd w:w="1061" w:type="dxa"/>
        <w:tblCellMar>
          <w:top w:w="473" w:type="dxa"/>
          <w:left w:w="106" w:type="dxa"/>
          <w:right w:w="7" w:type="dxa"/>
        </w:tblCellMar>
        <w:tblLook w:val="04A0" w:firstRow="1" w:lastRow="0" w:firstColumn="1" w:lastColumn="0" w:noHBand="0" w:noVBand="1"/>
      </w:tblPr>
      <w:tblGrid>
        <w:gridCol w:w="2623"/>
        <w:gridCol w:w="6279"/>
      </w:tblGrid>
      <w:tr w:rsidR="00D93B48">
        <w:trPr>
          <w:trHeight w:val="214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Charges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prices (excluding any applicable VAT), payable to the Supplier by the Buyer under this Call-Off Contract.  </w:t>
            </w:r>
          </w:p>
        </w:tc>
      </w:tr>
      <w:tr w:rsidR="00D93B48">
        <w:trPr>
          <w:trHeight w:val="296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 xml:space="preserve">Collaboration </w:t>
            </w:r>
          </w:p>
          <w:p w:rsidR="00D93B48" w:rsidRDefault="00405011">
            <w:pPr>
              <w:spacing w:after="0" w:line="259" w:lineRule="auto"/>
              <w:ind w:left="0" w:firstLine="0"/>
            </w:pPr>
            <w:r>
              <w:rPr>
                <w:b/>
              </w:rPr>
              <w:t>Agreement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D93B48">
        <w:trPr>
          <w:trHeight w:val="2407"/>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 xml:space="preserve">Commercially </w:t>
            </w:r>
          </w:p>
          <w:p w:rsidR="00D93B48" w:rsidRDefault="00405011">
            <w:pPr>
              <w:spacing w:after="0" w:line="259" w:lineRule="auto"/>
              <w:ind w:left="0" w:firstLine="0"/>
            </w:pPr>
            <w:r>
              <w:rPr>
                <w:b/>
              </w:rPr>
              <w:t>Sensitive</w:t>
            </w:r>
            <w:r>
              <w:t xml:space="preserve"> </w:t>
            </w:r>
            <w:r>
              <w:rPr>
                <w:b/>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Information, which the Buyer has been notified about by the Supplier in writing before the Start date with full details of why the Information is deemed to be commercially sensitive.  </w:t>
            </w:r>
          </w:p>
        </w:tc>
      </w:tr>
      <w:tr w:rsidR="00D93B48">
        <w:trPr>
          <w:trHeight w:val="404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 xml:space="preserve">Confidential </w:t>
            </w:r>
          </w:p>
          <w:p w:rsidR="00D93B48" w:rsidRDefault="00405011">
            <w:pPr>
              <w:spacing w:after="0" w:line="259" w:lineRule="auto"/>
              <w:ind w:left="0" w:firstLine="0"/>
            </w:pPr>
            <w:r>
              <w:rPr>
                <w:b/>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rsidR="00D93B48" w:rsidRDefault="00405011">
            <w:pPr>
              <w:spacing w:after="2" w:line="299" w:lineRule="auto"/>
              <w:ind w:left="0" w:firstLine="0"/>
            </w:pPr>
            <w:r>
              <w:t xml:space="preserve">Data, Personal Data and any information, which may include (but isn’t limited to) any:  </w:t>
            </w:r>
          </w:p>
          <w:p w:rsidR="00D93B48" w:rsidRDefault="00405011">
            <w:pPr>
              <w:numPr>
                <w:ilvl w:val="0"/>
                <w:numId w:val="36"/>
              </w:numPr>
              <w:spacing w:after="1" w:line="282" w:lineRule="auto"/>
              <w:ind w:hanging="360"/>
            </w:pPr>
            <w:r>
              <w:t xml:space="preserve">information about business, affairs, developments, trade secrets, know-how, personnel, and third parties, including all Intellectual Property Rights (IPRs), together with all information derived from any of the above  </w:t>
            </w:r>
          </w:p>
          <w:p w:rsidR="00D93B48" w:rsidRDefault="00405011">
            <w:pPr>
              <w:numPr>
                <w:ilvl w:val="0"/>
                <w:numId w:val="36"/>
              </w:numPr>
              <w:spacing w:after="0" w:line="258" w:lineRule="auto"/>
              <w:ind w:hanging="360"/>
            </w:pPr>
            <w:r>
              <w:t xml:space="preserve">other information clearly designated as being confidential or which ought reasonably </w:t>
            </w:r>
            <w:proofErr w:type="gramStart"/>
            <w:r>
              <w:t>be</w:t>
            </w:r>
            <w:proofErr w:type="gramEnd"/>
            <w:r>
              <w:t xml:space="preserve"> considered </w:t>
            </w:r>
          </w:p>
          <w:p w:rsidR="00D93B48" w:rsidRDefault="00405011">
            <w:pPr>
              <w:spacing w:after="0" w:line="259" w:lineRule="auto"/>
              <w:ind w:left="720" w:firstLine="0"/>
            </w:pPr>
            <w:r>
              <w:t xml:space="preserve">to be confidential (whether or not it is marked 'confidential').  </w:t>
            </w:r>
          </w:p>
        </w:tc>
      </w:tr>
      <w:tr w:rsidR="00D93B48">
        <w:trPr>
          <w:trHeight w:val="218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Control</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‘Control’ as defined in section 1124 and 450 of the Corporation Tax Act 2010. 'Controls' and 'Controlled' will be interpreted accordingly.  </w:t>
            </w:r>
          </w:p>
        </w:tc>
      </w:tr>
      <w:tr w:rsidR="00D93B48">
        <w:trPr>
          <w:trHeight w:val="188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Controller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Takes the meaning given in the UK GDPR.  </w:t>
            </w:r>
          </w:p>
        </w:tc>
      </w:tr>
      <w:tr w:rsidR="00D93B48">
        <w:trPr>
          <w:trHeight w:val="322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Crown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government of the United Kingdom (including the </w:t>
            </w:r>
          </w:p>
          <w:p w:rsidR="00D93B48" w:rsidRDefault="00405011">
            <w:pPr>
              <w:spacing w:after="0" w:line="259" w:lineRule="auto"/>
              <w:ind w:left="0"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D93B48" w:rsidRDefault="00405011">
      <w:pPr>
        <w:spacing w:after="0" w:line="259" w:lineRule="auto"/>
        <w:ind w:left="13" w:firstLine="0"/>
        <w:jc w:val="both"/>
      </w:pPr>
      <w:r>
        <w:t xml:space="preserve">  </w:t>
      </w:r>
    </w:p>
    <w:tbl>
      <w:tblPr>
        <w:tblStyle w:val="TableGrid"/>
        <w:tblW w:w="8902" w:type="dxa"/>
        <w:tblInd w:w="1061" w:type="dxa"/>
        <w:tblCellMar>
          <w:top w:w="230" w:type="dxa"/>
          <w:left w:w="106" w:type="dxa"/>
          <w:right w:w="9" w:type="dxa"/>
        </w:tblCellMar>
        <w:tblLook w:val="04A0" w:firstRow="1" w:lastRow="0" w:firstColumn="1" w:lastColumn="0" w:noHBand="0" w:noVBand="1"/>
      </w:tblPr>
      <w:tblGrid>
        <w:gridCol w:w="2623"/>
        <w:gridCol w:w="6279"/>
      </w:tblGrid>
      <w:tr w:rsidR="00D93B48">
        <w:trPr>
          <w:trHeight w:val="220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Data Loss Event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Event that results, or may result, in unauthorised access to </w:t>
            </w:r>
          </w:p>
          <w:p w:rsidR="00D93B48" w:rsidRDefault="00405011">
            <w:pPr>
              <w:spacing w:after="0" w:line="259" w:lineRule="auto"/>
              <w:ind w:left="0" w:firstLine="0"/>
            </w:pPr>
            <w:r>
              <w:t xml:space="preserve">Personal Data held by the Processor under this Call-Off </w:t>
            </w:r>
          </w:p>
          <w:p w:rsidR="00D93B48" w:rsidRDefault="00405011">
            <w:pPr>
              <w:spacing w:after="0" w:line="259" w:lineRule="auto"/>
              <w:ind w:left="0" w:firstLine="0"/>
            </w:pPr>
            <w:r>
              <w:t xml:space="preserve">Contract and/or actual or potential loss and/or destruction of Personal Data in breach of this Agreement, including any Personal Data Breach.  </w:t>
            </w:r>
          </w:p>
        </w:tc>
      </w:tr>
      <w:tr w:rsidR="00D93B48">
        <w:trPr>
          <w:trHeight w:val="169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jc w:val="both"/>
            </w:pPr>
            <w:r>
              <w:rPr>
                <w:b/>
              </w:rPr>
              <w:t>Data Protection Impact</w:t>
            </w:r>
            <w:r>
              <w:t xml:space="preserve"> </w:t>
            </w:r>
          </w:p>
          <w:p w:rsidR="00D93B48" w:rsidRDefault="00405011">
            <w:pPr>
              <w:spacing w:after="0" w:line="259" w:lineRule="auto"/>
              <w:ind w:left="0" w:firstLine="0"/>
            </w:pPr>
            <w:r>
              <w:rPr>
                <w:b/>
              </w:rPr>
              <w:t>Assessment (DPIA)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 assessment by the Controller of the impact of the envisaged Processing on the protection of Personal Data.  </w:t>
            </w:r>
          </w:p>
        </w:tc>
      </w:tr>
      <w:tr w:rsidR="00D93B48">
        <w:trPr>
          <w:trHeight w:val="1987"/>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Data Protection</w:t>
            </w:r>
            <w:r>
              <w:t xml:space="preserve"> </w:t>
            </w:r>
          </w:p>
          <w:p w:rsidR="00D93B48" w:rsidRDefault="00405011">
            <w:pPr>
              <w:spacing w:after="0" w:line="259" w:lineRule="auto"/>
              <w:ind w:left="0" w:firstLine="0"/>
            </w:pPr>
            <w:r>
              <w:rPr>
                <w:b/>
              </w:rPr>
              <w:t>Legislation (DPL)</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w:t>
            </w:r>
            <w:proofErr w:type="spellStart"/>
            <w:r>
              <w:t>i</w:t>
            </w:r>
            <w:proofErr w:type="spellEnd"/>
            <w:r>
              <w:t xml:space="preserve">) the UK GDPR as amended from time to time; (ii) the DPA </w:t>
            </w:r>
          </w:p>
          <w:p w:rsidR="00D93B48" w:rsidRDefault="00405011">
            <w:pPr>
              <w:spacing w:after="0" w:line="256" w:lineRule="auto"/>
              <w:ind w:left="720" w:right="61" w:hanging="720"/>
            </w:pPr>
            <w:r>
              <w:t xml:space="preserve">2018 </w:t>
            </w:r>
            <w:proofErr w:type="gramStart"/>
            <w:r>
              <w:t>to  the</w:t>
            </w:r>
            <w:proofErr w:type="gramEnd"/>
            <w:r>
              <w:t xml:space="preserve"> extent that it relates to Processing of Personal Data </w:t>
            </w:r>
          </w:p>
          <w:p w:rsidR="00D93B48" w:rsidRDefault="00405011">
            <w:pPr>
              <w:spacing w:after="0" w:line="259" w:lineRule="auto"/>
              <w:ind w:left="720" w:firstLine="0"/>
            </w:pPr>
            <w:r>
              <w:t xml:space="preserve">and privacy; (iii) all applicable Law about the Processing of Personal Data and privacy.  </w:t>
            </w:r>
          </w:p>
        </w:tc>
      </w:tr>
      <w:tr w:rsidR="00D93B48">
        <w:trPr>
          <w:trHeight w:val="140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Data Subject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Takes the meaning given in the UK GDPR  </w:t>
            </w:r>
          </w:p>
        </w:tc>
      </w:tr>
      <w:tr w:rsidR="00D93B48">
        <w:trPr>
          <w:trHeight w:val="434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Default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11" w:line="259" w:lineRule="auto"/>
              <w:ind w:left="0" w:firstLine="0"/>
            </w:pPr>
            <w:r>
              <w:t xml:space="preserve">Default is any:  </w:t>
            </w:r>
          </w:p>
          <w:p w:rsidR="00D93B48" w:rsidRDefault="00405011">
            <w:pPr>
              <w:spacing w:after="0" w:line="291" w:lineRule="auto"/>
              <w:ind w:left="360" w:firstLine="0"/>
            </w:pPr>
            <w:r>
              <w:rPr>
                <w:sz w:val="20"/>
              </w:rPr>
              <w:t xml:space="preserve">● </w:t>
            </w:r>
            <w:r>
              <w:rPr>
                <w:sz w:val="20"/>
              </w:rPr>
              <w:tab/>
            </w:r>
            <w:r>
              <w:t xml:space="preserve">breach of the obligations of the Supplier (including any fundamental breach or breach of a fundamental </w:t>
            </w:r>
            <w:proofErr w:type="gramStart"/>
            <w:r>
              <w:t xml:space="preserve">term)  </w:t>
            </w:r>
            <w:r>
              <w:rPr>
                <w:sz w:val="20"/>
              </w:rPr>
              <w:t>●</w:t>
            </w:r>
            <w:proofErr w:type="gramEnd"/>
            <w:r>
              <w:rPr>
                <w:sz w:val="20"/>
              </w:rPr>
              <w:t xml:space="preserve"> </w:t>
            </w:r>
            <w:r>
              <w:rPr>
                <w:sz w:val="20"/>
              </w:rPr>
              <w:tab/>
            </w:r>
            <w:r>
              <w:t xml:space="preserve">other default, negligence or negligent statement of the </w:t>
            </w:r>
          </w:p>
          <w:p w:rsidR="00D93B48" w:rsidRDefault="00405011">
            <w:pPr>
              <w:spacing w:after="209" w:line="284" w:lineRule="auto"/>
              <w:ind w:left="720" w:firstLine="0"/>
            </w:pPr>
            <w:r>
              <w:t xml:space="preserve">Supplier, of its Subcontractors or any Supplier Staff (whether by act or omission), in connection with or in relation to this Call-Off Contract  </w:t>
            </w:r>
          </w:p>
          <w:p w:rsidR="00D93B48" w:rsidRDefault="00405011">
            <w:pPr>
              <w:spacing w:after="0" w:line="259" w:lineRule="auto"/>
              <w:ind w:left="0" w:firstLine="0"/>
            </w:pPr>
            <w:r>
              <w:t xml:space="preserve">Unless otherwise specified in the Framework Agreement the </w:t>
            </w:r>
          </w:p>
          <w:p w:rsidR="00D93B48" w:rsidRDefault="00405011">
            <w:pPr>
              <w:spacing w:after="0" w:line="259" w:lineRule="auto"/>
              <w:ind w:left="0" w:firstLine="0"/>
            </w:pPr>
            <w:r>
              <w:t xml:space="preserve">Supplier is liable to CCS for a Default of the Framework Agreement and in relation to a Default of the Call-Off Contract, the Supplier is liable to the Buyer.  </w:t>
            </w:r>
          </w:p>
        </w:tc>
      </w:tr>
      <w:tr w:rsidR="00D93B48">
        <w:trPr>
          <w:trHeight w:val="140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DPA 2018</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Data Protection Act 2018.  </w:t>
            </w:r>
          </w:p>
        </w:tc>
      </w:tr>
      <w:tr w:rsidR="00D93B48">
        <w:trPr>
          <w:trHeight w:val="169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Employment Regulations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The Transfer of Undertakings (Protection of Employment) Regulations 2006 (SI 2006/246) (‘TUPE</w:t>
            </w:r>
            <w:proofErr w:type="gramStart"/>
            <w:r>
              <w:t xml:space="preserve">’)  </w:t>
            </w:r>
            <w:r>
              <w:tab/>
            </w:r>
            <w:proofErr w:type="gramEnd"/>
            <w:r>
              <w:t xml:space="preserve">.  </w:t>
            </w:r>
          </w:p>
        </w:tc>
      </w:tr>
      <w:tr w:rsidR="00D93B48">
        <w:trPr>
          <w:trHeight w:val="1687"/>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End</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Means to terminate; and Ended and Ending are construed accordingly.  </w:t>
            </w:r>
          </w:p>
        </w:tc>
      </w:tr>
      <w:tr w:rsidR="00D93B48">
        <w:trPr>
          <w:trHeight w:val="220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Environmental</w:t>
            </w:r>
            <w:r>
              <w:t xml:space="preserve">  </w:t>
            </w:r>
          </w:p>
          <w:p w:rsidR="00D93B48" w:rsidRDefault="00405011">
            <w:pPr>
              <w:spacing w:after="0" w:line="259" w:lineRule="auto"/>
              <w:ind w:left="0" w:firstLine="0"/>
            </w:pPr>
            <w:r>
              <w:rPr>
                <w:b/>
              </w:rPr>
              <w:t xml:space="preserve">Information </w:t>
            </w:r>
          </w:p>
          <w:p w:rsidR="00D93B48" w:rsidRDefault="00405011">
            <w:pPr>
              <w:spacing w:after="0" w:line="259" w:lineRule="auto"/>
              <w:ind w:left="0" w:firstLine="0"/>
            </w:pPr>
            <w:r>
              <w:rPr>
                <w:b/>
              </w:rPr>
              <w:t>Regulations or EIR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Environmental Information Regulations 2004 together with any guidance or codes of practice issued by the </w:t>
            </w:r>
            <w:proofErr w:type="gramStart"/>
            <w:r>
              <w:t>Information  Commissioner</w:t>
            </w:r>
            <w:proofErr w:type="gramEnd"/>
            <w:r>
              <w:t xml:space="preserve"> or relevant government department about the regulations.  </w:t>
            </w:r>
          </w:p>
        </w:tc>
      </w:tr>
      <w:tr w:rsidR="00D93B48">
        <w:trPr>
          <w:trHeight w:val="221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Equipment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rsidR="00D93B48" w:rsidRDefault="00405011">
      <w:pPr>
        <w:spacing w:after="0" w:line="259" w:lineRule="auto"/>
        <w:ind w:left="13" w:firstLine="0"/>
        <w:jc w:val="both"/>
      </w:pPr>
      <w:r>
        <w:t xml:space="preserve">  </w:t>
      </w:r>
    </w:p>
    <w:p w:rsidR="00D93B48" w:rsidRDefault="00405011">
      <w:pPr>
        <w:spacing w:after="0" w:line="259" w:lineRule="auto"/>
        <w:ind w:left="13" w:firstLine="0"/>
        <w:jc w:val="both"/>
      </w:pPr>
      <w:r>
        <w:t xml:space="preserve"> </w:t>
      </w:r>
    </w:p>
    <w:tbl>
      <w:tblPr>
        <w:tblStyle w:val="TableGrid"/>
        <w:tblW w:w="8902" w:type="dxa"/>
        <w:tblInd w:w="1061" w:type="dxa"/>
        <w:tblCellMar>
          <w:top w:w="470" w:type="dxa"/>
          <w:left w:w="106" w:type="dxa"/>
          <w:right w:w="23" w:type="dxa"/>
        </w:tblCellMar>
        <w:tblLook w:val="04A0" w:firstRow="1" w:lastRow="0" w:firstColumn="1" w:lastColumn="0" w:noHBand="0" w:noVBand="1"/>
      </w:tblPr>
      <w:tblGrid>
        <w:gridCol w:w="2623"/>
        <w:gridCol w:w="6279"/>
      </w:tblGrid>
      <w:tr w:rsidR="00D93B48">
        <w:trPr>
          <w:trHeight w:val="214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jc w:val="both"/>
            </w:pPr>
            <w:r>
              <w:rPr>
                <w:b/>
              </w:rPr>
              <w:t>ESI Reference Number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w:t>
            </w:r>
            <w:proofErr w:type="gramStart"/>
            <w:r>
              <w:t>14 digit</w:t>
            </w:r>
            <w:proofErr w:type="gramEnd"/>
            <w:r>
              <w:t xml:space="preserve"> ESI reference number from the summary of the outcome screen of the ESI tool.  </w:t>
            </w:r>
          </w:p>
        </w:tc>
      </w:tr>
      <w:tr w:rsidR="00D93B48">
        <w:trPr>
          <w:trHeight w:val="2731"/>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2" w:line="254" w:lineRule="auto"/>
              <w:ind w:left="0" w:firstLine="0"/>
              <w:jc w:val="both"/>
            </w:pPr>
            <w:r>
              <w:rPr>
                <w:b/>
              </w:rPr>
              <w:t>Employment Status</w:t>
            </w:r>
            <w:r>
              <w:t xml:space="preserve"> </w:t>
            </w:r>
            <w:r>
              <w:rPr>
                <w:b/>
              </w:rPr>
              <w:t xml:space="preserve">Indicator test tool or </w:t>
            </w:r>
          </w:p>
          <w:p w:rsidR="00D93B48" w:rsidRDefault="00405011">
            <w:pPr>
              <w:spacing w:after="0" w:line="259" w:lineRule="auto"/>
              <w:ind w:left="0" w:firstLine="0"/>
            </w:pPr>
            <w:r>
              <w:rPr>
                <w:b/>
              </w:rPr>
              <w:t>ESI tool</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19" w:line="277" w:lineRule="auto"/>
              <w:ind w:left="0" w:firstLine="0"/>
            </w:pPr>
            <w:r>
              <w:t>The HMRC Employment Status Indicator test tool. The most up-</w:t>
            </w:r>
            <w:proofErr w:type="spellStart"/>
            <w:r>
              <w:t>todate</w:t>
            </w:r>
            <w:proofErr w:type="spellEnd"/>
            <w:r>
              <w:t xml:space="preserve"> version must be used. At the time of drafting the tool may be found here:  </w:t>
            </w:r>
          </w:p>
          <w:p w:rsidR="00D93B48" w:rsidRDefault="00541E0F">
            <w:pPr>
              <w:spacing w:after="0" w:line="259" w:lineRule="auto"/>
              <w:ind w:left="0" w:firstLine="0"/>
            </w:pPr>
            <w:hyperlink r:id="rId43">
              <w:r w:rsidR="00405011">
                <w:rPr>
                  <w:color w:val="0000FF"/>
                  <w:u w:val="single" w:color="0000FF"/>
                </w:rPr>
                <w:t>https://www.gov.uk/guidance/check-employment-status-forta</w:t>
              </w:r>
            </w:hyperlink>
            <w:hyperlink r:id="rId44">
              <w:r w:rsidR="00405011">
                <w:rPr>
                  <w:color w:val="0000FF"/>
                  <w:u w:val="single" w:color="0000FF"/>
                </w:rPr>
                <w:t>x</w:t>
              </w:r>
            </w:hyperlink>
            <w:hyperlink r:id="rId45">
              <w:r w:rsidR="00405011">
                <w:t xml:space="preserve">  </w:t>
              </w:r>
            </w:hyperlink>
          </w:p>
        </w:tc>
      </w:tr>
      <w:tr w:rsidR="00D93B48">
        <w:trPr>
          <w:trHeight w:val="188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Expiry Date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expiry date of this Call-Off Contract in the Order Form.  </w:t>
            </w:r>
          </w:p>
        </w:tc>
      </w:tr>
    </w:tbl>
    <w:p w:rsidR="00D93B48" w:rsidRDefault="00D93B48">
      <w:pPr>
        <w:spacing w:after="0" w:line="259" w:lineRule="auto"/>
        <w:ind w:left="-415" w:right="714" w:firstLine="0"/>
      </w:pPr>
    </w:p>
    <w:tbl>
      <w:tblPr>
        <w:tblStyle w:val="TableGrid"/>
        <w:tblW w:w="8902" w:type="dxa"/>
        <w:tblInd w:w="1061" w:type="dxa"/>
        <w:tblCellMar>
          <w:top w:w="473" w:type="dxa"/>
          <w:left w:w="106" w:type="dxa"/>
          <w:right w:w="10" w:type="dxa"/>
        </w:tblCellMar>
        <w:tblLook w:val="04A0" w:firstRow="1" w:lastRow="0" w:firstColumn="1" w:lastColumn="0" w:noHBand="0" w:noVBand="1"/>
      </w:tblPr>
      <w:tblGrid>
        <w:gridCol w:w="2623"/>
        <w:gridCol w:w="6279"/>
      </w:tblGrid>
      <w:tr w:rsidR="00D93B48">
        <w:trPr>
          <w:trHeight w:val="809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Force Majeure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7" w:line="270" w:lineRule="auto"/>
              <w:ind w:left="0" w:firstLine="0"/>
            </w:pPr>
            <w:r>
              <w:t xml:space="preserve">A force Majeure event means anything affecting either Party's performance of their obligations arising from any:  </w:t>
            </w:r>
          </w:p>
          <w:p w:rsidR="00D93B48" w:rsidRDefault="00405011">
            <w:pPr>
              <w:numPr>
                <w:ilvl w:val="0"/>
                <w:numId w:val="37"/>
              </w:numPr>
              <w:spacing w:after="1" w:line="283" w:lineRule="auto"/>
              <w:ind w:hanging="360"/>
            </w:pPr>
            <w:r>
              <w:t xml:space="preserve">acts, events or omissions beyond the reasonable control of the affected Party  </w:t>
            </w:r>
          </w:p>
          <w:p w:rsidR="00D93B48" w:rsidRDefault="00405011">
            <w:pPr>
              <w:numPr>
                <w:ilvl w:val="0"/>
                <w:numId w:val="37"/>
              </w:numPr>
              <w:spacing w:after="17" w:line="285" w:lineRule="auto"/>
              <w:ind w:hanging="360"/>
            </w:pPr>
            <w:r>
              <w:t xml:space="preserve">riots, war or armed conflict, acts of terrorism, nuclear, biological or chemical warfare  </w:t>
            </w:r>
          </w:p>
          <w:p w:rsidR="00D93B48" w:rsidRDefault="00405011">
            <w:pPr>
              <w:numPr>
                <w:ilvl w:val="0"/>
                <w:numId w:val="37"/>
              </w:numPr>
              <w:spacing w:after="27" w:line="265" w:lineRule="auto"/>
              <w:ind w:hanging="360"/>
            </w:pPr>
            <w:r>
              <w:t xml:space="preserve">acts of government, local government or Regulatory Bodies  </w:t>
            </w:r>
          </w:p>
          <w:p w:rsidR="00D93B48" w:rsidRDefault="00405011">
            <w:pPr>
              <w:numPr>
                <w:ilvl w:val="0"/>
                <w:numId w:val="37"/>
              </w:numPr>
              <w:spacing w:after="22" w:line="258" w:lineRule="auto"/>
              <w:ind w:hanging="360"/>
            </w:pPr>
            <w:r>
              <w:t xml:space="preserve">fire, flood or disaster and any failure or shortage of power or fuel  </w:t>
            </w:r>
          </w:p>
          <w:p w:rsidR="00D93B48" w:rsidRDefault="00405011">
            <w:pPr>
              <w:numPr>
                <w:ilvl w:val="0"/>
                <w:numId w:val="37"/>
              </w:numPr>
              <w:spacing w:after="195" w:line="315" w:lineRule="auto"/>
              <w:ind w:hanging="360"/>
            </w:pPr>
            <w:r>
              <w:t xml:space="preserve">industrial dispute affecting a third party for which a substitute third party isn’t reasonably available  </w:t>
            </w:r>
          </w:p>
          <w:p w:rsidR="00D93B48" w:rsidRDefault="00405011">
            <w:pPr>
              <w:spacing w:after="19" w:line="259" w:lineRule="auto"/>
              <w:ind w:left="0" w:firstLine="0"/>
            </w:pPr>
            <w:r>
              <w:t xml:space="preserve">The following do not constitute a Force Majeure event:  </w:t>
            </w:r>
          </w:p>
          <w:p w:rsidR="00D93B48" w:rsidRDefault="00405011">
            <w:pPr>
              <w:numPr>
                <w:ilvl w:val="0"/>
                <w:numId w:val="37"/>
              </w:numPr>
              <w:spacing w:after="0" w:line="317" w:lineRule="auto"/>
              <w:ind w:hanging="360"/>
            </w:pPr>
            <w:r>
              <w:t xml:space="preserve">any industrial dispute about the Supplier, its staff, or failure in the Supplier’s (or a Subcontractor's) supply chain  </w:t>
            </w:r>
          </w:p>
          <w:p w:rsidR="00D93B48" w:rsidRDefault="00405011">
            <w:pPr>
              <w:numPr>
                <w:ilvl w:val="0"/>
                <w:numId w:val="37"/>
              </w:numPr>
              <w:spacing w:after="6" w:line="284" w:lineRule="auto"/>
              <w:ind w:hanging="360"/>
            </w:pPr>
            <w:r>
              <w:t xml:space="preserve">any event which is attributable to the wilful act, neglect or failure to take reasonable precautions by the Party seeking to rely on Force Majeure  </w:t>
            </w:r>
          </w:p>
          <w:p w:rsidR="00D93B48" w:rsidRDefault="00405011">
            <w:pPr>
              <w:numPr>
                <w:ilvl w:val="0"/>
                <w:numId w:val="37"/>
              </w:numPr>
              <w:spacing w:after="27" w:line="258" w:lineRule="auto"/>
              <w:ind w:hanging="360"/>
            </w:pPr>
            <w:r>
              <w:t xml:space="preserve">the event was foreseeable by the Party seeking to rely on Force  </w:t>
            </w:r>
          </w:p>
          <w:p w:rsidR="00D93B48" w:rsidRDefault="00405011">
            <w:pPr>
              <w:spacing w:after="11" w:line="259" w:lineRule="auto"/>
              <w:ind w:left="98" w:firstLine="0"/>
            </w:pPr>
            <w:r>
              <w:t xml:space="preserve">Majeure at the time this Call-Off Contract was entered into  </w:t>
            </w:r>
          </w:p>
          <w:p w:rsidR="00D93B48" w:rsidRDefault="00405011">
            <w:pPr>
              <w:numPr>
                <w:ilvl w:val="0"/>
                <w:numId w:val="37"/>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D93B48">
        <w:trPr>
          <w:trHeight w:val="268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Former Supplier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4" w:lineRule="auto"/>
              <w:ind w:left="0" w:right="9" w:firstLine="0"/>
            </w:pPr>
            <w:r>
              <w:t xml:space="preserve">A supplier supplying services to the Buyer before the Start date that are the same as or substantially similar to the </w:t>
            </w:r>
          </w:p>
          <w:p w:rsidR="00D93B48" w:rsidRDefault="00405011">
            <w:pPr>
              <w:spacing w:after="0" w:line="259" w:lineRule="auto"/>
              <w:ind w:left="0" w:firstLine="0"/>
            </w:pPr>
            <w:r>
              <w:t xml:space="preserve">Services. This also includes any Subcontractor or the Supplier (or any subcontractor of the Subcontractor).  </w:t>
            </w:r>
          </w:p>
        </w:tc>
      </w:tr>
      <w:tr w:rsidR="00D93B48">
        <w:trPr>
          <w:trHeight w:val="217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jc w:val="both"/>
            </w:pPr>
            <w:r>
              <w:rPr>
                <w:b/>
              </w:rPr>
              <w:t>Framework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jc w:val="both"/>
            </w:pPr>
            <w:r>
              <w:t xml:space="preserve">The clauses of framework agreement RM1557.13 together with the Framework Schedules.  </w:t>
            </w:r>
          </w:p>
        </w:tc>
      </w:tr>
      <w:tr w:rsidR="00D93B48">
        <w:trPr>
          <w:trHeight w:val="2431"/>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Fraud</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Any offence under Laws creating offences in respect of fraudulent acts (including the Misrepresentation Act 1967) or at common law in respect of fraudulent acts in relation to this Call-Off Contract or  </w:t>
            </w:r>
          </w:p>
        </w:tc>
      </w:tr>
    </w:tbl>
    <w:p w:rsidR="00D93B48" w:rsidRDefault="00405011">
      <w:pPr>
        <w:spacing w:after="0" w:line="259" w:lineRule="auto"/>
        <w:ind w:left="13" w:firstLine="0"/>
        <w:jc w:val="both"/>
      </w:pPr>
      <w:r>
        <w:t xml:space="preserve">  </w:t>
      </w:r>
    </w:p>
    <w:tbl>
      <w:tblPr>
        <w:tblStyle w:val="TableGrid"/>
        <w:tblW w:w="8902" w:type="dxa"/>
        <w:tblInd w:w="1061" w:type="dxa"/>
        <w:tblCellMar>
          <w:top w:w="240" w:type="dxa"/>
          <w:left w:w="106" w:type="dxa"/>
        </w:tblCellMar>
        <w:tblLook w:val="04A0" w:firstRow="1" w:lastRow="0" w:firstColumn="1" w:lastColumn="0" w:noHBand="0" w:noVBand="1"/>
      </w:tblPr>
      <w:tblGrid>
        <w:gridCol w:w="2623"/>
        <w:gridCol w:w="6279"/>
      </w:tblGrid>
      <w:tr w:rsidR="00D93B48">
        <w:trPr>
          <w:trHeight w:val="145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defrauding or attempting to defraud or conspiring to defraud the Crown.  </w:t>
            </w:r>
          </w:p>
        </w:tc>
      </w:tr>
      <w:tr w:rsidR="00D93B48">
        <w:trPr>
          <w:trHeight w:val="224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 xml:space="preserve">Freedom of </w:t>
            </w:r>
          </w:p>
          <w:p w:rsidR="00D93B48" w:rsidRDefault="00405011">
            <w:pPr>
              <w:spacing w:after="0" w:line="259" w:lineRule="auto"/>
              <w:ind w:left="0" w:firstLine="0"/>
            </w:pPr>
            <w:r>
              <w:rPr>
                <w:b/>
              </w:rPr>
              <w:t>Information</w:t>
            </w:r>
            <w:r>
              <w:t xml:space="preserve"> </w:t>
            </w:r>
            <w:r>
              <w:rPr>
                <w:b/>
              </w:rPr>
              <w:t xml:space="preserve">Act or </w:t>
            </w:r>
          </w:p>
          <w:p w:rsidR="00D93B48" w:rsidRDefault="00405011">
            <w:pPr>
              <w:spacing w:after="0" w:line="259" w:lineRule="auto"/>
              <w:ind w:left="0" w:firstLine="0"/>
            </w:pPr>
            <w:proofErr w:type="spellStart"/>
            <w:r>
              <w:rPr>
                <w:b/>
              </w:rPr>
              <w:t>FoIA</w:t>
            </w:r>
            <w:proofErr w:type="spellEnd"/>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D93B48">
        <w:trPr>
          <w:trHeight w:val="248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G-Cloud Services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cloud services described in Framework Agreement </w:t>
            </w:r>
          </w:p>
          <w:p w:rsidR="00D93B48" w:rsidRDefault="00405011">
            <w:pPr>
              <w:spacing w:after="0" w:line="259" w:lineRule="auto"/>
              <w:ind w:left="0" w:right="61"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D93B48">
        <w:trPr>
          <w:trHeight w:val="172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UK GDPR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retained EU law version of the General Data Protection Regulation (Regulation (EU) 2016/679).  </w:t>
            </w:r>
          </w:p>
        </w:tc>
      </w:tr>
      <w:tr w:rsidR="00D93B48">
        <w:trPr>
          <w:trHeight w:val="251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jc w:val="both"/>
            </w:pPr>
            <w:r>
              <w:rPr>
                <w:b/>
              </w:rPr>
              <w:t>Good Industry Practice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right="46"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D93B48">
        <w:trPr>
          <w:trHeight w:val="178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14" w:line="259" w:lineRule="auto"/>
              <w:ind w:left="0" w:firstLine="0"/>
            </w:pPr>
            <w:r>
              <w:rPr>
                <w:b/>
              </w:rPr>
              <w:t>Government</w:t>
            </w:r>
            <w:r>
              <w:t xml:space="preserve">  </w:t>
            </w:r>
          </w:p>
          <w:p w:rsidR="00D93B48" w:rsidRDefault="00405011">
            <w:pPr>
              <w:spacing w:after="0" w:line="259" w:lineRule="auto"/>
              <w:ind w:left="0" w:firstLine="0"/>
            </w:pPr>
            <w:r>
              <w:rPr>
                <w:b/>
              </w:rPr>
              <w:t>Procurement Card</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government’s preferred method of purchasing and payment for low value goods or services.  </w:t>
            </w:r>
          </w:p>
        </w:tc>
      </w:tr>
      <w:tr w:rsidR="00D93B48">
        <w:trPr>
          <w:trHeight w:val="140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Guarantee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guarantee described in Schedule 5.  </w:t>
            </w:r>
          </w:p>
        </w:tc>
      </w:tr>
      <w:tr w:rsidR="00D93B48">
        <w:trPr>
          <w:trHeight w:val="2251"/>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Guidance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D93B48">
        <w:trPr>
          <w:trHeight w:val="194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Implementation Plan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plan with an outline of processes (including data standards for migration), costs (for example) of implementing the services which may be required as part of Onboarding.  </w:t>
            </w:r>
          </w:p>
        </w:tc>
      </w:tr>
      <w:tr w:rsidR="00D93B48">
        <w:trPr>
          <w:trHeight w:val="170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Indicative test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ESI tool completed by contractors on their own behalf at the request of CCS or the Buyer (as applicable) under clause 4.6.  </w:t>
            </w:r>
          </w:p>
        </w:tc>
      </w:tr>
      <w:tr w:rsidR="00D93B48">
        <w:trPr>
          <w:trHeight w:val="169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Has the meaning given under section 84 of the Freedom of Information Act </w:t>
            </w:r>
            <w:proofErr w:type="gramStart"/>
            <w:r>
              <w:t>2000.</w:t>
            </w:r>
            <w:proofErr w:type="gramEnd"/>
            <w:r>
              <w:t xml:space="preserve">  </w:t>
            </w:r>
          </w:p>
        </w:tc>
      </w:tr>
    </w:tbl>
    <w:p w:rsidR="00D93B48" w:rsidRDefault="00405011">
      <w:pPr>
        <w:spacing w:after="0" w:line="259" w:lineRule="auto"/>
        <w:ind w:left="13" w:firstLine="0"/>
        <w:jc w:val="both"/>
      </w:pPr>
      <w:r>
        <w:t xml:space="preserve">  </w:t>
      </w:r>
    </w:p>
    <w:tbl>
      <w:tblPr>
        <w:tblStyle w:val="TableGrid"/>
        <w:tblW w:w="8902" w:type="dxa"/>
        <w:tblInd w:w="1061" w:type="dxa"/>
        <w:tblCellMar>
          <w:top w:w="473" w:type="dxa"/>
          <w:left w:w="106" w:type="dxa"/>
          <w:right w:w="115" w:type="dxa"/>
        </w:tblCellMar>
        <w:tblLook w:val="04A0" w:firstRow="1" w:lastRow="0" w:firstColumn="1" w:lastColumn="0" w:noHBand="0" w:noVBand="1"/>
      </w:tblPr>
      <w:tblGrid>
        <w:gridCol w:w="2623"/>
        <w:gridCol w:w="6279"/>
      </w:tblGrid>
      <w:tr w:rsidR="00D93B48">
        <w:trPr>
          <w:trHeight w:val="214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Information security management system</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information security management system and process developed by the Supplier in accordance with clause 16.1.  </w:t>
            </w:r>
          </w:p>
        </w:tc>
      </w:tr>
      <w:tr w:rsidR="00D93B48">
        <w:trPr>
          <w:trHeight w:val="2431"/>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Inside IR35</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Contractual engagements which would be determined to be within the scope of the IR35 Intermediaries legislation if assessed using the ESI tool.  </w:t>
            </w:r>
          </w:p>
        </w:tc>
      </w:tr>
    </w:tbl>
    <w:p w:rsidR="00D93B48" w:rsidRDefault="00405011">
      <w:pPr>
        <w:spacing w:after="0" w:line="259" w:lineRule="auto"/>
        <w:ind w:left="13" w:firstLine="0"/>
        <w:jc w:val="both"/>
      </w:pPr>
      <w:r>
        <w:t xml:space="preserve"> </w:t>
      </w:r>
    </w:p>
    <w:tbl>
      <w:tblPr>
        <w:tblStyle w:val="TableGrid"/>
        <w:tblW w:w="8902" w:type="dxa"/>
        <w:tblInd w:w="1061" w:type="dxa"/>
        <w:tblCellMar>
          <w:top w:w="55" w:type="dxa"/>
          <w:left w:w="106" w:type="dxa"/>
          <w:right w:w="77" w:type="dxa"/>
        </w:tblCellMar>
        <w:tblLook w:val="04A0" w:firstRow="1" w:lastRow="0" w:firstColumn="1" w:lastColumn="0" w:noHBand="0" w:noVBand="1"/>
      </w:tblPr>
      <w:tblGrid>
        <w:gridCol w:w="2623"/>
        <w:gridCol w:w="6279"/>
      </w:tblGrid>
      <w:tr w:rsidR="00D93B48">
        <w:trPr>
          <w:trHeight w:val="311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Insolvency event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38" w:line="259" w:lineRule="auto"/>
              <w:ind w:left="0" w:firstLine="0"/>
            </w:pPr>
            <w:r>
              <w:t xml:space="preserve">Can be:  </w:t>
            </w:r>
          </w:p>
          <w:p w:rsidR="00D93B48" w:rsidRDefault="00405011">
            <w:pPr>
              <w:numPr>
                <w:ilvl w:val="0"/>
                <w:numId w:val="38"/>
              </w:numPr>
              <w:spacing w:after="43" w:line="259" w:lineRule="auto"/>
              <w:ind w:hanging="398"/>
            </w:pPr>
            <w:r>
              <w:t xml:space="preserve">a voluntary arrangement  </w:t>
            </w:r>
          </w:p>
          <w:p w:rsidR="00D93B48" w:rsidRDefault="00405011">
            <w:pPr>
              <w:numPr>
                <w:ilvl w:val="0"/>
                <w:numId w:val="38"/>
              </w:numPr>
              <w:spacing w:after="45" w:line="259" w:lineRule="auto"/>
              <w:ind w:hanging="398"/>
            </w:pPr>
            <w:r>
              <w:t xml:space="preserve">a winding-up petition  </w:t>
            </w:r>
          </w:p>
          <w:p w:rsidR="00D93B48" w:rsidRDefault="00405011">
            <w:pPr>
              <w:numPr>
                <w:ilvl w:val="0"/>
                <w:numId w:val="38"/>
              </w:numPr>
              <w:spacing w:after="52" w:line="259" w:lineRule="auto"/>
              <w:ind w:hanging="398"/>
            </w:pPr>
            <w:r>
              <w:t xml:space="preserve">the appointment of a receiver or administrator  </w:t>
            </w:r>
          </w:p>
          <w:p w:rsidR="00D93B48" w:rsidRDefault="00405011">
            <w:pPr>
              <w:numPr>
                <w:ilvl w:val="0"/>
                <w:numId w:val="38"/>
              </w:numPr>
              <w:spacing w:after="81" w:line="259" w:lineRule="auto"/>
              <w:ind w:hanging="398"/>
            </w:pPr>
            <w:r>
              <w:t xml:space="preserve">an unresolved statutory demand  </w:t>
            </w:r>
          </w:p>
          <w:p w:rsidR="00D93B48" w:rsidRDefault="00405011">
            <w:pPr>
              <w:numPr>
                <w:ilvl w:val="0"/>
                <w:numId w:val="38"/>
              </w:numPr>
              <w:spacing w:after="35" w:line="259" w:lineRule="auto"/>
              <w:ind w:hanging="398"/>
            </w:pPr>
            <w:r>
              <w:t xml:space="preserve">a Schedule A1 moratorium  </w:t>
            </w:r>
          </w:p>
          <w:p w:rsidR="00D93B48" w:rsidRDefault="00405011">
            <w:pPr>
              <w:numPr>
                <w:ilvl w:val="0"/>
                <w:numId w:val="38"/>
              </w:numPr>
              <w:spacing w:after="0" w:line="259" w:lineRule="auto"/>
              <w:ind w:hanging="398"/>
            </w:pPr>
            <w:r>
              <w:t xml:space="preserve">a Dun &amp; Bradstreet rating of 10 or less  </w:t>
            </w:r>
          </w:p>
        </w:tc>
      </w:tr>
      <w:tr w:rsidR="00D93B48">
        <w:trPr>
          <w:trHeight w:val="4452"/>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Intellectual Property</w:t>
            </w:r>
            <w:r>
              <w:t xml:space="preserve"> </w:t>
            </w:r>
          </w:p>
          <w:p w:rsidR="00D93B48" w:rsidRDefault="00405011">
            <w:pPr>
              <w:spacing w:after="0" w:line="259" w:lineRule="auto"/>
              <w:ind w:left="0" w:firstLine="0"/>
            </w:pPr>
            <w:r>
              <w:rPr>
                <w:b/>
              </w:rPr>
              <w:t>Rights or IPR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16" w:line="259" w:lineRule="auto"/>
              <w:ind w:left="0" w:firstLine="0"/>
            </w:pPr>
            <w:r>
              <w:t xml:space="preserve">Intellectual Property Rights are:  </w:t>
            </w:r>
          </w:p>
          <w:p w:rsidR="00D93B48" w:rsidRDefault="00405011">
            <w:pPr>
              <w:numPr>
                <w:ilvl w:val="0"/>
                <w:numId w:val="39"/>
              </w:numPr>
              <w:spacing w:after="1" w:line="282"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w:t>
            </w:r>
          </w:p>
          <w:p w:rsidR="00D93B48" w:rsidRDefault="00405011">
            <w:pPr>
              <w:spacing w:after="2" w:line="281" w:lineRule="auto"/>
              <w:ind w:left="360" w:firstLine="0"/>
            </w:pPr>
            <w:r>
              <w:t xml:space="preserve">Know-How, trade secrets and other rights in Confidential Information  </w:t>
            </w:r>
          </w:p>
          <w:p w:rsidR="00D93B48" w:rsidRDefault="00405011">
            <w:pPr>
              <w:numPr>
                <w:ilvl w:val="0"/>
                <w:numId w:val="39"/>
              </w:numPr>
              <w:spacing w:after="0" w:line="283" w:lineRule="auto"/>
              <w:ind w:hanging="360"/>
            </w:pPr>
            <w:r>
              <w:t xml:space="preserve">applications for registration, and the right to apply for registration, for any of the rights listed at (a) that are capable of being registered in any country or jurisdiction  </w:t>
            </w:r>
          </w:p>
          <w:p w:rsidR="00D93B48" w:rsidRDefault="00405011">
            <w:pPr>
              <w:numPr>
                <w:ilvl w:val="0"/>
                <w:numId w:val="39"/>
              </w:numPr>
              <w:spacing w:after="0" w:line="259" w:lineRule="auto"/>
              <w:ind w:hanging="360"/>
            </w:pPr>
            <w:r>
              <w:t xml:space="preserve">all other rights having equivalent or similar effect in any country or jurisdiction  </w:t>
            </w:r>
          </w:p>
        </w:tc>
      </w:tr>
      <w:tr w:rsidR="00D93B48">
        <w:trPr>
          <w:trHeight w:val="3053"/>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Intermediary</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33" w:line="259" w:lineRule="auto"/>
              <w:ind w:left="0" w:firstLine="0"/>
            </w:pPr>
            <w:r>
              <w:t xml:space="preserve">For the purposes of the IR35 rules an intermediary can be:  </w:t>
            </w:r>
          </w:p>
          <w:p w:rsidR="00D93B48" w:rsidRDefault="00405011">
            <w:pPr>
              <w:numPr>
                <w:ilvl w:val="0"/>
                <w:numId w:val="40"/>
              </w:numPr>
              <w:spacing w:after="4" w:line="259" w:lineRule="auto"/>
              <w:ind w:hanging="718"/>
            </w:pPr>
            <w:r>
              <w:t xml:space="preserve">the supplier's own limited company  </w:t>
            </w:r>
          </w:p>
          <w:p w:rsidR="00D93B48" w:rsidRDefault="00405011">
            <w:pPr>
              <w:numPr>
                <w:ilvl w:val="0"/>
                <w:numId w:val="40"/>
              </w:numPr>
              <w:spacing w:after="46" w:line="259" w:lineRule="auto"/>
              <w:ind w:hanging="718"/>
            </w:pPr>
            <w:r>
              <w:t xml:space="preserve">a service or a personal service company  </w:t>
            </w:r>
          </w:p>
          <w:p w:rsidR="00D93B48" w:rsidRDefault="00405011">
            <w:pPr>
              <w:numPr>
                <w:ilvl w:val="0"/>
                <w:numId w:val="40"/>
              </w:numPr>
              <w:spacing w:after="42" w:line="259" w:lineRule="auto"/>
              <w:ind w:hanging="718"/>
            </w:pPr>
            <w:r>
              <w:t xml:space="preserve">a partnership  </w:t>
            </w:r>
          </w:p>
          <w:p w:rsidR="00D93B48" w:rsidRDefault="00405011">
            <w:pPr>
              <w:spacing w:after="0" w:line="259" w:lineRule="auto"/>
              <w:ind w:left="0" w:firstLine="0"/>
            </w:pPr>
            <w:r>
              <w:t xml:space="preserve">It does not apply if you work for a client through a Managed Service Company (MSC) or agency (for example, an employment agency).  </w:t>
            </w:r>
          </w:p>
        </w:tc>
      </w:tr>
      <w:tr w:rsidR="00D93B48">
        <w:trPr>
          <w:trHeight w:val="1471"/>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IPR claim</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As set out in clause 11.5.  </w:t>
            </w:r>
          </w:p>
        </w:tc>
      </w:tr>
      <w:tr w:rsidR="00D93B48">
        <w:trPr>
          <w:trHeight w:val="1992"/>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IR35</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D93B48">
        <w:trPr>
          <w:trHeight w:val="1752"/>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IR35 assessment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Assessment of employment status using the ESI tool to determine if engagement is Inside or Outside IR35.  </w:t>
            </w:r>
          </w:p>
        </w:tc>
      </w:tr>
    </w:tbl>
    <w:p w:rsidR="00D93B48" w:rsidRDefault="00405011">
      <w:pPr>
        <w:spacing w:after="0" w:line="259" w:lineRule="auto"/>
        <w:ind w:left="13" w:firstLine="0"/>
        <w:jc w:val="both"/>
      </w:pPr>
      <w:r>
        <w:t xml:space="preserve">  </w:t>
      </w:r>
    </w:p>
    <w:tbl>
      <w:tblPr>
        <w:tblStyle w:val="TableGrid"/>
        <w:tblW w:w="8902" w:type="dxa"/>
        <w:tblInd w:w="1061" w:type="dxa"/>
        <w:tblCellMar>
          <w:top w:w="245" w:type="dxa"/>
          <w:left w:w="106" w:type="dxa"/>
          <w:right w:w="21" w:type="dxa"/>
        </w:tblCellMar>
        <w:tblLook w:val="04A0" w:firstRow="1" w:lastRow="0" w:firstColumn="1" w:lastColumn="0" w:noHBand="0" w:noVBand="1"/>
      </w:tblPr>
      <w:tblGrid>
        <w:gridCol w:w="2623"/>
        <w:gridCol w:w="6279"/>
      </w:tblGrid>
      <w:tr w:rsidR="00D93B48">
        <w:trPr>
          <w:trHeight w:val="2237"/>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Know-How</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D93B48">
        <w:trPr>
          <w:trHeight w:val="2275"/>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Law</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right="37"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D93B48">
        <w:trPr>
          <w:trHeight w:val="252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Loss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right="14"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D93B48">
        <w:trPr>
          <w:trHeight w:val="1697"/>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Lot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Any of the 3 Lots specified in the ITT and Lots will be construed accordingly.  </w:t>
            </w:r>
          </w:p>
        </w:tc>
      </w:tr>
      <w:tr w:rsidR="00D93B48">
        <w:trPr>
          <w:trHeight w:val="277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Malicious Software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D93B48">
        <w:trPr>
          <w:trHeight w:val="251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Management Charge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right="23"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D93B48">
        <w:trPr>
          <w:trHeight w:val="1735"/>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 xml:space="preserve">Management </w:t>
            </w:r>
          </w:p>
          <w:p w:rsidR="00D93B48" w:rsidRDefault="00405011">
            <w:pPr>
              <w:spacing w:after="0" w:line="259" w:lineRule="auto"/>
              <w:ind w:left="0" w:firstLine="0"/>
            </w:pPr>
            <w:r>
              <w:rPr>
                <w:b/>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management information specified in Framework Agreement Schedule 6.  </w:t>
            </w:r>
          </w:p>
        </w:tc>
      </w:tr>
      <w:tr w:rsidR="00D93B48">
        <w:trPr>
          <w:trHeight w:val="197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Material Breach</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D93B48">
        <w:trPr>
          <w:trHeight w:val="195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 xml:space="preserve">Ministry of Justice </w:t>
            </w:r>
          </w:p>
          <w:p w:rsidR="00D93B48" w:rsidRDefault="00405011">
            <w:pPr>
              <w:spacing w:after="0" w:line="259" w:lineRule="auto"/>
              <w:ind w:left="0" w:firstLine="0"/>
            </w:pPr>
            <w:r>
              <w:rPr>
                <w:b/>
              </w:rPr>
              <w:t>Code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Ministry of Justice’s Code of Practice on the Discharge of </w:t>
            </w:r>
          </w:p>
          <w:p w:rsidR="00D93B48" w:rsidRDefault="00405011">
            <w:pPr>
              <w:spacing w:after="0" w:line="259" w:lineRule="auto"/>
              <w:ind w:left="0" w:firstLine="0"/>
            </w:pPr>
            <w:r>
              <w:t xml:space="preserve">the Functions of Public Authorities under Part 1 of the Freedom of Information Act 2000.  </w:t>
            </w:r>
          </w:p>
        </w:tc>
      </w:tr>
    </w:tbl>
    <w:p w:rsidR="00D93B48" w:rsidRDefault="00405011">
      <w:pPr>
        <w:spacing w:after="0" w:line="259" w:lineRule="auto"/>
        <w:ind w:left="13" w:firstLine="0"/>
        <w:jc w:val="both"/>
      </w:pPr>
      <w:r>
        <w:t xml:space="preserve">  </w:t>
      </w:r>
    </w:p>
    <w:p w:rsidR="00D93B48" w:rsidRDefault="00D93B48">
      <w:pPr>
        <w:spacing w:after="0" w:line="259" w:lineRule="auto"/>
        <w:ind w:left="-415" w:right="714" w:firstLine="0"/>
      </w:pPr>
    </w:p>
    <w:tbl>
      <w:tblPr>
        <w:tblStyle w:val="TableGrid"/>
        <w:tblW w:w="8902" w:type="dxa"/>
        <w:tblInd w:w="1061" w:type="dxa"/>
        <w:tblCellMar>
          <w:top w:w="470" w:type="dxa"/>
          <w:left w:w="106" w:type="dxa"/>
          <w:right w:w="115" w:type="dxa"/>
        </w:tblCellMar>
        <w:tblLook w:val="04A0" w:firstRow="1" w:lastRow="0" w:firstColumn="1" w:lastColumn="0" w:noHBand="0" w:noVBand="1"/>
      </w:tblPr>
      <w:tblGrid>
        <w:gridCol w:w="2623"/>
        <w:gridCol w:w="6279"/>
      </w:tblGrid>
      <w:tr w:rsidR="00D93B48">
        <w:trPr>
          <w:trHeight w:val="242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New Fair Deal</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revised Fair Deal position in the HM Treasury guidance: “Fair Deal for staff pensions: staff transfer from central government” issued in October 2013 as amended.  </w:t>
            </w:r>
          </w:p>
        </w:tc>
      </w:tr>
      <w:tr w:rsidR="00D93B48">
        <w:trPr>
          <w:trHeight w:val="214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Order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 order for G-Cloud Services placed by a contracting body with the Supplier in accordance with the ordering processes.  </w:t>
            </w:r>
          </w:p>
        </w:tc>
      </w:tr>
      <w:tr w:rsidR="00D93B48">
        <w:trPr>
          <w:trHeight w:val="214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Order Form</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order form set out in Part A of the Call-Off Contract to be used by a Buyer to order G-Cloud Services.  </w:t>
            </w:r>
          </w:p>
        </w:tc>
      </w:tr>
      <w:tr w:rsidR="00D93B48">
        <w:trPr>
          <w:trHeight w:val="217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Ordered G-Cloud</w:t>
            </w:r>
            <w:r>
              <w:t xml:space="preserve"> </w:t>
            </w:r>
          </w:p>
          <w:p w:rsidR="00D93B48" w:rsidRDefault="00405011">
            <w:pPr>
              <w:spacing w:after="0" w:line="259" w:lineRule="auto"/>
              <w:ind w:left="0" w:firstLine="0"/>
            </w:pPr>
            <w:r>
              <w:rPr>
                <w:b/>
              </w:rPr>
              <w:t>Services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G-Cloud Services which are the subject of an order by the Buyer.  </w:t>
            </w:r>
          </w:p>
        </w:tc>
      </w:tr>
      <w:tr w:rsidR="00D93B48">
        <w:trPr>
          <w:trHeight w:val="2405"/>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Outside IR35</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D93B48">
        <w:trPr>
          <w:trHeight w:val="217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Party</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Buyer or the Supplier and ‘Parties’ will be interpreted accordingly.  </w:t>
            </w:r>
          </w:p>
        </w:tc>
      </w:tr>
    </w:tbl>
    <w:p w:rsidR="00D93B48" w:rsidRDefault="00D93B48">
      <w:pPr>
        <w:spacing w:after="0" w:line="259" w:lineRule="auto"/>
        <w:ind w:left="-415" w:right="714" w:firstLine="0"/>
      </w:pPr>
    </w:p>
    <w:tbl>
      <w:tblPr>
        <w:tblStyle w:val="TableGrid"/>
        <w:tblW w:w="8902" w:type="dxa"/>
        <w:tblInd w:w="1061" w:type="dxa"/>
        <w:tblCellMar>
          <w:top w:w="473" w:type="dxa"/>
          <w:left w:w="106" w:type="dxa"/>
          <w:right w:w="60" w:type="dxa"/>
        </w:tblCellMar>
        <w:tblLook w:val="04A0" w:firstRow="1" w:lastRow="0" w:firstColumn="1" w:lastColumn="0" w:noHBand="0" w:noVBand="1"/>
      </w:tblPr>
      <w:tblGrid>
        <w:gridCol w:w="2623"/>
        <w:gridCol w:w="6279"/>
      </w:tblGrid>
      <w:tr w:rsidR="00D93B48">
        <w:trPr>
          <w:trHeight w:val="1867"/>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Takes the meaning given in the UK GDPR.  </w:t>
            </w:r>
          </w:p>
        </w:tc>
      </w:tr>
      <w:tr w:rsidR="00D93B48">
        <w:trPr>
          <w:trHeight w:val="188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Personal Data Breach</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Takes the meaning given in the UK GDPR.  </w:t>
            </w:r>
          </w:p>
        </w:tc>
      </w:tr>
      <w:tr w:rsidR="00D93B48">
        <w:trPr>
          <w:trHeight w:val="214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Platform</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government marketplace where Services are available for Buyers to buy.  </w:t>
            </w:r>
          </w:p>
        </w:tc>
      </w:tr>
      <w:tr w:rsidR="00D93B48">
        <w:trPr>
          <w:trHeight w:val="188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Processing</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Takes the meaning given in the UK GDPR.  </w:t>
            </w:r>
          </w:p>
        </w:tc>
      </w:tr>
      <w:tr w:rsidR="00D93B48">
        <w:trPr>
          <w:trHeight w:val="188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Processor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Takes the meaning given in the UK GDPR.  </w:t>
            </w:r>
          </w:p>
        </w:tc>
      </w:tr>
      <w:tr w:rsidR="00D93B48">
        <w:trPr>
          <w:trHeight w:val="454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Prohibited act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D93B48" w:rsidRDefault="00405011">
            <w:pPr>
              <w:spacing w:after="7" w:line="243" w:lineRule="auto"/>
              <w:ind w:left="0" w:firstLine="0"/>
            </w:pPr>
            <w:r>
              <w:t xml:space="preserve">To directly or indirectly offer, promise or give any person working for or engaged by a Buyer or CCS a financial or other advantage to:  </w:t>
            </w:r>
          </w:p>
          <w:p w:rsidR="00D93B48" w:rsidRDefault="00405011">
            <w:pPr>
              <w:numPr>
                <w:ilvl w:val="0"/>
                <w:numId w:val="41"/>
              </w:numPr>
              <w:spacing w:after="0" w:line="285" w:lineRule="auto"/>
              <w:ind w:hanging="360"/>
            </w:pPr>
            <w:r>
              <w:t xml:space="preserve">induce that person to perform improperly a relevant function or activity  </w:t>
            </w:r>
          </w:p>
          <w:p w:rsidR="00D93B48" w:rsidRDefault="00405011">
            <w:pPr>
              <w:numPr>
                <w:ilvl w:val="0"/>
                <w:numId w:val="41"/>
              </w:numPr>
              <w:spacing w:after="22" w:line="279" w:lineRule="auto"/>
              <w:ind w:hanging="360"/>
            </w:pPr>
            <w:r>
              <w:t xml:space="preserve">reward that person for improper performance of a relevant function or activity  </w:t>
            </w:r>
          </w:p>
          <w:p w:rsidR="00D93B48" w:rsidRDefault="00405011">
            <w:pPr>
              <w:numPr>
                <w:ilvl w:val="0"/>
                <w:numId w:val="41"/>
              </w:numPr>
              <w:spacing w:after="63" w:line="259" w:lineRule="auto"/>
              <w:ind w:hanging="360"/>
            </w:pPr>
            <w:r>
              <w:t xml:space="preserve">commit any offence:  </w:t>
            </w:r>
          </w:p>
          <w:p w:rsidR="00D93B48" w:rsidRDefault="00405011">
            <w:pPr>
              <w:numPr>
                <w:ilvl w:val="1"/>
                <w:numId w:val="41"/>
              </w:numPr>
              <w:spacing w:after="73" w:line="259" w:lineRule="auto"/>
              <w:ind w:hanging="247"/>
            </w:pPr>
            <w:r>
              <w:t xml:space="preserve">under the Bribery Act 2010  </w:t>
            </w:r>
          </w:p>
          <w:p w:rsidR="00D93B48" w:rsidRDefault="00405011">
            <w:pPr>
              <w:numPr>
                <w:ilvl w:val="1"/>
                <w:numId w:val="41"/>
              </w:numPr>
              <w:spacing w:after="0" w:line="329" w:lineRule="auto"/>
              <w:ind w:hanging="247"/>
            </w:pPr>
            <w:r>
              <w:t xml:space="preserve">under legislation creating offences concerning </w:t>
            </w:r>
            <w:proofErr w:type="gramStart"/>
            <w:r>
              <w:t xml:space="preserve">Fraud  </w:t>
            </w:r>
            <w:r>
              <w:rPr>
                <w:rFonts w:ascii="Courier New" w:eastAsia="Courier New" w:hAnsi="Courier New" w:cs="Courier New"/>
                <w:sz w:val="20"/>
              </w:rPr>
              <w:t>o</w:t>
            </w:r>
            <w:proofErr w:type="gramEnd"/>
            <w:r>
              <w:rPr>
                <w:sz w:val="20"/>
              </w:rPr>
              <w:t xml:space="preserve"> </w:t>
            </w:r>
            <w:r>
              <w:t xml:space="preserve">at common Law concerning Fraud  </w:t>
            </w:r>
          </w:p>
          <w:p w:rsidR="00D93B48" w:rsidRDefault="00405011">
            <w:pPr>
              <w:numPr>
                <w:ilvl w:val="1"/>
                <w:numId w:val="41"/>
              </w:numPr>
              <w:spacing w:after="0" w:line="259" w:lineRule="auto"/>
              <w:ind w:hanging="247"/>
            </w:pPr>
            <w:r>
              <w:t xml:space="preserve">committing or attempting or conspiring to commit Fraud  </w:t>
            </w:r>
          </w:p>
        </w:tc>
      </w:tr>
    </w:tbl>
    <w:p w:rsidR="00D93B48" w:rsidRDefault="00405011">
      <w:pPr>
        <w:spacing w:after="0" w:line="259" w:lineRule="auto"/>
        <w:ind w:left="13" w:firstLine="0"/>
        <w:jc w:val="both"/>
      </w:pPr>
      <w:r>
        <w:t xml:space="preserve">  </w:t>
      </w:r>
    </w:p>
    <w:p w:rsidR="00D93B48" w:rsidRDefault="00405011">
      <w:pPr>
        <w:spacing w:after="0" w:line="259" w:lineRule="auto"/>
        <w:ind w:left="13" w:firstLine="0"/>
        <w:jc w:val="both"/>
      </w:pPr>
      <w:r>
        <w:t xml:space="preserve"> </w:t>
      </w:r>
    </w:p>
    <w:tbl>
      <w:tblPr>
        <w:tblStyle w:val="TableGrid"/>
        <w:tblW w:w="8902" w:type="dxa"/>
        <w:tblInd w:w="1061" w:type="dxa"/>
        <w:tblCellMar>
          <w:top w:w="473" w:type="dxa"/>
          <w:left w:w="106" w:type="dxa"/>
          <w:right w:w="115" w:type="dxa"/>
        </w:tblCellMar>
        <w:tblLook w:val="04A0" w:firstRow="1" w:lastRow="0" w:firstColumn="1" w:lastColumn="0" w:noHBand="0" w:noVBand="1"/>
      </w:tblPr>
      <w:tblGrid>
        <w:gridCol w:w="2623"/>
        <w:gridCol w:w="6279"/>
      </w:tblGrid>
      <w:tr w:rsidR="00D93B48">
        <w:trPr>
          <w:trHeight w:val="322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Project Specific IPRs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D93B48">
        <w:trPr>
          <w:trHeight w:val="217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Property</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Assets and property including technical infrastructure, IPRs and equipment.  </w:t>
            </w:r>
          </w:p>
        </w:tc>
      </w:tr>
    </w:tbl>
    <w:p w:rsidR="00D93B48" w:rsidRDefault="00D93B48">
      <w:pPr>
        <w:spacing w:after="0" w:line="259" w:lineRule="auto"/>
        <w:ind w:left="-415" w:right="714" w:firstLine="0"/>
      </w:pPr>
    </w:p>
    <w:tbl>
      <w:tblPr>
        <w:tblStyle w:val="TableGrid"/>
        <w:tblW w:w="8902" w:type="dxa"/>
        <w:tblInd w:w="1061" w:type="dxa"/>
        <w:tblCellMar>
          <w:top w:w="473" w:type="dxa"/>
          <w:left w:w="106" w:type="dxa"/>
          <w:right w:w="35" w:type="dxa"/>
        </w:tblCellMar>
        <w:tblLook w:val="04A0" w:firstRow="1" w:lastRow="0" w:firstColumn="1" w:lastColumn="0" w:noHBand="0" w:noVBand="1"/>
      </w:tblPr>
      <w:tblGrid>
        <w:gridCol w:w="2623"/>
        <w:gridCol w:w="6279"/>
      </w:tblGrid>
      <w:tr w:rsidR="00D93B48">
        <w:trPr>
          <w:trHeight w:val="3487"/>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Protective Measures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D93B48">
        <w:trPr>
          <w:trHeight w:val="2431"/>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jc w:val="both"/>
            </w:pPr>
            <w:r>
              <w:rPr>
                <w:b/>
              </w:rPr>
              <w:t>PSN or Public Services</w:t>
            </w:r>
            <w:r>
              <w:t xml:space="preserve"> </w:t>
            </w:r>
          </w:p>
          <w:p w:rsidR="00D93B48" w:rsidRDefault="00405011">
            <w:pPr>
              <w:spacing w:after="0" w:line="259" w:lineRule="auto"/>
              <w:ind w:left="0" w:firstLine="0"/>
            </w:pPr>
            <w:r>
              <w:rPr>
                <w:b/>
              </w:rPr>
              <w:t>Network</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D93B48">
        <w:trPr>
          <w:trHeight w:val="242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Regulatory body or bodies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D93B48">
        <w:trPr>
          <w:trHeight w:val="242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Relevant person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Any employee, agent, servant, or representative of the Buyer, any other public body or person employed by or on behalf of the Buyer, or any other public body.  </w:t>
            </w:r>
          </w:p>
        </w:tc>
      </w:tr>
      <w:tr w:rsidR="00D93B48">
        <w:trPr>
          <w:trHeight w:val="215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Relevant Transfer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right="47" w:firstLine="0"/>
            </w:pPr>
            <w:r>
              <w:t xml:space="preserve">A transfer of employment to which the employment regulations applies.  </w:t>
            </w:r>
          </w:p>
        </w:tc>
      </w:tr>
      <w:tr w:rsidR="00D93B48">
        <w:trPr>
          <w:trHeight w:val="296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jc w:val="both"/>
            </w:pPr>
            <w:r>
              <w:rPr>
                <w:b/>
              </w:rPr>
              <w:t>Replacement Services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8" w:lineRule="auto"/>
              <w:ind w:left="0" w:right="11" w:firstLine="0"/>
            </w:pPr>
            <w:r>
              <w:t xml:space="preserve">Any services which are the same as or substantially similar to any of the Services and which the Buyer receives in substitution for any of the services after the expiry or Ending or partial Ending of the Call- </w:t>
            </w:r>
          </w:p>
          <w:p w:rsidR="00D93B48" w:rsidRDefault="00405011">
            <w:pPr>
              <w:spacing w:after="0" w:line="259" w:lineRule="auto"/>
              <w:ind w:left="0" w:firstLine="0"/>
            </w:pPr>
            <w:r>
              <w:t xml:space="preserve">Off Contract, whether those services are provided by the Buyer or a third party.  </w:t>
            </w:r>
          </w:p>
        </w:tc>
      </w:tr>
      <w:tr w:rsidR="00D93B48">
        <w:trPr>
          <w:trHeight w:val="2407"/>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jc w:val="both"/>
            </w:pPr>
            <w:r>
              <w:rPr>
                <w:b/>
              </w:rPr>
              <w:lastRenderedPageBreak/>
              <w:t>Replacement supplier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Any third-party service provider of replacement services appointed by the Buyer (or where the Buyer is providing replacement Services for its own account, the Buyer).  </w:t>
            </w:r>
          </w:p>
        </w:tc>
      </w:tr>
      <w:tr w:rsidR="00D93B48">
        <w:trPr>
          <w:trHeight w:val="217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Security management plan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Supplier's security management plan developed by the Supplier in accordance with clause 16.1.  </w:t>
            </w:r>
          </w:p>
        </w:tc>
      </w:tr>
    </w:tbl>
    <w:p w:rsidR="00D93B48" w:rsidRDefault="00405011">
      <w:pPr>
        <w:spacing w:after="0" w:line="259" w:lineRule="auto"/>
        <w:ind w:left="13" w:firstLine="0"/>
        <w:jc w:val="both"/>
      </w:pPr>
      <w:r>
        <w:t xml:space="preserve">  </w:t>
      </w:r>
    </w:p>
    <w:tbl>
      <w:tblPr>
        <w:tblStyle w:val="TableGrid"/>
        <w:tblW w:w="8902" w:type="dxa"/>
        <w:tblInd w:w="1061" w:type="dxa"/>
        <w:tblCellMar>
          <w:top w:w="470" w:type="dxa"/>
          <w:left w:w="106" w:type="dxa"/>
          <w:right w:w="105" w:type="dxa"/>
        </w:tblCellMar>
        <w:tblLook w:val="04A0" w:firstRow="1" w:lastRow="0" w:firstColumn="1" w:lastColumn="0" w:noHBand="0" w:noVBand="1"/>
      </w:tblPr>
      <w:tblGrid>
        <w:gridCol w:w="2623"/>
        <w:gridCol w:w="6279"/>
      </w:tblGrid>
      <w:tr w:rsidR="00D93B48">
        <w:trPr>
          <w:trHeight w:val="188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Services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services ordered by the Buyer as set out in the Order Form.  </w:t>
            </w:r>
          </w:p>
        </w:tc>
      </w:tr>
      <w:tr w:rsidR="00D93B48">
        <w:trPr>
          <w:trHeight w:val="215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Service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Data that is owned or managed by the Buyer and used for the G-Cloud Services, including backup data.  </w:t>
            </w:r>
          </w:p>
        </w:tc>
      </w:tr>
    </w:tbl>
    <w:p w:rsidR="00D93B48" w:rsidRDefault="00D93B48">
      <w:pPr>
        <w:spacing w:after="0" w:line="259" w:lineRule="auto"/>
        <w:ind w:left="-415" w:right="714" w:firstLine="0"/>
      </w:pPr>
    </w:p>
    <w:tbl>
      <w:tblPr>
        <w:tblStyle w:val="TableGrid"/>
        <w:tblW w:w="8902" w:type="dxa"/>
        <w:tblInd w:w="1061" w:type="dxa"/>
        <w:tblCellMar>
          <w:top w:w="470" w:type="dxa"/>
          <w:left w:w="106" w:type="dxa"/>
          <w:right w:w="59" w:type="dxa"/>
        </w:tblCellMar>
        <w:tblLook w:val="04A0" w:firstRow="1" w:lastRow="0" w:firstColumn="1" w:lastColumn="0" w:noHBand="0" w:noVBand="1"/>
      </w:tblPr>
      <w:tblGrid>
        <w:gridCol w:w="2623"/>
        <w:gridCol w:w="6279"/>
      </w:tblGrid>
      <w:tr w:rsidR="00D93B48">
        <w:trPr>
          <w:trHeight w:val="242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Service definition(s)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definition of the Supplier's G-Cloud Services provided as part of their Application that includes, but isn’t limited to, those items listed in Clause 2 (Services) of the Framework Agreement.  </w:t>
            </w:r>
          </w:p>
        </w:tc>
      </w:tr>
      <w:tr w:rsidR="00D93B48">
        <w:trPr>
          <w:trHeight w:val="218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Service description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description of the Supplier service offering as published on the Platform.  </w:t>
            </w:r>
          </w:p>
        </w:tc>
      </w:tr>
      <w:tr w:rsidR="00D93B48">
        <w:trPr>
          <w:trHeight w:val="241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jc w:val="both"/>
            </w:pPr>
            <w:r>
              <w:rPr>
                <w:b/>
              </w:rPr>
              <w:t>Service 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right="9" w:firstLine="0"/>
            </w:pPr>
            <w:r>
              <w:t xml:space="preserve">The Personal Data supplied by a Buyer to the Supplier in the course of the use of the G-Cloud Services for purposes of or in connection with this Call-Off Contract.  </w:t>
            </w:r>
          </w:p>
        </w:tc>
      </w:tr>
      <w:tr w:rsidR="00D93B48">
        <w:trPr>
          <w:trHeight w:val="2707"/>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Spend controls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approval process used by a central government Buyer if it needs to spend money on certain digital or technology services, see </w:t>
            </w:r>
            <w:hyperlink r:id="rId46">
              <w:r>
                <w:rPr>
                  <w:u w:val="single" w:color="000000"/>
                </w:rPr>
                <w:t>https://www.gov.uk/service-manual/agile</w:t>
              </w:r>
            </w:hyperlink>
            <w:hyperlink r:id="rId47">
              <w:r>
                <w:rPr>
                  <w:u w:val="single" w:color="000000"/>
                </w:rPr>
                <w:t>delivery/spend-controlsche ck-if-you-need-approval-to-</w:t>
              </w:r>
              <w:proofErr w:type="spellStart"/>
              <w:r>
                <w:rPr>
                  <w:u w:val="single" w:color="000000"/>
                </w:rPr>
                <w:t>spend</w:t>
              </w:r>
            </w:hyperlink>
            <w:hyperlink r:id="rId48">
              <w:r>
                <w:rPr>
                  <w:u w:val="single" w:color="000000"/>
                </w:rPr>
                <w:t>money</w:t>
              </w:r>
              <w:proofErr w:type="spellEnd"/>
              <w:r>
                <w:rPr>
                  <w:u w:val="single" w:color="000000"/>
                </w:rPr>
                <w:t>-on-a-servic</w:t>
              </w:r>
            </w:hyperlink>
            <w:hyperlink r:id="rId49">
              <w:r>
                <w:rPr>
                  <w:u w:val="single" w:color="000000"/>
                </w:rPr>
                <w:t>e</w:t>
              </w:r>
            </w:hyperlink>
            <w:hyperlink r:id="rId50">
              <w:r>
                <w:t xml:space="preserve">  </w:t>
              </w:r>
            </w:hyperlink>
          </w:p>
        </w:tc>
      </w:tr>
      <w:tr w:rsidR="00D93B48">
        <w:trPr>
          <w:trHeight w:val="187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Start date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Start date of this Call-Off Contract as set out in the Order Form.  </w:t>
            </w:r>
          </w:p>
        </w:tc>
      </w:tr>
      <w:tr w:rsidR="00D93B48">
        <w:trPr>
          <w:trHeight w:val="296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Subcontract</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D93B48">
        <w:trPr>
          <w:trHeight w:val="268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Subcontractor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14" w:line="259" w:lineRule="auto"/>
              <w:ind w:left="0" w:firstLine="0"/>
            </w:pPr>
            <w:r>
              <w:t xml:space="preserve">Any third party engaged by the Supplier under a subcontract  </w:t>
            </w:r>
          </w:p>
          <w:p w:rsidR="00D93B48" w:rsidRDefault="00405011">
            <w:pPr>
              <w:spacing w:after="0" w:line="259" w:lineRule="auto"/>
              <w:ind w:left="0" w:firstLine="0"/>
            </w:pPr>
            <w:r>
              <w:t>(permitted under the Framework Agreement and the Call-</w:t>
            </w:r>
            <w:proofErr w:type="gramStart"/>
            <w:r>
              <w:t>Off  Contract</w:t>
            </w:r>
            <w:proofErr w:type="gramEnd"/>
            <w:r>
              <w:t xml:space="preserve">) and its servants or agents in connection with the provision of G-Cloud Services.  </w:t>
            </w:r>
          </w:p>
        </w:tc>
      </w:tr>
      <w:tr w:rsidR="00D93B48">
        <w:trPr>
          <w:trHeight w:val="2167"/>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proofErr w:type="spellStart"/>
            <w:r>
              <w:rPr>
                <w:b/>
              </w:rPr>
              <w:t>Subprocessor</w:t>
            </w:r>
            <w:proofErr w:type="spellEnd"/>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Any third party appointed to process Personal Data on behalf of the Supplier under this Call-Off Contract.  </w:t>
            </w:r>
          </w:p>
        </w:tc>
      </w:tr>
      <w:tr w:rsidR="00D93B48">
        <w:trPr>
          <w:trHeight w:val="187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Supplier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person, firm or company identified in the Order Form.  </w:t>
            </w:r>
          </w:p>
        </w:tc>
      </w:tr>
      <w:tr w:rsidR="00D93B48">
        <w:trPr>
          <w:trHeight w:val="2170"/>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 xml:space="preserve">Supplier </w:t>
            </w:r>
          </w:p>
          <w:p w:rsidR="00D93B48" w:rsidRDefault="00405011">
            <w:pPr>
              <w:spacing w:after="0" w:line="259" w:lineRule="auto"/>
              <w:ind w:left="0" w:firstLine="0"/>
            </w:pPr>
            <w:r>
              <w:rPr>
                <w:b/>
              </w:rPr>
              <w:t>Representative</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representative appointed by the Supplier from time to time in relation to the Call-Off Contract.  </w:t>
            </w:r>
          </w:p>
        </w:tc>
      </w:tr>
    </w:tbl>
    <w:p w:rsidR="00D93B48" w:rsidRDefault="00405011">
      <w:pPr>
        <w:spacing w:after="0" w:line="259" w:lineRule="auto"/>
        <w:ind w:left="13" w:firstLine="0"/>
        <w:jc w:val="both"/>
      </w:pPr>
      <w:r>
        <w:t xml:space="preserve">  </w:t>
      </w:r>
    </w:p>
    <w:tbl>
      <w:tblPr>
        <w:tblStyle w:val="TableGrid"/>
        <w:tblW w:w="8902" w:type="dxa"/>
        <w:tblInd w:w="1061" w:type="dxa"/>
        <w:tblCellMar>
          <w:top w:w="470" w:type="dxa"/>
          <w:left w:w="106" w:type="dxa"/>
          <w:right w:w="105" w:type="dxa"/>
        </w:tblCellMar>
        <w:tblLook w:val="04A0" w:firstRow="1" w:lastRow="0" w:firstColumn="1" w:lastColumn="0" w:noHBand="0" w:noVBand="1"/>
      </w:tblPr>
      <w:tblGrid>
        <w:gridCol w:w="2623"/>
        <w:gridCol w:w="6279"/>
      </w:tblGrid>
      <w:tr w:rsidR="00D93B48">
        <w:trPr>
          <w:trHeight w:val="2426"/>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Supplier staff</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D93B48">
        <w:trPr>
          <w:trHeight w:val="242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Supplier Terms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relevant G-Cloud Service terms and conditions as set out in the Terms and Conditions document supplied as part of the Supplier’s Application.  </w:t>
            </w:r>
          </w:p>
        </w:tc>
      </w:tr>
      <w:tr w:rsidR="00D93B48">
        <w:trPr>
          <w:trHeight w:val="1865"/>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Term</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The term of this Call-Off Contract as set out in the Order Form.  </w:t>
            </w:r>
          </w:p>
        </w:tc>
      </w:tr>
      <w:tr w:rsidR="00D93B48">
        <w:trPr>
          <w:trHeight w:val="188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lastRenderedPageBreak/>
              <w:t>Variation</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This has the meaning given to it in clause 32 (Variation process).  </w:t>
            </w:r>
          </w:p>
        </w:tc>
      </w:tr>
      <w:tr w:rsidR="00D93B48">
        <w:trPr>
          <w:trHeight w:val="2148"/>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Working Days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Any day other than a Saturday, Sunday or public holiday in England and Wales.  </w:t>
            </w:r>
          </w:p>
        </w:tc>
      </w:tr>
      <w:tr w:rsidR="00D93B48">
        <w:trPr>
          <w:trHeight w:val="1889"/>
        </w:trPr>
        <w:tc>
          <w:tcPr>
            <w:tcW w:w="2623"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rPr>
                <w:b/>
              </w:rPr>
              <w:t>Year</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D93B48" w:rsidRDefault="00405011">
            <w:pPr>
              <w:spacing w:after="0" w:line="259" w:lineRule="auto"/>
              <w:ind w:left="0" w:firstLine="0"/>
            </w:pPr>
            <w:r>
              <w:t xml:space="preserve">A contract year.  </w:t>
            </w:r>
          </w:p>
        </w:tc>
      </w:tr>
    </w:tbl>
    <w:p w:rsidR="00D93B48" w:rsidRDefault="00405011">
      <w:pPr>
        <w:spacing w:after="101" w:line="259" w:lineRule="auto"/>
        <w:ind w:left="1155" w:firstLine="0"/>
      </w:pPr>
      <w:r>
        <w:t xml:space="preserve">    </w:t>
      </w:r>
    </w:p>
    <w:p w:rsidR="00405011" w:rsidRDefault="00405011">
      <w:pPr>
        <w:pStyle w:val="Heading2"/>
        <w:ind w:left="2240"/>
      </w:pPr>
    </w:p>
    <w:p w:rsidR="00405011" w:rsidRDefault="00405011">
      <w:pPr>
        <w:pStyle w:val="Heading2"/>
        <w:ind w:left="2240"/>
      </w:pPr>
    </w:p>
    <w:p w:rsidR="00405011" w:rsidRDefault="00405011">
      <w:pPr>
        <w:pStyle w:val="Heading2"/>
        <w:ind w:left="2240"/>
      </w:pPr>
    </w:p>
    <w:p w:rsidR="00405011" w:rsidRDefault="00405011">
      <w:pPr>
        <w:pStyle w:val="Heading2"/>
        <w:ind w:left="2240"/>
      </w:pPr>
    </w:p>
    <w:p w:rsidR="00405011" w:rsidRDefault="00405011">
      <w:pPr>
        <w:pStyle w:val="Heading2"/>
        <w:ind w:left="2240"/>
      </w:pPr>
    </w:p>
    <w:p w:rsidR="00405011" w:rsidRDefault="00405011">
      <w:pPr>
        <w:pStyle w:val="Heading2"/>
        <w:ind w:left="2240"/>
      </w:pPr>
    </w:p>
    <w:p w:rsidR="00405011" w:rsidRDefault="00405011">
      <w:pPr>
        <w:pStyle w:val="Heading2"/>
        <w:ind w:left="2240"/>
      </w:pPr>
    </w:p>
    <w:p w:rsidR="00405011" w:rsidRDefault="00405011">
      <w:pPr>
        <w:pStyle w:val="Heading2"/>
        <w:ind w:left="2240"/>
      </w:pPr>
    </w:p>
    <w:p w:rsidR="00405011" w:rsidRDefault="00405011">
      <w:pPr>
        <w:pStyle w:val="Heading2"/>
        <w:ind w:left="2240"/>
      </w:pPr>
    </w:p>
    <w:p w:rsidR="00405011" w:rsidRDefault="00405011">
      <w:pPr>
        <w:pStyle w:val="Heading2"/>
        <w:ind w:left="2240"/>
      </w:pPr>
    </w:p>
    <w:p w:rsidR="00405011" w:rsidRDefault="00405011">
      <w:pPr>
        <w:pStyle w:val="Heading2"/>
        <w:ind w:left="2240"/>
      </w:pPr>
    </w:p>
    <w:p w:rsidR="00405011" w:rsidRDefault="00405011">
      <w:pPr>
        <w:pStyle w:val="Heading2"/>
        <w:ind w:left="2240"/>
      </w:pPr>
    </w:p>
    <w:p w:rsidR="00405011" w:rsidRDefault="00405011">
      <w:pPr>
        <w:pStyle w:val="Heading2"/>
        <w:ind w:left="2240"/>
      </w:pPr>
    </w:p>
    <w:p w:rsidR="00D93B48" w:rsidRDefault="00405011">
      <w:pPr>
        <w:pStyle w:val="Heading2"/>
        <w:ind w:left="2240"/>
      </w:pPr>
      <w:r>
        <w:t>Schedule 7: UK GDPR Information</w:t>
      </w:r>
      <w:r>
        <w:rPr>
          <w:vertAlign w:val="subscript"/>
        </w:rPr>
        <w:t xml:space="preserve"> </w:t>
      </w:r>
      <w:r>
        <w:t xml:space="preserve"> </w:t>
      </w:r>
    </w:p>
    <w:p w:rsidR="00D93B48" w:rsidRDefault="00405011">
      <w:pPr>
        <w:spacing w:after="10"/>
        <w:ind w:left="1140" w:right="426"/>
      </w:pPr>
      <w:r>
        <w:t xml:space="preserve">This schedule reproduces the annexes to the UK GDPR schedule contained within the </w:t>
      </w:r>
    </w:p>
    <w:p w:rsidR="00D93B48" w:rsidRDefault="00405011">
      <w:pPr>
        <w:spacing w:after="984" w:line="240" w:lineRule="auto"/>
        <w:ind w:right="414" w:firstLine="0"/>
        <w:jc w:val="both"/>
      </w:pPr>
      <w:r>
        <w:lastRenderedPageBreak/>
        <w:t xml:space="preserve">Framework Agreement and incorporated into this Call-off Contract and clause and schedule references are to those in the Framework Agreement but references to CCS have been amended.  </w:t>
      </w:r>
    </w:p>
    <w:p w:rsidR="00D93B48" w:rsidRDefault="00405011">
      <w:pPr>
        <w:pStyle w:val="Heading2"/>
        <w:spacing w:after="175"/>
        <w:ind w:left="2240"/>
      </w:pPr>
      <w:r>
        <w:t xml:space="preserve">Annex 1: Processing Personal Data  </w:t>
      </w:r>
    </w:p>
    <w:p w:rsidR="00D93B48" w:rsidRDefault="00405011">
      <w:pPr>
        <w:spacing w:after="367"/>
        <w:ind w:left="1140" w:right="426"/>
      </w:pPr>
      <w:r>
        <w:t xml:space="preserve">This Annex shall be completed by the Controller, who may take account of the view of </w:t>
      </w:r>
      <w:proofErr w:type="gramStart"/>
      <w:r>
        <w:t>the  Processors</w:t>
      </w:r>
      <w:proofErr w:type="gramEnd"/>
      <w:r>
        <w:t xml:space="preserve">, however the final decision as to the content of this Annex shall be with the Buyer at its absolute discretion.  </w:t>
      </w:r>
    </w:p>
    <w:p w:rsidR="00D93B48" w:rsidRDefault="00405011">
      <w:pPr>
        <w:spacing w:after="376"/>
        <w:ind w:left="1140" w:right="426"/>
      </w:pPr>
      <w:proofErr w:type="gramStart"/>
      <w:r>
        <w:t xml:space="preserve">1.1  </w:t>
      </w:r>
      <w:r>
        <w:tab/>
      </w:r>
      <w:proofErr w:type="gramEnd"/>
      <w:r>
        <w:t xml:space="preserve">The contact details of the Buyer’s Data Protection Officer are: </w:t>
      </w:r>
      <w:r w:rsidRPr="00405011">
        <w:t>REDACTED TEXT under FOIA Section 40, Personal Information</w:t>
      </w:r>
    </w:p>
    <w:p w:rsidR="00D93B48" w:rsidRDefault="00405011">
      <w:pPr>
        <w:ind w:left="1140" w:right="426"/>
      </w:pPr>
      <w:r>
        <w:t xml:space="preserve">1.2  </w:t>
      </w:r>
      <w:r>
        <w:tab/>
        <w:t xml:space="preserve">The contact details of the Supplier’s Data Protection Officer are: </w:t>
      </w:r>
      <w:r w:rsidRPr="00405011">
        <w:t>REDACTED TEXT under FOIA Section 40, Personal Information</w:t>
      </w:r>
      <w:r>
        <w:t xml:space="preserve">  </w:t>
      </w:r>
    </w:p>
    <w:p w:rsidR="00D93B48" w:rsidRDefault="00405011">
      <w:pPr>
        <w:ind w:left="1850" w:right="426" w:hanging="720"/>
      </w:pPr>
      <w:proofErr w:type="gramStart"/>
      <w:r>
        <w:t xml:space="preserve">1.3  </w:t>
      </w:r>
      <w:r>
        <w:tab/>
      </w:r>
      <w:proofErr w:type="gramEnd"/>
      <w:r>
        <w:t xml:space="preserve">The Processor shall comply with any further written instructions with respect to Processing by the Controller.  </w:t>
      </w:r>
    </w:p>
    <w:p w:rsidR="00D93B48" w:rsidRDefault="00405011">
      <w:pPr>
        <w:tabs>
          <w:tab w:val="center" w:pos="1285"/>
          <w:tab w:val="center" w:pos="5078"/>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1.4  </w:t>
      </w:r>
      <w:r>
        <w:tab/>
      </w:r>
      <w:proofErr w:type="gramEnd"/>
      <w:r>
        <w:t xml:space="preserve">Any such further instructions shall be incorporated into this Annex.  </w:t>
      </w:r>
    </w:p>
    <w:tbl>
      <w:tblPr>
        <w:tblStyle w:val="TableGrid"/>
        <w:tblW w:w="9013" w:type="dxa"/>
        <w:tblInd w:w="1067" w:type="dxa"/>
        <w:tblCellMar>
          <w:top w:w="133" w:type="dxa"/>
          <w:left w:w="97" w:type="dxa"/>
          <w:bottom w:w="20" w:type="dxa"/>
          <w:right w:w="57" w:type="dxa"/>
        </w:tblCellMar>
        <w:tblLook w:val="04A0" w:firstRow="1" w:lastRow="0" w:firstColumn="1" w:lastColumn="0" w:noHBand="0" w:noVBand="1"/>
      </w:tblPr>
      <w:tblGrid>
        <w:gridCol w:w="4515"/>
        <w:gridCol w:w="4498"/>
      </w:tblGrid>
      <w:tr w:rsidR="00D93B48">
        <w:trPr>
          <w:trHeight w:val="1281"/>
        </w:trPr>
        <w:tc>
          <w:tcPr>
            <w:tcW w:w="4516" w:type="dxa"/>
            <w:tcBorders>
              <w:top w:val="single" w:sz="8" w:space="0" w:color="000000"/>
              <w:left w:val="single" w:sz="8" w:space="0" w:color="000000"/>
              <w:bottom w:val="single" w:sz="4" w:space="0" w:color="000000"/>
              <w:right w:val="single" w:sz="8" w:space="0" w:color="000000"/>
            </w:tcBorders>
            <w:shd w:val="clear" w:color="auto" w:fill="D9D9D9"/>
            <w:vAlign w:val="center"/>
          </w:tcPr>
          <w:p w:rsidR="00D93B48" w:rsidRDefault="00405011">
            <w:pPr>
              <w:spacing w:after="415" w:line="259" w:lineRule="auto"/>
              <w:ind w:left="0" w:firstLine="0"/>
            </w:pPr>
            <w:r>
              <w:t xml:space="preserve"> </w:t>
            </w:r>
          </w:p>
          <w:p w:rsidR="00D93B48" w:rsidRDefault="00405011">
            <w:pPr>
              <w:spacing w:after="0" w:line="259" w:lineRule="auto"/>
              <w:ind w:left="2" w:firstLine="0"/>
            </w:pPr>
            <w:r>
              <w:rPr>
                <w:b/>
              </w:rPr>
              <w:t>Description</w:t>
            </w:r>
            <w:r>
              <w:t xml:space="preserve">  </w:t>
            </w:r>
          </w:p>
        </w:tc>
        <w:tc>
          <w:tcPr>
            <w:tcW w:w="4498" w:type="dxa"/>
            <w:tcBorders>
              <w:top w:val="single" w:sz="8" w:space="0" w:color="000000"/>
              <w:left w:val="single" w:sz="8" w:space="0" w:color="000000"/>
              <w:bottom w:val="single" w:sz="4" w:space="0" w:color="000000"/>
              <w:right w:val="single" w:sz="8" w:space="0" w:color="000000"/>
            </w:tcBorders>
            <w:shd w:val="clear" w:color="auto" w:fill="D9D9D9"/>
            <w:vAlign w:val="center"/>
          </w:tcPr>
          <w:p w:rsidR="00D93B48" w:rsidRDefault="00405011">
            <w:pPr>
              <w:spacing w:after="415" w:line="259" w:lineRule="auto"/>
              <w:ind w:left="1" w:firstLine="0"/>
            </w:pPr>
            <w:r>
              <w:t xml:space="preserve"> </w:t>
            </w:r>
          </w:p>
          <w:p w:rsidR="00D93B48" w:rsidRDefault="00405011">
            <w:pPr>
              <w:spacing w:after="0" w:line="259" w:lineRule="auto"/>
              <w:ind w:left="1" w:firstLine="0"/>
            </w:pPr>
            <w:r>
              <w:rPr>
                <w:b/>
              </w:rPr>
              <w:t>Details</w:t>
            </w:r>
            <w:r>
              <w:t xml:space="preserve">  </w:t>
            </w:r>
          </w:p>
        </w:tc>
      </w:tr>
      <w:tr w:rsidR="00D93B48">
        <w:trPr>
          <w:trHeight w:val="5490"/>
        </w:trPr>
        <w:tc>
          <w:tcPr>
            <w:tcW w:w="4516" w:type="dxa"/>
            <w:tcBorders>
              <w:top w:val="single" w:sz="4" w:space="0" w:color="000000"/>
              <w:left w:val="single" w:sz="4" w:space="0" w:color="000000"/>
              <w:bottom w:val="single" w:sz="4" w:space="0" w:color="000000"/>
              <w:right w:val="single" w:sz="4" w:space="0" w:color="000000"/>
            </w:tcBorders>
          </w:tcPr>
          <w:p w:rsidR="00D93B48" w:rsidRDefault="00405011">
            <w:pPr>
              <w:spacing w:after="0" w:line="259" w:lineRule="auto"/>
              <w:ind w:left="2" w:firstLine="0"/>
            </w:pPr>
            <w:r>
              <w:t xml:space="preserve">Identity of Controller for each Category of </w:t>
            </w:r>
          </w:p>
          <w:p w:rsidR="00D93B48" w:rsidRDefault="00405011">
            <w:pPr>
              <w:spacing w:after="0" w:line="259" w:lineRule="auto"/>
              <w:ind w:left="2" w:firstLine="0"/>
            </w:pPr>
            <w:r>
              <w:t>Personal Data</w:t>
            </w:r>
            <w:r>
              <w:rPr>
                <w:b/>
              </w:rPr>
              <w:t xml:space="preserve"> </w:t>
            </w:r>
          </w:p>
        </w:tc>
        <w:tc>
          <w:tcPr>
            <w:tcW w:w="4498" w:type="dxa"/>
            <w:tcBorders>
              <w:top w:val="single" w:sz="4" w:space="0" w:color="000000"/>
              <w:left w:val="single" w:sz="4" w:space="0" w:color="000000"/>
              <w:bottom w:val="single" w:sz="4" w:space="0" w:color="000000"/>
              <w:right w:val="single" w:sz="4" w:space="0" w:color="000000"/>
            </w:tcBorders>
            <w:vAlign w:val="bottom"/>
          </w:tcPr>
          <w:p w:rsidR="00D93B48" w:rsidRDefault="00405011">
            <w:pPr>
              <w:spacing w:after="0" w:line="256" w:lineRule="auto"/>
              <w:ind w:left="1" w:firstLine="0"/>
            </w:pPr>
            <w:r>
              <w:rPr>
                <w:b/>
              </w:rPr>
              <w:t xml:space="preserve">The Buyer is Controller and the Supplier is Processor  </w:t>
            </w:r>
          </w:p>
          <w:p w:rsidR="00D93B48" w:rsidRDefault="00405011">
            <w:pPr>
              <w:spacing w:after="0" w:line="259" w:lineRule="auto"/>
              <w:ind w:left="1" w:firstLine="0"/>
            </w:pPr>
            <w:r>
              <w:t xml:space="preserve">The Parties acknowledge that in </w:t>
            </w:r>
          </w:p>
          <w:p w:rsidR="00D93B48" w:rsidRDefault="00405011">
            <w:pPr>
              <w:spacing w:after="0" w:line="255" w:lineRule="auto"/>
              <w:ind w:left="1" w:right="59" w:firstLine="0"/>
            </w:pPr>
            <w:r>
              <w:t xml:space="preserve">accordance with paragraphs 2 to paragraph 15 of Schedule 7 and for the purposes of the Data Protection Legislation, Buyer is the Controller and the Supplier is the Processor of the Personal Data recorded </w:t>
            </w:r>
            <w:proofErr w:type="gramStart"/>
            <w:r>
              <w:t>below  The</w:t>
            </w:r>
            <w:proofErr w:type="gramEnd"/>
            <w:r>
              <w:t xml:space="preserve"> principal purposes for which the Inquiry collects and processes subject matter, including personal data, are: </w:t>
            </w:r>
          </w:p>
          <w:p w:rsidR="00D93B48" w:rsidRDefault="00405011">
            <w:pPr>
              <w:spacing w:after="16" w:line="259" w:lineRule="auto"/>
              <w:ind w:left="1" w:firstLine="0"/>
            </w:pPr>
            <w:r>
              <w:t xml:space="preserve"> </w:t>
            </w:r>
          </w:p>
          <w:p w:rsidR="00D93B48" w:rsidRDefault="00405011">
            <w:pPr>
              <w:numPr>
                <w:ilvl w:val="0"/>
                <w:numId w:val="42"/>
              </w:numPr>
              <w:spacing w:after="0" w:line="261" w:lineRule="auto"/>
              <w:ind w:firstLine="0"/>
            </w:pPr>
            <w:r>
              <w:t xml:space="preserve">the effective conduct of the public inquiry into the events surrounding the </w:t>
            </w:r>
          </w:p>
          <w:p w:rsidR="00D93B48" w:rsidRDefault="00405011">
            <w:pPr>
              <w:spacing w:after="0" w:line="259" w:lineRule="auto"/>
              <w:ind w:left="1" w:firstLine="0"/>
            </w:pPr>
            <w:r>
              <w:t xml:space="preserve">Grenfell Tower fire of 14 June 2017, and </w:t>
            </w:r>
          </w:p>
          <w:p w:rsidR="00D93B48" w:rsidRDefault="00405011">
            <w:pPr>
              <w:spacing w:after="14" w:line="259" w:lineRule="auto"/>
              <w:ind w:left="1" w:firstLine="0"/>
            </w:pPr>
            <w:r>
              <w:t xml:space="preserve"> </w:t>
            </w:r>
          </w:p>
          <w:p w:rsidR="00D93B48" w:rsidRDefault="00405011">
            <w:pPr>
              <w:numPr>
                <w:ilvl w:val="0"/>
                <w:numId w:val="42"/>
              </w:numPr>
              <w:spacing w:after="0" w:line="258" w:lineRule="auto"/>
              <w:ind w:firstLine="0"/>
            </w:pPr>
            <w:r>
              <w:t xml:space="preserve">to discharge the Inquiry’s duties pursuant to the legal obligations stipulated in the Inquiries Act 2005. </w:t>
            </w:r>
          </w:p>
          <w:p w:rsidR="00D93B48" w:rsidRDefault="00405011">
            <w:pPr>
              <w:spacing w:after="0" w:line="259" w:lineRule="auto"/>
              <w:ind w:left="1" w:firstLine="0"/>
            </w:pPr>
            <w:r>
              <w:rPr>
                <w:b/>
              </w:rPr>
              <w:t xml:space="preserve"> </w:t>
            </w:r>
          </w:p>
        </w:tc>
      </w:tr>
    </w:tbl>
    <w:p w:rsidR="00D93B48" w:rsidRDefault="00D93B48">
      <w:pPr>
        <w:spacing w:after="0" w:line="259" w:lineRule="auto"/>
        <w:ind w:left="-415" w:right="594" w:firstLine="0"/>
      </w:pPr>
    </w:p>
    <w:tbl>
      <w:tblPr>
        <w:tblStyle w:val="TableGrid"/>
        <w:tblW w:w="9017" w:type="dxa"/>
        <w:tblInd w:w="1066" w:type="dxa"/>
        <w:tblCellMar>
          <w:top w:w="132" w:type="dxa"/>
          <w:left w:w="98" w:type="dxa"/>
          <w:bottom w:w="4" w:type="dxa"/>
          <w:right w:w="60" w:type="dxa"/>
        </w:tblCellMar>
        <w:tblLook w:val="04A0" w:firstRow="1" w:lastRow="0" w:firstColumn="1" w:lastColumn="0" w:noHBand="0" w:noVBand="1"/>
      </w:tblPr>
      <w:tblGrid>
        <w:gridCol w:w="4517"/>
        <w:gridCol w:w="4500"/>
      </w:tblGrid>
      <w:tr w:rsidR="00D93B48">
        <w:trPr>
          <w:trHeight w:val="3379"/>
        </w:trPr>
        <w:tc>
          <w:tcPr>
            <w:tcW w:w="4517" w:type="dxa"/>
            <w:tcBorders>
              <w:top w:val="single" w:sz="4" w:space="0" w:color="000000"/>
              <w:left w:val="single" w:sz="4" w:space="0" w:color="000000"/>
              <w:bottom w:val="single" w:sz="53" w:space="0" w:color="FFFFFF"/>
              <w:right w:val="single" w:sz="4" w:space="0" w:color="000000"/>
            </w:tcBorders>
          </w:tcPr>
          <w:p w:rsidR="00D93B48" w:rsidRDefault="00D93B48">
            <w:pPr>
              <w:spacing w:after="160" w:line="259" w:lineRule="auto"/>
              <w:ind w:left="0" w:firstLine="0"/>
            </w:pPr>
          </w:p>
        </w:tc>
        <w:tc>
          <w:tcPr>
            <w:tcW w:w="4500" w:type="dxa"/>
            <w:tcBorders>
              <w:top w:val="single" w:sz="4" w:space="0" w:color="000000"/>
              <w:left w:val="single" w:sz="4" w:space="0" w:color="000000"/>
              <w:bottom w:val="single" w:sz="53" w:space="0" w:color="FFFFFF"/>
              <w:right w:val="single" w:sz="4" w:space="0" w:color="000000"/>
            </w:tcBorders>
          </w:tcPr>
          <w:p w:rsidR="00D93B48" w:rsidRDefault="00405011">
            <w:pPr>
              <w:spacing w:after="0" w:line="256" w:lineRule="auto"/>
              <w:ind w:left="0" w:firstLine="0"/>
            </w:pPr>
            <w:r>
              <w:t xml:space="preserve">This will typically include processing the personal data of: </w:t>
            </w:r>
          </w:p>
          <w:p w:rsidR="00D93B48" w:rsidRDefault="00405011">
            <w:pPr>
              <w:spacing w:after="14" w:line="259" w:lineRule="auto"/>
              <w:ind w:left="0" w:firstLine="0"/>
            </w:pPr>
            <w:r>
              <w:t xml:space="preserve"> </w:t>
            </w:r>
          </w:p>
          <w:p w:rsidR="00D93B48" w:rsidRDefault="00405011">
            <w:pPr>
              <w:numPr>
                <w:ilvl w:val="0"/>
                <w:numId w:val="43"/>
              </w:numPr>
              <w:spacing w:after="0" w:line="263" w:lineRule="auto"/>
              <w:ind w:firstLine="0"/>
            </w:pPr>
            <w:r>
              <w:t xml:space="preserve">Core Participants in the Inquiry, within the meaning of the Inquiries Act </w:t>
            </w:r>
          </w:p>
          <w:p w:rsidR="00D93B48" w:rsidRDefault="00405011">
            <w:pPr>
              <w:spacing w:after="16" w:line="259" w:lineRule="auto"/>
              <w:ind w:left="0" w:firstLine="0"/>
            </w:pPr>
            <w:r>
              <w:t xml:space="preserve">2005; </w:t>
            </w:r>
          </w:p>
          <w:p w:rsidR="00D93B48" w:rsidRDefault="00405011">
            <w:pPr>
              <w:numPr>
                <w:ilvl w:val="0"/>
                <w:numId w:val="43"/>
              </w:numPr>
              <w:spacing w:after="0" w:line="257" w:lineRule="auto"/>
              <w:ind w:firstLine="0"/>
            </w:pPr>
            <w:r>
              <w:t xml:space="preserve">Other witnesses providing evidence to the Inquiry who are not core participants within the meaning of the Inquiries Act 2005, including Expert Witnesses appointed by the Inquiry; and  </w:t>
            </w:r>
          </w:p>
          <w:p w:rsidR="00D93B48" w:rsidRDefault="00405011">
            <w:pPr>
              <w:numPr>
                <w:ilvl w:val="0"/>
                <w:numId w:val="43"/>
              </w:numPr>
              <w:spacing w:after="0" w:line="259" w:lineRule="auto"/>
              <w:ind w:firstLine="0"/>
            </w:pPr>
            <w:r>
              <w:t>Members of the public.</w:t>
            </w:r>
            <w:r>
              <w:rPr>
                <w:b/>
              </w:rPr>
              <w:t xml:space="preserve"> </w:t>
            </w:r>
          </w:p>
        </w:tc>
      </w:tr>
      <w:tr w:rsidR="00D93B48">
        <w:trPr>
          <w:trHeight w:val="2033"/>
        </w:trPr>
        <w:tc>
          <w:tcPr>
            <w:tcW w:w="4517" w:type="dxa"/>
            <w:tcBorders>
              <w:top w:val="single" w:sz="53" w:space="0" w:color="FFFFFF"/>
              <w:left w:val="single" w:sz="4" w:space="0" w:color="000000"/>
              <w:bottom w:val="single" w:sz="53" w:space="0" w:color="FFFFFF"/>
              <w:right w:val="single" w:sz="4" w:space="0" w:color="000000"/>
            </w:tcBorders>
          </w:tcPr>
          <w:p w:rsidR="00D93B48" w:rsidRDefault="00405011">
            <w:pPr>
              <w:spacing w:after="0" w:line="259" w:lineRule="auto"/>
              <w:ind w:left="2" w:firstLine="0"/>
            </w:pPr>
            <w:r>
              <w:t xml:space="preserve">Duration of the Processing </w:t>
            </w:r>
          </w:p>
        </w:tc>
        <w:tc>
          <w:tcPr>
            <w:tcW w:w="4500" w:type="dxa"/>
            <w:tcBorders>
              <w:top w:val="single" w:sz="53" w:space="0" w:color="FFFFFF"/>
              <w:left w:val="single" w:sz="4" w:space="0" w:color="000000"/>
              <w:bottom w:val="single" w:sz="53" w:space="0" w:color="FFFFFF"/>
              <w:right w:val="single" w:sz="4" w:space="0" w:color="000000"/>
            </w:tcBorders>
          </w:tcPr>
          <w:p w:rsidR="00D93B48" w:rsidRDefault="00405011">
            <w:pPr>
              <w:spacing w:after="0" w:line="259" w:lineRule="auto"/>
              <w:ind w:left="0" w:firstLine="0"/>
            </w:pPr>
            <w:r>
              <w:t xml:space="preserve">Personal data will be processed by the Inquiry until conclusion of the Inquiry. The exact duration is to be determined but it is expected to be until no later than January 2025. Upon completion of the Inquiry there will be a process of archiving in accordance with the Public Records Act 1958 </w:t>
            </w:r>
          </w:p>
        </w:tc>
      </w:tr>
      <w:tr w:rsidR="00D93B48">
        <w:trPr>
          <w:trHeight w:val="8335"/>
        </w:trPr>
        <w:tc>
          <w:tcPr>
            <w:tcW w:w="4517" w:type="dxa"/>
            <w:tcBorders>
              <w:top w:val="single" w:sz="53" w:space="0" w:color="FFFFFF"/>
              <w:left w:val="single" w:sz="4" w:space="0" w:color="000000"/>
              <w:bottom w:val="single" w:sz="4" w:space="0" w:color="000000"/>
              <w:right w:val="single" w:sz="4" w:space="0" w:color="000000"/>
            </w:tcBorders>
          </w:tcPr>
          <w:p w:rsidR="00D93B48" w:rsidRDefault="00405011">
            <w:pPr>
              <w:spacing w:after="0" w:line="259" w:lineRule="auto"/>
              <w:ind w:left="2" w:firstLine="0"/>
            </w:pPr>
            <w:r>
              <w:lastRenderedPageBreak/>
              <w:t xml:space="preserve">Nature and purposes of the Processing </w:t>
            </w:r>
          </w:p>
        </w:tc>
        <w:tc>
          <w:tcPr>
            <w:tcW w:w="4500" w:type="dxa"/>
            <w:tcBorders>
              <w:top w:val="single" w:sz="53" w:space="0" w:color="FFFFFF"/>
              <w:left w:val="single" w:sz="4" w:space="0" w:color="000000"/>
              <w:bottom w:val="single" w:sz="4" w:space="0" w:color="000000"/>
              <w:right w:val="single" w:sz="4" w:space="0" w:color="000000"/>
            </w:tcBorders>
            <w:vAlign w:val="bottom"/>
          </w:tcPr>
          <w:p w:rsidR="00D93B48" w:rsidRDefault="00405011">
            <w:pPr>
              <w:spacing w:after="0" w:line="239" w:lineRule="auto"/>
              <w:ind w:left="94" w:right="164" w:firstLine="0"/>
            </w:pPr>
            <w:r>
              <w:t xml:space="preserve">The Grenfell Tower Inquiry is a public inquiry established under the Inquiries Act 2005. It is investigating the matters set out in its Terms of Reference by means of a legal process within the framework of the Inquiries Act 2005 and the Inquiry Rules 2006. </w:t>
            </w:r>
          </w:p>
          <w:p w:rsidR="00D93B48" w:rsidRDefault="00405011">
            <w:pPr>
              <w:spacing w:after="6" w:line="239" w:lineRule="auto"/>
              <w:ind w:left="94" w:right="138" w:firstLine="0"/>
            </w:pPr>
            <w:r>
              <w:t xml:space="preserve">In order to discharge its duties pursuant to the Inquiries Act 2005 and for the effective conduct of the Inquiry into the events surrounding the Grenfell Tower fire of 14 June 2017 the Inquiry must collect and process personal data for the purposes of its investigations and to enable it to carry out its work. </w:t>
            </w:r>
          </w:p>
          <w:p w:rsidR="00D93B48" w:rsidRDefault="00405011">
            <w:pPr>
              <w:spacing w:after="0" w:line="259" w:lineRule="auto"/>
              <w:ind w:left="0" w:firstLine="0"/>
            </w:pPr>
            <w:r>
              <w:t xml:space="preserve"> </w:t>
            </w:r>
          </w:p>
          <w:p w:rsidR="00D93B48" w:rsidRDefault="00405011">
            <w:pPr>
              <w:spacing w:after="16" w:line="239" w:lineRule="auto"/>
              <w:ind w:left="94" w:right="416" w:firstLine="0"/>
              <w:jc w:val="both"/>
            </w:pPr>
            <w:r>
              <w:t xml:space="preserve">The nature of the processing envisaged under the specific service under consideration is: </w:t>
            </w:r>
          </w:p>
          <w:p w:rsidR="00D93B48" w:rsidRDefault="00405011">
            <w:pPr>
              <w:spacing w:after="0" w:line="259" w:lineRule="auto"/>
              <w:ind w:left="0" w:firstLine="0"/>
            </w:pPr>
            <w:r>
              <w:t xml:space="preserve"> </w:t>
            </w:r>
          </w:p>
          <w:p w:rsidR="00D93B48" w:rsidRDefault="00405011">
            <w:pPr>
              <w:numPr>
                <w:ilvl w:val="0"/>
                <w:numId w:val="44"/>
              </w:numPr>
              <w:spacing w:after="17" w:line="240" w:lineRule="auto"/>
              <w:ind w:right="43" w:firstLine="0"/>
            </w:pPr>
            <w:r>
              <w:t xml:space="preserve">to provide (host) an electronic platform for the storing, reviewing, analysing and the disclosure of documents and information containing personal data provided to the Inquiry, in line with its processes for handling personal information. These services include court reporting and electronic presentation of evidence. </w:t>
            </w:r>
          </w:p>
          <w:p w:rsidR="00D93B48" w:rsidRDefault="00405011">
            <w:pPr>
              <w:spacing w:after="0" w:line="259" w:lineRule="auto"/>
              <w:ind w:left="0" w:firstLine="0"/>
            </w:pPr>
            <w:r>
              <w:t xml:space="preserve"> </w:t>
            </w:r>
          </w:p>
          <w:p w:rsidR="00D93B48" w:rsidRDefault="00405011">
            <w:pPr>
              <w:numPr>
                <w:ilvl w:val="0"/>
                <w:numId w:val="44"/>
              </w:numPr>
              <w:spacing w:after="0" w:line="259" w:lineRule="auto"/>
              <w:ind w:right="43" w:firstLine="0"/>
            </w:pPr>
            <w:r>
              <w:t xml:space="preserve">to undertake document review and </w:t>
            </w:r>
          </w:p>
          <w:p w:rsidR="00D93B48" w:rsidRDefault="00405011">
            <w:pPr>
              <w:spacing w:after="0" w:line="259" w:lineRule="auto"/>
              <w:ind w:left="94" w:firstLine="0"/>
            </w:pPr>
            <w:r>
              <w:t xml:space="preserve">redaction services, in relation to </w:t>
            </w:r>
          </w:p>
        </w:tc>
      </w:tr>
    </w:tbl>
    <w:p w:rsidR="00D93B48" w:rsidRDefault="00D93B48">
      <w:pPr>
        <w:spacing w:after="0" w:line="259" w:lineRule="auto"/>
        <w:ind w:left="-415" w:right="594" w:firstLine="0"/>
      </w:pPr>
    </w:p>
    <w:tbl>
      <w:tblPr>
        <w:tblStyle w:val="TableGrid"/>
        <w:tblW w:w="9017" w:type="dxa"/>
        <w:tblInd w:w="1066" w:type="dxa"/>
        <w:tblCellMar>
          <w:left w:w="98" w:type="dxa"/>
          <w:bottom w:w="16" w:type="dxa"/>
          <w:right w:w="56" w:type="dxa"/>
        </w:tblCellMar>
        <w:tblLook w:val="04A0" w:firstRow="1" w:lastRow="0" w:firstColumn="1" w:lastColumn="0" w:noHBand="0" w:noVBand="1"/>
      </w:tblPr>
      <w:tblGrid>
        <w:gridCol w:w="4517"/>
        <w:gridCol w:w="4500"/>
      </w:tblGrid>
      <w:tr w:rsidR="00D93B48">
        <w:trPr>
          <w:trHeight w:val="13567"/>
        </w:trPr>
        <w:tc>
          <w:tcPr>
            <w:tcW w:w="4517" w:type="dxa"/>
            <w:tcBorders>
              <w:top w:val="single" w:sz="4" w:space="0" w:color="000000"/>
              <w:left w:val="single" w:sz="4" w:space="0" w:color="000000"/>
              <w:bottom w:val="single" w:sz="4" w:space="0" w:color="000000"/>
              <w:right w:val="single" w:sz="4" w:space="0" w:color="000000"/>
            </w:tcBorders>
          </w:tcPr>
          <w:p w:rsidR="00D93B48" w:rsidRDefault="00D93B48">
            <w:pPr>
              <w:spacing w:after="160" w:line="259" w:lineRule="auto"/>
              <w:ind w:left="0" w:firstLine="0"/>
            </w:pPr>
          </w:p>
        </w:tc>
        <w:tc>
          <w:tcPr>
            <w:tcW w:w="4500" w:type="dxa"/>
            <w:tcBorders>
              <w:top w:val="single" w:sz="4" w:space="0" w:color="000000"/>
              <w:left w:val="single" w:sz="4" w:space="0" w:color="000000"/>
              <w:bottom w:val="single" w:sz="4" w:space="0" w:color="000000"/>
              <w:right w:val="single" w:sz="4" w:space="0" w:color="000000"/>
            </w:tcBorders>
            <w:vAlign w:val="bottom"/>
          </w:tcPr>
          <w:p w:rsidR="00D93B48" w:rsidRDefault="00405011">
            <w:pPr>
              <w:spacing w:after="28" w:line="237" w:lineRule="auto"/>
              <w:ind w:left="94" w:right="287" w:firstLine="0"/>
              <w:jc w:val="both"/>
            </w:pPr>
            <w:r>
              <w:t xml:space="preserve">information containing personal data provided to the Inquiry, in line with instructions from the Inquiry in relation to the appropriate handling of personal information. </w:t>
            </w:r>
          </w:p>
          <w:p w:rsidR="00D93B48" w:rsidRDefault="00405011">
            <w:pPr>
              <w:spacing w:after="0" w:line="259" w:lineRule="auto"/>
              <w:ind w:left="0" w:firstLine="0"/>
            </w:pPr>
            <w:r>
              <w:t xml:space="preserve"> </w:t>
            </w:r>
          </w:p>
          <w:p w:rsidR="00D93B48" w:rsidRDefault="00405011">
            <w:pPr>
              <w:spacing w:after="13" w:line="239" w:lineRule="auto"/>
              <w:ind w:left="94" w:firstLine="0"/>
            </w:pPr>
            <w:r>
              <w:t xml:space="preserve">The personal data being processed will primarily be that which has been submitted to the Inquiry following a request from relevant individuals or organisations (through a ‘‘Rule 9’ letter’) or data submitted voluntarily, for example in a witness statement. </w:t>
            </w:r>
          </w:p>
          <w:p w:rsidR="00D93B48" w:rsidRDefault="00405011">
            <w:pPr>
              <w:spacing w:after="0" w:line="259" w:lineRule="auto"/>
              <w:ind w:left="0" w:firstLine="0"/>
            </w:pPr>
            <w:r>
              <w:t xml:space="preserve"> </w:t>
            </w:r>
          </w:p>
          <w:p w:rsidR="00D93B48" w:rsidRDefault="00405011">
            <w:pPr>
              <w:spacing w:after="0" w:line="258" w:lineRule="auto"/>
              <w:ind w:left="94" w:right="128" w:firstLine="0"/>
              <w:jc w:val="both"/>
            </w:pPr>
            <w:r>
              <w:t xml:space="preserve">This processing will include inter alia the collection, recording, organisation, structuring, storage, adaptation, alteration, retrieval, consultation, use, disclosure by transmission, electronic dissemination, alignment and/or </w:t>
            </w:r>
          </w:p>
          <w:p w:rsidR="00D93B48" w:rsidRDefault="00405011">
            <w:pPr>
              <w:spacing w:after="0" w:line="259" w:lineRule="auto"/>
              <w:ind w:left="0" w:firstLine="0"/>
            </w:pPr>
            <w:r>
              <w:t xml:space="preserve">combination and restriction of personal data. </w:t>
            </w:r>
          </w:p>
          <w:p w:rsidR="00D93B48" w:rsidRDefault="00405011">
            <w:pPr>
              <w:spacing w:after="0" w:line="259" w:lineRule="auto"/>
              <w:ind w:left="0" w:firstLine="0"/>
            </w:pPr>
            <w:r>
              <w:t xml:space="preserve"> </w:t>
            </w:r>
          </w:p>
          <w:p w:rsidR="00D93B48" w:rsidRDefault="00405011">
            <w:pPr>
              <w:spacing w:after="19" w:line="240" w:lineRule="auto"/>
              <w:ind w:left="94" w:firstLine="0"/>
              <w:jc w:val="both"/>
            </w:pPr>
            <w:r>
              <w:t xml:space="preserve">The purposes for the processing of data by the Inquiry include: </w:t>
            </w:r>
          </w:p>
          <w:p w:rsidR="00D93B48" w:rsidRDefault="00405011">
            <w:pPr>
              <w:numPr>
                <w:ilvl w:val="0"/>
                <w:numId w:val="45"/>
              </w:numPr>
              <w:spacing w:after="0" w:line="259" w:lineRule="auto"/>
              <w:ind w:hanging="720"/>
            </w:pPr>
            <w:r>
              <w:t xml:space="preserve">to gather evidence as part of the </w:t>
            </w:r>
          </w:p>
          <w:p w:rsidR="00D93B48" w:rsidRDefault="00405011">
            <w:pPr>
              <w:spacing w:after="0" w:line="259" w:lineRule="auto"/>
              <w:ind w:left="94" w:firstLine="0"/>
            </w:pPr>
            <w:r>
              <w:t xml:space="preserve">Inquiry’s investigation; </w:t>
            </w:r>
          </w:p>
          <w:p w:rsidR="00D93B48" w:rsidRDefault="00405011">
            <w:pPr>
              <w:numPr>
                <w:ilvl w:val="0"/>
                <w:numId w:val="45"/>
              </w:numPr>
              <w:spacing w:after="28" w:line="259" w:lineRule="auto"/>
              <w:ind w:hanging="720"/>
            </w:pPr>
            <w:r>
              <w:t xml:space="preserve">to facilitate access to the Inquiry; </w:t>
            </w:r>
          </w:p>
          <w:p w:rsidR="00D93B48" w:rsidRDefault="00405011">
            <w:pPr>
              <w:numPr>
                <w:ilvl w:val="0"/>
                <w:numId w:val="45"/>
              </w:numPr>
              <w:spacing w:after="0" w:line="247" w:lineRule="auto"/>
              <w:ind w:hanging="720"/>
            </w:pPr>
            <w:r>
              <w:t xml:space="preserve">to enable witnesses to give evidence; and </w:t>
            </w:r>
          </w:p>
          <w:p w:rsidR="00D93B48" w:rsidRDefault="00405011">
            <w:pPr>
              <w:numPr>
                <w:ilvl w:val="0"/>
                <w:numId w:val="45"/>
              </w:numPr>
              <w:spacing w:after="0" w:line="239" w:lineRule="auto"/>
              <w:ind w:hanging="720"/>
            </w:pPr>
            <w:r>
              <w:t xml:space="preserve">to communicate with stakeholders and keep the public updated on the progress of the Inquiry. Personal information may also be used by the Inquiry to comply with the law and with contracts that the Inquiry has entered into. </w:t>
            </w:r>
          </w:p>
          <w:p w:rsidR="00D93B48" w:rsidRDefault="00405011">
            <w:pPr>
              <w:spacing w:after="0" w:line="259" w:lineRule="auto"/>
              <w:ind w:left="94" w:firstLine="0"/>
            </w:pPr>
            <w:r>
              <w:t xml:space="preserve">The lawful basis for the processing by the </w:t>
            </w:r>
          </w:p>
          <w:p w:rsidR="00D93B48" w:rsidRDefault="00405011">
            <w:pPr>
              <w:spacing w:after="2" w:line="239" w:lineRule="auto"/>
              <w:ind w:left="94" w:firstLine="0"/>
            </w:pPr>
            <w:r>
              <w:t xml:space="preserve">Inquiry of this information is set out in the Inquiry’s Privacy Notice. This basis principally comprises statutory obligations under Article </w:t>
            </w:r>
          </w:p>
          <w:p w:rsidR="00D93B48" w:rsidRDefault="00405011">
            <w:pPr>
              <w:spacing w:after="0" w:line="259" w:lineRule="auto"/>
              <w:ind w:left="94" w:right="130" w:firstLine="0"/>
            </w:pPr>
            <w:r>
              <w:t xml:space="preserve">6(1)(e) of the General Data Protection Regulation (GDPR) - ‘processing that is necessary for the performance of a task carried out in the public interest or in the exercise of official authority vested in the controller’ - and Article 6(1)(c) GDPR - ‘processing necessary for compliance with a legal obligation.’ The Supplier is reliant on this lawful basis in ensuring that the Buyer is compliant with applicable laws but itself relies on its legitimate interests in </w:t>
            </w:r>
          </w:p>
        </w:tc>
      </w:tr>
    </w:tbl>
    <w:p w:rsidR="00D93B48" w:rsidRDefault="00D93B48">
      <w:pPr>
        <w:spacing w:after="0" w:line="259" w:lineRule="auto"/>
        <w:ind w:left="-415" w:right="594" w:firstLine="0"/>
      </w:pPr>
    </w:p>
    <w:tbl>
      <w:tblPr>
        <w:tblStyle w:val="TableGrid"/>
        <w:tblW w:w="9017" w:type="dxa"/>
        <w:tblInd w:w="1066" w:type="dxa"/>
        <w:tblCellMar>
          <w:left w:w="98" w:type="dxa"/>
          <w:bottom w:w="23" w:type="dxa"/>
          <w:right w:w="37" w:type="dxa"/>
        </w:tblCellMar>
        <w:tblLook w:val="04A0" w:firstRow="1" w:lastRow="0" w:firstColumn="1" w:lastColumn="0" w:noHBand="0" w:noVBand="1"/>
      </w:tblPr>
      <w:tblGrid>
        <w:gridCol w:w="4517"/>
        <w:gridCol w:w="4500"/>
      </w:tblGrid>
      <w:tr w:rsidR="00D93B48">
        <w:trPr>
          <w:trHeight w:val="1392"/>
        </w:trPr>
        <w:tc>
          <w:tcPr>
            <w:tcW w:w="4517" w:type="dxa"/>
            <w:tcBorders>
              <w:top w:val="single" w:sz="4" w:space="0" w:color="000000"/>
              <w:left w:val="single" w:sz="4" w:space="0" w:color="000000"/>
              <w:bottom w:val="single" w:sz="53" w:space="0" w:color="FFFFFF"/>
              <w:right w:val="single" w:sz="4" w:space="0" w:color="000000"/>
            </w:tcBorders>
          </w:tcPr>
          <w:p w:rsidR="00D93B48" w:rsidRDefault="00D93B48">
            <w:pPr>
              <w:spacing w:after="160" w:line="259" w:lineRule="auto"/>
              <w:ind w:left="0" w:firstLine="0"/>
            </w:pPr>
          </w:p>
        </w:tc>
        <w:tc>
          <w:tcPr>
            <w:tcW w:w="4500" w:type="dxa"/>
            <w:tcBorders>
              <w:top w:val="single" w:sz="4" w:space="0" w:color="000000"/>
              <w:left w:val="single" w:sz="4" w:space="0" w:color="000000"/>
              <w:bottom w:val="single" w:sz="53" w:space="0" w:color="FFFFFF"/>
              <w:right w:val="single" w:sz="4" w:space="0" w:color="000000"/>
            </w:tcBorders>
          </w:tcPr>
          <w:p w:rsidR="00D93B48" w:rsidRDefault="00405011">
            <w:pPr>
              <w:spacing w:after="0" w:line="259" w:lineRule="auto"/>
              <w:ind w:left="1128" w:right="62"/>
              <w:jc w:val="both"/>
            </w:pPr>
            <w:r>
              <w:t xml:space="preserve">providing the requested Services to the Buyer, its users and third parties. </w:t>
            </w:r>
          </w:p>
        </w:tc>
      </w:tr>
      <w:tr w:rsidR="00D93B48">
        <w:trPr>
          <w:trHeight w:val="7642"/>
        </w:trPr>
        <w:tc>
          <w:tcPr>
            <w:tcW w:w="4517" w:type="dxa"/>
            <w:tcBorders>
              <w:top w:val="single" w:sz="53" w:space="0" w:color="FFFFFF"/>
              <w:left w:val="single" w:sz="4" w:space="0" w:color="000000"/>
              <w:bottom w:val="single" w:sz="53" w:space="0" w:color="FFFFFF"/>
              <w:right w:val="single" w:sz="4" w:space="0" w:color="000000"/>
            </w:tcBorders>
          </w:tcPr>
          <w:p w:rsidR="00D93B48" w:rsidRDefault="00405011">
            <w:pPr>
              <w:spacing w:after="0" w:line="259" w:lineRule="auto"/>
              <w:ind w:left="2" w:firstLine="0"/>
            </w:pPr>
            <w:r>
              <w:t xml:space="preserve">Type of Personal Data </w:t>
            </w:r>
          </w:p>
        </w:tc>
        <w:tc>
          <w:tcPr>
            <w:tcW w:w="4500" w:type="dxa"/>
            <w:tcBorders>
              <w:top w:val="single" w:sz="53" w:space="0" w:color="FFFFFF"/>
              <w:left w:val="single" w:sz="4" w:space="0" w:color="000000"/>
              <w:bottom w:val="single" w:sz="53" w:space="0" w:color="FFFFFF"/>
              <w:right w:val="single" w:sz="4" w:space="0" w:color="000000"/>
            </w:tcBorders>
          </w:tcPr>
          <w:p w:rsidR="00D93B48" w:rsidRDefault="00405011">
            <w:pPr>
              <w:spacing w:after="23" w:line="239" w:lineRule="auto"/>
              <w:ind w:left="94" w:right="256" w:firstLine="0"/>
              <w:jc w:val="both"/>
            </w:pPr>
            <w:r>
              <w:t xml:space="preserve">The following is a non-exhaustive list of categories of personal data that are processed in relation to the Inquiry’s core function: </w:t>
            </w:r>
          </w:p>
          <w:p w:rsidR="00D93B48" w:rsidRDefault="00405011">
            <w:pPr>
              <w:spacing w:after="0" w:line="259" w:lineRule="auto"/>
              <w:ind w:left="0" w:firstLine="0"/>
            </w:pPr>
            <w:r>
              <w:t xml:space="preserve"> </w:t>
            </w:r>
          </w:p>
          <w:p w:rsidR="00D93B48" w:rsidRDefault="00405011">
            <w:pPr>
              <w:spacing w:after="10" w:line="234" w:lineRule="auto"/>
              <w:ind w:left="94" w:right="50" w:firstLine="0"/>
              <w:jc w:val="both"/>
            </w:pPr>
            <w:r>
              <w:t xml:space="preserve">Personal data – this is typically biographical data such as: name, </w:t>
            </w:r>
          </w:p>
          <w:p w:rsidR="00D93B48" w:rsidRDefault="00405011">
            <w:pPr>
              <w:spacing w:after="0" w:line="239" w:lineRule="auto"/>
              <w:ind w:left="94" w:right="350" w:firstLine="0"/>
            </w:pPr>
            <w:r>
              <w:t xml:space="preserve">date of birth, personal description, contact details, such as email addresses and telephone numbers, still images, voice and video recordings, which includes 999 calls made to the emergency services and </w:t>
            </w:r>
            <w:proofErr w:type="gramStart"/>
            <w:r>
              <w:t>closed circuit</w:t>
            </w:r>
            <w:proofErr w:type="gramEnd"/>
            <w:r>
              <w:t xml:space="preserve"> television. In addition, personal data may also include special category data – typically this includes data relating to: health, race/ethnicity, religious beliefs and </w:t>
            </w:r>
          </w:p>
          <w:p w:rsidR="00D93B48" w:rsidRDefault="00405011">
            <w:pPr>
              <w:spacing w:after="0" w:line="259" w:lineRule="auto"/>
              <w:ind w:left="94" w:firstLine="0"/>
            </w:pPr>
            <w:r>
              <w:t xml:space="preserve">Trade Union membership. </w:t>
            </w:r>
          </w:p>
          <w:p w:rsidR="00D93B48" w:rsidRDefault="00405011">
            <w:pPr>
              <w:spacing w:after="22" w:line="238" w:lineRule="auto"/>
              <w:ind w:left="94" w:firstLine="0"/>
            </w:pPr>
            <w:r>
              <w:t xml:space="preserve">Some special category data may relate to children. </w:t>
            </w:r>
          </w:p>
          <w:p w:rsidR="00D93B48" w:rsidRDefault="00405011">
            <w:pPr>
              <w:spacing w:after="95" w:line="259" w:lineRule="auto"/>
              <w:ind w:left="0" w:firstLine="0"/>
            </w:pPr>
            <w:r>
              <w:t xml:space="preserve"> </w:t>
            </w:r>
          </w:p>
          <w:p w:rsidR="00D93B48" w:rsidRDefault="00405011">
            <w:pPr>
              <w:spacing w:after="0" w:line="259" w:lineRule="auto"/>
              <w:ind w:left="94" w:right="189" w:firstLine="0"/>
            </w:pPr>
            <w:proofErr w:type="gramStart"/>
            <w:r>
              <w:t>Additionally</w:t>
            </w:r>
            <w:proofErr w:type="gramEnd"/>
            <w:r>
              <w:t xml:space="preserve"> some personal data relating to criminal convictions and offences may also be processed. The types of Personal Data will be entirely directed and determined by the acts of the Buyer, its users and third parties. </w:t>
            </w:r>
          </w:p>
        </w:tc>
      </w:tr>
      <w:tr w:rsidR="00D93B48">
        <w:trPr>
          <w:trHeight w:val="2338"/>
        </w:trPr>
        <w:tc>
          <w:tcPr>
            <w:tcW w:w="4517" w:type="dxa"/>
            <w:tcBorders>
              <w:top w:val="single" w:sz="53" w:space="0" w:color="FFFFFF"/>
              <w:left w:val="single" w:sz="4" w:space="0" w:color="000000"/>
              <w:bottom w:val="single" w:sz="53" w:space="0" w:color="FFFFFF"/>
              <w:right w:val="single" w:sz="4" w:space="0" w:color="000000"/>
            </w:tcBorders>
          </w:tcPr>
          <w:p w:rsidR="00D93B48" w:rsidRDefault="00405011">
            <w:pPr>
              <w:spacing w:after="0" w:line="259" w:lineRule="auto"/>
              <w:ind w:left="2" w:firstLine="0"/>
            </w:pPr>
            <w:r>
              <w:t xml:space="preserve">Categories of Data Subject </w:t>
            </w:r>
          </w:p>
        </w:tc>
        <w:tc>
          <w:tcPr>
            <w:tcW w:w="4500" w:type="dxa"/>
            <w:tcBorders>
              <w:top w:val="single" w:sz="53" w:space="0" w:color="FFFFFF"/>
              <w:left w:val="single" w:sz="4" w:space="0" w:color="000000"/>
              <w:bottom w:val="single" w:sz="53" w:space="0" w:color="FFFFFF"/>
              <w:right w:val="single" w:sz="4" w:space="0" w:color="000000"/>
            </w:tcBorders>
            <w:vAlign w:val="bottom"/>
          </w:tcPr>
          <w:p w:rsidR="00D93B48" w:rsidRDefault="00405011">
            <w:pPr>
              <w:spacing w:after="0" w:line="259" w:lineRule="auto"/>
              <w:ind w:left="0" w:right="232" w:firstLine="0"/>
            </w:pPr>
            <w:r>
              <w:t xml:space="preserve">Data subject categories typically include: Core Participants in the Inquiry, within the meaning of the Inquiries Act 2005; Other witnesses providing evidence to the Inquiry who are not core participants within the meaning of the Inquiries Act 2005, including Expert Witnesses appointed by the Inquiry; Members of the Public. </w:t>
            </w:r>
          </w:p>
        </w:tc>
      </w:tr>
      <w:tr w:rsidR="00D93B48">
        <w:trPr>
          <w:trHeight w:val="2390"/>
        </w:trPr>
        <w:tc>
          <w:tcPr>
            <w:tcW w:w="4517" w:type="dxa"/>
            <w:tcBorders>
              <w:top w:val="single" w:sz="53" w:space="0" w:color="FFFFFF"/>
              <w:left w:val="single" w:sz="4" w:space="0" w:color="000000"/>
              <w:bottom w:val="single" w:sz="4" w:space="0" w:color="000000"/>
              <w:right w:val="single" w:sz="4" w:space="0" w:color="000000"/>
            </w:tcBorders>
          </w:tcPr>
          <w:p w:rsidR="00D93B48" w:rsidRDefault="00405011">
            <w:pPr>
              <w:spacing w:after="0" w:line="259" w:lineRule="auto"/>
              <w:ind w:left="2" w:firstLine="2"/>
            </w:pPr>
            <w:r>
              <w:lastRenderedPageBreak/>
              <w:t xml:space="preserve">Plan for return and destruction of the </w:t>
            </w:r>
            <w:proofErr w:type="gramStart"/>
            <w:r>
              <w:t>data  once</w:t>
            </w:r>
            <w:proofErr w:type="gramEnd"/>
            <w:r>
              <w:t xml:space="preserve"> the Processing is complete UNLESS requirement under Union or Member State law to preserve that type of data </w:t>
            </w:r>
          </w:p>
        </w:tc>
        <w:tc>
          <w:tcPr>
            <w:tcW w:w="4500" w:type="dxa"/>
            <w:tcBorders>
              <w:top w:val="single" w:sz="53" w:space="0" w:color="FFFFFF"/>
              <w:left w:val="single" w:sz="4" w:space="0" w:color="000000"/>
              <w:bottom w:val="single" w:sz="4" w:space="0" w:color="000000"/>
              <w:right w:val="single" w:sz="4" w:space="0" w:color="000000"/>
            </w:tcBorders>
            <w:vAlign w:val="bottom"/>
          </w:tcPr>
          <w:p w:rsidR="00D93B48" w:rsidRDefault="00405011">
            <w:pPr>
              <w:spacing w:after="0" w:line="258" w:lineRule="auto"/>
              <w:ind w:left="0" w:right="170" w:firstLine="0"/>
            </w:pPr>
            <w:r>
              <w:t xml:space="preserve">Data will be retained until the Inquiry has concluded. Once this has occurred, data, including personal data, that is not required for archiving purposes will be destroyed. This destruction must be undertaken and confirmed by the </w:t>
            </w:r>
          </w:p>
          <w:p w:rsidR="00D93B48" w:rsidRDefault="00405011">
            <w:pPr>
              <w:spacing w:after="0" w:line="259" w:lineRule="auto"/>
              <w:ind w:left="0" w:firstLine="0"/>
            </w:pPr>
            <w:r>
              <w:t xml:space="preserve">Supplier to the Buyer in a manner which provides sufficient assurance that it has </w:t>
            </w:r>
          </w:p>
        </w:tc>
      </w:tr>
      <w:tr w:rsidR="00D93B48">
        <w:trPr>
          <w:trHeight w:val="2004"/>
        </w:trPr>
        <w:tc>
          <w:tcPr>
            <w:tcW w:w="4517" w:type="dxa"/>
            <w:tcBorders>
              <w:top w:val="single" w:sz="4" w:space="0" w:color="000000"/>
              <w:left w:val="single" w:sz="4" w:space="0" w:color="000000"/>
              <w:bottom w:val="single" w:sz="4" w:space="0" w:color="000000"/>
              <w:right w:val="single" w:sz="4" w:space="0" w:color="000000"/>
            </w:tcBorders>
          </w:tcPr>
          <w:p w:rsidR="00D93B48" w:rsidRDefault="00D93B48">
            <w:pPr>
              <w:spacing w:after="160" w:line="259" w:lineRule="auto"/>
              <w:ind w:left="0" w:firstLine="0"/>
            </w:pPr>
          </w:p>
        </w:tc>
        <w:tc>
          <w:tcPr>
            <w:tcW w:w="4500" w:type="dxa"/>
            <w:tcBorders>
              <w:top w:val="single" w:sz="4" w:space="0" w:color="000000"/>
              <w:left w:val="single" w:sz="4" w:space="0" w:color="000000"/>
              <w:bottom w:val="single" w:sz="4" w:space="0" w:color="000000"/>
              <w:right w:val="single" w:sz="4" w:space="0" w:color="000000"/>
            </w:tcBorders>
            <w:vAlign w:val="bottom"/>
          </w:tcPr>
          <w:p w:rsidR="00D93B48" w:rsidRDefault="00405011">
            <w:pPr>
              <w:spacing w:after="0" w:line="259" w:lineRule="auto"/>
              <w:ind w:left="0" w:right="107" w:firstLine="0"/>
            </w:pPr>
            <w:r>
              <w:t xml:space="preserve">been completed satisfactorily and irrevocably. Some of the personal data held by the Inquiry will be transferred for the purposes of retention of Inquiry records by the National Archives in accordance with the UK Public Records Act 1958. </w:t>
            </w:r>
          </w:p>
        </w:tc>
      </w:tr>
    </w:tbl>
    <w:p w:rsidR="00D93B48" w:rsidRDefault="00405011">
      <w:pPr>
        <w:spacing w:after="2" w:line="254" w:lineRule="auto"/>
        <w:ind w:left="13" w:right="10543" w:firstLine="0"/>
        <w:jc w:val="both"/>
      </w:pPr>
      <w:r>
        <w:t xml:space="preserve">     </w:t>
      </w:r>
    </w:p>
    <w:p w:rsidR="00D93B48" w:rsidRDefault="00405011">
      <w:pPr>
        <w:spacing w:after="0" w:line="254" w:lineRule="auto"/>
        <w:ind w:left="13" w:right="10543" w:firstLine="0"/>
        <w:jc w:val="both"/>
      </w:pPr>
      <w:r>
        <w:t xml:space="preserve">   </w:t>
      </w:r>
    </w:p>
    <w:sectPr w:rsidR="00D93B48">
      <w:pgSz w:w="11921" w:h="16841"/>
      <w:pgMar w:top="1440" w:right="829" w:bottom="1446" w:left="4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3EBD"/>
    <w:multiLevelType w:val="hybridMultilevel"/>
    <w:tmpl w:val="3F8433EC"/>
    <w:lvl w:ilvl="0" w:tplc="31E4515C">
      <w:start w:val="1"/>
      <w:numFmt w:val="lowerLetter"/>
      <w:lvlText w:val="(%1)"/>
      <w:lvlJc w:val="left"/>
      <w:pPr>
        <w:ind w:left="2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EFD0A">
      <w:start w:val="1"/>
      <w:numFmt w:val="lowerLetter"/>
      <w:lvlText w:val="%2"/>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88517E">
      <w:start w:val="1"/>
      <w:numFmt w:val="lowerRoman"/>
      <w:lvlText w:val="%3"/>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6A8A18">
      <w:start w:val="1"/>
      <w:numFmt w:val="decimal"/>
      <w:lvlText w:val="%4"/>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0314C">
      <w:start w:val="1"/>
      <w:numFmt w:val="lowerLetter"/>
      <w:lvlText w:val="%5"/>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EA4528">
      <w:start w:val="1"/>
      <w:numFmt w:val="lowerRoman"/>
      <w:lvlText w:val="%6"/>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ACAEB2">
      <w:start w:val="1"/>
      <w:numFmt w:val="decimal"/>
      <w:lvlText w:val="%7"/>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18EBBC">
      <w:start w:val="1"/>
      <w:numFmt w:val="lowerLetter"/>
      <w:lvlText w:val="%8"/>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102EE2">
      <w:start w:val="1"/>
      <w:numFmt w:val="lowerRoman"/>
      <w:lvlText w:val="%9"/>
      <w:lvlJc w:val="left"/>
      <w:pPr>
        <w:ind w:left="7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EC4D71"/>
    <w:multiLevelType w:val="hybridMultilevel"/>
    <w:tmpl w:val="576420CE"/>
    <w:lvl w:ilvl="0" w:tplc="E094284A">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FC1A18">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DC42">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A4FC6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EA247E">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6E95F6">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0656D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5E5702">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B06F3E">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F34B48"/>
    <w:multiLevelType w:val="multilevel"/>
    <w:tmpl w:val="A174797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123DD3"/>
    <w:multiLevelType w:val="hybridMultilevel"/>
    <w:tmpl w:val="F8100FFC"/>
    <w:lvl w:ilvl="0" w:tplc="8E40A6A2">
      <w:start w:val="1"/>
      <w:numFmt w:val="decimal"/>
      <w:lvlText w:val="%1)"/>
      <w:lvlJc w:val="left"/>
      <w:pPr>
        <w:ind w:left="1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30D5DA">
      <w:start w:val="1"/>
      <w:numFmt w:val="bullet"/>
      <w:lvlText w:val="●"/>
      <w:lvlJc w:val="left"/>
      <w:pPr>
        <w:ind w:left="1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2A50AA">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6428C4">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52C062">
      <w:start w:val="1"/>
      <w:numFmt w:val="bullet"/>
      <w:lvlText w:val="o"/>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3E8746">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902A38">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56BD56">
      <w:start w:val="1"/>
      <w:numFmt w:val="bullet"/>
      <w:lvlText w:val="o"/>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0CD542">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8F44AF"/>
    <w:multiLevelType w:val="hybridMultilevel"/>
    <w:tmpl w:val="3DAC6470"/>
    <w:lvl w:ilvl="0" w:tplc="9ADEA510">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CC10E">
      <w:start w:val="1"/>
      <w:numFmt w:val="bullet"/>
      <w:lvlText w:val="o"/>
      <w:lvlJc w:val="left"/>
      <w:pPr>
        <w:ind w:left="1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E0748E">
      <w:start w:val="1"/>
      <w:numFmt w:val="bullet"/>
      <w:lvlText w:val="▪"/>
      <w:lvlJc w:val="left"/>
      <w:pPr>
        <w:ind w:left="1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FC00FC">
      <w:start w:val="1"/>
      <w:numFmt w:val="bullet"/>
      <w:lvlText w:val="•"/>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142254">
      <w:start w:val="1"/>
      <w:numFmt w:val="bullet"/>
      <w:lvlText w:val="o"/>
      <w:lvlJc w:val="left"/>
      <w:pPr>
        <w:ind w:left="3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D0DB46">
      <w:start w:val="1"/>
      <w:numFmt w:val="bullet"/>
      <w:lvlText w:val="▪"/>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5CB2A2">
      <w:start w:val="1"/>
      <w:numFmt w:val="bullet"/>
      <w:lvlText w:val="•"/>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E0B3BA">
      <w:start w:val="1"/>
      <w:numFmt w:val="bullet"/>
      <w:lvlText w:val="o"/>
      <w:lvlJc w:val="left"/>
      <w:pPr>
        <w:ind w:left="5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B26BF2">
      <w:start w:val="1"/>
      <w:numFmt w:val="bullet"/>
      <w:lvlText w:val="▪"/>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097FCE"/>
    <w:multiLevelType w:val="hybridMultilevel"/>
    <w:tmpl w:val="AF4EC162"/>
    <w:lvl w:ilvl="0" w:tplc="4F18DE24">
      <w:start w:val="1"/>
      <w:numFmt w:val="bullet"/>
      <w:lvlText w:val="●"/>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F4CD88">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C84138">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0AE772">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30CC1A">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CE8236">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B40640">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B099EA">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45B4">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417307"/>
    <w:multiLevelType w:val="hybridMultilevel"/>
    <w:tmpl w:val="2D72D41E"/>
    <w:lvl w:ilvl="0" w:tplc="40903670">
      <w:start w:val="1"/>
      <w:numFmt w:val="bullet"/>
      <w:lvlText w:val="●"/>
      <w:lvlJc w:val="left"/>
      <w:pPr>
        <w:ind w:left="2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4E514">
      <w:start w:val="1"/>
      <w:numFmt w:val="bullet"/>
      <w:lvlText w:val="o"/>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7C0A2C">
      <w:start w:val="1"/>
      <w:numFmt w:val="bullet"/>
      <w:lvlText w:val="▪"/>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BC6CD0">
      <w:start w:val="1"/>
      <w:numFmt w:val="bullet"/>
      <w:lvlText w:val="•"/>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B42FAC">
      <w:start w:val="1"/>
      <w:numFmt w:val="bullet"/>
      <w:lvlText w:val="o"/>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548C26">
      <w:start w:val="1"/>
      <w:numFmt w:val="bullet"/>
      <w:lvlText w:val="▪"/>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F4D1FA">
      <w:start w:val="1"/>
      <w:numFmt w:val="bullet"/>
      <w:lvlText w:val="•"/>
      <w:lvlJc w:val="left"/>
      <w:pPr>
        <w:ind w:left="6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1C575C">
      <w:start w:val="1"/>
      <w:numFmt w:val="bullet"/>
      <w:lvlText w:val="o"/>
      <w:lvlJc w:val="left"/>
      <w:pPr>
        <w:ind w:left="7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8E5D8A">
      <w:start w:val="1"/>
      <w:numFmt w:val="bullet"/>
      <w:lvlText w:val="▪"/>
      <w:lvlJc w:val="left"/>
      <w:pPr>
        <w:ind w:left="8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7752E6"/>
    <w:multiLevelType w:val="hybridMultilevel"/>
    <w:tmpl w:val="0FA8DBD8"/>
    <w:lvl w:ilvl="0" w:tplc="946EA5BC">
      <w:start w:val="1"/>
      <w:numFmt w:val="bullet"/>
      <w:lvlText w:val="●"/>
      <w:lvlJc w:val="left"/>
      <w:pPr>
        <w:ind w:left="2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1AEF3C">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DC8F3C">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C85BA6">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213E2">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282434">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7E3C08">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C50C2">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FACD18">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A4740B"/>
    <w:multiLevelType w:val="hybridMultilevel"/>
    <w:tmpl w:val="18DABEB6"/>
    <w:lvl w:ilvl="0" w:tplc="F642D4F8">
      <w:start w:val="1"/>
      <w:numFmt w:val="bullet"/>
      <w:lvlText w:val="●"/>
      <w:lvlJc w:val="left"/>
      <w:pPr>
        <w:ind w:left="1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48FB6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28A11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7EEF4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D45452">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72D8E2">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8E327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C5268">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2EF5E8">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894783"/>
    <w:multiLevelType w:val="multilevel"/>
    <w:tmpl w:val="61961FA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E50EC5"/>
    <w:multiLevelType w:val="hybridMultilevel"/>
    <w:tmpl w:val="A5121B9E"/>
    <w:lvl w:ilvl="0" w:tplc="C114CF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CA33F6">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E4CDA82">
      <w:start w:val="1"/>
      <w:numFmt w:val="bullet"/>
      <w:lvlText w:val="▪"/>
      <w:lvlJc w:val="left"/>
      <w:pPr>
        <w:ind w:left="16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CC83C5C">
      <w:start w:val="1"/>
      <w:numFmt w:val="bullet"/>
      <w:lvlText w:val="•"/>
      <w:lvlJc w:val="left"/>
      <w:pPr>
        <w:ind w:left="23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474BB30">
      <w:start w:val="1"/>
      <w:numFmt w:val="bullet"/>
      <w:lvlText w:val="o"/>
      <w:lvlJc w:val="left"/>
      <w:pPr>
        <w:ind w:left="30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E86BE7E">
      <w:start w:val="1"/>
      <w:numFmt w:val="bullet"/>
      <w:lvlText w:val="▪"/>
      <w:lvlJc w:val="left"/>
      <w:pPr>
        <w:ind w:left="38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F8C3202">
      <w:start w:val="1"/>
      <w:numFmt w:val="bullet"/>
      <w:lvlText w:val="•"/>
      <w:lvlJc w:val="left"/>
      <w:pPr>
        <w:ind w:left="45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4DA4D72">
      <w:start w:val="1"/>
      <w:numFmt w:val="bullet"/>
      <w:lvlText w:val="o"/>
      <w:lvlJc w:val="left"/>
      <w:pPr>
        <w:ind w:left="52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A82D7DC">
      <w:start w:val="1"/>
      <w:numFmt w:val="bullet"/>
      <w:lvlText w:val="▪"/>
      <w:lvlJc w:val="left"/>
      <w:pPr>
        <w:ind w:left="59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EF26409"/>
    <w:multiLevelType w:val="hybridMultilevel"/>
    <w:tmpl w:val="FA482266"/>
    <w:lvl w:ilvl="0" w:tplc="F7F0714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CC6DB2">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48D878">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A814D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FEBA02">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7E35B8">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2EC80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EEE0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72989A">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9D4515"/>
    <w:multiLevelType w:val="multilevel"/>
    <w:tmpl w:val="E17CFAC6"/>
    <w:lvl w:ilvl="0">
      <w:start w:val="1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653D85"/>
    <w:multiLevelType w:val="hybridMultilevel"/>
    <w:tmpl w:val="C77A11D0"/>
    <w:lvl w:ilvl="0" w:tplc="DBB8E28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DAAC76">
      <w:start w:val="1"/>
      <w:numFmt w:val="bullet"/>
      <w:lvlText w:val="o"/>
      <w:lvlJc w:val="left"/>
      <w:pPr>
        <w:ind w:left="1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789BE8">
      <w:start w:val="1"/>
      <w:numFmt w:val="bullet"/>
      <w:lvlText w:val="▪"/>
      <w:lvlJc w:val="left"/>
      <w:pPr>
        <w:ind w:left="1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C0242E">
      <w:start w:val="1"/>
      <w:numFmt w:val="bullet"/>
      <w:lvlText w:val="•"/>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2E61E0">
      <w:start w:val="1"/>
      <w:numFmt w:val="bullet"/>
      <w:lvlText w:val="o"/>
      <w:lvlJc w:val="left"/>
      <w:pPr>
        <w:ind w:left="3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C03A54">
      <w:start w:val="1"/>
      <w:numFmt w:val="bullet"/>
      <w:lvlText w:val="▪"/>
      <w:lvlJc w:val="left"/>
      <w:pPr>
        <w:ind w:left="3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2A8E66">
      <w:start w:val="1"/>
      <w:numFmt w:val="bullet"/>
      <w:lvlText w:val="•"/>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E044E">
      <w:start w:val="1"/>
      <w:numFmt w:val="bullet"/>
      <w:lvlText w:val="o"/>
      <w:lvlJc w:val="left"/>
      <w:pPr>
        <w:ind w:left="5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76B7F4">
      <w:start w:val="1"/>
      <w:numFmt w:val="bullet"/>
      <w:lvlText w:val="▪"/>
      <w:lvlJc w:val="left"/>
      <w:pPr>
        <w:ind w:left="6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26307E"/>
    <w:multiLevelType w:val="multilevel"/>
    <w:tmpl w:val="34E4593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5C1002"/>
    <w:multiLevelType w:val="hybridMultilevel"/>
    <w:tmpl w:val="873EC43A"/>
    <w:lvl w:ilvl="0" w:tplc="7F9CE64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82345A">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126982">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64EDF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2257E6">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A4117E">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2EB67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6E702A">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6046E4">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EC73FAF"/>
    <w:multiLevelType w:val="hybridMultilevel"/>
    <w:tmpl w:val="DBA4D1C4"/>
    <w:lvl w:ilvl="0" w:tplc="F99670A6">
      <w:start w:val="1"/>
      <w:numFmt w:val="decimal"/>
      <w:lvlText w:val="(%1)"/>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C69A6C">
      <w:start w:val="1"/>
      <w:numFmt w:val="upperLetter"/>
      <w:lvlText w:val="(%2)"/>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3A33EA">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6E4FD6">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DA3178">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ECE3B4">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6044C6">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EE96EE">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B207EE">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0454C5"/>
    <w:multiLevelType w:val="hybridMultilevel"/>
    <w:tmpl w:val="A8D452AE"/>
    <w:lvl w:ilvl="0" w:tplc="71CC27C2">
      <w:start w:val="1"/>
      <w:numFmt w:val="decimal"/>
      <w:lvlText w:val="(%1)"/>
      <w:lvlJc w:val="left"/>
      <w:pPr>
        <w:ind w:left="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5E52FC">
      <w:start w:val="1"/>
      <w:numFmt w:val="lowerLetter"/>
      <w:lvlText w:val="%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62FE6">
      <w:start w:val="1"/>
      <w:numFmt w:val="lowerRoman"/>
      <w:lvlText w:val="%3"/>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2D93C">
      <w:start w:val="1"/>
      <w:numFmt w:val="decimal"/>
      <w:lvlText w:val="%4"/>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70B134">
      <w:start w:val="1"/>
      <w:numFmt w:val="lowerLetter"/>
      <w:lvlText w:val="%5"/>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3ABEEE">
      <w:start w:val="1"/>
      <w:numFmt w:val="lowerRoman"/>
      <w:lvlText w:val="%6"/>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B4F2EE">
      <w:start w:val="1"/>
      <w:numFmt w:val="decimal"/>
      <w:lvlText w:val="%7"/>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2EC376">
      <w:start w:val="1"/>
      <w:numFmt w:val="lowerLetter"/>
      <w:lvlText w:val="%8"/>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5C8674">
      <w:start w:val="1"/>
      <w:numFmt w:val="lowerRoman"/>
      <w:lvlText w:val="%9"/>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D4049A"/>
    <w:multiLevelType w:val="hybridMultilevel"/>
    <w:tmpl w:val="8200B42C"/>
    <w:lvl w:ilvl="0" w:tplc="68ACE43E">
      <w:start w:val="1"/>
      <w:numFmt w:val="bullet"/>
      <w:lvlText w:val="●"/>
      <w:lvlJc w:val="left"/>
      <w:pPr>
        <w:ind w:left="1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A63DA4">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D424E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D6867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149FB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E427E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A8B51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AA6EA">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5C2B7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686701B"/>
    <w:multiLevelType w:val="hybridMultilevel"/>
    <w:tmpl w:val="F68C1294"/>
    <w:lvl w:ilvl="0" w:tplc="3E5CCF1C">
      <w:start w:val="1"/>
      <w:numFmt w:val="bullet"/>
      <w:lvlText w:val="●"/>
      <w:lvlJc w:val="left"/>
      <w:pPr>
        <w:ind w:left="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84AB2">
      <w:start w:val="1"/>
      <w:numFmt w:val="bullet"/>
      <w:lvlText w:val="o"/>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1889E4">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6A0A90">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AA9E2">
      <w:start w:val="1"/>
      <w:numFmt w:val="bullet"/>
      <w:lvlText w:val="o"/>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708DD2">
      <w:start w:val="1"/>
      <w:numFmt w:val="bullet"/>
      <w:lvlText w:val="▪"/>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C4D586">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B6E946">
      <w:start w:val="1"/>
      <w:numFmt w:val="bullet"/>
      <w:lvlText w:val="o"/>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560EC4">
      <w:start w:val="1"/>
      <w:numFmt w:val="bullet"/>
      <w:lvlText w:val="▪"/>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ED5C55"/>
    <w:multiLevelType w:val="hybridMultilevel"/>
    <w:tmpl w:val="C36CB0EA"/>
    <w:lvl w:ilvl="0" w:tplc="97285E46">
      <w:start w:val="1"/>
      <w:numFmt w:val="bullet"/>
      <w:lvlText w:val="●"/>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9C9BF8">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94B49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166648">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D86FF8">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E0F31A">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E8CE8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026F46">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6A354A">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BA02443"/>
    <w:multiLevelType w:val="multilevel"/>
    <w:tmpl w:val="AF9ED028"/>
    <w:lvl w:ilvl="0">
      <w:start w:val="29"/>
      <w:numFmt w:val="decimal"/>
      <w:lvlText w:val="%1."/>
      <w:lvlJc w:val="left"/>
      <w:pPr>
        <w:ind w:left="2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0995E52"/>
    <w:multiLevelType w:val="hybridMultilevel"/>
    <w:tmpl w:val="789C6182"/>
    <w:lvl w:ilvl="0" w:tplc="2D125B8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6B7E8">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488A6A">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90E60C">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925C32">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425EAC">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7269E6">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CC5BD6">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565A5A">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7C6265"/>
    <w:multiLevelType w:val="hybridMultilevel"/>
    <w:tmpl w:val="1870C068"/>
    <w:lvl w:ilvl="0" w:tplc="D8A0F00A">
      <w:start w:val="1"/>
      <w:numFmt w:val="decimal"/>
      <w:lvlText w:val="(%1)"/>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0C66B8">
      <w:start w:val="1"/>
      <w:numFmt w:val="lowerLetter"/>
      <w:lvlText w:val="%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EA019C">
      <w:start w:val="1"/>
      <w:numFmt w:val="lowerRoman"/>
      <w:lvlText w:val="%3"/>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F0410C">
      <w:start w:val="1"/>
      <w:numFmt w:val="decimal"/>
      <w:lvlText w:val="%4"/>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525E6A">
      <w:start w:val="1"/>
      <w:numFmt w:val="lowerLetter"/>
      <w:lvlText w:val="%5"/>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F47214">
      <w:start w:val="1"/>
      <w:numFmt w:val="lowerRoman"/>
      <w:lvlText w:val="%6"/>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C9E">
      <w:start w:val="1"/>
      <w:numFmt w:val="decimal"/>
      <w:lvlText w:val="%7"/>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62EE56">
      <w:start w:val="1"/>
      <w:numFmt w:val="lowerLetter"/>
      <w:lvlText w:val="%8"/>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3CFE66">
      <w:start w:val="1"/>
      <w:numFmt w:val="lowerRoman"/>
      <w:lvlText w:val="%9"/>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C55051"/>
    <w:multiLevelType w:val="multilevel"/>
    <w:tmpl w:val="E686412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5E82447"/>
    <w:multiLevelType w:val="hybridMultilevel"/>
    <w:tmpl w:val="EB1E91D4"/>
    <w:lvl w:ilvl="0" w:tplc="EA3A78AE">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9C8256">
      <w:start w:val="1"/>
      <w:numFmt w:val="bullet"/>
      <w:lvlText w:val="o"/>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E437B6">
      <w:start w:val="1"/>
      <w:numFmt w:val="bullet"/>
      <w:lvlText w:val="▪"/>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8AB672">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647AA">
      <w:start w:val="1"/>
      <w:numFmt w:val="bullet"/>
      <w:lvlText w:val="o"/>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F6D26E">
      <w:start w:val="1"/>
      <w:numFmt w:val="bullet"/>
      <w:lvlText w:val="▪"/>
      <w:lvlJc w:val="left"/>
      <w:pPr>
        <w:ind w:left="4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9ADAC8">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E1264">
      <w:start w:val="1"/>
      <w:numFmt w:val="bullet"/>
      <w:lvlText w:val="o"/>
      <w:lvlJc w:val="left"/>
      <w:pPr>
        <w:ind w:left="5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84CC98">
      <w:start w:val="1"/>
      <w:numFmt w:val="bullet"/>
      <w:lvlText w:val="▪"/>
      <w:lvlJc w:val="left"/>
      <w:pPr>
        <w:ind w:left="6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74E2DF4"/>
    <w:multiLevelType w:val="hybridMultilevel"/>
    <w:tmpl w:val="70EC722A"/>
    <w:lvl w:ilvl="0" w:tplc="2B0270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949CB2">
      <w:start w:val="1"/>
      <w:numFmt w:val="bullet"/>
      <w:lvlText w:val="o"/>
      <w:lvlJc w:val="left"/>
      <w:pPr>
        <w:ind w:left="1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B2BFCC">
      <w:start w:val="1"/>
      <w:numFmt w:val="bullet"/>
      <w:lvlText w:val="▪"/>
      <w:lvlJc w:val="left"/>
      <w:pPr>
        <w:ind w:left="1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82F34E">
      <w:start w:val="1"/>
      <w:numFmt w:val="bullet"/>
      <w:lvlText w:val="•"/>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7441C2">
      <w:start w:val="1"/>
      <w:numFmt w:val="bullet"/>
      <w:lvlText w:val="o"/>
      <w:lvlJc w:val="left"/>
      <w:pPr>
        <w:ind w:left="3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A0F974">
      <w:start w:val="1"/>
      <w:numFmt w:val="bullet"/>
      <w:lvlText w:val="▪"/>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8E9354">
      <w:start w:val="1"/>
      <w:numFmt w:val="bullet"/>
      <w:lvlText w:val="•"/>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7ACB24">
      <w:start w:val="1"/>
      <w:numFmt w:val="bullet"/>
      <w:lvlText w:val="o"/>
      <w:lvlJc w:val="left"/>
      <w:pPr>
        <w:ind w:left="5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B831E4">
      <w:start w:val="1"/>
      <w:numFmt w:val="bullet"/>
      <w:lvlText w:val="▪"/>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7C2163"/>
    <w:multiLevelType w:val="hybridMultilevel"/>
    <w:tmpl w:val="173A5F6C"/>
    <w:lvl w:ilvl="0" w:tplc="323C9D1C">
      <w:start w:val="1"/>
      <w:numFmt w:val="lowerLetter"/>
      <w:lvlText w:val="%1."/>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4EC3A6">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22F48C">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446B3E">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6EE1C0">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724D32">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50E1AE">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9CE5FC">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E48618">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8008FF"/>
    <w:multiLevelType w:val="multilevel"/>
    <w:tmpl w:val="B822978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AA0270C"/>
    <w:multiLevelType w:val="multilevel"/>
    <w:tmpl w:val="5DEEF6B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F716CCF"/>
    <w:multiLevelType w:val="multilevel"/>
    <w:tmpl w:val="2D9AC18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6B2482"/>
    <w:multiLevelType w:val="hybridMultilevel"/>
    <w:tmpl w:val="B2F6112A"/>
    <w:lvl w:ilvl="0" w:tplc="CF2A03EA">
      <w:start w:val="1"/>
      <w:numFmt w:val="bullet"/>
      <w:lvlText w:val="●"/>
      <w:lvlJc w:val="left"/>
      <w:pPr>
        <w:ind w:left="1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2CF73E">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1CC856">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F0FA8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88DAB2">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DE8A4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62034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AAA182">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625CEC">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5710A83"/>
    <w:multiLevelType w:val="hybridMultilevel"/>
    <w:tmpl w:val="0A9A1D8A"/>
    <w:lvl w:ilvl="0" w:tplc="8FAAE882">
      <w:start w:val="1"/>
      <w:numFmt w:val="decimal"/>
      <w:lvlText w:val="(%1)"/>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4E4C4E">
      <w:start w:val="1"/>
      <w:numFmt w:val="lowerLetter"/>
      <w:lvlText w:val="%2"/>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EC583C">
      <w:start w:val="1"/>
      <w:numFmt w:val="lowerRoman"/>
      <w:lvlText w:val="%3"/>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78AFBA">
      <w:start w:val="1"/>
      <w:numFmt w:val="decimal"/>
      <w:lvlText w:val="%4"/>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B4CE9A">
      <w:start w:val="1"/>
      <w:numFmt w:val="lowerLetter"/>
      <w:lvlText w:val="%5"/>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E2D428">
      <w:start w:val="1"/>
      <w:numFmt w:val="lowerRoman"/>
      <w:lvlText w:val="%6"/>
      <w:lvlJc w:val="left"/>
      <w:pPr>
        <w:ind w:left="4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C4979E">
      <w:start w:val="1"/>
      <w:numFmt w:val="decimal"/>
      <w:lvlText w:val="%7"/>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6AA63C">
      <w:start w:val="1"/>
      <w:numFmt w:val="lowerLetter"/>
      <w:lvlText w:val="%8"/>
      <w:lvlJc w:val="left"/>
      <w:pPr>
        <w:ind w:left="5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9488F6">
      <w:start w:val="1"/>
      <w:numFmt w:val="lowerRoman"/>
      <w:lvlText w:val="%9"/>
      <w:lvlJc w:val="left"/>
      <w:pPr>
        <w:ind w:left="6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82E3409"/>
    <w:multiLevelType w:val="hybridMultilevel"/>
    <w:tmpl w:val="09D8F636"/>
    <w:lvl w:ilvl="0" w:tplc="22EE8BA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4B9F0">
      <w:start w:val="1"/>
      <w:numFmt w:val="bullet"/>
      <w:lvlText w:val="o"/>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85152">
      <w:start w:val="1"/>
      <w:numFmt w:val="bullet"/>
      <w:lvlText w:val="▪"/>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566CF8">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60B760">
      <w:start w:val="1"/>
      <w:numFmt w:val="bullet"/>
      <w:lvlText w:val="o"/>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F2D3A2">
      <w:start w:val="1"/>
      <w:numFmt w:val="bullet"/>
      <w:lvlText w:val="▪"/>
      <w:lvlJc w:val="left"/>
      <w:pPr>
        <w:ind w:left="4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646B2">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504FAC">
      <w:start w:val="1"/>
      <w:numFmt w:val="bullet"/>
      <w:lvlText w:val="o"/>
      <w:lvlJc w:val="left"/>
      <w:pPr>
        <w:ind w:left="5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9C5F16">
      <w:start w:val="1"/>
      <w:numFmt w:val="bullet"/>
      <w:lvlText w:val="▪"/>
      <w:lvlJc w:val="left"/>
      <w:pPr>
        <w:ind w:left="6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8656CBF"/>
    <w:multiLevelType w:val="hybridMultilevel"/>
    <w:tmpl w:val="4976B9C0"/>
    <w:lvl w:ilvl="0" w:tplc="77A0C3F2">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483008">
      <w:start w:val="1"/>
      <w:numFmt w:val="bullet"/>
      <w:lvlText w:val="o"/>
      <w:lvlJc w:val="left"/>
      <w:pPr>
        <w:ind w:left="1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129AA2">
      <w:start w:val="1"/>
      <w:numFmt w:val="bullet"/>
      <w:lvlText w:val="▪"/>
      <w:lvlJc w:val="left"/>
      <w:pPr>
        <w:ind w:left="1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B8E00A">
      <w:start w:val="1"/>
      <w:numFmt w:val="bullet"/>
      <w:lvlText w:val="•"/>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583D56">
      <w:start w:val="1"/>
      <w:numFmt w:val="bullet"/>
      <w:lvlText w:val="o"/>
      <w:lvlJc w:val="left"/>
      <w:pPr>
        <w:ind w:left="3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92E9BA">
      <w:start w:val="1"/>
      <w:numFmt w:val="bullet"/>
      <w:lvlText w:val="▪"/>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7441A0">
      <w:start w:val="1"/>
      <w:numFmt w:val="bullet"/>
      <w:lvlText w:val="•"/>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5236BC">
      <w:start w:val="1"/>
      <w:numFmt w:val="bullet"/>
      <w:lvlText w:val="o"/>
      <w:lvlJc w:val="left"/>
      <w:pPr>
        <w:ind w:left="5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AE4164">
      <w:start w:val="1"/>
      <w:numFmt w:val="bullet"/>
      <w:lvlText w:val="▪"/>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BC6A8C"/>
    <w:multiLevelType w:val="hybridMultilevel"/>
    <w:tmpl w:val="B21EAD98"/>
    <w:lvl w:ilvl="0" w:tplc="1ED062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A0080C">
      <w:start w:val="1"/>
      <w:numFmt w:val="bullet"/>
      <w:lvlText w:val="o"/>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4E4D2A">
      <w:start w:val="1"/>
      <w:numFmt w:val="bullet"/>
      <w:lvlText w:val="▪"/>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F4D7EC">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08A6EC">
      <w:start w:val="1"/>
      <w:numFmt w:val="bullet"/>
      <w:lvlText w:val="o"/>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1A8928">
      <w:start w:val="1"/>
      <w:numFmt w:val="bullet"/>
      <w:lvlText w:val="▪"/>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904260">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14AF58">
      <w:start w:val="1"/>
      <w:numFmt w:val="bullet"/>
      <w:lvlText w:val="o"/>
      <w:lvlJc w:val="left"/>
      <w:pPr>
        <w:ind w:left="5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E01E1A">
      <w:start w:val="1"/>
      <w:numFmt w:val="bullet"/>
      <w:lvlText w:val="▪"/>
      <w:lvlJc w:val="left"/>
      <w:pPr>
        <w:ind w:left="6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9FE29FA"/>
    <w:multiLevelType w:val="hybridMultilevel"/>
    <w:tmpl w:val="27FEB59A"/>
    <w:lvl w:ilvl="0" w:tplc="5C20D134">
      <w:start w:val="1"/>
      <w:numFmt w:val="bullet"/>
      <w:lvlText w:val="●"/>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804AA">
      <w:start w:val="1"/>
      <w:numFmt w:val="bullet"/>
      <w:lvlText w:val="o"/>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EAFD10">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C0EE58">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D6A05E">
      <w:start w:val="1"/>
      <w:numFmt w:val="bullet"/>
      <w:lvlText w:val="o"/>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F8E9FA">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DCD062">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122BDA">
      <w:start w:val="1"/>
      <w:numFmt w:val="bullet"/>
      <w:lvlText w:val="o"/>
      <w:lvlJc w:val="left"/>
      <w:pPr>
        <w:ind w:left="7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3413E8">
      <w:start w:val="1"/>
      <w:numFmt w:val="bullet"/>
      <w:lvlText w:val="▪"/>
      <w:lvlJc w:val="left"/>
      <w:pPr>
        <w:ind w:left="7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1787E5F"/>
    <w:multiLevelType w:val="hybridMultilevel"/>
    <w:tmpl w:val="886ADBB2"/>
    <w:lvl w:ilvl="0" w:tplc="CB4CB640">
      <w:start w:val="1"/>
      <w:numFmt w:val="upperLetter"/>
      <w:lvlText w:val="%1."/>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8CE7F8">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2C990">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909140">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28C35A">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82E890">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7C1228">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4E69CE">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4EACBC">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7A542E"/>
    <w:multiLevelType w:val="hybridMultilevel"/>
    <w:tmpl w:val="54825C14"/>
    <w:lvl w:ilvl="0" w:tplc="E70A08F8">
      <w:start w:val="1"/>
      <w:numFmt w:val="bullet"/>
      <w:lvlText w:val="●"/>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2E95C6">
      <w:start w:val="1"/>
      <w:numFmt w:val="bullet"/>
      <w:lvlText w:val="o"/>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2ADC7E">
      <w:start w:val="1"/>
      <w:numFmt w:val="bullet"/>
      <w:lvlText w:val="▪"/>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E20C08">
      <w:start w:val="1"/>
      <w:numFmt w:val="bullet"/>
      <w:lvlText w:val="•"/>
      <w:lvlJc w:val="left"/>
      <w:pPr>
        <w:ind w:left="4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4E242E">
      <w:start w:val="1"/>
      <w:numFmt w:val="bullet"/>
      <w:lvlText w:val="o"/>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FAEC7A">
      <w:start w:val="1"/>
      <w:numFmt w:val="bullet"/>
      <w:lvlText w:val="▪"/>
      <w:lvlJc w:val="left"/>
      <w:pPr>
        <w:ind w:left="5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2292A6">
      <w:start w:val="1"/>
      <w:numFmt w:val="bullet"/>
      <w:lvlText w:val="•"/>
      <w:lvlJc w:val="left"/>
      <w:pPr>
        <w:ind w:left="6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74D504">
      <w:start w:val="1"/>
      <w:numFmt w:val="bullet"/>
      <w:lvlText w:val="o"/>
      <w:lvlJc w:val="left"/>
      <w:pPr>
        <w:ind w:left="6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D823A8">
      <w:start w:val="1"/>
      <w:numFmt w:val="bullet"/>
      <w:lvlText w:val="▪"/>
      <w:lvlJc w:val="left"/>
      <w:pPr>
        <w:ind w:left="7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1D0460F"/>
    <w:multiLevelType w:val="hybridMultilevel"/>
    <w:tmpl w:val="CCE639AA"/>
    <w:lvl w:ilvl="0" w:tplc="828CDC1E">
      <w:start w:val="1"/>
      <w:numFmt w:val="bullet"/>
      <w:lvlText w:val="●"/>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C4BB62">
      <w:start w:val="1"/>
      <w:numFmt w:val="lowerLetter"/>
      <w:lvlText w:val="%2."/>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E07FE2">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FE653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92E9BE">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06BC16">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ECB35C">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56EBC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A60072">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7864FE8"/>
    <w:multiLevelType w:val="hybridMultilevel"/>
    <w:tmpl w:val="A0600436"/>
    <w:lvl w:ilvl="0" w:tplc="C45ED41E">
      <w:start w:val="16"/>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4CCF7A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4F27F7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0DE658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9B05B9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8E461E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804C34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BE607A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5DA58B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AB165E1"/>
    <w:multiLevelType w:val="hybridMultilevel"/>
    <w:tmpl w:val="43F2F51A"/>
    <w:lvl w:ilvl="0" w:tplc="B3A41790">
      <w:start w:val="1"/>
      <w:numFmt w:val="decimal"/>
      <w:lvlText w:val="%1."/>
      <w:lvlJc w:val="left"/>
      <w:pPr>
        <w:ind w:left="347" w:hanging="360"/>
      </w:pPr>
      <w:rPr>
        <w:rFonts w:ascii="Calibri" w:eastAsia="Calibri" w:hAnsi="Calibri" w:cs="Calibri" w:hint="default"/>
        <w:b/>
        <w:sz w:val="22"/>
      </w:rPr>
    </w:lvl>
    <w:lvl w:ilvl="1" w:tplc="08090019" w:tentative="1">
      <w:start w:val="1"/>
      <w:numFmt w:val="lowerLetter"/>
      <w:lvlText w:val="%2."/>
      <w:lvlJc w:val="left"/>
      <w:pPr>
        <w:ind w:left="1067" w:hanging="360"/>
      </w:pPr>
    </w:lvl>
    <w:lvl w:ilvl="2" w:tplc="0809001B" w:tentative="1">
      <w:start w:val="1"/>
      <w:numFmt w:val="lowerRoman"/>
      <w:lvlText w:val="%3."/>
      <w:lvlJc w:val="right"/>
      <w:pPr>
        <w:ind w:left="1787" w:hanging="180"/>
      </w:pPr>
    </w:lvl>
    <w:lvl w:ilvl="3" w:tplc="0809000F" w:tentative="1">
      <w:start w:val="1"/>
      <w:numFmt w:val="decimal"/>
      <w:lvlText w:val="%4."/>
      <w:lvlJc w:val="left"/>
      <w:pPr>
        <w:ind w:left="2507" w:hanging="360"/>
      </w:pPr>
    </w:lvl>
    <w:lvl w:ilvl="4" w:tplc="08090019" w:tentative="1">
      <w:start w:val="1"/>
      <w:numFmt w:val="lowerLetter"/>
      <w:lvlText w:val="%5."/>
      <w:lvlJc w:val="left"/>
      <w:pPr>
        <w:ind w:left="3227" w:hanging="360"/>
      </w:pPr>
    </w:lvl>
    <w:lvl w:ilvl="5" w:tplc="0809001B" w:tentative="1">
      <w:start w:val="1"/>
      <w:numFmt w:val="lowerRoman"/>
      <w:lvlText w:val="%6."/>
      <w:lvlJc w:val="right"/>
      <w:pPr>
        <w:ind w:left="3947" w:hanging="180"/>
      </w:pPr>
    </w:lvl>
    <w:lvl w:ilvl="6" w:tplc="0809000F" w:tentative="1">
      <w:start w:val="1"/>
      <w:numFmt w:val="decimal"/>
      <w:lvlText w:val="%7."/>
      <w:lvlJc w:val="left"/>
      <w:pPr>
        <w:ind w:left="4667" w:hanging="360"/>
      </w:pPr>
    </w:lvl>
    <w:lvl w:ilvl="7" w:tplc="08090019" w:tentative="1">
      <w:start w:val="1"/>
      <w:numFmt w:val="lowerLetter"/>
      <w:lvlText w:val="%8."/>
      <w:lvlJc w:val="left"/>
      <w:pPr>
        <w:ind w:left="5387" w:hanging="360"/>
      </w:pPr>
    </w:lvl>
    <w:lvl w:ilvl="8" w:tplc="0809001B" w:tentative="1">
      <w:start w:val="1"/>
      <w:numFmt w:val="lowerRoman"/>
      <w:lvlText w:val="%9."/>
      <w:lvlJc w:val="right"/>
      <w:pPr>
        <w:ind w:left="6107" w:hanging="180"/>
      </w:pPr>
    </w:lvl>
  </w:abstractNum>
  <w:abstractNum w:abstractNumId="42" w15:restartNumberingAfterBreak="0">
    <w:nsid w:val="6C5E1CE0"/>
    <w:multiLevelType w:val="hybridMultilevel"/>
    <w:tmpl w:val="E674A3A0"/>
    <w:lvl w:ilvl="0" w:tplc="C63A29C0">
      <w:start w:val="1"/>
      <w:numFmt w:val="bullet"/>
      <w:lvlText w:val="●"/>
      <w:lvlJc w:val="left"/>
      <w:pPr>
        <w:ind w:left="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6E5062">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BED7FA">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1A27C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924E32">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580A02">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B423C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EC184C">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54022A">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FD0595B"/>
    <w:multiLevelType w:val="hybridMultilevel"/>
    <w:tmpl w:val="69AE98CE"/>
    <w:lvl w:ilvl="0" w:tplc="BB342ECE">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CC706C">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7A4196">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6E05DA">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8A18BA">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F8552C">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321162">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D64412">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5C1B10">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454091B"/>
    <w:multiLevelType w:val="hybridMultilevel"/>
    <w:tmpl w:val="F0B85A42"/>
    <w:lvl w:ilvl="0" w:tplc="04C09396">
      <w:start w:val="1"/>
      <w:numFmt w:val="bullet"/>
      <w:lvlText w:val="●"/>
      <w:lvlJc w:val="left"/>
      <w:pPr>
        <w:ind w:left="1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FA4EA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722C4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3E715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804B32">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DAABCA">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7E913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4BD9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441FF4">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46A5CD2"/>
    <w:multiLevelType w:val="hybridMultilevel"/>
    <w:tmpl w:val="72A24B06"/>
    <w:lvl w:ilvl="0" w:tplc="8C50778E">
      <w:start w:val="1"/>
      <w:numFmt w:val="bullet"/>
      <w:lvlText w:val="●"/>
      <w:lvlJc w:val="left"/>
      <w:pPr>
        <w:ind w:left="1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48C1B6">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E28432">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2E795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203BE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B6386C">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40418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52E882">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D6C2A6">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8"/>
  </w:num>
  <w:num w:numId="2">
    <w:abstractNumId w:val="14"/>
  </w:num>
  <w:num w:numId="3">
    <w:abstractNumId w:val="28"/>
  </w:num>
  <w:num w:numId="4">
    <w:abstractNumId w:val="0"/>
  </w:num>
  <w:num w:numId="5">
    <w:abstractNumId w:val="2"/>
  </w:num>
  <w:num w:numId="6">
    <w:abstractNumId w:val="24"/>
  </w:num>
  <w:num w:numId="7">
    <w:abstractNumId w:val="9"/>
  </w:num>
  <w:num w:numId="8">
    <w:abstractNumId w:val="12"/>
  </w:num>
  <w:num w:numId="9">
    <w:abstractNumId w:val="7"/>
  </w:num>
  <w:num w:numId="10">
    <w:abstractNumId w:val="29"/>
  </w:num>
  <w:num w:numId="11">
    <w:abstractNumId w:val="30"/>
  </w:num>
  <w:num w:numId="12">
    <w:abstractNumId w:val="5"/>
  </w:num>
  <w:num w:numId="13">
    <w:abstractNumId w:val="21"/>
  </w:num>
  <w:num w:numId="14">
    <w:abstractNumId w:val="6"/>
  </w:num>
  <w:num w:numId="15">
    <w:abstractNumId w:val="40"/>
  </w:num>
  <w:num w:numId="16">
    <w:abstractNumId w:val="34"/>
  </w:num>
  <w:num w:numId="17">
    <w:abstractNumId w:val="4"/>
  </w:num>
  <w:num w:numId="18">
    <w:abstractNumId w:val="26"/>
  </w:num>
  <w:num w:numId="19">
    <w:abstractNumId w:val="13"/>
  </w:num>
  <w:num w:numId="20">
    <w:abstractNumId w:val="36"/>
  </w:num>
  <w:num w:numId="21">
    <w:abstractNumId w:val="3"/>
  </w:num>
  <w:num w:numId="22">
    <w:abstractNumId w:val="39"/>
  </w:num>
  <w:num w:numId="23">
    <w:abstractNumId w:val="27"/>
  </w:num>
  <w:num w:numId="24">
    <w:abstractNumId w:val="37"/>
  </w:num>
  <w:num w:numId="25">
    <w:abstractNumId w:val="16"/>
  </w:num>
  <w:num w:numId="26">
    <w:abstractNumId w:val="31"/>
  </w:num>
  <w:num w:numId="27">
    <w:abstractNumId w:val="18"/>
  </w:num>
  <w:num w:numId="28">
    <w:abstractNumId w:val="45"/>
  </w:num>
  <w:num w:numId="29">
    <w:abstractNumId w:val="44"/>
  </w:num>
  <w:num w:numId="30">
    <w:abstractNumId w:val="8"/>
  </w:num>
  <w:num w:numId="31">
    <w:abstractNumId w:val="22"/>
  </w:num>
  <w:num w:numId="32">
    <w:abstractNumId w:val="25"/>
  </w:num>
  <w:num w:numId="33">
    <w:abstractNumId w:val="19"/>
  </w:num>
  <w:num w:numId="34">
    <w:abstractNumId w:val="43"/>
  </w:num>
  <w:num w:numId="35">
    <w:abstractNumId w:val="20"/>
  </w:num>
  <w:num w:numId="36">
    <w:abstractNumId w:val="35"/>
  </w:num>
  <w:num w:numId="37">
    <w:abstractNumId w:val="11"/>
  </w:num>
  <w:num w:numId="38">
    <w:abstractNumId w:val="42"/>
  </w:num>
  <w:num w:numId="39">
    <w:abstractNumId w:val="15"/>
  </w:num>
  <w:num w:numId="40">
    <w:abstractNumId w:val="1"/>
  </w:num>
  <w:num w:numId="41">
    <w:abstractNumId w:val="10"/>
  </w:num>
  <w:num w:numId="42">
    <w:abstractNumId w:val="32"/>
  </w:num>
  <w:num w:numId="43">
    <w:abstractNumId w:val="33"/>
  </w:num>
  <w:num w:numId="44">
    <w:abstractNumId w:val="17"/>
  </w:num>
  <w:num w:numId="45">
    <w:abstractNumId w:val="23"/>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B48"/>
    <w:rsid w:val="00405011"/>
    <w:rsid w:val="00541E0F"/>
    <w:rsid w:val="00965CE7"/>
    <w:rsid w:val="00D93B48"/>
    <w:rsid w:val="00ED4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6E4E"/>
  <w15:docId w15:val="{1F038D71-DEC6-4815-A159-E95247A8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13" w:line="292" w:lineRule="auto"/>
      <w:ind w:left="1141"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2255"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2255"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0" w:line="262" w:lineRule="auto"/>
      <w:ind w:left="23"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0" w:line="262" w:lineRule="auto"/>
      <w:ind w:left="23" w:hanging="10"/>
      <w:outlineLvl w:val="3"/>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244"/>
      <w:ind w:left="1156" w:right="430"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gov.uk/government/publications/cyber-risk-management-a-board-level-responsibility/10-steps-summary" TargetMode="External"/><Relationship Id="rId3" Type="http://schemas.openxmlformats.org/officeDocument/2006/relationships/settings" Target="settings.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overnment/publications/technology-code-of-practice/technology-code-" TargetMode="External"/><Relationship Id="rId42" Type="http://schemas.openxmlformats.org/officeDocument/2006/relationships/hyperlink" Target="https://www.ncsc.gov.uk/guidance/10-steps-cyber-security" TargetMode="External"/><Relationship Id="rId47"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service-manual/agile-delivery/spend-controls-check-if-you-need-approval-to-spend-money-on-a-service" TargetMode="External"/><Relationship Id="rId7"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overnment/publications/technology-code-of-practice/technology-code-" TargetMode="External"/><Relationship Id="rId38" Type="http://schemas.openxmlformats.org/officeDocument/2006/relationships/hyperlink" Target="https://www.gov.uk/government/publications/cyber-risk-management-a-board-level-responsibility/10-steps-summary" TargetMode="External"/><Relationship Id="rId46"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implementing-cloud-security-principles" TargetMode="External"/><Relationship Id="rId41" Type="http://schemas.openxmlformats.org/officeDocument/2006/relationships/hyperlink" Target="https://www.ncsc.gov.uk/guidance/10-steps-cyber-security" TargetMode="External"/><Relationship Id="rId1" Type="http://schemas.openxmlformats.org/officeDocument/2006/relationships/numbering" Target="numbering.xml"/><Relationship Id="rId6"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overnment/publications/technology-code-of-practice/technology-code-" TargetMode="External"/><Relationship Id="rId37" Type="http://schemas.openxmlformats.org/officeDocument/2006/relationships/hyperlink" Target="https://www.gov.uk/government/publications/technology-code-of-practice/technology-code-of-practice" TargetMode="External"/><Relationship Id="rId40" Type="http://schemas.openxmlformats.org/officeDocument/2006/relationships/hyperlink" Target="https://www.ncsc.gov.uk/guidance/10-steps-cyber-security" TargetMode="External"/><Relationship Id="rId45" Type="http://schemas.openxmlformats.org/officeDocument/2006/relationships/hyperlink" Target="https://www.gov.uk/guidance/check-employment-status-for-tax" TargetMode="External"/><Relationship Id="rId5" Type="http://schemas.openxmlformats.org/officeDocument/2006/relationships/image" Target="media/image1.jpg"/><Relationship Id="rId15" Type="http://schemas.openxmlformats.org/officeDocument/2006/relationships/hyperlink" Target="https://www.cpni.gov.uk/content/adopt-risk-management-approach"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overnment/publications/technology-code-of-practice/technology-code-of-practice" TargetMode="External"/><Relationship Id="rId49"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ncsc.gov.uk/guidance/implementing-cloud-security-principles" TargetMode="External"/><Relationship Id="rId44" Type="http://schemas.openxmlformats.org/officeDocument/2006/relationships/hyperlink" Target="https://www.gov.uk/guidance/check-employment-status-for-ta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ncsc.gov.uk/guidance/implementing-cloud-security-principles" TargetMode="External"/><Relationship Id="rId35" Type="http://schemas.openxmlformats.org/officeDocument/2006/relationships/hyperlink" Target="https://www.gov.uk/government/publications/technology-code-of-practice/technology-code-of-practice" TargetMode="External"/><Relationship Id="rId43" Type="http://schemas.openxmlformats.org/officeDocument/2006/relationships/hyperlink" Target="https://www.gov.uk/guidance/check-employment-status-for-tax" TargetMode="External"/><Relationship Id="rId48"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98</Pages>
  <Words>22139</Words>
  <Characters>126196</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Oliver Backhouse</cp:lastModifiedBy>
  <cp:revision>5</cp:revision>
  <dcterms:created xsi:type="dcterms:W3CDTF">2024-04-24T10:30:00Z</dcterms:created>
  <dcterms:modified xsi:type="dcterms:W3CDTF">2024-04-24T11:43:00Z</dcterms:modified>
</cp:coreProperties>
</file>