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32" w:rsidRDefault="00141F32" w:rsidP="00141F32">
      <w:pPr>
        <w:rPr>
          <w:rFonts w:cs="Arial"/>
          <w:b/>
          <w:i/>
          <w:u w:val="single"/>
        </w:rPr>
      </w:pPr>
      <w:bookmarkStart w:id="0" w:name="_GoBack"/>
      <w:bookmarkEnd w:id="0"/>
    </w:p>
    <w:p w:rsidR="00D33E8D" w:rsidRDefault="00D33E8D" w:rsidP="00D33E8D">
      <w:pPr>
        <w:jc w:val="center"/>
        <w:rPr>
          <w:rFonts w:cs="Arial"/>
          <w:b/>
          <w:i/>
          <w:u w:val="single"/>
        </w:rPr>
      </w:pPr>
      <w:r>
        <w:rPr>
          <w:rFonts w:cs="Arial"/>
          <w:b/>
          <w:i/>
          <w:u w:val="single"/>
        </w:rPr>
        <w:t>Fire Risk Assessments (FRA) Procedure</w:t>
      </w:r>
    </w:p>
    <w:p w:rsidR="00D33E8D" w:rsidRDefault="00D33E8D" w:rsidP="00D33E8D">
      <w:pPr>
        <w:jc w:val="center"/>
        <w:rPr>
          <w:rFonts w:cs="Arial"/>
          <w:b/>
          <w:i/>
          <w:u w:val="single"/>
        </w:rPr>
      </w:pPr>
    </w:p>
    <w:p w:rsidR="00141F32" w:rsidRPr="00141F32" w:rsidRDefault="00141F32" w:rsidP="00141F32">
      <w:pPr>
        <w:rPr>
          <w:rFonts w:cs="Arial"/>
          <w:b/>
          <w:u w:val="single"/>
        </w:rPr>
      </w:pPr>
      <w:r w:rsidRPr="00141F32">
        <w:rPr>
          <w:rFonts w:cs="Arial"/>
          <w:b/>
          <w:i/>
          <w:u w:val="single"/>
        </w:rPr>
        <w:t xml:space="preserve">Undertaking Fire Risk Assessments </w:t>
      </w:r>
      <w:r>
        <w:rPr>
          <w:rFonts w:cs="Arial"/>
          <w:b/>
          <w:i/>
          <w:u w:val="single"/>
        </w:rPr>
        <w:t>i</w:t>
      </w:r>
      <w:r w:rsidRPr="00141F32">
        <w:rPr>
          <w:rFonts w:cs="Arial"/>
          <w:b/>
          <w:i/>
          <w:u w:val="single"/>
        </w:rPr>
        <w:t xml:space="preserve">n Communal Areas </w:t>
      </w:r>
      <w:r>
        <w:rPr>
          <w:rFonts w:cs="Arial"/>
          <w:b/>
          <w:i/>
          <w:u w:val="single"/>
        </w:rPr>
        <w:t>o</w:t>
      </w:r>
      <w:r w:rsidRPr="00141F32">
        <w:rPr>
          <w:rFonts w:cs="Arial"/>
          <w:b/>
          <w:i/>
          <w:u w:val="single"/>
        </w:rPr>
        <w:t>f Flats &amp; Registered Non – Domestic Assets</w:t>
      </w:r>
      <w:r w:rsidRPr="00141F32">
        <w:rPr>
          <w:rFonts w:cs="Arial"/>
          <w:b/>
          <w:u w:val="single"/>
        </w:rPr>
        <w:t xml:space="preserve"> </w:t>
      </w:r>
    </w:p>
    <w:p w:rsidR="0016115F" w:rsidRPr="00141F32" w:rsidRDefault="0016115F" w:rsidP="00D97004">
      <w:pPr>
        <w:outlineLvl w:val="0"/>
        <w:rPr>
          <w:rFonts w:cs="Arial"/>
          <w:b/>
          <w:color w:val="FF0000"/>
          <w:sz w:val="22"/>
          <w:szCs w:val="22"/>
        </w:rPr>
      </w:pPr>
    </w:p>
    <w:p w:rsidR="0016115F" w:rsidRPr="00095582" w:rsidRDefault="001B01EF" w:rsidP="00D97004">
      <w:pPr>
        <w:outlineLvl w:val="0"/>
        <w:rPr>
          <w:rFonts w:cs="Arial"/>
          <w:b/>
          <w:i/>
          <w:sz w:val="22"/>
          <w:szCs w:val="22"/>
          <w:u w:val="single"/>
        </w:rPr>
      </w:pPr>
      <w:r w:rsidRPr="00095582">
        <w:rPr>
          <w:rFonts w:cs="Arial"/>
          <w:b/>
          <w:i/>
          <w:sz w:val="22"/>
          <w:szCs w:val="22"/>
          <w:u w:val="single"/>
        </w:rPr>
        <w:t>Purpose</w:t>
      </w:r>
      <w:r w:rsidR="0016115F" w:rsidRPr="00095582">
        <w:rPr>
          <w:rFonts w:cs="Arial"/>
          <w:b/>
          <w:i/>
          <w:sz w:val="22"/>
          <w:szCs w:val="22"/>
          <w:u w:val="single"/>
        </w:rPr>
        <w:t xml:space="preserve"> of Document</w:t>
      </w:r>
    </w:p>
    <w:p w:rsidR="00F53500" w:rsidRPr="009F7E03" w:rsidRDefault="0016115F" w:rsidP="00D97004">
      <w:pPr>
        <w:rPr>
          <w:rFonts w:cs="Arial"/>
          <w:b/>
          <w:sz w:val="22"/>
          <w:szCs w:val="22"/>
        </w:rPr>
      </w:pPr>
      <w:r w:rsidRPr="009F7E03">
        <w:rPr>
          <w:rFonts w:cs="Arial"/>
          <w:sz w:val="22"/>
          <w:szCs w:val="22"/>
        </w:rPr>
        <w:t xml:space="preserve">To </w:t>
      </w:r>
      <w:r w:rsidR="00DC7BDE">
        <w:rPr>
          <w:rFonts w:cs="Arial"/>
          <w:sz w:val="22"/>
          <w:szCs w:val="22"/>
        </w:rPr>
        <w:t>establish</w:t>
      </w:r>
      <w:r w:rsidRPr="009F7E03">
        <w:rPr>
          <w:rFonts w:cs="Arial"/>
          <w:sz w:val="22"/>
          <w:szCs w:val="22"/>
        </w:rPr>
        <w:t xml:space="preserve"> a formal </w:t>
      </w:r>
      <w:r w:rsidR="00DC7BDE">
        <w:rPr>
          <w:rFonts w:cs="Arial"/>
          <w:sz w:val="22"/>
          <w:szCs w:val="22"/>
        </w:rPr>
        <w:t xml:space="preserve">and </w:t>
      </w:r>
      <w:r w:rsidR="009D20FD" w:rsidRPr="009F7E03">
        <w:rPr>
          <w:rFonts w:cs="Arial"/>
          <w:sz w:val="22"/>
          <w:szCs w:val="22"/>
        </w:rPr>
        <w:t xml:space="preserve">detailed </w:t>
      </w:r>
      <w:r w:rsidR="00100B16">
        <w:rPr>
          <w:rFonts w:cs="Arial"/>
          <w:sz w:val="22"/>
          <w:szCs w:val="22"/>
        </w:rPr>
        <w:t>procedure</w:t>
      </w:r>
      <w:r w:rsidRPr="009F7E03">
        <w:rPr>
          <w:rFonts w:cs="Arial"/>
          <w:sz w:val="22"/>
          <w:szCs w:val="22"/>
        </w:rPr>
        <w:t xml:space="preserve"> </w:t>
      </w:r>
      <w:r w:rsidR="00FC3CCE">
        <w:rPr>
          <w:rFonts w:cs="Arial"/>
          <w:sz w:val="22"/>
          <w:szCs w:val="22"/>
        </w:rPr>
        <w:t xml:space="preserve">within the context of </w:t>
      </w:r>
      <w:r w:rsidR="00CA3C34">
        <w:rPr>
          <w:rFonts w:cs="Arial"/>
          <w:sz w:val="22"/>
          <w:szCs w:val="22"/>
        </w:rPr>
        <w:t xml:space="preserve">the </w:t>
      </w:r>
      <w:r w:rsidR="00FC3CCE">
        <w:rPr>
          <w:rFonts w:cs="Arial"/>
          <w:sz w:val="22"/>
          <w:szCs w:val="22"/>
        </w:rPr>
        <w:t>F</w:t>
      </w:r>
      <w:r w:rsidR="00CA3C34">
        <w:rPr>
          <w:rFonts w:cs="Arial"/>
          <w:sz w:val="22"/>
          <w:szCs w:val="22"/>
        </w:rPr>
        <w:t xml:space="preserve">ire Safety Order 2005 in relation to </w:t>
      </w:r>
      <w:r w:rsidR="00100B16">
        <w:rPr>
          <w:rFonts w:cs="Arial"/>
          <w:sz w:val="22"/>
          <w:szCs w:val="22"/>
        </w:rPr>
        <w:t xml:space="preserve">undertaking </w:t>
      </w:r>
      <w:r w:rsidR="00F53500" w:rsidRPr="009F7E03">
        <w:rPr>
          <w:rFonts w:cs="Arial"/>
          <w:sz w:val="22"/>
          <w:szCs w:val="22"/>
        </w:rPr>
        <w:t>F</w:t>
      </w:r>
      <w:r w:rsidRPr="009F7E03">
        <w:rPr>
          <w:rFonts w:cs="Arial"/>
          <w:sz w:val="22"/>
          <w:szCs w:val="22"/>
        </w:rPr>
        <w:t xml:space="preserve">ire </w:t>
      </w:r>
      <w:r w:rsidR="00F53500" w:rsidRPr="009F7E03">
        <w:rPr>
          <w:rFonts w:cs="Arial"/>
          <w:sz w:val="22"/>
          <w:szCs w:val="22"/>
        </w:rPr>
        <w:t>R</w:t>
      </w:r>
      <w:r w:rsidRPr="009F7E03">
        <w:rPr>
          <w:rFonts w:cs="Arial"/>
          <w:sz w:val="22"/>
          <w:szCs w:val="22"/>
        </w:rPr>
        <w:t xml:space="preserve">isk </w:t>
      </w:r>
      <w:r w:rsidR="00F53500" w:rsidRPr="009F7E03">
        <w:rPr>
          <w:rFonts w:cs="Arial"/>
          <w:sz w:val="22"/>
          <w:szCs w:val="22"/>
        </w:rPr>
        <w:t>A</w:t>
      </w:r>
      <w:r w:rsidRPr="009F7E03">
        <w:rPr>
          <w:rFonts w:cs="Arial"/>
          <w:sz w:val="22"/>
          <w:szCs w:val="22"/>
        </w:rPr>
        <w:t>ssessments</w:t>
      </w:r>
      <w:r w:rsidR="009D20FD" w:rsidRPr="009F7E03">
        <w:rPr>
          <w:rFonts w:cs="Arial"/>
          <w:sz w:val="22"/>
          <w:szCs w:val="22"/>
        </w:rPr>
        <w:t xml:space="preserve"> (FRA’s)</w:t>
      </w:r>
      <w:r w:rsidR="00CA3C34">
        <w:rPr>
          <w:rFonts w:cs="Arial"/>
          <w:sz w:val="22"/>
          <w:szCs w:val="22"/>
        </w:rPr>
        <w:t>.</w:t>
      </w:r>
      <w:r w:rsidR="009D20FD" w:rsidRPr="009F7E03">
        <w:rPr>
          <w:rFonts w:cs="Arial"/>
          <w:sz w:val="22"/>
          <w:szCs w:val="22"/>
        </w:rPr>
        <w:t xml:space="preserve"> </w:t>
      </w:r>
      <w:r w:rsidR="00CA3C34">
        <w:rPr>
          <w:rFonts w:cs="Arial"/>
          <w:sz w:val="22"/>
          <w:szCs w:val="22"/>
        </w:rPr>
        <w:t xml:space="preserve">To </w:t>
      </w:r>
      <w:r w:rsidR="009D20FD" w:rsidRPr="009F7E03">
        <w:rPr>
          <w:rFonts w:cs="Arial"/>
          <w:sz w:val="22"/>
          <w:szCs w:val="22"/>
        </w:rPr>
        <w:t>i</w:t>
      </w:r>
      <w:r w:rsidR="00B928CC" w:rsidRPr="009F7E03">
        <w:rPr>
          <w:rFonts w:cs="Arial"/>
          <w:sz w:val="22"/>
          <w:szCs w:val="22"/>
        </w:rPr>
        <w:t>nclud</w:t>
      </w:r>
      <w:r w:rsidR="00CA3C34">
        <w:rPr>
          <w:rFonts w:cs="Arial"/>
          <w:sz w:val="22"/>
          <w:szCs w:val="22"/>
        </w:rPr>
        <w:t>e</w:t>
      </w:r>
      <w:r w:rsidR="00DC7BDE">
        <w:rPr>
          <w:rFonts w:cs="Arial"/>
          <w:sz w:val="22"/>
          <w:szCs w:val="22"/>
        </w:rPr>
        <w:t xml:space="preserve"> </w:t>
      </w:r>
      <w:r w:rsidR="00032A34">
        <w:rPr>
          <w:rFonts w:cs="Arial"/>
          <w:sz w:val="22"/>
          <w:szCs w:val="22"/>
        </w:rPr>
        <w:t xml:space="preserve">the </w:t>
      </w:r>
      <w:r w:rsidR="009D20FD" w:rsidRPr="009F7E03">
        <w:rPr>
          <w:rFonts w:cs="Arial"/>
          <w:sz w:val="22"/>
          <w:szCs w:val="22"/>
        </w:rPr>
        <w:t>manag</w:t>
      </w:r>
      <w:r w:rsidR="00032A34">
        <w:rPr>
          <w:rFonts w:cs="Arial"/>
          <w:sz w:val="22"/>
          <w:szCs w:val="22"/>
        </w:rPr>
        <w:t>ement of</w:t>
      </w:r>
      <w:r w:rsidR="00F53500" w:rsidRPr="009F7E03">
        <w:rPr>
          <w:rFonts w:cs="Arial"/>
          <w:sz w:val="22"/>
          <w:szCs w:val="22"/>
        </w:rPr>
        <w:t xml:space="preserve"> associated </w:t>
      </w:r>
      <w:r w:rsidR="00001124" w:rsidRPr="009F7E03">
        <w:rPr>
          <w:rFonts w:cs="Arial"/>
          <w:sz w:val="22"/>
          <w:szCs w:val="22"/>
        </w:rPr>
        <w:t>a</w:t>
      </w:r>
      <w:r w:rsidR="00F53500" w:rsidRPr="009F7E03">
        <w:rPr>
          <w:rFonts w:cs="Arial"/>
          <w:sz w:val="22"/>
          <w:szCs w:val="22"/>
        </w:rPr>
        <w:t xml:space="preserve">ction </w:t>
      </w:r>
      <w:r w:rsidR="00001124" w:rsidRPr="009F7E03">
        <w:rPr>
          <w:rFonts w:cs="Arial"/>
          <w:sz w:val="22"/>
          <w:szCs w:val="22"/>
        </w:rPr>
        <w:t>pl</w:t>
      </w:r>
      <w:r w:rsidR="00F53500" w:rsidRPr="009F7E03">
        <w:rPr>
          <w:rFonts w:cs="Arial"/>
          <w:sz w:val="22"/>
          <w:szCs w:val="22"/>
        </w:rPr>
        <w:t>ans</w:t>
      </w:r>
      <w:r w:rsidRPr="009F7E03">
        <w:rPr>
          <w:rFonts w:cs="Arial"/>
          <w:sz w:val="22"/>
          <w:szCs w:val="22"/>
        </w:rPr>
        <w:t xml:space="preserve"> </w:t>
      </w:r>
      <w:r w:rsidR="00F53500" w:rsidRPr="009F7E03">
        <w:rPr>
          <w:rFonts w:cs="Arial"/>
          <w:sz w:val="22"/>
          <w:szCs w:val="22"/>
        </w:rPr>
        <w:t>for fla</w:t>
      </w:r>
      <w:r w:rsidR="00001124" w:rsidRPr="009F7E03">
        <w:rPr>
          <w:rFonts w:cs="Arial"/>
          <w:sz w:val="22"/>
          <w:szCs w:val="22"/>
        </w:rPr>
        <w:t xml:space="preserve">ts and non-domestic assets </w:t>
      </w:r>
      <w:r w:rsidR="001B01EF">
        <w:rPr>
          <w:rFonts w:cs="Arial"/>
          <w:sz w:val="22"/>
          <w:szCs w:val="22"/>
        </w:rPr>
        <w:t>h</w:t>
      </w:r>
      <w:r w:rsidR="008630FF" w:rsidRPr="009F7E03">
        <w:rPr>
          <w:rFonts w:cs="Arial"/>
          <w:sz w:val="22"/>
          <w:szCs w:val="22"/>
        </w:rPr>
        <w:t>av</w:t>
      </w:r>
      <w:r w:rsidR="00894CB8">
        <w:rPr>
          <w:rFonts w:cs="Arial"/>
          <w:sz w:val="22"/>
          <w:szCs w:val="22"/>
        </w:rPr>
        <w:t>ing</w:t>
      </w:r>
      <w:r w:rsidR="00001124" w:rsidRPr="009F7E03">
        <w:rPr>
          <w:rFonts w:cs="Arial"/>
          <w:sz w:val="22"/>
          <w:szCs w:val="22"/>
        </w:rPr>
        <w:t xml:space="preserve"> </w:t>
      </w:r>
      <w:r w:rsidR="001B01EF">
        <w:rPr>
          <w:rFonts w:cs="Arial"/>
          <w:sz w:val="22"/>
          <w:szCs w:val="22"/>
        </w:rPr>
        <w:t>‘</w:t>
      </w:r>
      <w:r w:rsidR="004214D5" w:rsidRPr="009F7E03">
        <w:rPr>
          <w:rFonts w:cs="Arial"/>
          <w:sz w:val="22"/>
          <w:szCs w:val="22"/>
        </w:rPr>
        <w:t>recognised</w:t>
      </w:r>
      <w:r w:rsidR="001B01EF">
        <w:rPr>
          <w:rFonts w:cs="Arial"/>
          <w:sz w:val="22"/>
          <w:szCs w:val="22"/>
        </w:rPr>
        <w:t>’</w:t>
      </w:r>
      <w:r w:rsidR="004214D5" w:rsidRPr="009F7E03">
        <w:rPr>
          <w:rFonts w:cs="Arial"/>
          <w:sz w:val="22"/>
          <w:szCs w:val="22"/>
        </w:rPr>
        <w:t xml:space="preserve"> communal</w:t>
      </w:r>
      <w:r w:rsidR="00F53500" w:rsidRPr="009F7E03">
        <w:rPr>
          <w:rFonts w:cs="Arial"/>
          <w:sz w:val="22"/>
          <w:szCs w:val="22"/>
        </w:rPr>
        <w:t xml:space="preserve"> areas</w:t>
      </w:r>
      <w:r w:rsidR="009D20FD" w:rsidRPr="009F7E03">
        <w:rPr>
          <w:rFonts w:cs="Arial"/>
          <w:sz w:val="22"/>
          <w:szCs w:val="22"/>
        </w:rPr>
        <w:t xml:space="preserve">. This document </w:t>
      </w:r>
      <w:r w:rsidR="000854D2">
        <w:rPr>
          <w:rFonts w:cs="Arial"/>
          <w:sz w:val="22"/>
          <w:szCs w:val="22"/>
        </w:rPr>
        <w:t>is confined to</w:t>
      </w:r>
      <w:r w:rsidR="009D20FD" w:rsidRPr="009F7E03">
        <w:rPr>
          <w:rFonts w:cs="Arial"/>
          <w:sz w:val="22"/>
          <w:szCs w:val="22"/>
        </w:rPr>
        <w:t xml:space="preserve"> properties </w:t>
      </w:r>
      <w:r w:rsidR="001B01EF">
        <w:rPr>
          <w:rFonts w:cs="Arial"/>
          <w:sz w:val="22"/>
          <w:szCs w:val="22"/>
        </w:rPr>
        <w:t>u</w:t>
      </w:r>
      <w:r w:rsidR="008630FF" w:rsidRPr="009F7E03">
        <w:rPr>
          <w:rFonts w:cs="Arial"/>
          <w:sz w:val="22"/>
          <w:szCs w:val="22"/>
        </w:rPr>
        <w:t>nder</w:t>
      </w:r>
      <w:r w:rsidR="009D20FD" w:rsidRPr="009F7E03">
        <w:rPr>
          <w:rFonts w:cs="Arial"/>
          <w:sz w:val="22"/>
          <w:szCs w:val="22"/>
        </w:rPr>
        <w:t xml:space="preserve"> the direct control</w:t>
      </w:r>
      <w:r w:rsidR="004812A9">
        <w:rPr>
          <w:rFonts w:cs="Arial"/>
          <w:sz w:val="22"/>
          <w:szCs w:val="22"/>
        </w:rPr>
        <w:t xml:space="preserve"> and management</w:t>
      </w:r>
      <w:r w:rsidR="009D20FD" w:rsidRPr="009F7E03">
        <w:rPr>
          <w:rFonts w:cs="Arial"/>
          <w:sz w:val="22"/>
          <w:szCs w:val="22"/>
        </w:rPr>
        <w:t xml:space="preserve"> of </w:t>
      </w:r>
      <w:r w:rsidR="00D85BDD">
        <w:rPr>
          <w:rFonts w:cs="Arial"/>
          <w:sz w:val="22"/>
          <w:szCs w:val="22"/>
        </w:rPr>
        <w:t>Wolverhampton Homes</w:t>
      </w:r>
      <w:r w:rsidR="009D20FD" w:rsidRPr="009F7E03">
        <w:rPr>
          <w:rFonts w:cs="Arial"/>
          <w:sz w:val="22"/>
          <w:szCs w:val="22"/>
        </w:rPr>
        <w:t>.</w:t>
      </w:r>
    </w:p>
    <w:p w:rsidR="00DC0E3D" w:rsidRDefault="00DC0E3D" w:rsidP="00DC0E3D">
      <w:pPr>
        <w:outlineLvl w:val="0"/>
        <w:rPr>
          <w:rFonts w:cs="Arial"/>
          <w:b/>
          <w:sz w:val="22"/>
          <w:szCs w:val="22"/>
          <w:u w:val="single"/>
        </w:rPr>
      </w:pPr>
    </w:p>
    <w:p w:rsidR="00FC3CCE" w:rsidRDefault="00FC3CCE" w:rsidP="00DC0E3D">
      <w:pPr>
        <w:outlineLvl w:val="0"/>
        <w:rPr>
          <w:rFonts w:cs="Arial"/>
          <w:sz w:val="22"/>
          <w:szCs w:val="22"/>
        </w:rPr>
      </w:pPr>
      <w:r>
        <w:rPr>
          <w:rFonts w:cs="Arial"/>
          <w:b/>
          <w:i/>
          <w:sz w:val="22"/>
          <w:szCs w:val="22"/>
          <w:u w:val="single"/>
        </w:rPr>
        <w:t>Responsible Person (within the context of FSO 2005):</w:t>
      </w:r>
      <w:r>
        <w:rPr>
          <w:rFonts w:cs="Arial"/>
          <w:sz w:val="22"/>
          <w:szCs w:val="22"/>
        </w:rPr>
        <w:tab/>
        <w:t>- Wolverhampton City Council (</w:t>
      </w:r>
      <w:r w:rsidR="00225E73">
        <w:rPr>
          <w:rFonts w:cs="Arial"/>
          <w:sz w:val="22"/>
          <w:szCs w:val="22"/>
        </w:rPr>
        <w:t>WCC</w:t>
      </w:r>
      <w:r>
        <w:rPr>
          <w:rFonts w:cs="Arial"/>
          <w:sz w:val="22"/>
          <w:szCs w:val="22"/>
        </w:rPr>
        <w:t>)</w:t>
      </w:r>
    </w:p>
    <w:p w:rsidR="00FC3CCE" w:rsidRDefault="00FC3CCE" w:rsidP="00DC0E3D">
      <w:pPr>
        <w:outlineLvl w:val="0"/>
        <w:rPr>
          <w:rFonts w:cs="Arial"/>
          <w:sz w:val="22"/>
          <w:szCs w:val="22"/>
        </w:rPr>
      </w:pPr>
    </w:p>
    <w:p w:rsidR="00FC3CCE" w:rsidRPr="00FC3CCE" w:rsidRDefault="00FC3CCE" w:rsidP="00DC0E3D">
      <w:pPr>
        <w:outlineLvl w:val="0"/>
        <w:rPr>
          <w:rFonts w:cs="Arial"/>
          <w:sz w:val="22"/>
          <w:szCs w:val="22"/>
        </w:rPr>
      </w:pPr>
      <w:r w:rsidRPr="00FC3CCE">
        <w:rPr>
          <w:rFonts w:cs="Arial"/>
          <w:b/>
          <w:i/>
          <w:sz w:val="22"/>
          <w:szCs w:val="22"/>
          <w:u w:val="single"/>
        </w:rPr>
        <w:t>Delegated Responsibility</w:t>
      </w:r>
      <w:r>
        <w:rPr>
          <w:rFonts w:cs="Arial"/>
          <w:b/>
          <w:i/>
          <w:sz w:val="22"/>
          <w:szCs w:val="22"/>
          <w:u w:val="single"/>
        </w:rPr>
        <w:t xml:space="preserve"> </w:t>
      </w:r>
      <w:r w:rsidR="00225E73">
        <w:rPr>
          <w:rFonts w:cs="Arial"/>
          <w:b/>
          <w:i/>
          <w:sz w:val="22"/>
          <w:szCs w:val="22"/>
          <w:u w:val="single"/>
        </w:rPr>
        <w:t>as</w:t>
      </w:r>
      <w:r>
        <w:rPr>
          <w:rFonts w:cs="Arial"/>
          <w:b/>
          <w:i/>
          <w:sz w:val="22"/>
          <w:szCs w:val="22"/>
          <w:u w:val="single"/>
        </w:rPr>
        <w:t xml:space="preserve"> Managing Agent</w:t>
      </w:r>
      <w:r>
        <w:rPr>
          <w:rFonts w:cs="Arial"/>
          <w:sz w:val="22"/>
          <w:szCs w:val="22"/>
        </w:rPr>
        <w:tab/>
      </w:r>
      <w:r>
        <w:rPr>
          <w:rFonts w:cs="Arial"/>
          <w:sz w:val="22"/>
          <w:szCs w:val="22"/>
        </w:rPr>
        <w:tab/>
        <w:t>- Wolverhampton Homes</w:t>
      </w:r>
      <w:r w:rsidR="00225E73">
        <w:rPr>
          <w:rFonts w:cs="Arial"/>
          <w:sz w:val="22"/>
          <w:szCs w:val="22"/>
        </w:rPr>
        <w:t xml:space="preserve"> </w:t>
      </w:r>
      <w:r w:rsidR="002C30FE">
        <w:rPr>
          <w:rFonts w:cs="Arial"/>
          <w:sz w:val="22"/>
          <w:szCs w:val="22"/>
        </w:rPr>
        <w:t xml:space="preserve">Ltd </w:t>
      </w:r>
      <w:r w:rsidR="00225E73">
        <w:rPr>
          <w:rFonts w:cs="Arial"/>
          <w:sz w:val="22"/>
          <w:szCs w:val="22"/>
        </w:rPr>
        <w:t>(WH)</w:t>
      </w:r>
      <w:r w:rsidR="002C30FE">
        <w:rPr>
          <w:rFonts w:cs="Arial"/>
          <w:sz w:val="22"/>
          <w:szCs w:val="22"/>
        </w:rPr>
        <w:t xml:space="preserve"> Ltd</w:t>
      </w:r>
    </w:p>
    <w:p w:rsidR="00FC3CCE" w:rsidRDefault="00FC3CCE" w:rsidP="00DC0E3D">
      <w:pPr>
        <w:outlineLvl w:val="0"/>
        <w:rPr>
          <w:rFonts w:cs="Arial"/>
          <w:b/>
          <w:i/>
          <w:sz w:val="22"/>
          <w:szCs w:val="22"/>
          <w:u w:val="single"/>
        </w:rPr>
      </w:pPr>
    </w:p>
    <w:p w:rsidR="00DC0E3D" w:rsidRDefault="00DC0E3D" w:rsidP="00DC0E3D">
      <w:pPr>
        <w:outlineLvl w:val="0"/>
        <w:rPr>
          <w:rFonts w:cs="Arial"/>
          <w:b/>
          <w:sz w:val="22"/>
          <w:szCs w:val="22"/>
          <w:u w:val="single"/>
        </w:rPr>
      </w:pPr>
      <w:r w:rsidRPr="00DC0E3D">
        <w:rPr>
          <w:rFonts w:cs="Arial"/>
          <w:b/>
          <w:i/>
          <w:sz w:val="22"/>
          <w:szCs w:val="22"/>
          <w:u w:val="single"/>
        </w:rPr>
        <w:t>Director with Overall Responsibility for Fire Safety</w:t>
      </w:r>
      <w:r w:rsidRPr="00DC0E3D">
        <w:rPr>
          <w:rFonts w:cs="Arial"/>
          <w:b/>
          <w:i/>
          <w:sz w:val="22"/>
          <w:szCs w:val="22"/>
        </w:rPr>
        <w:t>:</w:t>
      </w:r>
      <w:r>
        <w:rPr>
          <w:rFonts w:cs="Arial"/>
          <w:b/>
          <w:sz w:val="22"/>
          <w:szCs w:val="22"/>
        </w:rPr>
        <w:tab/>
      </w:r>
      <w:r w:rsidRPr="009F7E03">
        <w:rPr>
          <w:rFonts w:cs="Arial"/>
          <w:b/>
          <w:sz w:val="22"/>
          <w:szCs w:val="22"/>
        </w:rPr>
        <w:t>-</w:t>
      </w:r>
      <w:r w:rsidRPr="009F7E03">
        <w:rPr>
          <w:rFonts w:cs="Arial"/>
          <w:b/>
          <w:sz w:val="22"/>
          <w:szCs w:val="22"/>
        </w:rPr>
        <w:tab/>
      </w:r>
      <w:r w:rsidRPr="009F7E03">
        <w:rPr>
          <w:rFonts w:cs="Arial"/>
          <w:sz w:val="22"/>
          <w:szCs w:val="22"/>
        </w:rPr>
        <w:t>Director of Property Services</w:t>
      </w:r>
    </w:p>
    <w:p w:rsidR="00DC0E3D" w:rsidRDefault="00DC0E3D" w:rsidP="00DC0E3D">
      <w:pPr>
        <w:outlineLvl w:val="0"/>
        <w:rPr>
          <w:rFonts w:cs="Arial"/>
          <w:b/>
          <w:sz w:val="22"/>
          <w:szCs w:val="22"/>
          <w:u w:val="single"/>
        </w:rPr>
      </w:pPr>
    </w:p>
    <w:p w:rsidR="00DC0E3D" w:rsidRPr="009F7E03" w:rsidRDefault="00DC0E3D" w:rsidP="00DC0E3D">
      <w:pPr>
        <w:pStyle w:val="Heading2"/>
        <w:rPr>
          <w:sz w:val="22"/>
          <w:szCs w:val="22"/>
        </w:rPr>
      </w:pPr>
      <w:r w:rsidRPr="00DC0E3D">
        <w:rPr>
          <w:i/>
          <w:sz w:val="22"/>
          <w:szCs w:val="22"/>
          <w:u w:val="single"/>
        </w:rPr>
        <w:t xml:space="preserve">Identified </w:t>
      </w:r>
      <w:r w:rsidR="00F22CF4">
        <w:rPr>
          <w:i/>
          <w:sz w:val="22"/>
          <w:szCs w:val="22"/>
          <w:u w:val="single"/>
        </w:rPr>
        <w:t>‘</w:t>
      </w:r>
      <w:r w:rsidR="00FC3CCE">
        <w:rPr>
          <w:i/>
          <w:sz w:val="22"/>
          <w:szCs w:val="22"/>
          <w:u w:val="single"/>
        </w:rPr>
        <w:t>Competent’</w:t>
      </w:r>
      <w:r w:rsidRPr="00DC0E3D">
        <w:rPr>
          <w:i/>
          <w:sz w:val="22"/>
          <w:szCs w:val="22"/>
          <w:u w:val="single"/>
        </w:rPr>
        <w:t xml:space="preserve"> Person</w:t>
      </w:r>
      <w:r w:rsidR="00F22CF4">
        <w:rPr>
          <w:i/>
          <w:sz w:val="22"/>
          <w:szCs w:val="22"/>
          <w:u w:val="single"/>
        </w:rPr>
        <w:t>’</w:t>
      </w:r>
      <w:r w:rsidRPr="00DC0E3D">
        <w:rPr>
          <w:i/>
          <w:sz w:val="22"/>
          <w:szCs w:val="22"/>
        </w:rPr>
        <w:t>:</w:t>
      </w:r>
      <w:r w:rsidRPr="009F7E03">
        <w:rPr>
          <w:sz w:val="22"/>
          <w:szCs w:val="22"/>
        </w:rPr>
        <w:t xml:space="preserve"> </w:t>
      </w:r>
      <w:r>
        <w:rPr>
          <w:sz w:val="22"/>
          <w:szCs w:val="22"/>
        </w:rPr>
        <w:tab/>
      </w:r>
      <w:r>
        <w:rPr>
          <w:sz w:val="22"/>
          <w:szCs w:val="22"/>
        </w:rPr>
        <w:tab/>
      </w:r>
      <w:r>
        <w:rPr>
          <w:sz w:val="22"/>
          <w:szCs w:val="22"/>
        </w:rPr>
        <w:tab/>
      </w:r>
      <w:r>
        <w:rPr>
          <w:sz w:val="22"/>
          <w:szCs w:val="22"/>
        </w:rPr>
        <w:tab/>
      </w:r>
      <w:r w:rsidRPr="009F7E03">
        <w:rPr>
          <w:sz w:val="22"/>
          <w:szCs w:val="22"/>
        </w:rPr>
        <w:t>-</w:t>
      </w:r>
      <w:r w:rsidRPr="009F7E03">
        <w:rPr>
          <w:sz w:val="22"/>
          <w:szCs w:val="22"/>
        </w:rPr>
        <w:tab/>
      </w:r>
      <w:r w:rsidRPr="009F7E03">
        <w:rPr>
          <w:b w:val="0"/>
          <w:sz w:val="22"/>
          <w:szCs w:val="22"/>
        </w:rPr>
        <w:t>Stock Investment Manager</w:t>
      </w:r>
    </w:p>
    <w:p w:rsidR="00CA3C34" w:rsidRDefault="00CA3C34" w:rsidP="00CA3C34">
      <w:pPr>
        <w:outlineLvl w:val="0"/>
        <w:rPr>
          <w:rFonts w:cs="Arial"/>
          <w:b/>
          <w:i/>
          <w:sz w:val="22"/>
          <w:szCs w:val="22"/>
          <w:u w:val="single"/>
        </w:rPr>
      </w:pPr>
    </w:p>
    <w:p w:rsidR="00CA3C34" w:rsidRPr="009F7E03" w:rsidRDefault="00CA3C34" w:rsidP="00CA3C34">
      <w:pPr>
        <w:outlineLvl w:val="0"/>
        <w:rPr>
          <w:rFonts w:cs="Arial"/>
          <w:sz w:val="22"/>
          <w:szCs w:val="22"/>
        </w:rPr>
      </w:pPr>
      <w:r w:rsidRPr="00DC0E3D">
        <w:rPr>
          <w:rFonts w:cs="Arial"/>
          <w:b/>
          <w:i/>
          <w:sz w:val="22"/>
          <w:szCs w:val="22"/>
          <w:u w:val="single"/>
        </w:rPr>
        <w:t>FRA Process Owner</w:t>
      </w:r>
      <w:r w:rsidRPr="00DC0E3D">
        <w:rPr>
          <w:rFonts w:cs="Arial"/>
          <w:b/>
          <w:i/>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9F7E03">
        <w:rPr>
          <w:rFonts w:cs="Arial"/>
          <w:b/>
          <w:sz w:val="22"/>
          <w:szCs w:val="22"/>
        </w:rPr>
        <w:t>-</w:t>
      </w:r>
      <w:r w:rsidRPr="009F7E03">
        <w:rPr>
          <w:rFonts w:cs="Arial"/>
          <w:b/>
          <w:sz w:val="22"/>
          <w:szCs w:val="22"/>
        </w:rPr>
        <w:tab/>
      </w:r>
      <w:r w:rsidRPr="009F7E03">
        <w:rPr>
          <w:rFonts w:cs="Arial"/>
          <w:sz w:val="22"/>
          <w:szCs w:val="22"/>
        </w:rPr>
        <w:t>Director of Property Services</w:t>
      </w:r>
    </w:p>
    <w:p w:rsidR="0016115F" w:rsidRPr="009F7E03" w:rsidRDefault="0016115F" w:rsidP="00D97004">
      <w:pPr>
        <w:outlineLvl w:val="0"/>
        <w:rPr>
          <w:rFonts w:cs="Arial"/>
          <w:b/>
          <w:sz w:val="22"/>
          <w:szCs w:val="22"/>
        </w:rPr>
      </w:pPr>
    </w:p>
    <w:p w:rsidR="0016115F" w:rsidRPr="00095582" w:rsidRDefault="0016115F" w:rsidP="00D97004">
      <w:pPr>
        <w:outlineLvl w:val="0"/>
        <w:rPr>
          <w:rFonts w:cs="Arial"/>
          <w:b/>
          <w:i/>
          <w:sz w:val="22"/>
          <w:szCs w:val="22"/>
          <w:u w:val="single"/>
        </w:rPr>
      </w:pPr>
      <w:r w:rsidRPr="00095582">
        <w:rPr>
          <w:rFonts w:cs="Arial"/>
          <w:b/>
          <w:i/>
          <w:sz w:val="22"/>
          <w:szCs w:val="22"/>
          <w:u w:val="single"/>
        </w:rPr>
        <w:t>Proce</w:t>
      </w:r>
      <w:r w:rsidR="001B01EF" w:rsidRPr="00095582">
        <w:rPr>
          <w:rFonts w:cs="Arial"/>
          <w:b/>
          <w:i/>
          <w:sz w:val="22"/>
          <w:szCs w:val="22"/>
          <w:u w:val="single"/>
        </w:rPr>
        <w:t>ss</w:t>
      </w:r>
      <w:r w:rsidRPr="00095582">
        <w:rPr>
          <w:rFonts w:cs="Arial"/>
          <w:b/>
          <w:i/>
          <w:sz w:val="22"/>
          <w:szCs w:val="22"/>
          <w:u w:val="single"/>
        </w:rPr>
        <w:t xml:space="preserve"> Users</w:t>
      </w:r>
    </w:p>
    <w:p w:rsidR="001B01EF" w:rsidRPr="001B01EF" w:rsidRDefault="001B01EF" w:rsidP="00D97004">
      <w:pPr>
        <w:outlineLvl w:val="0"/>
        <w:rPr>
          <w:rFonts w:cs="Arial"/>
          <w:b/>
          <w:i/>
          <w:sz w:val="22"/>
          <w:szCs w:val="22"/>
        </w:rPr>
      </w:pPr>
    </w:p>
    <w:p w:rsidR="0016115F" w:rsidRPr="009F7E03" w:rsidRDefault="0016115F" w:rsidP="00D97004">
      <w:pPr>
        <w:pStyle w:val="Heading1"/>
        <w:rPr>
          <w:sz w:val="22"/>
          <w:szCs w:val="22"/>
          <w:u w:val="none"/>
        </w:rPr>
      </w:pPr>
      <w:r w:rsidRPr="00095582">
        <w:rPr>
          <w:i/>
          <w:sz w:val="22"/>
          <w:szCs w:val="22"/>
        </w:rPr>
        <w:t>Property Services Directorate</w:t>
      </w:r>
      <w:r w:rsidRPr="009F7E03">
        <w:rPr>
          <w:sz w:val="22"/>
          <w:szCs w:val="22"/>
          <w:u w:val="none"/>
        </w:rPr>
        <w:t xml:space="preserve">: </w:t>
      </w:r>
    </w:p>
    <w:p w:rsidR="0016115F" w:rsidRPr="009F7E03" w:rsidRDefault="0016115F" w:rsidP="00D97004">
      <w:pPr>
        <w:rPr>
          <w:rFonts w:cs="Arial"/>
          <w:sz w:val="22"/>
          <w:szCs w:val="22"/>
        </w:rPr>
      </w:pPr>
      <w:r w:rsidRPr="009F7E03">
        <w:rPr>
          <w:rFonts w:cs="Arial"/>
          <w:sz w:val="22"/>
          <w:szCs w:val="22"/>
        </w:rPr>
        <w:t>Stock Investment, Contract</w:t>
      </w:r>
      <w:r w:rsidR="000948C3">
        <w:rPr>
          <w:rFonts w:cs="Arial"/>
          <w:sz w:val="22"/>
          <w:szCs w:val="22"/>
        </w:rPr>
        <w:t>s</w:t>
      </w:r>
      <w:r w:rsidRPr="009F7E03">
        <w:rPr>
          <w:rFonts w:cs="Arial"/>
          <w:sz w:val="22"/>
          <w:szCs w:val="22"/>
        </w:rPr>
        <w:t xml:space="preserve"> and Compliance, DSO Operations (Repairs/ Voids)</w:t>
      </w:r>
      <w:r w:rsidR="00767055">
        <w:rPr>
          <w:rFonts w:cs="Arial"/>
          <w:sz w:val="22"/>
          <w:szCs w:val="22"/>
        </w:rPr>
        <w:t>,</w:t>
      </w:r>
      <w:r w:rsidR="00767055" w:rsidRPr="00767055">
        <w:rPr>
          <w:rFonts w:cs="Arial"/>
          <w:sz w:val="22"/>
          <w:szCs w:val="22"/>
        </w:rPr>
        <w:t xml:space="preserve"> </w:t>
      </w:r>
      <w:r w:rsidR="00767055" w:rsidRPr="009F7E03">
        <w:rPr>
          <w:rFonts w:cs="Arial"/>
          <w:sz w:val="22"/>
          <w:szCs w:val="22"/>
        </w:rPr>
        <w:t>Homes Direct</w:t>
      </w:r>
    </w:p>
    <w:p w:rsidR="00CA3C34" w:rsidRDefault="00CA3C34" w:rsidP="00D97004">
      <w:pPr>
        <w:pStyle w:val="Heading2"/>
        <w:rPr>
          <w:i/>
          <w:sz w:val="22"/>
          <w:szCs w:val="22"/>
          <w:u w:val="single"/>
        </w:rPr>
      </w:pPr>
    </w:p>
    <w:p w:rsidR="0016115F" w:rsidRPr="009F7E03" w:rsidRDefault="0016115F" w:rsidP="00D97004">
      <w:pPr>
        <w:pStyle w:val="Heading2"/>
        <w:rPr>
          <w:sz w:val="22"/>
          <w:szCs w:val="22"/>
        </w:rPr>
      </w:pPr>
      <w:r w:rsidRPr="00095582">
        <w:rPr>
          <w:i/>
          <w:sz w:val="22"/>
          <w:szCs w:val="22"/>
          <w:u w:val="single"/>
        </w:rPr>
        <w:t>Housing Directorate</w:t>
      </w:r>
      <w:r w:rsidRPr="009F7E03">
        <w:rPr>
          <w:sz w:val="22"/>
          <w:szCs w:val="22"/>
        </w:rPr>
        <w:t xml:space="preserve">: </w:t>
      </w:r>
    </w:p>
    <w:p w:rsidR="0016115F" w:rsidRPr="009F7E03" w:rsidRDefault="0016115F" w:rsidP="00D97004">
      <w:pPr>
        <w:rPr>
          <w:rFonts w:cs="Arial"/>
          <w:sz w:val="22"/>
          <w:szCs w:val="22"/>
        </w:rPr>
      </w:pPr>
      <w:r w:rsidRPr="009F7E03">
        <w:rPr>
          <w:rFonts w:cs="Arial"/>
          <w:sz w:val="22"/>
          <w:szCs w:val="22"/>
        </w:rPr>
        <w:t>Estate Services/ Concierge, Housing Management, Homes Sales and Leasehold</w:t>
      </w:r>
      <w:r w:rsidR="00C00B6E" w:rsidRPr="009F7E03">
        <w:rPr>
          <w:rFonts w:cs="Arial"/>
          <w:sz w:val="22"/>
          <w:szCs w:val="22"/>
        </w:rPr>
        <w:t>ers</w:t>
      </w:r>
    </w:p>
    <w:p w:rsidR="00CA3C34" w:rsidRDefault="00CA3C34" w:rsidP="00D97004">
      <w:pPr>
        <w:pStyle w:val="Heading2"/>
        <w:rPr>
          <w:i/>
          <w:sz w:val="22"/>
          <w:szCs w:val="22"/>
          <w:u w:val="single"/>
        </w:rPr>
      </w:pPr>
    </w:p>
    <w:p w:rsidR="0016115F" w:rsidRPr="009F7E03" w:rsidRDefault="00767055" w:rsidP="00D97004">
      <w:pPr>
        <w:pStyle w:val="Heading2"/>
        <w:rPr>
          <w:sz w:val="22"/>
          <w:szCs w:val="22"/>
        </w:rPr>
      </w:pPr>
      <w:r w:rsidRPr="00095582">
        <w:rPr>
          <w:i/>
          <w:sz w:val="22"/>
          <w:szCs w:val="22"/>
          <w:u w:val="single"/>
        </w:rPr>
        <w:t>Corporate</w:t>
      </w:r>
      <w:r w:rsidR="00095582" w:rsidRPr="00095582">
        <w:rPr>
          <w:i/>
          <w:sz w:val="22"/>
          <w:szCs w:val="22"/>
          <w:u w:val="single"/>
        </w:rPr>
        <w:t xml:space="preserve"> Services</w:t>
      </w:r>
      <w:r w:rsidR="0016115F" w:rsidRPr="00095582">
        <w:rPr>
          <w:i/>
          <w:sz w:val="22"/>
          <w:szCs w:val="22"/>
          <w:u w:val="single"/>
        </w:rPr>
        <w:t xml:space="preserve"> Directorate</w:t>
      </w:r>
      <w:r w:rsidR="0016115F" w:rsidRPr="009F7E03">
        <w:rPr>
          <w:sz w:val="22"/>
          <w:szCs w:val="22"/>
        </w:rPr>
        <w:t xml:space="preserve">: </w:t>
      </w:r>
    </w:p>
    <w:p w:rsidR="0016115F" w:rsidRDefault="0016115F" w:rsidP="00D97004">
      <w:pPr>
        <w:rPr>
          <w:rFonts w:cs="Arial"/>
          <w:sz w:val="22"/>
          <w:szCs w:val="22"/>
        </w:rPr>
      </w:pPr>
      <w:r w:rsidRPr="009F7E03">
        <w:rPr>
          <w:rFonts w:cs="Arial"/>
          <w:sz w:val="22"/>
          <w:szCs w:val="22"/>
        </w:rPr>
        <w:t>Health and Safety</w:t>
      </w:r>
      <w:r w:rsidR="00767055">
        <w:rPr>
          <w:rFonts w:cs="Arial"/>
          <w:sz w:val="22"/>
          <w:szCs w:val="22"/>
        </w:rPr>
        <w:t>,</w:t>
      </w:r>
      <w:r w:rsidR="00767055" w:rsidRPr="00767055">
        <w:rPr>
          <w:rFonts w:cs="Arial"/>
          <w:sz w:val="22"/>
          <w:szCs w:val="22"/>
        </w:rPr>
        <w:t xml:space="preserve"> </w:t>
      </w:r>
      <w:r w:rsidR="00767055" w:rsidRPr="009F7E03">
        <w:rPr>
          <w:rFonts w:cs="Arial"/>
          <w:sz w:val="22"/>
          <w:szCs w:val="22"/>
        </w:rPr>
        <w:t>Communications Team</w:t>
      </w:r>
    </w:p>
    <w:p w:rsidR="003F0DE8" w:rsidRDefault="003F0DE8" w:rsidP="00D97004">
      <w:pPr>
        <w:rPr>
          <w:rFonts w:cs="Arial"/>
          <w:sz w:val="22"/>
          <w:szCs w:val="22"/>
        </w:rPr>
      </w:pPr>
    </w:p>
    <w:p w:rsidR="0016115F" w:rsidRPr="009F7E03" w:rsidRDefault="0016115F" w:rsidP="00D97004">
      <w:pPr>
        <w:outlineLvl w:val="0"/>
        <w:rPr>
          <w:rFonts w:cs="Arial"/>
          <w:b/>
          <w:sz w:val="22"/>
          <w:szCs w:val="22"/>
        </w:rPr>
      </w:pPr>
      <w:r w:rsidRPr="006245B8">
        <w:rPr>
          <w:rFonts w:cs="Arial"/>
          <w:b/>
          <w:i/>
          <w:sz w:val="22"/>
          <w:szCs w:val="22"/>
        </w:rPr>
        <w:t>Approved by</w:t>
      </w:r>
      <w:r w:rsidR="00C00B6E" w:rsidRPr="006245B8">
        <w:rPr>
          <w:rFonts w:cs="Arial"/>
          <w:b/>
          <w:i/>
          <w:sz w:val="22"/>
          <w:szCs w:val="22"/>
        </w:rPr>
        <w:t>: -</w:t>
      </w:r>
      <w:r w:rsidR="00CA019B" w:rsidRPr="009F7E03">
        <w:rPr>
          <w:rFonts w:cs="Arial"/>
          <w:b/>
          <w:sz w:val="22"/>
          <w:szCs w:val="22"/>
        </w:rPr>
        <w:t xml:space="preserve"> </w:t>
      </w:r>
      <w:r w:rsidRPr="009F7E03">
        <w:rPr>
          <w:rFonts w:cs="Arial"/>
          <w:b/>
          <w:sz w:val="22"/>
          <w:szCs w:val="22"/>
        </w:rPr>
        <w:t xml:space="preserve"> </w:t>
      </w:r>
      <w:r w:rsidR="00C00B6E" w:rsidRPr="009F7E03">
        <w:rPr>
          <w:rFonts w:cs="Arial"/>
          <w:b/>
          <w:sz w:val="22"/>
          <w:szCs w:val="22"/>
        </w:rPr>
        <w:tab/>
      </w:r>
      <w:r w:rsidR="00C00B6E" w:rsidRPr="009F7E03">
        <w:rPr>
          <w:rFonts w:cs="Arial"/>
          <w:b/>
          <w:sz w:val="22"/>
          <w:szCs w:val="22"/>
        </w:rPr>
        <w:tab/>
      </w:r>
      <w:r w:rsidR="003F0DE8">
        <w:rPr>
          <w:rFonts w:cs="Arial"/>
          <w:b/>
          <w:sz w:val="22"/>
          <w:szCs w:val="22"/>
        </w:rPr>
        <w:tab/>
      </w:r>
      <w:r w:rsidR="00095582" w:rsidRPr="00095582">
        <w:rPr>
          <w:rFonts w:cs="Arial"/>
          <w:sz w:val="22"/>
          <w:szCs w:val="22"/>
        </w:rPr>
        <w:t>WH</w:t>
      </w:r>
      <w:r w:rsidR="00095582">
        <w:rPr>
          <w:rFonts w:cs="Arial"/>
          <w:b/>
          <w:sz w:val="22"/>
          <w:szCs w:val="22"/>
        </w:rPr>
        <w:t xml:space="preserve"> </w:t>
      </w:r>
      <w:r w:rsidRPr="009F7E03">
        <w:rPr>
          <w:rFonts w:cs="Arial"/>
          <w:sz w:val="22"/>
          <w:szCs w:val="22"/>
        </w:rPr>
        <w:t>Senior Management Team</w:t>
      </w:r>
      <w:r w:rsidR="005F102D" w:rsidRPr="009F7E03">
        <w:rPr>
          <w:rFonts w:cs="Arial"/>
          <w:sz w:val="22"/>
          <w:szCs w:val="22"/>
        </w:rPr>
        <w:t>:</w:t>
      </w:r>
      <w:r w:rsidR="00095582">
        <w:rPr>
          <w:rFonts w:cs="Arial"/>
          <w:sz w:val="22"/>
          <w:szCs w:val="22"/>
        </w:rPr>
        <w:tab/>
      </w:r>
      <w:r w:rsidRPr="009F7E03">
        <w:rPr>
          <w:rFonts w:cs="Arial"/>
          <w:b/>
          <w:sz w:val="22"/>
          <w:szCs w:val="22"/>
        </w:rPr>
        <w:t>Date</w:t>
      </w:r>
      <w:r w:rsidR="00095582">
        <w:rPr>
          <w:rFonts w:cs="Arial"/>
          <w:b/>
          <w:sz w:val="22"/>
          <w:szCs w:val="22"/>
        </w:rPr>
        <w:t xml:space="preserve">: </w:t>
      </w:r>
      <w:r w:rsidR="00095582">
        <w:rPr>
          <w:rFonts w:cs="Arial"/>
          <w:b/>
          <w:sz w:val="22"/>
          <w:szCs w:val="22"/>
        </w:rPr>
        <w:tab/>
      </w:r>
      <w:r w:rsidRPr="009F7E03">
        <w:rPr>
          <w:rFonts w:cs="Arial"/>
          <w:b/>
          <w:sz w:val="22"/>
          <w:szCs w:val="22"/>
        </w:rPr>
        <w:t xml:space="preserve"> </w:t>
      </w:r>
      <w:r w:rsidR="00E20843">
        <w:rPr>
          <w:rFonts w:cs="Arial"/>
          <w:b/>
          <w:sz w:val="22"/>
          <w:szCs w:val="22"/>
        </w:rPr>
        <w:t>March 2012</w:t>
      </w:r>
      <w:r w:rsidRPr="009F7E03">
        <w:rPr>
          <w:rFonts w:cs="Arial"/>
          <w:sz w:val="22"/>
          <w:szCs w:val="22"/>
        </w:rPr>
        <w:tab/>
      </w:r>
    </w:p>
    <w:p w:rsidR="0016115F" w:rsidRPr="009F7E03" w:rsidRDefault="0016115F" w:rsidP="00D97004">
      <w:pPr>
        <w:rPr>
          <w:rFonts w:cs="Arial"/>
          <w:b/>
          <w:sz w:val="22"/>
          <w:szCs w:val="22"/>
        </w:rPr>
      </w:pPr>
    </w:p>
    <w:p w:rsidR="0016115F" w:rsidRPr="009F7E03" w:rsidRDefault="0016115F" w:rsidP="00D97004">
      <w:pPr>
        <w:outlineLvl w:val="0"/>
        <w:rPr>
          <w:rFonts w:cs="Arial"/>
          <w:b/>
          <w:sz w:val="22"/>
          <w:szCs w:val="22"/>
        </w:rPr>
      </w:pPr>
      <w:r w:rsidRPr="006245B8">
        <w:rPr>
          <w:rFonts w:cs="Arial"/>
          <w:b/>
          <w:i/>
          <w:sz w:val="22"/>
          <w:szCs w:val="22"/>
        </w:rPr>
        <w:t xml:space="preserve">Effective </w:t>
      </w:r>
      <w:r w:rsidR="00C00B6E" w:rsidRPr="006245B8">
        <w:rPr>
          <w:rFonts w:cs="Arial"/>
          <w:b/>
          <w:i/>
          <w:sz w:val="22"/>
          <w:szCs w:val="22"/>
        </w:rPr>
        <w:t>Date: -</w:t>
      </w:r>
      <w:r w:rsidRPr="009F7E03">
        <w:rPr>
          <w:rFonts w:cs="Arial"/>
          <w:b/>
          <w:sz w:val="22"/>
          <w:szCs w:val="22"/>
        </w:rPr>
        <w:tab/>
      </w:r>
      <w:r w:rsidR="00CA019B" w:rsidRPr="009F7E03">
        <w:rPr>
          <w:rFonts w:cs="Arial"/>
          <w:bCs/>
          <w:sz w:val="22"/>
          <w:szCs w:val="22"/>
        </w:rPr>
        <w:tab/>
      </w:r>
      <w:r w:rsidR="003F0DE8">
        <w:rPr>
          <w:rFonts w:cs="Arial"/>
          <w:bCs/>
          <w:sz w:val="22"/>
          <w:szCs w:val="22"/>
        </w:rPr>
        <w:tab/>
      </w:r>
      <w:r w:rsidR="00023F15">
        <w:rPr>
          <w:rFonts w:cs="Arial"/>
          <w:bCs/>
          <w:sz w:val="22"/>
          <w:szCs w:val="22"/>
        </w:rPr>
        <w:t>01 April</w:t>
      </w:r>
      <w:r w:rsidR="004F57E6">
        <w:rPr>
          <w:rFonts w:cs="Arial"/>
          <w:bCs/>
          <w:sz w:val="22"/>
          <w:szCs w:val="22"/>
        </w:rPr>
        <w:t xml:space="preserve"> 2012</w:t>
      </w:r>
    </w:p>
    <w:p w:rsidR="0016115F" w:rsidRPr="009F7E03" w:rsidRDefault="0016115F" w:rsidP="00D97004">
      <w:pPr>
        <w:outlineLvl w:val="0"/>
        <w:rPr>
          <w:rFonts w:cs="Arial"/>
          <w:b/>
          <w:sz w:val="22"/>
          <w:szCs w:val="22"/>
        </w:rPr>
      </w:pPr>
    </w:p>
    <w:p w:rsidR="00095582" w:rsidRDefault="0016115F" w:rsidP="00D97004">
      <w:pPr>
        <w:outlineLvl w:val="0"/>
        <w:rPr>
          <w:rFonts w:cs="Arial"/>
          <w:sz w:val="22"/>
          <w:szCs w:val="22"/>
        </w:rPr>
      </w:pPr>
      <w:r w:rsidRPr="006245B8">
        <w:rPr>
          <w:rFonts w:cs="Arial"/>
          <w:b/>
          <w:i/>
          <w:sz w:val="22"/>
          <w:szCs w:val="22"/>
        </w:rPr>
        <w:t>Review</w:t>
      </w:r>
      <w:r w:rsidR="0048183A">
        <w:rPr>
          <w:rFonts w:cs="Arial"/>
          <w:b/>
          <w:i/>
          <w:sz w:val="22"/>
          <w:szCs w:val="22"/>
        </w:rPr>
        <w:t>ed/Updated</w:t>
      </w:r>
      <w:r w:rsidR="00C00B6E" w:rsidRPr="006245B8">
        <w:rPr>
          <w:rFonts w:cs="Arial"/>
          <w:b/>
          <w:i/>
          <w:sz w:val="22"/>
          <w:szCs w:val="22"/>
        </w:rPr>
        <w:t>: -</w:t>
      </w:r>
      <w:r w:rsidRPr="009F7E03">
        <w:rPr>
          <w:rFonts w:cs="Arial"/>
          <w:b/>
          <w:sz w:val="22"/>
          <w:szCs w:val="22"/>
        </w:rPr>
        <w:tab/>
      </w:r>
      <w:r w:rsidR="003F0DE8">
        <w:rPr>
          <w:rFonts w:cs="Arial"/>
          <w:b/>
          <w:sz w:val="22"/>
          <w:szCs w:val="22"/>
        </w:rPr>
        <w:tab/>
      </w:r>
      <w:r w:rsidR="0048183A">
        <w:rPr>
          <w:rFonts w:cs="Arial"/>
          <w:sz w:val="22"/>
          <w:szCs w:val="22"/>
        </w:rPr>
        <w:t>As required</w:t>
      </w:r>
    </w:p>
    <w:p w:rsidR="0016115F" w:rsidRPr="009F7E03" w:rsidRDefault="0016115F" w:rsidP="00D97004">
      <w:pPr>
        <w:outlineLvl w:val="0"/>
        <w:rPr>
          <w:rFonts w:cs="Arial"/>
          <w:sz w:val="22"/>
          <w:szCs w:val="22"/>
        </w:rPr>
      </w:pPr>
      <w:r w:rsidRPr="009F7E03">
        <w:rPr>
          <w:rFonts w:cs="Arial"/>
          <w:sz w:val="22"/>
          <w:szCs w:val="22"/>
        </w:rPr>
        <w:tab/>
      </w:r>
      <w:r w:rsidRPr="009F7E03">
        <w:rPr>
          <w:rFonts w:cs="Arial"/>
          <w:sz w:val="22"/>
          <w:szCs w:val="22"/>
        </w:rPr>
        <w:tab/>
      </w:r>
    </w:p>
    <w:p w:rsidR="0016115F" w:rsidRPr="009F7E03" w:rsidRDefault="00095582" w:rsidP="00D97004">
      <w:pPr>
        <w:pStyle w:val="Header"/>
        <w:tabs>
          <w:tab w:val="clear" w:pos="4153"/>
          <w:tab w:val="clear" w:pos="8306"/>
        </w:tabs>
        <w:rPr>
          <w:rFonts w:cs="Arial"/>
          <w:sz w:val="22"/>
          <w:szCs w:val="22"/>
        </w:rPr>
      </w:pPr>
      <w:r w:rsidRPr="006245B8">
        <w:rPr>
          <w:rFonts w:cs="Arial"/>
          <w:b/>
          <w:bCs/>
          <w:i/>
          <w:sz w:val="22"/>
          <w:szCs w:val="22"/>
        </w:rPr>
        <w:t>Review t</w:t>
      </w:r>
      <w:r w:rsidR="0016115F" w:rsidRPr="006245B8">
        <w:rPr>
          <w:rFonts w:cs="Arial"/>
          <w:b/>
          <w:bCs/>
          <w:i/>
          <w:sz w:val="22"/>
          <w:szCs w:val="22"/>
        </w:rPr>
        <w:t>o be Undertaken by</w:t>
      </w:r>
      <w:r w:rsidR="00C00B6E" w:rsidRPr="009F7E03">
        <w:rPr>
          <w:rFonts w:cs="Arial"/>
          <w:b/>
          <w:bCs/>
          <w:sz w:val="22"/>
          <w:szCs w:val="22"/>
        </w:rPr>
        <w:t>: -</w:t>
      </w:r>
      <w:r w:rsidR="0016115F" w:rsidRPr="009F7E03">
        <w:rPr>
          <w:rFonts w:cs="Arial"/>
          <w:sz w:val="22"/>
          <w:szCs w:val="22"/>
        </w:rPr>
        <w:tab/>
        <w:t xml:space="preserve">Health </w:t>
      </w:r>
      <w:r w:rsidR="000B4B43">
        <w:rPr>
          <w:rFonts w:cs="Arial"/>
          <w:sz w:val="22"/>
          <w:szCs w:val="22"/>
        </w:rPr>
        <w:t xml:space="preserve">&amp; </w:t>
      </w:r>
      <w:r w:rsidR="0016115F" w:rsidRPr="009F7E03">
        <w:rPr>
          <w:rFonts w:cs="Arial"/>
          <w:sz w:val="22"/>
          <w:szCs w:val="22"/>
        </w:rPr>
        <w:t xml:space="preserve">Safety and Stock </w:t>
      </w:r>
      <w:r w:rsidR="00767055">
        <w:rPr>
          <w:rFonts w:cs="Arial"/>
          <w:sz w:val="22"/>
          <w:szCs w:val="22"/>
        </w:rPr>
        <w:t>Investment</w:t>
      </w:r>
      <w:r w:rsidR="00767055" w:rsidRPr="009F7E03">
        <w:rPr>
          <w:rFonts w:cs="Arial"/>
          <w:sz w:val="22"/>
          <w:szCs w:val="22"/>
        </w:rPr>
        <w:t xml:space="preserve"> </w:t>
      </w:r>
      <w:r w:rsidR="0016115F" w:rsidRPr="009F7E03">
        <w:rPr>
          <w:rFonts w:cs="Arial"/>
          <w:sz w:val="22"/>
          <w:szCs w:val="22"/>
        </w:rPr>
        <w:t>Division</w:t>
      </w:r>
      <w:r>
        <w:rPr>
          <w:rFonts w:cs="Arial"/>
          <w:sz w:val="22"/>
          <w:szCs w:val="22"/>
        </w:rPr>
        <w:t>s</w:t>
      </w:r>
    </w:p>
    <w:p w:rsidR="000A46FF" w:rsidRDefault="000A46FF" w:rsidP="00D97004">
      <w:pPr>
        <w:pStyle w:val="Header"/>
        <w:tabs>
          <w:tab w:val="clear" w:pos="4153"/>
          <w:tab w:val="clear" w:pos="8306"/>
        </w:tabs>
        <w:rPr>
          <w:rFonts w:cs="Arial"/>
          <w:sz w:val="22"/>
          <w:szCs w:val="22"/>
        </w:rPr>
      </w:pPr>
    </w:p>
    <w:p w:rsidR="000A46FF" w:rsidRDefault="000A46FF" w:rsidP="00D97004">
      <w:pPr>
        <w:pStyle w:val="Header"/>
        <w:tabs>
          <w:tab w:val="clear" w:pos="4153"/>
          <w:tab w:val="clear" w:pos="8306"/>
        </w:tabs>
        <w:rPr>
          <w:rFonts w:cs="Arial"/>
          <w:sz w:val="22"/>
          <w:szCs w:val="22"/>
        </w:rPr>
      </w:pPr>
    </w:p>
    <w:p w:rsidR="00674D61" w:rsidRDefault="00674D61" w:rsidP="00D97004">
      <w:pPr>
        <w:pStyle w:val="Header"/>
        <w:tabs>
          <w:tab w:val="clear" w:pos="4153"/>
          <w:tab w:val="clear" w:pos="8306"/>
        </w:tabs>
        <w:rPr>
          <w:rFonts w:cs="Arial"/>
          <w:b/>
          <w:i/>
          <w:u w:val="single"/>
        </w:rPr>
      </w:pPr>
      <w:r w:rsidRPr="00674D61">
        <w:rPr>
          <w:rFonts w:cs="Arial"/>
          <w:b/>
          <w:i/>
          <w:u w:val="single"/>
        </w:rPr>
        <w:t>Signed by</w:t>
      </w:r>
      <w:r>
        <w:rPr>
          <w:rFonts w:cs="Arial"/>
          <w:b/>
          <w:i/>
          <w:u w:val="single"/>
        </w:rPr>
        <w:t>:</w:t>
      </w:r>
    </w:p>
    <w:p w:rsidR="00674D61" w:rsidRDefault="00674D61" w:rsidP="00D97004">
      <w:pPr>
        <w:pStyle w:val="Header"/>
        <w:tabs>
          <w:tab w:val="clear" w:pos="4153"/>
          <w:tab w:val="clear" w:pos="8306"/>
        </w:tabs>
        <w:rPr>
          <w:rFonts w:cs="Arial"/>
          <w:b/>
          <w:i/>
          <w:u w:val="single"/>
        </w:rPr>
      </w:pPr>
    </w:p>
    <w:p w:rsidR="00674D61" w:rsidRDefault="00674D61" w:rsidP="00F7403B">
      <w:pPr>
        <w:pStyle w:val="Header"/>
        <w:tabs>
          <w:tab w:val="clear" w:pos="4153"/>
          <w:tab w:val="clear" w:pos="8306"/>
        </w:tabs>
        <w:rPr>
          <w:rFonts w:cs="Arial"/>
          <w:b/>
          <w:i/>
          <w:u w:val="single"/>
        </w:rPr>
      </w:pPr>
      <w:r>
        <w:rPr>
          <w:rFonts w:cs="Arial"/>
          <w:b/>
          <w:i/>
          <w:u w:val="single"/>
        </w:rPr>
        <w:t>Responsible Person</w:t>
      </w:r>
      <w:proofErr w:type="gramStart"/>
      <w:r w:rsidR="00F7403B">
        <w:rPr>
          <w:rFonts w:cs="Arial"/>
          <w:b/>
          <w:i/>
          <w:u w:val="single"/>
        </w:rPr>
        <w:t>:</w:t>
      </w:r>
      <w:r w:rsidR="00930057" w:rsidRPr="00930057">
        <w:rPr>
          <w:rFonts w:cs="Arial"/>
          <w:b/>
          <w:i/>
        </w:rPr>
        <w:t xml:space="preserve"> </w:t>
      </w:r>
      <w:r w:rsidR="00930057" w:rsidRPr="00930057">
        <w:rPr>
          <w:rFonts w:cs="Arial"/>
          <w:b/>
          <w:i/>
        </w:rPr>
        <w:tab/>
      </w:r>
      <w:r w:rsidR="00930057">
        <w:rPr>
          <w:rFonts w:cs="Arial"/>
          <w:b/>
          <w:i/>
        </w:rPr>
        <w:tab/>
      </w:r>
      <w:r w:rsidR="00F7403B">
        <w:rPr>
          <w:rFonts w:cs="Arial"/>
          <w:b/>
          <w:i/>
        </w:rPr>
        <w:t xml:space="preserve"> </w:t>
      </w:r>
      <w:r>
        <w:rPr>
          <w:rFonts w:cs="Arial"/>
          <w:b/>
          <w:i/>
        </w:rPr>
        <w:t>……………………</w:t>
      </w:r>
      <w:r w:rsidR="00930057">
        <w:rPr>
          <w:rFonts w:cs="Arial"/>
          <w:b/>
          <w:i/>
        </w:rPr>
        <w:t>…</w:t>
      </w:r>
      <w:proofErr w:type="gramEnd"/>
      <w:r>
        <w:rPr>
          <w:rFonts w:cs="Arial"/>
          <w:b/>
          <w:i/>
        </w:rPr>
        <w:tab/>
      </w:r>
      <w:r w:rsidR="00601048">
        <w:rPr>
          <w:rFonts w:cs="Arial"/>
          <w:b/>
          <w:i/>
          <w:u w:val="single"/>
        </w:rPr>
        <w:t xml:space="preserve">Shaun </w:t>
      </w:r>
      <w:proofErr w:type="spellStart"/>
      <w:r w:rsidR="00601048">
        <w:rPr>
          <w:rFonts w:cs="Arial"/>
          <w:b/>
          <w:i/>
          <w:u w:val="single"/>
        </w:rPr>
        <w:t>Aldis</w:t>
      </w:r>
      <w:proofErr w:type="spellEnd"/>
      <w:r>
        <w:rPr>
          <w:rFonts w:cs="Arial"/>
          <w:b/>
          <w:i/>
        </w:rPr>
        <w:t xml:space="preserve"> </w:t>
      </w:r>
      <w:r w:rsidR="00F7403B">
        <w:rPr>
          <w:rFonts w:cs="Arial"/>
          <w:b/>
          <w:i/>
        </w:rPr>
        <w:tab/>
      </w:r>
      <w:r w:rsidR="00F7403B">
        <w:rPr>
          <w:rFonts w:cs="Arial"/>
          <w:b/>
          <w:i/>
        </w:rPr>
        <w:tab/>
      </w:r>
      <w:r w:rsidR="00F7403B">
        <w:rPr>
          <w:rFonts w:cs="Arial"/>
          <w:b/>
          <w:i/>
        </w:rPr>
        <w:tab/>
      </w:r>
      <w:r w:rsidR="00F7403B">
        <w:rPr>
          <w:rFonts w:cs="Arial"/>
          <w:b/>
          <w:i/>
        </w:rPr>
        <w:tab/>
      </w:r>
      <w:r w:rsidR="00F7403B">
        <w:rPr>
          <w:rFonts w:cs="Arial"/>
          <w:b/>
          <w:i/>
        </w:rPr>
        <w:tab/>
      </w:r>
      <w:r w:rsidR="00F7403B">
        <w:rPr>
          <w:rFonts w:cs="Arial"/>
          <w:b/>
          <w:i/>
        </w:rPr>
        <w:tab/>
      </w:r>
      <w:r w:rsidR="00F7403B">
        <w:rPr>
          <w:rFonts w:cs="Arial"/>
          <w:b/>
          <w:i/>
        </w:rPr>
        <w:tab/>
      </w:r>
      <w:r w:rsidR="00F7403B">
        <w:rPr>
          <w:rFonts w:cs="Arial"/>
          <w:b/>
          <w:i/>
        </w:rPr>
        <w:tab/>
      </w:r>
      <w:r w:rsidR="00F7403B">
        <w:rPr>
          <w:rFonts w:cs="Arial"/>
          <w:b/>
          <w:i/>
        </w:rPr>
        <w:tab/>
      </w:r>
      <w:r w:rsidR="00F7403B">
        <w:rPr>
          <w:rFonts w:cs="Arial"/>
          <w:b/>
          <w:i/>
        </w:rPr>
        <w:tab/>
      </w:r>
      <w:r w:rsidR="00F7403B">
        <w:rPr>
          <w:rFonts w:cs="Arial"/>
          <w:b/>
          <w:i/>
        </w:rPr>
        <w:tab/>
      </w:r>
      <w:r w:rsidRPr="00674D61">
        <w:rPr>
          <w:rFonts w:cs="Arial"/>
          <w:b/>
          <w:i/>
          <w:u w:val="single"/>
        </w:rPr>
        <w:t>Ch</w:t>
      </w:r>
      <w:r>
        <w:rPr>
          <w:rFonts w:cs="Arial"/>
          <w:b/>
          <w:i/>
          <w:u w:val="single"/>
        </w:rPr>
        <w:t>ief Executive</w:t>
      </w:r>
      <w:r w:rsidRPr="00674D61">
        <w:rPr>
          <w:rFonts w:cs="Arial"/>
          <w:b/>
          <w:i/>
        </w:rPr>
        <w:t xml:space="preserve"> </w:t>
      </w:r>
    </w:p>
    <w:p w:rsidR="00674D61" w:rsidRDefault="00674D61" w:rsidP="00D97004">
      <w:pPr>
        <w:pStyle w:val="Header"/>
        <w:tabs>
          <w:tab w:val="clear" w:pos="4153"/>
          <w:tab w:val="clear" w:pos="8306"/>
        </w:tabs>
        <w:rPr>
          <w:rFonts w:cs="Arial"/>
          <w:b/>
          <w:i/>
          <w:sz w:val="22"/>
          <w:szCs w:val="22"/>
          <w:u w:val="single"/>
        </w:rPr>
      </w:pPr>
    </w:p>
    <w:p w:rsidR="00F7403B" w:rsidRDefault="00674D61" w:rsidP="00F7403B">
      <w:pPr>
        <w:pStyle w:val="Header"/>
        <w:tabs>
          <w:tab w:val="clear" w:pos="4153"/>
          <w:tab w:val="clear" w:pos="8306"/>
        </w:tabs>
        <w:ind w:left="6480" w:right="-442" w:hanging="6480"/>
        <w:rPr>
          <w:rFonts w:cs="Arial"/>
          <w:b/>
          <w:i/>
        </w:rPr>
      </w:pPr>
      <w:r w:rsidRPr="00DC0E3D">
        <w:rPr>
          <w:rFonts w:cs="Arial"/>
          <w:b/>
          <w:i/>
          <w:sz w:val="22"/>
          <w:szCs w:val="22"/>
          <w:u w:val="single"/>
        </w:rPr>
        <w:t>Overall Responsibility for Fire Safety</w:t>
      </w:r>
      <w:proofErr w:type="gramStart"/>
      <w:r w:rsidR="00F7403B">
        <w:rPr>
          <w:rFonts w:cs="Arial"/>
          <w:b/>
          <w:i/>
          <w:sz w:val="22"/>
          <w:szCs w:val="22"/>
          <w:u w:val="single"/>
        </w:rPr>
        <w:t>:</w:t>
      </w:r>
      <w:r w:rsidRPr="00F7403B">
        <w:rPr>
          <w:rFonts w:cs="Arial"/>
          <w:b/>
        </w:rPr>
        <w:t xml:space="preserve"> </w:t>
      </w:r>
      <w:r w:rsidR="00F7403B" w:rsidRPr="00F7403B">
        <w:rPr>
          <w:rFonts w:cs="Arial"/>
          <w:b/>
        </w:rPr>
        <w:t xml:space="preserve">  </w:t>
      </w:r>
      <w:r w:rsidR="00F7403B">
        <w:rPr>
          <w:rFonts w:cs="Arial"/>
          <w:b/>
          <w:i/>
        </w:rPr>
        <w:t>…………………</w:t>
      </w:r>
      <w:proofErr w:type="gramEnd"/>
      <w:r w:rsidR="00F7403B">
        <w:rPr>
          <w:rFonts w:cs="Arial"/>
          <w:b/>
          <w:i/>
        </w:rPr>
        <w:t xml:space="preserve">          </w:t>
      </w:r>
      <w:r w:rsidR="00601048">
        <w:rPr>
          <w:rFonts w:cs="Arial"/>
          <w:b/>
          <w:i/>
          <w:u w:val="single"/>
        </w:rPr>
        <w:t>Kevin Manning</w:t>
      </w:r>
      <w:r w:rsidR="00F7403B">
        <w:rPr>
          <w:rFonts w:cs="Arial"/>
          <w:b/>
          <w:i/>
        </w:rPr>
        <w:t xml:space="preserve"> </w:t>
      </w:r>
      <w:r w:rsidR="00F7403B">
        <w:rPr>
          <w:rFonts w:cs="Arial"/>
          <w:b/>
          <w:i/>
        </w:rPr>
        <w:tab/>
      </w:r>
      <w:r w:rsidR="00F7403B">
        <w:rPr>
          <w:rFonts w:cs="Arial"/>
          <w:b/>
          <w:i/>
        </w:rPr>
        <w:tab/>
        <w:t xml:space="preserve"> </w:t>
      </w:r>
      <w:r w:rsidR="00601048" w:rsidRPr="00601048">
        <w:rPr>
          <w:rFonts w:cs="Arial"/>
          <w:b/>
          <w:i/>
          <w:u w:val="single"/>
        </w:rPr>
        <w:t xml:space="preserve">Assistant </w:t>
      </w:r>
      <w:r w:rsidR="00F7403B" w:rsidRPr="00F7403B">
        <w:rPr>
          <w:rFonts w:cs="Arial"/>
          <w:b/>
          <w:i/>
          <w:u w:val="single"/>
        </w:rPr>
        <w:t>Director</w:t>
      </w:r>
      <w:r w:rsidR="00F7403B">
        <w:rPr>
          <w:rFonts w:cs="Arial"/>
          <w:b/>
          <w:i/>
          <w:u w:val="single"/>
        </w:rPr>
        <w:t xml:space="preserve"> - </w:t>
      </w:r>
      <w:r w:rsidR="00F7403B" w:rsidRPr="00F7403B">
        <w:rPr>
          <w:rFonts w:cs="Arial"/>
          <w:b/>
          <w:i/>
          <w:u w:val="single"/>
        </w:rPr>
        <w:t>Property Services</w:t>
      </w:r>
    </w:p>
    <w:p w:rsidR="00F7403B" w:rsidRDefault="00F7403B" w:rsidP="00F7403B">
      <w:pPr>
        <w:pStyle w:val="Header"/>
        <w:tabs>
          <w:tab w:val="clear" w:pos="4153"/>
          <w:tab w:val="clear" w:pos="8306"/>
        </w:tabs>
        <w:ind w:left="6120" w:hanging="6120"/>
        <w:rPr>
          <w:rFonts w:cs="Arial"/>
          <w:b/>
          <w:i/>
        </w:rPr>
      </w:pPr>
    </w:p>
    <w:p w:rsidR="0016115F" w:rsidRPr="00674D61" w:rsidRDefault="00F7403B" w:rsidP="008810B5">
      <w:pPr>
        <w:pStyle w:val="Header"/>
        <w:tabs>
          <w:tab w:val="clear" w:pos="4153"/>
          <w:tab w:val="clear" w:pos="8306"/>
        </w:tabs>
        <w:ind w:left="6480" w:hanging="6480"/>
        <w:rPr>
          <w:rFonts w:cs="Arial"/>
          <w:b/>
          <w:i/>
          <w:u w:val="single"/>
        </w:rPr>
      </w:pPr>
      <w:r>
        <w:rPr>
          <w:rFonts w:cs="Arial"/>
          <w:b/>
          <w:i/>
          <w:u w:val="single"/>
        </w:rPr>
        <w:t xml:space="preserve">Identified </w:t>
      </w:r>
      <w:r w:rsidR="002B71E2">
        <w:rPr>
          <w:rFonts w:cs="Arial"/>
          <w:b/>
          <w:i/>
          <w:u w:val="single"/>
        </w:rPr>
        <w:t>‘</w:t>
      </w:r>
      <w:r>
        <w:rPr>
          <w:rFonts w:cs="Arial"/>
          <w:b/>
          <w:i/>
          <w:u w:val="single"/>
        </w:rPr>
        <w:t>Competent</w:t>
      </w:r>
      <w:r w:rsidR="002B71E2">
        <w:rPr>
          <w:rFonts w:cs="Arial"/>
          <w:b/>
          <w:i/>
          <w:u w:val="single"/>
        </w:rPr>
        <w:t>’</w:t>
      </w:r>
      <w:r>
        <w:rPr>
          <w:rFonts w:cs="Arial"/>
          <w:b/>
          <w:i/>
          <w:u w:val="single"/>
        </w:rPr>
        <w:t xml:space="preserve"> Person:</w:t>
      </w:r>
      <w:r>
        <w:rPr>
          <w:rFonts w:cs="Arial"/>
          <w:b/>
          <w:i/>
        </w:rPr>
        <w:t xml:space="preserve"> ……………………</w:t>
      </w:r>
      <w:r w:rsidR="00930057">
        <w:rPr>
          <w:rFonts w:cs="Arial"/>
          <w:b/>
          <w:i/>
        </w:rPr>
        <w:t>….</w:t>
      </w:r>
      <w:r>
        <w:rPr>
          <w:rFonts w:cs="Arial"/>
          <w:b/>
          <w:i/>
        </w:rPr>
        <w:t xml:space="preserve"> </w:t>
      </w:r>
      <w:r>
        <w:rPr>
          <w:rFonts w:cs="Arial"/>
          <w:b/>
          <w:i/>
        </w:rPr>
        <w:tab/>
      </w:r>
      <w:proofErr w:type="spellStart"/>
      <w:r w:rsidRPr="00F7403B">
        <w:rPr>
          <w:rFonts w:cs="Arial"/>
          <w:b/>
          <w:i/>
          <w:u w:val="single"/>
        </w:rPr>
        <w:t>Myk</w:t>
      </w:r>
      <w:proofErr w:type="spellEnd"/>
      <w:r w:rsidRPr="00F7403B">
        <w:rPr>
          <w:rFonts w:cs="Arial"/>
          <w:b/>
          <w:i/>
          <w:u w:val="single"/>
        </w:rPr>
        <w:t xml:space="preserve"> </w:t>
      </w:r>
      <w:proofErr w:type="spellStart"/>
      <w:r w:rsidRPr="00F7403B">
        <w:rPr>
          <w:rFonts w:cs="Arial"/>
          <w:b/>
          <w:i/>
          <w:u w:val="single"/>
        </w:rPr>
        <w:t>Kaszuba</w:t>
      </w:r>
      <w:proofErr w:type="spellEnd"/>
      <w:r>
        <w:rPr>
          <w:rFonts w:cs="Arial"/>
          <w:b/>
          <w:i/>
        </w:rPr>
        <w:t xml:space="preserve"> </w:t>
      </w:r>
      <w:r>
        <w:rPr>
          <w:rFonts w:cs="Arial"/>
          <w:b/>
          <w:i/>
        </w:rPr>
        <w:tab/>
      </w:r>
      <w:r>
        <w:rPr>
          <w:rFonts w:cs="Arial"/>
          <w:b/>
          <w:i/>
        </w:rPr>
        <w:tab/>
        <w:t xml:space="preserve"> </w:t>
      </w:r>
      <w:r w:rsidR="008810B5">
        <w:rPr>
          <w:rFonts w:cs="Arial"/>
          <w:b/>
          <w:i/>
        </w:rPr>
        <w:t xml:space="preserve"> </w:t>
      </w:r>
      <w:r w:rsidRPr="00F7403B">
        <w:rPr>
          <w:rFonts w:cs="Arial"/>
          <w:b/>
          <w:i/>
          <w:u w:val="single"/>
        </w:rPr>
        <w:t>Stock Investment Manager</w:t>
      </w:r>
      <w:r w:rsidRPr="00F7403B">
        <w:rPr>
          <w:rFonts w:cs="Arial"/>
          <w:b/>
          <w:i/>
        </w:rPr>
        <w:tab/>
        <w:t xml:space="preserve"> </w:t>
      </w:r>
      <w:r w:rsidRPr="00F7403B">
        <w:rPr>
          <w:rFonts w:cs="Arial"/>
          <w:b/>
          <w:i/>
        </w:rPr>
        <w:tab/>
        <w:t xml:space="preserve">  </w:t>
      </w:r>
      <w:r w:rsidR="00CA3C34" w:rsidRPr="00674D61">
        <w:rPr>
          <w:rFonts w:cs="Arial"/>
          <w:b/>
          <w:i/>
          <w:u w:val="single"/>
        </w:rPr>
        <w:br w:type="page"/>
      </w:r>
    </w:p>
    <w:p w:rsidR="0016115F" w:rsidRPr="006245B8" w:rsidRDefault="0016115F" w:rsidP="00D97004">
      <w:pPr>
        <w:rPr>
          <w:rFonts w:cs="Arial"/>
          <w:b/>
          <w:i/>
          <w:sz w:val="22"/>
          <w:szCs w:val="22"/>
        </w:rPr>
      </w:pPr>
      <w:r w:rsidRPr="006245B8">
        <w:rPr>
          <w:rFonts w:cs="Arial"/>
          <w:b/>
          <w:i/>
          <w:sz w:val="22"/>
          <w:szCs w:val="22"/>
        </w:rPr>
        <w:t>Reference Documents</w:t>
      </w:r>
    </w:p>
    <w:p w:rsidR="0016115F" w:rsidRPr="009F7E03" w:rsidRDefault="0016115F" w:rsidP="00D97004">
      <w:pPr>
        <w:rPr>
          <w:rFonts w:cs="Arial"/>
          <w:sz w:val="22"/>
          <w:szCs w:val="22"/>
        </w:rPr>
      </w:pPr>
      <w:r w:rsidRPr="009F7E03">
        <w:rPr>
          <w:rFonts w:cs="Arial"/>
          <w:sz w:val="22"/>
          <w:szCs w:val="22"/>
        </w:rPr>
        <w:t>Regulatory Reform (Fire Safety) Order 2005</w:t>
      </w:r>
    </w:p>
    <w:p w:rsidR="00CF573E" w:rsidRPr="009F7E03" w:rsidRDefault="0016115F" w:rsidP="00F22CF4">
      <w:pPr>
        <w:ind w:right="-802"/>
        <w:rPr>
          <w:rFonts w:cs="Arial"/>
          <w:sz w:val="22"/>
          <w:szCs w:val="22"/>
        </w:rPr>
      </w:pPr>
      <w:r w:rsidRPr="009F7E03">
        <w:rPr>
          <w:rFonts w:cs="Arial"/>
          <w:sz w:val="22"/>
          <w:szCs w:val="22"/>
        </w:rPr>
        <w:t>Housing Act 2004</w:t>
      </w:r>
      <w:r w:rsidR="00CF573E">
        <w:rPr>
          <w:rFonts w:cs="Arial"/>
          <w:sz w:val="22"/>
          <w:szCs w:val="22"/>
        </w:rPr>
        <w:t xml:space="preserve"> (Part</w:t>
      </w:r>
      <w:r w:rsidR="00F22CF4">
        <w:rPr>
          <w:rFonts w:cs="Arial"/>
          <w:sz w:val="22"/>
          <w:szCs w:val="22"/>
        </w:rPr>
        <w:t>s</w:t>
      </w:r>
      <w:r w:rsidR="00CF573E">
        <w:rPr>
          <w:rFonts w:cs="Arial"/>
          <w:sz w:val="22"/>
          <w:szCs w:val="22"/>
        </w:rPr>
        <w:t xml:space="preserve"> 1</w:t>
      </w:r>
      <w:r w:rsidR="00F22CF4">
        <w:rPr>
          <w:rFonts w:cs="Arial"/>
          <w:sz w:val="22"/>
          <w:szCs w:val="22"/>
        </w:rPr>
        <w:t xml:space="preserve"> &amp; 2</w:t>
      </w:r>
      <w:r w:rsidR="00CF573E">
        <w:rPr>
          <w:rFonts w:cs="Arial"/>
          <w:sz w:val="22"/>
          <w:szCs w:val="22"/>
        </w:rPr>
        <w:t xml:space="preserve">) - </w:t>
      </w:r>
      <w:r w:rsidR="00CF573E" w:rsidRPr="009F7E03">
        <w:rPr>
          <w:rFonts w:cs="Arial"/>
          <w:sz w:val="22"/>
          <w:szCs w:val="22"/>
        </w:rPr>
        <w:t>Housing Health and Safety Rating System</w:t>
      </w:r>
      <w:r w:rsidR="00F22CF4">
        <w:rPr>
          <w:rFonts w:cs="Arial"/>
          <w:sz w:val="22"/>
          <w:szCs w:val="22"/>
        </w:rPr>
        <w:t>/</w:t>
      </w:r>
      <w:r w:rsidR="00F22CF4" w:rsidRPr="00F22CF4">
        <w:rPr>
          <w:rFonts w:cs="Arial"/>
          <w:sz w:val="22"/>
          <w:szCs w:val="22"/>
        </w:rPr>
        <w:t xml:space="preserve"> </w:t>
      </w:r>
      <w:r w:rsidR="00F22CF4">
        <w:rPr>
          <w:rFonts w:cs="Arial"/>
          <w:sz w:val="22"/>
          <w:szCs w:val="22"/>
        </w:rPr>
        <w:t>Houses in Multiple Occupation</w:t>
      </w:r>
    </w:p>
    <w:p w:rsidR="00FE7E22" w:rsidRDefault="00FE7E22" w:rsidP="00FE7E22">
      <w:pPr>
        <w:rPr>
          <w:rFonts w:cs="Arial"/>
          <w:sz w:val="22"/>
          <w:szCs w:val="22"/>
        </w:rPr>
      </w:pPr>
      <w:r>
        <w:rPr>
          <w:rFonts w:cs="Arial"/>
          <w:sz w:val="22"/>
          <w:szCs w:val="22"/>
        </w:rPr>
        <w:t>Local Government Group (LGG) – Fire Safety in Purpose Built Blocks of Flats (July 2011)</w:t>
      </w:r>
    </w:p>
    <w:p w:rsidR="0016115F" w:rsidRPr="009F7E03" w:rsidRDefault="0016115F" w:rsidP="00D97004">
      <w:pPr>
        <w:rPr>
          <w:rFonts w:cs="Arial"/>
          <w:sz w:val="22"/>
          <w:szCs w:val="22"/>
        </w:rPr>
      </w:pPr>
      <w:r w:rsidRPr="009F7E03">
        <w:rPr>
          <w:rFonts w:cs="Arial"/>
          <w:sz w:val="22"/>
          <w:szCs w:val="22"/>
        </w:rPr>
        <w:t>Furniture and Furnishings (Fire) (Safety) Regulations 1988</w:t>
      </w:r>
    </w:p>
    <w:p w:rsidR="0016115F" w:rsidRPr="009F7E03" w:rsidRDefault="0016115F" w:rsidP="00D97004">
      <w:pPr>
        <w:rPr>
          <w:rFonts w:cs="Arial"/>
          <w:sz w:val="22"/>
          <w:szCs w:val="22"/>
        </w:rPr>
      </w:pPr>
      <w:r w:rsidRPr="009F7E03">
        <w:rPr>
          <w:rFonts w:cs="Arial"/>
          <w:sz w:val="22"/>
          <w:szCs w:val="22"/>
        </w:rPr>
        <w:t xml:space="preserve">Building Regulations 2000 (as amended) </w:t>
      </w:r>
    </w:p>
    <w:p w:rsidR="0016115F" w:rsidRPr="009F7E03" w:rsidRDefault="0016115F" w:rsidP="004B1971">
      <w:pPr>
        <w:ind w:right="-82"/>
        <w:rPr>
          <w:rFonts w:cs="Arial"/>
          <w:sz w:val="22"/>
          <w:szCs w:val="22"/>
        </w:rPr>
      </w:pPr>
      <w:r w:rsidRPr="009F7E03">
        <w:rPr>
          <w:rFonts w:cs="Arial"/>
          <w:sz w:val="22"/>
          <w:szCs w:val="22"/>
        </w:rPr>
        <w:t>Approved Document B (Fire Safety) Volume 2 – Buildings other than dwelling houses (2006 edition)</w:t>
      </w:r>
    </w:p>
    <w:p w:rsidR="0016115F" w:rsidRPr="009F7E03" w:rsidRDefault="0016115F" w:rsidP="004B1971">
      <w:pPr>
        <w:tabs>
          <w:tab w:val="left" w:pos="9720"/>
        </w:tabs>
        <w:ind w:right="-82"/>
        <w:rPr>
          <w:rFonts w:cs="Arial"/>
          <w:sz w:val="22"/>
          <w:szCs w:val="22"/>
        </w:rPr>
      </w:pPr>
      <w:r w:rsidRPr="009F7E03">
        <w:rPr>
          <w:rFonts w:cs="Arial"/>
          <w:sz w:val="22"/>
          <w:szCs w:val="22"/>
        </w:rPr>
        <w:t>CLG</w:t>
      </w:r>
      <w:r w:rsidR="00CF573E">
        <w:rPr>
          <w:rFonts w:cs="Arial"/>
          <w:sz w:val="22"/>
          <w:szCs w:val="22"/>
        </w:rPr>
        <w:t xml:space="preserve"> </w:t>
      </w:r>
      <w:r w:rsidRPr="009F7E03">
        <w:rPr>
          <w:rFonts w:cs="Arial"/>
          <w:sz w:val="22"/>
          <w:szCs w:val="22"/>
        </w:rPr>
        <w:t>Guidance document – Fire Safety Risk Assessment – sleeping accommodation</w:t>
      </w:r>
      <w:r w:rsidR="00AD733A">
        <w:rPr>
          <w:rFonts w:cs="Arial"/>
          <w:sz w:val="22"/>
          <w:szCs w:val="22"/>
        </w:rPr>
        <w:t xml:space="preserve"> (2006 </w:t>
      </w:r>
      <w:r w:rsidR="004B1971">
        <w:rPr>
          <w:rFonts w:cs="Arial"/>
          <w:sz w:val="22"/>
          <w:szCs w:val="22"/>
        </w:rPr>
        <w:t>e</w:t>
      </w:r>
      <w:r w:rsidR="00AD733A">
        <w:rPr>
          <w:rFonts w:cs="Arial"/>
          <w:sz w:val="22"/>
          <w:szCs w:val="22"/>
        </w:rPr>
        <w:t>dition)</w:t>
      </w:r>
      <w:r w:rsidRPr="009F7E03">
        <w:rPr>
          <w:rFonts w:cs="Arial"/>
          <w:sz w:val="22"/>
          <w:szCs w:val="22"/>
        </w:rPr>
        <w:t>.</w:t>
      </w:r>
    </w:p>
    <w:p w:rsidR="0016115F" w:rsidRDefault="004F57E6" w:rsidP="00D97004">
      <w:pPr>
        <w:rPr>
          <w:rFonts w:cs="Arial"/>
          <w:sz w:val="22"/>
          <w:szCs w:val="22"/>
        </w:rPr>
      </w:pPr>
      <w:r>
        <w:rPr>
          <w:rFonts w:cs="Arial"/>
          <w:sz w:val="22"/>
          <w:szCs w:val="22"/>
        </w:rPr>
        <w:t>Local Government Regulation</w:t>
      </w:r>
      <w:r w:rsidR="0001620C">
        <w:rPr>
          <w:rFonts w:cs="Arial"/>
          <w:sz w:val="22"/>
          <w:szCs w:val="22"/>
        </w:rPr>
        <w:t xml:space="preserve"> - </w:t>
      </w:r>
      <w:r w:rsidR="0016115F" w:rsidRPr="009F7E03">
        <w:rPr>
          <w:rFonts w:cs="Arial"/>
          <w:sz w:val="22"/>
          <w:szCs w:val="22"/>
        </w:rPr>
        <w:t>LACORS</w:t>
      </w:r>
      <w:r w:rsidR="0001620C">
        <w:rPr>
          <w:rFonts w:cs="Arial"/>
          <w:sz w:val="22"/>
          <w:szCs w:val="22"/>
        </w:rPr>
        <w:t xml:space="preserve"> </w:t>
      </w:r>
      <w:r w:rsidR="0016115F" w:rsidRPr="009F7E03">
        <w:rPr>
          <w:rFonts w:cs="Arial"/>
          <w:sz w:val="22"/>
          <w:szCs w:val="22"/>
        </w:rPr>
        <w:t xml:space="preserve">– Housing </w:t>
      </w:r>
      <w:r>
        <w:rPr>
          <w:rFonts w:cs="Arial"/>
          <w:sz w:val="22"/>
          <w:szCs w:val="22"/>
        </w:rPr>
        <w:t>F</w:t>
      </w:r>
      <w:r w:rsidRPr="009F7E03">
        <w:rPr>
          <w:rFonts w:cs="Arial"/>
          <w:sz w:val="22"/>
          <w:szCs w:val="22"/>
        </w:rPr>
        <w:t xml:space="preserve">ire </w:t>
      </w:r>
      <w:r>
        <w:rPr>
          <w:rFonts w:cs="Arial"/>
          <w:sz w:val="22"/>
          <w:szCs w:val="22"/>
        </w:rPr>
        <w:t>S</w:t>
      </w:r>
      <w:r w:rsidRPr="009F7E03">
        <w:rPr>
          <w:rFonts w:cs="Arial"/>
          <w:sz w:val="22"/>
          <w:szCs w:val="22"/>
        </w:rPr>
        <w:t>afety</w:t>
      </w:r>
      <w:r w:rsidR="0001620C">
        <w:rPr>
          <w:rFonts w:cs="Arial"/>
          <w:sz w:val="22"/>
          <w:szCs w:val="22"/>
        </w:rPr>
        <w:t xml:space="preserve"> (July 2008)</w:t>
      </w:r>
    </w:p>
    <w:p w:rsidR="00CF573E" w:rsidRPr="009F7E03" w:rsidRDefault="00CF573E" w:rsidP="00CF573E">
      <w:pPr>
        <w:rPr>
          <w:rFonts w:cs="Arial"/>
          <w:sz w:val="22"/>
          <w:szCs w:val="22"/>
        </w:rPr>
      </w:pPr>
      <w:r>
        <w:rPr>
          <w:rFonts w:cs="Arial"/>
          <w:sz w:val="22"/>
          <w:szCs w:val="22"/>
        </w:rPr>
        <w:t xml:space="preserve">Wolverhampton Homes - </w:t>
      </w:r>
      <w:r w:rsidRPr="009F7E03">
        <w:rPr>
          <w:rFonts w:cs="Arial"/>
          <w:sz w:val="22"/>
          <w:szCs w:val="22"/>
        </w:rPr>
        <w:t>Tenancy Agreement Conditions</w:t>
      </w:r>
    </w:p>
    <w:p w:rsidR="007D65EC" w:rsidRDefault="008A549D" w:rsidP="00D97004">
      <w:pPr>
        <w:rPr>
          <w:rFonts w:cs="Arial"/>
          <w:sz w:val="22"/>
          <w:szCs w:val="22"/>
        </w:rPr>
      </w:pPr>
      <w:r>
        <w:rPr>
          <w:rFonts w:cs="Arial"/>
          <w:sz w:val="22"/>
          <w:szCs w:val="22"/>
        </w:rPr>
        <w:t>ASFP Guidance for fire risk assessor passive fire safety</w:t>
      </w:r>
      <w:r w:rsidR="00023F15">
        <w:rPr>
          <w:rFonts w:cs="Arial"/>
          <w:sz w:val="22"/>
          <w:szCs w:val="22"/>
        </w:rPr>
        <w:t xml:space="preserve"> – Draft Document</w:t>
      </w:r>
      <w:r w:rsidR="00100B16">
        <w:rPr>
          <w:rFonts w:cs="Arial"/>
          <w:sz w:val="22"/>
          <w:szCs w:val="22"/>
        </w:rPr>
        <w:t xml:space="preserve"> (October 2011)</w:t>
      </w:r>
    </w:p>
    <w:p w:rsidR="006239E6" w:rsidRDefault="006239E6" w:rsidP="00D97004">
      <w:pPr>
        <w:rPr>
          <w:rFonts w:cs="Arial"/>
          <w:sz w:val="22"/>
          <w:szCs w:val="22"/>
        </w:rPr>
      </w:pPr>
    </w:p>
    <w:p w:rsidR="0048183A" w:rsidRDefault="0048183A" w:rsidP="00D97004">
      <w:pPr>
        <w:rPr>
          <w:rFonts w:cs="Arial"/>
          <w:sz w:val="22"/>
          <w:szCs w:val="22"/>
        </w:rPr>
      </w:pPr>
    </w:p>
    <w:p w:rsidR="0048183A" w:rsidRDefault="0048183A" w:rsidP="00D97004">
      <w:pPr>
        <w:rPr>
          <w:rFonts w:cs="Arial"/>
          <w:sz w:val="22"/>
          <w:szCs w:val="22"/>
        </w:rPr>
      </w:pPr>
    </w:p>
    <w:p w:rsidR="006239E6" w:rsidRPr="006245B8" w:rsidRDefault="002B1470" w:rsidP="00D97004">
      <w:pPr>
        <w:rPr>
          <w:rFonts w:cs="Arial"/>
          <w:b/>
          <w:i/>
          <w:sz w:val="22"/>
          <w:szCs w:val="22"/>
        </w:rPr>
      </w:pPr>
      <w:r w:rsidRPr="006245B8">
        <w:rPr>
          <w:rFonts w:cs="Arial"/>
          <w:b/>
          <w:i/>
          <w:sz w:val="22"/>
          <w:szCs w:val="22"/>
        </w:rPr>
        <w:t>Associated Documents held on WHMS</w:t>
      </w:r>
    </w:p>
    <w:p w:rsidR="002B1470" w:rsidRDefault="002B1470" w:rsidP="00D97004">
      <w:pPr>
        <w:rPr>
          <w:rFonts w:cs="Arial"/>
          <w:sz w:val="22"/>
          <w:szCs w:val="22"/>
        </w:rPr>
      </w:pPr>
      <w:r>
        <w:rPr>
          <w:rFonts w:cs="Arial"/>
          <w:sz w:val="22"/>
          <w:szCs w:val="22"/>
        </w:rPr>
        <w:t>WHCD2016</w:t>
      </w:r>
      <w:r>
        <w:rPr>
          <w:rFonts w:cs="Arial"/>
          <w:sz w:val="22"/>
          <w:szCs w:val="22"/>
        </w:rPr>
        <w:tab/>
        <w:t>WH Fire Safety Policy (MD)</w:t>
      </w:r>
    </w:p>
    <w:p w:rsidR="002B1470" w:rsidRDefault="002B1470" w:rsidP="00D97004">
      <w:pPr>
        <w:rPr>
          <w:rFonts w:cs="Arial"/>
          <w:sz w:val="22"/>
          <w:szCs w:val="22"/>
        </w:rPr>
      </w:pPr>
      <w:r>
        <w:rPr>
          <w:rFonts w:cs="Arial"/>
          <w:sz w:val="22"/>
          <w:szCs w:val="22"/>
        </w:rPr>
        <w:t>WHCD0040</w:t>
      </w:r>
      <w:r>
        <w:rPr>
          <w:rFonts w:cs="Arial"/>
          <w:sz w:val="22"/>
          <w:szCs w:val="22"/>
        </w:rPr>
        <w:tab/>
        <w:t>Procedure Fire Damage to Council Properties (MD)</w:t>
      </w:r>
    </w:p>
    <w:p w:rsidR="002B1470" w:rsidRDefault="002B1470" w:rsidP="00D97004">
      <w:pPr>
        <w:rPr>
          <w:rFonts w:cs="Arial"/>
          <w:sz w:val="22"/>
          <w:szCs w:val="22"/>
        </w:rPr>
      </w:pPr>
      <w:r>
        <w:rPr>
          <w:rFonts w:cs="Arial"/>
          <w:sz w:val="22"/>
          <w:szCs w:val="22"/>
        </w:rPr>
        <w:t>WHAM0047</w:t>
      </w:r>
      <w:r>
        <w:rPr>
          <w:rFonts w:cs="Arial"/>
          <w:sz w:val="22"/>
          <w:szCs w:val="22"/>
        </w:rPr>
        <w:tab/>
        <w:t>FRA Protocol Flowchart (MK)</w:t>
      </w:r>
    </w:p>
    <w:p w:rsidR="002B1470" w:rsidRDefault="002B1470" w:rsidP="00D97004">
      <w:pPr>
        <w:rPr>
          <w:rFonts w:cs="Arial"/>
          <w:sz w:val="22"/>
          <w:szCs w:val="22"/>
        </w:rPr>
      </w:pPr>
      <w:r>
        <w:rPr>
          <w:rFonts w:cs="Arial"/>
          <w:sz w:val="22"/>
          <w:szCs w:val="22"/>
        </w:rPr>
        <w:t>WHAM0048</w:t>
      </w:r>
      <w:r>
        <w:rPr>
          <w:rFonts w:cs="Arial"/>
          <w:sz w:val="22"/>
          <w:szCs w:val="22"/>
        </w:rPr>
        <w:tab/>
        <w:t>Response Repairs – Fire Safety Procedure (IM)</w:t>
      </w:r>
    </w:p>
    <w:p w:rsidR="002B1470" w:rsidRDefault="002B1470" w:rsidP="00D97004">
      <w:pPr>
        <w:rPr>
          <w:rFonts w:cs="Arial"/>
          <w:sz w:val="22"/>
          <w:szCs w:val="22"/>
        </w:rPr>
      </w:pPr>
      <w:r>
        <w:rPr>
          <w:rFonts w:cs="Arial"/>
          <w:sz w:val="22"/>
          <w:szCs w:val="22"/>
        </w:rPr>
        <w:t>WHAM0088</w:t>
      </w:r>
      <w:r>
        <w:rPr>
          <w:rFonts w:cs="Arial"/>
          <w:sz w:val="22"/>
          <w:szCs w:val="22"/>
        </w:rPr>
        <w:tab/>
        <w:t>Out of Hours Fire Damage Supervision (IM)</w:t>
      </w:r>
    </w:p>
    <w:p w:rsidR="002B1470" w:rsidRDefault="002B1470" w:rsidP="00D97004">
      <w:pPr>
        <w:rPr>
          <w:rFonts w:cs="Arial"/>
          <w:sz w:val="22"/>
          <w:szCs w:val="22"/>
        </w:rPr>
      </w:pPr>
      <w:r>
        <w:rPr>
          <w:rFonts w:cs="Arial"/>
          <w:sz w:val="22"/>
          <w:szCs w:val="22"/>
        </w:rPr>
        <w:t>WHAM</w:t>
      </w:r>
      <w:r w:rsidR="00D96474">
        <w:rPr>
          <w:rFonts w:cs="Arial"/>
          <w:sz w:val="22"/>
          <w:szCs w:val="22"/>
        </w:rPr>
        <w:t>8148</w:t>
      </w:r>
      <w:r>
        <w:rPr>
          <w:rFonts w:cs="Arial"/>
          <w:sz w:val="22"/>
          <w:szCs w:val="22"/>
        </w:rPr>
        <w:tab/>
      </w:r>
      <w:r w:rsidR="00D96474">
        <w:rPr>
          <w:rFonts w:cs="Arial"/>
          <w:sz w:val="22"/>
          <w:szCs w:val="22"/>
        </w:rPr>
        <w:t>Void Property Fire Safety Check (ZB)</w:t>
      </w:r>
    </w:p>
    <w:p w:rsidR="002B1470" w:rsidRDefault="002B1470" w:rsidP="00D97004">
      <w:pPr>
        <w:rPr>
          <w:rFonts w:cs="Arial"/>
          <w:sz w:val="22"/>
          <w:szCs w:val="22"/>
        </w:rPr>
      </w:pPr>
      <w:r>
        <w:rPr>
          <w:rFonts w:cs="Arial"/>
          <w:sz w:val="22"/>
          <w:szCs w:val="22"/>
        </w:rPr>
        <w:t>WHHM6114</w:t>
      </w:r>
      <w:r>
        <w:rPr>
          <w:rFonts w:cs="Arial"/>
          <w:sz w:val="22"/>
          <w:szCs w:val="22"/>
        </w:rPr>
        <w:tab/>
        <w:t xml:space="preserve">Concierge </w:t>
      </w:r>
      <w:r w:rsidR="00141F32">
        <w:rPr>
          <w:rFonts w:cs="Arial"/>
          <w:sz w:val="22"/>
          <w:szCs w:val="22"/>
        </w:rPr>
        <w:t>–</w:t>
      </w:r>
      <w:r>
        <w:rPr>
          <w:rFonts w:cs="Arial"/>
          <w:sz w:val="22"/>
          <w:szCs w:val="22"/>
        </w:rPr>
        <w:t xml:space="preserve"> </w:t>
      </w:r>
      <w:r w:rsidR="00141F32">
        <w:rPr>
          <w:rFonts w:cs="Arial"/>
          <w:sz w:val="22"/>
          <w:szCs w:val="22"/>
        </w:rPr>
        <w:t>Method Statement: Checking Fire Safety Equipment in Bin Rooms (JH)</w:t>
      </w:r>
    </w:p>
    <w:p w:rsidR="009D4118" w:rsidRDefault="009D4118" w:rsidP="00D97004">
      <w:pPr>
        <w:rPr>
          <w:rFonts w:cs="Arial"/>
          <w:sz w:val="22"/>
          <w:szCs w:val="22"/>
        </w:rPr>
      </w:pPr>
      <w:r>
        <w:rPr>
          <w:rFonts w:cs="Arial"/>
          <w:sz w:val="22"/>
          <w:szCs w:val="22"/>
        </w:rPr>
        <w:t>WHHM615</w:t>
      </w:r>
      <w:r>
        <w:rPr>
          <w:rFonts w:cs="Arial"/>
          <w:sz w:val="22"/>
          <w:szCs w:val="22"/>
        </w:rPr>
        <w:tab/>
        <w:t>Concierge - Fire Safety &amp; Equipment Check (JH)</w:t>
      </w:r>
    </w:p>
    <w:p w:rsidR="00141F32" w:rsidRPr="002B1470" w:rsidRDefault="00CA3C34" w:rsidP="00D97004">
      <w:pPr>
        <w:rPr>
          <w:rFonts w:cs="Arial"/>
          <w:sz w:val="22"/>
          <w:szCs w:val="22"/>
        </w:rPr>
      </w:pPr>
      <w:r>
        <w:rPr>
          <w:rFonts w:cs="Arial"/>
          <w:sz w:val="22"/>
          <w:szCs w:val="22"/>
        </w:rPr>
        <w:br w:type="page"/>
      </w:r>
    </w:p>
    <w:p w:rsidR="00652473" w:rsidRDefault="00032A34" w:rsidP="00B6010C">
      <w:pPr>
        <w:rPr>
          <w:rFonts w:cs="Arial"/>
          <w:b/>
          <w:sz w:val="22"/>
          <w:szCs w:val="22"/>
          <w:u w:val="single"/>
        </w:rPr>
      </w:pPr>
      <w:r>
        <w:rPr>
          <w:rFonts w:cs="Arial"/>
          <w:b/>
          <w:sz w:val="22"/>
          <w:szCs w:val="22"/>
        </w:rPr>
        <w:t xml:space="preserve">1 </w:t>
      </w:r>
      <w:r>
        <w:rPr>
          <w:rFonts w:cs="Arial"/>
          <w:b/>
          <w:sz w:val="22"/>
          <w:szCs w:val="22"/>
        </w:rPr>
        <w:tab/>
      </w:r>
      <w:r w:rsidR="00095582" w:rsidRPr="00095582">
        <w:rPr>
          <w:rFonts w:cs="Arial"/>
          <w:b/>
          <w:sz w:val="22"/>
          <w:szCs w:val="22"/>
          <w:u w:val="single"/>
        </w:rPr>
        <w:t>Objectives</w:t>
      </w:r>
    </w:p>
    <w:p w:rsidR="00C82F59" w:rsidRDefault="002C40D0" w:rsidP="00B6010C">
      <w:pPr>
        <w:numPr>
          <w:ilvl w:val="1"/>
          <w:numId w:val="12"/>
        </w:numPr>
        <w:tabs>
          <w:tab w:val="clear" w:pos="720"/>
        </w:tabs>
        <w:rPr>
          <w:rFonts w:cs="Arial"/>
          <w:sz w:val="22"/>
          <w:szCs w:val="22"/>
        </w:rPr>
      </w:pPr>
      <w:r>
        <w:rPr>
          <w:rFonts w:cs="Arial"/>
          <w:sz w:val="22"/>
          <w:szCs w:val="22"/>
        </w:rPr>
        <w:t>T</w:t>
      </w:r>
      <w:r w:rsidR="0016115F" w:rsidRPr="00083DC3">
        <w:rPr>
          <w:rFonts w:cs="Arial"/>
          <w:sz w:val="22"/>
          <w:szCs w:val="22"/>
        </w:rPr>
        <w:t xml:space="preserve">o ensure that </w:t>
      </w:r>
      <w:r w:rsidR="00D85BDD">
        <w:rPr>
          <w:rFonts w:cs="Arial"/>
          <w:sz w:val="22"/>
          <w:szCs w:val="22"/>
        </w:rPr>
        <w:t>Wolverhampton Homes (WH)</w:t>
      </w:r>
      <w:r w:rsidR="0016115F" w:rsidRPr="00083DC3">
        <w:rPr>
          <w:rFonts w:cs="Arial"/>
          <w:sz w:val="22"/>
          <w:szCs w:val="22"/>
        </w:rPr>
        <w:t xml:space="preserve"> has a systematic regime of inspecting </w:t>
      </w:r>
      <w:r w:rsidR="00D33E8D">
        <w:rPr>
          <w:rFonts w:cs="Arial"/>
          <w:sz w:val="22"/>
          <w:szCs w:val="22"/>
        </w:rPr>
        <w:t>designated non-domestic assets</w:t>
      </w:r>
      <w:r w:rsidR="00D33E8D" w:rsidRPr="00083DC3">
        <w:rPr>
          <w:rFonts w:cs="Arial"/>
          <w:sz w:val="22"/>
          <w:szCs w:val="22"/>
        </w:rPr>
        <w:t xml:space="preserve"> </w:t>
      </w:r>
      <w:r w:rsidR="00D33E8D">
        <w:rPr>
          <w:rFonts w:cs="Arial"/>
          <w:sz w:val="22"/>
          <w:szCs w:val="22"/>
        </w:rPr>
        <w:t>and</w:t>
      </w:r>
      <w:r w:rsidR="00D33E8D" w:rsidRPr="00083DC3">
        <w:rPr>
          <w:rFonts w:cs="Arial"/>
          <w:sz w:val="22"/>
          <w:szCs w:val="22"/>
        </w:rPr>
        <w:t xml:space="preserve"> </w:t>
      </w:r>
      <w:r w:rsidR="0016115F" w:rsidRPr="00083DC3">
        <w:rPr>
          <w:rFonts w:cs="Arial"/>
          <w:sz w:val="22"/>
          <w:szCs w:val="22"/>
        </w:rPr>
        <w:t>all flats</w:t>
      </w:r>
      <w:r w:rsidR="00B928CC">
        <w:rPr>
          <w:rFonts w:cs="Arial"/>
          <w:sz w:val="22"/>
          <w:szCs w:val="22"/>
        </w:rPr>
        <w:t xml:space="preserve"> </w:t>
      </w:r>
      <w:r w:rsidRPr="00083DC3">
        <w:rPr>
          <w:rFonts w:cs="Arial"/>
          <w:sz w:val="22"/>
          <w:szCs w:val="22"/>
        </w:rPr>
        <w:t xml:space="preserve">which have </w:t>
      </w:r>
      <w:r>
        <w:rPr>
          <w:rFonts w:cs="Arial"/>
          <w:sz w:val="22"/>
          <w:szCs w:val="22"/>
        </w:rPr>
        <w:t>‘recognised’</w:t>
      </w:r>
      <w:r w:rsidRPr="00083DC3">
        <w:rPr>
          <w:rFonts w:cs="Arial"/>
          <w:sz w:val="22"/>
          <w:szCs w:val="22"/>
        </w:rPr>
        <w:t xml:space="preserve"> communal areas</w:t>
      </w:r>
      <w:r w:rsidR="00095582">
        <w:rPr>
          <w:rFonts w:cs="Arial"/>
          <w:sz w:val="22"/>
          <w:szCs w:val="22"/>
        </w:rPr>
        <w:t>,</w:t>
      </w:r>
      <w:r w:rsidR="0016115F" w:rsidRPr="00083DC3">
        <w:rPr>
          <w:rFonts w:cs="Arial"/>
          <w:sz w:val="22"/>
          <w:szCs w:val="22"/>
        </w:rPr>
        <w:t xml:space="preserve"> so as to ensure that they are free from fire risks and hazards. </w:t>
      </w:r>
    </w:p>
    <w:p w:rsidR="00C82F59" w:rsidRDefault="00C82F59" w:rsidP="00C82F59">
      <w:pPr>
        <w:rPr>
          <w:rFonts w:cs="Arial"/>
          <w:sz w:val="22"/>
          <w:szCs w:val="22"/>
        </w:rPr>
      </w:pPr>
    </w:p>
    <w:p w:rsidR="00BD294E" w:rsidRDefault="00BD294E" w:rsidP="00B6010C">
      <w:pPr>
        <w:numPr>
          <w:ilvl w:val="1"/>
          <w:numId w:val="12"/>
        </w:numPr>
        <w:tabs>
          <w:tab w:val="clear" w:pos="720"/>
        </w:tabs>
        <w:rPr>
          <w:rFonts w:cs="Arial"/>
          <w:sz w:val="22"/>
          <w:szCs w:val="22"/>
        </w:rPr>
      </w:pPr>
      <w:r>
        <w:rPr>
          <w:rFonts w:cs="Arial"/>
          <w:sz w:val="22"/>
          <w:szCs w:val="22"/>
        </w:rPr>
        <w:t>To e</w:t>
      </w:r>
      <w:r w:rsidRPr="00083DC3">
        <w:rPr>
          <w:rFonts w:cs="Arial"/>
          <w:sz w:val="22"/>
          <w:szCs w:val="22"/>
        </w:rPr>
        <w:t xml:space="preserve">nsure </w:t>
      </w:r>
      <w:r w:rsidR="00D85BDD">
        <w:rPr>
          <w:rFonts w:cs="Arial"/>
          <w:sz w:val="22"/>
          <w:szCs w:val="22"/>
        </w:rPr>
        <w:t>WH</w:t>
      </w:r>
      <w:r w:rsidRPr="00083DC3">
        <w:rPr>
          <w:rFonts w:cs="Arial"/>
          <w:sz w:val="22"/>
          <w:szCs w:val="22"/>
        </w:rPr>
        <w:t xml:space="preserve"> complies with all mandatory and legislative </w:t>
      </w:r>
      <w:r>
        <w:rPr>
          <w:rFonts w:cs="Arial"/>
          <w:sz w:val="22"/>
          <w:szCs w:val="22"/>
        </w:rPr>
        <w:t>r</w:t>
      </w:r>
      <w:r w:rsidRPr="00083DC3">
        <w:rPr>
          <w:rFonts w:cs="Arial"/>
          <w:sz w:val="22"/>
          <w:szCs w:val="22"/>
        </w:rPr>
        <w:t>equirements relating to fire safety</w:t>
      </w:r>
      <w:r>
        <w:rPr>
          <w:rFonts w:cs="Arial"/>
          <w:sz w:val="22"/>
          <w:szCs w:val="22"/>
        </w:rPr>
        <w:t>, collate</w:t>
      </w:r>
      <w:r w:rsidR="002841CA">
        <w:rPr>
          <w:rFonts w:cs="Arial"/>
          <w:sz w:val="22"/>
          <w:szCs w:val="22"/>
        </w:rPr>
        <w:t>s</w:t>
      </w:r>
      <w:r>
        <w:rPr>
          <w:rFonts w:cs="Arial"/>
          <w:sz w:val="22"/>
          <w:szCs w:val="22"/>
        </w:rPr>
        <w:t xml:space="preserve"> all key documents and recognised working procedures and practices appertaining to Fire Safety, with particular reference to T</w:t>
      </w:r>
      <w:r w:rsidRPr="009F7E03">
        <w:rPr>
          <w:rFonts w:cs="Arial"/>
          <w:sz w:val="22"/>
          <w:szCs w:val="22"/>
        </w:rPr>
        <w:t>he Regulatory Reform (Fire Safety) Order 2005</w:t>
      </w:r>
      <w:r w:rsidR="00AD733A">
        <w:rPr>
          <w:rFonts w:cs="Arial"/>
          <w:sz w:val="22"/>
          <w:szCs w:val="22"/>
        </w:rPr>
        <w:t xml:space="preserve"> and the recently published </w:t>
      </w:r>
      <w:r w:rsidR="002C40D0">
        <w:rPr>
          <w:rFonts w:cs="Arial"/>
          <w:sz w:val="22"/>
          <w:szCs w:val="22"/>
        </w:rPr>
        <w:t>guidance</w:t>
      </w:r>
      <w:r w:rsidR="00AD733A">
        <w:rPr>
          <w:rFonts w:cs="Arial"/>
          <w:sz w:val="22"/>
          <w:szCs w:val="22"/>
        </w:rPr>
        <w:t xml:space="preserve"> LGG - Fire Safety in Purpose Built Blocks of Flats (July 2011)</w:t>
      </w:r>
      <w:r>
        <w:rPr>
          <w:rFonts w:cs="Arial"/>
          <w:sz w:val="22"/>
          <w:szCs w:val="22"/>
        </w:rPr>
        <w:t>.</w:t>
      </w:r>
    </w:p>
    <w:p w:rsidR="00BD294E" w:rsidRDefault="00BD294E" w:rsidP="00BD294E">
      <w:pPr>
        <w:rPr>
          <w:rFonts w:cs="Arial"/>
          <w:sz w:val="22"/>
          <w:szCs w:val="22"/>
        </w:rPr>
      </w:pPr>
    </w:p>
    <w:p w:rsidR="00CE6BF8" w:rsidRDefault="00CE6BF8" w:rsidP="00B6010C">
      <w:pPr>
        <w:numPr>
          <w:ilvl w:val="1"/>
          <w:numId w:val="12"/>
        </w:numPr>
        <w:tabs>
          <w:tab w:val="clear" w:pos="720"/>
        </w:tabs>
        <w:rPr>
          <w:rFonts w:cs="Arial"/>
          <w:sz w:val="22"/>
          <w:szCs w:val="22"/>
        </w:rPr>
      </w:pPr>
      <w:r>
        <w:rPr>
          <w:rFonts w:cs="Arial"/>
          <w:sz w:val="22"/>
          <w:szCs w:val="22"/>
        </w:rPr>
        <w:t xml:space="preserve">To identify a </w:t>
      </w:r>
      <w:r w:rsidR="00BD294E">
        <w:rPr>
          <w:rFonts w:cs="Arial"/>
          <w:sz w:val="22"/>
          <w:szCs w:val="22"/>
        </w:rPr>
        <w:t>named ‘</w:t>
      </w:r>
      <w:r w:rsidR="00F22CF4">
        <w:rPr>
          <w:rFonts w:cs="Arial"/>
          <w:sz w:val="22"/>
          <w:szCs w:val="22"/>
        </w:rPr>
        <w:t>FRA</w:t>
      </w:r>
      <w:r w:rsidR="002841CA">
        <w:rPr>
          <w:rFonts w:cs="Arial"/>
          <w:sz w:val="22"/>
          <w:szCs w:val="22"/>
        </w:rPr>
        <w:t xml:space="preserve"> </w:t>
      </w:r>
      <w:r w:rsidR="00BD294E">
        <w:rPr>
          <w:rFonts w:cs="Arial"/>
          <w:sz w:val="22"/>
          <w:szCs w:val="22"/>
        </w:rPr>
        <w:t>P</w:t>
      </w:r>
      <w:r>
        <w:rPr>
          <w:rFonts w:cs="Arial"/>
          <w:sz w:val="22"/>
          <w:szCs w:val="22"/>
        </w:rPr>
        <w:t xml:space="preserve">rocess </w:t>
      </w:r>
      <w:r w:rsidR="00BD294E">
        <w:rPr>
          <w:rFonts w:cs="Arial"/>
          <w:sz w:val="22"/>
          <w:szCs w:val="22"/>
        </w:rPr>
        <w:t>O</w:t>
      </w:r>
      <w:r>
        <w:rPr>
          <w:rFonts w:cs="Arial"/>
          <w:sz w:val="22"/>
          <w:szCs w:val="22"/>
        </w:rPr>
        <w:t>wner</w:t>
      </w:r>
      <w:r w:rsidR="00BD294E">
        <w:rPr>
          <w:rFonts w:cs="Arial"/>
          <w:sz w:val="22"/>
          <w:szCs w:val="22"/>
        </w:rPr>
        <w:t>’</w:t>
      </w:r>
      <w:r>
        <w:rPr>
          <w:rFonts w:cs="Arial"/>
          <w:sz w:val="22"/>
          <w:szCs w:val="22"/>
        </w:rPr>
        <w:t xml:space="preserve">, </w:t>
      </w:r>
      <w:r w:rsidR="00D85BDD">
        <w:rPr>
          <w:rFonts w:cs="Arial"/>
          <w:sz w:val="22"/>
          <w:szCs w:val="22"/>
        </w:rPr>
        <w:t xml:space="preserve">a </w:t>
      </w:r>
      <w:r w:rsidR="00BD294E">
        <w:rPr>
          <w:rFonts w:cs="Arial"/>
          <w:sz w:val="22"/>
          <w:szCs w:val="22"/>
        </w:rPr>
        <w:t xml:space="preserve">named </w:t>
      </w:r>
      <w:r w:rsidR="002C40D0">
        <w:rPr>
          <w:rFonts w:cs="Arial"/>
          <w:sz w:val="22"/>
          <w:szCs w:val="22"/>
        </w:rPr>
        <w:t xml:space="preserve">lead officer </w:t>
      </w:r>
      <w:r w:rsidR="00BD294E">
        <w:rPr>
          <w:rFonts w:cs="Arial"/>
          <w:sz w:val="22"/>
          <w:szCs w:val="22"/>
        </w:rPr>
        <w:t>‘</w:t>
      </w:r>
      <w:r w:rsidR="0048183A">
        <w:rPr>
          <w:rFonts w:cs="Arial"/>
          <w:sz w:val="22"/>
          <w:szCs w:val="22"/>
        </w:rPr>
        <w:t>Competent</w:t>
      </w:r>
      <w:r>
        <w:rPr>
          <w:rFonts w:cs="Arial"/>
          <w:sz w:val="22"/>
          <w:szCs w:val="22"/>
        </w:rPr>
        <w:t xml:space="preserve"> </w:t>
      </w:r>
      <w:r w:rsidR="00BD294E">
        <w:rPr>
          <w:rFonts w:cs="Arial"/>
          <w:sz w:val="22"/>
          <w:szCs w:val="22"/>
        </w:rPr>
        <w:t>P</w:t>
      </w:r>
      <w:r>
        <w:rPr>
          <w:rFonts w:cs="Arial"/>
          <w:sz w:val="22"/>
          <w:szCs w:val="22"/>
        </w:rPr>
        <w:t>erson</w:t>
      </w:r>
      <w:r w:rsidR="00BD294E">
        <w:rPr>
          <w:rFonts w:cs="Arial"/>
          <w:sz w:val="22"/>
          <w:szCs w:val="22"/>
        </w:rPr>
        <w:t>’</w:t>
      </w:r>
      <w:r>
        <w:rPr>
          <w:rFonts w:cs="Arial"/>
          <w:sz w:val="22"/>
          <w:szCs w:val="22"/>
        </w:rPr>
        <w:t xml:space="preserve"> to ensure that all mandatory works are undertaken and recorded appropriately. </w:t>
      </w:r>
      <w:r w:rsidR="00100B16">
        <w:rPr>
          <w:rFonts w:cs="Arial"/>
          <w:sz w:val="22"/>
          <w:szCs w:val="22"/>
        </w:rPr>
        <w:t>This procedure establishes</w:t>
      </w:r>
      <w:r>
        <w:rPr>
          <w:rFonts w:cs="Arial"/>
          <w:sz w:val="22"/>
          <w:szCs w:val="22"/>
        </w:rPr>
        <w:t xml:space="preserve"> clear roles and responsibilities for specific Directorates within the organisation. </w:t>
      </w:r>
    </w:p>
    <w:p w:rsidR="00C82F59" w:rsidRDefault="00C82F59" w:rsidP="00C82F59">
      <w:pPr>
        <w:rPr>
          <w:rFonts w:cs="Arial"/>
          <w:sz w:val="22"/>
          <w:szCs w:val="22"/>
        </w:rPr>
      </w:pPr>
    </w:p>
    <w:p w:rsidR="008642E3" w:rsidRDefault="002841CA" w:rsidP="00B6010C">
      <w:pPr>
        <w:numPr>
          <w:ilvl w:val="1"/>
          <w:numId w:val="12"/>
        </w:numPr>
        <w:tabs>
          <w:tab w:val="clear" w:pos="720"/>
        </w:tabs>
        <w:rPr>
          <w:rFonts w:cs="Arial"/>
          <w:sz w:val="22"/>
          <w:szCs w:val="22"/>
        </w:rPr>
      </w:pPr>
      <w:r>
        <w:rPr>
          <w:rFonts w:cs="Arial"/>
          <w:sz w:val="22"/>
          <w:szCs w:val="22"/>
        </w:rPr>
        <w:t>To ensure that f</w:t>
      </w:r>
      <w:r w:rsidR="00CE6BF8">
        <w:rPr>
          <w:rFonts w:cs="Arial"/>
          <w:sz w:val="22"/>
          <w:szCs w:val="22"/>
        </w:rPr>
        <w:t>ollowing the completion of any FRA</w:t>
      </w:r>
      <w:r>
        <w:rPr>
          <w:rFonts w:cs="Arial"/>
          <w:sz w:val="22"/>
          <w:szCs w:val="22"/>
        </w:rPr>
        <w:t xml:space="preserve">, </w:t>
      </w:r>
      <w:r w:rsidR="008642E3">
        <w:rPr>
          <w:rFonts w:cs="Arial"/>
          <w:sz w:val="22"/>
          <w:szCs w:val="22"/>
        </w:rPr>
        <w:t>w</w:t>
      </w:r>
      <w:r w:rsidR="008642E3" w:rsidRPr="00083DC3">
        <w:rPr>
          <w:rFonts w:cs="Arial"/>
          <w:sz w:val="22"/>
          <w:szCs w:val="22"/>
        </w:rPr>
        <w:t xml:space="preserve">here fire risks and hazards are </w:t>
      </w:r>
      <w:r w:rsidR="000948C3" w:rsidRPr="00083DC3">
        <w:rPr>
          <w:rFonts w:cs="Arial"/>
          <w:sz w:val="22"/>
          <w:szCs w:val="22"/>
        </w:rPr>
        <w:t>identified</w:t>
      </w:r>
      <w:r w:rsidR="008642E3" w:rsidRPr="00083DC3">
        <w:rPr>
          <w:rFonts w:cs="Arial"/>
          <w:sz w:val="22"/>
          <w:szCs w:val="22"/>
        </w:rPr>
        <w:t xml:space="preserve"> action plan</w:t>
      </w:r>
      <w:r w:rsidR="008642E3">
        <w:rPr>
          <w:rFonts w:cs="Arial"/>
          <w:sz w:val="22"/>
          <w:szCs w:val="22"/>
        </w:rPr>
        <w:t>s</w:t>
      </w:r>
      <w:r w:rsidR="008642E3" w:rsidRPr="00083DC3">
        <w:rPr>
          <w:rFonts w:cs="Arial"/>
          <w:sz w:val="22"/>
          <w:szCs w:val="22"/>
        </w:rPr>
        <w:t xml:space="preserve"> </w:t>
      </w:r>
      <w:r w:rsidR="008642E3">
        <w:rPr>
          <w:rFonts w:cs="Arial"/>
          <w:sz w:val="22"/>
          <w:szCs w:val="22"/>
        </w:rPr>
        <w:t>are</w:t>
      </w:r>
      <w:r w:rsidR="008642E3" w:rsidRPr="00083DC3">
        <w:rPr>
          <w:rFonts w:cs="Arial"/>
          <w:sz w:val="22"/>
          <w:szCs w:val="22"/>
        </w:rPr>
        <w:t xml:space="preserve"> prepared and </w:t>
      </w:r>
      <w:r w:rsidR="000948C3">
        <w:rPr>
          <w:rFonts w:cs="Arial"/>
          <w:sz w:val="22"/>
          <w:szCs w:val="22"/>
        </w:rPr>
        <w:t>actioned accordingly</w:t>
      </w:r>
      <w:r>
        <w:rPr>
          <w:rFonts w:cs="Arial"/>
          <w:sz w:val="22"/>
          <w:szCs w:val="22"/>
        </w:rPr>
        <w:t>,</w:t>
      </w:r>
      <w:r w:rsidR="008642E3" w:rsidRPr="00083DC3">
        <w:rPr>
          <w:rFonts w:cs="Arial"/>
          <w:sz w:val="22"/>
          <w:szCs w:val="22"/>
        </w:rPr>
        <w:t xml:space="preserve"> </w:t>
      </w:r>
      <w:r w:rsidR="000948C3">
        <w:rPr>
          <w:rFonts w:cs="Arial"/>
          <w:sz w:val="22"/>
          <w:szCs w:val="22"/>
        </w:rPr>
        <w:t xml:space="preserve">so as </w:t>
      </w:r>
      <w:r w:rsidR="008642E3" w:rsidRPr="00083DC3">
        <w:rPr>
          <w:rFonts w:cs="Arial"/>
          <w:sz w:val="22"/>
          <w:szCs w:val="22"/>
        </w:rPr>
        <w:t xml:space="preserve">to </w:t>
      </w:r>
      <w:r w:rsidR="000948C3" w:rsidRPr="00083DC3">
        <w:rPr>
          <w:rFonts w:cs="Arial"/>
          <w:sz w:val="22"/>
          <w:szCs w:val="22"/>
        </w:rPr>
        <w:t>effectively</w:t>
      </w:r>
      <w:r w:rsidR="000948C3">
        <w:rPr>
          <w:rFonts w:cs="Arial"/>
          <w:sz w:val="22"/>
          <w:szCs w:val="22"/>
        </w:rPr>
        <w:t xml:space="preserve"> </w:t>
      </w:r>
      <w:r>
        <w:rPr>
          <w:rFonts w:cs="Arial"/>
          <w:sz w:val="22"/>
          <w:szCs w:val="22"/>
        </w:rPr>
        <w:t>mitigate</w:t>
      </w:r>
      <w:r w:rsidR="000948C3">
        <w:rPr>
          <w:rFonts w:cs="Arial"/>
          <w:sz w:val="22"/>
          <w:szCs w:val="22"/>
        </w:rPr>
        <w:t>/</w:t>
      </w:r>
      <w:r>
        <w:rPr>
          <w:rFonts w:cs="Arial"/>
          <w:sz w:val="22"/>
          <w:szCs w:val="22"/>
        </w:rPr>
        <w:t xml:space="preserve">manage any </w:t>
      </w:r>
      <w:r w:rsidR="008642E3" w:rsidRPr="00083DC3">
        <w:rPr>
          <w:rFonts w:cs="Arial"/>
          <w:sz w:val="22"/>
          <w:szCs w:val="22"/>
        </w:rPr>
        <w:t>risk</w:t>
      </w:r>
      <w:r>
        <w:rPr>
          <w:rFonts w:cs="Arial"/>
          <w:sz w:val="22"/>
          <w:szCs w:val="22"/>
        </w:rPr>
        <w:t>/</w:t>
      </w:r>
      <w:r w:rsidR="008642E3" w:rsidRPr="00083DC3">
        <w:rPr>
          <w:rFonts w:cs="Arial"/>
          <w:sz w:val="22"/>
          <w:szCs w:val="22"/>
        </w:rPr>
        <w:t>s</w:t>
      </w:r>
      <w:r>
        <w:rPr>
          <w:rFonts w:cs="Arial"/>
          <w:sz w:val="22"/>
          <w:szCs w:val="22"/>
        </w:rPr>
        <w:t>.</w:t>
      </w:r>
      <w:r w:rsidR="008642E3" w:rsidRPr="00083DC3">
        <w:rPr>
          <w:rFonts w:cs="Arial"/>
          <w:sz w:val="22"/>
          <w:szCs w:val="22"/>
        </w:rPr>
        <w:t xml:space="preserve"> </w:t>
      </w:r>
    </w:p>
    <w:p w:rsidR="008642E3" w:rsidRDefault="008642E3" w:rsidP="008642E3">
      <w:pPr>
        <w:rPr>
          <w:rFonts w:cs="Arial"/>
          <w:sz w:val="22"/>
          <w:szCs w:val="22"/>
        </w:rPr>
      </w:pPr>
    </w:p>
    <w:p w:rsidR="0016115F" w:rsidRPr="00686665" w:rsidRDefault="00652473" w:rsidP="00652473">
      <w:pPr>
        <w:rPr>
          <w:rFonts w:cs="Arial"/>
          <w:sz w:val="22"/>
          <w:szCs w:val="22"/>
          <w:u w:val="single"/>
        </w:rPr>
      </w:pPr>
      <w:r>
        <w:rPr>
          <w:rFonts w:cs="Arial"/>
          <w:b/>
          <w:sz w:val="22"/>
          <w:szCs w:val="22"/>
        </w:rPr>
        <w:t>2</w:t>
      </w:r>
      <w:r w:rsidR="00F84FD4">
        <w:rPr>
          <w:rFonts w:cs="Arial"/>
          <w:b/>
          <w:sz w:val="22"/>
          <w:szCs w:val="22"/>
        </w:rPr>
        <w:tab/>
      </w:r>
      <w:r w:rsidR="0016115F" w:rsidRPr="00686665">
        <w:rPr>
          <w:rFonts w:cs="Arial"/>
          <w:b/>
          <w:sz w:val="22"/>
          <w:szCs w:val="22"/>
          <w:u w:val="single"/>
        </w:rPr>
        <w:t xml:space="preserve">Legislative </w:t>
      </w:r>
      <w:r w:rsidR="00D74770" w:rsidRPr="00686665">
        <w:rPr>
          <w:rFonts w:cs="Arial"/>
          <w:b/>
          <w:sz w:val="22"/>
          <w:szCs w:val="22"/>
          <w:u w:val="single"/>
        </w:rPr>
        <w:t>R</w:t>
      </w:r>
      <w:r w:rsidR="0016115F" w:rsidRPr="00686665">
        <w:rPr>
          <w:rFonts w:cs="Arial"/>
          <w:b/>
          <w:sz w:val="22"/>
          <w:szCs w:val="22"/>
          <w:u w:val="single"/>
        </w:rPr>
        <w:t>equirements</w:t>
      </w:r>
    </w:p>
    <w:p w:rsidR="00D74770" w:rsidRDefault="0016115F" w:rsidP="00B6010C">
      <w:pPr>
        <w:numPr>
          <w:ilvl w:val="1"/>
          <w:numId w:val="11"/>
        </w:numPr>
        <w:tabs>
          <w:tab w:val="clear" w:pos="360"/>
        </w:tabs>
        <w:ind w:left="720" w:hanging="720"/>
        <w:rPr>
          <w:rFonts w:cs="Arial"/>
          <w:sz w:val="22"/>
          <w:szCs w:val="22"/>
        </w:rPr>
      </w:pPr>
      <w:r w:rsidRPr="00686665">
        <w:rPr>
          <w:rFonts w:cs="Arial"/>
          <w:b/>
          <w:i/>
          <w:sz w:val="22"/>
          <w:szCs w:val="22"/>
          <w:u w:val="single"/>
        </w:rPr>
        <w:t>Regulatory Reform (Fire Safety) Order 2005 [</w:t>
      </w:r>
      <w:r w:rsidR="00CE6BF8">
        <w:rPr>
          <w:rFonts w:cs="Arial"/>
          <w:b/>
          <w:i/>
          <w:sz w:val="22"/>
          <w:szCs w:val="22"/>
          <w:u w:val="single"/>
        </w:rPr>
        <w:t>FSO</w:t>
      </w:r>
      <w:r w:rsidRPr="00686665">
        <w:rPr>
          <w:rFonts w:cs="Arial"/>
          <w:b/>
          <w:i/>
          <w:sz w:val="22"/>
          <w:szCs w:val="22"/>
          <w:u w:val="single"/>
        </w:rPr>
        <w:t xml:space="preserve"> Order]</w:t>
      </w:r>
      <w:r w:rsidR="00D97004">
        <w:rPr>
          <w:rFonts w:cs="Arial"/>
          <w:b/>
          <w:sz w:val="22"/>
          <w:szCs w:val="22"/>
        </w:rPr>
        <w:t xml:space="preserve"> </w:t>
      </w:r>
      <w:r w:rsidR="00785E26">
        <w:rPr>
          <w:rFonts w:cs="Arial"/>
          <w:b/>
          <w:sz w:val="22"/>
          <w:szCs w:val="22"/>
        </w:rPr>
        <w:t>–</w:t>
      </w:r>
      <w:r w:rsidR="00D97004">
        <w:rPr>
          <w:rFonts w:cs="Arial"/>
          <w:b/>
          <w:sz w:val="22"/>
          <w:szCs w:val="22"/>
        </w:rPr>
        <w:t xml:space="preserve"> </w:t>
      </w:r>
      <w:r w:rsidR="00785E26">
        <w:rPr>
          <w:rFonts w:cs="Arial"/>
          <w:sz w:val="22"/>
          <w:szCs w:val="22"/>
        </w:rPr>
        <w:t xml:space="preserve">Applies to all non-domestic premises in </w:t>
      </w:r>
      <w:smartTag w:uri="urn:schemas-microsoft-com:office:smarttags" w:element="country-region">
        <w:r w:rsidR="00785E26">
          <w:rPr>
            <w:rFonts w:cs="Arial"/>
            <w:sz w:val="22"/>
            <w:szCs w:val="22"/>
          </w:rPr>
          <w:t>England</w:t>
        </w:r>
      </w:smartTag>
      <w:r w:rsidR="00785E26">
        <w:rPr>
          <w:rFonts w:cs="Arial"/>
          <w:sz w:val="22"/>
          <w:szCs w:val="22"/>
        </w:rPr>
        <w:t xml:space="preserve"> and </w:t>
      </w:r>
      <w:smartTag w:uri="urn:schemas-microsoft-com:office:smarttags" w:element="place">
        <w:smartTag w:uri="urn:schemas-microsoft-com:office:smarttags" w:element="country-region">
          <w:r w:rsidR="00785E26">
            <w:rPr>
              <w:rFonts w:cs="Arial"/>
              <w:sz w:val="22"/>
              <w:szCs w:val="22"/>
            </w:rPr>
            <w:t>Wales</w:t>
          </w:r>
        </w:smartTag>
      </w:smartTag>
      <w:r w:rsidR="00785E26">
        <w:rPr>
          <w:rFonts w:cs="Arial"/>
          <w:sz w:val="22"/>
          <w:szCs w:val="22"/>
        </w:rPr>
        <w:t xml:space="preserve">, including the common/communal parts of blocks of flats and houses in multiple </w:t>
      </w:r>
      <w:proofErr w:type="gramStart"/>
      <w:r w:rsidR="00785E26">
        <w:rPr>
          <w:rFonts w:cs="Arial"/>
          <w:sz w:val="22"/>
          <w:szCs w:val="22"/>
        </w:rPr>
        <w:t>occupation</w:t>
      </w:r>
      <w:proofErr w:type="gramEnd"/>
      <w:r w:rsidR="00785E26">
        <w:rPr>
          <w:rFonts w:cs="Arial"/>
          <w:sz w:val="22"/>
          <w:szCs w:val="22"/>
        </w:rPr>
        <w:t xml:space="preserve"> (HMOs). </w:t>
      </w:r>
      <w:r w:rsidR="00D33E8D">
        <w:rPr>
          <w:rFonts w:cs="Arial"/>
          <w:sz w:val="22"/>
          <w:szCs w:val="22"/>
        </w:rPr>
        <w:t xml:space="preserve">Within the context of the FSO </w:t>
      </w:r>
      <w:r w:rsidR="00785E26">
        <w:rPr>
          <w:rFonts w:cs="Arial"/>
          <w:sz w:val="22"/>
          <w:szCs w:val="22"/>
        </w:rPr>
        <w:t xml:space="preserve">order </w:t>
      </w:r>
      <w:r w:rsidR="00D33E8D">
        <w:rPr>
          <w:rFonts w:cs="Arial"/>
          <w:sz w:val="22"/>
          <w:szCs w:val="22"/>
        </w:rPr>
        <w:t xml:space="preserve">2005 </w:t>
      </w:r>
      <w:r w:rsidR="00785E26">
        <w:rPr>
          <w:rFonts w:cs="Arial"/>
          <w:sz w:val="22"/>
          <w:szCs w:val="22"/>
        </w:rPr>
        <w:t xml:space="preserve">the </w:t>
      </w:r>
      <w:r w:rsidR="002C40D0">
        <w:rPr>
          <w:rFonts w:cs="Arial"/>
          <w:sz w:val="22"/>
          <w:szCs w:val="22"/>
        </w:rPr>
        <w:t>‘R</w:t>
      </w:r>
      <w:r w:rsidR="00785E26">
        <w:rPr>
          <w:rFonts w:cs="Arial"/>
          <w:sz w:val="22"/>
          <w:szCs w:val="22"/>
        </w:rPr>
        <w:t xml:space="preserve">esponsible </w:t>
      </w:r>
      <w:r w:rsidR="002C40D0">
        <w:rPr>
          <w:rFonts w:cs="Arial"/>
          <w:sz w:val="22"/>
          <w:szCs w:val="22"/>
        </w:rPr>
        <w:t>P</w:t>
      </w:r>
      <w:r w:rsidR="00785E26">
        <w:rPr>
          <w:rFonts w:cs="Arial"/>
          <w:sz w:val="22"/>
          <w:szCs w:val="22"/>
        </w:rPr>
        <w:t>erson</w:t>
      </w:r>
      <w:r w:rsidR="002C40D0">
        <w:rPr>
          <w:rFonts w:cs="Arial"/>
          <w:sz w:val="22"/>
          <w:szCs w:val="22"/>
        </w:rPr>
        <w:t>’</w:t>
      </w:r>
      <w:r w:rsidR="00785E26">
        <w:rPr>
          <w:rFonts w:cs="Arial"/>
          <w:sz w:val="22"/>
          <w:szCs w:val="22"/>
        </w:rPr>
        <w:t xml:space="preserve"> must </w:t>
      </w:r>
      <w:r w:rsidR="002C40D0">
        <w:rPr>
          <w:rFonts w:cs="Arial"/>
          <w:sz w:val="22"/>
          <w:szCs w:val="22"/>
        </w:rPr>
        <w:t xml:space="preserve">ensure that </w:t>
      </w:r>
      <w:r w:rsidR="00785E26">
        <w:rPr>
          <w:rFonts w:cs="Arial"/>
          <w:sz w:val="22"/>
          <w:szCs w:val="22"/>
        </w:rPr>
        <w:t xml:space="preserve">fire risk assessments </w:t>
      </w:r>
      <w:r w:rsidR="002C40D0">
        <w:rPr>
          <w:rFonts w:cs="Arial"/>
          <w:sz w:val="22"/>
          <w:szCs w:val="22"/>
        </w:rPr>
        <w:t xml:space="preserve">are carried out </w:t>
      </w:r>
      <w:r w:rsidR="00785E26">
        <w:rPr>
          <w:rFonts w:cs="Arial"/>
          <w:sz w:val="22"/>
          <w:szCs w:val="22"/>
        </w:rPr>
        <w:t xml:space="preserve">for relevant properties </w:t>
      </w:r>
      <w:r w:rsidR="002C40D0">
        <w:rPr>
          <w:rFonts w:cs="Arial"/>
          <w:sz w:val="22"/>
          <w:szCs w:val="22"/>
        </w:rPr>
        <w:t xml:space="preserve">together with the maintenance of an up to date </w:t>
      </w:r>
      <w:r w:rsidR="00785E26">
        <w:rPr>
          <w:rFonts w:cs="Arial"/>
          <w:sz w:val="22"/>
          <w:szCs w:val="22"/>
        </w:rPr>
        <w:t>fire management plan.</w:t>
      </w:r>
    </w:p>
    <w:p w:rsidR="00AB3D89" w:rsidRDefault="00AB3D89" w:rsidP="00AB3D89">
      <w:pPr>
        <w:rPr>
          <w:rFonts w:cs="Arial"/>
          <w:sz w:val="22"/>
          <w:szCs w:val="22"/>
        </w:rPr>
      </w:pPr>
    </w:p>
    <w:p w:rsidR="0016115F" w:rsidRPr="00083DC3" w:rsidRDefault="004F57E6" w:rsidP="00B6010C">
      <w:pPr>
        <w:numPr>
          <w:ilvl w:val="1"/>
          <w:numId w:val="11"/>
        </w:numPr>
        <w:tabs>
          <w:tab w:val="clear" w:pos="360"/>
        </w:tabs>
        <w:ind w:left="720" w:hanging="720"/>
        <w:rPr>
          <w:rFonts w:cs="Arial"/>
          <w:sz w:val="22"/>
          <w:szCs w:val="22"/>
        </w:rPr>
      </w:pPr>
      <w:r w:rsidRPr="00686665">
        <w:rPr>
          <w:rFonts w:cs="Arial"/>
          <w:b/>
          <w:i/>
          <w:sz w:val="22"/>
          <w:szCs w:val="22"/>
          <w:u w:val="single"/>
        </w:rPr>
        <w:t>Housing Act 2004 (</w:t>
      </w:r>
      <w:r w:rsidR="0016115F" w:rsidRPr="00686665">
        <w:rPr>
          <w:rFonts w:cs="Arial"/>
          <w:b/>
          <w:i/>
          <w:sz w:val="22"/>
          <w:szCs w:val="22"/>
          <w:u w:val="single"/>
        </w:rPr>
        <w:t>Part 1</w:t>
      </w:r>
      <w:r w:rsidRPr="00686665">
        <w:rPr>
          <w:rFonts w:cs="Arial"/>
          <w:b/>
          <w:i/>
          <w:sz w:val="22"/>
          <w:szCs w:val="22"/>
          <w:u w:val="single"/>
        </w:rPr>
        <w:t>)</w:t>
      </w:r>
      <w:r w:rsidR="00D97004">
        <w:rPr>
          <w:rFonts w:cs="Arial"/>
          <w:b/>
          <w:sz w:val="22"/>
          <w:szCs w:val="22"/>
        </w:rPr>
        <w:t xml:space="preserve"> - </w:t>
      </w:r>
      <w:r w:rsidR="00D97004">
        <w:rPr>
          <w:rFonts w:cs="Arial"/>
          <w:sz w:val="22"/>
          <w:szCs w:val="22"/>
        </w:rPr>
        <w:t>I</w:t>
      </w:r>
      <w:r w:rsidR="0016115F" w:rsidRPr="00083DC3">
        <w:rPr>
          <w:rFonts w:cs="Arial"/>
          <w:sz w:val="22"/>
          <w:szCs w:val="22"/>
        </w:rPr>
        <w:t>ntroduced the Housing Health and Rating System</w:t>
      </w:r>
      <w:r>
        <w:rPr>
          <w:rFonts w:cs="Arial"/>
          <w:sz w:val="22"/>
          <w:szCs w:val="22"/>
        </w:rPr>
        <w:t xml:space="preserve"> (HHRS)</w:t>
      </w:r>
      <w:r w:rsidR="003F779A">
        <w:rPr>
          <w:rFonts w:cs="Arial"/>
          <w:sz w:val="22"/>
          <w:szCs w:val="22"/>
        </w:rPr>
        <w:t>,</w:t>
      </w:r>
      <w:r w:rsidR="0016115F" w:rsidRPr="00083DC3">
        <w:rPr>
          <w:rFonts w:cs="Arial"/>
          <w:sz w:val="22"/>
          <w:szCs w:val="22"/>
        </w:rPr>
        <w:t xml:space="preserve"> a new Government approach to the evaluation of the potential risks to health and safety from any deficiencies identified in dwellings. This rating system identifies a number of prescribed categories of potential hazards, one of which is fire. The underlying principle of the Housing Health</w:t>
      </w:r>
      <w:r w:rsidR="00263151">
        <w:rPr>
          <w:rFonts w:cs="Arial"/>
          <w:sz w:val="22"/>
          <w:szCs w:val="22"/>
        </w:rPr>
        <w:t xml:space="preserve"> </w:t>
      </w:r>
      <w:r w:rsidR="0016115F" w:rsidRPr="00083DC3">
        <w:rPr>
          <w:rFonts w:cs="Arial"/>
          <w:sz w:val="22"/>
          <w:szCs w:val="22"/>
        </w:rPr>
        <w:t>and Rating System is that any residential premises should be a safe and healthy environment for any potential occupier or visitor</w:t>
      </w:r>
      <w:r w:rsidR="003F779A">
        <w:rPr>
          <w:rFonts w:cs="Arial"/>
          <w:sz w:val="22"/>
          <w:szCs w:val="22"/>
        </w:rPr>
        <w:t>.</w:t>
      </w:r>
      <w:r w:rsidR="0016115F" w:rsidRPr="00083DC3">
        <w:rPr>
          <w:rFonts w:cs="Arial"/>
          <w:sz w:val="22"/>
          <w:szCs w:val="22"/>
        </w:rPr>
        <w:t xml:space="preserve"> </w:t>
      </w:r>
      <w:r w:rsidR="003F779A">
        <w:rPr>
          <w:rFonts w:cs="Arial"/>
          <w:sz w:val="22"/>
          <w:szCs w:val="22"/>
        </w:rPr>
        <w:t>F</w:t>
      </w:r>
      <w:r w:rsidR="0016115F" w:rsidRPr="00083DC3">
        <w:rPr>
          <w:rFonts w:cs="Arial"/>
          <w:sz w:val="22"/>
          <w:szCs w:val="22"/>
        </w:rPr>
        <w:t xml:space="preserve">ire is one of the categories of hazards that </w:t>
      </w:r>
      <w:r w:rsidR="008630FF" w:rsidRPr="00083DC3">
        <w:rPr>
          <w:rFonts w:cs="Arial"/>
          <w:sz w:val="22"/>
          <w:szCs w:val="22"/>
        </w:rPr>
        <w:t>have</w:t>
      </w:r>
      <w:r w:rsidR="0016115F" w:rsidRPr="00083DC3">
        <w:rPr>
          <w:rFonts w:cs="Arial"/>
          <w:sz w:val="22"/>
          <w:szCs w:val="22"/>
        </w:rPr>
        <w:t xml:space="preserve"> to be considered.</w:t>
      </w:r>
    </w:p>
    <w:p w:rsidR="0016115F" w:rsidRPr="00083DC3" w:rsidRDefault="0016115F" w:rsidP="00D97004">
      <w:pPr>
        <w:rPr>
          <w:rFonts w:cs="Arial"/>
          <w:sz w:val="22"/>
          <w:szCs w:val="22"/>
        </w:rPr>
      </w:pPr>
    </w:p>
    <w:p w:rsidR="00C82F59" w:rsidRPr="00C82F59" w:rsidRDefault="0016115F" w:rsidP="00B6010C">
      <w:pPr>
        <w:numPr>
          <w:ilvl w:val="1"/>
          <w:numId w:val="11"/>
        </w:numPr>
        <w:tabs>
          <w:tab w:val="clear" w:pos="360"/>
        </w:tabs>
        <w:ind w:left="720" w:hanging="720"/>
        <w:rPr>
          <w:rFonts w:cs="Arial"/>
          <w:b/>
          <w:sz w:val="22"/>
          <w:szCs w:val="22"/>
        </w:rPr>
      </w:pPr>
      <w:r w:rsidRPr="00C82F59">
        <w:rPr>
          <w:rFonts w:cs="Arial"/>
          <w:b/>
          <w:i/>
          <w:sz w:val="22"/>
          <w:szCs w:val="22"/>
          <w:u w:val="single"/>
        </w:rPr>
        <w:t>Furniture and Furnishings (Fire</w:t>
      </w:r>
      <w:r w:rsidR="00D97004" w:rsidRPr="00C82F59">
        <w:rPr>
          <w:rFonts w:cs="Arial"/>
          <w:b/>
          <w:i/>
          <w:sz w:val="22"/>
          <w:szCs w:val="22"/>
          <w:u w:val="single"/>
        </w:rPr>
        <w:t xml:space="preserve"> </w:t>
      </w:r>
      <w:r w:rsidRPr="00C82F59">
        <w:rPr>
          <w:rFonts w:cs="Arial"/>
          <w:b/>
          <w:i/>
          <w:sz w:val="22"/>
          <w:szCs w:val="22"/>
          <w:u w:val="single"/>
        </w:rPr>
        <w:t>Safety) Regulations 1988</w:t>
      </w:r>
      <w:r w:rsidR="00D97004" w:rsidRPr="00C82F59">
        <w:rPr>
          <w:rFonts w:cs="Arial"/>
          <w:b/>
          <w:i/>
          <w:sz w:val="22"/>
          <w:szCs w:val="22"/>
        </w:rPr>
        <w:t xml:space="preserve"> -</w:t>
      </w:r>
      <w:r w:rsidR="003F779A">
        <w:rPr>
          <w:rFonts w:cs="Arial"/>
          <w:b/>
          <w:i/>
          <w:sz w:val="22"/>
          <w:szCs w:val="22"/>
        </w:rPr>
        <w:t xml:space="preserve"> </w:t>
      </w:r>
      <w:r w:rsidR="00D97004">
        <w:rPr>
          <w:rFonts w:cs="Arial"/>
          <w:sz w:val="22"/>
          <w:szCs w:val="22"/>
        </w:rPr>
        <w:t>S</w:t>
      </w:r>
      <w:r w:rsidR="00D97004" w:rsidRPr="00083DC3">
        <w:rPr>
          <w:rFonts w:cs="Arial"/>
          <w:sz w:val="22"/>
          <w:szCs w:val="22"/>
        </w:rPr>
        <w:t xml:space="preserve">ets </w:t>
      </w:r>
      <w:r w:rsidRPr="00083DC3">
        <w:rPr>
          <w:rFonts w:cs="Arial"/>
          <w:sz w:val="22"/>
          <w:szCs w:val="22"/>
        </w:rPr>
        <w:t>levels of fire resistance for domestic upholstered furniture, furnishings and other products containing upholstery. All furniture within lettings commencing after 1</w:t>
      </w:r>
      <w:r w:rsidRPr="00083DC3">
        <w:rPr>
          <w:rFonts w:cs="Arial"/>
          <w:sz w:val="22"/>
          <w:szCs w:val="22"/>
          <w:vertAlign w:val="superscript"/>
        </w:rPr>
        <w:t>st</w:t>
      </w:r>
      <w:r w:rsidRPr="00083DC3">
        <w:rPr>
          <w:rFonts w:cs="Arial"/>
          <w:sz w:val="22"/>
          <w:szCs w:val="22"/>
        </w:rPr>
        <w:t xml:space="preserve"> January 1997 must meet the fire resistance requirements of the regulations. Landlords must ensure that any furniture supplied meets the Furniture and Furnishings (Fire) (Safety) Regulations 1988 and the only practical way of doing so is to ensure that the furniture is labelled by the manufacturer in this way, if this cannot be ascertained then the furniture should be replaced.</w:t>
      </w:r>
    </w:p>
    <w:p w:rsidR="00C82F59" w:rsidRDefault="00C82F59" w:rsidP="00C82F59">
      <w:pPr>
        <w:rPr>
          <w:rFonts w:cs="Arial"/>
          <w:b/>
          <w:i/>
          <w:sz w:val="22"/>
          <w:szCs w:val="22"/>
          <w:u w:val="single"/>
        </w:rPr>
      </w:pPr>
    </w:p>
    <w:p w:rsidR="0016115F" w:rsidRPr="00CF573E" w:rsidRDefault="0016115F" w:rsidP="00B6010C">
      <w:pPr>
        <w:numPr>
          <w:ilvl w:val="1"/>
          <w:numId w:val="11"/>
        </w:numPr>
        <w:tabs>
          <w:tab w:val="clear" w:pos="360"/>
        </w:tabs>
        <w:ind w:left="720" w:hanging="720"/>
        <w:rPr>
          <w:rFonts w:cs="Arial"/>
          <w:b/>
          <w:sz w:val="22"/>
          <w:szCs w:val="22"/>
        </w:rPr>
      </w:pPr>
      <w:r w:rsidRPr="00686665">
        <w:rPr>
          <w:rFonts w:cs="Arial"/>
          <w:b/>
          <w:i/>
          <w:sz w:val="22"/>
          <w:szCs w:val="22"/>
          <w:u w:val="single"/>
        </w:rPr>
        <w:t>Building Regulations 2000 (as amended)</w:t>
      </w:r>
      <w:r w:rsidRPr="00083DC3">
        <w:rPr>
          <w:rFonts w:cs="Arial"/>
          <w:sz w:val="22"/>
          <w:szCs w:val="22"/>
        </w:rPr>
        <w:t xml:space="preserve"> - Approved Document B (Fire Safety) </w:t>
      </w:r>
      <w:proofErr w:type="spellStart"/>
      <w:r w:rsidRPr="00083DC3">
        <w:rPr>
          <w:rFonts w:cs="Arial"/>
          <w:sz w:val="22"/>
          <w:szCs w:val="22"/>
        </w:rPr>
        <w:t>Vol</w:t>
      </w:r>
      <w:proofErr w:type="spellEnd"/>
      <w:r w:rsidRPr="00083DC3">
        <w:rPr>
          <w:rFonts w:cs="Arial"/>
          <w:sz w:val="22"/>
          <w:szCs w:val="22"/>
        </w:rPr>
        <w:t xml:space="preserve"> 2</w:t>
      </w:r>
      <w:r w:rsidR="004B1971">
        <w:rPr>
          <w:rFonts w:cs="Arial"/>
          <w:sz w:val="22"/>
          <w:szCs w:val="22"/>
        </w:rPr>
        <w:t>:</w:t>
      </w:r>
      <w:r w:rsidRPr="00083DC3">
        <w:rPr>
          <w:rFonts w:cs="Arial"/>
          <w:sz w:val="22"/>
          <w:szCs w:val="22"/>
        </w:rPr>
        <w:t xml:space="preserve">  Buildings other than dwelling houses (2006 edition) introduced changes that came into </w:t>
      </w:r>
      <w:r w:rsidRPr="00083DC3">
        <w:rPr>
          <w:sz w:val="22"/>
          <w:szCs w:val="22"/>
          <w:lang w:val="en"/>
        </w:rPr>
        <w:t>force on 6 April 2007</w:t>
      </w:r>
      <w:r w:rsidR="003F779A">
        <w:rPr>
          <w:sz w:val="22"/>
          <w:szCs w:val="22"/>
          <w:lang w:val="en"/>
        </w:rPr>
        <w:t>.</w:t>
      </w:r>
      <w:r w:rsidRPr="00083DC3">
        <w:rPr>
          <w:sz w:val="22"/>
          <w:szCs w:val="22"/>
          <w:lang w:val="en"/>
        </w:rPr>
        <w:t xml:space="preserve"> </w:t>
      </w:r>
      <w:r w:rsidR="003F779A">
        <w:rPr>
          <w:sz w:val="22"/>
          <w:szCs w:val="22"/>
          <w:lang w:val="en"/>
        </w:rPr>
        <w:t>It</w:t>
      </w:r>
      <w:r w:rsidRPr="00083DC3">
        <w:rPr>
          <w:sz w:val="22"/>
          <w:szCs w:val="22"/>
          <w:lang w:val="en"/>
        </w:rPr>
        <w:t xml:space="preserve"> affect</w:t>
      </w:r>
      <w:r w:rsidR="003F779A">
        <w:rPr>
          <w:sz w:val="22"/>
          <w:szCs w:val="22"/>
          <w:lang w:val="en"/>
        </w:rPr>
        <w:t>s</w:t>
      </w:r>
      <w:r w:rsidRPr="00083DC3">
        <w:rPr>
          <w:sz w:val="22"/>
          <w:szCs w:val="22"/>
          <w:lang w:val="en"/>
        </w:rPr>
        <w:t xml:space="preserve"> </w:t>
      </w:r>
      <w:r w:rsidR="003F779A">
        <w:rPr>
          <w:sz w:val="22"/>
          <w:szCs w:val="22"/>
          <w:lang w:val="en"/>
        </w:rPr>
        <w:t>all</w:t>
      </w:r>
      <w:r w:rsidRPr="00083DC3">
        <w:rPr>
          <w:sz w:val="22"/>
          <w:szCs w:val="22"/>
          <w:lang w:val="en"/>
        </w:rPr>
        <w:t xml:space="preserve"> building work</w:t>
      </w:r>
      <w:r w:rsidR="003F779A">
        <w:rPr>
          <w:sz w:val="22"/>
          <w:szCs w:val="22"/>
          <w:lang w:val="en"/>
        </w:rPr>
        <w:t xml:space="preserve">s </w:t>
      </w:r>
      <w:r w:rsidR="00A72AF0">
        <w:rPr>
          <w:sz w:val="22"/>
          <w:szCs w:val="22"/>
          <w:lang w:val="en"/>
        </w:rPr>
        <w:t>occurring</w:t>
      </w:r>
      <w:r w:rsidRPr="00083DC3">
        <w:rPr>
          <w:sz w:val="22"/>
          <w:szCs w:val="22"/>
          <w:lang w:val="en"/>
        </w:rPr>
        <w:t xml:space="preserve"> in </w:t>
      </w:r>
      <w:smartTag w:uri="urn:schemas-microsoft-com:office:smarttags" w:element="country-region">
        <w:r w:rsidRPr="00083DC3">
          <w:rPr>
            <w:sz w:val="22"/>
            <w:szCs w:val="22"/>
            <w:lang w:val="en"/>
          </w:rPr>
          <w:t>England</w:t>
        </w:r>
      </w:smartTag>
      <w:r w:rsidRPr="00083DC3">
        <w:rPr>
          <w:sz w:val="22"/>
          <w:szCs w:val="22"/>
          <w:lang w:val="en"/>
        </w:rPr>
        <w:t xml:space="preserve"> and </w:t>
      </w:r>
      <w:smartTag w:uri="urn:schemas-microsoft-com:office:smarttags" w:element="place">
        <w:smartTag w:uri="urn:schemas-microsoft-com:office:smarttags" w:element="country-region">
          <w:r w:rsidRPr="00083DC3">
            <w:rPr>
              <w:sz w:val="22"/>
              <w:szCs w:val="22"/>
              <w:lang w:val="en"/>
            </w:rPr>
            <w:t>Wales</w:t>
          </w:r>
        </w:smartTag>
      </w:smartTag>
      <w:r w:rsidRPr="00083DC3">
        <w:rPr>
          <w:sz w:val="22"/>
          <w:szCs w:val="22"/>
          <w:lang w:val="en"/>
        </w:rPr>
        <w:t>, such as the erection, extension or material alteration building</w:t>
      </w:r>
      <w:r w:rsidR="00A72AF0">
        <w:rPr>
          <w:sz w:val="22"/>
          <w:szCs w:val="22"/>
          <w:lang w:val="en"/>
        </w:rPr>
        <w:t>s</w:t>
      </w:r>
      <w:r w:rsidRPr="00083DC3">
        <w:rPr>
          <w:sz w:val="22"/>
          <w:szCs w:val="22"/>
          <w:lang w:val="en"/>
        </w:rPr>
        <w:t>, and how fire safety is designed into a building.</w:t>
      </w:r>
    </w:p>
    <w:p w:rsidR="00CF573E" w:rsidRDefault="00D33E8D" w:rsidP="00CF573E">
      <w:pPr>
        <w:rPr>
          <w:rFonts w:cs="Arial"/>
          <w:b/>
          <w:sz w:val="22"/>
          <w:szCs w:val="22"/>
        </w:rPr>
      </w:pPr>
      <w:r>
        <w:rPr>
          <w:rFonts w:cs="Arial"/>
          <w:b/>
          <w:sz w:val="22"/>
          <w:szCs w:val="22"/>
        </w:rPr>
        <w:br w:type="page"/>
      </w:r>
    </w:p>
    <w:p w:rsidR="00CF573E" w:rsidRPr="00FD48B6" w:rsidRDefault="00FD48B6" w:rsidP="00FD48B6">
      <w:pPr>
        <w:numPr>
          <w:ilvl w:val="0"/>
          <w:numId w:val="11"/>
        </w:numPr>
        <w:rPr>
          <w:rFonts w:cs="Arial"/>
          <w:b/>
          <w:sz w:val="22"/>
          <w:szCs w:val="22"/>
        </w:rPr>
      </w:pPr>
      <w:r>
        <w:rPr>
          <w:rFonts w:cs="Arial"/>
          <w:b/>
          <w:sz w:val="22"/>
          <w:szCs w:val="22"/>
        </w:rPr>
        <w:t xml:space="preserve"> </w:t>
      </w:r>
      <w:r>
        <w:rPr>
          <w:rFonts w:cs="Arial"/>
          <w:b/>
          <w:sz w:val="22"/>
          <w:szCs w:val="22"/>
        </w:rPr>
        <w:tab/>
      </w:r>
      <w:r>
        <w:rPr>
          <w:rFonts w:cs="Arial"/>
          <w:b/>
          <w:sz w:val="22"/>
          <w:szCs w:val="22"/>
          <w:u w:val="single"/>
        </w:rPr>
        <w:t>What is a Fire Risk Assessment?</w:t>
      </w:r>
    </w:p>
    <w:p w:rsidR="008C2655" w:rsidRDefault="00824CC2" w:rsidP="00B6010C">
      <w:pPr>
        <w:numPr>
          <w:ilvl w:val="1"/>
          <w:numId w:val="11"/>
        </w:numPr>
        <w:tabs>
          <w:tab w:val="clear" w:pos="360"/>
        </w:tabs>
        <w:ind w:left="720" w:hanging="720"/>
        <w:rPr>
          <w:rFonts w:cs="Arial"/>
          <w:sz w:val="22"/>
          <w:szCs w:val="22"/>
        </w:rPr>
      </w:pPr>
      <w:r w:rsidRPr="00824CC2">
        <w:rPr>
          <w:rFonts w:cs="Arial"/>
          <w:sz w:val="22"/>
          <w:szCs w:val="22"/>
        </w:rPr>
        <w:t xml:space="preserve">A fire </w:t>
      </w:r>
      <w:r>
        <w:rPr>
          <w:rFonts w:cs="Arial"/>
          <w:sz w:val="22"/>
          <w:szCs w:val="22"/>
        </w:rPr>
        <w:t xml:space="preserve">risk assessment is the foundation for any fire safety measures required in a block of flats. It is a legislative requirement, as required by the Regulatory Reform (Fire Safety) Order </w:t>
      </w:r>
      <w:r w:rsidR="008C2655">
        <w:rPr>
          <w:rFonts w:cs="Arial"/>
          <w:sz w:val="22"/>
          <w:szCs w:val="22"/>
        </w:rPr>
        <w:t>2005.</w:t>
      </w:r>
    </w:p>
    <w:p w:rsidR="008C2655" w:rsidRDefault="008C2655" w:rsidP="008C2655">
      <w:pPr>
        <w:rPr>
          <w:rFonts w:cs="Arial"/>
          <w:sz w:val="22"/>
          <w:szCs w:val="22"/>
        </w:rPr>
      </w:pPr>
    </w:p>
    <w:p w:rsidR="00FD48B6" w:rsidRDefault="008C2655" w:rsidP="00B6010C">
      <w:pPr>
        <w:numPr>
          <w:ilvl w:val="1"/>
          <w:numId w:val="11"/>
        </w:numPr>
        <w:tabs>
          <w:tab w:val="clear" w:pos="360"/>
        </w:tabs>
        <w:ind w:left="720" w:hanging="720"/>
        <w:rPr>
          <w:rFonts w:cs="Arial"/>
          <w:sz w:val="22"/>
          <w:szCs w:val="22"/>
        </w:rPr>
      </w:pPr>
      <w:r>
        <w:rPr>
          <w:rFonts w:cs="Arial"/>
          <w:sz w:val="22"/>
          <w:szCs w:val="22"/>
        </w:rPr>
        <w:t>Fire risk is a combination of the likelihood of fire occurring and the consequences to the safety of people if it does occur. A fire risk assessment (FRA) is, therefore, simply a systematic and structured examination of the likelihood of fire and the likely consequences to residents and others who may be affected by fire.</w:t>
      </w:r>
    </w:p>
    <w:p w:rsidR="008C2655" w:rsidRDefault="008C2655" w:rsidP="008C2655">
      <w:pPr>
        <w:rPr>
          <w:rFonts w:cs="Arial"/>
          <w:sz w:val="22"/>
          <w:szCs w:val="22"/>
        </w:rPr>
      </w:pPr>
    </w:p>
    <w:p w:rsidR="008C2655" w:rsidRDefault="008C2655" w:rsidP="00B6010C">
      <w:pPr>
        <w:numPr>
          <w:ilvl w:val="1"/>
          <w:numId w:val="11"/>
        </w:numPr>
        <w:tabs>
          <w:tab w:val="clear" w:pos="360"/>
        </w:tabs>
        <w:ind w:left="720" w:hanging="720"/>
        <w:rPr>
          <w:rFonts w:cs="Arial"/>
          <w:sz w:val="22"/>
          <w:szCs w:val="22"/>
        </w:rPr>
      </w:pPr>
      <w:r>
        <w:rPr>
          <w:rFonts w:cs="Arial"/>
          <w:sz w:val="22"/>
          <w:szCs w:val="22"/>
        </w:rPr>
        <w:t>The purpose of an FRA is to evaluate the risk to people from fire, taking into account existing fire safety measures, and to determine whether additional measures are necessary.</w:t>
      </w:r>
    </w:p>
    <w:p w:rsidR="005755D0" w:rsidRDefault="005755D0" w:rsidP="005755D0">
      <w:pPr>
        <w:rPr>
          <w:rFonts w:cs="Arial"/>
          <w:sz w:val="22"/>
          <w:szCs w:val="22"/>
        </w:rPr>
      </w:pPr>
    </w:p>
    <w:p w:rsidR="005755D0" w:rsidRDefault="005755D0" w:rsidP="00B6010C">
      <w:pPr>
        <w:numPr>
          <w:ilvl w:val="1"/>
          <w:numId w:val="11"/>
        </w:numPr>
        <w:tabs>
          <w:tab w:val="clear" w:pos="360"/>
        </w:tabs>
        <w:ind w:left="720" w:hanging="720"/>
        <w:rPr>
          <w:rFonts w:cs="Arial"/>
          <w:sz w:val="22"/>
          <w:szCs w:val="22"/>
        </w:rPr>
      </w:pPr>
      <w:r>
        <w:rPr>
          <w:rFonts w:cs="Arial"/>
          <w:sz w:val="22"/>
          <w:szCs w:val="22"/>
        </w:rPr>
        <w:t xml:space="preserve">FRA’s are concerned with fire safety within common parts or communal areas, individual flats are outside the scope of the FSO itself. As such there is no requirement for the FRA to include measures to protect tenants/residents from a fire within their own dwelling. However, it is considered </w:t>
      </w:r>
      <w:r w:rsidR="00FF5758">
        <w:rPr>
          <w:rFonts w:cs="Arial"/>
          <w:sz w:val="22"/>
          <w:szCs w:val="22"/>
        </w:rPr>
        <w:t>good practice/</w:t>
      </w:r>
      <w:r>
        <w:rPr>
          <w:rFonts w:cs="Arial"/>
          <w:sz w:val="22"/>
          <w:szCs w:val="22"/>
        </w:rPr>
        <w:t xml:space="preserve">necessary to gain limited entry at least to </w:t>
      </w:r>
      <w:r w:rsidR="00FF5758">
        <w:rPr>
          <w:rFonts w:cs="Arial"/>
          <w:sz w:val="22"/>
          <w:szCs w:val="22"/>
        </w:rPr>
        <w:t xml:space="preserve">a sample of flats to ensure that where a fire does occur within a flat; there is no undue risk to other residents. </w:t>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Pr>
          <w:rFonts w:cs="Arial"/>
          <w:sz w:val="22"/>
          <w:szCs w:val="22"/>
        </w:rPr>
        <w:t xml:space="preserve"> </w:t>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r>
      <w:r w:rsidR="004B1971">
        <w:rPr>
          <w:rFonts w:cs="Arial"/>
          <w:sz w:val="22"/>
          <w:szCs w:val="22"/>
        </w:rPr>
        <w:tab/>
        <w:t xml:space="preserve">            </w:t>
      </w:r>
      <w:proofErr w:type="spellStart"/>
      <w:r w:rsidR="004B1971">
        <w:rPr>
          <w:rFonts w:cs="Arial"/>
          <w:sz w:val="22"/>
          <w:szCs w:val="22"/>
        </w:rPr>
        <w:t>n.b</w:t>
      </w:r>
      <w:proofErr w:type="spellEnd"/>
      <w:r w:rsidR="004B1971">
        <w:rPr>
          <w:rFonts w:cs="Arial"/>
          <w:sz w:val="22"/>
          <w:szCs w:val="22"/>
        </w:rPr>
        <w:t xml:space="preserve">: </w:t>
      </w:r>
      <w:r w:rsidR="00100B16">
        <w:rPr>
          <w:rFonts w:cs="Arial"/>
          <w:sz w:val="22"/>
          <w:szCs w:val="22"/>
        </w:rPr>
        <w:t>Although WH w</w:t>
      </w:r>
      <w:r w:rsidR="00DC7BDE">
        <w:rPr>
          <w:rFonts w:cs="Arial"/>
          <w:sz w:val="22"/>
          <w:szCs w:val="22"/>
        </w:rPr>
        <w:t xml:space="preserve">ill </w:t>
      </w:r>
      <w:r w:rsidR="00100B16">
        <w:rPr>
          <w:rFonts w:cs="Arial"/>
          <w:sz w:val="22"/>
          <w:szCs w:val="22"/>
        </w:rPr>
        <w:t xml:space="preserve">not normally undertake FRA’s to individual flats, if and when considered necessary </w:t>
      </w:r>
      <w:r w:rsidR="004B1971">
        <w:rPr>
          <w:rFonts w:cs="Arial"/>
          <w:sz w:val="22"/>
          <w:szCs w:val="22"/>
        </w:rPr>
        <w:t>and/</w:t>
      </w:r>
      <w:r w:rsidR="00100B16">
        <w:rPr>
          <w:rFonts w:cs="Arial"/>
          <w:sz w:val="22"/>
          <w:szCs w:val="22"/>
        </w:rPr>
        <w:t xml:space="preserve">or recommended by the West Midlands Fire and Rescue Service </w:t>
      </w:r>
      <w:r w:rsidR="00984370">
        <w:rPr>
          <w:rFonts w:cs="Arial"/>
          <w:sz w:val="22"/>
          <w:szCs w:val="22"/>
        </w:rPr>
        <w:t>(WMFRS) an FRA w</w:t>
      </w:r>
      <w:r w:rsidR="00320623">
        <w:rPr>
          <w:rFonts w:cs="Arial"/>
          <w:sz w:val="22"/>
          <w:szCs w:val="22"/>
        </w:rPr>
        <w:t>ill</w:t>
      </w:r>
      <w:r w:rsidR="00984370">
        <w:rPr>
          <w:rFonts w:cs="Arial"/>
          <w:sz w:val="22"/>
          <w:szCs w:val="22"/>
        </w:rPr>
        <w:t xml:space="preserve"> be undertaken.</w:t>
      </w:r>
      <w:r w:rsidR="00100B16">
        <w:rPr>
          <w:rFonts w:cs="Arial"/>
          <w:sz w:val="22"/>
          <w:szCs w:val="22"/>
        </w:rPr>
        <w:t xml:space="preserve"> </w:t>
      </w:r>
    </w:p>
    <w:p w:rsidR="00FF5758" w:rsidRDefault="00FF5758" w:rsidP="00FF5758">
      <w:pPr>
        <w:rPr>
          <w:rFonts w:cs="Arial"/>
          <w:sz w:val="22"/>
          <w:szCs w:val="22"/>
        </w:rPr>
      </w:pPr>
    </w:p>
    <w:p w:rsidR="00FF5758" w:rsidRDefault="00FF5758" w:rsidP="00B6010C">
      <w:pPr>
        <w:numPr>
          <w:ilvl w:val="1"/>
          <w:numId w:val="11"/>
        </w:numPr>
        <w:tabs>
          <w:tab w:val="clear" w:pos="360"/>
        </w:tabs>
        <w:ind w:left="720" w:hanging="720"/>
        <w:rPr>
          <w:rFonts w:cs="Arial"/>
          <w:sz w:val="22"/>
          <w:szCs w:val="22"/>
        </w:rPr>
      </w:pPr>
      <w:r>
        <w:rPr>
          <w:rFonts w:cs="Arial"/>
          <w:sz w:val="22"/>
          <w:szCs w:val="22"/>
        </w:rPr>
        <w:t>In summary, FRA’s need to consider the ‘general fire precautions’ defined within the FSO. The principal ones for purpose-built blocks of flats mainly:</w:t>
      </w:r>
    </w:p>
    <w:p w:rsidR="00FF5758" w:rsidRDefault="00FF5758" w:rsidP="00FF5758">
      <w:pPr>
        <w:rPr>
          <w:rFonts w:cs="Arial"/>
          <w:sz w:val="22"/>
          <w:szCs w:val="22"/>
        </w:rPr>
      </w:pPr>
    </w:p>
    <w:p w:rsidR="00FF5758" w:rsidRDefault="00FF5758" w:rsidP="00D33E8D">
      <w:pPr>
        <w:numPr>
          <w:ilvl w:val="1"/>
          <w:numId w:val="15"/>
        </w:numPr>
        <w:tabs>
          <w:tab w:val="clear" w:pos="360"/>
          <w:tab w:val="left" w:pos="1080"/>
        </w:tabs>
        <w:ind w:left="720" w:firstLine="0"/>
        <w:rPr>
          <w:rFonts w:cs="Arial"/>
          <w:sz w:val="22"/>
          <w:szCs w:val="22"/>
        </w:rPr>
      </w:pPr>
      <w:r>
        <w:rPr>
          <w:rFonts w:cs="Arial"/>
          <w:sz w:val="22"/>
          <w:szCs w:val="22"/>
        </w:rPr>
        <w:t>Measures to reduce the risk of fire and the risk of the spread fire</w:t>
      </w:r>
    </w:p>
    <w:p w:rsidR="00FF5758" w:rsidRDefault="00FF5758" w:rsidP="00D33E8D">
      <w:pPr>
        <w:numPr>
          <w:ilvl w:val="1"/>
          <w:numId w:val="15"/>
        </w:numPr>
        <w:tabs>
          <w:tab w:val="clear" w:pos="360"/>
          <w:tab w:val="left" w:pos="1080"/>
        </w:tabs>
        <w:ind w:left="720" w:firstLine="0"/>
        <w:rPr>
          <w:rFonts w:cs="Arial"/>
          <w:sz w:val="22"/>
          <w:szCs w:val="22"/>
        </w:rPr>
      </w:pPr>
      <w:r>
        <w:rPr>
          <w:rFonts w:cs="Arial"/>
          <w:sz w:val="22"/>
          <w:szCs w:val="22"/>
        </w:rPr>
        <w:t>Means of escape from fire</w:t>
      </w:r>
    </w:p>
    <w:p w:rsidR="00FF5758" w:rsidRDefault="00FF5758" w:rsidP="00D33E8D">
      <w:pPr>
        <w:numPr>
          <w:ilvl w:val="1"/>
          <w:numId w:val="15"/>
        </w:numPr>
        <w:tabs>
          <w:tab w:val="clear" w:pos="360"/>
          <w:tab w:val="left" w:pos="1080"/>
        </w:tabs>
        <w:ind w:left="720" w:firstLine="0"/>
        <w:rPr>
          <w:rFonts w:cs="Arial"/>
          <w:sz w:val="22"/>
          <w:szCs w:val="22"/>
        </w:rPr>
      </w:pPr>
      <w:r>
        <w:rPr>
          <w:rFonts w:cs="Arial"/>
          <w:sz w:val="22"/>
          <w:szCs w:val="22"/>
        </w:rPr>
        <w:t>Measures to ensure that escape routes can be safely and effectively used</w:t>
      </w:r>
    </w:p>
    <w:p w:rsidR="00FF5758" w:rsidRDefault="00FF5758" w:rsidP="00D33E8D">
      <w:pPr>
        <w:numPr>
          <w:ilvl w:val="1"/>
          <w:numId w:val="15"/>
        </w:numPr>
        <w:tabs>
          <w:tab w:val="clear" w:pos="360"/>
          <w:tab w:val="left" w:pos="1080"/>
        </w:tabs>
        <w:ind w:left="720" w:firstLine="0"/>
        <w:rPr>
          <w:rFonts w:cs="Arial"/>
          <w:sz w:val="22"/>
          <w:szCs w:val="22"/>
        </w:rPr>
      </w:pPr>
      <w:r>
        <w:rPr>
          <w:rFonts w:cs="Arial"/>
          <w:sz w:val="22"/>
          <w:szCs w:val="22"/>
        </w:rPr>
        <w:t>An emergency plan, including procedures for residents in the event of fire</w:t>
      </w:r>
    </w:p>
    <w:p w:rsidR="00F65F92" w:rsidRDefault="00FF5758" w:rsidP="00D33E8D">
      <w:pPr>
        <w:numPr>
          <w:ilvl w:val="1"/>
          <w:numId w:val="15"/>
        </w:numPr>
        <w:tabs>
          <w:tab w:val="clear" w:pos="360"/>
          <w:tab w:val="left" w:pos="1080"/>
        </w:tabs>
        <w:ind w:left="720" w:firstLine="0"/>
        <w:rPr>
          <w:rFonts w:cs="Arial"/>
          <w:sz w:val="22"/>
          <w:szCs w:val="22"/>
        </w:rPr>
      </w:pPr>
      <w:r>
        <w:rPr>
          <w:rFonts w:cs="Arial"/>
          <w:sz w:val="22"/>
          <w:szCs w:val="22"/>
        </w:rPr>
        <w:t>Measures to mitigate the effects of fire</w:t>
      </w:r>
    </w:p>
    <w:p w:rsidR="00083DC3" w:rsidRDefault="00083DC3" w:rsidP="00D97004">
      <w:pPr>
        <w:rPr>
          <w:rFonts w:cs="Arial"/>
          <w:b/>
          <w:sz w:val="22"/>
          <w:szCs w:val="22"/>
        </w:rPr>
      </w:pPr>
    </w:p>
    <w:p w:rsidR="00F65F92" w:rsidRPr="00F65F92" w:rsidRDefault="00CF573E" w:rsidP="00CF573E">
      <w:pPr>
        <w:numPr>
          <w:ilvl w:val="0"/>
          <w:numId w:val="11"/>
        </w:numPr>
        <w:outlineLvl w:val="0"/>
        <w:rPr>
          <w:rFonts w:cs="Arial"/>
          <w:sz w:val="22"/>
          <w:szCs w:val="22"/>
          <w:u w:val="single"/>
        </w:rPr>
      </w:pPr>
      <w:r>
        <w:rPr>
          <w:rFonts w:cs="Arial"/>
          <w:b/>
          <w:sz w:val="22"/>
          <w:szCs w:val="22"/>
        </w:rPr>
        <w:tab/>
      </w:r>
      <w:r w:rsidR="00F65F92" w:rsidRPr="00F65F92">
        <w:rPr>
          <w:rFonts w:cs="Arial"/>
          <w:b/>
          <w:sz w:val="22"/>
          <w:szCs w:val="22"/>
          <w:u w:val="single"/>
        </w:rPr>
        <w:t>Types of Fire Risk Assessment</w:t>
      </w:r>
    </w:p>
    <w:p w:rsidR="004934EA" w:rsidRDefault="00F65F92" w:rsidP="00B6010C">
      <w:pPr>
        <w:numPr>
          <w:ilvl w:val="1"/>
          <w:numId w:val="11"/>
        </w:numPr>
        <w:tabs>
          <w:tab w:val="clear" w:pos="360"/>
        </w:tabs>
        <w:ind w:left="720" w:hanging="720"/>
        <w:outlineLvl w:val="0"/>
        <w:rPr>
          <w:rFonts w:cs="Arial"/>
          <w:sz w:val="22"/>
          <w:szCs w:val="22"/>
        </w:rPr>
      </w:pPr>
      <w:r w:rsidRPr="00F65F92">
        <w:rPr>
          <w:rFonts w:cs="Arial"/>
          <w:sz w:val="22"/>
          <w:szCs w:val="22"/>
        </w:rPr>
        <w:t>The</w:t>
      </w:r>
      <w:r>
        <w:rPr>
          <w:rFonts w:cs="Arial"/>
          <w:sz w:val="22"/>
          <w:szCs w:val="22"/>
        </w:rPr>
        <w:t xml:space="preserve"> scope of any FRA must be relevant to the nature of the premises </w:t>
      </w:r>
      <w:r w:rsidR="004934EA">
        <w:rPr>
          <w:rFonts w:cs="Arial"/>
          <w:sz w:val="22"/>
          <w:szCs w:val="22"/>
        </w:rPr>
        <w:t>and the amount known in respect of the structural protection. Generally there are four recognised different types of FRA that can be carried out for purpose built blocks of flats. Each differs in the extent to which buildings are inspected.</w:t>
      </w:r>
    </w:p>
    <w:p w:rsidR="003F0DE8" w:rsidRDefault="003F0DE8" w:rsidP="003F0DE8">
      <w:pPr>
        <w:outlineLvl w:val="0"/>
        <w:rPr>
          <w:rFonts w:cs="Arial"/>
          <w:sz w:val="22"/>
          <w:szCs w:val="22"/>
        </w:rPr>
      </w:pPr>
    </w:p>
    <w:p w:rsidR="00F65F92" w:rsidRDefault="00892DCE" w:rsidP="00D33E8D">
      <w:pPr>
        <w:numPr>
          <w:ilvl w:val="0"/>
          <w:numId w:val="16"/>
        </w:numPr>
        <w:tabs>
          <w:tab w:val="clear" w:pos="780"/>
        </w:tabs>
        <w:ind w:left="1080"/>
        <w:outlineLvl w:val="0"/>
        <w:rPr>
          <w:rFonts w:cs="Arial"/>
          <w:sz w:val="22"/>
          <w:szCs w:val="22"/>
        </w:rPr>
      </w:pPr>
      <w:r w:rsidRPr="00892DCE">
        <w:rPr>
          <w:rFonts w:cs="Arial"/>
          <w:b/>
          <w:sz w:val="22"/>
          <w:szCs w:val="22"/>
        </w:rPr>
        <w:t>Type 1</w:t>
      </w:r>
      <w:r>
        <w:rPr>
          <w:rFonts w:cs="Arial"/>
          <w:sz w:val="22"/>
          <w:szCs w:val="22"/>
        </w:rPr>
        <w:t xml:space="preserve"> </w:t>
      </w:r>
      <w:r w:rsidRPr="00892DCE">
        <w:rPr>
          <w:rFonts w:cs="Arial"/>
          <w:b/>
          <w:sz w:val="22"/>
          <w:szCs w:val="22"/>
        </w:rPr>
        <w:t xml:space="preserve">- </w:t>
      </w:r>
      <w:r w:rsidR="004934EA" w:rsidRPr="00892DCE">
        <w:rPr>
          <w:rFonts w:cs="Arial"/>
          <w:b/>
          <w:sz w:val="22"/>
          <w:szCs w:val="22"/>
        </w:rPr>
        <w:t>Common parts only (non-dest</w:t>
      </w:r>
      <w:r w:rsidRPr="00892DCE">
        <w:rPr>
          <w:rFonts w:cs="Arial"/>
          <w:b/>
          <w:sz w:val="22"/>
          <w:szCs w:val="22"/>
        </w:rPr>
        <w:t>ructive)</w:t>
      </w:r>
      <w:r>
        <w:rPr>
          <w:rFonts w:cs="Arial"/>
          <w:sz w:val="22"/>
          <w:szCs w:val="22"/>
        </w:rPr>
        <w:t xml:space="preserve"> </w:t>
      </w:r>
      <w:r w:rsidR="004955CA">
        <w:rPr>
          <w:rFonts w:cs="Arial"/>
          <w:sz w:val="22"/>
          <w:szCs w:val="22"/>
        </w:rPr>
        <w:t>-</w:t>
      </w:r>
      <w:r>
        <w:rPr>
          <w:rFonts w:cs="Arial"/>
          <w:sz w:val="22"/>
          <w:szCs w:val="22"/>
        </w:rPr>
        <w:t xml:space="preserve"> Basic FRA which satisfies the </w:t>
      </w:r>
      <w:r w:rsidR="004955CA">
        <w:rPr>
          <w:rFonts w:cs="Arial"/>
          <w:sz w:val="22"/>
          <w:szCs w:val="22"/>
        </w:rPr>
        <w:t>requirement</w:t>
      </w:r>
      <w:r>
        <w:rPr>
          <w:rFonts w:cs="Arial"/>
          <w:sz w:val="22"/>
          <w:szCs w:val="22"/>
        </w:rPr>
        <w:t xml:space="preserve"> of the FSO 2005</w:t>
      </w:r>
      <w:r w:rsidR="004D53C9">
        <w:rPr>
          <w:rFonts w:cs="Arial"/>
          <w:sz w:val="22"/>
          <w:szCs w:val="22"/>
        </w:rPr>
        <w:t>.</w:t>
      </w:r>
      <w:r>
        <w:rPr>
          <w:rFonts w:cs="Arial"/>
          <w:sz w:val="22"/>
          <w:szCs w:val="22"/>
        </w:rPr>
        <w:t xml:space="preserve"> </w:t>
      </w:r>
    </w:p>
    <w:p w:rsidR="004D53C9" w:rsidRDefault="004D53C9" w:rsidP="00D33E8D">
      <w:pPr>
        <w:numPr>
          <w:ilvl w:val="0"/>
          <w:numId w:val="16"/>
        </w:numPr>
        <w:tabs>
          <w:tab w:val="clear" w:pos="780"/>
        </w:tabs>
        <w:ind w:left="1080"/>
        <w:outlineLvl w:val="0"/>
        <w:rPr>
          <w:rFonts w:cs="Arial"/>
          <w:sz w:val="22"/>
          <w:szCs w:val="22"/>
        </w:rPr>
      </w:pPr>
      <w:r>
        <w:rPr>
          <w:rFonts w:cs="Arial"/>
          <w:b/>
          <w:sz w:val="22"/>
          <w:szCs w:val="22"/>
        </w:rPr>
        <w:t xml:space="preserve">Type 2 </w:t>
      </w:r>
      <w:r w:rsidR="007708C8">
        <w:rPr>
          <w:rFonts w:cs="Arial"/>
          <w:b/>
          <w:sz w:val="22"/>
          <w:szCs w:val="22"/>
        </w:rPr>
        <w:t>-</w:t>
      </w:r>
      <w:r>
        <w:rPr>
          <w:rFonts w:cs="Arial"/>
          <w:sz w:val="22"/>
          <w:szCs w:val="22"/>
        </w:rPr>
        <w:t xml:space="preserve"> </w:t>
      </w:r>
      <w:r w:rsidRPr="004D53C9">
        <w:rPr>
          <w:rFonts w:cs="Arial"/>
          <w:b/>
          <w:sz w:val="22"/>
          <w:szCs w:val="22"/>
        </w:rPr>
        <w:t>Common parts only (destructive)</w:t>
      </w:r>
      <w:r>
        <w:rPr>
          <w:rFonts w:cs="Arial"/>
          <w:sz w:val="22"/>
          <w:szCs w:val="22"/>
        </w:rPr>
        <w:t xml:space="preserve"> </w:t>
      </w:r>
      <w:r w:rsidR="004955CA">
        <w:rPr>
          <w:rFonts w:cs="Arial"/>
          <w:sz w:val="22"/>
          <w:szCs w:val="22"/>
        </w:rPr>
        <w:t>-</w:t>
      </w:r>
      <w:r>
        <w:rPr>
          <w:rFonts w:cs="Arial"/>
          <w:sz w:val="22"/>
          <w:szCs w:val="22"/>
        </w:rPr>
        <w:t xml:space="preserve"> Generally similar in scope to Type 1 FRA, except that a degree of destruction is required, carried out on a sampling basis. Usually carried out as a one-off exercise, where there is good reason to suspect serious structural deficiencies that could lead to spread of fire beyond its origin.</w:t>
      </w:r>
    </w:p>
    <w:p w:rsidR="004955CA" w:rsidRDefault="004D53C9" w:rsidP="00225E73">
      <w:pPr>
        <w:numPr>
          <w:ilvl w:val="0"/>
          <w:numId w:val="16"/>
        </w:numPr>
        <w:tabs>
          <w:tab w:val="clear" w:pos="780"/>
        </w:tabs>
        <w:ind w:left="1080"/>
        <w:outlineLvl w:val="0"/>
        <w:rPr>
          <w:rFonts w:cs="Arial"/>
          <w:sz w:val="22"/>
          <w:szCs w:val="22"/>
        </w:rPr>
      </w:pPr>
      <w:r>
        <w:rPr>
          <w:rFonts w:cs="Arial"/>
          <w:b/>
          <w:sz w:val="22"/>
          <w:szCs w:val="22"/>
        </w:rPr>
        <w:t xml:space="preserve">Type 3 </w:t>
      </w:r>
      <w:r w:rsidR="007708C8">
        <w:rPr>
          <w:rFonts w:cs="Arial"/>
          <w:b/>
          <w:sz w:val="22"/>
          <w:szCs w:val="22"/>
        </w:rPr>
        <w:t>-</w:t>
      </w:r>
      <w:r w:rsidR="004D15A2">
        <w:rPr>
          <w:rFonts w:cs="Arial"/>
          <w:b/>
          <w:sz w:val="22"/>
          <w:szCs w:val="22"/>
        </w:rPr>
        <w:t xml:space="preserve"> </w:t>
      </w:r>
      <w:r w:rsidRPr="007708C8">
        <w:rPr>
          <w:rFonts w:cs="Arial"/>
          <w:b/>
          <w:sz w:val="22"/>
          <w:szCs w:val="22"/>
        </w:rPr>
        <w:t xml:space="preserve">Common </w:t>
      </w:r>
      <w:r w:rsidR="007708C8" w:rsidRPr="007708C8">
        <w:rPr>
          <w:rFonts w:cs="Arial"/>
          <w:b/>
          <w:sz w:val="22"/>
          <w:szCs w:val="22"/>
        </w:rPr>
        <w:t>parts and flats (non-destructive)</w:t>
      </w:r>
      <w:r w:rsidR="004955CA">
        <w:rPr>
          <w:rFonts w:cs="Arial"/>
          <w:b/>
          <w:sz w:val="22"/>
          <w:szCs w:val="22"/>
        </w:rPr>
        <w:t xml:space="preserve"> </w:t>
      </w:r>
      <w:r w:rsidR="004955CA">
        <w:rPr>
          <w:rFonts w:cs="Arial"/>
          <w:sz w:val="22"/>
          <w:szCs w:val="22"/>
        </w:rPr>
        <w:t>-</w:t>
      </w:r>
      <w:r w:rsidR="004955CA" w:rsidRPr="004955CA">
        <w:rPr>
          <w:rFonts w:cs="Arial"/>
          <w:sz w:val="22"/>
          <w:szCs w:val="22"/>
        </w:rPr>
        <w:t xml:space="preserve"> Includes</w:t>
      </w:r>
      <w:r w:rsidR="004955CA">
        <w:rPr>
          <w:rFonts w:cs="Arial"/>
          <w:b/>
          <w:sz w:val="22"/>
          <w:szCs w:val="22"/>
        </w:rPr>
        <w:t xml:space="preserve"> </w:t>
      </w:r>
      <w:r w:rsidR="004955CA" w:rsidRPr="004955CA">
        <w:rPr>
          <w:rFonts w:cs="Arial"/>
          <w:sz w:val="22"/>
          <w:szCs w:val="22"/>
        </w:rPr>
        <w:t xml:space="preserve">all </w:t>
      </w:r>
      <w:r w:rsidR="004955CA">
        <w:rPr>
          <w:rFonts w:cs="Arial"/>
          <w:sz w:val="22"/>
          <w:szCs w:val="22"/>
        </w:rPr>
        <w:t>works involved in a Type 1 assessment, but exceeds the scope of the FSO. Considers arrangements for means of escape and fire detection i.e. smoke alarms within at least a sample of individual flats. This type of FRA may be considered appropriate if there is reason to suspect serious risk to residents in the event of a fire in their flats.</w:t>
      </w:r>
    </w:p>
    <w:p w:rsidR="00994394" w:rsidRDefault="004955CA" w:rsidP="00225E73">
      <w:pPr>
        <w:numPr>
          <w:ilvl w:val="0"/>
          <w:numId w:val="16"/>
        </w:numPr>
        <w:tabs>
          <w:tab w:val="clear" w:pos="780"/>
        </w:tabs>
        <w:ind w:left="1080"/>
        <w:outlineLvl w:val="0"/>
        <w:rPr>
          <w:rFonts w:cs="Arial"/>
          <w:sz w:val="22"/>
          <w:szCs w:val="22"/>
        </w:rPr>
      </w:pPr>
      <w:r>
        <w:rPr>
          <w:rFonts w:cs="Arial"/>
          <w:b/>
          <w:sz w:val="22"/>
          <w:szCs w:val="22"/>
        </w:rPr>
        <w:t xml:space="preserve">Type 4 </w:t>
      </w:r>
      <w:r>
        <w:rPr>
          <w:rFonts w:cs="Arial"/>
          <w:sz w:val="22"/>
          <w:szCs w:val="22"/>
        </w:rPr>
        <w:t xml:space="preserve">– </w:t>
      </w:r>
      <w:r>
        <w:rPr>
          <w:rFonts w:cs="Arial"/>
          <w:b/>
          <w:sz w:val="22"/>
          <w:szCs w:val="22"/>
        </w:rPr>
        <w:t>Common parts and flats (destructive)</w:t>
      </w:r>
      <w:r>
        <w:rPr>
          <w:rFonts w:cs="Arial"/>
          <w:sz w:val="22"/>
          <w:szCs w:val="22"/>
        </w:rPr>
        <w:t xml:space="preserve"> </w:t>
      </w:r>
      <w:r w:rsidR="003416B4">
        <w:rPr>
          <w:rFonts w:cs="Arial"/>
          <w:sz w:val="22"/>
          <w:szCs w:val="22"/>
        </w:rPr>
        <w:t>–</w:t>
      </w:r>
      <w:r>
        <w:rPr>
          <w:rFonts w:cs="Arial"/>
          <w:sz w:val="22"/>
          <w:szCs w:val="22"/>
        </w:rPr>
        <w:t xml:space="preserve"> </w:t>
      </w:r>
      <w:r w:rsidR="003416B4">
        <w:rPr>
          <w:rFonts w:cs="Arial"/>
          <w:sz w:val="22"/>
          <w:szCs w:val="22"/>
        </w:rPr>
        <w:t xml:space="preserve">Same scope of works as a Type 3 assessment, except that there is a degree of destructive inspection, in both the common parts and the flats, carried out on a sampling basis. Normally only appropriate to carry out in vacant flats due to nature of destructive inspection. Most comprehensive </w:t>
      </w:r>
      <w:r w:rsidR="003416B4">
        <w:rPr>
          <w:rFonts w:cs="Arial"/>
          <w:sz w:val="22"/>
          <w:szCs w:val="22"/>
        </w:rPr>
        <w:lastRenderedPageBreak/>
        <w:t xml:space="preserve">FRA, only carried out in limited circumstances – such as major refurbishment /construction works and there is reason to suspect serious </w:t>
      </w:r>
      <w:r w:rsidR="003052E4">
        <w:rPr>
          <w:rFonts w:cs="Arial"/>
          <w:sz w:val="22"/>
          <w:szCs w:val="22"/>
        </w:rPr>
        <w:t>risk to residents from both a fire in their own flats/neighbouring flats</w:t>
      </w:r>
      <w:r w:rsidR="004B1971">
        <w:rPr>
          <w:rFonts w:cs="Arial"/>
          <w:sz w:val="22"/>
          <w:szCs w:val="22"/>
        </w:rPr>
        <w:t>.</w:t>
      </w:r>
    </w:p>
    <w:p w:rsidR="00994394" w:rsidRPr="00994394" w:rsidRDefault="00994394" w:rsidP="00CF573E">
      <w:pPr>
        <w:outlineLvl w:val="0"/>
        <w:rPr>
          <w:rFonts w:cs="Arial"/>
          <w:sz w:val="22"/>
          <w:szCs w:val="22"/>
          <w:u w:val="single"/>
        </w:rPr>
      </w:pPr>
    </w:p>
    <w:p w:rsidR="00994394" w:rsidRDefault="00994394" w:rsidP="00B6010C">
      <w:pPr>
        <w:numPr>
          <w:ilvl w:val="0"/>
          <w:numId w:val="11"/>
        </w:numPr>
        <w:tabs>
          <w:tab w:val="clear" w:pos="360"/>
        </w:tabs>
        <w:ind w:left="720" w:hanging="720"/>
        <w:outlineLvl w:val="0"/>
        <w:rPr>
          <w:rFonts w:cs="Arial"/>
          <w:b/>
          <w:sz w:val="22"/>
          <w:szCs w:val="22"/>
          <w:u w:val="single"/>
        </w:rPr>
      </w:pPr>
      <w:r>
        <w:rPr>
          <w:rFonts w:cs="Arial"/>
          <w:b/>
          <w:sz w:val="22"/>
          <w:szCs w:val="22"/>
          <w:u w:val="single"/>
        </w:rPr>
        <w:t>Carrying out</w:t>
      </w:r>
      <w:r w:rsidR="00594AD3">
        <w:rPr>
          <w:rFonts w:cs="Arial"/>
          <w:b/>
          <w:sz w:val="22"/>
          <w:szCs w:val="22"/>
          <w:u w:val="single"/>
        </w:rPr>
        <w:t>/Commissioning</w:t>
      </w:r>
      <w:r w:rsidRPr="00994394">
        <w:rPr>
          <w:rFonts w:cs="Arial"/>
          <w:b/>
          <w:sz w:val="22"/>
          <w:szCs w:val="22"/>
          <w:u w:val="single"/>
        </w:rPr>
        <w:t xml:space="preserve"> Fire Risk Assessments</w:t>
      </w:r>
    </w:p>
    <w:p w:rsidR="00E23DE7" w:rsidRPr="00E23DE7" w:rsidRDefault="00994394" w:rsidP="00B6010C">
      <w:pPr>
        <w:numPr>
          <w:ilvl w:val="1"/>
          <w:numId w:val="11"/>
        </w:numPr>
        <w:tabs>
          <w:tab w:val="clear" w:pos="360"/>
        </w:tabs>
        <w:ind w:left="720" w:hanging="720"/>
        <w:outlineLvl w:val="0"/>
        <w:rPr>
          <w:rFonts w:cs="Arial"/>
          <w:b/>
          <w:sz w:val="22"/>
          <w:szCs w:val="22"/>
          <w:u w:val="single"/>
        </w:rPr>
      </w:pPr>
      <w:r w:rsidRPr="00994394">
        <w:rPr>
          <w:rFonts w:cs="Arial"/>
          <w:sz w:val="22"/>
          <w:szCs w:val="22"/>
        </w:rPr>
        <w:t>There is</w:t>
      </w:r>
      <w:r>
        <w:rPr>
          <w:rFonts w:cs="Arial"/>
          <w:sz w:val="22"/>
          <w:szCs w:val="22"/>
        </w:rPr>
        <w:t xml:space="preserve"> no legal requirement for </w:t>
      </w:r>
      <w:r w:rsidR="00594AD3">
        <w:rPr>
          <w:rFonts w:cs="Arial"/>
          <w:sz w:val="22"/>
          <w:szCs w:val="22"/>
        </w:rPr>
        <w:t xml:space="preserve">FRA’s to be carried out by specialists such as external consultants. However, whilst organisations may feel more confident by receiving independent advice, it is possible that those with less specialist knowledge, such as in-house Property Surveyors could undertake FRA’s with suitable training. </w:t>
      </w:r>
    </w:p>
    <w:p w:rsidR="00E23DE7" w:rsidRDefault="00E23DE7" w:rsidP="00E23DE7">
      <w:pPr>
        <w:outlineLvl w:val="0"/>
        <w:rPr>
          <w:rFonts w:cs="Arial"/>
          <w:sz w:val="22"/>
          <w:szCs w:val="22"/>
        </w:rPr>
      </w:pPr>
    </w:p>
    <w:p w:rsidR="00E23DE7" w:rsidRPr="00E23DE7" w:rsidRDefault="00E23DE7" w:rsidP="00B6010C">
      <w:pPr>
        <w:numPr>
          <w:ilvl w:val="1"/>
          <w:numId w:val="11"/>
        </w:numPr>
        <w:tabs>
          <w:tab w:val="clear" w:pos="360"/>
        </w:tabs>
        <w:ind w:left="720" w:hanging="720"/>
        <w:outlineLvl w:val="0"/>
        <w:rPr>
          <w:rFonts w:cs="Arial"/>
          <w:b/>
          <w:sz w:val="22"/>
          <w:szCs w:val="22"/>
          <w:u w:val="single"/>
        </w:rPr>
      </w:pPr>
      <w:r>
        <w:rPr>
          <w:rFonts w:cs="Arial"/>
          <w:sz w:val="22"/>
          <w:szCs w:val="22"/>
        </w:rPr>
        <w:t>When specifying the brief to the assessor, the ‘Responsible Person’ should:</w:t>
      </w:r>
    </w:p>
    <w:p w:rsidR="00E23DE7" w:rsidRDefault="00E23DE7" w:rsidP="00E23DE7">
      <w:pPr>
        <w:outlineLvl w:val="0"/>
        <w:rPr>
          <w:rFonts w:cs="Arial"/>
          <w:sz w:val="22"/>
          <w:szCs w:val="22"/>
        </w:rPr>
      </w:pPr>
    </w:p>
    <w:p w:rsidR="001F2F74" w:rsidRDefault="001F2F74" w:rsidP="00225E73">
      <w:pPr>
        <w:numPr>
          <w:ilvl w:val="0"/>
          <w:numId w:val="17"/>
        </w:numPr>
        <w:tabs>
          <w:tab w:val="clear" w:pos="720"/>
          <w:tab w:val="left" w:pos="1080"/>
        </w:tabs>
        <w:ind w:firstLine="0"/>
        <w:outlineLvl w:val="0"/>
        <w:rPr>
          <w:rFonts w:cs="Arial"/>
          <w:sz w:val="22"/>
          <w:szCs w:val="22"/>
        </w:rPr>
      </w:pPr>
      <w:r>
        <w:rPr>
          <w:rFonts w:cs="Arial"/>
          <w:sz w:val="22"/>
          <w:szCs w:val="22"/>
        </w:rPr>
        <w:t>Ensure that the FRA assessor is a competent person.</w:t>
      </w:r>
    </w:p>
    <w:p w:rsidR="001F2F74" w:rsidRDefault="001F2F74" w:rsidP="00225E73">
      <w:pPr>
        <w:numPr>
          <w:ilvl w:val="0"/>
          <w:numId w:val="17"/>
        </w:numPr>
        <w:tabs>
          <w:tab w:val="clear" w:pos="720"/>
        </w:tabs>
        <w:ind w:left="1080"/>
        <w:outlineLvl w:val="0"/>
        <w:rPr>
          <w:rFonts w:cs="Arial"/>
          <w:sz w:val="22"/>
          <w:szCs w:val="22"/>
        </w:rPr>
      </w:pPr>
      <w:r>
        <w:rPr>
          <w:rFonts w:cs="Arial"/>
          <w:sz w:val="22"/>
          <w:szCs w:val="22"/>
        </w:rPr>
        <w:t>Establish that the FRA assessor has suitable experience and knowledge of carrying out FRA’s in the type of buildings within the housing stock.</w:t>
      </w:r>
    </w:p>
    <w:p w:rsidR="00994394" w:rsidRDefault="00E23DE7" w:rsidP="00225E73">
      <w:pPr>
        <w:numPr>
          <w:ilvl w:val="0"/>
          <w:numId w:val="17"/>
        </w:numPr>
        <w:tabs>
          <w:tab w:val="clear" w:pos="720"/>
          <w:tab w:val="left" w:pos="1080"/>
        </w:tabs>
        <w:ind w:firstLine="0"/>
        <w:outlineLvl w:val="0"/>
        <w:rPr>
          <w:rFonts w:cs="Arial"/>
          <w:sz w:val="22"/>
          <w:szCs w:val="22"/>
        </w:rPr>
      </w:pPr>
      <w:r w:rsidRPr="00E23DE7">
        <w:rPr>
          <w:rFonts w:cs="Arial"/>
          <w:sz w:val="22"/>
          <w:szCs w:val="22"/>
        </w:rPr>
        <w:t xml:space="preserve">Specify </w:t>
      </w:r>
      <w:r>
        <w:rPr>
          <w:rFonts w:cs="Arial"/>
          <w:sz w:val="22"/>
          <w:szCs w:val="22"/>
        </w:rPr>
        <w:t>the type of FRA required –  i.e. Type 1,2,3 or 4</w:t>
      </w:r>
    </w:p>
    <w:p w:rsidR="00E23DE7" w:rsidRDefault="00E23DE7" w:rsidP="00225E73">
      <w:pPr>
        <w:numPr>
          <w:ilvl w:val="0"/>
          <w:numId w:val="17"/>
        </w:numPr>
        <w:tabs>
          <w:tab w:val="clear" w:pos="720"/>
        </w:tabs>
        <w:ind w:left="1080"/>
        <w:outlineLvl w:val="0"/>
        <w:rPr>
          <w:rFonts w:cs="Arial"/>
          <w:sz w:val="22"/>
          <w:szCs w:val="22"/>
        </w:rPr>
      </w:pPr>
      <w:r>
        <w:rPr>
          <w:rFonts w:cs="Arial"/>
          <w:sz w:val="22"/>
          <w:szCs w:val="22"/>
        </w:rPr>
        <w:t xml:space="preserve">Ensure that relevant information is provided about the building, occupants and arrangements for the management of fire safety. </w:t>
      </w:r>
    </w:p>
    <w:p w:rsidR="00E23DE7" w:rsidRDefault="00E23DE7" w:rsidP="00225E73">
      <w:pPr>
        <w:numPr>
          <w:ilvl w:val="0"/>
          <w:numId w:val="17"/>
        </w:numPr>
        <w:tabs>
          <w:tab w:val="clear" w:pos="720"/>
        </w:tabs>
        <w:ind w:left="1080"/>
        <w:outlineLvl w:val="0"/>
        <w:rPr>
          <w:rFonts w:cs="Arial"/>
          <w:sz w:val="22"/>
          <w:szCs w:val="22"/>
        </w:rPr>
      </w:pPr>
      <w:r>
        <w:rPr>
          <w:rFonts w:cs="Arial"/>
          <w:sz w:val="22"/>
          <w:szCs w:val="22"/>
        </w:rPr>
        <w:t>Ensure that access is provided to buildings and/or flats where necessary.</w:t>
      </w:r>
    </w:p>
    <w:p w:rsidR="00E23DE7" w:rsidRDefault="00E23DE7" w:rsidP="00225E73">
      <w:pPr>
        <w:numPr>
          <w:ilvl w:val="0"/>
          <w:numId w:val="17"/>
        </w:numPr>
        <w:tabs>
          <w:tab w:val="clear" w:pos="720"/>
        </w:tabs>
        <w:ind w:left="1080"/>
        <w:outlineLvl w:val="0"/>
        <w:rPr>
          <w:rFonts w:cs="Arial"/>
          <w:sz w:val="22"/>
          <w:szCs w:val="22"/>
        </w:rPr>
      </w:pPr>
      <w:r>
        <w:rPr>
          <w:rFonts w:cs="Arial"/>
          <w:sz w:val="22"/>
          <w:szCs w:val="22"/>
        </w:rPr>
        <w:t>Provide an appropriate contractor where destructive surveys are required</w:t>
      </w:r>
    </w:p>
    <w:p w:rsidR="00E23DE7" w:rsidRDefault="00E23DE7" w:rsidP="00225E73">
      <w:pPr>
        <w:numPr>
          <w:ilvl w:val="0"/>
          <w:numId w:val="17"/>
        </w:numPr>
        <w:tabs>
          <w:tab w:val="clear" w:pos="720"/>
        </w:tabs>
        <w:ind w:left="1080"/>
        <w:outlineLvl w:val="0"/>
        <w:rPr>
          <w:rFonts w:cs="Arial"/>
          <w:sz w:val="22"/>
          <w:szCs w:val="22"/>
        </w:rPr>
      </w:pPr>
      <w:r>
        <w:rPr>
          <w:rFonts w:cs="Arial"/>
          <w:sz w:val="22"/>
          <w:szCs w:val="22"/>
        </w:rPr>
        <w:t xml:space="preserve">Specify the style and format </w:t>
      </w:r>
      <w:r w:rsidR="001F2F74">
        <w:rPr>
          <w:rFonts w:cs="Arial"/>
          <w:sz w:val="22"/>
          <w:szCs w:val="22"/>
        </w:rPr>
        <w:t>required for the FRA reports</w:t>
      </w:r>
    </w:p>
    <w:p w:rsidR="001F2F74" w:rsidRPr="00E23DE7" w:rsidRDefault="001F2F74" w:rsidP="00225E73">
      <w:pPr>
        <w:numPr>
          <w:ilvl w:val="0"/>
          <w:numId w:val="17"/>
        </w:numPr>
        <w:tabs>
          <w:tab w:val="clear" w:pos="720"/>
        </w:tabs>
        <w:ind w:left="1080"/>
        <w:outlineLvl w:val="0"/>
        <w:rPr>
          <w:rFonts w:cs="Arial"/>
          <w:sz w:val="22"/>
          <w:szCs w:val="22"/>
        </w:rPr>
      </w:pPr>
      <w:r>
        <w:rPr>
          <w:rFonts w:cs="Arial"/>
          <w:sz w:val="22"/>
          <w:szCs w:val="22"/>
        </w:rPr>
        <w:t>Insist that action plans include clear priorities and timescales for all recommendations. N.B It is important to differentiate between actions essential to satisfy legislation and those that are a matter of good practice.</w:t>
      </w:r>
    </w:p>
    <w:p w:rsidR="00594AD3" w:rsidRDefault="00594AD3" w:rsidP="00594AD3">
      <w:pPr>
        <w:outlineLvl w:val="0"/>
        <w:rPr>
          <w:rFonts w:cs="Arial"/>
          <w:sz w:val="22"/>
          <w:szCs w:val="22"/>
        </w:rPr>
      </w:pPr>
    </w:p>
    <w:p w:rsidR="00594AD3" w:rsidRPr="00225E73" w:rsidRDefault="00594AD3" w:rsidP="00B6010C">
      <w:pPr>
        <w:numPr>
          <w:ilvl w:val="1"/>
          <w:numId w:val="11"/>
        </w:numPr>
        <w:tabs>
          <w:tab w:val="clear" w:pos="360"/>
        </w:tabs>
        <w:ind w:left="720" w:hanging="720"/>
        <w:outlineLvl w:val="0"/>
        <w:rPr>
          <w:rFonts w:cs="Arial"/>
          <w:b/>
          <w:sz w:val="22"/>
          <w:szCs w:val="22"/>
        </w:rPr>
      </w:pPr>
      <w:r w:rsidRPr="00225E73">
        <w:rPr>
          <w:rFonts w:cs="Arial"/>
          <w:b/>
          <w:sz w:val="22"/>
          <w:szCs w:val="22"/>
        </w:rPr>
        <w:t>Irrespective of who</w:t>
      </w:r>
      <w:r w:rsidR="00225E73">
        <w:rPr>
          <w:rFonts w:cs="Arial"/>
          <w:b/>
          <w:sz w:val="22"/>
          <w:szCs w:val="22"/>
        </w:rPr>
        <w:t>ever</w:t>
      </w:r>
      <w:r w:rsidRPr="00225E73">
        <w:rPr>
          <w:rFonts w:cs="Arial"/>
          <w:b/>
          <w:sz w:val="22"/>
          <w:szCs w:val="22"/>
        </w:rPr>
        <w:t xml:space="preserve"> </w:t>
      </w:r>
      <w:r w:rsidR="001F2F74" w:rsidRPr="00225E73">
        <w:rPr>
          <w:rFonts w:cs="Arial"/>
          <w:b/>
          <w:sz w:val="22"/>
          <w:szCs w:val="22"/>
        </w:rPr>
        <w:t xml:space="preserve">is commissioned </w:t>
      </w:r>
      <w:r w:rsidR="00225E73">
        <w:rPr>
          <w:rFonts w:cs="Arial"/>
          <w:b/>
          <w:sz w:val="22"/>
          <w:szCs w:val="22"/>
        </w:rPr>
        <w:t xml:space="preserve">to </w:t>
      </w:r>
      <w:r w:rsidR="00225E73" w:rsidRPr="00225E73">
        <w:rPr>
          <w:rFonts w:cs="Arial"/>
          <w:b/>
          <w:sz w:val="22"/>
          <w:szCs w:val="22"/>
        </w:rPr>
        <w:t xml:space="preserve">manage or </w:t>
      </w:r>
      <w:r w:rsidR="001F2F74" w:rsidRPr="00225E73">
        <w:rPr>
          <w:rFonts w:cs="Arial"/>
          <w:b/>
          <w:sz w:val="22"/>
          <w:szCs w:val="22"/>
        </w:rPr>
        <w:t>undertake</w:t>
      </w:r>
      <w:r w:rsidRPr="00225E73">
        <w:rPr>
          <w:rFonts w:cs="Arial"/>
          <w:b/>
          <w:sz w:val="22"/>
          <w:szCs w:val="22"/>
        </w:rPr>
        <w:t xml:space="preserve"> the FRA</w:t>
      </w:r>
      <w:r w:rsidR="001F2F74" w:rsidRPr="00225E73">
        <w:rPr>
          <w:rFonts w:cs="Arial"/>
          <w:b/>
          <w:sz w:val="22"/>
          <w:szCs w:val="22"/>
        </w:rPr>
        <w:t>’s</w:t>
      </w:r>
      <w:r w:rsidRPr="00225E73">
        <w:rPr>
          <w:rFonts w:cs="Arial"/>
          <w:b/>
          <w:sz w:val="22"/>
          <w:szCs w:val="22"/>
        </w:rPr>
        <w:t xml:space="preserve">, it does not absolve the ‘Responsible </w:t>
      </w:r>
      <w:r w:rsidR="007B6B49" w:rsidRPr="00225E73">
        <w:rPr>
          <w:rFonts w:cs="Arial"/>
          <w:b/>
          <w:sz w:val="22"/>
          <w:szCs w:val="22"/>
        </w:rPr>
        <w:t>Person</w:t>
      </w:r>
      <w:r w:rsidRPr="00225E73">
        <w:rPr>
          <w:rFonts w:cs="Arial"/>
          <w:b/>
          <w:sz w:val="22"/>
          <w:szCs w:val="22"/>
        </w:rPr>
        <w:t>’</w:t>
      </w:r>
      <w:r w:rsidR="00225E73">
        <w:rPr>
          <w:rFonts w:cs="Arial"/>
          <w:b/>
          <w:sz w:val="22"/>
          <w:szCs w:val="22"/>
        </w:rPr>
        <w:t xml:space="preserve"> (WCC/WH)</w:t>
      </w:r>
      <w:r w:rsidRPr="00225E73">
        <w:rPr>
          <w:rFonts w:cs="Arial"/>
          <w:b/>
          <w:sz w:val="22"/>
          <w:szCs w:val="22"/>
        </w:rPr>
        <w:t xml:space="preserve"> of </w:t>
      </w:r>
      <w:r w:rsidR="00657C63" w:rsidRPr="00225E73">
        <w:rPr>
          <w:rFonts w:cs="Arial"/>
          <w:b/>
          <w:sz w:val="22"/>
          <w:szCs w:val="22"/>
        </w:rPr>
        <w:t>their</w:t>
      </w:r>
      <w:r w:rsidRPr="00225E73">
        <w:rPr>
          <w:rFonts w:cs="Arial"/>
          <w:b/>
          <w:sz w:val="22"/>
          <w:szCs w:val="22"/>
        </w:rPr>
        <w:t xml:space="preserve"> </w:t>
      </w:r>
      <w:r w:rsidR="009E3335" w:rsidRPr="00225E73">
        <w:rPr>
          <w:rFonts w:cs="Arial"/>
          <w:b/>
          <w:sz w:val="22"/>
          <w:szCs w:val="22"/>
        </w:rPr>
        <w:t xml:space="preserve">overall </w:t>
      </w:r>
      <w:r w:rsidRPr="00225E73">
        <w:rPr>
          <w:rFonts w:cs="Arial"/>
          <w:b/>
          <w:sz w:val="22"/>
          <w:szCs w:val="22"/>
        </w:rPr>
        <w:t xml:space="preserve">responsibilities </w:t>
      </w:r>
      <w:r w:rsidR="00657C63" w:rsidRPr="00225E73">
        <w:rPr>
          <w:rFonts w:cs="Arial"/>
          <w:b/>
          <w:sz w:val="22"/>
          <w:szCs w:val="22"/>
        </w:rPr>
        <w:t>within the context of</w:t>
      </w:r>
      <w:r w:rsidRPr="00225E73">
        <w:rPr>
          <w:rFonts w:cs="Arial"/>
          <w:b/>
          <w:sz w:val="22"/>
          <w:szCs w:val="22"/>
        </w:rPr>
        <w:t xml:space="preserve"> the FSO 2005.</w:t>
      </w:r>
    </w:p>
    <w:p w:rsidR="00594AD3" w:rsidRDefault="00594AD3" w:rsidP="00594AD3">
      <w:pPr>
        <w:outlineLvl w:val="0"/>
        <w:rPr>
          <w:rFonts w:cs="Arial"/>
          <w:sz w:val="22"/>
          <w:szCs w:val="22"/>
        </w:rPr>
      </w:pPr>
    </w:p>
    <w:p w:rsidR="00CF573E" w:rsidRPr="00FD48B6" w:rsidRDefault="00FD48B6" w:rsidP="00B6010C">
      <w:pPr>
        <w:numPr>
          <w:ilvl w:val="0"/>
          <w:numId w:val="11"/>
        </w:numPr>
        <w:tabs>
          <w:tab w:val="clear" w:pos="360"/>
        </w:tabs>
        <w:ind w:left="720" w:hanging="720"/>
        <w:outlineLvl w:val="0"/>
        <w:rPr>
          <w:rFonts w:cs="Arial"/>
          <w:sz w:val="22"/>
          <w:szCs w:val="22"/>
          <w:u w:val="single"/>
        </w:rPr>
      </w:pPr>
      <w:r w:rsidRPr="00FD48B6">
        <w:rPr>
          <w:rFonts w:cs="Arial"/>
          <w:b/>
          <w:sz w:val="22"/>
          <w:szCs w:val="22"/>
          <w:u w:val="single"/>
        </w:rPr>
        <w:t>Wolverhampton Homes</w:t>
      </w:r>
      <w:r w:rsidR="00994394">
        <w:rPr>
          <w:rFonts w:cs="Arial"/>
          <w:b/>
          <w:sz w:val="22"/>
          <w:szCs w:val="22"/>
          <w:u w:val="single"/>
        </w:rPr>
        <w:t xml:space="preserve"> (WH)</w:t>
      </w:r>
      <w:r w:rsidRPr="00FD48B6">
        <w:rPr>
          <w:rFonts w:cs="Arial"/>
          <w:b/>
          <w:sz w:val="22"/>
          <w:szCs w:val="22"/>
          <w:u w:val="single"/>
        </w:rPr>
        <w:t xml:space="preserve"> </w:t>
      </w:r>
      <w:r w:rsidR="00A53EF9" w:rsidRPr="00FD48B6">
        <w:rPr>
          <w:rFonts w:cs="Arial"/>
          <w:b/>
          <w:sz w:val="22"/>
          <w:szCs w:val="22"/>
          <w:u w:val="single"/>
        </w:rPr>
        <w:t>P</w:t>
      </w:r>
      <w:r w:rsidR="00A53EF9">
        <w:rPr>
          <w:rFonts w:cs="Arial"/>
          <w:b/>
          <w:sz w:val="22"/>
          <w:szCs w:val="22"/>
          <w:u w:val="single"/>
        </w:rPr>
        <w:t>rocedure</w:t>
      </w:r>
    </w:p>
    <w:p w:rsidR="00A9421D" w:rsidRPr="00A9421D" w:rsidRDefault="00EA2A87" w:rsidP="00B6010C">
      <w:pPr>
        <w:numPr>
          <w:ilvl w:val="1"/>
          <w:numId w:val="11"/>
        </w:numPr>
        <w:tabs>
          <w:tab w:val="clear" w:pos="360"/>
        </w:tabs>
        <w:ind w:left="720" w:hanging="720"/>
        <w:outlineLvl w:val="0"/>
        <w:rPr>
          <w:sz w:val="22"/>
          <w:szCs w:val="22"/>
        </w:rPr>
      </w:pPr>
      <w:r>
        <w:rPr>
          <w:rFonts w:cs="Arial"/>
          <w:sz w:val="22"/>
          <w:szCs w:val="22"/>
        </w:rPr>
        <w:t>WH</w:t>
      </w:r>
      <w:r w:rsidRPr="00083DC3">
        <w:rPr>
          <w:rFonts w:cs="Arial"/>
          <w:sz w:val="22"/>
          <w:szCs w:val="22"/>
        </w:rPr>
        <w:t xml:space="preserve"> accepts the requirement of the Fire Safety Order </w:t>
      </w:r>
      <w:r w:rsidR="00824CC2">
        <w:rPr>
          <w:rFonts w:cs="Arial"/>
          <w:sz w:val="22"/>
          <w:szCs w:val="22"/>
        </w:rPr>
        <w:t xml:space="preserve">(FSO) </w:t>
      </w:r>
      <w:r w:rsidRPr="00083DC3">
        <w:rPr>
          <w:rFonts w:cs="Arial"/>
          <w:sz w:val="22"/>
          <w:szCs w:val="22"/>
        </w:rPr>
        <w:t xml:space="preserve">2005 </w:t>
      </w:r>
      <w:r>
        <w:rPr>
          <w:rFonts w:cs="Arial"/>
          <w:sz w:val="22"/>
          <w:szCs w:val="22"/>
        </w:rPr>
        <w:t>th</w:t>
      </w:r>
      <w:r w:rsidRPr="00083DC3">
        <w:rPr>
          <w:rFonts w:cs="Arial"/>
          <w:sz w:val="22"/>
          <w:szCs w:val="22"/>
        </w:rPr>
        <w:t xml:space="preserve">at as the managing agent of </w:t>
      </w:r>
      <w:r w:rsidR="00824CC2">
        <w:rPr>
          <w:rFonts w:cs="Arial"/>
          <w:sz w:val="22"/>
          <w:szCs w:val="22"/>
        </w:rPr>
        <w:t>a number of purpose built blocks of flats</w:t>
      </w:r>
      <w:r>
        <w:rPr>
          <w:rFonts w:cs="Arial"/>
          <w:sz w:val="22"/>
          <w:szCs w:val="22"/>
        </w:rPr>
        <w:t>,</w:t>
      </w:r>
      <w:r w:rsidRPr="00083DC3">
        <w:rPr>
          <w:rFonts w:cs="Arial"/>
          <w:sz w:val="22"/>
          <w:szCs w:val="22"/>
        </w:rPr>
        <w:t xml:space="preserve"> </w:t>
      </w:r>
      <w:r>
        <w:rPr>
          <w:rFonts w:cs="Arial"/>
          <w:sz w:val="22"/>
          <w:szCs w:val="22"/>
        </w:rPr>
        <w:t xml:space="preserve">the organisation </w:t>
      </w:r>
      <w:r w:rsidRPr="00083DC3">
        <w:rPr>
          <w:rFonts w:cs="Arial"/>
          <w:sz w:val="22"/>
          <w:szCs w:val="22"/>
        </w:rPr>
        <w:t xml:space="preserve">is responsible for fire safety </w:t>
      </w:r>
      <w:r w:rsidR="001F2F74">
        <w:rPr>
          <w:rFonts w:cs="Arial"/>
          <w:sz w:val="22"/>
          <w:szCs w:val="22"/>
        </w:rPr>
        <w:t>for the common parts/</w:t>
      </w:r>
      <w:r w:rsidRPr="00083DC3">
        <w:rPr>
          <w:rFonts w:cs="Arial"/>
          <w:sz w:val="22"/>
          <w:szCs w:val="22"/>
        </w:rPr>
        <w:t>communal areas of those buildings.</w:t>
      </w:r>
      <w:r w:rsidR="00A9421D">
        <w:rPr>
          <w:rFonts w:cs="Arial"/>
          <w:sz w:val="22"/>
          <w:szCs w:val="22"/>
        </w:rPr>
        <w:t xml:space="preserve"> </w:t>
      </w:r>
    </w:p>
    <w:p w:rsidR="00A9421D" w:rsidRDefault="00A9421D" w:rsidP="00A9421D">
      <w:pPr>
        <w:outlineLvl w:val="0"/>
        <w:rPr>
          <w:rFonts w:cs="Arial"/>
          <w:sz w:val="22"/>
          <w:szCs w:val="22"/>
        </w:rPr>
      </w:pPr>
    </w:p>
    <w:p w:rsidR="00225E73" w:rsidRPr="00225E73" w:rsidRDefault="00EA2A87" w:rsidP="00B6010C">
      <w:pPr>
        <w:numPr>
          <w:ilvl w:val="1"/>
          <w:numId w:val="11"/>
        </w:numPr>
        <w:tabs>
          <w:tab w:val="clear" w:pos="360"/>
        </w:tabs>
        <w:ind w:left="720" w:hanging="720"/>
        <w:outlineLvl w:val="0"/>
        <w:rPr>
          <w:rFonts w:cs="Arial"/>
          <w:sz w:val="22"/>
          <w:szCs w:val="22"/>
          <w:u w:val="single"/>
        </w:rPr>
      </w:pPr>
      <w:r w:rsidRPr="00083DC3">
        <w:rPr>
          <w:rFonts w:cs="Arial"/>
          <w:sz w:val="22"/>
          <w:szCs w:val="22"/>
        </w:rPr>
        <w:t xml:space="preserve">Responsibility for complying with the </w:t>
      </w:r>
      <w:r w:rsidR="00E6306D">
        <w:rPr>
          <w:rFonts w:cs="Arial"/>
          <w:sz w:val="22"/>
          <w:szCs w:val="22"/>
        </w:rPr>
        <w:t>FSO</w:t>
      </w:r>
      <w:r w:rsidR="00824CC2">
        <w:rPr>
          <w:rFonts w:cs="Arial"/>
          <w:sz w:val="22"/>
          <w:szCs w:val="22"/>
        </w:rPr>
        <w:t xml:space="preserve"> 2005</w:t>
      </w:r>
      <w:r w:rsidR="00E6306D">
        <w:rPr>
          <w:rFonts w:cs="Arial"/>
          <w:sz w:val="22"/>
          <w:szCs w:val="22"/>
        </w:rPr>
        <w:t xml:space="preserve"> order</w:t>
      </w:r>
      <w:r w:rsidRPr="00083DC3">
        <w:rPr>
          <w:rFonts w:cs="Arial"/>
          <w:sz w:val="22"/>
          <w:szCs w:val="22"/>
        </w:rPr>
        <w:t xml:space="preserve"> rests with the “</w:t>
      </w:r>
      <w:r w:rsidR="00E6306D">
        <w:rPr>
          <w:rFonts w:cs="Arial"/>
          <w:sz w:val="22"/>
          <w:szCs w:val="22"/>
        </w:rPr>
        <w:t>R</w:t>
      </w:r>
      <w:r w:rsidRPr="00083DC3">
        <w:rPr>
          <w:rFonts w:cs="Arial"/>
          <w:sz w:val="22"/>
          <w:szCs w:val="22"/>
        </w:rPr>
        <w:t xml:space="preserve">esponsible </w:t>
      </w:r>
      <w:r w:rsidR="00E6306D">
        <w:rPr>
          <w:rFonts w:cs="Arial"/>
          <w:sz w:val="22"/>
          <w:szCs w:val="22"/>
        </w:rPr>
        <w:t>P</w:t>
      </w:r>
      <w:r w:rsidRPr="00083DC3">
        <w:rPr>
          <w:rFonts w:cs="Arial"/>
          <w:sz w:val="22"/>
          <w:szCs w:val="22"/>
        </w:rPr>
        <w:t>erson”</w:t>
      </w:r>
      <w:r>
        <w:rPr>
          <w:rFonts w:cs="Arial"/>
          <w:sz w:val="22"/>
          <w:szCs w:val="22"/>
        </w:rPr>
        <w:t xml:space="preserve">. </w:t>
      </w:r>
      <w:r w:rsidR="003F0DE8">
        <w:rPr>
          <w:rFonts w:cs="Arial"/>
          <w:sz w:val="22"/>
          <w:szCs w:val="22"/>
        </w:rPr>
        <w:t>Although within the context of FSO 2005 the ‘Responsible Person’ is the employer/owner of the premises – WCC/WH, w</w:t>
      </w:r>
      <w:r>
        <w:rPr>
          <w:rFonts w:cs="Arial"/>
          <w:sz w:val="22"/>
          <w:szCs w:val="22"/>
        </w:rPr>
        <w:t xml:space="preserve">ithin WH the </w:t>
      </w:r>
      <w:r w:rsidRPr="00083DC3">
        <w:rPr>
          <w:rFonts w:cs="Arial"/>
          <w:sz w:val="22"/>
          <w:szCs w:val="22"/>
        </w:rPr>
        <w:t xml:space="preserve">person </w:t>
      </w:r>
      <w:r w:rsidR="003F0DE8">
        <w:rPr>
          <w:rFonts w:cs="Arial"/>
          <w:sz w:val="22"/>
          <w:szCs w:val="22"/>
        </w:rPr>
        <w:t xml:space="preserve">with </w:t>
      </w:r>
      <w:r w:rsidR="00844DF7">
        <w:rPr>
          <w:rFonts w:cs="Arial"/>
          <w:sz w:val="22"/>
          <w:szCs w:val="22"/>
        </w:rPr>
        <w:t xml:space="preserve">designated </w:t>
      </w:r>
      <w:r w:rsidR="003F0DE8">
        <w:rPr>
          <w:rFonts w:cs="Arial"/>
          <w:sz w:val="22"/>
          <w:szCs w:val="22"/>
        </w:rPr>
        <w:t xml:space="preserve">day to day responsibility </w:t>
      </w:r>
      <w:r w:rsidR="00844DF7">
        <w:rPr>
          <w:rFonts w:cs="Arial"/>
          <w:sz w:val="22"/>
          <w:szCs w:val="22"/>
        </w:rPr>
        <w:t xml:space="preserve">for undertaking this function </w:t>
      </w:r>
      <w:r w:rsidRPr="00083DC3">
        <w:rPr>
          <w:rFonts w:cs="Arial"/>
          <w:sz w:val="22"/>
          <w:szCs w:val="22"/>
        </w:rPr>
        <w:t>is the Stock Investment Manager</w:t>
      </w:r>
      <w:r w:rsidR="00844DF7">
        <w:rPr>
          <w:rFonts w:cs="Arial"/>
          <w:sz w:val="22"/>
          <w:szCs w:val="22"/>
        </w:rPr>
        <w:t>,</w:t>
      </w:r>
      <w:r w:rsidRPr="00083DC3">
        <w:rPr>
          <w:rFonts w:cs="Arial"/>
          <w:sz w:val="22"/>
          <w:szCs w:val="22"/>
        </w:rPr>
        <w:t xml:space="preserve"> under the </w:t>
      </w:r>
      <w:r w:rsidR="00E6306D">
        <w:rPr>
          <w:rFonts w:cs="Arial"/>
          <w:sz w:val="22"/>
          <w:szCs w:val="22"/>
        </w:rPr>
        <w:t xml:space="preserve">direction of the </w:t>
      </w:r>
      <w:r w:rsidR="00F22CF4">
        <w:rPr>
          <w:rFonts w:cs="Arial"/>
          <w:sz w:val="22"/>
          <w:szCs w:val="22"/>
        </w:rPr>
        <w:t>FRA</w:t>
      </w:r>
      <w:r w:rsidR="00E6306D">
        <w:rPr>
          <w:rFonts w:cs="Arial"/>
          <w:sz w:val="22"/>
          <w:szCs w:val="22"/>
        </w:rPr>
        <w:t xml:space="preserve"> Process owner - </w:t>
      </w:r>
      <w:r w:rsidRPr="00083DC3">
        <w:rPr>
          <w:rFonts w:cs="Arial"/>
          <w:sz w:val="22"/>
          <w:szCs w:val="22"/>
        </w:rPr>
        <w:t xml:space="preserve">Director of Property Services. </w:t>
      </w:r>
    </w:p>
    <w:p w:rsidR="00225E73" w:rsidRDefault="00225E73" w:rsidP="00225E73">
      <w:pPr>
        <w:outlineLvl w:val="0"/>
        <w:rPr>
          <w:rFonts w:cs="Arial"/>
          <w:sz w:val="22"/>
          <w:szCs w:val="22"/>
        </w:rPr>
      </w:pPr>
    </w:p>
    <w:p w:rsidR="006D6593" w:rsidRPr="006D6593" w:rsidRDefault="00F310EE" w:rsidP="00B6010C">
      <w:pPr>
        <w:numPr>
          <w:ilvl w:val="1"/>
          <w:numId w:val="11"/>
        </w:numPr>
        <w:tabs>
          <w:tab w:val="clear" w:pos="360"/>
        </w:tabs>
        <w:ind w:left="720" w:hanging="720"/>
        <w:outlineLvl w:val="0"/>
        <w:rPr>
          <w:rFonts w:cs="Arial"/>
          <w:sz w:val="22"/>
          <w:szCs w:val="22"/>
          <w:u w:val="single"/>
        </w:rPr>
      </w:pPr>
      <w:r>
        <w:rPr>
          <w:rFonts w:cs="Arial"/>
          <w:sz w:val="22"/>
          <w:szCs w:val="22"/>
        </w:rPr>
        <w:t>T</w:t>
      </w:r>
      <w:r w:rsidRPr="00083DC3">
        <w:rPr>
          <w:rFonts w:cs="Arial"/>
          <w:sz w:val="22"/>
          <w:szCs w:val="22"/>
        </w:rPr>
        <w:t xml:space="preserve">o ensure full compliance with </w:t>
      </w:r>
      <w:r>
        <w:rPr>
          <w:rFonts w:cs="Arial"/>
          <w:sz w:val="22"/>
          <w:szCs w:val="22"/>
        </w:rPr>
        <w:t>WH</w:t>
      </w:r>
      <w:r w:rsidRPr="00083DC3">
        <w:rPr>
          <w:rFonts w:cs="Arial"/>
          <w:sz w:val="22"/>
          <w:szCs w:val="22"/>
        </w:rPr>
        <w:t xml:space="preserve"> legislative </w:t>
      </w:r>
      <w:r>
        <w:rPr>
          <w:rFonts w:cs="Arial"/>
          <w:sz w:val="22"/>
          <w:szCs w:val="22"/>
        </w:rPr>
        <w:t xml:space="preserve">responsibilities </w:t>
      </w:r>
      <w:r w:rsidR="00844DF7">
        <w:rPr>
          <w:rFonts w:cs="Arial"/>
          <w:sz w:val="22"/>
          <w:szCs w:val="22"/>
        </w:rPr>
        <w:t>the Stock Investment Manager</w:t>
      </w:r>
      <w:r w:rsidR="00EA2A87" w:rsidRPr="00083DC3">
        <w:rPr>
          <w:rFonts w:cs="Arial"/>
          <w:sz w:val="22"/>
          <w:szCs w:val="22"/>
        </w:rPr>
        <w:t xml:space="preserve"> </w:t>
      </w:r>
      <w:r w:rsidR="00EA2A87">
        <w:rPr>
          <w:rFonts w:cs="Arial"/>
          <w:sz w:val="22"/>
          <w:szCs w:val="22"/>
        </w:rPr>
        <w:t>is supported by an internal</w:t>
      </w:r>
      <w:r>
        <w:rPr>
          <w:rFonts w:cs="Arial"/>
          <w:sz w:val="22"/>
          <w:szCs w:val="22"/>
        </w:rPr>
        <w:t xml:space="preserve"> cross-</w:t>
      </w:r>
      <w:r w:rsidR="00EA2A87">
        <w:rPr>
          <w:rFonts w:cs="Arial"/>
          <w:sz w:val="22"/>
          <w:szCs w:val="22"/>
        </w:rPr>
        <w:t xml:space="preserve"> </w:t>
      </w:r>
      <w:r>
        <w:rPr>
          <w:rFonts w:cs="Arial"/>
          <w:sz w:val="22"/>
          <w:szCs w:val="22"/>
        </w:rPr>
        <w:t xml:space="preserve">directorate </w:t>
      </w:r>
      <w:r w:rsidR="00EA2A87">
        <w:rPr>
          <w:rFonts w:cs="Arial"/>
          <w:sz w:val="22"/>
          <w:szCs w:val="22"/>
        </w:rPr>
        <w:t xml:space="preserve">Fire Safety group. Issues/Progress made is reported to regular 6 weekly meetings of the group.  A summary of individual roles and responsibilities are outlined within </w:t>
      </w:r>
      <w:r w:rsidR="002841CA">
        <w:rPr>
          <w:rFonts w:cs="Arial"/>
          <w:sz w:val="22"/>
          <w:szCs w:val="22"/>
        </w:rPr>
        <w:t xml:space="preserve">Section </w:t>
      </w:r>
      <w:r w:rsidR="00697414">
        <w:rPr>
          <w:rFonts w:cs="Arial"/>
          <w:sz w:val="22"/>
          <w:szCs w:val="22"/>
        </w:rPr>
        <w:t>9</w:t>
      </w:r>
      <w:r w:rsidR="00EA2A87">
        <w:rPr>
          <w:rFonts w:cs="Arial"/>
          <w:sz w:val="22"/>
          <w:szCs w:val="22"/>
        </w:rPr>
        <w:t xml:space="preserve"> of the </w:t>
      </w:r>
      <w:r w:rsidR="00553090">
        <w:rPr>
          <w:rFonts w:cs="Arial"/>
          <w:sz w:val="22"/>
          <w:szCs w:val="22"/>
        </w:rPr>
        <w:t>procedure.</w:t>
      </w:r>
      <w:r w:rsidR="00EA2A87">
        <w:rPr>
          <w:rFonts w:cs="Arial"/>
          <w:sz w:val="22"/>
          <w:szCs w:val="22"/>
        </w:rPr>
        <w:t xml:space="preserve"> </w:t>
      </w:r>
    </w:p>
    <w:p w:rsidR="006D6593" w:rsidRDefault="006D6593" w:rsidP="006D6593">
      <w:pPr>
        <w:outlineLvl w:val="0"/>
        <w:rPr>
          <w:rFonts w:cs="Arial"/>
          <w:sz w:val="22"/>
          <w:szCs w:val="22"/>
          <w:u w:val="single"/>
        </w:rPr>
      </w:pPr>
    </w:p>
    <w:p w:rsidR="006D6593" w:rsidRPr="006D6593" w:rsidRDefault="006D6593" w:rsidP="00B6010C">
      <w:pPr>
        <w:numPr>
          <w:ilvl w:val="1"/>
          <w:numId w:val="11"/>
        </w:numPr>
        <w:tabs>
          <w:tab w:val="clear" w:pos="360"/>
        </w:tabs>
        <w:ind w:left="720" w:hanging="720"/>
        <w:outlineLvl w:val="0"/>
        <w:rPr>
          <w:rFonts w:cs="Arial"/>
          <w:sz w:val="22"/>
          <w:szCs w:val="22"/>
        </w:rPr>
      </w:pPr>
      <w:r w:rsidRPr="006D6593">
        <w:rPr>
          <w:rFonts w:cs="Arial"/>
          <w:sz w:val="22"/>
          <w:szCs w:val="22"/>
        </w:rPr>
        <w:t xml:space="preserve">For compliance with the FSO 2005, </w:t>
      </w:r>
      <w:r>
        <w:rPr>
          <w:rFonts w:cs="Arial"/>
          <w:sz w:val="22"/>
          <w:szCs w:val="22"/>
        </w:rPr>
        <w:t xml:space="preserve">WH has agreed that </w:t>
      </w:r>
      <w:r w:rsidRPr="006D6593">
        <w:rPr>
          <w:rFonts w:cs="Arial"/>
          <w:sz w:val="22"/>
          <w:szCs w:val="22"/>
        </w:rPr>
        <w:t>FRA’s will be reviewed:</w:t>
      </w:r>
    </w:p>
    <w:p w:rsidR="006D6593" w:rsidRPr="00FC1E3D" w:rsidRDefault="006D6593" w:rsidP="006D6593">
      <w:pPr>
        <w:autoSpaceDE w:val="0"/>
        <w:autoSpaceDN w:val="0"/>
        <w:adjustRightInd w:val="0"/>
        <w:ind w:left="720"/>
        <w:rPr>
          <w:rFonts w:cs="Arial"/>
          <w:sz w:val="22"/>
          <w:szCs w:val="22"/>
        </w:rPr>
      </w:pPr>
    </w:p>
    <w:p w:rsidR="006D6593" w:rsidRPr="00FC1E3D" w:rsidRDefault="006D6593" w:rsidP="00B6010C">
      <w:pPr>
        <w:numPr>
          <w:ilvl w:val="0"/>
          <w:numId w:val="18"/>
        </w:numPr>
        <w:tabs>
          <w:tab w:val="clear" w:pos="360"/>
        </w:tabs>
        <w:autoSpaceDE w:val="0"/>
        <w:autoSpaceDN w:val="0"/>
        <w:adjustRightInd w:val="0"/>
        <w:ind w:left="1440" w:hanging="720"/>
        <w:rPr>
          <w:rFonts w:cs="Arial"/>
          <w:sz w:val="22"/>
          <w:szCs w:val="22"/>
        </w:rPr>
      </w:pPr>
      <w:r w:rsidRPr="00FC1E3D">
        <w:rPr>
          <w:rFonts w:cs="Arial"/>
          <w:sz w:val="22"/>
          <w:szCs w:val="22"/>
        </w:rPr>
        <w:t>Regularly</w:t>
      </w:r>
      <w:r w:rsidR="008A549D">
        <w:rPr>
          <w:rFonts w:cs="Arial"/>
          <w:sz w:val="22"/>
          <w:szCs w:val="22"/>
        </w:rPr>
        <w:t xml:space="preserve"> </w:t>
      </w:r>
      <w:r w:rsidR="00DC7BDE">
        <w:rPr>
          <w:rFonts w:cs="Arial"/>
          <w:sz w:val="22"/>
          <w:szCs w:val="22"/>
        </w:rPr>
        <w:t xml:space="preserve">(Frequency </w:t>
      </w:r>
      <w:r w:rsidR="00320623">
        <w:rPr>
          <w:rFonts w:cs="Arial"/>
          <w:sz w:val="22"/>
          <w:szCs w:val="22"/>
        </w:rPr>
        <w:t xml:space="preserve">detailed </w:t>
      </w:r>
      <w:r w:rsidR="00DC7BDE">
        <w:rPr>
          <w:rFonts w:cs="Arial"/>
          <w:sz w:val="22"/>
          <w:szCs w:val="22"/>
        </w:rPr>
        <w:t>as per Paragraph 7 below)</w:t>
      </w:r>
    </w:p>
    <w:p w:rsidR="006D6593" w:rsidRPr="00FC1E3D" w:rsidRDefault="006D6593" w:rsidP="00B6010C">
      <w:pPr>
        <w:numPr>
          <w:ilvl w:val="0"/>
          <w:numId w:val="19"/>
        </w:numPr>
        <w:tabs>
          <w:tab w:val="clear" w:pos="360"/>
        </w:tabs>
        <w:autoSpaceDE w:val="0"/>
        <w:autoSpaceDN w:val="0"/>
        <w:adjustRightInd w:val="0"/>
        <w:ind w:left="1440" w:hanging="720"/>
        <w:rPr>
          <w:rFonts w:cs="Arial"/>
          <w:sz w:val="22"/>
          <w:szCs w:val="22"/>
        </w:rPr>
      </w:pPr>
      <w:r w:rsidRPr="00FC1E3D">
        <w:rPr>
          <w:rFonts w:cs="Arial"/>
          <w:sz w:val="22"/>
          <w:szCs w:val="22"/>
        </w:rPr>
        <w:t>When material alterations take place</w:t>
      </w:r>
    </w:p>
    <w:p w:rsidR="006D6593" w:rsidRPr="00FC1E3D" w:rsidRDefault="006D6593" w:rsidP="00B6010C">
      <w:pPr>
        <w:numPr>
          <w:ilvl w:val="0"/>
          <w:numId w:val="20"/>
        </w:numPr>
        <w:autoSpaceDE w:val="0"/>
        <w:autoSpaceDN w:val="0"/>
        <w:adjustRightInd w:val="0"/>
        <w:ind w:left="1440" w:hanging="720"/>
        <w:rPr>
          <w:rFonts w:cs="Arial"/>
          <w:sz w:val="22"/>
          <w:szCs w:val="22"/>
        </w:rPr>
      </w:pPr>
      <w:r w:rsidRPr="00FC1E3D">
        <w:rPr>
          <w:rFonts w:cs="Arial"/>
          <w:sz w:val="22"/>
          <w:szCs w:val="22"/>
        </w:rPr>
        <w:t>When there is a significant change in the matters that were taken into account as the risk assessment was carried out – this includes a widespread change in the type of residents occupying the block</w:t>
      </w:r>
    </w:p>
    <w:p w:rsidR="00DC7BDE" w:rsidRPr="00DC7BDE" w:rsidRDefault="006D6593" w:rsidP="00DC7BDE">
      <w:pPr>
        <w:numPr>
          <w:ilvl w:val="0"/>
          <w:numId w:val="21"/>
        </w:numPr>
        <w:autoSpaceDE w:val="0"/>
        <w:autoSpaceDN w:val="0"/>
        <w:adjustRightInd w:val="0"/>
        <w:ind w:left="1440" w:hanging="720"/>
      </w:pPr>
      <w:r w:rsidRPr="00FC1E3D">
        <w:rPr>
          <w:rFonts w:cs="Arial"/>
          <w:sz w:val="22"/>
          <w:szCs w:val="22"/>
        </w:rPr>
        <w:t>When there is a reason to suspect that the original fire risk assessment is no longer valid e.g. after a fire that occurred within, or spread to, the common parts</w:t>
      </w:r>
      <w:r w:rsidR="00C27DEA">
        <w:rPr>
          <w:rFonts w:cs="Arial"/>
          <w:sz w:val="22"/>
          <w:szCs w:val="22"/>
        </w:rPr>
        <w:t>.</w:t>
      </w:r>
      <w:r w:rsidR="008A549D">
        <w:rPr>
          <w:rFonts w:cs="Arial"/>
          <w:sz w:val="22"/>
          <w:szCs w:val="22"/>
        </w:rPr>
        <w:t xml:space="preserve"> </w:t>
      </w:r>
    </w:p>
    <w:p w:rsidR="006D6593" w:rsidRDefault="006D6593" w:rsidP="00DC7BDE">
      <w:pPr>
        <w:numPr>
          <w:ilvl w:val="0"/>
          <w:numId w:val="21"/>
        </w:numPr>
        <w:autoSpaceDE w:val="0"/>
        <w:autoSpaceDN w:val="0"/>
        <w:adjustRightInd w:val="0"/>
        <w:ind w:left="1440" w:hanging="720"/>
      </w:pPr>
      <w:r w:rsidRPr="00FC1E3D">
        <w:rPr>
          <w:rFonts w:cs="Arial"/>
          <w:sz w:val="22"/>
          <w:szCs w:val="22"/>
        </w:rPr>
        <w:t>After completion of significant works completed to address shortcomings identified by the fire risk assessment</w:t>
      </w:r>
      <w:r>
        <w:t>.</w:t>
      </w:r>
    </w:p>
    <w:p w:rsidR="006D6593" w:rsidRDefault="006D6593" w:rsidP="006D6593">
      <w:pPr>
        <w:outlineLvl w:val="0"/>
        <w:rPr>
          <w:sz w:val="22"/>
          <w:szCs w:val="22"/>
        </w:rPr>
      </w:pPr>
    </w:p>
    <w:p w:rsidR="00F310EE" w:rsidRDefault="00EA2A87" w:rsidP="00B6010C">
      <w:pPr>
        <w:numPr>
          <w:ilvl w:val="1"/>
          <w:numId w:val="11"/>
        </w:numPr>
        <w:tabs>
          <w:tab w:val="clear" w:pos="360"/>
        </w:tabs>
        <w:ind w:left="720" w:hanging="720"/>
        <w:outlineLvl w:val="0"/>
        <w:rPr>
          <w:sz w:val="22"/>
          <w:szCs w:val="22"/>
        </w:rPr>
      </w:pPr>
      <w:r>
        <w:rPr>
          <w:sz w:val="22"/>
          <w:szCs w:val="22"/>
        </w:rPr>
        <w:t>As</w:t>
      </w:r>
      <w:r w:rsidRPr="00083DC3">
        <w:rPr>
          <w:sz w:val="22"/>
          <w:szCs w:val="22"/>
        </w:rPr>
        <w:t xml:space="preserve"> necessary </w:t>
      </w:r>
      <w:r w:rsidR="000419F2" w:rsidRPr="00083DC3">
        <w:rPr>
          <w:sz w:val="22"/>
          <w:szCs w:val="22"/>
        </w:rPr>
        <w:t xml:space="preserve">following </w:t>
      </w:r>
      <w:r w:rsidR="000419F2">
        <w:rPr>
          <w:sz w:val="22"/>
          <w:szCs w:val="22"/>
        </w:rPr>
        <w:t>the completion of any F</w:t>
      </w:r>
      <w:r w:rsidR="000419F2" w:rsidRPr="00083DC3">
        <w:rPr>
          <w:sz w:val="22"/>
          <w:szCs w:val="22"/>
        </w:rPr>
        <w:t xml:space="preserve">ire </w:t>
      </w:r>
      <w:r w:rsidR="000419F2">
        <w:rPr>
          <w:sz w:val="22"/>
          <w:szCs w:val="22"/>
        </w:rPr>
        <w:t>R</w:t>
      </w:r>
      <w:r w:rsidR="000419F2" w:rsidRPr="00083DC3">
        <w:rPr>
          <w:sz w:val="22"/>
          <w:szCs w:val="22"/>
        </w:rPr>
        <w:t xml:space="preserve">isk </w:t>
      </w:r>
      <w:r w:rsidR="000419F2">
        <w:rPr>
          <w:sz w:val="22"/>
          <w:szCs w:val="22"/>
        </w:rPr>
        <w:t>A</w:t>
      </w:r>
      <w:r w:rsidR="000419F2" w:rsidRPr="00083DC3">
        <w:rPr>
          <w:sz w:val="22"/>
          <w:szCs w:val="22"/>
        </w:rPr>
        <w:t>ssessment</w:t>
      </w:r>
      <w:r w:rsidR="000419F2">
        <w:rPr>
          <w:sz w:val="22"/>
          <w:szCs w:val="22"/>
        </w:rPr>
        <w:t xml:space="preserve"> an </w:t>
      </w:r>
      <w:r w:rsidRPr="00083DC3">
        <w:rPr>
          <w:sz w:val="22"/>
          <w:szCs w:val="22"/>
        </w:rPr>
        <w:t xml:space="preserve">action plan </w:t>
      </w:r>
      <w:r w:rsidR="000419F2">
        <w:rPr>
          <w:sz w:val="22"/>
          <w:szCs w:val="22"/>
        </w:rPr>
        <w:t>will be</w:t>
      </w:r>
      <w:r w:rsidRPr="00083DC3">
        <w:rPr>
          <w:sz w:val="22"/>
          <w:szCs w:val="22"/>
        </w:rPr>
        <w:t xml:space="preserve"> created detailing</w:t>
      </w:r>
      <w:r w:rsidR="000419F2">
        <w:rPr>
          <w:sz w:val="22"/>
          <w:szCs w:val="22"/>
        </w:rPr>
        <w:t>:</w:t>
      </w:r>
    </w:p>
    <w:p w:rsidR="000419F2" w:rsidRDefault="000419F2" w:rsidP="000419F2">
      <w:pPr>
        <w:rPr>
          <w:sz w:val="22"/>
          <w:szCs w:val="22"/>
        </w:rPr>
      </w:pPr>
    </w:p>
    <w:p w:rsidR="00F310EE" w:rsidRDefault="00F310EE" w:rsidP="00B6010C">
      <w:pPr>
        <w:numPr>
          <w:ilvl w:val="0"/>
          <w:numId w:val="14"/>
        </w:numPr>
        <w:tabs>
          <w:tab w:val="clear" w:pos="1500"/>
        </w:tabs>
        <w:ind w:left="1080"/>
        <w:rPr>
          <w:sz w:val="22"/>
          <w:szCs w:val="22"/>
        </w:rPr>
      </w:pPr>
      <w:r>
        <w:rPr>
          <w:sz w:val="22"/>
          <w:szCs w:val="22"/>
        </w:rPr>
        <w:t>The</w:t>
      </w:r>
      <w:r w:rsidRPr="00083DC3">
        <w:rPr>
          <w:sz w:val="22"/>
          <w:szCs w:val="22"/>
        </w:rPr>
        <w:t xml:space="preserve"> </w:t>
      </w:r>
      <w:r w:rsidR="000419F2">
        <w:rPr>
          <w:sz w:val="22"/>
          <w:szCs w:val="22"/>
        </w:rPr>
        <w:t>name of the D</w:t>
      </w:r>
      <w:r>
        <w:rPr>
          <w:sz w:val="22"/>
          <w:szCs w:val="22"/>
        </w:rPr>
        <w:t>irectorate/</w:t>
      </w:r>
      <w:r w:rsidR="000419F2">
        <w:rPr>
          <w:sz w:val="22"/>
          <w:szCs w:val="22"/>
        </w:rPr>
        <w:t>S</w:t>
      </w:r>
      <w:r w:rsidRPr="00083DC3">
        <w:rPr>
          <w:sz w:val="22"/>
          <w:szCs w:val="22"/>
        </w:rPr>
        <w:t>ervice area responsible</w:t>
      </w:r>
    </w:p>
    <w:p w:rsidR="00F310EE" w:rsidRDefault="000419F2" w:rsidP="00B6010C">
      <w:pPr>
        <w:numPr>
          <w:ilvl w:val="0"/>
          <w:numId w:val="14"/>
        </w:numPr>
        <w:tabs>
          <w:tab w:val="clear" w:pos="1500"/>
        </w:tabs>
        <w:ind w:left="1080"/>
        <w:rPr>
          <w:sz w:val="22"/>
          <w:szCs w:val="22"/>
        </w:rPr>
      </w:pPr>
      <w:r>
        <w:rPr>
          <w:sz w:val="22"/>
          <w:szCs w:val="22"/>
        </w:rPr>
        <w:t>Nature of w</w:t>
      </w:r>
      <w:r w:rsidR="00EA2A87" w:rsidRPr="00083DC3">
        <w:rPr>
          <w:sz w:val="22"/>
          <w:szCs w:val="22"/>
        </w:rPr>
        <w:t>ork</w:t>
      </w:r>
      <w:r w:rsidR="006F5B6E">
        <w:rPr>
          <w:sz w:val="22"/>
          <w:szCs w:val="22"/>
        </w:rPr>
        <w:t>s</w:t>
      </w:r>
      <w:r w:rsidR="00EA2A87" w:rsidRPr="00083DC3">
        <w:rPr>
          <w:sz w:val="22"/>
          <w:szCs w:val="22"/>
        </w:rPr>
        <w:t xml:space="preserve"> </w:t>
      </w:r>
      <w:r w:rsidR="00F310EE">
        <w:rPr>
          <w:sz w:val="22"/>
          <w:szCs w:val="22"/>
        </w:rPr>
        <w:t>identified/</w:t>
      </w:r>
      <w:r w:rsidR="00EA2A87" w:rsidRPr="00083DC3">
        <w:rPr>
          <w:sz w:val="22"/>
          <w:szCs w:val="22"/>
        </w:rPr>
        <w:t>required</w:t>
      </w:r>
      <w:r w:rsidR="00F310EE">
        <w:rPr>
          <w:sz w:val="22"/>
          <w:szCs w:val="22"/>
        </w:rPr>
        <w:t xml:space="preserve"> – by whom</w:t>
      </w:r>
      <w:r w:rsidR="00EA2A87" w:rsidRPr="00083DC3">
        <w:rPr>
          <w:sz w:val="22"/>
          <w:szCs w:val="22"/>
        </w:rPr>
        <w:t xml:space="preserve">, </w:t>
      </w:r>
    </w:p>
    <w:p w:rsidR="006F5B6E" w:rsidRDefault="000419F2" w:rsidP="00B6010C">
      <w:pPr>
        <w:numPr>
          <w:ilvl w:val="0"/>
          <w:numId w:val="14"/>
        </w:numPr>
        <w:tabs>
          <w:tab w:val="clear" w:pos="1500"/>
        </w:tabs>
        <w:ind w:left="1080"/>
        <w:rPr>
          <w:sz w:val="22"/>
          <w:szCs w:val="22"/>
        </w:rPr>
      </w:pPr>
      <w:r>
        <w:rPr>
          <w:sz w:val="22"/>
          <w:szCs w:val="22"/>
        </w:rPr>
        <w:t>Accurate t</w:t>
      </w:r>
      <w:r w:rsidR="00EA2A87" w:rsidRPr="00083DC3">
        <w:rPr>
          <w:sz w:val="22"/>
          <w:szCs w:val="22"/>
        </w:rPr>
        <w:t xml:space="preserve">ime scales </w:t>
      </w:r>
      <w:r>
        <w:rPr>
          <w:sz w:val="22"/>
          <w:szCs w:val="22"/>
        </w:rPr>
        <w:t>by which a</w:t>
      </w:r>
      <w:r w:rsidR="00EA2A87" w:rsidRPr="00083DC3">
        <w:rPr>
          <w:sz w:val="22"/>
          <w:szCs w:val="22"/>
        </w:rPr>
        <w:t xml:space="preserve">ny remedial works </w:t>
      </w:r>
      <w:r w:rsidR="006F5B6E">
        <w:rPr>
          <w:sz w:val="22"/>
          <w:szCs w:val="22"/>
        </w:rPr>
        <w:t xml:space="preserve">need to </w:t>
      </w:r>
      <w:r w:rsidR="00EA2A87" w:rsidRPr="00083DC3">
        <w:rPr>
          <w:sz w:val="22"/>
          <w:szCs w:val="22"/>
        </w:rPr>
        <w:t>be completed</w:t>
      </w:r>
      <w:r w:rsidR="006D6593">
        <w:rPr>
          <w:sz w:val="22"/>
          <w:szCs w:val="22"/>
        </w:rPr>
        <w:t xml:space="preserve"> – differentiating between works essential to satisfy the FRA and those considered to be good practice</w:t>
      </w:r>
      <w:r w:rsidR="00EA2A87" w:rsidRPr="00083DC3">
        <w:rPr>
          <w:sz w:val="22"/>
          <w:szCs w:val="22"/>
        </w:rPr>
        <w:t>.</w:t>
      </w:r>
      <w:r w:rsidR="00C27DEA">
        <w:rPr>
          <w:sz w:val="22"/>
          <w:szCs w:val="22"/>
        </w:rPr>
        <w:tab/>
      </w:r>
      <w:r w:rsidR="00C27DEA">
        <w:rPr>
          <w:sz w:val="22"/>
          <w:szCs w:val="22"/>
        </w:rPr>
        <w:tab/>
      </w:r>
      <w:r w:rsidR="00C27DEA">
        <w:rPr>
          <w:sz w:val="22"/>
          <w:szCs w:val="22"/>
        </w:rPr>
        <w:tab/>
      </w:r>
      <w:r w:rsidR="00C27DEA">
        <w:rPr>
          <w:sz w:val="22"/>
          <w:szCs w:val="22"/>
        </w:rPr>
        <w:tab/>
      </w:r>
      <w:r w:rsidR="00EA2A87" w:rsidRPr="00083DC3">
        <w:rPr>
          <w:sz w:val="22"/>
          <w:szCs w:val="22"/>
        </w:rPr>
        <w:t xml:space="preserve"> </w:t>
      </w:r>
      <w:r w:rsidR="006F5B6E">
        <w:rPr>
          <w:sz w:val="22"/>
          <w:szCs w:val="22"/>
        </w:rPr>
        <w:tab/>
      </w:r>
      <w:r w:rsidR="006F5B6E">
        <w:rPr>
          <w:sz w:val="22"/>
          <w:szCs w:val="22"/>
        </w:rPr>
        <w:tab/>
      </w:r>
      <w:r w:rsidR="006F5B6E">
        <w:rPr>
          <w:sz w:val="22"/>
          <w:szCs w:val="22"/>
        </w:rPr>
        <w:tab/>
      </w:r>
      <w:r w:rsidR="006F5B6E">
        <w:rPr>
          <w:sz w:val="22"/>
          <w:szCs w:val="22"/>
        </w:rPr>
        <w:tab/>
      </w:r>
      <w:r w:rsidR="006F5B6E">
        <w:rPr>
          <w:sz w:val="22"/>
          <w:szCs w:val="22"/>
        </w:rPr>
        <w:tab/>
      </w:r>
      <w:r w:rsidR="006F5B6E">
        <w:rPr>
          <w:sz w:val="22"/>
          <w:szCs w:val="22"/>
        </w:rPr>
        <w:tab/>
      </w:r>
      <w:r w:rsidR="006F5B6E">
        <w:rPr>
          <w:sz w:val="22"/>
          <w:szCs w:val="22"/>
        </w:rPr>
        <w:tab/>
        <w:t xml:space="preserve">       </w:t>
      </w:r>
    </w:p>
    <w:p w:rsidR="00EA2A87" w:rsidRPr="006F5B6E" w:rsidRDefault="00E6306D" w:rsidP="006F5B6E">
      <w:pPr>
        <w:ind w:left="720"/>
        <w:rPr>
          <w:b/>
          <w:sz w:val="22"/>
          <w:szCs w:val="22"/>
        </w:rPr>
      </w:pPr>
      <w:r w:rsidRPr="006F5B6E">
        <w:rPr>
          <w:b/>
          <w:sz w:val="22"/>
          <w:szCs w:val="22"/>
        </w:rPr>
        <w:t>It is a requirement of the procedure that</w:t>
      </w:r>
      <w:r w:rsidR="00EA2A87" w:rsidRPr="006F5B6E">
        <w:rPr>
          <w:b/>
          <w:sz w:val="22"/>
          <w:szCs w:val="22"/>
        </w:rPr>
        <w:t xml:space="preserve"> </w:t>
      </w:r>
      <w:r w:rsidR="006F5B6E" w:rsidRPr="006F5B6E">
        <w:rPr>
          <w:b/>
          <w:sz w:val="22"/>
          <w:szCs w:val="22"/>
        </w:rPr>
        <w:t xml:space="preserve">all </w:t>
      </w:r>
      <w:r w:rsidRPr="006F5B6E">
        <w:rPr>
          <w:b/>
          <w:sz w:val="22"/>
          <w:szCs w:val="22"/>
        </w:rPr>
        <w:t>FRA</w:t>
      </w:r>
      <w:r w:rsidR="00EA2A87" w:rsidRPr="006F5B6E">
        <w:rPr>
          <w:b/>
          <w:sz w:val="22"/>
          <w:szCs w:val="22"/>
        </w:rPr>
        <w:t xml:space="preserve"> action plans</w:t>
      </w:r>
      <w:r w:rsidR="006F5B6E" w:rsidRPr="006F5B6E">
        <w:rPr>
          <w:b/>
          <w:sz w:val="22"/>
          <w:szCs w:val="22"/>
        </w:rPr>
        <w:t xml:space="preserve"> </w:t>
      </w:r>
      <w:r w:rsidR="00C27DEA">
        <w:rPr>
          <w:b/>
          <w:sz w:val="22"/>
          <w:szCs w:val="22"/>
        </w:rPr>
        <w:t>will be</w:t>
      </w:r>
      <w:r w:rsidR="00EA2A87" w:rsidRPr="006F5B6E">
        <w:rPr>
          <w:b/>
          <w:sz w:val="22"/>
          <w:szCs w:val="22"/>
        </w:rPr>
        <w:t xml:space="preserve"> </w:t>
      </w:r>
      <w:r w:rsidR="006F5B6E" w:rsidRPr="006F5B6E">
        <w:rPr>
          <w:b/>
          <w:sz w:val="22"/>
          <w:szCs w:val="22"/>
        </w:rPr>
        <w:t xml:space="preserve">signed off by relevant </w:t>
      </w:r>
      <w:r w:rsidR="00F159DD">
        <w:rPr>
          <w:b/>
          <w:sz w:val="22"/>
          <w:szCs w:val="22"/>
        </w:rPr>
        <w:t>managers/</w:t>
      </w:r>
      <w:r w:rsidR="006F5B6E" w:rsidRPr="006F5B6E">
        <w:rPr>
          <w:b/>
          <w:sz w:val="22"/>
          <w:szCs w:val="22"/>
        </w:rPr>
        <w:t>senior officers</w:t>
      </w:r>
      <w:r w:rsidR="00F159DD">
        <w:rPr>
          <w:b/>
          <w:sz w:val="22"/>
          <w:szCs w:val="22"/>
        </w:rPr>
        <w:t xml:space="preserve"> (e.g. SO1 and above)</w:t>
      </w:r>
      <w:r w:rsidR="00D603E9">
        <w:rPr>
          <w:b/>
          <w:sz w:val="22"/>
          <w:szCs w:val="22"/>
        </w:rPr>
        <w:t>,</w:t>
      </w:r>
      <w:r w:rsidR="006F5B6E" w:rsidRPr="006F5B6E">
        <w:rPr>
          <w:b/>
          <w:sz w:val="22"/>
          <w:szCs w:val="22"/>
        </w:rPr>
        <w:t xml:space="preserve"> when all identified work/issues are completed.</w:t>
      </w:r>
      <w:r w:rsidR="00EA2A87" w:rsidRPr="006F5B6E">
        <w:rPr>
          <w:b/>
          <w:sz w:val="22"/>
          <w:szCs w:val="22"/>
        </w:rPr>
        <w:t xml:space="preserve"> </w:t>
      </w:r>
      <w:r w:rsidR="00F159DD">
        <w:rPr>
          <w:b/>
          <w:sz w:val="22"/>
          <w:szCs w:val="22"/>
        </w:rPr>
        <w:t>If works are incomplete within the timescale set a written explanation must also be provided.</w:t>
      </w:r>
    </w:p>
    <w:p w:rsidR="00EA2A87" w:rsidRDefault="00EA2A87" w:rsidP="00EA2A87">
      <w:pPr>
        <w:rPr>
          <w:sz w:val="22"/>
          <w:szCs w:val="22"/>
        </w:rPr>
      </w:pPr>
    </w:p>
    <w:p w:rsidR="00E6306D" w:rsidRDefault="00EA2A87" w:rsidP="00B6010C">
      <w:pPr>
        <w:numPr>
          <w:ilvl w:val="1"/>
          <w:numId w:val="11"/>
        </w:numPr>
        <w:tabs>
          <w:tab w:val="clear" w:pos="360"/>
        </w:tabs>
        <w:ind w:left="720" w:hanging="720"/>
        <w:rPr>
          <w:sz w:val="22"/>
          <w:szCs w:val="22"/>
        </w:rPr>
      </w:pPr>
      <w:r>
        <w:rPr>
          <w:sz w:val="22"/>
          <w:szCs w:val="22"/>
        </w:rPr>
        <w:t>WH</w:t>
      </w:r>
      <w:r w:rsidRPr="00083DC3">
        <w:rPr>
          <w:sz w:val="22"/>
          <w:szCs w:val="22"/>
        </w:rPr>
        <w:t xml:space="preserve"> </w:t>
      </w:r>
      <w:r w:rsidR="00697414">
        <w:rPr>
          <w:sz w:val="22"/>
          <w:szCs w:val="22"/>
        </w:rPr>
        <w:t xml:space="preserve">undertakes to </w:t>
      </w:r>
      <w:r w:rsidRPr="00083DC3">
        <w:rPr>
          <w:sz w:val="22"/>
          <w:szCs w:val="22"/>
        </w:rPr>
        <w:t xml:space="preserve">work closely with all stakeholders affected by this </w:t>
      </w:r>
      <w:r w:rsidR="00553090" w:rsidRPr="00083DC3">
        <w:rPr>
          <w:sz w:val="22"/>
          <w:szCs w:val="22"/>
        </w:rPr>
        <w:t>p</w:t>
      </w:r>
      <w:r w:rsidR="00553090">
        <w:rPr>
          <w:sz w:val="22"/>
          <w:szCs w:val="22"/>
        </w:rPr>
        <w:t>rocedure</w:t>
      </w:r>
      <w:r w:rsidR="000419F2">
        <w:rPr>
          <w:sz w:val="22"/>
          <w:szCs w:val="22"/>
        </w:rPr>
        <w:t>,</w:t>
      </w:r>
      <w:r w:rsidRPr="00083DC3">
        <w:rPr>
          <w:sz w:val="22"/>
          <w:szCs w:val="22"/>
        </w:rPr>
        <w:t xml:space="preserve"> particularly seeking </w:t>
      </w:r>
      <w:r w:rsidR="000419F2" w:rsidRPr="00083DC3">
        <w:rPr>
          <w:sz w:val="22"/>
          <w:szCs w:val="22"/>
        </w:rPr>
        <w:t>recommendation</w:t>
      </w:r>
      <w:r w:rsidR="00E56A53">
        <w:rPr>
          <w:sz w:val="22"/>
          <w:szCs w:val="22"/>
        </w:rPr>
        <w:t>s</w:t>
      </w:r>
      <w:r w:rsidR="000419F2">
        <w:rPr>
          <w:sz w:val="22"/>
          <w:szCs w:val="22"/>
        </w:rPr>
        <w:t xml:space="preserve"> and </w:t>
      </w:r>
      <w:r w:rsidRPr="00083DC3">
        <w:rPr>
          <w:sz w:val="22"/>
          <w:szCs w:val="22"/>
        </w:rPr>
        <w:t>advice</w:t>
      </w:r>
      <w:r w:rsidR="000419F2">
        <w:rPr>
          <w:sz w:val="22"/>
          <w:szCs w:val="22"/>
        </w:rPr>
        <w:t xml:space="preserve"> from</w:t>
      </w:r>
      <w:r w:rsidRPr="00083DC3">
        <w:rPr>
          <w:sz w:val="22"/>
          <w:szCs w:val="22"/>
        </w:rPr>
        <w:t xml:space="preserve"> </w:t>
      </w:r>
      <w:r>
        <w:rPr>
          <w:sz w:val="22"/>
          <w:szCs w:val="22"/>
        </w:rPr>
        <w:t>WH</w:t>
      </w:r>
      <w:r w:rsidR="000419F2">
        <w:rPr>
          <w:sz w:val="22"/>
          <w:szCs w:val="22"/>
        </w:rPr>
        <w:t>’s</w:t>
      </w:r>
      <w:r w:rsidRPr="00083DC3">
        <w:rPr>
          <w:sz w:val="22"/>
          <w:szCs w:val="22"/>
        </w:rPr>
        <w:t xml:space="preserve"> Health and Safety </w:t>
      </w:r>
      <w:r>
        <w:rPr>
          <w:sz w:val="22"/>
          <w:szCs w:val="22"/>
        </w:rPr>
        <w:t>Unit</w:t>
      </w:r>
      <w:r w:rsidRPr="00083DC3">
        <w:rPr>
          <w:sz w:val="22"/>
          <w:szCs w:val="22"/>
        </w:rPr>
        <w:t xml:space="preserve"> and the West Midlands Fire and Rescue Service</w:t>
      </w:r>
      <w:r w:rsidR="00E6306D">
        <w:rPr>
          <w:sz w:val="22"/>
          <w:szCs w:val="22"/>
        </w:rPr>
        <w:t>,</w:t>
      </w:r>
      <w:r w:rsidRPr="00083DC3">
        <w:rPr>
          <w:sz w:val="22"/>
          <w:szCs w:val="22"/>
        </w:rPr>
        <w:t xml:space="preserve"> </w:t>
      </w:r>
      <w:r w:rsidR="00E6306D">
        <w:rPr>
          <w:sz w:val="22"/>
          <w:szCs w:val="22"/>
        </w:rPr>
        <w:t xml:space="preserve">to </w:t>
      </w:r>
      <w:r w:rsidRPr="00083DC3">
        <w:rPr>
          <w:sz w:val="22"/>
          <w:szCs w:val="22"/>
        </w:rPr>
        <w:t>ensure compliance with current fire safety standards.</w:t>
      </w:r>
      <w:r w:rsidR="00E56A53">
        <w:rPr>
          <w:sz w:val="22"/>
          <w:szCs w:val="22"/>
        </w:rPr>
        <w:t xml:space="preserve"> </w:t>
      </w:r>
      <w:r w:rsidR="00E6306D">
        <w:rPr>
          <w:sz w:val="22"/>
          <w:szCs w:val="22"/>
        </w:rPr>
        <w:t>The organisation</w:t>
      </w:r>
      <w:r w:rsidRPr="00083DC3">
        <w:rPr>
          <w:sz w:val="22"/>
          <w:szCs w:val="22"/>
        </w:rPr>
        <w:t xml:space="preserve"> accept</w:t>
      </w:r>
      <w:r>
        <w:rPr>
          <w:sz w:val="22"/>
          <w:szCs w:val="22"/>
        </w:rPr>
        <w:t>s</w:t>
      </w:r>
      <w:r w:rsidRPr="00083DC3">
        <w:rPr>
          <w:sz w:val="22"/>
          <w:szCs w:val="22"/>
        </w:rPr>
        <w:t xml:space="preserve"> and act</w:t>
      </w:r>
      <w:r>
        <w:rPr>
          <w:sz w:val="22"/>
          <w:szCs w:val="22"/>
        </w:rPr>
        <w:t>s</w:t>
      </w:r>
      <w:r w:rsidRPr="00083DC3">
        <w:rPr>
          <w:sz w:val="22"/>
          <w:szCs w:val="22"/>
        </w:rPr>
        <w:t xml:space="preserve"> upon any findings</w:t>
      </w:r>
      <w:r w:rsidR="00E56A53">
        <w:rPr>
          <w:sz w:val="22"/>
          <w:szCs w:val="22"/>
        </w:rPr>
        <w:t>,</w:t>
      </w:r>
      <w:r w:rsidRPr="00083DC3">
        <w:rPr>
          <w:sz w:val="22"/>
          <w:szCs w:val="22"/>
        </w:rPr>
        <w:t xml:space="preserve"> following </w:t>
      </w:r>
      <w:r w:rsidR="00E6306D">
        <w:rPr>
          <w:sz w:val="22"/>
          <w:szCs w:val="22"/>
        </w:rPr>
        <w:t xml:space="preserve">any </w:t>
      </w:r>
      <w:r w:rsidRPr="00083DC3">
        <w:rPr>
          <w:sz w:val="22"/>
          <w:szCs w:val="22"/>
        </w:rPr>
        <w:t xml:space="preserve">inspections </w:t>
      </w:r>
      <w:r w:rsidR="00E6306D" w:rsidRPr="00083DC3">
        <w:rPr>
          <w:sz w:val="22"/>
          <w:szCs w:val="22"/>
        </w:rPr>
        <w:t>of our dwellings</w:t>
      </w:r>
      <w:r w:rsidR="00E56A53">
        <w:rPr>
          <w:sz w:val="22"/>
          <w:szCs w:val="22"/>
        </w:rPr>
        <w:t xml:space="preserve"> </w:t>
      </w:r>
      <w:r w:rsidRPr="00083DC3">
        <w:rPr>
          <w:sz w:val="22"/>
          <w:szCs w:val="22"/>
        </w:rPr>
        <w:t>by the West Midlands Fire and Rescue Service</w:t>
      </w:r>
      <w:r w:rsidR="00D46D4F">
        <w:rPr>
          <w:sz w:val="22"/>
          <w:szCs w:val="22"/>
        </w:rPr>
        <w:t xml:space="preserve"> (WMFRS)</w:t>
      </w:r>
      <w:r w:rsidRPr="00083DC3">
        <w:rPr>
          <w:sz w:val="22"/>
          <w:szCs w:val="22"/>
        </w:rPr>
        <w:t xml:space="preserve">. </w:t>
      </w:r>
    </w:p>
    <w:p w:rsidR="00C27DEA" w:rsidRDefault="00C27DEA" w:rsidP="00C27DEA">
      <w:pPr>
        <w:rPr>
          <w:sz w:val="22"/>
          <w:szCs w:val="22"/>
        </w:rPr>
      </w:pPr>
    </w:p>
    <w:p w:rsidR="009A3525" w:rsidRDefault="00A6095C" w:rsidP="00B6010C">
      <w:pPr>
        <w:numPr>
          <w:ilvl w:val="1"/>
          <w:numId w:val="11"/>
        </w:numPr>
        <w:tabs>
          <w:tab w:val="clear" w:pos="360"/>
        </w:tabs>
        <w:ind w:left="720" w:hanging="720"/>
        <w:rPr>
          <w:sz w:val="22"/>
          <w:szCs w:val="22"/>
        </w:rPr>
      </w:pPr>
      <w:r>
        <w:rPr>
          <w:sz w:val="22"/>
          <w:szCs w:val="22"/>
        </w:rPr>
        <w:t>The</w:t>
      </w:r>
      <w:r w:rsidRPr="00083DC3">
        <w:rPr>
          <w:sz w:val="22"/>
          <w:szCs w:val="22"/>
        </w:rPr>
        <w:t xml:space="preserve"> Health and Safety </w:t>
      </w:r>
      <w:r>
        <w:rPr>
          <w:sz w:val="22"/>
          <w:szCs w:val="22"/>
        </w:rPr>
        <w:t>Unit</w:t>
      </w:r>
      <w:r w:rsidRPr="00083DC3">
        <w:rPr>
          <w:sz w:val="22"/>
          <w:szCs w:val="22"/>
        </w:rPr>
        <w:t xml:space="preserve"> </w:t>
      </w:r>
      <w:r w:rsidR="008A549D">
        <w:rPr>
          <w:sz w:val="22"/>
          <w:szCs w:val="22"/>
        </w:rPr>
        <w:t>will</w:t>
      </w:r>
      <w:r>
        <w:rPr>
          <w:sz w:val="22"/>
          <w:szCs w:val="22"/>
        </w:rPr>
        <w:t xml:space="preserve"> </w:t>
      </w:r>
      <w:r w:rsidRPr="00083DC3">
        <w:rPr>
          <w:sz w:val="22"/>
          <w:szCs w:val="22"/>
        </w:rPr>
        <w:t xml:space="preserve">co-ordinate </w:t>
      </w:r>
      <w:r w:rsidR="008A549D">
        <w:rPr>
          <w:sz w:val="22"/>
          <w:szCs w:val="22"/>
        </w:rPr>
        <w:t>and facilitate in c</w:t>
      </w:r>
      <w:r w:rsidR="00553090">
        <w:rPr>
          <w:sz w:val="22"/>
          <w:szCs w:val="22"/>
        </w:rPr>
        <w:t>onjunction</w:t>
      </w:r>
      <w:r w:rsidR="008A549D">
        <w:rPr>
          <w:sz w:val="22"/>
          <w:szCs w:val="22"/>
        </w:rPr>
        <w:t xml:space="preserve"> with L</w:t>
      </w:r>
      <w:r w:rsidR="00553090">
        <w:rPr>
          <w:sz w:val="22"/>
          <w:szCs w:val="22"/>
        </w:rPr>
        <w:t xml:space="preserve">earning </w:t>
      </w:r>
      <w:r w:rsidR="008A549D">
        <w:rPr>
          <w:sz w:val="22"/>
          <w:szCs w:val="22"/>
        </w:rPr>
        <w:t>&amp;</w:t>
      </w:r>
      <w:r w:rsidR="00553090">
        <w:rPr>
          <w:sz w:val="22"/>
          <w:szCs w:val="22"/>
        </w:rPr>
        <w:t xml:space="preserve"> </w:t>
      </w:r>
      <w:r w:rsidR="008A549D">
        <w:rPr>
          <w:sz w:val="22"/>
          <w:szCs w:val="22"/>
        </w:rPr>
        <w:t>D</w:t>
      </w:r>
      <w:r w:rsidR="00553090">
        <w:rPr>
          <w:sz w:val="22"/>
          <w:szCs w:val="22"/>
        </w:rPr>
        <w:t>evelopment (L&amp;D)</w:t>
      </w:r>
      <w:r w:rsidR="008A549D">
        <w:rPr>
          <w:sz w:val="22"/>
          <w:szCs w:val="22"/>
        </w:rPr>
        <w:t xml:space="preserve"> all</w:t>
      </w:r>
      <w:r w:rsidRPr="00083DC3">
        <w:rPr>
          <w:sz w:val="22"/>
          <w:szCs w:val="22"/>
        </w:rPr>
        <w:t xml:space="preserve"> necessary instruction and training</w:t>
      </w:r>
      <w:r>
        <w:rPr>
          <w:sz w:val="22"/>
          <w:szCs w:val="22"/>
        </w:rPr>
        <w:t>,</w:t>
      </w:r>
      <w:r w:rsidRPr="00083DC3">
        <w:rPr>
          <w:sz w:val="22"/>
          <w:szCs w:val="22"/>
        </w:rPr>
        <w:t xml:space="preserve"> to ensure that staff can execute their duties</w:t>
      </w:r>
      <w:r>
        <w:rPr>
          <w:sz w:val="22"/>
          <w:szCs w:val="22"/>
        </w:rPr>
        <w:t xml:space="preserve"> effectively</w:t>
      </w:r>
      <w:r w:rsidRPr="00083DC3">
        <w:rPr>
          <w:sz w:val="22"/>
          <w:szCs w:val="22"/>
        </w:rPr>
        <w:t xml:space="preserve"> and work in full compliance of all mandatory and legislative health and safety requirements. </w:t>
      </w:r>
    </w:p>
    <w:p w:rsidR="009A3525" w:rsidRDefault="009A3525" w:rsidP="009A3525">
      <w:pPr>
        <w:rPr>
          <w:sz w:val="22"/>
          <w:szCs w:val="22"/>
        </w:rPr>
      </w:pPr>
    </w:p>
    <w:p w:rsidR="00A6095C" w:rsidRDefault="00A4263B" w:rsidP="00B6010C">
      <w:pPr>
        <w:numPr>
          <w:ilvl w:val="1"/>
          <w:numId w:val="11"/>
        </w:numPr>
        <w:tabs>
          <w:tab w:val="clear" w:pos="360"/>
        </w:tabs>
        <w:ind w:left="720" w:hanging="720"/>
        <w:rPr>
          <w:sz w:val="22"/>
          <w:szCs w:val="22"/>
        </w:rPr>
      </w:pPr>
      <w:r>
        <w:rPr>
          <w:sz w:val="22"/>
          <w:szCs w:val="22"/>
        </w:rPr>
        <w:t>E</w:t>
      </w:r>
      <w:r w:rsidR="009A3525">
        <w:rPr>
          <w:sz w:val="22"/>
          <w:szCs w:val="22"/>
        </w:rPr>
        <w:t>ach Direct</w:t>
      </w:r>
      <w:r>
        <w:rPr>
          <w:sz w:val="22"/>
          <w:szCs w:val="22"/>
        </w:rPr>
        <w:t xml:space="preserve">or </w:t>
      </w:r>
      <w:r w:rsidR="009A3525">
        <w:rPr>
          <w:sz w:val="22"/>
          <w:szCs w:val="22"/>
        </w:rPr>
        <w:t xml:space="preserve">will </w:t>
      </w:r>
      <w:r>
        <w:rPr>
          <w:sz w:val="22"/>
          <w:szCs w:val="22"/>
        </w:rPr>
        <w:t>have the responsibility</w:t>
      </w:r>
      <w:r w:rsidR="009A3525">
        <w:rPr>
          <w:sz w:val="22"/>
          <w:szCs w:val="22"/>
        </w:rPr>
        <w:t xml:space="preserve"> </w:t>
      </w:r>
      <w:r>
        <w:rPr>
          <w:sz w:val="22"/>
          <w:szCs w:val="22"/>
        </w:rPr>
        <w:t xml:space="preserve">for </w:t>
      </w:r>
      <w:r w:rsidR="00A6095C" w:rsidRPr="00083DC3">
        <w:rPr>
          <w:sz w:val="22"/>
          <w:szCs w:val="22"/>
        </w:rPr>
        <w:t>undertak</w:t>
      </w:r>
      <w:r>
        <w:rPr>
          <w:sz w:val="22"/>
          <w:szCs w:val="22"/>
        </w:rPr>
        <w:t>ing</w:t>
      </w:r>
      <w:r w:rsidR="00A6095C" w:rsidRPr="00083DC3">
        <w:rPr>
          <w:sz w:val="22"/>
          <w:szCs w:val="22"/>
        </w:rPr>
        <w:t xml:space="preserve"> periodic audits across the full range of fire safety activities</w:t>
      </w:r>
      <w:r w:rsidR="00A6095C">
        <w:rPr>
          <w:sz w:val="22"/>
          <w:szCs w:val="22"/>
        </w:rPr>
        <w:t xml:space="preserve"> </w:t>
      </w:r>
      <w:r>
        <w:rPr>
          <w:sz w:val="22"/>
          <w:szCs w:val="22"/>
        </w:rPr>
        <w:t>within their own service area</w:t>
      </w:r>
      <w:r w:rsidR="00C27DEA">
        <w:rPr>
          <w:sz w:val="22"/>
          <w:szCs w:val="22"/>
        </w:rPr>
        <w:t>,</w:t>
      </w:r>
      <w:r>
        <w:rPr>
          <w:sz w:val="22"/>
          <w:szCs w:val="22"/>
        </w:rPr>
        <w:t xml:space="preserve"> </w:t>
      </w:r>
      <w:r w:rsidR="00A6095C">
        <w:rPr>
          <w:sz w:val="22"/>
          <w:szCs w:val="22"/>
        </w:rPr>
        <w:t xml:space="preserve">to ensure that </w:t>
      </w:r>
      <w:r>
        <w:rPr>
          <w:sz w:val="22"/>
          <w:szCs w:val="22"/>
        </w:rPr>
        <w:t>quality assurance</w:t>
      </w:r>
      <w:r w:rsidR="00A6095C">
        <w:rPr>
          <w:sz w:val="22"/>
          <w:szCs w:val="22"/>
        </w:rPr>
        <w:t xml:space="preserve"> standards and procedures </w:t>
      </w:r>
      <w:r w:rsidR="00C27DEA">
        <w:rPr>
          <w:sz w:val="22"/>
          <w:szCs w:val="22"/>
        </w:rPr>
        <w:t xml:space="preserve">are met in accordance </w:t>
      </w:r>
      <w:r w:rsidR="00A6095C">
        <w:rPr>
          <w:sz w:val="22"/>
          <w:szCs w:val="22"/>
        </w:rPr>
        <w:t>with this p</w:t>
      </w:r>
      <w:r w:rsidR="00553090">
        <w:rPr>
          <w:sz w:val="22"/>
          <w:szCs w:val="22"/>
        </w:rPr>
        <w:t>rocedure</w:t>
      </w:r>
      <w:r w:rsidR="00A6095C" w:rsidRPr="00083DC3">
        <w:rPr>
          <w:sz w:val="22"/>
          <w:szCs w:val="22"/>
        </w:rPr>
        <w:t>.</w:t>
      </w:r>
    </w:p>
    <w:p w:rsidR="00A6095C" w:rsidRDefault="00A6095C" w:rsidP="00A6095C">
      <w:pPr>
        <w:rPr>
          <w:sz w:val="22"/>
          <w:szCs w:val="22"/>
        </w:rPr>
      </w:pPr>
    </w:p>
    <w:p w:rsidR="00E56A53" w:rsidRDefault="00DC7BDE" w:rsidP="00B6010C">
      <w:pPr>
        <w:numPr>
          <w:ilvl w:val="1"/>
          <w:numId w:val="11"/>
        </w:numPr>
        <w:tabs>
          <w:tab w:val="clear" w:pos="360"/>
        </w:tabs>
        <w:ind w:left="720" w:hanging="720"/>
        <w:rPr>
          <w:sz w:val="22"/>
          <w:szCs w:val="22"/>
        </w:rPr>
      </w:pPr>
      <w:r>
        <w:rPr>
          <w:sz w:val="22"/>
          <w:szCs w:val="22"/>
        </w:rPr>
        <w:t xml:space="preserve">Under the direction of the </w:t>
      </w:r>
      <w:r w:rsidR="00844DF7">
        <w:rPr>
          <w:sz w:val="22"/>
          <w:szCs w:val="22"/>
        </w:rPr>
        <w:t>Director of Property Services/Stock Investment Manager</w:t>
      </w:r>
      <w:r>
        <w:rPr>
          <w:sz w:val="22"/>
          <w:szCs w:val="22"/>
        </w:rPr>
        <w:t xml:space="preserve">, </w:t>
      </w:r>
      <w:r w:rsidR="00E56A53">
        <w:rPr>
          <w:sz w:val="22"/>
          <w:szCs w:val="22"/>
        </w:rPr>
        <w:t>WH</w:t>
      </w:r>
      <w:r w:rsidR="00E56A53" w:rsidRPr="00083DC3">
        <w:rPr>
          <w:sz w:val="22"/>
          <w:szCs w:val="22"/>
        </w:rPr>
        <w:t xml:space="preserve"> </w:t>
      </w:r>
      <w:r>
        <w:rPr>
          <w:sz w:val="22"/>
          <w:szCs w:val="22"/>
        </w:rPr>
        <w:t xml:space="preserve">will </w:t>
      </w:r>
      <w:r w:rsidR="006D6593">
        <w:rPr>
          <w:sz w:val="22"/>
          <w:szCs w:val="22"/>
        </w:rPr>
        <w:t xml:space="preserve">proactively </w:t>
      </w:r>
      <w:r w:rsidR="00E56A53" w:rsidRPr="00083DC3">
        <w:rPr>
          <w:sz w:val="22"/>
          <w:szCs w:val="22"/>
        </w:rPr>
        <w:t>seek</w:t>
      </w:r>
      <w:r w:rsidR="00E56A53">
        <w:rPr>
          <w:sz w:val="22"/>
          <w:szCs w:val="22"/>
        </w:rPr>
        <w:t xml:space="preserve"> </w:t>
      </w:r>
      <w:r w:rsidR="00E56A53" w:rsidRPr="00083DC3">
        <w:rPr>
          <w:sz w:val="22"/>
          <w:szCs w:val="22"/>
        </w:rPr>
        <w:t xml:space="preserve">out and act upon best practice in </w:t>
      </w:r>
      <w:r w:rsidR="00320623">
        <w:rPr>
          <w:sz w:val="22"/>
          <w:szCs w:val="22"/>
        </w:rPr>
        <w:t>this</w:t>
      </w:r>
      <w:r w:rsidR="00320623" w:rsidRPr="00083DC3">
        <w:rPr>
          <w:sz w:val="22"/>
          <w:szCs w:val="22"/>
        </w:rPr>
        <w:t xml:space="preserve"> </w:t>
      </w:r>
      <w:r w:rsidR="00E56A53" w:rsidRPr="00083DC3">
        <w:rPr>
          <w:sz w:val="22"/>
          <w:szCs w:val="22"/>
        </w:rPr>
        <w:t xml:space="preserve">difficult, challenging and changing area of work. </w:t>
      </w:r>
      <w:r w:rsidR="00DC188C">
        <w:rPr>
          <w:sz w:val="22"/>
          <w:szCs w:val="22"/>
        </w:rPr>
        <w:t>E</w:t>
      </w:r>
      <w:r w:rsidR="00E56A53">
        <w:rPr>
          <w:sz w:val="22"/>
          <w:szCs w:val="22"/>
        </w:rPr>
        <w:t>mbrac</w:t>
      </w:r>
      <w:r w:rsidR="00DC188C">
        <w:rPr>
          <w:sz w:val="22"/>
          <w:szCs w:val="22"/>
        </w:rPr>
        <w:t>ing</w:t>
      </w:r>
      <w:r w:rsidR="00E56A53">
        <w:rPr>
          <w:sz w:val="22"/>
          <w:szCs w:val="22"/>
        </w:rPr>
        <w:t xml:space="preserve"> l</w:t>
      </w:r>
      <w:r w:rsidR="00E56A53" w:rsidRPr="00083DC3">
        <w:rPr>
          <w:sz w:val="22"/>
          <w:szCs w:val="22"/>
        </w:rPr>
        <w:t xml:space="preserve">earning from actual incidents that </w:t>
      </w:r>
      <w:r w:rsidR="00E56A53">
        <w:rPr>
          <w:sz w:val="22"/>
          <w:szCs w:val="22"/>
        </w:rPr>
        <w:t>occur</w:t>
      </w:r>
      <w:r w:rsidR="00E56A53" w:rsidRPr="00083DC3">
        <w:rPr>
          <w:sz w:val="22"/>
          <w:szCs w:val="22"/>
        </w:rPr>
        <w:t xml:space="preserve"> and tak</w:t>
      </w:r>
      <w:r w:rsidR="00DC188C">
        <w:rPr>
          <w:sz w:val="22"/>
          <w:szCs w:val="22"/>
        </w:rPr>
        <w:t>ing</w:t>
      </w:r>
      <w:r w:rsidR="00E56A53" w:rsidRPr="00083DC3">
        <w:rPr>
          <w:sz w:val="22"/>
          <w:szCs w:val="22"/>
        </w:rPr>
        <w:t xml:space="preserve"> all reasonable steps to prevent similar incidents happening again.</w:t>
      </w:r>
    </w:p>
    <w:p w:rsidR="00E56A53" w:rsidRDefault="00E56A53" w:rsidP="00A9421D">
      <w:pPr>
        <w:ind w:left="720" w:hanging="720"/>
        <w:rPr>
          <w:sz w:val="22"/>
          <w:szCs w:val="22"/>
        </w:rPr>
      </w:pPr>
    </w:p>
    <w:p w:rsidR="00EA2A87" w:rsidRDefault="00EA2A87" w:rsidP="00B6010C">
      <w:pPr>
        <w:numPr>
          <w:ilvl w:val="1"/>
          <w:numId w:val="11"/>
        </w:numPr>
        <w:tabs>
          <w:tab w:val="clear" w:pos="360"/>
        </w:tabs>
        <w:ind w:left="720" w:hanging="720"/>
        <w:rPr>
          <w:sz w:val="22"/>
          <w:szCs w:val="22"/>
        </w:rPr>
      </w:pPr>
      <w:r w:rsidRPr="00083DC3">
        <w:rPr>
          <w:sz w:val="22"/>
          <w:szCs w:val="22"/>
        </w:rPr>
        <w:t xml:space="preserve">All information relating to the fire risk assessments and associated action plans </w:t>
      </w:r>
      <w:r w:rsidR="00A4263B">
        <w:rPr>
          <w:sz w:val="22"/>
          <w:szCs w:val="22"/>
        </w:rPr>
        <w:t>will be</w:t>
      </w:r>
      <w:r w:rsidRPr="00083DC3">
        <w:rPr>
          <w:sz w:val="22"/>
          <w:szCs w:val="22"/>
        </w:rPr>
        <w:t xml:space="preserve"> managed, recorded and filed within the Stock Investment Division. </w:t>
      </w:r>
      <w:r w:rsidR="00A4263B">
        <w:rPr>
          <w:sz w:val="22"/>
          <w:szCs w:val="22"/>
        </w:rPr>
        <w:t>All documents will be</w:t>
      </w:r>
      <w:r w:rsidRPr="00083DC3">
        <w:rPr>
          <w:sz w:val="22"/>
          <w:szCs w:val="22"/>
        </w:rPr>
        <w:t xml:space="preserve"> manually and electronically stored so as to be available for </w:t>
      </w:r>
      <w:r>
        <w:rPr>
          <w:sz w:val="22"/>
          <w:szCs w:val="22"/>
        </w:rPr>
        <w:t>WH</w:t>
      </w:r>
      <w:r w:rsidRPr="00083DC3">
        <w:rPr>
          <w:sz w:val="22"/>
          <w:szCs w:val="22"/>
        </w:rPr>
        <w:t xml:space="preserve"> colleagues, Health and Safety Division, external auditors and the WMFRS etc. </w:t>
      </w:r>
    </w:p>
    <w:p w:rsidR="00697414" w:rsidRDefault="00697414" w:rsidP="00EA2A87">
      <w:pPr>
        <w:ind w:left="720"/>
        <w:rPr>
          <w:sz w:val="22"/>
          <w:szCs w:val="22"/>
        </w:rPr>
      </w:pPr>
    </w:p>
    <w:p w:rsidR="00EA2A87" w:rsidRDefault="00697414" w:rsidP="00C27DEA">
      <w:pPr>
        <w:ind w:left="720" w:right="-442"/>
        <w:rPr>
          <w:b/>
          <w:color w:val="0000FF"/>
          <w:sz w:val="22"/>
          <w:szCs w:val="22"/>
          <w:u w:val="single"/>
        </w:rPr>
      </w:pPr>
      <w:r w:rsidRPr="00C27DEA">
        <w:rPr>
          <w:sz w:val="22"/>
          <w:szCs w:val="22"/>
        </w:rPr>
        <w:t xml:space="preserve">Documents </w:t>
      </w:r>
      <w:r w:rsidR="00C27DEA" w:rsidRPr="00C27DEA">
        <w:rPr>
          <w:sz w:val="22"/>
          <w:szCs w:val="22"/>
        </w:rPr>
        <w:t xml:space="preserve">are </w:t>
      </w:r>
      <w:r w:rsidRPr="00C27DEA">
        <w:rPr>
          <w:sz w:val="22"/>
          <w:szCs w:val="22"/>
        </w:rPr>
        <w:t xml:space="preserve">available </w:t>
      </w:r>
      <w:r w:rsidR="00C27DEA" w:rsidRPr="00C27DEA">
        <w:rPr>
          <w:sz w:val="22"/>
          <w:szCs w:val="22"/>
        </w:rPr>
        <w:t>via WHMS document library and the</w:t>
      </w:r>
      <w:r w:rsidRPr="00C27DEA">
        <w:rPr>
          <w:sz w:val="22"/>
          <w:szCs w:val="22"/>
        </w:rPr>
        <w:t xml:space="preserve"> following internal link:</w:t>
      </w:r>
      <w:r w:rsidR="00C27DEA" w:rsidRPr="00C27DEA">
        <w:rPr>
          <w:sz w:val="22"/>
          <w:szCs w:val="22"/>
        </w:rPr>
        <w:t xml:space="preserve"> </w:t>
      </w:r>
      <w:hyperlink r:id="rId8" w:history="1">
        <w:r w:rsidR="00FE7E22" w:rsidRPr="00FE7E22">
          <w:rPr>
            <w:rStyle w:val="Hyperlink"/>
            <w:b/>
            <w:sz w:val="22"/>
            <w:szCs w:val="22"/>
          </w:rPr>
          <w:t>l:\whs\shared\communal area Fire Risk Assessment</w:t>
        </w:r>
      </w:hyperlink>
      <w:r w:rsidR="00FE7E22">
        <w:rPr>
          <w:b/>
          <w:color w:val="0000FF"/>
          <w:sz w:val="22"/>
          <w:szCs w:val="22"/>
          <w:u w:val="single"/>
        </w:rPr>
        <w:t xml:space="preserve"> </w:t>
      </w:r>
    </w:p>
    <w:p w:rsidR="00FE7E22" w:rsidRPr="00C172B1" w:rsidRDefault="00FE7E22" w:rsidP="00EA2A87">
      <w:pPr>
        <w:ind w:left="720"/>
        <w:rPr>
          <w:sz w:val="22"/>
          <w:szCs w:val="22"/>
        </w:rPr>
      </w:pPr>
    </w:p>
    <w:p w:rsidR="00697414" w:rsidRPr="00C27DEA" w:rsidRDefault="00EA2A87" w:rsidP="00C27DEA">
      <w:pPr>
        <w:numPr>
          <w:ilvl w:val="1"/>
          <w:numId w:val="11"/>
        </w:numPr>
        <w:tabs>
          <w:tab w:val="clear" w:pos="360"/>
        </w:tabs>
        <w:ind w:left="720" w:hanging="720"/>
        <w:rPr>
          <w:sz w:val="22"/>
          <w:szCs w:val="22"/>
        </w:rPr>
      </w:pPr>
      <w:r>
        <w:rPr>
          <w:sz w:val="22"/>
          <w:szCs w:val="22"/>
        </w:rPr>
        <w:t>WH</w:t>
      </w:r>
      <w:r w:rsidRPr="00083DC3">
        <w:rPr>
          <w:sz w:val="22"/>
          <w:szCs w:val="22"/>
        </w:rPr>
        <w:t xml:space="preserve"> </w:t>
      </w:r>
      <w:r w:rsidR="00C27DEA">
        <w:rPr>
          <w:sz w:val="22"/>
          <w:szCs w:val="22"/>
        </w:rPr>
        <w:t xml:space="preserve">is proactive in </w:t>
      </w:r>
      <w:r w:rsidR="008A549D">
        <w:rPr>
          <w:sz w:val="22"/>
          <w:szCs w:val="22"/>
        </w:rPr>
        <w:t>giv</w:t>
      </w:r>
      <w:r w:rsidR="00C27DEA">
        <w:rPr>
          <w:sz w:val="22"/>
          <w:szCs w:val="22"/>
        </w:rPr>
        <w:t>ing</w:t>
      </w:r>
      <w:r w:rsidRPr="00083DC3">
        <w:rPr>
          <w:sz w:val="22"/>
          <w:szCs w:val="22"/>
        </w:rPr>
        <w:t xml:space="preserve"> advice to </w:t>
      </w:r>
      <w:r w:rsidR="00A6095C">
        <w:rPr>
          <w:sz w:val="22"/>
          <w:szCs w:val="22"/>
        </w:rPr>
        <w:t>tenants/</w:t>
      </w:r>
      <w:r w:rsidRPr="00083DC3">
        <w:rPr>
          <w:sz w:val="22"/>
          <w:szCs w:val="22"/>
        </w:rPr>
        <w:t>customers on what to do in the event of a fire in their block of flats and other fire safety issues</w:t>
      </w:r>
      <w:r w:rsidR="00C27DEA">
        <w:rPr>
          <w:sz w:val="22"/>
          <w:szCs w:val="22"/>
        </w:rPr>
        <w:t xml:space="preserve">. Information is available in the public domain </w:t>
      </w:r>
      <w:r w:rsidR="00697414" w:rsidRPr="00C27DEA">
        <w:rPr>
          <w:sz w:val="22"/>
          <w:szCs w:val="22"/>
        </w:rPr>
        <w:t xml:space="preserve">via </w:t>
      </w:r>
      <w:r w:rsidR="00C27DEA" w:rsidRPr="00C27DEA">
        <w:rPr>
          <w:sz w:val="22"/>
          <w:szCs w:val="22"/>
        </w:rPr>
        <w:t xml:space="preserve">the </w:t>
      </w:r>
      <w:r w:rsidR="00697414" w:rsidRPr="00C27DEA">
        <w:rPr>
          <w:sz w:val="22"/>
          <w:szCs w:val="22"/>
        </w:rPr>
        <w:t xml:space="preserve">following </w:t>
      </w:r>
      <w:r w:rsidR="00C27DEA" w:rsidRPr="00C27DEA">
        <w:rPr>
          <w:sz w:val="22"/>
          <w:szCs w:val="22"/>
        </w:rPr>
        <w:t>internet</w:t>
      </w:r>
      <w:r w:rsidR="00697414" w:rsidRPr="00C27DEA">
        <w:rPr>
          <w:sz w:val="22"/>
          <w:szCs w:val="22"/>
        </w:rPr>
        <w:t xml:space="preserve"> links:</w:t>
      </w:r>
    </w:p>
    <w:p w:rsidR="00EA2A87" w:rsidRPr="00697414" w:rsidRDefault="0087656E" w:rsidP="00EA2A87">
      <w:pPr>
        <w:ind w:left="720"/>
        <w:rPr>
          <w:b/>
          <w:sz w:val="22"/>
          <w:szCs w:val="22"/>
        </w:rPr>
      </w:pPr>
      <w:hyperlink r:id="rId9" w:history="1">
        <w:r w:rsidR="00EA2A87" w:rsidRPr="00697414">
          <w:rPr>
            <w:rStyle w:val="Hyperlink"/>
            <w:b/>
            <w:sz w:val="22"/>
            <w:szCs w:val="22"/>
          </w:rPr>
          <w:t>http://www.direct.gov.uk/en/HomeandCommunity/InYourHome/FireSafety/index.htm</w:t>
        </w:r>
      </w:hyperlink>
    </w:p>
    <w:p w:rsidR="00EA2A87" w:rsidRDefault="00697414" w:rsidP="00C27DEA">
      <w:pPr>
        <w:ind w:left="720" w:right="-262" w:hanging="720"/>
        <w:outlineLvl w:val="0"/>
        <w:rPr>
          <w:rFonts w:cs="Arial"/>
          <w:b/>
          <w:sz w:val="22"/>
          <w:szCs w:val="22"/>
        </w:rPr>
      </w:pPr>
      <w:r>
        <w:rPr>
          <w:rFonts w:cs="Arial"/>
          <w:b/>
          <w:sz w:val="22"/>
          <w:szCs w:val="22"/>
        </w:rPr>
        <w:tab/>
      </w:r>
      <w:hyperlink r:id="rId10" w:history="1">
        <w:r w:rsidRPr="00697414">
          <w:rPr>
            <w:rStyle w:val="Hyperlink"/>
            <w:rFonts w:cs="Arial"/>
            <w:b/>
            <w:sz w:val="22"/>
            <w:szCs w:val="22"/>
          </w:rPr>
          <w:t>http://www.wolverhamptonhomes.org.uk/yourHome/YourSafety/FireSafetyInFlats.aspx</w:t>
        </w:r>
      </w:hyperlink>
    </w:p>
    <w:p w:rsidR="00697414" w:rsidRPr="00697414" w:rsidRDefault="00697414" w:rsidP="00697414">
      <w:pPr>
        <w:ind w:left="720" w:hanging="720"/>
        <w:outlineLvl w:val="0"/>
        <w:rPr>
          <w:rFonts w:cs="Arial"/>
          <w:b/>
          <w:sz w:val="22"/>
          <w:szCs w:val="22"/>
        </w:rPr>
      </w:pPr>
    </w:p>
    <w:p w:rsidR="00A9421D" w:rsidRPr="00994394" w:rsidRDefault="0016115F" w:rsidP="00B6010C">
      <w:pPr>
        <w:numPr>
          <w:ilvl w:val="0"/>
          <w:numId w:val="11"/>
        </w:numPr>
        <w:tabs>
          <w:tab w:val="clear" w:pos="360"/>
        </w:tabs>
        <w:ind w:left="720" w:hanging="720"/>
        <w:outlineLvl w:val="0"/>
        <w:rPr>
          <w:rFonts w:cs="Arial"/>
          <w:b/>
          <w:sz w:val="22"/>
          <w:szCs w:val="22"/>
          <w:u w:val="single"/>
        </w:rPr>
      </w:pPr>
      <w:r w:rsidRPr="00994394">
        <w:rPr>
          <w:rFonts w:cs="Arial"/>
          <w:b/>
          <w:sz w:val="22"/>
          <w:szCs w:val="22"/>
          <w:u w:val="single"/>
        </w:rPr>
        <w:t xml:space="preserve">Scope </w:t>
      </w:r>
    </w:p>
    <w:p w:rsidR="00422342" w:rsidRPr="00422342" w:rsidRDefault="00CE0CEE" w:rsidP="00422342">
      <w:pPr>
        <w:numPr>
          <w:ilvl w:val="1"/>
          <w:numId w:val="11"/>
        </w:numPr>
        <w:tabs>
          <w:tab w:val="clear" w:pos="360"/>
        </w:tabs>
        <w:ind w:left="720" w:hanging="720"/>
        <w:outlineLvl w:val="0"/>
        <w:rPr>
          <w:sz w:val="22"/>
          <w:szCs w:val="22"/>
        </w:rPr>
      </w:pPr>
      <w:r w:rsidRPr="008B6396">
        <w:rPr>
          <w:rFonts w:cs="Arial"/>
          <w:sz w:val="22"/>
          <w:szCs w:val="22"/>
        </w:rPr>
        <w:t xml:space="preserve">This </w:t>
      </w:r>
      <w:r>
        <w:rPr>
          <w:rFonts w:cs="Arial"/>
          <w:sz w:val="22"/>
          <w:szCs w:val="22"/>
        </w:rPr>
        <w:t>procedure</w:t>
      </w:r>
      <w:r w:rsidRPr="008B6396">
        <w:rPr>
          <w:rFonts w:cs="Arial"/>
          <w:sz w:val="22"/>
          <w:szCs w:val="22"/>
        </w:rPr>
        <w:t xml:space="preserve"> only addresses the </w:t>
      </w:r>
      <w:r w:rsidRPr="00AA1DC7">
        <w:rPr>
          <w:rFonts w:cs="Arial"/>
          <w:sz w:val="22"/>
          <w:szCs w:val="22"/>
        </w:rPr>
        <w:t>21,247</w:t>
      </w:r>
      <w:r w:rsidRPr="008B6396">
        <w:rPr>
          <w:rFonts w:cs="Arial"/>
          <w:sz w:val="22"/>
          <w:szCs w:val="22"/>
        </w:rPr>
        <w:t xml:space="preserve"> properties under the direct </w:t>
      </w:r>
      <w:r>
        <w:rPr>
          <w:rFonts w:cs="Arial"/>
          <w:sz w:val="22"/>
          <w:szCs w:val="22"/>
        </w:rPr>
        <w:t>management</w:t>
      </w:r>
      <w:r w:rsidRPr="008B6396">
        <w:rPr>
          <w:rFonts w:cs="Arial"/>
          <w:sz w:val="22"/>
          <w:szCs w:val="22"/>
        </w:rPr>
        <w:t xml:space="preserve"> of </w:t>
      </w:r>
      <w:r w:rsidR="00225E73">
        <w:rPr>
          <w:rFonts w:cs="Arial"/>
          <w:sz w:val="22"/>
          <w:szCs w:val="22"/>
        </w:rPr>
        <w:t>WH;</w:t>
      </w:r>
      <w:r>
        <w:rPr>
          <w:rFonts w:cs="Arial"/>
          <w:sz w:val="22"/>
          <w:szCs w:val="22"/>
        </w:rPr>
        <w:t xml:space="preserve"> it excludes 2,271 properties managed by the four Tenant Management Organisations (TMO’s) </w:t>
      </w:r>
      <w:r w:rsidRPr="0035549A">
        <w:rPr>
          <w:rFonts w:cs="Arial"/>
          <w:sz w:val="22"/>
          <w:szCs w:val="22"/>
          <w:vertAlign w:val="superscript"/>
        </w:rPr>
        <w:t xml:space="preserve">(Data </w:t>
      </w:r>
      <w:r w:rsidR="0035549A" w:rsidRPr="0035549A">
        <w:rPr>
          <w:rFonts w:cs="Arial"/>
          <w:sz w:val="22"/>
          <w:szCs w:val="22"/>
          <w:vertAlign w:val="superscript"/>
        </w:rPr>
        <w:t xml:space="preserve">source </w:t>
      </w:r>
      <w:proofErr w:type="spellStart"/>
      <w:r w:rsidR="0035549A" w:rsidRPr="0035549A">
        <w:rPr>
          <w:rFonts w:cs="Arial"/>
          <w:sz w:val="22"/>
          <w:szCs w:val="22"/>
          <w:vertAlign w:val="superscript"/>
        </w:rPr>
        <w:t>Promaster</w:t>
      </w:r>
      <w:proofErr w:type="spellEnd"/>
      <w:r w:rsidR="0035549A" w:rsidRPr="0035549A">
        <w:rPr>
          <w:rFonts w:cs="Arial"/>
          <w:sz w:val="22"/>
          <w:szCs w:val="22"/>
          <w:vertAlign w:val="superscript"/>
        </w:rPr>
        <w:t xml:space="preserve"> Asset Management Data Base)</w:t>
      </w:r>
      <w:r>
        <w:rPr>
          <w:rFonts w:cs="Arial"/>
          <w:sz w:val="22"/>
          <w:szCs w:val="22"/>
        </w:rPr>
        <w:t>. This is based on the fact that</w:t>
      </w:r>
      <w:r w:rsidRPr="00083DC3">
        <w:rPr>
          <w:rFonts w:cs="Arial"/>
          <w:sz w:val="22"/>
          <w:szCs w:val="22"/>
        </w:rPr>
        <w:t xml:space="preserve"> FRA’s</w:t>
      </w:r>
      <w:r>
        <w:rPr>
          <w:rFonts w:cs="Arial"/>
          <w:sz w:val="22"/>
          <w:szCs w:val="22"/>
        </w:rPr>
        <w:t>, and the implementation of subsequent action plans,</w:t>
      </w:r>
      <w:r w:rsidRPr="00083DC3">
        <w:rPr>
          <w:rFonts w:cs="Arial"/>
          <w:sz w:val="22"/>
          <w:szCs w:val="22"/>
        </w:rPr>
        <w:t xml:space="preserve"> </w:t>
      </w:r>
      <w:r w:rsidR="00225E73">
        <w:rPr>
          <w:rFonts w:cs="Arial"/>
          <w:sz w:val="22"/>
          <w:szCs w:val="22"/>
        </w:rPr>
        <w:t xml:space="preserve">realistically </w:t>
      </w:r>
      <w:r>
        <w:rPr>
          <w:rFonts w:cs="Arial"/>
          <w:sz w:val="22"/>
          <w:szCs w:val="22"/>
        </w:rPr>
        <w:t>can only be managed by the managing agent having the resources and legal authority to implement any findings/actions arising from the FRA’s</w:t>
      </w:r>
      <w:r w:rsidR="0035549A">
        <w:rPr>
          <w:rFonts w:cs="Arial"/>
          <w:sz w:val="22"/>
          <w:szCs w:val="22"/>
        </w:rPr>
        <w:t>.</w:t>
      </w:r>
    </w:p>
    <w:p w:rsidR="00422342" w:rsidRDefault="00422342" w:rsidP="00422342">
      <w:pPr>
        <w:outlineLvl w:val="0"/>
        <w:rPr>
          <w:rFonts w:cs="Arial"/>
          <w:sz w:val="22"/>
          <w:szCs w:val="22"/>
        </w:rPr>
      </w:pPr>
    </w:p>
    <w:p w:rsidR="00422342" w:rsidRDefault="00422342" w:rsidP="00422342">
      <w:pPr>
        <w:numPr>
          <w:ilvl w:val="1"/>
          <w:numId w:val="11"/>
        </w:numPr>
        <w:tabs>
          <w:tab w:val="clear" w:pos="360"/>
        </w:tabs>
        <w:ind w:left="720" w:hanging="720"/>
        <w:outlineLvl w:val="0"/>
        <w:rPr>
          <w:sz w:val="22"/>
          <w:szCs w:val="22"/>
        </w:rPr>
      </w:pPr>
      <w:r w:rsidRPr="009A3525">
        <w:rPr>
          <w:b/>
          <w:i/>
          <w:sz w:val="22"/>
          <w:szCs w:val="22"/>
        </w:rPr>
        <w:t>Training</w:t>
      </w:r>
      <w:r>
        <w:rPr>
          <w:b/>
          <w:sz w:val="22"/>
          <w:szCs w:val="22"/>
        </w:rPr>
        <w:t xml:space="preserve"> - </w:t>
      </w:r>
      <w:r>
        <w:rPr>
          <w:sz w:val="22"/>
          <w:szCs w:val="22"/>
        </w:rPr>
        <w:t>WH will provide necessary training to</w:t>
      </w:r>
      <w:r w:rsidRPr="009E2841">
        <w:rPr>
          <w:sz w:val="22"/>
          <w:szCs w:val="22"/>
        </w:rPr>
        <w:t xml:space="preserve"> Property Supervisors /Surveyors based within the Stock Investment Division</w:t>
      </w:r>
      <w:r>
        <w:rPr>
          <w:sz w:val="22"/>
          <w:szCs w:val="22"/>
        </w:rPr>
        <w:t xml:space="preserve"> as to deem them ‘competent’ (as defined within the LGG - Fire Safety in purpose built blocks of flats guidance) to complete fire risk assessments. Any Qualifications obtained will be accredited externally i.e. By the I.F.E (</w:t>
      </w:r>
      <w:smartTag w:uri="urn:schemas-microsoft-com:office:smarttags" w:element="place">
        <w:smartTag w:uri="urn:schemas-microsoft-com:office:smarttags" w:element="PlaceType">
          <w:r>
            <w:rPr>
              <w:sz w:val="22"/>
              <w:szCs w:val="22"/>
            </w:rPr>
            <w:t>Institute</w:t>
          </w:r>
        </w:smartTag>
        <w:r>
          <w:rPr>
            <w:sz w:val="22"/>
            <w:szCs w:val="22"/>
          </w:rPr>
          <w:t xml:space="preserve"> of </w:t>
        </w:r>
        <w:smartTag w:uri="urn:schemas-microsoft-com:office:smarttags" w:element="PlaceName">
          <w:r>
            <w:rPr>
              <w:sz w:val="22"/>
              <w:szCs w:val="22"/>
            </w:rPr>
            <w:t>Fire Engineers</w:t>
          </w:r>
        </w:smartTag>
      </w:smartTag>
      <w:r>
        <w:rPr>
          <w:sz w:val="22"/>
          <w:szCs w:val="22"/>
        </w:rPr>
        <w:t xml:space="preserve">) and approved in-house </w:t>
      </w:r>
      <w:r w:rsidRPr="009E2841">
        <w:rPr>
          <w:sz w:val="22"/>
          <w:szCs w:val="22"/>
        </w:rPr>
        <w:t>by the Health and Safety Unit.</w:t>
      </w:r>
    </w:p>
    <w:p w:rsidR="00422342" w:rsidRDefault="00422342" w:rsidP="00422342">
      <w:pPr>
        <w:outlineLvl w:val="0"/>
        <w:rPr>
          <w:rFonts w:cs="Arial"/>
          <w:sz w:val="22"/>
          <w:szCs w:val="22"/>
        </w:rPr>
      </w:pPr>
    </w:p>
    <w:p w:rsidR="00D97004" w:rsidRDefault="0035549A" w:rsidP="00B6010C">
      <w:pPr>
        <w:numPr>
          <w:ilvl w:val="1"/>
          <w:numId w:val="11"/>
        </w:numPr>
        <w:tabs>
          <w:tab w:val="clear" w:pos="360"/>
        </w:tabs>
        <w:ind w:left="720" w:hanging="720"/>
        <w:outlineLvl w:val="0"/>
        <w:rPr>
          <w:rFonts w:cs="Arial"/>
          <w:sz w:val="22"/>
          <w:szCs w:val="22"/>
        </w:rPr>
      </w:pPr>
      <w:r>
        <w:rPr>
          <w:rFonts w:cs="Arial"/>
          <w:sz w:val="22"/>
          <w:szCs w:val="22"/>
        </w:rPr>
        <w:t>A</w:t>
      </w:r>
      <w:r w:rsidR="00D97004">
        <w:rPr>
          <w:rFonts w:cs="Arial"/>
          <w:sz w:val="22"/>
          <w:szCs w:val="22"/>
        </w:rPr>
        <w:t>ll blocks/</w:t>
      </w:r>
      <w:r w:rsidR="00263151">
        <w:rPr>
          <w:rFonts w:cs="Arial"/>
          <w:sz w:val="22"/>
          <w:szCs w:val="22"/>
        </w:rPr>
        <w:t>properties</w:t>
      </w:r>
      <w:r w:rsidR="0016115F" w:rsidRPr="00083DC3">
        <w:rPr>
          <w:rFonts w:cs="Arial"/>
          <w:sz w:val="22"/>
          <w:szCs w:val="22"/>
        </w:rPr>
        <w:t xml:space="preserve"> </w:t>
      </w:r>
      <w:r>
        <w:rPr>
          <w:rFonts w:cs="Arial"/>
          <w:sz w:val="22"/>
          <w:szCs w:val="22"/>
        </w:rPr>
        <w:t xml:space="preserve">have been </w:t>
      </w:r>
      <w:r w:rsidRPr="00083DC3">
        <w:rPr>
          <w:rFonts w:cs="Arial"/>
          <w:sz w:val="22"/>
          <w:szCs w:val="22"/>
        </w:rPr>
        <w:t>categorised</w:t>
      </w:r>
      <w:r>
        <w:rPr>
          <w:rFonts w:cs="Arial"/>
          <w:sz w:val="22"/>
          <w:szCs w:val="22"/>
        </w:rPr>
        <w:t xml:space="preserve"> </w:t>
      </w:r>
      <w:r w:rsidRPr="00083DC3">
        <w:rPr>
          <w:rFonts w:cs="Arial"/>
          <w:sz w:val="22"/>
          <w:szCs w:val="22"/>
        </w:rPr>
        <w:t>against their associated level of fire risk</w:t>
      </w:r>
      <w:r w:rsidR="006245B8">
        <w:rPr>
          <w:rFonts w:cs="Arial"/>
          <w:sz w:val="22"/>
          <w:szCs w:val="22"/>
        </w:rPr>
        <w:t xml:space="preserve"> </w:t>
      </w:r>
      <w:r>
        <w:rPr>
          <w:rFonts w:cs="Arial"/>
          <w:sz w:val="22"/>
          <w:szCs w:val="22"/>
        </w:rPr>
        <w:t xml:space="preserve">into one of 4 identified categories </w:t>
      </w:r>
      <w:r w:rsidR="00D97004">
        <w:rPr>
          <w:rFonts w:cs="Arial"/>
          <w:sz w:val="22"/>
          <w:szCs w:val="22"/>
        </w:rPr>
        <w:t xml:space="preserve">, </w:t>
      </w:r>
    </w:p>
    <w:p w:rsidR="00D97004" w:rsidRDefault="00D97004" w:rsidP="00D97004">
      <w:pPr>
        <w:outlineLvl w:val="0"/>
        <w:rPr>
          <w:rFonts w:cs="Arial"/>
          <w:sz w:val="22"/>
          <w:szCs w:val="22"/>
        </w:rPr>
      </w:pPr>
    </w:p>
    <w:p w:rsidR="0016115F" w:rsidRPr="00083DC3" w:rsidRDefault="0016115F" w:rsidP="00D74770">
      <w:pPr>
        <w:ind w:left="720"/>
        <w:outlineLvl w:val="0"/>
        <w:rPr>
          <w:rFonts w:cs="Arial"/>
          <w:sz w:val="22"/>
          <w:szCs w:val="22"/>
        </w:rPr>
      </w:pPr>
      <w:r w:rsidRPr="0035549A">
        <w:rPr>
          <w:rFonts w:cs="Arial"/>
          <w:b/>
          <w:sz w:val="22"/>
          <w:szCs w:val="22"/>
          <w:u w:val="single"/>
        </w:rPr>
        <w:t>The identified categories</w:t>
      </w:r>
      <w:r w:rsidR="006245B8">
        <w:rPr>
          <w:rFonts w:cs="Arial"/>
          <w:b/>
          <w:sz w:val="22"/>
          <w:szCs w:val="22"/>
          <w:u w:val="single"/>
        </w:rPr>
        <w:t>/associated frequency requirements</w:t>
      </w:r>
      <w:r w:rsidRPr="0035549A">
        <w:rPr>
          <w:rFonts w:cs="Arial"/>
          <w:b/>
          <w:sz w:val="22"/>
          <w:szCs w:val="22"/>
          <w:u w:val="single"/>
        </w:rPr>
        <w:t xml:space="preserve"> are</w:t>
      </w:r>
      <w:r w:rsidR="006D6593">
        <w:rPr>
          <w:rFonts w:cs="Arial"/>
          <w:b/>
          <w:sz w:val="22"/>
          <w:szCs w:val="22"/>
        </w:rPr>
        <w:t>:</w:t>
      </w:r>
      <w:r w:rsidRPr="00083DC3">
        <w:rPr>
          <w:rFonts w:cs="Arial"/>
          <w:sz w:val="22"/>
          <w:szCs w:val="22"/>
        </w:rPr>
        <w:t xml:space="preserve"> -   </w:t>
      </w:r>
    </w:p>
    <w:p w:rsidR="0016115F" w:rsidRPr="00083DC3" w:rsidRDefault="0016115F" w:rsidP="00D97004">
      <w:pPr>
        <w:rPr>
          <w:rFonts w:cs="Arial"/>
          <w:sz w:val="22"/>
          <w:szCs w:val="22"/>
        </w:rPr>
      </w:pPr>
    </w:p>
    <w:p w:rsidR="002B5252" w:rsidRDefault="0016115F" w:rsidP="00D74770">
      <w:pPr>
        <w:ind w:left="720"/>
        <w:rPr>
          <w:rFonts w:cs="Arial"/>
          <w:sz w:val="22"/>
          <w:szCs w:val="22"/>
        </w:rPr>
      </w:pPr>
      <w:r w:rsidRPr="0035549A">
        <w:rPr>
          <w:rFonts w:cs="Arial"/>
          <w:b/>
          <w:i/>
          <w:sz w:val="22"/>
          <w:szCs w:val="22"/>
        </w:rPr>
        <w:t>Category 1</w:t>
      </w:r>
      <w:r w:rsidRPr="00083DC3">
        <w:rPr>
          <w:rFonts w:cs="Arial"/>
          <w:sz w:val="22"/>
          <w:szCs w:val="22"/>
        </w:rPr>
        <w:t xml:space="preserve"> – </w:t>
      </w:r>
      <w:r w:rsidR="003A788D">
        <w:rPr>
          <w:rFonts w:cs="Arial"/>
          <w:sz w:val="22"/>
          <w:szCs w:val="22"/>
        </w:rPr>
        <w:tab/>
      </w:r>
      <w:r w:rsidRPr="00083DC3">
        <w:rPr>
          <w:rFonts w:cs="Arial"/>
          <w:sz w:val="22"/>
          <w:szCs w:val="22"/>
        </w:rPr>
        <w:t>High Rise multi storey blocks (6 storeys or more) with communal areas</w:t>
      </w:r>
      <w:r w:rsidR="002B5252">
        <w:rPr>
          <w:rFonts w:cs="Arial"/>
          <w:sz w:val="22"/>
          <w:szCs w:val="22"/>
        </w:rPr>
        <w:t xml:space="preserve"> </w:t>
      </w:r>
    </w:p>
    <w:p w:rsidR="003A788D" w:rsidRDefault="002B5252" w:rsidP="002B5252">
      <w:pPr>
        <w:ind w:left="1440" w:firstLine="720"/>
        <w:rPr>
          <w:rFonts w:cs="Arial"/>
          <w:sz w:val="22"/>
          <w:szCs w:val="22"/>
        </w:rPr>
      </w:pPr>
      <w:r>
        <w:rPr>
          <w:rFonts w:cs="Arial"/>
          <w:sz w:val="22"/>
          <w:szCs w:val="22"/>
        </w:rPr>
        <w:t>(</w:t>
      </w:r>
      <w:r w:rsidR="00CE6BF8">
        <w:rPr>
          <w:rFonts w:cs="Arial"/>
          <w:sz w:val="22"/>
          <w:szCs w:val="22"/>
        </w:rPr>
        <w:t>Including</w:t>
      </w:r>
      <w:r w:rsidR="00FB54C0" w:rsidRPr="002B5252">
        <w:rPr>
          <w:rFonts w:cs="Arial"/>
          <w:sz w:val="22"/>
          <w:szCs w:val="22"/>
        </w:rPr>
        <w:t xml:space="preserve"> former </w:t>
      </w:r>
      <w:r w:rsidR="00D97004" w:rsidRPr="002B5252">
        <w:rPr>
          <w:rFonts w:cs="Arial"/>
          <w:sz w:val="22"/>
          <w:szCs w:val="22"/>
        </w:rPr>
        <w:t xml:space="preserve">designated </w:t>
      </w:r>
      <w:r w:rsidR="00FB54C0" w:rsidRPr="002B5252">
        <w:rPr>
          <w:rFonts w:cs="Arial"/>
          <w:sz w:val="22"/>
          <w:szCs w:val="22"/>
        </w:rPr>
        <w:t xml:space="preserve">low rise </w:t>
      </w:r>
      <w:r w:rsidR="003A788D" w:rsidRPr="002B5252">
        <w:rPr>
          <w:rFonts w:cs="Arial"/>
          <w:sz w:val="22"/>
          <w:szCs w:val="22"/>
        </w:rPr>
        <w:t xml:space="preserve">sheltered </w:t>
      </w:r>
      <w:r w:rsidR="00FB54C0" w:rsidRPr="002B5252">
        <w:rPr>
          <w:rFonts w:cs="Arial"/>
          <w:sz w:val="22"/>
          <w:szCs w:val="22"/>
        </w:rPr>
        <w:t>blocks</w:t>
      </w:r>
      <w:r>
        <w:rPr>
          <w:rFonts w:cs="Arial"/>
          <w:sz w:val="22"/>
          <w:szCs w:val="22"/>
        </w:rPr>
        <w:t>)</w:t>
      </w:r>
    </w:p>
    <w:p w:rsidR="00CE6BF8" w:rsidRDefault="006245B8" w:rsidP="006245B8">
      <w:pPr>
        <w:ind w:left="2160"/>
        <w:rPr>
          <w:rFonts w:cs="Arial"/>
          <w:sz w:val="22"/>
          <w:szCs w:val="22"/>
        </w:rPr>
      </w:pPr>
      <w:r w:rsidRPr="006245B8">
        <w:rPr>
          <w:rFonts w:cs="Arial"/>
          <w:i/>
          <w:sz w:val="22"/>
          <w:szCs w:val="22"/>
          <w:u w:val="single"/>
        </w:rPr>
        <w:t>Frequency</w:t>
      </w:r>
      <w:r>
        <w:rPr>
          <w:rFonts w:cs="Arial"/>
          <w:sz w:val="22"/>
          <w:szCs w:val="22"/>
        </w:rPr>
        <w:t xml:space="preserve"> - </w:t>
      </w:r>
      <w:r w:rsidRPr="00BD294E">
        <w:rPr>
          <w:rFonts w:cs="Arial"/>
          <w:sz w:val="22"/>
          <w:szCs w:val="22"/>
        </w:rPr>
        <w:t>Ever</w:t>
      </w:r>
      <w:r>
        <w:rPr>
          <w:rFonts w:cs="Arial"/>
          <w:sz w:val="22"/>
          <w:szCs w:val="22"/>
        </w:rPr>
        <w:t>y 12 months</w:t>
      </w:r>
      <w:r w:rsidRPr="00BD294E">
        <w:rPr>
          <w:rFonts w:cs="Arial"/>
          <w:sz w:val="22"/>
          <w:szCs w:val="22"/>
        </w:rPr>
        <w:t xml:space="preserve"> (</w:t>
      </w:r>
      <w:r>
        <w:rPr>
          <w:rFonts w:cs="Arial"/>
          <w:sz w:val="22"/>
          <w:szCs w:val="22"/>
        </w:rPr>
        <w:t>w</w:t>
      </w:r>
      <w:r w:rsidRPr="008B6396">
        <w:rPr>
          <w:rFonts w:cs="Arial"/>
          <w:sz w:val="22"/>
          <w:szCs w:val="22"/>
        </w:rPr>
        <w:t xml:space="preserve">ith the exception of Chervil Rise </w:t>
      </w:r>
      <w:r>
        <w:rPr>
          <w:rFonts w:cs="Arial"/>
          <w:sz w:val="22"/>
          <w:szCs w:val="22"/>
        </w:rPr>
        <w:t xml:space="preserve"> - </w:t>
      </w:r>
      <w:r w:rsidRPr="008B6396">
        <w:rPr>
          <w:rFonts w:cs="Arial"/>
          <w:sz w:val="22"/>
          <w:szCs w:val="22"/>
        </w:rPr>
        <w:t>where FRA</w:t>
      </w:r>
      <w:r>
        <w:rPr>
          <w:rFonts w:cs="Arial"/>
          <w:sz w:val="22"/>
          <w:szCs w:val="22"/>
        </w:rPr>
        <w:t>’s</w:t>
      </w:r>
      <w:r w:rsidRPr="008B6396">
        <w:rPr>
          <w:rFonts w:cs="Arial"/>
          <w:sz w:val="22"/>
          <w:szCs w:val="22"/>
        </w:rPr>
        <w:t xml:space="preserve"> will be carried out every </w:t>
      </w:r>
      <w:r w:rsidRPr="008B6396">
        <w:rPr>
          <w:rFonts w:cs="Arial"/>
          <w:sz w:val="22"/>
          <w:szCs w:val="22"/>
          <w:u w:val="single"/>
        </w:rPr>
        <w:t>2 years</w:t>
      </w:r>
      <w:r w:rsidRPr="008B6396">
        <w:rPr>
          <w:rFonts w:cs="Arial"/>
          <w:sz w:val="22"/>
          <w:szCs w:val="22"/>
        </w:rPr>
        <w:t xml:space="preserve"> due to no </w:t>
      </w:r>
      <w:r>
        <w:rPr>
          <w:rFonts w:cs="Arial"/>
          <w:sz w:val="22"/>
          <w:szCs w:val="22"/>
        </w:rPr>
        <w:t xml:space="preserve">‘recognised’ </w:t>
      </w:r>
      <w:r w:rsidRPr="008B6396">
        <w:rPr>
          <w:rFonts w:cs="Arial"/>
          <w:sz w:val="22"/>
          <w:szCs w:val="22"/>
        </w:rPr>
        <w:t>communal areas</w:t>
      </w:r>
      <w:r>
        <w:rPr>
          <w:rFonts w:cs="Arial"/>
          <w:sz w:val="22"/>
          <w:szCs w:val="22"/>
        </w:rPr>
        <w:t>)</w:t>
      </w:r>
    </w:p>
    <w:p w:rsidR="006245B8" w:rsidRPr="002B5252" w:rsidRDefault="006245B8" w:rsidP="006245B8">
      <w:pPr>
        <w:ind w:left="2160"/>
        <w:rPr>
          <w:rFonts w:cs="Arial"/>
          <w:sz w:val="22"/>
          <w:szCs w:val="22"/>
        </w:rPr>
      </w:pPr>
    </w:p>
    <w:p w:rsidR="00F24D5A" w:rsidRDefault="0016115F" w:rsidP="00D74770">
      <w:pPr>
        <w:pStyle w:val="Header"/>
        <w:tabs>
          <w:tab w:val="clear" w:pos="4153"/>
          <w:tab w:val="clear" w:pos="8306"/>
        </w:tabs>
        <w:ind w:left="720"/>
        <w:outlineLvl w:val="0"/>
        <w:rPr>
          <w:rFonts w:cs="Arial"/>
          <w:sz w:val="22"/>
          <w:szCs w:val="22"/>
        </w:rPr>
      </w:pPr>
      <w:r w:rsidRPr="0035549A">
        <w:rPr>
          <w:rFonts w:cs="Arial"/>
          <w:b/>
          <w:i/>
          <w:sz w:val="22"/>
          <w:szCs w:val="22"/>
        </w:rPr>
        <w:t>Category 2</w:t>
      </w:r>
      <w:r w:rsidRPr="00083DC3">
        <w:rPr>
          <w:rFonts w:cs="Arial"/>
          <w:sz w:val="22"/>
          <w:szCs w:val="22"/>
        </w:rPr>
        <w:t xml:space="preserve"> – </w:t>
      </w:r>
      <w:r w:rsidR="003A788D">
        <w:rPr>
          <w:rFonts w:cs="Arial"/>
          <w:sz w:val="22"/>
          <w:szCs w:val="22"/>
        </w:rPr>
        <w:tab/>
      </w:r>
      <w:r w:rsidRPr="00083DC3">
        <w:rPr>
          <w:rFonts w:cs="Arial"/>
          <w:sz w:val="22"/>
          <w:szCs w:val="22"/>
        </w:rPr>
        <w:t xml:space="preserve">Medium Rise </w:t>
      </w:r>
      <w:r w:rsidR="00D97004" w:rsidRPr="00083DC3">
        <w:rPr>
          <w:rFonts w:cs="Arial"/>
          <w:sz w:val="22"/>
          <w:szCs w:val="22"/>
        </w:rPr>
        <w:t>blocks</w:t>
      </w:r>
      <w:r w:rsidR="00D97004">
        <w:rPr>
          <w:rFonts w:cs="Arial"/>
          <w:sz w:val="22"/>
          <w:szCs w:val="22"/>
        </w:rPr>
        <w:t xml:space="preserve"> (</w:t>
      </w:r>
      <w:r w:rsidRPr="00083DC3">
        <w:rPr>
          <w:rFonts w:cs="Arial"/>
          <w:sz w:val="22"/>
          <w:szCs w:val="22"/>
        </w:rPr>
        <w:t>3-5 storey</w:t>
      </w:r>
      <w:r w:rsidR="00D97004">
        <w:rPr>
          <w:rFonts w:cs="Arial"/>
          <w:sz w:val="22"/>
          <w:szCs w:val="22"/>
        </w:rPr>
        <w:t>)</w:t>
      </w:r>
      <w:r w:rsidRPr="00083DC3">
        <w:rPr>
          <w:rFonts w:cs="Arial"/>
          <w:sz w:val="22"/>
          <w:szCs w:val="22"/>
        </w:rPr>
        <w:t xml:space="preserve"> with communal areas</w:t>
      </w:r>
    </w:p>
    <w:p w:rsidR="00D97004" w:rsidRDefault="006245B8" w:rsidP="00D74770">
      <w:pPr>
        <w:pStyle w:val="Header"/>
        <w:tabs>
          <w:tab w:val="clear" w:pos="4153"/>
          <w:tab w:val="clear" w:pos="8306"/>
        </w:tabs>
        <w:ind w:left="720"/>
        <w:outlineLvl w:val="0"/>
        <w:rPr>
          <w:rFonts w:cs="Arial"/>
          <w:sz w:val="22"/>
          <w:szCs w:val="22"/>
        </w:rPr>
      </w:pPr>
      <w:r>
        <w:rPr>
          <w:rFonts w:cs="Arial"/>
          <w:sz w:val="20"/>
          <w:szCs w:val="20"/>
        </w:rPr>
        <w:tab/>
      </w:r>
      <w:r>
        <w:rPr>
          <w:rFonts w:cs="Arial"/>
          <w:sz w:val="20"/>
          <w:szCs w:val="20"/>
        </w:rPr>
        <w:tab/>
      </w:r>
      <w:r w:rsidRPr="006245B8">
        <w:rPr>
          <w:rFonts w:cs="Arial"/>
          <w:i/>
          <w:sz w:val="22"/>
          <w:szCs w:val="22"/>
          <w:u w:val="single"/>
        </w:rPr>
        <w:t>Frequency</w:t>
      </w:r>
      <w:r>
        <w:rPr>
          <w:rFonts w:cs="Arial"/>
          <w:i/>
          <w:sz w:val="22"/>
          <w:szCs w:val="22"/>
        </w:rPr>
        <w:t xml:space="preserve"> - </w:t>
      </w:r>
      <w:r w:rsidRPr="00BD294E">
        <w:rPr>
          <w:rFonts w:cs="Arial"/>
          <w:sz w:val="22"/>
          <w:szCs w:val="22"/>
        </w:rPr>
        <w:t>Every 3 years</w:t>
      </w:r>
    </w:p>
    <w:p w:rsidR="006245B8" w:rsidRDefault="006245B8" w:rsidP="00D74770">
      <w:pPr>
        <w:pStyle w:val="Header"/>
        <w:tabs>
          <w:tab w:val="clear" w:pos="4153"/>
          <w:tab w:val="clear" w:pos="8306"/>
        </w:tabs>
        <w:ind w:left="720"/>
        <w:outlineLvl w:val="0"/>
        <w:rPr>
          <w:rFonts w:cs="Arial"/>
          <w:sz w:val="20"/>
          <w:szCs w:val="20"/>
        </w:rPr>
      </w:pPr>
    </w:p>
    <w:p w:rsidR="006245B8" w:rsidRDefault="0016115F" w:rsidP="00D74770">
      <w:pPr>
        <w:pStyle w:val="Header"/>
        <w:tabs>
          <w:tab w:val="clear" w:pos="4153"/>
          <w:tab w:val="clear" w:pos="8306"/>
        </w:tabs>
        <w:ind w:left="720"/>
        <w:outlineLvl w:val="0"/>
        <w:rPr>
          <w:rFonts w:cs="Arial"/>
          <w:sz w:val="22"/>
          <w:szCs w:val="22"/>
        </w:rPr>
      </w:pPr>
      <w:r w:rsidRPr="0035549A">
        <w:rPr>
          <w:rFonts w:cs="Arial"/>
          <w:b/>
          <w:i/>
          <w:sz w:val="22"/>
          <w:szCs w:val="22"/>
        </w:rPr>
        <w:t>Category 3</w:t>
      </w:r>
      <w:r w:rsidRPr="00083DC3">
        <w:rPr>
          <w:rFonts w:cs="Arial"/>
          <w:sz w:val="22"/>
          <w:szCs w:val="22"/>
        </w:rPr>
        <w:t xml:space="preserve"> – </w:t>
      </w:r>
      <w:r w:rsidR="003A788D">
        <w:rPr>
          <w:rFonts w:cs="Arial"/>
          <w:sz w:val="22"/>
          <w:szCs w:val="22"/>
        </w:rPr>
        <w:tab/>
      </w:r>
      <w:r w:rsidRPr="00083DC3">
        <w:rPr>
          <w:rFonts w:cs="Arial"/>
          <w:sz w:val="22"/>
          <w:szCs w:val="22"/>
        </w:rPr>
        <w:t xml:space="preserve">Low Rise </w:t>
      </w:r>
      <w:r w:rsidR="00D97004" w:rsidRPr="00083DC3">
        <w:rPr>
          <w:rFonts w:cs="Arial"/>
          <w:sz w:val="22"/>
          <w:szCs w:val="22"/>
        </w:rPr>
        <w:t xml:space="preserve">blocks </w:t>
      </w:r>
      <w:r w:rsidR="00D97004">
        <w:rPr>
          <w:rFonts w:cs="Arial"/>
          <w:sz w:val="22"/>
          <w:szCs w:val="22"/>
        </w:rPr>
        <w:t>(</w:t>
      </w:r>
      <w:r w:rsidRPr="00083DC3">
        <w:rPr>
          <w:rFonts w:cs="Arial"/>
          <w:sz w:val="22"/>
          <w:szCs w:val="22"/>
        </w:rPr>
        <w:t xml:space="preserve">up to 2 </w:t>
      </w:r>
      <w:r w:rsidR="008630FF" w:rsidRPr="00083DC3">
        <w:rPr>
          <w:rFonts w:cs="Arial"/>
          <w:sz w:val="22"/>
          <w:szCs w:val="22"/>
        </w:rPr>
        <w:t>storeys</w:t>
      </w:r>
      <w:r w:rsidR="00D97004">
        <w:rPr>
          <w:rFonts w:cs="Arial"/>
          <w:sz w:val="22"/>
          <w:szCs w:val="22"/>
        </w:rPr>
        <w:t>)</w:t>
      </w:r>
      <w:r w:rsidRPr="00083DC3">
        <w:rPr>
          <w:rFonts w:cs="Arial"/>
          <w:sz w:val="22"/>
          <w:szCs w:val="22"/>
        </w:rPr>
        <w:t xml:space="preserve"> </w:t>
      </w:r>
      <w:r w:rsidR="007F2D9D" w:rsidRPr="00083DC3">
        <w:rPr>
          <w:rFonts w:cs="Arial"/>
          <w:sz w:val="22"/>
          <w:szCs w:val="22"/>
        </w:rPr>
        <w:t>with</w:t>
      </w:r>
      <w:r w:rsidRPr="00083DC3">
        <w:rPr>
          <w:rFonts w:cs="Arial"/>
          <w:sz w:val="22"/>
          <w:szCs w:val="22"/>
        </w:rPr>
        <w:t xml:space="preserve"> communal areas</w:t>
      </w:r>
      <w:r w:rsidR="003A788D">
        <w:rPr>
          <w:rFonts w:cs="Arial"/>
          <w:sz w:val="22"/>
          <w:szCs w:val="22"/>
        </w:rPr>
        <w:t xml:space="preserve"> </w:t>
      </w:r>
      <w:r w:rsidR="00F24D5A">
        <w:rPr>
          <w:rFonts w:cs="Arial"/>
          <w:sz w:val="22"/>
          <w:szCs w:val="22"/>
        </w:rPr>
        <w:tab/>
      </w:r>
      <w:r w:rsidR="00F24D5A">
        <w:rPr>
          <w:rFonts w:cs="Arial"/>
          <w:sz w:val="22"/>
          <w:szCs w:val="22"/>
        </w:rPr>
        <w:tab/>
      </w:r>
      <w:r w:rsidR="00F24D5A">
        <w:rPr>
          <w:rFonts w:cs="Arial"/>
          <w:sz w:val="22"/>
          <w:szCs w:val="22"/>
        </w:rPr>
        <w:tab/>
      </w:r>
      <w:r w:rsidR="00F24D5A">
        <w:rPr>
          <w:rFonts w:cs="Arial"/>
          <w:sz w:val="22"/>
          <w:szCs w:val="22"/>
        </w:rPr>
        <w:tab/>
      </w:r>
      <w:r w:rsidR="00F24D5A">
        <w:rPr>
          <w:rFonts w:cs="Arial"/>
          <w:sz w:val="22"/>
          <w:szCs w:val="22"/>
        </w:rPr>
        <w:tab/>
      </w:r>
      <w:r w:rsidR="006245B8" w:rsidRPr="006245B8">
        <w:rPr>
          <w:rFonts w:cs="Arial"/>
          <w:i/>
          <w:sz w:val="22"/>
          <w:szCs w:val="22"/>
          <w:u w:val="single"/>
        </w:rPr>
        <w:t>Frequency</w:t>
      </w:r>
      <w:r w:rsidR="006245B8" w:rsidRPr="006245B8">
        <w:rPr>
          <w:rFonts w:cs="Arial"/>
          <w:i/>
          <w:sz w:val="22"/>
          <w:szCs w:val="22"/>
        </w:rPr>
        <w:t xml:space="preserve"> -</w:t>
      </w:r>
      <w:r w:rsidR="006245B8">
        <w:rPr>
          <w:rFonts w:cs="Arial"/>
          <w:sz w:val="22"/>
          <w:szCs w:val="22"/>
        </w:rPr>
        <w:t xml:space="preserve"> </w:t>
      </w:r>
      <w:r w:rsidR="006245B8" w:rsidRPr="00BD294E">
        <w:rPr>
          <w:rFonts w:cs="Arial"/>
          <w:sz w:val="22"/>
          <w:szCs w:val="22"/>
        </w:rPr>
        <w:t>Every 5 years</w:t>
      </w:r>
    </w:p>
    <w:p w:rsidR="003A788D" w:rsidRPr="003A788D" w:rsidRDefault="00F24D5A" w:rsidP="00D74770">
      <w:pPr>
        <w:pStyle w:val="Header"/>
        <w:tabs>
          <w:tab w:val="clear" w:pos="4153"/>
          <w:tab w:val="clear" w:pos="8306"/>
        </w:tabs>
        <w:ind w:left="720"/>
        <w:outlineLvl w:val="0"/>
        <w:rPr>
          <w:rFonts w:cs="Arial"/>
          <w:sz w:val="20"/>
          <w:szCs w:val="20"/>
        </w:rPr>
      </w:pPr>
      <w:r>
        <w:rPr>
          <w:rFonts w:cs="Arial"/>
          <w:sz w:val="22"/>
          <w:szCs w:val="22"/>
        </w:rPr>
        <w:tab/>
      </w:r>
      <w:r w:rsidR="003A788D" w:rsidRPr="003A788D">
        <w:rPr>
          <w:rFonts w:cs="Arial"/>
          <w:sz w:val="20"/>
          <w:szCs w:val="20"/>
        </w:rPr>
        <w:t xml:space="preserve"> </w:t>
      </w:r>
    </w:p>
    <w:p w:rsidR="0016115F" w:rsidRPr="00083DC3" w:rsidRDefault="0016115F" w:rsidP="005D74B1">
      <w:pPr>
        <w:ind w:left="720"/>
      </w:pPr>
      <w:r w:rsidRPr="0035549A">
        <w:rPr>
          <w:b/>
          <w:i/>
        </w:rPr>
        <w:t>Category 4</w:t>
      </w:r>
      <w:r w:rsidRPr="00083DC3">
        <w:t xml:space="preserve"> - Miscellaneous properties – non-domestic assets</w:t>
      </w:r>
    </w:p>
    <w:p w:rsidR="00FC1E3D" w:rsidRDefault="006245B8" w:rsidP="006245B8">
      <w:pPr>
        <w:autoSpaceDE w:val="0"/>
        <w:autoSpaceDN w:val="0"/>
        <w:adjustRightInd w:val="0"/>
        <w:ind w:left="2160"/>
        <w:rPr>
          <w:rFonts w:cs="Arial"/>
          <w:sz w:val="22"/>
          <w:szCs w:val="22"/>
        </w:rPr>
      </w:pPr>
      <w:r w:rsidRPr="006245B8">
        <w:rPr>
          <w:rFonts w:cs="Arial"/>
          <w:i/>
          <w:sz w:val="22"/>
          <w:szCs w:val="22"/>
          <w:u w:val="single"/>
        </w:rPr>
        <w:t>Frequency</w:t>
      </w:r>
      <w:r w:rsidRPr="006245B8">
        <w:rPr>
          <w:rFonts w:cs="Arial"/>
          <w:i/>
          <w:sz w:val="22"/>
          <w:szCs w:val="22"/>
        </w:rPr>
        <w:t xml:space="preserve"> -</w:t>
      </w:r>
      <w:r>
        <w:rPr>
          <w:rFonts w:cs="Arial"/>
          <w:i/>
          <w:sz w:val="22"/>
          <w:szCs w:val="22"/>
          <w:u w:val="single"/>
        </w:rPr>
        <w:t xml:space="preserve"> </w:t>
      </w:r>
      <w:r w:rsidR="005C6B0D" w:rsidRPr="00BD294E">
        <w:rPr>
          <w:rFonts w:cs="Arial"/>
          <w:sz w:val="22"/>
          <w:szCs w:val="22"/>
        </w:rPr>
        <w:t>Every 2-3 years depending on the property rating</w:t>
      </w:r>
      <w:r w:rsidR="005C6B0D">
        <w:rPr>
          <w:rFonts w:cs="Arial"/>
          <w:sz w:val="22"/>
          <w:szCs w:val="22"/>
        </w:rPr>
        <w:t xml:space="preserve"> (See paragraph 7.</w:t>
      </w:r>
      <w:r w:rsidR="009913C4">
        <w:rPr>
          <w:rFonts w:cs="Arial"/>
          <w:sz w:val="22"/>
          <w:szCs w:val="22"/>
        </w:rPr>
        <w:t>5</w:t>
      </w:r>
      <w:r w:rsidR="005C6B0D">
        <w:rPr>
          <w:rFonts w:cs="Arial"/>
          <w:sz w:val="22"/>
          <w:szCs w:val="22"/>
        </w:rPr>
        <w:t xml:space="preserve"> below)</w:t>
      </w:r>
    </w:p>
    <w:p w:rsidR="0030056E" w:rsidRPr="00083DC3" w:rsidRDefault="0030056E" w:rsidP="00D97004">
      <w:pPr>
        <w:pStyle w:val="Header"/>
        <w:tabs>
          <w:tab w:val="clear" w:pos="4153"/>
          <w:tab w:val="clear" w:pos="8306"/>
        </w:tabs>
        <w:rPr>
          <w:rFonts w:cs="Arial"/>
          <w:sz w:val="22"/>
          <w:szCs w:val="22"/>
        </w:rPr>
      </w:pPr>
    </w:p>
    <w:p w:rsidR="007738DD" w:rsidRDefault="001F4F9A" w:rsidP="007738DD">
      <w:pPr>
        <w:ind w:left="720" w:hanging="720"/>
        <w:outlineLvl w:val="0"/>
        <w:rPr>
          <w:rFonts w:cs="Arial"/>
          <w:sz w:val="22"/>
          <w:szCs w:val="22"/>
        </w:rPr>
      </w:pPr>
      <w:r>
        <w:rPr>
          <w:rFonts w:cs="Arial"/>
          <w:sz w:val="22"/>
          <w:szCs w:val="22"/>
        </w:rPr>
        <w:t>7.</w:t>
      </w:r>
      <w:r w:rsidR="00422342">
        <w:rPr>
          <w:rFonts w:cs="Arial"/>
          <w:sz w:val="22"/>
          <w:szCs w:val="22"/>
        </w:rPr>
        <w:t>4</w:t>
      </w:r>
      <w:r w:rsidR="00EA2A87">
        <w:rPr>
          <w:rFonts w:cs="Arial"/>
          <w:sz w:val="22"/>
          <w:szCs w:val="22"/>
        </w:rPr>
        <w:tab/>
      </w:r>
      <w:r w:rsidR="007738DD">
        <w:rPr>
          <w:sz w:val="22"/>
          <w:szCs w:val="22"/>
        </w:rPr>
        <w:t>In</w:t>
      </w:r>
      <w:r w:rsidR="007738DD" w:rsidRPr="0076753A">
        <w:rPr>
          <w:sz w:val="22"/>
          <w:szCs w:val="22"/>
        </w:rPr>
        <w:t xml:space="preserve"> total </w:t>
      </w:r>
      <w:r w:rsidR="007738DD" w:rsidRPr="005D74B1">
        <w:rPr>
          <w:b/>
          <w:sz w:val="22"/>
          <w:szCs w:val="22"/>
        </w:rPr>
        <w:t>83</w:t>
      </w:r>
      <w:r w:rsidR="00437A3E">
        <w:rPr>
          <w:b/>
          <w:sz w:val="22"/>
          <w:szCs w:val="22"/>
        </w:rPr>
        <w:t>4</w:t>
      </w:r>
      <w:r w:rsidR="007738DD" w:rsidRPr="0076753A">
        <w:rPr>
          <w:sz w:val="22"/>
          <w:szCs w:val="22"/>
        </w:rPr>
        <w:t xml:space="preserve"> blocks </w:t>
      </w:r>
      <w:r w:rsidR="007738DD">
        <w:rPr>
          <w:sz w:val="22"/>
          <w:szCs w:val="22"/>
        </w:rPr>
        <w:t xml:space="preserve">city-wide </w:t>
      </w:r>
      <w:r w:rsidR="007738DD" w:rsidRPr="0076753A">
        <w:rPr>
          <w:sz w:val="22"/>
          <w:szCs w:val="22"/>
        </w:rPr>
        <w:t xml:space="preserve">require fire risk assessments to be carried out, covering some 7,167 individual dwellings. (Representing 33.65% of the </w:t>
      </w:r>
      <w:r w:rsidR="007738DD">
        <w:rPr>
          <w:sz w:val="22"/>
          <w:szCs w:val="22"/>
        </w:rPr>
        <w:t>overall</w:t>
      </w:r>
      <w:r w:rsidR="007738DD" w:rsidRPr="0076753A">
        <w:rPr>
          <w:sz w:val="22"/>
          <w:szCs w:val="22"/>
        </w:rPr>
        <w:t xml:space="preserve"> stock managed by </w:t>
      </w:r>
      <w:r w:rsidR="007738DD">
        <w:rPr>
          <w:sz w:val="22"/>
          <w:szCs w:val="22"/>
        </w:rPr>
        <w:t>WH)</w:t>
      </w:r>
      <w:r w:rsidR="007738DD">
        <w:rPr>
          <w:rFonts w:cs="Arial"/>
          <w:sz w:val="22"/>
          <w:szCs w:val="22"/>
        </w:rPr>
        <w:t xml:space="preserve"> </w:t>
      </w:r>
    </w:p>
    <w:p w:rsidR="007738DD" w:rsidRDefault="007738DD" w:rsidP="007738DD">
      <w:pPr>
        <w:ind w:left="720" w:hanging="720"/>
        <w:outlineLvl w:val="0"/>
        <w:rPr>
          <w:rFonts w:cs="Arial"/>
          <w:sz w:val="22"/>
          <w:szCs w:val="22"/>
        </w:rPr>
      </w:pPr>
    </w:p>
    <w:p w:rsidR="0016115F" w:rsidRPr="00083DC3" w:rsidRDefault="007738DD" w:rsidP="007738DD">
      <w:pPr>
        <w:ind w:left="720"/>
        <w:outlineLvl w:val="0"/>
        <w:rPr>
          <w:rFonts w:cs="Arial"/>
          <w:sz w:val="22"/>
          <w:szCs w:val="22"/>
        </w:rPr>
      </w:pPr>
      <w:r>
        <w:rPr>
          <w:rFonts w:cs="Arial"/>
          <w:sz w:val="22"/>
          <w:szCs w:val="22"/>
        </w:rPr>
        <w:t>N</w:t>
      </w:r>
      <w:r w:rsidR="0016115F" w:rsidRPr="00083DC3">
        <w:rPr>
          <w:rFonts w:cs="Arial"/>
          <w:sz w:val="22"/>
          <w:szCs w:val="22"/>
        </w:rPr>
        <w:t>umber</w:t>
      </w:r>
      <w:r w:rsidR="0035549A">
        <w:rPr>
          <w:rFonts w:cs="Arial"/>
          <w:sz w:val="22"/>
          <w:szCs w:val="22"/>
        </w:rPr>
        <w:t>s</w:t>
      </w:r>
      <w:r w:rsidR="0016115F" w:rsidRPr="00083DC3">
        <w:rPr>
          <w:rFonts w:cs="Arial"/>
          <w:sz w:val="22"/>
          <w:szCs w:val="22"/>
        </w:rPr>
        <w:t xml:space="preserve"> of buildings</w:t>
      </w:r>
      <w:r w:rsidR="00287CCA">
        <w:rPr>
          <w:rFonts w:cs="Arial"/>
          <w:sz w:val="22"/>
          <w:szCs w:val="22"/>
        </w:rPr>
        <w:t>/blocks</w:t>
      </w:r>
      <w:r w:rsidR="0016115F" w:rsidRPr="00083DC3">
        <w:rPr>
          <w:rFonts w:cs="Arial"/>
          <w:sz w:val="22"/>
          <w:szCs w:val="22"/>
        </w:rPr>
        <w:t xml:space="preserve"> falling </w:t>
      </w:r>
      <w:r w:rsidR="00287CCA">
        <w:rPr>
          <w:rFonts w:cs="Arial"/>
          <w:sz w:val="22"/>
          <w:szCs w:val="22"/>
        </w:rPr>
        <w:t>into</w:t>
      </w:r>
      <w:r w:rsidR="00AE4B38">
        <w:rPr>
          <w:rFonts w:cs="Arial"/>
          <w:sz w:val="22"/>
          <w:szCs w:val="22"/>
        </w:rPr>
        <w:t xml:space="preserve"> each of</w:t>
      </w:r>
      <w:r w:rsidR="0016115F" w:rsidRPr="00083DC3">
        <w:rPr>
          <w:rFonts w:cs="Arial"/>
          <w:sz w:val="22"/>
          <w:szCs w:val="22"/>
        </w:rPr>
        <w:t xml:space="preserve"> the</w:t>
      </w:r>
      <w:r w:rsidR="00287CCA">
        <w:rPr>
          <w:rFonts w:cs="Arial"/>
          <w:sz w:val="22"/>
          <w:szCs w:val="22"/>
        </w:rPr>
        <w:t xml:space="preserve"> </w:t>
      </w:r>
      <w:r>
        <w:rPr>
          <w:rFonts w:cs="Arial"/>
          <w:sz w:val="22"/>
          <w:szCs w:val="22"/>
        </w:rPr>
        <w:t xml:space="preserve">3 </w:t>
      </w:r>
      <w:r w:rsidR="00634C26">
        <w:rPr>
          <w:rFonts w:cs="Arial"/>
          <w:sz w:val="22"/>
          <w:szCs w:val="22"/>
        </w:rPr>
        <w:t xml:space="preserve">designated Domestic </w:t>
      </w:r>
      <w:r w:rsidR="0016115F" w:rsidRPr="00083DC3">
        <w:rPr>
          <w:rFonts w:cs="Arial"/>
          <w:sz w:val="22"/>
          <w:szCs w:val="22"/>
        </w:rPr>
        <w:t>categories is: -</w:t>
      </w:r>
    </w:p>
    <w:p w:rsidR="0016115F" w:rsidRPr="00083DC3" w:rsidRDefault="0016115F" w:rsidP="00D97004">
      <w:pPr>
        <w:rPr>
          <w:rFonts w:cs="Arial"/>
          <w:sz w:val="22"/>
          <w:szCs w:val="22"/>
        </w:rPr>
      </w:pPr>
    </w:p>
    <w:p w:rsidR="009F2A89" w:rsidRPr="00FE0B65" w:rsidRDefault="0016115F" w:rsidP="00FE0B65">
      <w:pPr>
        <w:ind w:left="2160" w:hanging="1440"/>
        <w:rPr>
          <w:rFonts w:cs="Arial"/>
          <w:sz w:val="22"/>
          <w:szCs w:val="22"/>
        </w:rPr>
      </w:pPr>
      <w:r w:rsidRPr="00422342">
        <w:rPr>
          <w:b/>
          <w:i/>
          <w:sz w:val="22"/>
          <w:szCs w:val="22"/>
        </w:rPr>
        <w:t>Category 1</w:t>
      </w:r>
      <w:r w:rsidRPr="00422342">
        <w:rPr>
          <w:b/>
          <w:sz w:val="22"/>
          <w:szCs w:val="22"/>
        </w:rPr>
        <w:t>:-</w:t>
      </w:r>
      <w:r w:rsidR="00726C56" w:rsidRPr="00FE0B65">
        <w:rPr>
          <w:b/>
          <w:color w:val="FF0000"/>
          <w:sz w:val="22"/>
          <w:szCs w:val="22"/>
        </w:rPr>
        <w:tab/>
      </w:r>
      <w:r w:rsidR="000F232C" w:rsidRPr="00FE0B65">
        <w:rPr>
          <w:rFonts w:cs="Arial"/>
          <w:sz w:val="22"/>
          <w:szCs w:val="22"/>
        </w:rPr>
        <w:t xml:space="preserve">36 </w:t>
      </w:r>
      <w:r w:rsidR="009F2A89" w:rsidRPr="00FE0B65">
        <w:rPr>
          <w:rFonts w:cs="Arial"/>
          <w:sz w:val="22"/>
          <w:szCs w:val="22"/>
        </w:rPr>
        <w:t>High Rise multi storey blocks (6 storeys or more) with communal areas</w:t>
      </w:r>
      <w:r w:rsidR="001B30DD" w:rsidRPr="00FE0B65">
        <w:rPr>
          <w:rFonts w:cs="Arial"/>
          <w:sz w:val="22"/>
          <w:szCs w:val="22"/>
        </w:rPr>
        <w:t xml:space="preserve"> </w:t>
      </w:r>
    </w:p>
    <w:p w:rsidR="0076753A" w:rsidRDefault="00FE0B65" w:rsidP="00C508D5">
      <w:pPr>
        <w:ind w:left="2160"/>
        <w:outlineLvl w:val="0"/>
        <w:rPr>
          <w:rFonts w:cs="Arial"/>
          <w:sz w:val="22"/>
          <w:szCs w:val="22"/>
        </w:rPr>
      </w:pPr>
      <w:r>
        <w:rPr>
          <w:rFonts w:cs="Arial"/>
        </w:rPr>
        <w:t>1</w:t>
      </w:r>
      <w:r w:rsidR="00726C56" w:rsidRPr="00FE0B65">
        <w:rPr>
          <w:rFonts w:cs="Arial"/>
          <w:sz w:val="22"/>
          <w:szCs w:val="22"/>
        </w:rPr>
        <w:t xml:space="preserve">2 </w:t>
      </w:r>
      <w:r w:rsidR="00241748">
        <w:rPr>
          <w:rFonts w:cs="Arial"/>
          <w:sz w:val="22"/>
          <w:szCs w:val="22"/>
        </w:rPr>
        <w:t>Deck Access b</w:t>
      </w:r>
      <w:r w:rsidR="00241748" w:rsidRPr="00FE0B65">
        <w:rPr>
          <w:rFonts w:cs="Arial"/>
          <w:sz w:val="22"/>
          <w:szCs w:val="22"/>
        </w:rPr>
        <w:t xml:space="preserve">locks </w:t>
      </w:r>
      <w:r w:rsidR="00726C56" w:rsidRPr="00FE0B65">
        <w:rPr>
          <w:rFonts w:cs="Arial"/>
          <w:sz w:val="22"/>
          <w:szCs w:val="22"/>
        </w:rPr>
        <w:t>@ Chervil Rise</w:t>
      </w:r>
      <w:r w:rsidR="000F232C" w:rsidRPr="00FE0B65">
        <w:rPr>
          <w:rFonts w:cs="Arial"/>
          <w:sz w:val="22"/>
          <w:szCs w:val="22"/>
        </w:rPr>
        <w:t xml:space="preserve"> with no communal areas</w:t>
      </w:r>
      <w:r w:rsidR="00CB77EF">
        <w:rPr>
          <w:rFonts w:cs="Arial"/>
          <w:sz w:val="22"/>
          <w:szCs w:val="22"/>
        </w:rPr>
        <w:t xml:space="preserve"> </w:t>
      </w:r>
    </w:p>
    <w:p w:rsidR="00557A43" w:rsidRPr="00FE0B65" w:rsidRDefault="00FE0B65" w:rsidP="00C508D5">
      <w:pPr>
        <w:ind w:left="2160"/>
        <w:outlineLvl w:val="0"/>
        <w:rPr>
          <w:rFonts w:cs="Arial"/>
          <w:sz w:val="22"/>
          <w:szCs w:val="22"/>
        </w:rPr>
      </w:pPr>
      <w:r w:rsidRPr="00FE0B65">
        <w:rPr>
          <w:rFonts w:cs="Arial"/>
          <w:sz w:val="22"/>
          <w:szCs w:val="22"/>
        </w:rPr>
        <w:t xml:space="preserve">10 </w:t>
      </w:r>
      <w:r w:rsidR="0076753A">
        <w:rPr>
          <w:rFonts w:cs="Arial"/>
          <w:sz w:val="22"/>
          <w:szCs w:val="22"/>
        </w:rPr>
        <w:t>L</w:t>
      </w:r>
      <w:r w:rsidR="0076753A" w:rsidRPr="00FE0B65">
        <w:rPr>
          <w:rFonts w:cs="Arial"/>
          <w:sz w:val="22"/>
          <w:szCs w:val="22"/>
        </w:rPr>
        <w:t xml:space="preserve">ow </w:t>
      </w:r>
      <w:r w:rsidR="0076753A">
        <w:rPr>
          <w:rFonts w:cs="Arial"/>
          <w:sz w:val="22"/>
          <w:szCs w:val="22"/>
        </w:rPr>
        <w:t>R</w:t>
      </w:r>
      <w:r w:rsidR="0076753A" w:rsidRPr="00FE0B65">
        <w:rPr>
          <w:rFonts w:cs="Arial"/>
          <w:sz w:val="22"/>
          <w:szCs w:val="22"/>
        </w:rPr>
        <w:t>ise</w:t>
      </w:r>
      <w:r w:rsidR="0076753A">
        <w:rPr>
          <w:rFonts w:cs="Arial"/>
          <w:sz w:val="22"/>
          <w:szCs w:val="22"/>
        </w:rPr>
        <w:t xml:space="preserve"> B</w:t>
      </w:r>
      <w:r w:rsidR="0076753A" w:rsidRPr="00FE0B65">
        <w:rPr>
          <w:rFonts w:cs="Arial"/>
          <w:sz w:val="22"/>
          <w:szCs w:val="22"/>
        </w:rPr>
        <w:t xml:space="preserve">locks </w:t>
      </w:r>
      <w:r w:rsidR="0076753A">
        <w:rPr>
          <w:rFonts w:cs="Arial"/>
          <w:sz w:val="22"/>
          <w:szCs w:val="22"/>
        </w:rPr>
        <w:t>(</w:t>
      </w:r>
      <w:r w:rsidRPr="00FE0B65">
        <w:rPr>
          <w:rFonts w:cs="Arial"/>
          <w:sz w:val="22"/>
          <w:szCs w:val="22"/>
        </w:rPr>
        <w:t xml:space="preserve">former </w:t>
      </w:r>
      <w:r w:rsidR="0076753A">
        <w:rPr>
          <w:rFonts w:cs="Arial"/>
          <w:sz w:val="22"/>
          <w:szCs w:val="22"/>
        </w:rPr>
        <w:t xml:space="preserve">‘designated’ </w:t>
      </w:r>
      <w:r w:rsidRPr="00FE0B65">
        <w:rPr>
          <w:rFonts w:cs="Arial"/>
          <w:sz w:val="22"/>
          <w:szCs w:val="22"/>
        </w:rPr>
        <w:t>sheltered</w:t>
      </w:r>
      <w:r w:rsidR="0076753A">
        <w:rPr>
          <w:rFonts w:cs="Arial"/>
          <w:sz w:val="22"/>
          <w:szCs w:val="22"/>
        </w:rPr>
        <w:t xml:space="preserve"> accommodation)</w:t>
      </w:r>
      <w:r w:rsidRPr="00FE0B65">
        <w:rPr>
          <w:rFonts w:cs="Arial"/>
          <w:sz w:val="22"/>
          <w:szCs w:val="22"/>
        </w:rPr>
        <w:t>.</w:t>
      </w:r>
    </w:p>
    <w:p w:rsidR="008F1213" w:rsidRDefault="008F1213" w:rsidP="00E25033">
      <w:pPr>
        <w:pStyle w:val="Heading2"/>
        <w:ind w:hanging="720"/>
        <w:rPr>
          <w:sz w:val="22"/>
          <w:szCs w:val="22"/>
        </w:rPr>
      </w:pPr>
    </w:p>
    <w:p w:rsidR="00507FCB" w:rsidRPr="0076753A" w:rsidRDefault="0016115F" w:rsidP="0076753A">
      <w:pPr>
        <w:pStyle w:val="Heading2"/>
        <w:tabs>
          <w:tab w:val="left" w:pos="1980"/>
        </w:tabs>
        <w:ind w:left="180" w:firstLine="540"/>
        <w:rPr>
          <w:b w:val="0"/>
          <w:sz w:val="22"/>
          <w:szCs w:val="22"/>
        </w:rPr>
      </w:pPr>
      <w:r w:rsidRPr="00422342">
        <w:rPr>
          <w:i/>
          <w:sz w:val="22"/>
          <w:szCs w:val="22"/>
        </w:rPr>
        <w:t>Category 2</w:t>
      </w:r>
      <w:r w:rsidRPr="00422342">
        <w:rPr>
          <w:sz w:val="22"/>
          <w:szCs w:val="22"/>
        </w:rPr>
        <w:t>:</w:t>
      </w:r>
      <w:r w:rsidRPr="000A6BAF">
        <w:rPr>
          <w:sz w:val="22"/>
          <w:szCs w:val="22"/>
        </w:rPr>
        <w:t xml:space="preserve"> -</w:t>
      </w:r>
      <w:r w:rsidR="0076753A">
        <w:rPr>
          <w:b w:val="0"/>
          <w:sz w:val="22"/>
          <w:szCs w:val="22"/>
        </w:rPr>
        <w:tab/>
      </w:r>
      <w:r w:rsidR="000F232C" w:rsidRPr="0076753A">
        <w:rPr>
          <w:b w:val="0"/>
          <w:sz w:val="22"/>
          <w:szCs w:val="22"/>
        </w:rPr>
        <w:t>3</w:t>
      </w:r>
      <w:r w:rsidR="00437A3E">
        <w:rPr>
          <w:b w:val="0"/>
          <w:sz w:val="22"/>
          <w:szCs w:val="22"/>
        </w:rPr>
        <w:t>60</w:t>
      </w:r>
      <w:r w:rsidR="000F232C" w:rsidRPr="0076753A">
        <w:rPr>
          <w:b w:val="0"/>
          <w:sz w:val="22"/>
          <w:szCs w:val="22"/>
        </w:rPr>
        <w:t xml:space="preserve"> </w:t>
      </w:r>
      <w:r w:rsidR="00507FCB" w:rsidRPr="0076753A">
        <w:rPr>
          <w:b w:val="0"/>
          <w:sz w:val="22"/>
          <w:szCs w:val="22"/>
        </w:rPr>
        <w:t xml:space="preserve">Medium Rise </w:t>
      </w:r>
      <w:r w:rsidR="000F232C" w:rsidRPr="0076753A">
        <w:rPr>
          <w:b w:val="0"/>
          <w:sz w:val="22"/>
          <w:szCs w:val="22"/>
        </w:rPr>
        <w:t>(</w:t>
      </w:r>
      <w:r w:rsidR="00507FCB" w:rsidRPr="0076753A">
        <w:rPr>
          <w:b w:val="0"/>
          <w:sz w:val="22"/>
          <w:szCs w:val="22"/>
        </w:rPr>
        <w:t>3-</w:t>
      </w:r>
      <w:r w:rsidR="000F232C" w:rsidRPr="0076753A">
        <w:rPr>
          <w:b w:val="0"/>
          <w:sz w:val="22"/>
          <w:szCs w:val="22"/>
        </w:rPr>
        <w:t xml:space="preserve"> </w:t>
      </w:r>
      <w:r w:rsidR="00507FCB" w:rsidRPr="0076753A">
        <w:rPr>
          <w:b w:val="0"/>
          <w:sz w:val="22"/>
          <w:szCs w:val="22"/>
        </w:rPr>
        <w:t>5 storey</w:t>
      </w:r>
      <w:r w:rsidR="000F232C" w:rsidRPr="0076753A">
        <w:rPr>
          <w:b w:val="0"/>
          <w:sz w:val="22"/>
          <w:szCs w:val="22"/>
        </w:rPr>
        <w:t>)</w:t>
      </w:r>
      <w:r w:rsidR="00507FCB" w:rsidRPr="0076753A">
        <w:rPr>
          <w:b w:val="0"/>
          <w:sz w:val="22"/>
          <w:szCs w:val="22"/>
        </w:rPr>
        <w:t xml:space="preserve"> blocks with communal areas </w:t>
      </w:r>
    </w:p>
    <w:p w:rsidR="0016115F" w:rsidRPr="0076753A" w:rsidRDefault="0016115F" w:rsidP="00E25033">
      <w:pPr>
        <w:ind w:hanging="720"/>
        <w:rPr>
          <w:rFonts w:cs="Arial"/>
          <w:sz w:val="22"/>
          <w:szCs w:val="22"/>
        </w:rPr>
      </w:pPr>
      <w:r w:rsidRPr="0076753A">
        <w:rPr>
          <w:rFonts w:cs="Arial"/>
          <w:sz w:val="22"/>
          <w:szCs w:val="22"/>
        </w:rPr>
        <w:tab/>
      </w:r>
    </w:p>
    <w:p w:rsidR="00507FCB" w:rsidRDefault="0016115F" w:rsidP="00E25033">
      <w:pPr>
        <w:pStyle w:val="Heading2"/>
        <w:ind w:firstLine="720"/>
        <w:rPr>
          <w:b w:val="0"/>
          <w:sz w:val="22"/>
          <w:szCs w:val="22"/>
        </w:rPr>
      </w:pPr>
      <w:r w:rsidRPr="00422342">
        <w:rPr>
          <w:i/>
          <w:sz w:val="22"/>
          <w:szCs w:val="22"/>
        </w:rPr>
        <w:t>Category 3</w:t>
      </w:r>
      <w:r w:rsidRPr="00422342">
        <w:rPr>
          <w:sz w:val="22"/>
          <w:szCs w:val="22"/>
        </w:rPr>
        <w:t>:</w:t>
      </w:r>
      <w:r w:rsidRPr="000A6BAF">
        <w:rPr>
          <w:sz w:val="22"/>
          <w:szCs w:val="22"/>
        </w:rPr>
        <w:t xml:space="preserve"> </w:t>
      </w:r>
      <w:r w:rsidR="008630FF" w:rsidRPr="000A6BAF">
        <w:rPr>
          <w:sz w:val="22"/>
          <w:szCs w:val="22"/>
        </w:rPr>
        <w:t>-</w:t>
      </w:r>
      <w:r w:rsidR="0076753A">
        <w:rPr>
          <w:b w:val="0"/>
          <w:sz w:val="22"/>
          <w:szCs w:val="22"/>
        </w:rPr>
        <w:t xml:space="preserve"> </w:t>
      </w:r>
      <w:r w:rsidR="0076753A">
        <w:rPr>
          <w:b w:val="0"/>
          <w:sz w:val="22"/>
          <w:szCs w:val="22"/>
        </w:rPr>
        <w:tab/>
      </w:r>
      <w:r w:rsidR="008630FF" w:rsidRPr="0076753A">
        <w:rPr>
          <w:b w:val="0"/>
          <w:sz w:val="22"/>
          <w:szCs w:val="22"/>
        </w:rPr>
        <w:t>41</w:t>
      </w:r>
      <w:r w:rsidR="001B30DD" w:rsidRPr="0076753A">
        <w:rPr>
          <w:b w:val="0"/>
          <w:sz w:val="22"/>
          <w:szCs w:val="22"/>
        </w:rPr>
        <w:t>6</w:t>
      </w:r>
      <w:r w:rsidR="000F232C" w:rsidRPr="0076753A">
        <w:rPr>
          <w:b w:val="0"/>
          <w:color w:val="FF0000"/>
          <w:sz w:val="22"/>
          <w:szCs w:val="22"/>
        </w:rPr>
        <w:t xml:space="preserve"> </w:t>
      </w:r>
      <w:r w:rsidR="00507FCB" w:rsidRPr="0076753A">
        <w:rPr>
          <w:b w:val="0"/>
          <w:sz w:val="22"/>
          <w:szCs w:val="22"/>
        </w:rPr>
        <w:t xml:space="preserve">Low Rise </w:t>
      </w:r>
      <w:r w:rsidR="000F232C" w:rsidRPr="0076753A">
        <w:rPr>
          <w:b w:val="0"/>
          <w:sz w:val="22"/>
          <w:szCs w:val="22"/>
        </w:rPr>
        <w:t>(</w:t>
      </w:r>
      <w:r w:rsidR="00507FCB" w:rsidRPr="0076753A">
        <w:rPr>
          <w:b w:val="0"/>
          <w:sz w:val="22"/>
          <w:szCs w:val="22"/>
        </w:rPr>
        <w:t>up to 2 storey</w:t>
      </w:r>
      <w:r w:rsidR="000F232C" w:rsidRPr="0076753A">
        <w:rPr>
          <w:b w:val="0"/>
          <w:sz w:val="22"/>
          <w:szCs w:val="22"/>
        </w:rPr>
        <w:t>s)</w:t>
      </w:r>
      <w:r w:rsidR="00507FCB" w:rsidRPr="0076753A">
        <w:rPr>
          <w:b w:val="0"/>
          <w:sz w:val="22"/>
          <w:szCs w:val="22"/>
        </w:rPr>
        <w:t xml:space="preserve"> blocks with communal areas </w:t>
      </w:r>
    </w:p>
    <w:p w:rsidR="007738DD" w:rsidRPr="007738DD" w:rsidRDefault="007738DD" w:rsidP="007738DD"/>
    <w:p w:rsidR="007F2D9D" w:rsidRPr="009A3525" w:rsidRDefault="0016115F" w:rsidP="007738DD">
      <w:pPr>
        <w:ind w:hanging="720"/>
        <w:outlineLvl w:val="0"/>
        <w:rPr>
          <w:sz w:val="22"/>
          <w:szCs w:val="22"/>
        </w:rPr>
      </w:pPr>
      <w:r w:rsidRPr="00083DC3">
        <w:rPr>
          <w:rFonts w:cs="Arial"/>
        </w:rPr>
        <w:tab/>
      </w:r>
      <w:r w:rsidR="007738DD" w:rsidRPr="009A3525">
        <w:rPr>
          <w:sz w:val="22"/>
          <w:szCs w:val="22"/>
        </w:rPr>
        <w:t>7.</w:t>
      </w:r>
      <w:r w:rsidR="00422342">
        <w:rPr>
          <w:sz w:val="22"/>
          <w:szCs w:val="22"/>
        </w:rPr>
        <w:t>5</w:t>
      </w:r>
      <w:r w:rsidR="007738DD" w:rsidRPr="009A3525">
        <w:rPr>
          <w:i/>
          <w:sz w:val="22"/>
          <w:szCs w:val="22"/>
        </w:rPr>
        <w:t xml:space="preserve"> </w:t>
      </w:r>
      <w:r w:rsidR="007738DD" w:rsidRPr="009A3525">
        <w:rPr>
          <w:i/>
          <w:sz w:val="22"/>
          <w:szCs w:val="22"/>
        </w:rPr>
        <w:tab/>
      </w:r>
      <w:r w:rsidR="007F2D9D" w:rsidRPr="00422342">
        <w:rPr>
          <w:b/>
          <w:i/>
          <w:sz w:val="22"/>
          <w:szCs w:val="22"/>
        </w:rPr>
        <w:t>Category</w:t>
      </w:r>
      <w:r w:rsidR="00AE4B38" w:rsidRPr="00422342">
        <w:rPr>
          <w:b/>
          <w:i/>
          <w:sz w:val="22"/>
          <w:szCs w:val="22"/>
        </w:rPr>
        <w:t xml:space="preserve"> </w:t>
      </w:r>
      <w:r w:rsidR="007F2D9D" w:rsidRPr="00422342">
        <w:rPr>
          <w:b/>
          <w:i/>
          <w:sz w:val="22"/>
          <w:szCs w:val="22"/>
        </w:rPr>
        <w:t>4</w:t>
      </w:r>
      <w:r w:rsidR="007F2D9D" w:rsidRPr="00422342">
        <w:rPr>
          <w:b/>
          <w:sz w:val="22"/>
          <w:szCs w:val="22"/>
        </w:rPr>
        <w:t>:</w:t>
      </w:r>
      <w:r w:rsidR="007F2D9D" w:rsidRPr="009A3525">
        <w:rPr>
          <w:sz w:val="22"/>
          <w:szCs w:val="22"/>
        </w:rPr>
        <w:t xml:space="preserve"> </w:t>
      </w:r>
      <w:r w:rsidR="00AE4B38" w:rsidRPr="009A3525">
        <w:rPr>
          <w:b/>
          <w:sz w:val="22"/>
          <w:szCs w:val="22"/>
        </w:rPr>
        <w:t>-</w:t>
      </w:r>
      <w:r w:rsidR="001A3D0B" w:rsidRPr="009A3525">
        <w:rPr>
          <w:sz w:val="22"/>
          <w:szCs w:val="22"/>
        </w:rPr>
        <w:tab/>
      </w:r>
      <w:r w:rsidR="00634C26" w:rsidRPr="009A3525">
        <w:rPr>
          <w:sz w:val="22"/>
          <w:szCs w:val="22"/>
        </w:rPr>
        <w:t xml:space="preserve">Miscellaneous </w:t>
      </w:r>
      <w:r w:rsidR="00AE4B38" w:rsidRPr="009A3525">
        <w:rPr>
          <w:sz w:val="22"/>
          <w:szCs w:val="22"/>
        </w:rPr>
        <w:t xml:space="preserve">Non- </w:t>
      </w:r>
      <w:r w:rsidR="001A3D0B" w:rsidRPr="009A3525">
        <w:rPr>
          <w:sz w:val="22"/>
          <w:szCs w:val="22"/>
        </w:rPr>
        <w:t xml:space="preserve">Domestic </w:t>
      </w:r>
      <w:r w:rsidR="00AE4B38" w:rsidRPr="009A3525">
        <w:rPr>
          <w:sz w:val="22"/>
          <w:szCs w:val="22"/>
        </w:rPr>
        <w:t>Assets</w:t>
      </w:r>
      <w:r w:rsidR="00287CCA" w:rsidRPr="009A3525">
        <w:rPr>
          <w:sz w:val="22"/>
          <w:szCs w:val="22"/>
        </w:rPr>
        <w:t>/Premises</w:t>
      </w:r>
    </w:p>
    <w:p w:rsidR="00422342" w:rsidRDefault="00422342" w:rsidP="00E25033">
      <w:pPr>
        <w:ind w:left="720"/>
        <w:rPr>
          <w:rFonts w:cs="Arial"/>
          <w:sz w:val="22"/>
          <w:szCs w:val="22"/>
        </w:rPr>
      </w:pPr>
    </w:p>
    <w:p w:rsidR="00144BE6" w:rsidRDefault="001A3D0B" w:rsidP="00E25033">
      <w:pPr>
        <w:ind w:left="720"/>
        <w:rPr>
          <w:rFonts w:cs="Arial"/>
          <w:sz w:val="22"/>
          <w:szCs w:val="22"/>
        </w:rPr>
      </w:pPr>
      <w:r w:rsidRPr="009A3525">
        <w:rPr>
          <w:rFonts w:cs="Arial"/>
          <w:sz w:val="22"/>
          <w:szCs w:val="22"/>
        </w:rPr>
        <w:t xml:space="preserve">In addition to </w:t>
      </w:r>
      <w:r w:rsidR="00144BE6">
        <w:rPr>
          <w:rFonts w:cs="Arial"/>
          <w:sz w:val="22"/>
          <w:szCs w:val="22"/>
        </w:rPr>
        <w:t>Categories 1, 2 and 3,</w:t>
      </w:r>
      <w:r w:rsidRPr="009A3525">
        <w:rPr>
          <w:rFonts w:cs="Arial"/>
          <w:sz w:val="22"/>
          <w:szCs w:val="22"/>
        </w:rPr>
        <w:t xml:space="preserve"> there are a number of non-domestic assets that require FRA’s to be undertaken. </w:t>
      </w:r>
    </w:p>
    <w:p w:rsidR="00144BE6" w:rsidRDefault="00144BE6" w:rsidP="00E25033">
      <w:pPr>
        <w:ind w:left="720"/>
        <w:rPr>
          <w:rFonts w:cs="Arial"/>
          <w:sz w:val="22"/>
          <w:szCs w:val="22"/>
        </w:rPr>
      </w:pPr>
    </w:p>
    <w:p w:rsidR="001A3D0B" w:rsidRPr="009A3525" w:rsidRDefault="001A3D0B" w:rsidP="00E25033">
      <w:pPr>
        <w:ind w:left="720"/>
        <w:rPr>
          <w:rFonts w:cs="Arial"/>
          <w:sz w:val="22"/>
          <w:szCs w:val="22"/>
        </w:rPr>
      </w:pPr>
      <w:r w:rsidRPr="009A3525">
        <w:rPr>
          <w:rFonts w:cs="Arial"/>
          <w:sz w:val="22"/>
          <w:szCs w:val="22"/>
        </w:rPr>
        <w:t xml:space="preserve">These are recorded and listed as part of </w:t>
      </w:r>
      <w:r w:rsidR="00D85BDD" w:rsidRPr="009A3525">
        <w:rPr>
          <w:rFonts w:cs="Arial"/>
          <w:sz w:val="22"/>
          <w:szCs w:val="22"/>
        </w:rPr>
        <w:t>WH</w:t>
      </w:r>
      <w:r w:rsidRPr="009A3525">
        <w:rPr>
          <w:rFonts w:cs="Arial"/>
          <w:sz w:val="22"/>
          <w:szCs w:val="22"/>
        </w:rPr>
        <w:t xml:space="preserve"> Corporate Non-domestic Asset Register</w:t>
      </w:r>
      <w:r w:rsidR="005C6B0D" w:rsidRPr="009A3525">
        <w:rPr>
          <w:rFonts w:cs="Arial"/>
          <w:sz w:val="22"/>
          <w:szCs w:val="22"/>
        </w:rPr>
        <w:t>:</w:t>
      </w:r>
    </w:p>
    <w:p w:rsidR="00144BE6" w:rsidRDefault="00144BE6" w:rsidP="00287CCA">
      <w:pPr>
        <w:ind w:left="720"/>
        <w:rPr>
          <w:sz w:val="22"/>
          <w:szCs w:val="22"/>
        </w:rPr>
      </w:pPr>
    </w:p>
    <w:p w:rsidR="001A3D0B" w:rsidRPr="009A3525" w:rsidRDefault="00287CCA" w:rsidP="00287CCA">
      <w:pPr>
        <w:ind w:left="720"/>
        <w:rPr>
          <w:sz w:val="22"/>
          <w:szCs w:val="22"/>
        </w:rPr>
      </w:pPr>
      <w:r w:rsidRPr="009A3525">
        <w:rPr>
          <w:sz w:val="22"/>
          <w:szCs w:val="22"/>
        </w:rPr>
        <w:t>1</w:t>
      </w:r>
      <w:r w:rsidR="001A3D0B" w:rsidRPr="009A3525">
        <w:rPr>
          <w:sz w:val="22"/>
          <w:szCs w:val="22"/>
        </w:rPr>
        <w:t>3 Local/</w:t>
      </w:r>
      <w:r w:rsidR="009C54A5" w:rsidRPr="009A3525">
        <w:rPr>
          <w:sz w:val="22"/>
          <w:szCs w:val="22"/>
        </w:rPr>
        <w:t>Area Offices</w:t>
      </w:r>
    </w:p>
    <w:p w:rsidR="001A3D0B" w:rsidRPr="009A3525" w:rsidRDefault="000E0243" w:rsidP="0076753A">
      <w:pPr>
        <w:tabs>
          <w:tab w:val="left" w:pos="720"/>
        </w:tabs>
        <w:ind w:left="720"/>
        <w:rPr>
          <w:sz w:val="22"/>
          <w:szCs w:val="22"/>
        </w:rPr>
      </w:pPr>
      <w:r>
        <w:rPr>
          <w:sz w:val="22"/>
          <w:szCs w:val="22"/>
        </w:rPr>
        <w:t>9</w:t>
      </w:r>
      <w:r w:rsidR="009C54A5" w:rsidRPr="009A3525">
        <w:rPr>
          <w:sz w:val="22"/>
          <w:szCs w:val="22"/>
        </w:rPr>
        <w:t xml:space="preserve"> Concierge </w:t>
      </w:r>
      <w:r w:rsidR="001A3D0B" w:rsidRPr="009A3525">
        <w:rPr>
          <w:sz w:val="22"/>
          <w:szCs w:val="22"/>
        </w:rPr>
        <w:t>Offices</w:t>
      </w:r>
      <w:r w:rsidR="00420CF0" w:rsidRPr="009A3525">
        <w:rPr>
          <w:sz w:val="22"/>
          <w:szCs w:val="22"/>
        </w:rPr>
        <w:t xml:space="preserve"> </w:t>
      </w:r>
    </w:p>
    <w:p w:rsidR="001A3D0B" w:rsidRPr="009A3525" w:rsidRDefault="001A3D0B" w:rsidP="0076753A">
      <w:pPr>
        <w:tabs>
          <w:tab w:val="left" w:pos="720"/>
        </w:tabs>
        <w:ind w:left="720"/>
        <w:rPr>
          <w:sz w:val="22"/>
          <w:szCs w:val="22"/>
        </w:rPr>
      </w:pPr>
      <w:r w:rsidRPr="009A3525">
        <w:rPr>
          <w:sz w:val="22"/>
          <w:szCs w:val="22"/>
        </w:rPr>
        <w:t xml:space="preserve">9 </w:t>
      </w:r>
      <w:r w:rsidR="00420CF0" w:rsidRPr="009A3525">
        <w:rPr>
          <w:sz w:val="22"/>
          <w:szCs w:val="22"/>
        </w:rPr>
        <w:t xml:space="preserve">Tenants Meeting Rooms </w:t>
      </w:r>
    </w:p>
    <w:p w:rsidR="001A3D0B" w:rsidRPr="009A3525" w:rsidRDefault="00420CF0" w:rsidP="0076753A">
      <w:pPr>
        <w:tabs>
          <w:tab w:val="left" w:pos="720"/>
        </w:tabs>
        <w:ind w:left="720"/>
        <w:rPr>
          <w:sz w:val="22"/>
          <w:szCs w:val="22"/>
        </w:rPr>
      </w:pPr>
      <w:r w:rsidRPr="009A3525">
        <w:rPr>
          <w:sz w:val="22"/>
          <w:szCs w:val="22"/>
        </w:rPr>
        <w:t>5 Laundries</w:t>
      </w:r>
      <w:r w:rsidR="001A3D0B" w:rsidRPr="009A3525">
        <w:rPr>
          <w:sz w:val="22"/>
          <w:szCs w:val="22"/>
        </w:rPr>
        <w:t xml:space="preserve"> Blocks</w:t>
      </w:r>
      <w:r w:rsidR="00F159DD">
        <w:rPr>
          <w:sz w:val="22"/>
          <w:szCs w:val="22"/>
        </w:rPr>
        <w:t xml:space="preserve"> (comprising 26 laundries/rooms)</w:t>
      </w:r>
    </w:p>
    <w:p w:rsidR="001A3D0B" w:rsidRPr="009A3525" w:rsidRDefault="00420CF0" w:rsidP="0076753A">
      <w:pPr>
        <w:tabs>
          <w:tab w:val="left" w:pos="720"/>
        </w:tabs>
        <w:ind w:left="720"/>
        <w:rPr>
          <w:sz w:val="22"/>
          <w:szCs w:val="22"/>
        </w:rPr>
      </w:pPr>
      <w:r w:rsidRPr="009A3525">
        <w:rPr>
          <w:sz w:val="22"/>
          <w:szCs w:val="22"/>
        </w:rPr>
        <w:t xml:space="preserve">4 TMO Offices </w:t>
      </w:r>
    </w:p>
    <w:p w:rsidR="009C54A5" w:rsidRPr="009A3525" w:rsidRDefault="001A3D0B" w:rsidP="0076753A">
      <w:pPr>
        <w:tabs>
          <w:tab w:val="left" w:pos="720"/>
        </w:tabs>
        <w:ind w:left="720"/>
        <w:rPr>
          <w:sz w:val="22"/>
          <w:szCs w:val="22"/>
        </w:rPr>
      </w:pPr>
      <w:r w:rsidRPr="009A3525">
        <w:rPr>
          <w:sz w:val="22"/>
          <w:szCs w:val="22"/>
        </w:rPr>
        <w:t>1</w:t>
      </w:r>
      <w:r w:rsidR="00420CF0" w:rsidRPr="009A3525">
        <w:rPr>
          <w:sz w:val="22"/>
          <w:szCs w:val="22"/>
        </w:rPr>
        <w:t xml:space="preserve">1 Miscellaneous (boiler/pump rooms and </w:t>
      </w:r>
      <w:proofErr w:type="spellStart"/>
      <w:r w:rsidR="00420CF0" w:rsidRPr="009A3525">
        <w:rPr>
          <w:sz w:val="22"/>
          <w:szCs w:val="22"/>
        </w:rPr>
        <w:t>work shop</w:t>
      </w:r>
      <w:r w:rsidRPr="009A3525">
        <w:rPr>
          <w:sz w:val="22"/>
          <w:szCs w:val="22"/>
        </w:rPr>
        <w:t>s</w:t>
      </w:r>
      <w:proofErr w:type="spellEnd"/>
      <w:r w:rsidR="00420CF0" w:rsidRPr="009A3525">
        <w:rPr>
          <w:sz w:val="22"/>
          <w:szCs w:val="22"/>
        </w:rPr>
        <w:t>)</w:t>
      </w:r>
    </w:p>
    <w:p w:rsidR="001A3D0B" w:rsidRPr="009A3525" w:rsidRDefault="001A3D0B" w:rsidP="00E25033">
      <w:pPr>
        <w:ind w:left="720"/>
        <w:outlineLvl w:val="0"/>
        <w:rPr>
          <w:rFonts w:cs="Arial"/>
          <w:i/>
          <w:sz w:val="22"/>
          <w:szCs w:val="22"/>
          <w:vertAlign w:val="superscript"/>
        </w:rPr>
      </w:pPr>
      <w:r w:rsidRPr="009A3525">
        <w:rPr>
          <w:rFonts w:cs="Arial"/>
          <w:i/>
          <w:sz w:val="22"/>
          <w:szCs w:val="22"/>
          <w:vertAlign w:val="superscript"/>
        </w:rPr>
        <w:t>(Data source</w:t>
      </w:r>
      <w:r w:rsidR="008630FF" w:rsidRPr="009A3525">
        <w:rPr>
          <w:rFonts w:cs="Arial"/>
          <w:i/>
          <w:sz w:val="22"/>
          <w:szCs w:val="22"/>
          <w:vertAlign w:val="superscript"/>
        </w:rPr>
        <w:t>: –</w:t>
      </w:r>
      <w:r w:rsidRPr="009A3525">
        <w:rPr>
          <w:rFonts w:cs="Arial"/>
          <w:i/>
          <w:sz w:val="22"/>
          <w:szCs w:val="22"/>
          <w:vertAlign w:val="superscript"/>
        </w:rPr>
        <w:t xml:space="preserve"> </w:t>
      </w:r>
      <w:r w:rsidR="00E25033" w:rsidRPr="009A3525">
        <w:rPr>
          <w:rFonts w:cs="Arial"/>
          <w:i/>
          <w:sz w:val="22"/>
          <w:szCs w:val="22"/>
          <w:vertAlign w:val="superscript"/>
        </w:rPr>
        <w:t>Non Domestic Asset Register)</w:t>
      </w:r>
    </w:p>
    <w:p w:rsidR="0076753A" w:rsidRPr="00726C56" w:rsidRDefault="0076753A" w:rsidP="00E25033">
      <w:pPr>
        <w:ind w:left="720"/>
        <w:outlineLvl w:val="0"/>
        <w:rPr>
          <w:rFonts w:cs="Arial"/>
          <w:sz w:val="22"/>
          <w:szCs w:val="22"/>
          <w:vertAlign w:val="superscript"/>
        </w:rPr>
      </w:pPr>
    </w:p>
    <w:p w:rsidR="00422342" w:rsidRDefault="003533CE" w:rsidP="00422342">
      <w:pPr>
        <w:ind w:left="720"/>
        <w:rPr>
          <w:rFonts w:cs="Arial"/>
          <w:sz w:val="22"/>
          <w:szCs w:val="22"/>
        </w:rPr>
      </w:pPr>
      <w:r w:rsidRPr="009E2841">
        <w:rPr>
          <w:rFonts w:cs="Arial"/>
          <w:sz w:val="22"/>
          <w:szCs w:val="22"/>
        </w:rPr>
        <w:lastRenderedPageBreak/>
        <w:t>For</w:t>
      </w:r>
      <w:r w:rsidR="009C54A5" w:rsidRPr="009E2841">
        <w:rPr>
          <w:rFonts w:cs="Arial"/>
          <w:sz w:val="22"/>
          <w:szCs w:val="22"/>
        </w:rPr>
        <w:t xml:space="preserve"> </w:t>
      </w:r>
      <w:r w:rsidR="00420CF0" w:rsidRPr="009E2841">
        <w:rPr>
          <w:rFonts w:cs="Arial"/>
          <w:sz w:val="22"/>
          <w:szCs w:val="22"/>
        </w:rPr>
        <w:t>buildings</w:t>
      </w:r>
      <w:r w:rsidR="007A5705">
        <w:rPr>
          <w:rFonts w:cs="Arial"/>
          <w:sz w:val="22"/>
          <w:szCs w:val="22"/>
        </w:rPr>
        <w:t>/premises</w:t>
      </w:r>
      <w:r w:rsidR="00420CF0" w:rsidRPr="009E2841">
        <w:rPr>
          <w:rFonts w:cs="Arial"/>
          <w:sz w:val="22"/>
          <w:szCs w:val="22"/>
        </w:rPr>
        <w:t xml:space="preserve"> </w:t>
      </w:r>
      <w:r w:rsidR="0076753A" w:rsidRPr="009E2841">
        <w:rPr>
          <w:rFonts w:cs="Arial"/>
          <w:sz w:val="22"/>
          <w:szCs w:val="22"/>
        </w:rPr>
        <w:t xml:space="preserve">classified </w:t>
      </w:r>
      <w:r w:rsidR="009C54A5" w:rsidRPr="009E2841">
        <w:rPr>
          <w:rFonts w:cs="Arial"/>
          <w:sz w:val="22"/>
          <w:szCs w:val="22"/>
        </w:rPr>
        <w:t xml:space="preserve">with a </w:t>
      </w:r>
      <w:r w:rsidR="0076753A" w:rsidRPr="009E2841">
        <w:rPr>
          <w:rFonts w:cs="Arial"/>
          <w:sz w:val="22"/>
          <w:szCs w:val="22"/>
        </w:rPr>
        <w:t>‘H</w:t>
      </w:r>
      <w:r w:rsidR="009C54A5" w:rsidRPr="009E2841">
        <w:rPr>
          <w:rFonts w:cs="Arial"/>
          <w:sz w:val="22"/>
          <w:szCs w:val="22"/>
        </w:rPr>
        <w:t xml:space="preserve">igh </w:t>
      </w:r>
      <w:r w:rsidR="0076753A" w:rsidRPr="009E2841">
        <w:rPr>
          <w:rFonts w:cs="Arial"/>
          <w:sz w:val="22"/>
          <w:szCs w:val="22"/>
        </w:rPr>
        <w:t>R</w:t>
      </w:r>
      <w:r w:rsidR="009C54A5" w:rsidRPr="009E2841">
        <w:rPr>
          <w:rFonts w:cs="Arial"/>
          <w:sz w:val="22"/>
          <w:szCs w:val="22"/>
        </w:rPr>
        <w:t>ating</w:t>
      </w:r>
      <w:r w:rsidR="0076753A" w:rsidRPr="009E2841">
        <w:rPr>
          <w:rFonts w:cs="Arial"/>
          <w:sz w:val="22"/>
          <w:szCs w:val="22"/>
        </w:rPr>
        <w:t>’</w:t>
      </w:r>
      <w:r w:rsidR="001A3D0B" w:rsidRPr="009E2841">
        <w:rPr>
          <w:rFonts w:cs="Arial"/>
          <w:sz w:val="22"/>
          <w:szCs w:val="22"/>
        </w:rPr>
        <w:t>,</w:t>
      </w:r>
      <w:r w:rsidR="009C54A5" w:rsidRPr="009E2841">
        <w:rPr>
          <w:rFonts w:cs="Arial"/>
          <w:sz w:val="22"/>
          <w:szCs w:val="22"/>
        </w:rPr>
        <w:t xml:space="preserve"> a</w:t>
      </w:r>
      <w:r w:rsidR="00463290" w:rsidRPr="009E2841">
        <w:rPr>
          <w:rFonts w:cs="Arial"/>
          <w:sz w:val="22"/>
          <w:szCs w:val="22"/>
        </w:rPr>
        <w:t xml:space="preserve"> Fire Risk Assessment will be conducted </w:t>
      </w:r>
      <w:r w:rsidR="00463290" w:rsidRPr="009E2841">
        <w:rPr>
          <w:rFonts w:cs="Arial"/>
          <w:sz w:val="22"/>
          <w:szCs w:val="22"/>
          <w:u w:val="single"/>
        </w:rPr>
        <w:t>every</w:t>
      </w:r>
      <w:r w:rsidRPr="009E2841">
        <w:rPr>
          <w:rFonts w:cs="Arial"/>
          <w:sz w:val="22"/>
          <w:szCs w:val="22"/>
          <w:u w:val="single"/>
        </w:rPr>
        <w:t xml:space="preserve"> 2 years</w:t>
      </w:r>
      <w:r w:rsidR="001A3D0B" w:rsidRPr="009E2841">
        <w:rPr>
          <w:rFonts w:cs="Arial"/>
          <w:sz w:val="22"/>
          <w:szCs w:val="22"/>
        </w:rPr>
        <w:t>,</w:t>
      </w:r>
      <w:r w:rsidR="009C54A5" w:rsidRPr="009E2841">
        <w:rPr>
          <w:rFonts w:cs="Arial"/>
          <w:sz w:val="22"/>
          <w:szCs w:val="22"/>
        </w:rPr>
        <w:t xml:space="preserve"> </w:t>
      </w:r>
      <w:r w:rsidR="00A1564E" w:rsidRPr="009E2841">
        <w:rPr>
          <w:rFonts w:cs="Arial"/>
          <w:sz w:val="22"/>
          <w:szCs w:val="22"/>
        </w:rPr>
        <w:t xml:space="preserve">as opposed to </w:t>
      </w:r>
      <w:r w:rsidR="00420CF0" w:rsidRPr="009E2841">
        <w:rPr>
          <w:rFonts w:cs="Arial"/>
          <w:sz w:val="22"/>
          <w:szCs w:val="22"/>
        </w:rPr>
        <w:t>those with a</w:t>
      </w:r>
      <w:r w:rsidR="009C54A5" w:rsidRPr="009E2841">
        <w:rPr>
          <w:rFonts w:cs="Arial"/>
          <w:sz w:val="22"/>
          <w:szCs w:val="22"/>
        </w:rPr>
        <w:t xml:space="preserve"> </w:t>
      </w:r>
      <w:r w:rsidR="00A1564E" w:rsidRPr="009E2841">
        <w:rPr>
          <w:rFonts w:cs="Arial"/>
          <w:sz w:val="22"/>
          <w:szCs w:val="22"/>
        </w:rPr>
        <w:t>‘L</w:t>
      </w:r>
      <w:r w:rsidR="009C54A5" w:rsidRPr="009E2841">
        <w:rPr>
          <w:rFonts w:cs="Arial"/>
          <w:sz w:val="22"/>
          <w:szCs w:val="22"/>
        </w:rPr>
        <w:t xml:space="preserve">ow </w:t>
      </w:r>
      <w:r w:rsidR="00A1564E" w:rsidRPr="009E2841">
        <w:rPr>
          <w:rFonts w:cs="Arial"/>
          <w:sz w:val="22"/>
          <w:szCs w:val="22"/>
        </w:rPr>
        <w:t>R</w:t>
      </w:r>
      <w:r w:rsidR="009C54A5" w:rsidRPr="009E2841">
        <w:rPr>
          <w:rFonts w:cs="Arial"/>
          <w:sz w:val="22"/>
          <w:szCs w:val="22"/>
        </w:rPr>
        <w:t>ating</w:t>
      </w:r>
      <w:r w:rsidR="00A1564E" w:rsidRPr="009E2841">
        <w:rPr>
          <w:rFonts w:cs="Arial"/>
          <w:sz w:val="22"/>
          <w:szCs w:val="22"/>
        </w:rPr>
        <w:t>’</w:t>
      </w:r>
      <w:r w:rsidR="009C54A5" w:rsidRPr="009E2841">
        <w:rPr>
          <w:rFonts w:cs="Arial"/>
          <w:sz w:val="22"/>
          <w:szCs w:val="22"/>
        </w:rPr>
        <w:t xml:space="preserve"> </w:t>
      </w:r>
      <w:r w:rsidR="009C54A5" w:rsidRPr="009E2841">
        <w:rPr>
          <w:rFonts w:cs="Arial"/>
          <w:sz w:val="22"/>
          <w:szCs w:val="22"/>
          <w:u w:val="single"/>
        </w:rPr>
        <w:t>every 3 years</w:t>
      </w:r>
      <w:r w:rsidR="001A3D0B" w:rsidRPr="009E2841">
        <w:rPr>
          <w:rFonts w:cs="Arial"/>
          <w:sz w:val="22"/>
          <w:szCs w:val="22"/>
        </w:rPr>
        <w:t>.</w:t>
      </w:r>
      <w:r w:rsidR="00420CF0" w:rsidRPr="009E2841">
        <w:rPr>
          <w:rFonts w:cs="Arial"/>
          <w:sz w:val="22"/>
          <w:szCs w:val="22"/>
        </w:rPr>
        <w:t xml:space="preserve"> </w:t>
      </w:r>
      <w:r w:rsidR="001A3D0B" w:rsidRPr="009E2841">
        <w:rPr>
          <w:rFonts w:cs="Arial"/>
          <w:sz w:val="22"/>
          <w:szCs w:val="22"/>
        </w:rPr>
        <w:t>B</w:t>
      </w:r>
      <w:r w:rsidRPr="009E2841">
        <w:rPr>
          <w:rFonts w:cs="Arial"/>
          <w:sz w:val="22"/>
          <w:szCs w:val="22"/>
        </w:rPr>
        <w:t xml:space="preserve">uildings </w:t>
      </w:r>
      <w:r w:rsidR="001A3D0B" w:rsidRPr="009E2841">
        <w:rPr>
          <w:rFonts w:cs="Arial"/>
          <w:sz w:val="22"/>
          <w:szCs w:val="22"/>
        </w:rPr>
        <w:t xml:space="preserve">that </w:t>
      </w:r>
      <w:r w:rsidRPr="009E2841">
        <w:rPr>
          <w:rFonts w:cs="Arial"/>
          <w:sz w:val="22"/>
          <w:szCs w:val="22"/>
        </w:rPr>
        <w:t>have undergone any major alterations, improvement or change of use</w:t>
      </w:r>
      <w:r w:rsidR="00A1564E" w:rsidRPr="009E2841">
        <w:rPr>
          <w:rFonts w:cs="Arial"/>
          <w:sz w:val="22"/>
          <w:szCs w:val="22"/>
        </w:rPr>
        <w:t>,</w:t>
      </w:r>
      <w:r w:rsidRPr="009E2841">
        <w:rPr>
          <w:rFonts w:cs="Arial"/>
          <w:sz w:val="22"/>
          <w:szCs w:val="22"/>
        </w:rPr>
        <w:t xml:space="preserve"> </w:t>
      </w:r>
      <w:r w:rsidR="009A3525">
        <w:rPr>
          <w:rFonts w:cs="Arial"/>
          <w:sz w:val="22"/>
          <w:szCs w:val="22"/>
        </w:rPr>
        <w:t xml:space="preserve">an </w:t>
      </w:r>
      <w:r w:rsidRPr="009E2841">
        <w:rPr>
          <w:rFonts w:cs="Arial"/>
          <w:sz w:val="22"/>
          <w:szCs w:val="22"/>
        </w:rPr>
        <w:t xml:space="preserve">FRA will be conducted as part of </w:t>
      </w:r>
      <w:r w:rsidR="001A3D0B" w:rsidRPr="009E2841">
        <w:rPr>
          <w:rFonts w:cs="Arial"/>
          <w:sz w:val="22"/>
          <w:szCs w:val="22"/>
        </w:rPr>
        <w:t xml:space="preserve">any </w:t>
      </w:r>
      <w:r w:rsidR="00E93557" w:rsidRPr="009E2841">
        <w:rPr>
          <w:rFonts w:cs="Arial"/>
          <w:sz w:val="22"/>
          <w:szCs w:val="22"/>
        </w:rPr>
        <w:t>modification</w:t>
      </w:r>
      <w:r w:rsidRPr="009E2841">
        <w:rPr>
          <w:rFonts w:cs="Arial"/>
          <w:sz w:val="22"/>
          <w:szCs w:val="22"/>
        </w:rPr>
        <w:t xml:space="preserve"> work</w:t>
      </w:r>
      <w:r w:rsidR="001A3D0B" w:rsidRPr="009E2841">
        <w:rPr>
          <w:rFonts w:cs="Arial"/>
          <w:sz w:val="22"/>
          <w:szCs w:val="22"/>
        </w:rPr>
        <w:t>s</w:t>
      </w:r>
      <w:r w:rsidRPr="009E2841">
        <w:rPr>
          <w:rFonts w:cs="Arial"/>
          <w:sz w:val="22"/>
          <w:szCs w:val="22"/>
        </w:rPr>
        <w:t>.</w:t>
      </w:r>
      <w:r w:rsidR="00463290" w:rsidRPr="009E2841">
        <w:rPr>
          <w:rFonts w:cs="Arial"/>
          <w:sz w:val="22"/>
          <w:szCs w:val="22"/>
        </w:rPr>
        <w:t xml:space="preserve"> </w:t>
      </w:r>
    </w:p>
    <w:p w:rsidR="000B2975" w:rsidRDefault="000B2975" w:rsidP="00422342">
      <w:pPr>
        <w:ind w:left="720"/>
        <w:rPr>
          <w:sz w:val="22"/>
          <w:szCs w:val="22"/>
        </w:rPr>
      </w:pPr>
      <w:r>
        <w:rPr>
          <w:sz w:val="22"/>
          <w:szCs w:val="22"/>
        </w:rPr>
        <w:tab/>
      </w:r>
    </w:p>
    <w:p w:rsidR="000B2975" w:rsidRPr="009A3525" w:rsidRDefault="00422342" w:rsidP="000B2975">
      <w:pPr>
        <w:ind w:left="720" w:hanging="720"/>
        <w:rPr>
          <w:sz w:val="22"/>
          <w:szCs w:val="22"/>
        </w:rPr>
      </w:pPr>
      <w:r>
        <w:rPr>
          <w:sz w:val="22"/>
          <w:szCs w:val="22"/>
        </w:rPr>
        <w:t>7.6</w:t>
      </w:r>
      <w:r w:rsidR="000B2975">
        <w:rPr>
          <w:sz w:val="22"/>
          <w:szCs w:val="22"/>
        </w:rPr>
        <w:tab/>
      </w:r>
      <w:r w:rsidR="008C4A5A" w:rsidRPr="009A3525">
        <w:rPr>
          <w:b/>
          <w:i/>
          <w:sz w:val="22"/>
          <w:szCs w:val="22"/>
        </w:rPr>
        <w:t>Type</w:t>
      </w:r>
      <w:r w:rsidR="00425EFE" w:rsidRPr="009A3525">
        <w:rPr>
          <w:b/>
          <w:i/>
          <w:sz w:val="22"/>
          <w:szCs w:val="22"/>
        </w:rPr>
        <w:t>s</w:t>
      </w:r>
      <w:r w:rsidR="008C4A5A" w:rsidRPr="009A3525">
        <w:rPr>
          <w:b/>
          <w:i/>
          <w:sz w:val="22"/>
          <w:szCs w:val="22"/>
        </w:rPr>
        <w:t xml:space="preserve"> 1</w:t>
      </w:r>
      <w:r w:rsidR="00425EFE" w:rsidRPr="009A3525">
        <w:rPr>
          <w:b/>
          <w:i/>
          <w:sz w:val="22"/>
          <w:szCs w:val="22"/>
        </w:rPr>
        <w:t xml:space="preserve"> &amp; 2</w:t>
      </w:r>
      <w:r w:rsidR="008C4A5A" w:rsidRPr="009A3525">
        <w:rPr>
          <w:b/>
          <w:i/>
          <w:sz w:val="22"/>
          <w:szCs w:val="22"/>
        </w:rPr>
        <w:t xml:space="preserve"> - FRA’s</w:t>
      </w:r>
      <w:r w:rsidR="009A3525">
        <w:rPr>
          <w:b/>
          <w:i/>
          <w:sz w:val="22"/>
          <w:szCs w:val="22"/>
        </w:rPr>
        <w:t>:</w:t>
      </w:r>
      <w:r w:rsidR="000B2975" w:rsidRPr="009A3525">
        <w:rPr>
          <w:b/>
          <w:i/>
          <w:sz w:val="22"/>
          <w:szCs w:val="22"/>
        </w:rPr>
        <w:t xml:space="preserve"> </w:t>
      </w:r>
      <w:r w:rsidR="0016115F" w:rsidRPr="009A3525">
        <w:rPr>
          <w:sz w:val="22"/>
          <w:szCs w:val="22"/>
        </w:rPr>
        <w:t xml:space="preserve">Where identified </w:t>
      </w:r>
      <w:r w:rsidR="00287CCA" w:rsidRPr="009A3525">
        <w:rPr>
          <w:sz w:val="22"/>
          <w:szCs w:val="22"/>
        </w:rPr>
        <w:t xml:space="preserve">via </w:t>
      </w:r>
      <w:r w:rsidR="004975F9" w:rsidRPr="009A3525">
        <w:rPr>
          <w:sz w:val="22"/>
          <w:szCs w:val="22"/>
        </w:rPr>
        <w:t>the</w:t>
      </w:r>
      <w:r w:rsidR="00287CCA" w:rsidRPr="009A3525">
        <w:rPr>
          <w:sz w:val="22"/>
          <w:szCs w:val="22"/>
        </w:rPr>
        <w:t xml:space="preserve"> periodic </w:t>
      </w:r>
      <w:r w:rsidR="00F55E78" w:rsidRPr="009A3525">
        <w:rPr>
          <w:sz w:val="22"/>
          <w:szCs w:val="22"/>
        </w:rPr>
        <w:t>inspections</w:t>
      </w:r>
      <w:r w:rsidR="00287CCA" w:rsidRPr="009A3525">
        <w:rPr>
          <w:sz w:val="22"/>
          <w:szCs w:val="22"/>
        </w:rPr>
        <w:t xml:space="preserve"> </w:t>
      </w:r>
      <w:r w:rsidR="00843E99" w:rsidRPr="009A3525">
        <w:rPr>
          <w:sz w:val="22"/>
          <w:szCs w:val="22"/>
        </w:rPr>
        <w:t xml:space="preserve">undertaken </w:t>
      </w:r>
      <w:r w:rsidR="0016115F" w:rsidRPr="009A3525">
        <w:rPr>
          <w:sz w:val="22"/>
          <w:szCs w:val="22"/>
        </w:rPr>
        <w:t xml:space="preserve">by </w:t>
      </w:r>
      <w:r w:rsidR="00032A34" w:rsidRPr="009A3525">
        <w:rPr>
          <w:sz w:val="22"/>
          <w:szCs w:val="22"/>
        </w:rPr>
        <w:t xml:space="preserve">the </w:t>
      </w:r>
      <w:r w:rsidR="009A01A1" w:rsidRPr="009A3525">
        <w:rPr>
          <w:sz w:val="22"/>
          <w:szCs w:val="22"/>
        </w:rPr>
        <w:t>Stock Investment</w:t>
      </w:r>
      <w:r w:rsidR="00032A34" w:rsidRPr="009A3525">
        <w:rPr>
          <w:sz w:val="22"/>
          <w:szCs w:val="22"/>
        </w:rPr>
        <w:t xml:space="preserve"> Team</w:t>
      </w:r>
      <w:r w:rsidR="0076020B" w:rsidRPr="009A3525">
        <w:rPr>
          <w:sz w:val="22"/>
          <w:szCs w:val="22"/>
        </w:rPr>
        <w:t>;</w:t>
      </w:r>
      <w:r w:rsidR="00E41FB3" w:rsidRPr="009A3525">
        <w:rPr>
          <w:sz w:val="22"/>
          <w:szCs w:val="22"/>
        </w:rPr>
        <w:t xml:space="preserve"> </w:t>
      </w:r>
      <w:r w:rsidR="008C4A5A" w:rsidRPr="009A3525">
        <w:rPr>
          <w:sz w:val="22"/>
          <w:szCs w:val="22"/>
        </w:rPr>
        <w:t xml:space="preserve">Type 1 </w:t>
      </w:r>
      <w:r w:rsidR="0016115F" w:rsidRPr="009A3525">
        <w:rPr>
          <w:sz w:val="22"/>
          <w:szCs w:val="22"/>
        </w:rPr>
        <w:t>‘</w:t>
      </w:r>
      <w:r w:rsidR="00425EFE" w:rsidRPr="009A3525">
        <w:rPr>
          <w:sz w:val="22"/>
          <w:szCs w:val="22"/>
        </w:rPr>
        <w:t>common parts (non-destructive)’ tests</w:t>
      </w:r>
      <w:r w:rsidR="0016115F" w:rsidRPr="009A3525">
        <w:rPr>
          <w:sz w:val="22"/>
          <w:szCs w:val="22"/>
        </w:rPr>
        <w:t xml:space="preserve"> </w:t>
      </w:r>
      <w:r w:rsidR="00241748" w:rsidRPr="009A3525">
        <w:rPr>
          <w:sz w:val="22"/>
          <w:szCs w:val="22"/>
        </w:rPr>
        <w:t xml:space="preserve">will be </w:t>
      </w:r>
      <w:r w:rsidR="0016115F" w:rsidRPr="009A3525">
        <w:rPr>
          <w:sz w:val="22"/>
          <w:szCs w:val="22"/>
        </w:rPr>
        <w:t xml:space="preserve">undertaken within individual </w:t>
      </w:r>
      <w:r>
        <w:rPr>
          <w:sz w:val="22"/>
          <w:szCs w:val="22"/>
        </w:rPr>
        <w:t>blocks/</w:t>
      </w:r>
      <w:r w:rsidR="0016115F" w:rsidRPr="009A3525">
        <w:rPr>
          <w:sz w:val="22"/>
          <w:szCs w:val="22"/>
        </w:rPr>
        <w:t xml:space="preserve">properties in accordance with the </w:t>
      </w:r>
      <w:r w:rsidR="008C4A5A" w:rsidRPr="009A3525">
        <w:rPr>
          <w:sz w:val="22"/>
          <w:szCs w:val="22"/>
        </w:rPr>
        <w:t xml:space="preserve">agreed </w:t>
      </w:r>
      <w:r w:rsidR="0016115F" w:rsidRPr="009A3525">
        <w:rPr>
          <w:sz w:val="22"/>
          <w:szCs w:val="22"/>
        </w:rPr>
        <w:t xml:space="preserve">inspection protocol. </w:t>
      </w:r>
      <w:r w:rsidR="009A01A1" w:rsidRPr="009A3525">
        <w:rPr>
          <w:sz w:val="22"/>
          <w:szCs w:val="22"/>
        </w:rPr>
        <w:t xml:space="preserve">Priority </w:t>
      </w:r>
      <w:r w:rsidR="00241748" w:rsidRPr="009A3525">
        <w:rPr>
          <w:sz w:val="22"/>
          <w:szCs w:val="22"/>
        </w:rPr>
        <w:t xml:space="preserve">will be </w:t>
      </w:r>
      <w:r w:rsidR="009A01A1" w:rsidRPr="009A3525">
        <w:rPr>
          <w:sz w:val="22"/>
          <w:szCs w:val="22"/>
        </w:rPr>
        <w:t xml:space="preserve">given </w:t>
      </w:r>
      <w:r w:rsidR="00287CCA" w:rsidRPr="009A3525">
        <w:rPr>
          <w:sz w:val="22"/>
          <w:szCs w:val="22"/>
        </w:rPr>
        <w:t xml:space="preserve">mainly </w:t>
      </w:r>
      <w:r w:rsidR="009A01A1" w:rsidRPr="009A3525">
        <w:rPr>
          <w:sz w:val="22"/>
          <w:szCs w:val="22"/>
        </w:rPr>
        <w:t>to</w:t>
      </w:r>
      <w:r w:rsidR="0016115F" w:rsidRPr="009A3525">
        <w:rPr>
          <w:sz w:val="22"/>
          <w:szCs w:val="22"/>
        </w:rPr>
        <w:t xml:space="preserve"> Category 1</w:t>
      </w:r>
      <w:r w:rsidR="003F39CC" w:rsidRPr="009A3525">
        <w:rPr>
          <w:sz w:val="22"/>
          <w:szCs w:val="22"/>
        </w:rPr>
        <w:t xml:space="preserve"> and 2</w:t>
      </w:r>
      <w:r w:rsidR="0016115F" w:rsidRPr="009A3525">
        <w:rPr>
          <w:sz w:val="22"/>
          <w:szCs w:val="22"/>
        </w:rPr>
        <w:t xml:space="preserve"> buildings</w:t>
      </w:r>
      <w:r w:rsidR="00AB1181" w:rsidRPr="009A3525">
        <w:rPr>
          <w:sz w:val="22"/>
          <w:szCs w:val="22"/>
        </w:rPr>
        <w:t xml:space="preserve"> as per paragraph 7.</w:t>
      </w:r>
      <w:r>
        <w:rPr>
          <w:sz w:val="22"/>
          <w:szCs w:val="22"/>
        </w:rPr>
        <w:t>3</w:t>
      </w:r>
      <w:r w:rsidR="00AB1181" w:rsidRPr="009A3525">
        <w:rPr>
          <w:sz w:val="22"/>
          <w:szCs w:val="22"/>
        </w:rPr>
        <w:t xml:space="preserve"> above</w:t>
      </w:r>
      <w:r>
        <w:rPr>
          <w:sz w:val="22"/>
          <w:szCs w:val="22"/>
        </w:rPr>
        <w:t>.</w:t>
      </w:r>
      <w:r w:rsidR="003F39CC" w:rsidRPr="009A3525">
        <w:rPr>
          <w:sz w:val="22"/>
          <w:szCs w:val="22"/>
        </w:rPr>
        <w:t xml:space="preserve"> </w:t>
      </w:r>
      <w:r>
        <w:rPr>
          <w:sz w:val="22"/>
          <w:szCs w:val="22"/>
        </w:rPr>
        <w:t>W</w:t>
      </w:r>
      <w:r w:rsidR="003F39CC" w:rsidRPr="009A3525">
        <w:rPr>
          <w:sz w:val="22"/>
          <w:szCs w:val="22"/>
        </w:rPr>
        <w:t xml:space="preserve">here </w:t>
      </w:r>
      <w:r w:rsidR="00E62B56" w:rsidRPr="009A3525">
        <w:rPr>
          <w:sz w:val="22"/>
          <w:szCs w:val="22"/>
        </w:rPr>
        <w:t xml:space="preserve">specific </w:t>
      </w:r>
      <w:r w:rsidR="003F39CC" w:rsidRPr="009A3525">
        <w:rPr>
          <w:sz w:val="22"/>
          <w:szCs w:val="22"/>
        </w:rPr>
        <w:t>concern has been raised following a fire or similar incident</w:t>
      </w:r>
      <w:r w:rsidR="00425EFE" w:rsidRPr="009A3525">
        <w:rPr>
          <w:sz w:val="22"/>
          <w:szCs w:val="22"/>
        </w:rPr>
        <w:t xml:space="preserve"> a Type 2 ‘common parts (destructive) survey</w:t>
      </w:r>
      <w:r>
        <w:rPr>
          <w:sz w:val="22"/>
          <w:szCs w:val="22"/>
        </w:rPr>
        <w:t>’</w:t>
      </w:r>
      <w:r w:rsidR="00425EFE" w:rsidRPr="009A3525">
        <w:rPr>
          <w:sz w:val="22"/>
          <w:szCs w:val="22"/>
        </w:rPr>
        <w:t xml:space="preserve"> will be undertaken</w:t>
      </w:r>
      <w:r w:rsidR="003F39CC" w:rsidRPr="009A3525">
        <w:rPr>
          <w:sz w:val="22"/>
          <w:szCs w:val="22"/>
        </w:rPr>
        <w:t>.</w:t>
      </w:r>
      <w:r w:rsidR="008C4A5A" w:rsidRPr="009A3525">
        <w:rPr>
          <w:sz w:val="22"/>
          <w:szCs w:val="22"/>
        </w:rPr>
        <w:t xml:space="preserve"> </w:t>
      </w:r>
    </w:p>
    <w:p w:rsidR="000B2975" w:rsidRPr="009A3525" w:rsidRDefault="000B2975" w:rsidP="000B2975">
      <w:pPr>
        <w:rPr>
          <w:sz w:val="22"/>
          <w:szCs w:val="22"/>
        </w:rPr>
      </w:pPr>
    </w:p>
    <w:p w:rsidR="000B2975" w:rsidRPr="009A3525" w:rsidRDefault="000B2975" w:rsidP="00032A34">
      <w:pPr>
        <w:pStyle w:val="Header"/>
        <w:tabs>
          <w:tab w:val="clear" w:pos="4153"/>
          <w:tab w:val="clear" w:pos="8306"/>
        </w:tabs>
        <w:ind w:left="720" w:hanging="720"/>
        <w:rPr>
          <w:sz w:val="22"/>
          <w:szCs w:val="22"/>
          <w:u w:val="single"/>
        </w:rPr>
      </w:pPr>
      <w:r>
        <w:t>7.</w:t>
      </w:r>
      <w:r w:rsidR="00634C26">
        <w:t>7</w:t>
      </w:r>
      <w:r>
        <w:tab/>
      </w:r>
      <w:r w:rsidRPr="009A3525">
        <w:rPr>
          <w:b/>
          <w:i/>
          <w:sz w:val="22"/>
          <w:szCs w:val="22"/>
        </w:rPr>
        <w:t>T</w:t>
      </w:r>
      <w:r w:rsidR="008C4A5A" w:rsidRPr="009A3525">
        <w:rPr>
          <w:b/>
          <w:i/>
          <w:sz w:val="22"/>
          <w:szCs w:val="22"/>
        </w:rPr>
        <w:t>ypes 3 &amp; 4 – FRA’s</w:t>
      </w:r>
      <w:r w:rsidRPr="009A3525">
        <w:rPr>
          <w:sz w:val="22"/>
          <w:szCs w:val="22"/>
        </w:rPr>
        <w:t>:</w:t>
      </w:r>
      <w:r w:rsidR="008C4A5A" w:rsidRPr="009A3525">
        <w:rPr>
          <w:sz w:val="22"/>
          <w:szCs w:val="22"/>
        </w:rPr>
        <w:t xml:space="preserve"> </w:t>
      </w:r>
      <w:r w:rsidR="00422342">
        <w:rPr>
          <w:sz w:val="22"/>
          <w:szCs w:val="22"/>
        </w:rPr>
        <w:t>W</w:t>
      </w:r>
      <w:r w:rsidR="008C4A5A" w:rsidRPr="009A3525">
        <w:rPr>
          <w:sz w:val="22"/>
          <w:szCs w:val="22"/>
        </w:rPr>
        <w:t>here extensive refurbishment or construction works are undertaken a proactive inspection regime of destructive/non-destructive inspection</w:t>
      </w:r>
      <w:r w:rsidR="009A3525">
        <w:rPr>
          <w:sz w:val="22"/>
          <w:szCs w:val="22"/>
        </w:rPr>
        <w:t xml:space="preserve"> will be</w:t>
      </w:r>
      <w:r w:rsidR="008C4A5A" w:rsidRPr="009A3525">
        <w:rPr>
          <w:sz w:val="22"/>
          <w:szCs w:val="22"/>
        </w:rPr>
        <w:t xml:space="preserve"> </w:t>
      </w:r>
      <w:r w:rsidR="0016115F" w:rsidRPr="009A3525">
        <w:rPr>
          <w:sz w:val="22"/>
          <w:szCs w:val="22"/>
        </w:rPr>
        <w:t>undertaken</w:t>
      </w:r>
      <w:r w:rsidR="00032A34" w:rsidRPr="009A3525">
        <w:rPr>
          <w:sz w:val="22"/>
          <w:szCs w:val="22"/>
        </w:rPr>
        <w:t>.</w:t>
      </w:r>
      <w:r w:rsidR="00AB1181" w:rsidRPr="009A3525">
        <w:rPr>
          <w:sz w:val="22"/>
          <w:szCs w:val="22"/>
        </w:rPr>
        <w:t xml:space="preserve"> </w:t>
      </w:r>
    </w:p>
    <w:p w:rsidR="000B2975" w:rsidRPr="009A3525" w:rsidRDefault="000B2975" w:rsidP="00241748">
      <w:pPr>
        <w:pStyle w:val="Header"/>
        <w:tabs>
          <w:tab w:val="clear" w:pos="4153"/>
          <w:tab w:val="clear" w:pos="8306"/>
        </w:tabs>
        <w:rPr>
          <w:sz w:val="22"/>
          <w:szCs w:val="22"/>
          <w:u w:val="single"/>
        </w:rPr>
      </w:pPr>
    </w:p>
    <w:p w:rsidR="0016115F" w:rsidRDefault="000B2975" w:rsidP="000B2975">
      <w:pPr>
        <w:pStyle w:val="Header"/>
        <w:tabs>
          <w:tab w:val="clear" w:pos="4153"/>
          <w:tab w:val="clear" w:pos="8306"/>
        </w:tabs>
        <w:ind w:left="720" w:hanging="720"/>
        <w:rPr>
          <w:rFonts w:cs="Arial"/>
          <w:sz w:val="22"/>
          <w:szCs w:val="22"/>
        </w:rPr>
      </w:pPr>
      <w:r w:rsidRPr="00032A34">
        <w:rPr>
          <w:sz w:val="22"/>
          <w:szCs w:val="22"/>
        </w:rPr>
        <w:t>7.</w:t>
      </w:r>
      <w:r w:rsidR="00634C26">
        <w:rPr>
          <w:sz w:val="22"/>
          <w:szCs w:val="22"/>
        </w:rPr>
        <w:t>8</w:t>
      </w:r>
      <w:r w:rsidRPr="00032A34">
        <w:rPr>
          <w:sz w:val="22"/>
          <w:szCs w:val="22"/>
        </w:rPr>
        <w:tab/>
      </w:r>
      <w:r w:rsidR="00553090" w:rsidRPr="009A3525">
        <w:rPr>
          <w:b/>
          <w:i/>
          <w:sz w:val="22"/>
          <w:szCs w:val="22"/>
        </w:rPr>
        <w:t>T</w:t>
      </w:r>
      <w:r w:rsidR="00725E3E" w:rsidRPr="009A3525">
        <w:rPr>
          <w:b/>
          <w:i/>
          <w:sz w:val="22"/>
          <w:szCs w:val="22"/>
        </w:rPr>
        <w:t>enancy Audits/Inspections</w:t>
      </w:r>
      <w:r w:rsidR="00725E3E">
        <w:rPr>
          <w:sz w:val="22"/>
          <w:szCs w:val="22"/>
        </w:rPr>
        <w:t xml:space="preserve"> </w:t>
      </w:r>
      <w:r w:rsidR="00725E3E">
        <w:rPr>
          <w:sz w:val="22"/>
          <w:szCs w:val="22"/>
        </w:rPr>
        <w:tab/>
      </w:r>
      <w:r w:rsidR="00725E3E">
        <w:rPr>
          <w:sz w:val="22"/>
          <w:szCs w:val="22"/>
        </w:rPr>
        <w:tab/>
      </w:r>
      <w:r w:rsidR="00725E3E">
        <w:rPr>
          <w:sz w:val="22"/>
          <w:szCs w:val="22"/>
        </w:rPr>
        <w:tab/>
      </w:r>
      <w:r w:rsidR="00725E3E">
        <w:rPr>
          <w:sz w:val="22"/>
          <w:szCs w:val="22"/>
        </w:rPr>
        <w:tab/>
      </w:r>
      <w:r w:rsidR="00725E3E">
        <w:rPr>
          <w:sz w:val="22"/>
          <w:szCs w:val="22"/>
        </w:rPr>
        <w:tab/>
      </w:r>
      <w:r w:rsidR="00725E3E">
        <w:rPr>
          <w:sz w:val="22"/>
          <w:szCs w:val="22"/>
        </w:rPr>
        <w:tab/>
      </w:r>
      <w:r w:rsidR="00725E3E">
        <w:rPr>
          <w:sz w:val="22"/>
          <w:szCs w:val="22"/>
        </w:rPr>
        <w:tab/>
      </w:r>
      <w:r w:rsidR="00725E3E">
        <w:rPr>
          <w:sz w:val="22"/>
          <w:szCs w:val="22"/>
        </w:rPr>
        <w:tab/>
        <w:t xml:space="preserve">      </w:t>
      </w:r>
      <w:r w:rsidR="00CC1FDE">
        <w:rPr>
          <w:sz w:val="22"/>
          <w:szCs w:val="22"/>
        </w:rPr>
        <w:t xml:space="preserve">In addition to the FRA programme, </w:t>
      </w:r>
      <w:r w:rsidR="00D85BDD" w:rsidRPr="004975F9">
        <w:rPr>
          <w:rFonts w:cs="Arial"/>
          <w:sz w:val="22"/>
          <w:szCs w:val="22"/>
        </w:rPr>
        <w:t>WH</w:t>
      </w:r>
      <w:r w:rsidR="0016115F" w:rsidRPr="004975F9">
        <w:rPr>
          <w:rFonts w:cs="Arial"/>
          <w:sz w:val="22"/>
          <w:szCs w:val="22"/>
        </w:rPr>
        <w:t xml:space="preserve"> </w:t>
      </w:r>
      <w:r w:rsidR="00422342">
        <w:rPr>
          <w:rFonts w:cs="Arial"/>
          <w:sz w:val="22"/>
          <w:szCs w:val="22"/>
        </w:rPr>
        <w:t xml:space="preserve">also </w:t>
      </w:r>
      <w:r w:rsidR="0016115F" w:rsidRPr="004975F9">
        <w:rPr>
          <w:rFonts w:cs="Arial"/>
          <w:sz w:val="22"/>
          <w:szCs w:val="22"/>
        </w:rPr>
        <w:t xml:space="preserve">undertakes fire safety checks and precautionary work as part of </w:t>
      </w:r>
      <w:r w:rsidR="00CC1FDE">
        <w:rPr>
          <w:rFonts w:cs="Arial"/>
          <w:sz w:val="22"/>
          <w:szCs w:val="22"/>
        </w:rPr>
        <w:t xml:space="preserve">its </w:t>
      </w:r>
      <w:r w:rsidR="0016115F" w:rsidRPr="004975F9">
        <w:rPr>
          <w:rFonts w:cs="Arial"/>
          <w:sz w:val="22"/>
          <w:szCs w:val="22"/>
        </w:rPr>
        <w:t>introductory tenancy inspections</w:t>
      </w:r>
      <w:r w:rsidR="00CC1FDE">
        <w:rPr>
          <w:rFonts w:cs="Arial"/>
          <w:sz w:val="22"/>
          <w:szCs w:val="22"/>
        </w:rPr>
        <w:t>,</w:t>
      </w:r>
      <w:r w:rsidR="0016115F" w:rsidRPr="004975F9">
        <w:rPr>
          <w:rFonts w:cs="Arial"/>
          <w:sz w:val="22"/>
          <w:szCs w:val="22"/>
        </w:rPr>
        <w:t xml:space="preserve"> </w:t>
      </w:r>
      <w:r w:rsidR="00CC1FDE">
        <w:rPr>
          <w:rFonts w:cs="Arial"/>
          <w:sz w:val="22"/>
          <w:szCs w:val="22"/>
        </w:rPr>
        <w:t xml:space="preserve">vulnerability, </w:t>
      </w:r>
      <w:r w:rsidR="0016115F" w:rsidRPr="004975F9">
        <w:rPr>
          <w:rFonts w:cs="Arial"/>
          <w:sz w:val="22"/>
          <w:szCs w:val="22"/>
        </w:rPr>
        <w:t xml:space="preserve">tenancy </w:t>
      </w:r>
      <w:r w:rsidR="00CC1FDE">
        <w:rPr>
          <w:rFonts w:cs="Arial"/>
          <w:sz w:val="22"/>
          <w:szCs w:val="22"/>
        </w:rPr>
        <w:t xml:space="preserve">and estate </w:t>
      </w:r>
      <w:r w:rsidR="0016115F" w:rsidRPr="004975F9">
        <w:rPr>
          <w:rFonts w:cs="Arial"/>
          <w:sz w:val="22"/>
          <w:szCs w:val="22"/>
        </w:rPr>
        <w:t xml:space="preserve">audits. These are subject to separate policy and procedures but include an element of fire safety. It is acknowledged that this is especially important for flatted estates. </w:t>
      </w:r>
    </w:p>
    <w:p w:rsidR="006000EF" w:rsidRDefault="006000EF" w:rsidP="000B2975">
      <w:pPr>
        <w:pStyle w:val="Header"/>
        <w:tabs>
          <w:tab w:val="clear" w:pos="4153"/>
          <w:tab w:val="clear" w:pos="8306"/>
        </w:tabs>
        <w:ind w:left="720" w:hanging="720"/>
        <w:rPr>
          <w:rFonts w:cs="Arial"/>
          <w:sz w:val="22"/>
          <w:szCs w:val="22"/>
        </w:rPr>
      </w:pPr>
    </w:p>
    <w:p w:rsidR="0016115F" w:rsidRPr="00AB1181" w:rsidRDefault="00AB1181" w:rsidP="00AB1181">
      <w:pPr>
        <w:rPr>
          <w:rFonts w:cs="Arial"/>
          <w:b/>
          <w:sz w:val="22"/>
          <w:szCs w:val="22"/>
        </w:rPr>
      </w:pPr>
      <w:r w:rsidRPr="00AB1181">
        <w:rPr>
          <w:rFonts w:cs="Arial"/>
          <w:b/>
          <w:sz w:val="22"/>
          <w:szCs w:val="22"/>
        </w:rPr>
        <w:t>8</w:t>
      </w:r>
      <w:r>
        <w:rPr>
          <w:rFonts w:cs="Arial"/>
          <w:b/>
          <w:sz w:val="22"/>
          <w:szCs w:val="22"/>
        </w:rPr>
        <w:t xml:space="preserve"> </w:t>
      </w:r>
      <w:r>
        <w:rPr>
          <w:rFonts w:cs="Arial"/>
          <w:b/>
          <w:sz w:val="22"/>
          <w:szCs w:val="22"/>
        </w:rPr>
        <w:tab/>
      </w:r>
      <w:r w:rsidR="00553090" w:rsidRPr="00553090">
        <w:rPr>
          <w:rFonts w:cs="Arial"/>
          <w:b/>
          <w:sz w:val="22"/>
          <w:szCs w:val="22"/>
          <w:u w:val="single"/>
        </w:rPr>
        <w:t xml:space="preserve">FRA </w:t>
      </w:r>
      <w:r w:rsidR="0016115F" w:rsidRPr="00553090">
        <w:rPr>
          <w:rFonts w:cs="Arial"/>
          <w:b/>
          <w:sz w:val="22"/>
          <w:szCs w:val="22"/>
          <w:u w:val="single"/>
        </w:rPr>
        <w:t>Proce</w:t>
      </w:r>
      <w:r w:rsidR="00553090" w:rsidRPr="00553090">
        <w:rPr>
          <w:rFonts w:cs="Arial"/>
          <w:b/>
          <w:sz w:val="22"/>
          <w:szCs w:val="22"/>
          <w:u w:val="single"/>
        </w:rPr>
        <w:t>ss</w:t>
      </w:r>
    </w:p>
    <w:p w:rsidR="00AB1181" w:rsidRDefault="0016115F" w:rsidP="00B6010C">
      <w:pPr>
        <w:numPr>
          <w:ilvl w:val="1"/>
          <w:numId w:val="23"/>
        </w:numPr>
        <w:tabs>
          <w:tab w:val="clear" w:pos="360"/>
        </w:tabs>
        <w:ind w:left="720" w:hanging="720"/>
        <w:rPr>
          <w:rFonts w:cs="Arial"/>
          <w:sz w:val="22"/>
          <w:szCs w:val="22"/>
        </w:rPr>
      </w:pPr>
      <w:r w:rsidRPr="00083DC3">
        <w:rPr>
          <w:rFonts w:cs="Arial"/>
          <w:sz w:val="22"/>
          <w:szCs w:val="22"/>
        </w:rPr>
        <w:t xml:space="preserve">The Stock Investment Division will generate the programme of addresses for </w:t>
      </w:r>
      <w:r w:rsidR="007B5857">
        <w:rPr>
          <w:rFonts w:cs="Arial"/>
          <w:sz w:val="22"/>
          <w:szCs w:val="22"/>
        </w:rPr>
        <w:t>FRA</w:t>
      </w:r>
      <w:r w:rsidR="006000EF">
        <w:rPr>
          <w:rFonts w:cs="Arial"/>
          <w:sz w:val="22"/>
          <w:szCs w:val="22"/>
        </w:rPr>
        <w:t>’s</w:t>
      </w:r>
      <w:r w:rsidR="00AB1181">
        <w:rPr>
          <w:rFonts w:cs="Arial"/>
          <w:sz w:val="22"/>
          <w:szCs w:val="22"/>
        </w:rPr>
        <w:t xml:space="preserve"> </w:t>
      </w:r>
      <w:r w:rsidRPr="00083DC3">
        <w:rPr>
          <w:rFonts w:cs="Arial"/>
          <w:sz w:val="22"/>
          <w:szCs w:val="22"/>
        </w:rPr>
        <w:t xml:space="preserve">based on the inspection regime </w:t>
      </w:r>
      <w:r w:rsidR="007B5857">
        <w:rPr>
          <w:rFonts w:cs="Arial"/>
          <w:sz w:val="22"/>
          <w:szCs w:val="22"/>
        </w:rPr>
        <w:t>(</w:t>
      </w:r>
      <w:r w:rsidRPr="00083DC3">
        <w:rPr>
          <w:rFonts w:cs="Arial"/>
          <w:sz w:val="22"/>
          <w:szCs w:val="22"/>
        </w:rPr>
        <w:t xml:space="preserve">defined </w:t>
      </w:r>
      <w:r w:rsidR="007B5857">
        <w:rPr>
          <w:rFonts w:cs="Arial"/>
          <w:sz w:val="22"/>
          <w:szCs w:val="22"/>
        </w:rPr>
        <w:t>at</w:t>
      </w:r>
      <w:r w:rsidRPr="00083DC3">
        <w:rPr>
          <w:rFonts w:cs="Arial"/>
          <w:sz w:val="22"/>
          <w:szCs w:val="22"/>
        </w:rPr>
        <w:t xml:space="preserve"> </w:t>
      </w:r>
      <w:r w:rsidR="007B5857">
        <w:rPr>
          <w:rFonts w:cs="Arial"/>
          <w:sz w:val="22"/>
          <w:szCs w:val="22"/>
        </w:rPr>
        <w:t>S</w:t>
      </w:r>
      <w:r w:rsidRPr="00083DC3">
        <w:rPr>
          <w:rFonts w:cs="Arial"/>
          <w:sz w:val="22"/>
          <w:szCs w:val="22"/>
        </w:rPr>
        <w:t xml:space="preserve">ection </w:t>
      </w:r>
      <w:r w:rsidR="00553090">
        <w:rPr>
          <w:rFonts w:cs="Arial"/>
          <w:sz w:val="22"/>
          <w:szCs w:val="22"/>
        </w:rPr>
        <w:t xml:space="preserve">6 &amp; 7 </w:t>
      </w:r>
      <w:r w:rsidRPr="00083DC3">
        <w:rPr>
          <w:rFonts w:cs="Arial"/>
          <w:sz w:val="22"/>
          <w:szCs w:val="22"/>
        </w:rPr>
        <w:t xml:space="preserve">of this </w:t>
      </w:r>
      <w:r w:rsidR="006000EF">
        <w:rPr>
          <w:rFonts w:cs="Arial"/>
          <w:sz w:val="22"/>
          <w:szCs w:val="22"/>
        </w:rPr>
        <w:t>procedure</w:t>
      </w:r>
      <w:r w:rsidR="007B5857">
        <w:rPr>
          <w:rFonts w:cs="Arial"/>
          <w:sz w:val="22"/>
          <w:szCs w:val="22"/>
        </w:rPr>
        <w:t>)</w:t>
      </w:r>
      <w:r w:rsidRPr="00083DC3">
        <w:rPr>
          <w:rFonts w:cs="Arial"/>
          <w:sz w:val="22"/>
          <w:szCs w:val="22"/>
        </w:rPr>
        <w:t>.</w:t>
      </w:r>
    </w:p>
    <w:p w:rsidR="00AB1181" w:rsidRDefault="00AB1181" w:rsidP="00AB1181">
      <w:pPr>
        <w:rPr>
          <w:rFonts w:cs="Arial"/>
          <w:sz w:val="22"/>
          <w:szCs w:val="22"/>
        </w:rPr>
      </w:pPr>
    </w:p>
    <w:p w:rsidR="00AB1181" w:rsidRDefault="0016115F" w:rsidP="00B6010C">
      <w:pPr>
        <w:numPr>
          <w:ilvl w:val="1"/>
          <w:numId w:val="23"/>
        </w:numPr>
        <w:tabs>
          <w:tab w:val="clear" w:pos="360"/>
        </w:tabs>
        <w:ind w:left="720" w:hanging="720"/>
        <w:rPr>
          <w:rFonts w:cs="Arial"/>
          <w:sz w:val="22"/>
          <w:szCs w:val="22"/>
        </w:rPr>
      </w:pPr>
      <w:r w:rsidRPr="00083DC3">
        <w:rPr>
          <w:rFonts w:cs="Arial"/>
          <w:sz w:val="22"/>
          <w:szCs w:val="22"/>
        </w:rPr>
        <w:t xml:space="preserve">The </w:t>
      </w:r>
      <w:r w:rsidR="007B5857">
        <w:rPr>
          <w:rFonts w:cs="Arial"/>
          <w:sz w:val="22"/>
          <w:szCs w:val="22"/>
        </w:rPr>
        <w:t>FRA’s will be</w:t>
      </w:r>
      <w:r w:rsidRPr="00083DC3">
        <w:rPr>
          <w:rFonts w:cs="Arial"/>
          <w:sz w:val="22"/>
          <w:szCs w:val="22"/>
        </w:rPr>
        <w:t xml:space="preserve"> undertaken by </w:t>
      </w:r>
      <w:r w:rsidR="00C172B1">
        <w:rPr>
          <w:rFonts w:cs="Arial"/>
          <w:sz w:val="22"/>
          <w:szCs w:val="22"/>
        </w:rPr>
        <w:t xml:space="preserve">either </w:t>
      </w:r>
      <w:r w:rsidRPr="00083DC3">
        <w:rPr>
          <w:rFonts w:cs="Arial"/>
          <w:sz w:val="22"/>
          <w:szCs w:val="22"/>
        </w:rPr>
        <w:t xml:space="preserve">trained competent </w:t>
      </w:r>
      <w:r w:rsidR="006000EF">
        <w:rPr>
          <w:rFonts w:cs="Arial"/>
          <w:sz w:val="22"/>
          <w:szCs w:val="22"/>
        </w:rPr>
        <w:t xml:space="preserve">in-house </w:t>
      </w:r>
      <w:r w:rsidRPr="00083DC3">
        <w:rPr>
          <w:rFonts w:cs="Arial"/>
          <w:sz w:val="22"/>
          <w:szCs w:val="22"/>
        </w:rPr>
        <w:t>surveyors from the Stock Investment Division</w:t>
      </w:r>
      <w:r w:rsidR="00C172B1">
        <w:rPr>
          <w:rFonts w:cs="Arial"/>
          <w:sz w:val="22"/>
          <w:szCs w:val="22"/>
        </w:rPr>
        <w:t xml:space="preserve"> and/or approved external Fire Risk Assessors</w:t>
      </w:r>
      <w:r w:rsidRPr="00083DC3">
        <w:rPr>
          <w:rFonts w:cs="Arial"/>
          <w:sz w:val="22"/>
          <w:szCs w:val="22"/>
        </w:rPr>
        <w:t xml:space="preserve">. </w:t>
      </w:r>
      <w:r w:rsidR="009A3525">
        <w:rPr>
          <w:rFonts w:cs="Arial"/>
          <w:sz w:val="22"/>
          <w:szCs w:val="22"/>
        </w:rPr>
        <w:t>(See paragraphs 6.6 and 7.</w:t>
      </w:r>
      <w:r w:rsidR="00CC1FDE">
        <w:rPr>
          <w:rFonts w:cs="Arial"/>
          <w:sz w:val="22"/>
          <w:szCs w:val="22"/>
        </w:rPr>
        <w:t>2</w:t>
      </w:r>
      <w:r w:rsidR="009A3525">
        <w:rPr>
          <w:rFonts w:cs="Arial"/>
          <w:sz w:val="22"/>
          <w:szCs w:val="22"/>
        </w:rPr>
        <w:t xml:space="preserve"> above).</w:t>
      </w:r>
    </w:p>
    <w:p w:rsidR="00AB1181" w:rsidRDefault="00AB1181" w:rsidP="00AB1181">
      <w:pPr>
        <w:rPr>
          <w:rFonts w:cs="Arial"/>
          <w:sz w:val="22"/>
          <w:szCs w:val="22"/>
        </w:rPr>
      </w:pPr>
    </w:p>
    <w:p w:rsidR="0016115F" w:rsidRPr="00083DC3" w:rsidRDefault="007B5857" w:rsidP="00B6010C">
      <w:pPr>
        <w:numPr>
          <w:ilvl w:val="1"/>
          <w:numId w:val="23"/>
        </w:numPr>
        <w:tabs>
          <w:tab w:val="clear" w:pos="360"/>
        </w:tabs>
        <w:ind w:left="720" w:hanging="720"/>
        <w:rPr>
          <w:rFonts w:cs="Arial"/>
          <w:sz w:val="22"/>
          <w:szCs w:val="22"/>
        </w:rPr>
      </w:pPr>
      <w:r>
        <w:rPr>
          <w:rFonts w:cs="Arial"/>
          <w:sz w:val="22"/>
          <w:szCs w:val="22"/>
        </w:rPr>
        <w:t>An FRA</w:t>
      </w:r>
      <w:r w:rsidR="0016115F" w:rsidRPr="00083DC3">
        <w:rPr>
          <w:rFonts w:cs="Arial"/>
          <w:sz w:val="22"/>
          <w:szCs w:val="22"/>
        </w:rPr>
        <w:t xml:space="preserve"> </w:t>
      </w:r>
      <w:r>
        <w:rPr>
          <w:rFonts w:cs="Arial"/>
          <w:sz w:val="22"/>
          <w:szCs w:val="22"/>
        </w:rPr>
        <w:t>will be</w:t>
      </w:r>
      <w:r w:rsidR="0016115F" w:rsidRPr="00083DC3">
        <w:rPr>
          <w:rFonts w:cs="Arial"/>
          <w:sz w:val="22"/>
          <w:szCs w:val="22"/>
        </w:rPr>
        <w:t xml:space="preserve"> carried out on each block</w:t>
      </w:r>
      <w:r>
        <w:rPr>
          <w:rFonts w:cs="Arial"/>
          <w:sz w:val="22"/>
          <w:szCs w:val="22"/>
        </w:rPr>
        <w:t>,</w:t>
      </w:r>
      <w:r w:rsidR="0016115F" w:rsidRPr="00083DC3">
        <w:rPr>
          <w:rFonts w:cs="Arial"/>
          <w:sz w:val="22"/>
          <w:szCs w:val="22"/>
        </w:rPr>
        <w:t xml:space="preserve"> based on the 5 fundamental principles of</w:t>
      </w:r>
      <w:r>
        <w:rPr>
          <w:rFonts w:cs="Arial"/>
          <w:sz w:val="22"/>
          <w:szCs w:val="22"/>
        </w:rPr>
        <w:t>:</w:t>
      </w:r>
    </w:p>
    <w:p w:rsidR="0016115F" w:rsidRPr="00083DC3" w:rsidRDefault="0016115F" w:rsidP="00D97004">
      <w:pPr>
        <w:rPr>
          <w:rFonts w:cs="Arial"/>
          <w:sz w:val="22"/>
          <w:szCs w:val="22"/>
        </w:rPr>
      </w:pPr>
    </w:p>
    <w:p w:rsidR="0016115F" w:rsidRPr="00083DC3" w:rsidRDefault="0016115F" w:rsidP="009344E0">
      <w:pPr>
        <w:ind w:left="720"/>
        <w:rPr>
          <w:rFonts w:cs="Arial"/>
          <w:sz w:val="22"/>
          <w:szCs w:val="22"/>
        </w:rPr>
      </w:pPr>
      <w:r w:rsidRPr="00083DC3">
        <w:rPr>
          <w:rFonts w:cs="Arial"/>
          <w:b/>
          <w:i/>
          <w:sz w:val="22"/>
          <w:szCs w:val="22"/>
        </w:rPr>
        <w:t>Step 1- Identify fire hazards</w:t>
      </w:r>
      <w:r w:rsidRPr="00083DC3">
        <w:rPr>
          <w:rFonts w:cs="Arial"/>
          <w:sz w:val="22"/>
          <w:szCs w:val="22"/>
        </w:rPr>
        <w:t xml:space="preserve"> – specifically identify sources of ignition, sources of fuel and sources of oxygen</w:t>
      </w:r>
      <w:r w:rsidR="007A5705">
        <w:rPr>
          <w:rFonts w:cs="Arial"/>
          <w:sz w:val="22"/>
          <w:szCs w:val="22"/>
        </w:rPr>
        <w:t>.</w:t>
      </w:r>
    </w:p>
    <w:p w:rsidR="0016115F" w:rsidRPr="00083DC3" w:rsidRDefault="0016115F" w:rsidP="009344E0">
      <w:pPr>
        <w:ind w:left="720"/>
        <w:rPr>
          <w:rFonts w:cs="Arial"/>
          <w:sz w:val="22"/>
          <w:szCs w:val="22"/>
        </w:rPr>
      </w:pPr>
      <w:r w:rsidRPr="00083DC3">
        <w:rPr>
          <w:rFonts w:cs="Arial"/>
          <w:sz w:val="22"/>
          <w:szCs w:val="22"/>
        </w:rPr>
        <w:t xml:space="preserve"> </w:t>
      </w:r>
    </w:p>
    <w:p w:rsidR="0016115F" w:rsidRPr="00083DC3" w:rsidRDefault="0016115F" w:rsidP="009344E0">
      <w:pPr>
        <w:ind w:left="720"/>
        <w:rPr>
          <w:rFonts w:cs="Arial"/>
          <w:sz w:val="22"/>
          <w:szCs w:val="22"/>
        </w:rPr>
      </w:pPr>
      <w:r w:rsidRPr="00083DC3">
        <w:rPr>
          <w:rFonts w:cs="Arial"/>
          <w:b/>
          <w:i/>
          <w:sz w:val="22"/>
          <w:szCs w:val="22"/>
        </w:rPr>
        <w:t>Step 2 - Identify people at risk</w:t>
      </w:r>
      <w:r w:rsidRPr="00083DC3">
        <w:rPr>
          <w:rFonts w:cs="Arial"/>
          <w:sz w:val="22"/>
          <w:szCs w:val="22"/>
        </w:rPr>
        <w:t xml:space="preserve"> – specifically identifying people in and around the premises and people especially at risk</w:t>
      </w:r>
      <w:r w:rsidR="00E3069A">
        <w:rPr>
          <w:rFonts w:cs="Arial"/>
          <w:sz w:val="22"/>
          <w:szCs w:val="22"/>
        </w:rPr>
        <w:t>. (A</w:t>
      </w:r>
      <w:r w:rsidR="00E3069A" w:rsidRPr="00E3069A">
        <w:rPr>
          <w:rFonts w:cs="Arial"/>
          <w:sz w:val="22"/>
          <w:szCs w:val="22"/>
        </w:rPr>
        <w:t>s part of the assessment process tenant profile information</w:t>
      </w:r>
      <w:r w:rsidR="00E3069A">
        <w:rPr>
          <w:rFonts w:cs="Arial"/>
          <w:sz w:val="22"/>
          <w:szCs w:val="22"/>
        </w:rPr>
        <w:t xml:space="preserve"> should be requested</w:t>
      </w:r>
      <w:r w:rsidR="00E3069A" w:rsidRPr="00E3069A">
        <w:rPr>
          <w:rFonts w:cs="Arial"/>
          <w:sz w:val="22"/>
          <w:szCs w:val="22"/>
        </w:rPr>
        <w:t xml:space="preserve"> in advance</w:t>
      </w:r>
      <w:r w:rsidR="00E3069A">
        <w:rPr>
          <w:rFonts w:cs="Arial"/>
          <w:sz w:val="22"/>
          <w:szCs w:val="22"/>
        </w:rPr>
        <w:t xml:space="preserve"> of any survey. This information will give the surveyor a better</w:t>
      </w:r>
      <w:r w:rsidR="00E3069A" w:rsidRPr="00E3069A">
        <w:rPr>
          <w:rFonts w:cs="Arial"/>
          <w:sz w:val="22"/>
          <w:szCs w:val="22"/>
        </w:rPr>
        <w:t xml:space="preserve"> understand</w:t>
      </w:r>
      <w:r w:rsidR="00E3069A">
        <w:rPr>
          <w:rFonts w:cs="Arial"/>
          <w:sz w:val="22"/>
          <w:szCs w:val="22"/>
        </w:rPr>
        <w:t xml:space="preserve">ing of the </w:t>
      </w:r>
      <w:proofErr w:type="spellStart"/>
      <w:r w:rsidR="00E3069A">
        <w:rPr>
          <w:rFonts w:cs="Arial"/>
          <w:sz w:val="22"/>
          <w:szCs w:val="22"/>
        </w:rPr>
        <w:t>make up</w:t>
      </w:r>
      <w:proofErr w:type="spellEnd"/>
      <w:r w:rsidR="00E3069A">
        <w:rPr>
          <w:rFonts w:cs="Arial"/>
          <w:sz w:val="22"/>
          <w:szCs w:val="22"/>
        </w:rPr>
        <w:t xml:space="preserve"> of tenants and residents within the blocks, their lifestyle needs and vulnerabilities). </w:t>
      </w:r>
    </w:p>
    <w:p w:rsidR="0016115F" w:rsidRPr="00083DC3" w:rsidRDefault="0016115F" w:rsidP="00D97004">
      <w:pPr>
        <w:rPr>
          <w:rFonts w:cs="Arial"/>
          <w:sz w:val="22"/>
          <w:szCs w:val="22"/>
        </w:rPr>
      </w:pPr>
    </w:p>
    <w:p w:rsidR="0016115F" w:rsidRPr="00083DC3" w:rsidRDefault="0016115F" w:rsidP="009344E0">
      <w:pPr>
        <w:ind w:left="720"/>
        <w:rPr>
          <w:rFonts w:cs="Arial"/>
          <w:sz w:val="22"/>
          <w:szCs w:val="22"/>
        </w:rPr>
      </w:pPr>
      <w:r w:rsidRPr="00083DC3">
        <w:rPr>
          <w:rFonts w:cs="Arial"/>
          <w:b/>
          <w:i/>
          <w:sz w:val="22"/>
          <w:szCs w:val="22"/>
        </w:rPr>
        <w:t>Step 3 - Evaluate, remove, reduce and protect from</w:t>
      </w:r>
      <w:r w:rsidRPr="00083DC3">
        <w:rPr>
          <w:rFonts w:cs="Arial"/>
          <w:b/>
          <w:sz w:val="22"/>
          <w:szCs w:val="22"/>
        </w:rPr>
        <w:t xml:space="preserve"> risk</w:t>
      </w:r>
      <w:r w:rsidRPr="00083DC3">
        <w:rPr>
          <w:rFonts w:cs="Arial"/>
          <w:sz w:val="22"/>
          <w:szCs w:val="22"/>
        </w:rPr>
        <w:t xml:space="preserve"> – specifically evaluate the risk of a fire occurring. Evaluate the risk to people from fire.  Remove or reduce the hazards. Remove or reduce the risks to people by fire detection and warning, fire fighting, escapes routes, lighting, signs and notices and maintenance. </w:t>
      </w:r>
    </w:p>
    <w:p w:rsidR="0016115F" w:rsidRPr="00083DC3" w:rsidRDefault="0016115F" w:rsidP="009344E0">
      <w:pPr>
        <w:ind w:left="720"/>
        <w:rPr>
          <w:rFonts w:cs="Arial"/>
          <w:sz w:val="22"/>
          <w:szCs w:val="22"/>
        </w:rPr>
      </w:pPr>
      <w:r w:rsidRPr="00083DC3">
        <w:rPr>
          <w:rFonts w:cs="Arial"/>
          <w:sz w:val="22"/>
          <w:szCs w:val="22"/>
        </w:rPr>
        <w:t xml:space="preserve"> </w:t>
      </w:r>
    </w:p>
    <w:p w:rsidR="0016115F" w:rsidRPr="00083DC3" w:rsidRDefault="0016115F" w:rsidP="009344E0">
      <w:pPr>
        <w:ind w:left="720"/>
        <w:rPr>
          <w:rFonts w:cs="Arial"/>
          <w:sz w:val="22"/>
          <w:szCs w:val="22"/>
        </w:rPr>
      </w:pPr>
      <w:r w:rsidRPr="00083DC3">
        <w:rPr>
          <w:rFonts w:cs="Arial"/>
          <w:b/>
          <w:i/>
          <w:sz w:val="22"/>
          <w:szCs w:val="22"/>
        </w:rPr>
        <w:t>Step 4 - Record, plan, inform instruct and train</w:t>
      </w:r>
      <w:r w:rsidRPr="00083DC3">
        <w:rPr>
          <w:rFonts w:cs="Arial"/>
          <w:sz w:val="22"/>
          <w:szCs w:val="22"/>
        </w:rPr>
        <w:t xml:space="preserve"> – specifically record the significant findings and action taken. Prepare an emergency plan. Inform and instruct relevant people; cooperate and coordinate with other people. Provide training.</w:t>
      </w:r>
    </w:p>
    <w:p w:rsidR="0016115F" w:rsidRPr="00083DC3" w:rsidRDefault="0016115F" w:rsidP="009344E0">
      <w:pPr>
        <w:ind w:left="720"/>
        <w:rPr>
          <w:rFonts w:cs="Arial"/>
          <w:sz w:val="22"/>
          <w:szCs w:val="22"/>
        </w:rPr>
      </w:pPr>
    </w:p>
    <w:p w:rsidR="0016115F" w:rsidRPr="00083DC3" w:rsidRDefault="0016115F" w:rsidP="009344E0">
      <w:pPr>
        <w:ind w:left="720"/>
        <w:rPr>
          <w:rFonts w:cs="Arial"/>
          <w:sz w:val="22"/>
          <w:szCs w:val="22"/>
        </w:rPr>
      </w:pPr>
      <w:r w:rsidRPr="00083DC3">
        <w:rPr>
          <w:rFonts w:cs="Arial"/>
          <w:b/>
          <w:i/>
          <w:sz w:val="22"/>
          <w:szCs w:val="22"/>
        </w:rPr>
        <w:t>Step 5 - Review</w:t>
      </w:r>
      <w:r w:rsidRPr="00083DC3">
        <w:rPr>
          <w:rFonts w:cs="Arial"/>
          <w:sz w:val="22"/>
          <w:szCs w:val="22"/>
        </w:rPr>
        <w:t xml:space="preserve"> – specifically keep assessments under review and revise where necessary.</w:t>
      </w:r>
    </w:p>
    <w:p w:rsidR="0016115F" w:rsidRPr="00083DC3" w:rsidRDefault="0016115F" w:rsidP="00D97004">
      <w:pPr>
        <w:rPr>
          <w:rFonts w:cs="Arial"/>
          <w:sz w:val="22"/>
          <w:szCs w:val="22"/>
        </w:rPr>
      </w:pPr>
    </w:p>
    <w:p w:rsidR="0016115F" w:rsidRPr="00083DC3" w:rsidRDefault="00165B01" w:rsidP="00B6010C">
      <w:pPr>
        <w:numPr>
          <w:ilvl w:val="1"/>
          <w:numId w:val="23"/>
        </w:numPr>
        <w:tabs>
          <w:tab w:val="clear" w:pos="360"/>
        </w:tabs>
        <w:ind w:left="720" w:hanging="720"/>
        <w:rPr>
          <w:rFonts w:cs="Arial"/>
          <w:sz w:val="22"/>
          <w:szCs w:val="22"/>
        </w:rPr>
      </w:pPr>
      <w:r w:rsidRPr="00CC1FDE">
        <w:rPr>
          <w:rFonts w:cs="Arial"/>
          <w:b/>
          <w:i/>
          <w:sz w:val="22"/>
          <w:szCs w:val="22"/>
        </w:rPr>
        <w:t>FRA Action Plans</w:t>
      </w:r>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AB1181">
        <w:rPr>
          <w:rFonts w:cs="Arial"/>
          <w:sz w:val="22"/>
          <w:szCs w:val="22"/>
        </w:rPr>
        <w:t xml:space="preserve">   </w:t>
      </w:r>
      <w:r w:rsidR="0016115F" w:rsidRPr="00083DC3">
        <w:rPr>
          <w:rFonts w:cs="Arial"/>
          <w:sz w:val="22"/>
          <w:szCs w:val="22"/>
        </w:rPr>
        <w:t xml:space="preserve">Depending on the outcome of the fire risk assessment if remedial action is required an </w:t>
      </w:r>
      <w:r w:rsidR="0016115F" w:rsidRPr="00083DC3">
        <w:rPr>
          <w:rFonts w:cs="Arial"/>
          <w:sz w:val="22"/>
          <w:szCs w:val="22"/>
        </w:rPr>
        <w:lastRenderedPageBreak/>
        <w:t xml:space="preserve">action plan </w:t>
      </w:r>
      <w:r w:rsidR="007B5857">
        <w:rPr>
          <w:rFonts w:cs="Arial"/>
          <w:sz w:val="22"/>
          <w:szCs w:val="22"/>
        </w:rPr>
        <w:t>will be</w:t>
      </w:r>
      <w:r w:rsidR="0016115F" w:rsidRPr="00083DC3">
        <w:rPr>
          <w:rFonts w:cs="Arial"/>
          <w:sz w:val="22"/>
          <w:szCs w:val="22"/>
        </w:rPr>
        <w:t xml:space="preserve"> created. Due to the varied and complex nature of identified management and work related issues the action plan produced </w:t>
      </w:r>
      <w:r w:rsidR="007B5857">
        <w:rPr>
          <w:rFonts w:cs="Arial"/>
          <w:sz w:val="22"/>
          <w:szCs w:val="22"/>
        </w:rPr>
        <w:t>will be</w:t>
      </w:r>
      <w:r w:rsidR="00F32FF5">
        <w:rPr>
          <w:rFonts w:cs="Arial"/>
          <w:sz w:val="22"/>
          <w:szCs w:val="22"/>
        </w:rPr>
        <w:t xml:space="preserve"> classified</w:t>
      </w:r>
      <w:r w:rsidR="0016115F" w:rsidRPr="00083DC3">
        <w:rPr>
          <w:rFonts w:cs="Arial"/>
          <w:sz w:val="22"/>
          <w:szCs w:val="22"/>
        </w:rPr>
        <w:t xml:space="preserve"> into 4 sections/headings: </w:t>
      </w:r>
    </w:p>
    <w:p w:rsidR="00F32FF5" w:rsidRDefault="00F32FF5" w:rsidP="00AB1181">
      <w:pPr>
        <w:ind w:hanging="360"/>
        <w:rPr>
          <w:rFonts w:cs="Arial"/>
          <w:sz w:val="22"/>
          <w:szCs w:val="22"/>
        </w:rPr>
      </w:pPr>
    </w:p>
    <w:p w:rsidR="00F32FF5" w:rsidRDefault="00F32FF5" w:rsidP="00767E90">
      <w:pPr>
        <w:ind w:left="2340" w:hanging="1620"/>
        <w:rPr>
          <w:rFonts w:cs="Arial"/>
          <w:b/>
          <w:sz w:val="22"/>
          <w:szCs w:val="22"/>
        </w:rPr>
      </w:pPr>
      <w:r>
        <w:rPr>
          <w:rFonts w:cs="Arial"/>
          <w:b/>
          <w:sz w:val="22"/>
          <w:szCs w:val="22"/>
        </w:rPr>
        <w:t>High Risk</w:t>
      </w:r>
      <w:r w:rsidRPr="00767E90">
        <w:rPr>
          <w:rFonts w:cs="Arial"/>
          <w:sz w:val="22"/>
          <w:szCs w:val="22"/>
        </w:rPr>
        <w:t xml:space="preserve"> –</w:t>
      </w:r>
      <w:r>
        <w:rPr>
          <w:rFonts w:cs="Arial"/>
          <w:b/>
          <w:sz w:val="22"/>
          <w:szCs w:val="22"/>
        </w:rPr>
        <w:t xml:space="preserve"> </w:t>
      </w:r>
      <w:r w:rsidR="00767E90">
        <w:rPr>
          <w:rFonts w:cs="Arial"/>
          <w:b/>
          <w:sz w:val="22"/>
          <w:szCs w:val="22"/>
        </w:rPr>
        <w:t xml:space="preserve">      </w:t>
      </w:r>
      <w:r w:rsidRPr="00F32FF5">
        <w:rPr>
          <w:rFonts w:cs="Arial"/>
          <w:sz w:val="22"/>
          <w:szCs w:val="22"/>
        </w:rPr>
        <w:t xml:space="preserve">Major </w:t>
      </w:r>
      <w:r w:rsidR="00767E90">
        <w:rPr>
          <w:rFonts w:cs="Arial"/>
          <w:sz w:val="22"/>
          <w:szCs w:val="22"/>
        </w:rPr>
        <w:t>i</w:t>
      </w:r>
      <w:r w:rsidRPr="00F32FF5">
        <w:rPr>
          <w:rFonts w:cs="Arial"/>
          <w:sz w:val="22"/>
          <w:szCs w:val="22"/>
        </w:rPr>
        <w:t>mprovement required within a short timescale. Signifies risk to life or property or failure to observe statutory requirements</w:t>
      </w:r>
    </w:p>
    <w:p w:rsidR="00F32FF5" w:rsidRPr="00767E90" w:rsidRDefault="00F32FF5" w:rsidP="00767E90">
      <w:pPr>
        <w:ind w:left="2340" w:hanging="1620"/>
        <w:rPr>
          <w:rFonts w:cs="Arial"/>
          <w:sz w:val="22"/>
          <w:szCs w:val="22"/>
        </w:rPr>
      </w:pPr>
      <w:r>
        <w:rPr>
          <w:rFonts w:cs="Arial"/>
          <w:b/>
          <w:sz w:val="22"/>
          <w:szCs w:val="22"/>
        </w:rPr>
        <w:t>Medium</w:t>
      </w:r>
      <w:r w:rsidRPr="00F32FF5">
        <w:rPr>
          <w:rFonts w:cs="Arial"/>
          <w:sz w:val="22"/>
          <w:szCs w:val="22"/>
        </w:rPr>
        <w:t xml:space="preserve"> -</w:t>
      </w:r>
      <w:r>
        <w:rPr>
          <w:rFonts w:cs="Arial"/>
          <w:b/>
          <w:sz w:val="22"/>
          <w:szCs w:val="22"/>
        </w:rPr>
        <w:t xml:space="preserve">    </w:t>
      </w:r>
      <w:r w:rsidR="00767E90">
        <w:rPr>
          <w:rFonts w:cs="Arial"/>
          <w:b/>
          <w:sz w:val="22"/>
          <w:szCs w:val="22"/>
        </w:rPr>
        <w:t xml:space="preserve">      </w:t>
      </w:r>
      <w:r w:rsidRPr="00767E90">
        <w:rPr>
          <w:rFonts w:cs="Arial"/>
          <w:sz w:val="22"/>
          <w:szCs w:val="22"/>
        </w:rPr>
        <w:t xml:space="preserve"> </w:t>
      </w:r>
      <w:r w:rsidR="00767E90" w:rsidRPr="00767E90">
        <w:rPr>
          <w:rFonts w:cs="Arial"/>
          <w:sz w:val="22"/>
          <w:szCs w:val="22"/>
        </w:rPr>
        <w:t>Minor</w:t>
      </w:r>
      <w:r w:rsidR="00767E90">
        <w:rPr>
          <w:rFonts w:cs="Arial"/>
          <w:b/>
          <w:sz w:val="22"/>
          <w:szCs w:val="22"/>
        </w:rPr>
        <w:t xml:space="preserve"> </w:t>
      </w:r>
      <w:r w:rsidR="00767E90">
        <w:rPr>
          <w:rFonts w:cs="Arial"/>
          <w:sz w:val="22"/>
          <w:szCs w:val="22"/>
        </w:rPr>
        <w:t>i</w:t>
      </w:r>
      <w:r w:rsidR="00767E90" w:rsidRPr="00767E90">
        <w:rPr>
          <w:rFonts w:cs="Arial"/>
          <w:sz w:val="22"/>
          <w:szCs w:val="22"/>
        </w:rPr>
        <w:t>mprovement</w:t>
      </w:r>
      <w:r w:rsidR="00767E90">
        <w:rPr>
          <w:rFonts w:cs="Arial"/>
          <w:sz w:val="22"/>
          <w:szCs w:val="22"/>
        </w:rPr>
        <w:t xml:space="preserve"> required within short to medium term timescale. Signifies minor infringement or poor process </w:t>
      </w:r>
      <w:r w:rsidR="00767E90" w:rsidRPr="00767E90">
        <w:rPr>
          <w:rFonts w:cs="Arial"/>
          <w:sz w:val="22"/>
          <w:szCs w:val="22"/>
        </w:rPr>
        <w:t xml:space="preserve"> </w:t>
      </w:r>
    </w:p>
    <w:p w:rsidR="00F32FF5" w:rsidRPr="00767E90" w:rsidRDefault="00F32FF5" w:rsidP="00767E90">
      <w:pPr>
        <w:ind w:left="2340" w:hanging="1620"/>
        <w:rPr>
          <w:rFonts w:cs="Arial"/>
          <w:sz w:val="22"/>
          <w:szCs w:val="22"/>
        </w:rPr>
      </w:pPr>
      <w:r>
        <w:rPr>
          <w:rFonts w:cs="Arial"/>
          <w:b/>
          <w:sz w:val="22"/>
          <w:szCs w:val="22"/>
        </w:rPr>
        <w:t>Low</w:t>
      </w:r>
      <w:r w:rsidR="00767E90">
        <w:rPr>
          <w:rFonts w:cs="Arial"/>
          <w:b/>
          <w:sz w:val="22"/>
          <w:szCs w:val="22"/>
        </w:rPr>
        <w:t xml:space="preserve"> </w:t>
      </w:r>
      <w:r w:rsidR="00767E90" w:rsidRPr="00767E90">
        <w:rPr>
          <w:rFonts w:cs="Arial"/>
          <w:sz w:val="22"/>
          <w:szCs w:val="22"/>
        </w:rPr>
        <w:t xml:space="preserve">-  </w:t>
      </w:r>
      <w:r w:rsidR="00767E90">
        <w:rPr>
          <w:rFonts w:cs="Arial"/>
          <w:b/>
          <w:sz w:val="22"/>
          <w:szCs w:val="22"/>
        </w:rPr>
        <w:t xml:space="preserve">               </w:t>
      </w:r>
      <w:r w:rsidR="00767E90">
        <w:rPr>
          <w:rFonts w:cs="Arial"/>
          <w:sz w:val="22"/>
          <w:szCs w:val="22"/>
        </w:rPr>
        <w:t>Minor improvement recommended. Actions are not necessarily statutorily required but would improve the culture and effect of the fire safety strategy. No fixed timescale but should be considered medium to long term</w:t>
      </w:r>
    </w:p>
    <w:p w:rsidR="00767E90" w:rsidRDefault="00F32FF5" w:rsidP="00F32FF5">
      <w:pPr>
        <w:ind w:firstLine="720"/>
        <w:rPr>
          <w:rFonts w:cs="Arial"/>
          <w:sz w:val="22"/>
          <w:szCs w:val="22"/>
        </w:rPr>
      </w:pPr>
      <w:r>
        <w:rPr>
          <w:rFonts w:cs="Arial"/>
          <w:b/>
          <w:sz w:val="22"/>
          <w:szCs w:val="22"/>
        </w:rPr>
        <w:t>Satisfactory</w:t>
      </w:r>
      <w:r w:rsidR="00767E90">
        <w:rPr>
          <w:rFonts w:cs="Arial"/>
          <w:b/>
          <w:sz w:val="22"/>
          <w:szCs w:val="22"/>
        </w:rPr>
        <w:t xml:space="preserve"> </w:t>
      </w:r>
      <w:r w:rsidR="00767E90" w:rsidRPr="00767E90">
        <w:rPr>
          <w:rFonts w:cs="Arial"/>
          <w:sz w:val="22"/>
          <w:szCs w:val="22"/>
        </w:rPr>
        <w:t>–</w:t>
      </w:r>
      <w:r w:rsidR="00767E90">
        <w:rPr>
          <w:rFonts w:cs="Arial"/>
          <w:b/>
          <w:sz w:val="22"/>
          <w:szCs w:val="22"/>
        </w:rPr>
        <w:t xml:space="preserve">   </w:t>
      </w:r>
      <w:r w:rsidR="00767E90">
        <w:rPr>
          <w:rFonts w:cs="Arial"/>
          <w:sz w:val="22"/>
          <w:szCs w:val="22"/>
        </w:rPr>
        <w:t>Satisfactory standard</w:t>
      </w:r>
    </w:p>
    <w:p w:rsidR="00F159DD" w:rsidRDefault="00F159DD" w:rsidP="00F32FF5">
      <w:pPr>
        <w:ind w:firstLine="720"/>
        <w:rPr>
          <w:rFonts w:cs="Arial"/>
          <w:sz w:val="22"/>
          <w:szCs w:val="22"/>
        </w:rPr>
      </w:pPr>
    </w:p>
    <w:p w:rsidR="00F159DD" w:rsidRPr="00F159DD" w:rsidRDefault="00EE236B" w:rsidP="00EE236B">
      <w:pPr>
        <w:ind w:left="1440" w:hanging="720"/>
        <w:rPr>
          <w:rFonts w:cs="Arial"/>
          <w:b/>
          <w:sz w:val="22"/>
          <w:szCs w:val="22"/>
        </w:rPr>
      </w:pPr>
      <w:r w:rsidRPr="00F159DD">
        <w:rPr>
          <w:rFonts w:cs="Arial"/>
          <w:b/>
          <w:sz w:val="22"/>
          <w:szCs w:val="22"/>
        </w:rPr>
        <w:t>N.</w:t>
      </w:r>
      <w:r>
        <w:rPr>
          <w:rFonts w:cs="Arial"/>
          <w:b/>
          <w:sz w:val="22"/>
          <w:szCs w:val="22"/>
        </w:rPr>
        <w:t>B</w:t>
      </w:r>
      <w:r w:rsidR="00F159DD">
        <w:rPr>
          <w:rFonts w:cs="Arial"/>
          <w:b/>
          <w:sz w:val="22"/>
          <w:szCs w:val="22"/>
        </w:rPr>
        <w:tab/>
        <w:t>Timescales will be determined</w:t>
      </w:r>
      <w:r>
        <w:rPr>
          <w:rFonts w:cs="Arial"/>
          <w:b/>
          <w:sz w:val="22"/>
          <w:szCs w:val="22"/>
        </w:rPr>
        <w:t>/agreed</w:t>
      </w:r>
      <w:r w:rsidR="00F159DD">
        <w:rPr>
          <w:rFonts w:cs="Arial"/>
          <w:b/>
          <w:sz w:val="22"/>
          <w:szCs w:val="22"/>
        </w:rPr>
        <w:t xml:space="preserve"> </w:t>
      </w:r>
      <w:r>
        <w:rPr>
          <w:rFonts w:cs="Arial"/>
          <w:b/>
          <w:sz w:val="22"/>
          <w:szCs w:val="22"/>
        </w:rPr>
        <w:t xml:space="preserve">jointly between the </w:t>
      </w:r>
      <w:r w:rsidR="00844DF7">
        <w:rPr>
          <w:rFonts w:cs="Arial"/>
          <w:b/>
          <w:sz w:val="22"/>
          <w:szCs w:val="22"/>
        </w:rPr>
        <w:t>Stock Investment Manager</w:t>
      </w:r>
      <w:r>
        <w:rPr>
          <w:rFonts w:cs="Arial"/>
          <w:b/>
          <w:sz w:val="22"/>
          <w:szCs w:val="22"/>
        </w:rPr>
        <w:t xml:space="preserve"> and the appointed FRA expert</w:t>
      </w:r>
    </w:p>
    <w:p w:rsidR="00F32FF5" w:rsidRPr="00F32FF5" w:rsidRDefault="00F32FF5" w:rsidP="00F32FF5">
      <w:pPr>
        <w:ind w:firstLine="720"/>
        <w:rPr>
          <w:rFonts w:cs="Arial"/>
          <w:b/>
          <w:sz w:val="22"/>
          <w:szCs w:val="22"/>
        </w:rPr>
      </w:pPr>
    </w:p>
    <w:p w:rsidR="00A54EE3" w:rsidRDefault="000A6BAF" w:rsidP="00B6010C">
      <w:pPr>
        <w:numPr>
          <w:ilvl w:val="1"/>
          <w:numId w:val="23"/>
        </w:numPr>
        <w:tabs>
          <w:tab w:val="clear" w:pos="360"/>
        </w:tabs>
        <w:ind w:left="720" w:hanging="720"/>
        <w:rPr>
          <w:rFonts w:cs="Arial"/>
          <w:sz w:val="22"/>
          <w:szCs w:val="22"/>
        </w:rPr>
      </w:pPr>
      <w:r>
        <w:rPr>
          <w:rFonts w:cs="Arial"/>
          <w:sz w:val="22"/>
          <w:szCs w:val="22"/>
        </w:rPr>
        <w:t>As per paragraph 6.4 above, FRA</w:t>
      </w:r>
      <w:r w:rsidR="00A54EE3">
        <w:rPr>
          <w:rFonts w:cs="Arial"/>
          <w:sz w:val="22"/>
          <w:szCs w:val="22"/>
        </w:rPr>
        <w:t xml:space="preserve"> A</w:t>
      </w:r>
      <w:r>
        <w:rPr>
          <w:rFonts w:cs="Arial"/>
          <w:sz w:val="22"/>
          <w:szCs w:val="22"/>
        </w:rPr>
        <w:t>ction</w:t>
      </w:r>
      <w:r w:rsidR="0016115F" w:rsidRPr="00083DC3">
        <w:rPr>
          <w:rFonts w:cs="Arial"/>
          <w:sz w:val="22"/>
          <w:szCs w:val="22"/>
        </w:rPr>
        <w:t xml:space="preserve"> </w:t>
      </w:r>
      <w:r w:rsidR="00A54EE3">
        <w:rPr>
          <w:rFonts w:cs="Arial"/>
          <w:sz w:val="22"/>
          <w:szCs w:val="22"/>
        </w:rPr>
        <w:t xml:space="preserve">Plans will specify: </w:t>
      </w:r>
    </w:p>
    <w:p w:rsidR="00A54EE3" w:rsidRDefault="00A54EE3" w:rsidP="00144BE6">
      <w:pPr>
        <w:numPr>
          <w:ilvl w:val="0"/>
          <w:numId w:val="26"/>
        </w:numPr>
        <w:tabs>
          <w:tab w:val="clear" w:pos="1500"/>
        </w:tabs>
        <w:ind w:left="1080"/>
        <w:rPr>
          <w:sz w:val="22"/>
          <w:szCs w:val="22"/>
        </w:rPr>
      </w:pPr>
      <w:r>
        <w:rPr>
          <w:sz w:val="22"/>
          <w:szCs w:val="22"/>
        </w:rPr>
        <w:t>The</w:t>
      </w:r>
      <w:r w:rsidRPr="00083DC3">
        <w:rPr>
          <w:sz w:val="22"/>
          <w:szCs w:val="22"/>
        </w:rPr>
        <w:t xml:space="preserve"> </w:t>
      </w:r>
      <w:r>
        <w:rPr>
          <w:sz w:val="22"/>
          <w:szCs w:val="22"/>
        </w:rPr>
        <w:t>name of the Directorate/S</w:t>
      </w:r>
      <w:r w:rsidRPr="00083DC3">
        <w:rPr>
          <w:sz w:val="22"/>
          <w:szCs w:val="22"/>
        </w:rPr>
        <w:t>ervice area responsible</w:t>
      </w:r>
    </w:p>
    <w:p w:rsidR="00A54EE3" w:rsidRDefault="00A54EE3" w:rsidP="00144BE6">
      <w:pPr>
        <w:numPr>
          <w:ilvl w:val="0"/>
          <w:numId w:val="26"/>
        </w:numPr>
        <w:tabs>
          <w:tab w:val="clear" w:pos="1500"/>
        </w:tabs>
        <w:ind w:left="1080"/>
        <w:rPr>
          <w:sz w:val="22"/>
          <w:szCs w:val="22"/>
        </w:rPr>
      </w:pPr>
      <w:r>
        <w:rPr>
          <w:sz w:val="22"/>
          <w:szCs w:val="22"/>
        </w:rPr>
        <w:t>Nature of w</w:t>
      </w:r>
      <w:r w:rsidRPr="00083DC3">
        <w:rPr>
          <w:sz w:val="22"/>
          <w:szCs w:val="22"/>
        </w:rPr>
        <w:t>ork</w:t>
      </w:r>
      <w:r>
        <w:rPr>
          <w:sz w:val="22"/>
          <w:szCs w:val="22"/>
        </w:rPr>
        <w:t>s</w:t>
      </w:r>
      <w:r w:rsidRPr="00083DC3">
        <w:rPr>
          <w:sz w:val="22"/>
          <w:szCs w:val="22"/>
        </w:rPr>
        <w:t xml:space="preserve"> </w:t>
      </w:r>
      <w:r>
        <w:rPr>
          <w:sz w:val="22"/>
          <w:szCs w:val="22"/>
        </w:rPr>
        <w:t>identified/</w:t>
      </w:r>
      <w:r w:rsidRPr="00083DC3">
        <w:rPr>
          <w:sz w:val="22"/>
          <w:szCs w:val="22"/>
        </w:rPr>
        <w:t>required</w:t>
      </w:r>
      <w:r>
        <w:rPr>
          <w:sz w:val="22"/>
          <w:szCs w:val="22"/>
        </w:rPr>
        <w:t xml:space="preserve"> – by whom</w:t>
      </w:r>
      <w:r w:rsidRPr="00083DC3">
        <w:rPr>
          <w:sz w:val="22"/>
          <w:szCs w:val="22"/>
        </w:rPr>
        <w:t xml:space="preserve">, </w:t>
      </w:r>
    </w:p>
    <w:p w:rsidR="00A54EE3" w:rsidRDefault="00A54EE3" w:rsidP="00144BE6">
      <w:pPr>
        <w:numPr>
          <w:ilvl w:val="1"/>
          <w:numId w:val="24"/>
        </w:numPr>
        <w:tabs>
          <w:tab w:val="clear" w:pos="360"/>
        </w:tabs>
        <w:ind w:left="1080"/>
        <w:rPr>
          <w:rFonts w:cs="Arial"/>
          <w:sz w:val="22"/>
          <w:szCs w:val="22"/>
        </w:rPr>
      </w:pPr>
      <w:r>
        <w:rPr>
          <w:sz w:val="22"/>
          <w:szCs w:val="22"/>
        </w:rPr>
        <w:t>Accurate t</w:t>
      </w:r>
      <w:r w:rsidRPr="00083DC3">
        <w:rPr>
          <w:sz w:val="22"/>
          <w:szCs w:val="22"/>
        </w:rPr>
        <w:t xml:space="preserve">ime scales </w:t>
      </w:r>
      <w:r>
        <w:rPr>
          <w:sz w:val="22"/>
          <w:szCs w:val="22"/>
        </w:rPr>
        <w:t>by which a</w:t>
      </w:r>
      <w:r w:rsidRPr="00083DC3">
        <w:rPr>
          <w:sz w:val="22"/>
          <w:szCs w:val="22"/>
        </w:rPr>
        <w:t xml:space="preserve">ny remedial works </w:t>
      </w:r>
      <w:r>
        <w:rPr>
          <w:sz w:val="22"/>
          <w:szCs w:val="22"/>
        </w:rPr>
        <w:t xml:space="preserve">need to </w:t>
      </w:r>
      <w:r w:rsidRPr="00083DC3">
        <w:rPr>
          <w:sz w:val="22"/>
          <w:szCs w:val="22"/>
        </w:rPr>
        <w:t>be completed</w:t>
      </w:r>
      <w:r>
        <w:rPr>
          <w:sz w:val="22"/>
          <w:szCs w:val="22"/>
        </w:rPr>
        <w:t xml:space="preserve"> – differentiating between works essential to satisfy the FRA and those considered to be good practice</w:t>
      </w:r>
      <w:r w:rsidRPr="00083DC3">
        <w:rPr>
          <w:sz w:val="22"/>
          <w:szCs w:val="22"/>
        </w:rPr>
        <w: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r>
    </w:p>
    <w:p w:rsidR="005C0420" w:rsidRPr="00A54EE3" w:rsidRDefault="00767E90" w:rsidP="00A54EE3">
      <w:pPr>
        <w:ind w:left="720"/>
        <w:rPr>
          <w:rFonts w:cs="Arial"/>
          <w:b/>
          <w:sz w:val="22"/>
          <w:szCs w:val="22"/>
        </w:rPr>
      </w:pPr>
      <w:r w:rsidRPr="00A54EE3">
        <w:rPr>
          <w:rFonts w:cs="Arial"/>
          <w:b/>
          <w:sz w:val="22"/>
          <w:szCs w:val="22"/>
        </w:rPr>
        <w:t xml:space="preserve">Progress </w:t>
      </w:r>
      <w:r w:rsidR="007B5857" w:rsidRPr="00A54EE3">
        <w:rPr>
          <w:rFonts w:cs="Arial"/>
          <w:b/>
          <w:sz w:val="22"/>
          <w:szCs w:val="22"/>
        </w:rPr>
        <w:t>will be</w:t>
      </w:r>
      <w:r w:rsidRPr="00A54EE3">
        <w:rPr>
          <w:rFonts w:cs="Arial"/>
          <w:b/>
          <w:sz w:val="22"/>
          <w:szCs w:val="22"/>
        </w:rPr>
        <w:t xml:space="preserve"> monitored at 6 weekly meetings of the Fire Safety Group</w:t>
      </w:r>
      <w:r w:rsidR="00CC1FDE">
        <w:rPr>
          <w:rFonts w:cs="Arial"/>
          <w:b/>
          <w:sz w:val="22"/>
          <w:szCs w:val="22"/>
        </w:rPr>
        <w:t xml:space="preserve"> and signed off as complete by an appropriate Senior Officer</w:t>
      </w:r>
      <w:r w:rsidRPr="00A54EE3">
        <w:rPr>
          <w:rFonts w:cs="Arial"/>
          <w:b/>
          <w:sz w:val="22"/>
          <w:szCs w:val="22"/>
        </w:rPr>
        <w:t>.</w:t>
      </w:r>
    </w:p>
    <w:p w:rsidR="005C0420" w:rsidRDefault="005C0420" w:rsidP="005C0420">
      <w:pPr>
        <w:rPr>
          <w:rFonts w:cs="Arial"/>
          <w:sz w:val="22"/>
          <w:szCs w:val="22"/>
        </w:rPr>
      </w:pPr>
    </w:p>
    <w:p w:rsidR="0016115F" w:rsidRPr="00083DC3" w:rsidRDefault="00767E90" w:rsidP="00B6010C">
      <w:pPr>
        <w:numPr>
          <w:ilvl w:val="1"/>
          <w:numId w:val="23"/>
        </w:numPr>
        <w:tabs>
          <w:tab w:val="clear" w:pos="360"/>
        </w:tabs>
        <w:ind w:left="720" w:hanging="720"/>
        <w:rPr>
          <w:rFonts w:cs="Arial"/>
          <w:sz w:val="22"/>
          <w:szCs w:val="22"/>
        </w:rPr>
      </w:pPr>
      <w:r>
        <w:rPr>
          <w:rFonts w:cs="Arial"/>
          <w:sz w:val="22"/>
          <w:szCs w:val="22"/>
        </w:rPr>
        <w:t>The</w:t>
      </w:r>
      <w:r w:rsidRPr="00083DC3">
        <w:rPr>
          <w:rFonts w:cs="Arial"/>
          <w:sz w:val="22"/>
          <w:szCs w:val="22"/>
        </w:rPr>
        <w:t xml:space="preserve"> </w:t>
      </w:r>
      <w:r w:rsidR="00A54EE3">
        <w:rPr>
          <w:rFonts w:cs="Arial"/>
          <w:sz w:val="22"/>
          <w:szCs w:val="22"/>
        </w:rPr>
        <w:t xml:space="preserve">Fire Safety </w:t>
      </w:r>
      <w:r w:rsidR="00553090">
        <w:rPr>
          <w:rFonts w:cs="Arial"/>
          <w:sz w:val="22"/>
          <w:szCs w:val="22"/>
        </w:rPr>
        <w:t>Procedure</w:t>
      </w:r>
      <w:r w:rsidR="0016115F" w:rsidRPr="00083DC3">
        <w:rPr>
          <w:rFonts w:cs="Arial"/>
          <w:sz w:val="22"/>
          <w:szCs w:val="22"/>
        </w:rPr>
        <w:t xml:space="preserve"> is further supported by</w:t>
      </w:r>
      <w:r w:rsidR="00467D84">
        <w:rPr>
          <w:rFonts w:cs="Arial"/>
          <w:sz w:val="22"/>
          <w:szCs w:val="22"/>
        </w:rPr>
        <w:t xml:space="preserve"> the</w:t>
      </w:r>
      <w:r w:rsidR="0016115F" w:rsidRPr="00083DC3">
        <w:rPr>
          <w:rFonts w:cs="Arial"/>
          <w:sz w:val="22"/>
          <w:szCs w:val="22"/>
        </w:rPr>
        <w:t>:-</w:t>
      </w:r>
    </w:p>
    <w:p w:rsidR="0016115F" w:rsidRDefault="00467D84" w:rsidP="007838F2">
      <w:pPr>
        <w:numPr>
          <w:ilvl w:val="0"/>
          <w:numId w:val="13"/>
        </w:numPr>
        <w:rPr>
          <w:rFonts w:cs="Arial"/>
          <w:sz w:val="22"/>
          <w:szCs w:val="22"/>
        </w:rPr>
      </w:pPr>
      <w:r>
        <w:rPr>
          <w:rFonts w:cs="Arial"/>
          <w:sz w:val="22"/>
          <w:szCs w:val="22"/>
        </w:rPr>
        <w:t>D</w:t>
      </w:r>
      <w:r w:rsidR="0016115F" w:rsidRPr="00083DC3">
        <w:rPr>
          <w:rFonts w:cs="Arial"/>
          <w:sz w:val="22"/>
          <w:szCs w:val="22"/>
        </w:rPr>
        <w:t xml:space="preserve">aily communal fire safety inspections undertaken by Concierge officers for all category 1 properties: - </w:t>
      </w:r>
      <w:r w:rsidR="00EE236B">
        <w:rPr>
          <w:rFonts w:cs="Arial"/>
          <w:sz w:val="22"/>
          <w:szCs w:val="22"/>
        </w:rPr>
        <w:t>H</w:t>
      </w:r>
      <w:r w:rsidR="0016115F" w:rsidRPr="00083DC3">
        <w:rPr>
          <w:rFonts w:cs="Arial"/>
          <w:sz w:val="22"/>
          <w:szCs w:val="22"/>
        </w:rPr>
        <w:t>igh</w:t>
      </w:r>
      <w:r w:rsidR="00EE236B">
        <w:rPr>
          <w:rFonts w:cs="Arial"/>
          <w:sz w:val="22"/>
          <w:szCs w:val="22"/>
        </w:rPr>
        <w:t xml:space="preserve"> </w:t>
      </w:r>
      <w:r w:rsidR="0016115F" w:rsidRPr="00083DC3">
        <w:rPr>
          <w:rFonts w:cs="Arial"/>
          <w:sz w:val="22"/>
          <w:szCs w:val="22"/>
        </w:rPr>
        <w:t xml:space="preserve">- </w:t>
      </w:r>
      <w:r w:rsidR="00EE236B">
        <w:rPr>
          <w:rFonts w:cs="Arial"/>
          <w:sz w:val="22"/>
          <w:szCs w:val="22"/>
        </w:rPr>
        <w:t>R</w:t>
      </w:r>
      <w:r w:rsidR="0016115F" w:rsidRPr="00083DC3">
        <w:rPr>
          <w:rFonts w:cs="Arial"/>
          <w:sz w:val="22"/>
          <w:szCs w:val="22"/>
        </w:rPr>
        <w:t xml:space="preserve">ise. </w:t>
      </w:r>
    </w:p>
    <w:p w:rsidR="00EE236B" w:rsidRPr="00083DC3" w:rsidRDefault="00EE236B" w:rsidP="007838F2">
      <w:pPr>
        <w:numPr>
          <w:ilvl w:val="0"/>
          <w:numId w:val="13"/>
        </w:numPr>
        <w:rPr>
          <w:rFonts w:cs="Arial"/>
          <w:sz w:val="22"/>
          <w:szCs w:val="22"/>
        </w:rPr>
      </w:pPr>
      <w:r>
        <w:rPr>
          <w:rFonts w:cs="Arial"/>
          <w:sz w:val="22"/>
          <w:szCs w:val="22"/>
        </w:rPr>
        <w:t xml:space="preserve">¼ly </w:t>
      </w:r>
      <w:r w:rsidRPr="00083DC3">
        <w:rPr>
          <w:rFonts w:cs="Arial"/>
          <w:sz w:val="22"/>
          <w:szCs w:val="22"/>
        </w:rPr>
        <w:t>fire safety inspections undertaken by Concierge officers</w:t>
      </w:r>
      <w:r>
        <w:rPr>
          <w:rFonts w:cs="Arial"/>
          <w:sz w:val="22"/>
          <w:szCs w:val="22"/>
        </w:rPr>
        <w:t xml:space="preserve"> and Estates </w:t>
      </w:r>
      <w:r w:rsidRPr="00083DC3">
        <w:rPr>
          <w:rFonts w:cs="Arial"/>
          <w:sz w:val="22"/>
          <w:szCs w:val="22"/>
        </w:rPr>
        <w:t>for all categor</w:t>
      </w:r>
      <w:r>
        <w:rPr>
          <w:rFonts w:cs="Arial"/>
          <w:sz w:val="22"/>
          <w:szCs w:val="22"/>
        </w:rPr>
        <w:t>y 2 &amp; 3</w:t>
      </w:r>
      <w:r w:rsidRPr="00083DC3">
        <w:rPr>
          <w:rFonts w:cs="Arial"/>
          <w:sz w:val="22"/>
          <w:szCs w:val="22"/>
        </w:rPr>
        <w:t xml:space="preserve"> properties</w:t>
      </w:r>
      <w:r>
        <w:rPr>
          <w:rFonts w:cs="Arial"/>
          <w:sz w:val="22"/>
          <w:szCs w:val="22"/>
        </w:rPr>
        <w:t xml:space="preserve"> – Medium &amp; Low Rise.</w:t>
      </w:r>
    </w:p>
    <w:p w:rsidR="0016115F" w:rsidRPr="00083DC3" w:rsidRDefault="00467D84" w:rsidP="007838F2">
      <w:pPr>
        <w:numPr>
          <w:ilvl w:val="0"/>
          <w:numId w:val="13"/>
        </w:numPr>
        <w:rPr>
          <w:rFonts w:cs="Arial"/>
          <w:sz w:val="22"/>
          <w:szCs w:val="22"/>
        </w:rPr>
      </w:pPr>
      <w:r>
        <w:rPr>
          <w:rFonts w:cs="Arial"/>
          <w:sz w:val="22"/>
          <w:szCs w:val="22"/>
        </w:rPr>
        <w:t>C</w:t>
      </w:r>
      <w:r w:rsidR="0016115F" w:rsidRPr="00083DC3">
        <w:rPr>
          <w:rFonts w:cs="Arial"/>
          <w:sz w:val="22"/>
          <w:szCs w:val="22"/>
        </w:rPr>
        <w:t xml:space="preserve">orporate non-domestic asset register managed by Contracts and Compliance </w:t>
      </w:r>
    </w:p>
    <w:p w:rsidR="0016115F" w:rsidRPr="00083DC3" w:rsidRDefault="00467D84" w:rsidP="007838F2">
      <w:pPr>
        <w:numPr>
          <w:ilvl w:val="0"/>
          <w:numId w:val="13"/>
        </w:numPr>
        <w:rPr>
          <w:rFonts w:cs="Arial"/>
          <w:sz w:val="22"/>
          <w:szCs w:val="22"/>
        </w:rPr>
      </w:pPr>
      <w:r>
        <w:rPr>
          <w:rFonts w:cs="Arial"/>
          <w:sz w:val="22"/>
          <w:szCs w:val="22"/>
        </w:rPr>
        <w:t>I</w:t>
      </w:r>
      <w:r w:rsidR="0016115F" w:rsidRPr="00083DC3">
        <w:rPr>
          <w:rFonts w:cs="Arial"/>
          <w:sz w:val="22"/>
          <w:szCs w:val="22"/>
        </w:rPr>
        <w:t xml:space="preserve">ntroductory tenancy inspections, tenancy and estate audits undertaken by Housing Management and Estate Officers.  </w:t>
      </w:r>
    </w:p>
    <w:p w:rsidR="00CC1FDE" w:rsidRDefault="00CC1FDE" w:rsidP="00D97004">
      <w:pPr>
        <w:rPr>
          <w:rFonts w:cs="Arial"/>
          <w:b/>
          <w:sz w:val="22"/>
          <w:szCs w:val="22"/>
          <w:u w:val="single"/>
        </w:rPr>
      </w:pPr>
    </w:p>
    <w:p w:rsidR="0002732C" w:rsidRPr="005C0420" w:rsidRDefault="0002732C" w:rsidP="00B6010C">
      <w:pPr>
        <w:numPr>
          <w:ilvl w:val="0"/>
          <w:numId w:val="23"/>
        </w:numPr>
        <w:tabs>
          <w:tab w:val="clear" w:pos="360"/>
        </w:tabs>
        <w:ind w:left="720" w:hanging="720"/>
        <w:rPr>
          <w:rFonts w:cs="Arial"/>
          <w:b/>
          <w:sz w:val="22"/>
          <w:szCs w:val="22"/>
          <w:u w:val="single"/>
        </w:rPr>
      </w:pPr>
      <w:r w:rsidRPr="005C0420">
        <w:rPr>
          <w:rFonts w:cs="Arial"/>
          <w:b/>
          <w:sz w:val="22"/>
          <w:szCs w:val="22"/>
          <w:u w:val="single"/>
        </w:rPr>
        <w:t>Summary of Roles and Responsibilities</w:t>
      </w:r>
    </w:p>
    <w:p w:rsidR="0016115F" w:rsidRPr="00083DC3" w:rsidRDefault="0016115F" w:rsidP="00427221">
      <w:pPr>
        <w:ind w:left="720"/>
        <w:rPr>
          <w:rFonts w:cs="Arial"/>
          <w:sz w:val="22"/>
          <w:szCs w:val="22"/>
        </w:rPr>
      </w:pPr>
      <w:r w:rsidRPr="00083DC3">
        <w:rPr>
          <w:rFonts w:cs="Arial"/>
          <w:sz w:val="22"/>
          <w:szCs w:val="22"/>
        </w:rPr>
        <w:t xml:space="preserve">The action plans highlight many and varied </w:t>
      </w:r>
      <w:r w:rsidR="000B4B43">
        <w:rPr>
          <w:rFonts w:cs="Arial"/>
          <w:sz w:val="22"/>
          <w:szCs w:val="22"/>
        </w:rPr>
        <w:t>issues</w:t>
      </w:r>
      <w:r w:rsidRPr="00083DC3">
        <w:rPr>
          <w:rFonts w:cs="Arial"/>
          <w:sz w:val="22"/>
          <w:szCs w:val="22"/>
        </w:rPr>
        <w:t xml:space="preserve"> across a range of </w:t>
      </w:r>
      <w:r w:rsidR="007838F2">
        <w:rPr>
          <w:rFonts w:cs="Arial"/>
          <w:sz w:val="22"/>
          <w:szCs w:val="22"/>
        </w:rPr>
        <w:t xml:space="preserve">key </w:t>
      </w:r>
      <w:r w:rsidRPr="00083DC3">
        <w:rPr>
          <w:rFonts w:cs="Arial"/>
          <w:sz w:val="22"/>
          <w:szCs w:val="22"/>
        </w:rPr>
        <w:t xml:space="preserve">service areas. The following </w:t>
      </w:r>
      <w:r w:rsidR="000B4B43">
        <w:rPr>
          <w:rFonts w:cs="Arial"/>
          <w:sz w:val="22"/>
          <w:szCs w:val="22"/>
        </w:rPr>
        <w:t xml:space="preserve">paragraphs </w:t>
      </w:r>
      <w:r w:rsidRPr="00083DC3">
        <w:rPr>
          <w:rFonts w:cs="Arial"/>
          <w:sz w:val="22"/>
          <w:szCs w:val="22"/>
        </w:rPr>
        <w:t xml:space="preserve">list </w:t>
      </w:r>
      <w:r w:rsidR="000B4B43">
        <w:rPr>
          <w:rFonts w:cs="Arial"/>
          <w:sz w:val="22"/>
          <w:szCs w:val="22"/>
        </w:rPr>
        <w:t xml:space="preserve">the </w:t>
      </w:r>
      <w:r w:rsidRPr="00083DC3">
        <w:rPr>
          <w:rFonts w:cs="Arial"/>
          <w:sz w:val="22"/>
          <w:szCs w:val="22"/>
        </w:rPr>
        <w:t>service areas</w:t>
      </w:r>
      <w:r w:rsidR="000B4B43">
        <w:rPr>
          <w:rFonts w:cs="Arial"/>
          <w:sz w:val="22"/>
          <w:szCs w:val="22"/>
        </w:rPr>
        <w:t xml:space="preserve"> involved</w:t>
      </w:r>
      <w:r w:rsidR="007838F2">
        <w:rPr>
          <w:rFonts w:cs="Arial"/>
          <w:sz w:val="22"/>
          <w:szCs w:val="22"/>
        </w:rPr>
        <w:t>,</w:t>
      </w:r>
      <w:r w:rsidRPr="00083DC3">
        <w:rPr>
          <w:rFonts w:cs="Arial"/>
          <w:sz w:val="22"/>
          <w:szCs w:val="22"/>
        </w:rPr>
        <w:t xml:space="preserve"> and the</w:t>
      </w:r>
      <w:r w:rsidR="007838F2">
        <w:rPr>
          <w:rFonts w:cs="Arial"/>
          <w:sz w:val="22"/>
          <w:szCs w:val="22"/>
        </w:rPr>
        <w:t>ir relative areas of responsibility</w:t>
      </w:r>
      <w:r w:rsidR="0002732C">
        <w:rPr>
          <w:rFonts w:cs="Arial"/>
          <w:sz w:val="22"/>
          <w:szCs w:val="22"/>
        </w:rPr>
        <w:t xml:space="preserve">. The </w:t>
      </w:r>
      <w:r w:rsidR="007838F2">
        <w:rPr>
          <w:rFonts w:cs="Arial"/>
          <w:sz w:val="22"/>
          <w:szCs w:val="22"/>
        </w:rPr>
        <w:t>tasks/duties</w:t>
      </w:r>
      <w:r w:rsidR="007B5857">
        <w:rPr>
          <w:rFonts w:cs="Arial"/>
          <w:sz w:val="22"/>
          <w:szCs w:val="22"/>
        </w:rPr>
        <w:t xml:space="preserve"> </w:t>
      </w:r>
      <w:r w:rsidR="0002732C">
        <w:rPr>
          <w:rFonts w:cs="Arial"/>
          <w:sz w:val="22"/>
          <w:szCs w:val="22"/>
        </w:rPr>
        <w:t>list</w:t>
      </w:r>
      <w:r w:rsidR="007B5857">
        <w:rPr>
          <w:rFonts w:cs="Arial"/>
          <w:sz w:val="22"/>
          <w:szCs w:val="22"/>
        </w:rPr>
        <w:t xml:space="preserve">ed are </w:t>
      </w:r>
      <w:r w:rsidR="0002732C">
        <w:rPr>
          <w:rFonts w:cs="Arial"/>
          <w:sz w:val="22"/>
          <w:szCs w:val="22"/>
        </w:rPr>
        <w:t>neither prioritised nor exhaustive</w:t>
      </w:r>
      <w:r w:rsidR="007B5857">
        <w:rPr>
          <w:rFonts w:cs="Arial"/>
          <w:sz w:val="22"/>
          <w:szCs w:val="22"/>
        </w:rPr>
        <w:t>,</w:t>
      </w:r>
      <w:r w:rsidR="0002732C">
        <w:rPr>
          <w:rFonts w:cs="Arial"/>
          <w:sz w:val="22"/>
          <w:szCs w:val="22"/>
        </w:rPr>
        <w:t xml:space="preserve"> but </w:t>
      </w:r>
      <w:r w:rsidR="007D4B8E">
        <w:rPr>
          <w:rFonts w:cs="Arial"/>
          <w:sz w:val="22"/>
          <w:szCs w:val="22"/>
        </w:rPr>
        <w:t xml:space="preserve">aims to </w:t>
      </w:r>
      <w:r w:rsidR="0002732C">
        <w:rPr>
          <w:rFonts w:cs="Arial"/>
          <w:sz w:val="22"/>
          <w:szCs w:val="22"/>
        </w:rPr>
        <w:t xml:space="preserve">provide a clear indication of </w:t>
      </w:r>
      <w:r w:rsidR="007D4B8E">
        <w:rPr>
          <w:rFonts w:cs="Arial"/>
          <w:sz w:val="22"/>
          <w:szCs w:val="22"/>
        </w:rPr>
        <w:t xml:space="preserve">relevant </w:t>
      </w:r>
      <w:r w:rsidR="0002732C">
        <w:rPr>
          <w:rFonts w:cs="Arial"/>
          <w:sz w:val="22"/>
          <w:szCs w:val="22"/>
        </w:rPr>
        <w:t>roles and responsibilities</w:t>
      </w:r>
      <w:r w:rsidR="00542D94">
        <w:rPr>
          <w:rFonts w:cs="Arial"/>
          <w:sz w:val="22"/>
          <w:szCs w:val="22"/>
        </w:rPr>
        <w:t xml:space="preserve"> across all service directorates</w:t>
      </w:r>
      <w:r w:rsidRPr="00083DC3">
        <w:rPr>
          <w:rFonts w:cs="Arial"/>
          <w:sz w:val="22"/>
          <w:szCs w:val="22"/>
        </w:rPr>
        <w:t>: –</w:t>
      </w:r>
    </w:p>
    <w:p w:rsidR="00427221" w:rsidRDefault="00427221" w:rsidP="00D97004">
      <w:pPr>
        <w:rPr>
          <w:rFonts w:cs="Arial"/>
          <w:sz w:val="22"/>
          <w:szCs w:val="22"/>
        </w:rPr>
      </w:pPr>
    </w:p>
    <w:p w:rsidR="0016115F" w:rsidRPr="007838F2" w:rsidRDefault="00181BE0" w:rsidP="00CC1FDE">
      <w:pPr>
        <w:ind w:left="720" w:right="-262"/>
        <w:rPr>
          <w:rFonts w:cs="Arial"/>
          <w:i/>
          <w:sz w:val="22"/>
          <w:szCs w:val="22"/>
        </w:rPr>
      </w:pPr>
      <w:r w:rsidRPr="007838F2">
        <w:rPr>
          <w:rFonts w:cs="Arial"/>
          <w:i/>
          <w:sz w:val="22"/>
          <w:szCs w:val="22"/>
        </w:rPr>
        <w:t xml:space="preserve">(Refer to </w:t>
      </w:r>
      <w:r w:rsidR="007B5857" w:rsidRPr="007838F2">
        <w:rPr>
          <w:rFonts w:cs="Arial"/>
          <w:i/>
          <w:sz w:val="22"/>
          <w:szCs w:val="22"/>
        </w:rPr>
        <w:t>A</w:t>
      </w:r>
      <w:r w:rsidRPr="007838F2">
        <w:rPr>
          <w:rFonts w:cs="Arial"/>
          <w:i/>
          <w:sz w:val="22"/>
          <w:szCs w:val="22"/>
        </w:rPr>
        <w:t xml:space="preserve">ppendix 3 </w:t>
      </w:r>
      <w:r w:rsidR="007838F2" w:rsidRPr="007838F2">
        <w:rPr>
          <w:rFonts w:cs="Arial"/>
          <w:i/>
          <w:sz w:val="22"/>
          <w:szCs w:val="22"/>
        </w:rPr>
        <w:t xml:space="preserve">- Summary of Corporate Responsibilities </w:t>
      </w:r>
      <w:r w:rsidRPr="007838F2">
        <w:rPr>
          <w:rFonts w:cs="Arial"/>
          <w:i/>
          <w:sz w:val="22"/>
          <w:szCs w:val="22"/>
        </w:rPr>
        <w:t>for more detailed information)</w:t>
      </w:r>
    </w:p>
    <w:p w:rsidR="00181BE0" w:rsidRPr="00083DC3" w:rsidRDefault="00181BE0" w:rsidP="00D97004">
      <w:pPr>
        <w:rPr>
          <w:rFonts w:cs="Arial"/>
          <w:sz w:val="22"/>
          <w:szCs w:val="22"/>
        </w:rPr>
      </w:pPr>
    </w:p>
    <w:p w:rsidR="0016115F" w:rsidRPr="00083DC3" w:rsidRDefault="005F550B" w:rsidP="006926F5">
      <w:pPr>
        <w:numPr>
          <w:ilvl w:val="1"/>
          <w:numId w:val="23"/>
        </w:numPr>
        <w:tabs>
          <w:tab w:val="clear" w:pos="360"/>
        </w:tabs>
        <w:ind w:left="3960" w:hanging="3960"/>
        <w:rPr>
          <w:b/>
          <w:bCs/>
          <w:sz w:val="22"/>
          <w:szCs w:val="22"/>
        </w:rPr>
      </w:pPr>
      <w:r w:rsidRPr="007B5857">
        <w:rPr>
          <w:b/>
          <w:bCs/>
          <w:i/>
          <w:sz w:val="22"/>
          <w:szCs w:val="22"/>
        </w:rPr>
        <w:t xml:space="preserve">Director of </w:t>
      </w:r>
      <w:r w:rsidR="0016115F" w:rsidRPr="007B5857">
        <w:rPr>
          <w:b/>
          <w:bCs/>
          <w:i/>
          <w:sz w:val="22"/>
          <w:szCs w:val="22"/>
        </w:rPr>
        <w:t>Property Services</w:t>
      </w:r>
      <w:r w:rsidR="00165B01">
        <w:rPr>
          <w:b/>
          <w:bCs/>
          <w:i/>
          <w:sz w:val="22"/>
          <w:szCs w:val="22"/>
        </w:rPr>
        <w:t xml:space="preserve"> </w:t>
      </w:r>
      <w:r w:rsidR="006926F5">
        <w:rPr>
          <w:b/>
          <w:bCs/>
          <w:i/>
          <w:sz w:val="22"/>
          <w:szCs w:val="22"/>
        </w:rPr>
        <w:t xml:space="preserve">- </w:t>
      </w:r>
      <w:r w:rsidR="00165B01">
        <w:rPr>
          <w:b/>
          <w:bCs/>
          <w:i/>
          <w:sz w:val="22"/>
          <w:szCs w:val="22"/>
        </w:rPr>
        <w:t>(</w:t>
      </w:r>
      <w:r w:rsidR="003736D6">
        <w:rPr>
          <w:b/>
          <w:bCs/>
          <w:i/>
          <w:sz w:val="22"/>
          <w:szCs w:val="22"/>
        </w:rPr>
        <w:t>Overall Responsibility for Fire Safety/</w:t>
      </w:r>
      <w:r w:rsidR="00E42661">
        <w:rPr>
          <w:b/>
          <w:bCs/>
          <w:i/>
          <w:sz w:val="22"/>
          <w:szCs w:val="22"/>
        </w:rPr>
        <w:t>FRA</w:t>
      </w:r>
      <w:r w:rsidR="00165B01">
        <w:rPr>
          <w:b/>
          <w:bCs/>
          <w:i/>
          <w:sz w:val="22"/>
          <w:szCs w:val="22"/>
        </w:rPr>
        <w:t xml:space="preserve"> Process Owner)</w:t>
      </w:r>
      <w:r w:rsidR="0016115F" w:rsidRPr="00083DC3">
        <w:rPr>
          <w:b/>
          <w:bCs/>
          <w:sz w:val="22"/>
          <w:szCs w:val="22"/>
        </w:rPr>
        <w:t xml:space="preserve"> </w:t>
      </w:r>
    </w:p>
    <w:p w:rsidR="00165B01" w:rsidRDefault="00165B01" w:rsidP="00165B01">
      <w:pPr>
        <w:ind w:left="720"/>
        <w:rPr>
          <w:rFonts w:cs="Arial"/>
          <w:sz w:val="22"/>
          <w:szCs w:val="22"/>
        </w:rPr>
      </w:pPr>
      <w:r w:rsidRPr="00083DC3">
        <w:rPr>
          <w:rFonts w:cs="Arial"/>
          <w:sz w:val="22"/>
          <w:szCs w:val="22"/>
          <w:u w:val="single"/>
        </w:rPr>
        <w:t xml:space="preserve">Stock </w:t>
      </w:r>
      <w:r>
        <w:rPr>
          <w:rFonts w:cs="Arial"/>
          <w:sz w:val="22"/>
          <w:szCs w:val="22"/>
          <w:u w:val="single"/>
        </w:rPr>
        <w:t>Investment Division:</w:t>
      </w:r>
      <w:r w:rsidRPr="00083DC3">
        <w:rPr>
          <w:rFonts w:cs="Arial"/>
          <w:sz w:val="22"/>
          <w:szCs w:val="22"/>
        </w:rPr>
        <w:t xml:space="preserve">  </w:t>
      </w:r>
    </w:p>
    <w:p w:rsidR="00165B01" w:rsidRDefault="00165B01" w:rsidP="00B6010C">
      <w:pPr>
        <w:numPr>
          <w:ilvl w:val="0"/>
          <w:numId w:val="3"/>
        </w:numPr>
        <w:tabs>
          <w:tab w:val="clear" w:pos="1440"/>
        </w:tabs>
        <w:ind w:left="1080"/>
        <w:rPr>
          <w:rFonts w:cs="Arial"/>
          <w:sz w:val="22"/>
          <w:szCs w:val="22"/>
        </w:rPr>
      </w:pPr>
      <w:r>
        <w:rPr>
          <w:rFonts w:cs="Arial"/>
          <w:sz w:val="22"/>
          <w:szCs w:val="22"/>
        </w:rPr>
        <w:t xml:space="preserve">Stock Investment Manager – </w:t>
      </w:r>
      <w:r w:rsidR="00657C63">
        <w:rPr>
          <w:rFonts w:cs="Arial"/>
          <w:sz w:val="22"/>
          <w:szCs w:val="22"/>
        </w:rPr>
        <w:t>Nominated Competent Person</w:t>
      </w:r>
      <w:r w:rsidR="008836C1">
        <w:rPr>
          <w:rFonts w:cs="Arial"/>
          <w:sz w:val="22"/>
          <w:szCs w:val="22"/>
        </w:rPr>
        <w:t>.</w:t>
      </w:r>
    </w:p>
    <w:p w:rsidR="00165B01" w:rsidRDefault="00165B01" w:rsidP="00B6010C">
      <w:pPr>
        <w:numPr>
          <w:ilvl w:val="0"/>
          <w:numId w:val="3"/>
        </w:numPr>
        <w:tabs>
          <w:tab w:val="clear" w:pos="1440"/>
        </w:tabs>
        <w:ind w:left="1080"/>
        <w:rPr>
          <w:rFonts w:cs="Arial"/>
          <w:sz w:val="22"/>
          <w:szCs w:val="22"/>
        </w:rPr>
      </w:pPr>
      <w:r>
        <w:rPr>
          <w:rFonts w:cs="Arial"/>
          <w:sz w:val="22"/>
          <w:szCs w:val="22"/>
        </w:rPr>
        <w:t>Chairing</w:t>
      </w:r>
      <w:r w:rsidR="00CC1FDE">
        <w:rPr>
          <w:rFonts w:cs="Arial"/>
          <w:sz w:val="22"/>
          <w:szCs w:val="22"/>
        </w:rPr>
        <w:t xml:space="preserve">, </w:t>
      </w:r>
      <w:r>
        <w:rPr>
          <w:rFonts w:cs="Arial"/>
          <w:sz w:val="22"/>
          <w:szCs w:val="22"/>
        </w:rPr>
        <w:t xml:space="preserve">co-ordination </w:t>
      </w:r>
      <w:r w:rsidR="00CC1FDE">
        <w:rPr>
          <w:rFonts w:cs="Arial"/>
          <w:sz w:val="22"/>
          <w:szCs w:val="22"/>
        </w:rPr>
        <w:t xml:space="preserve">and minute taking </w:t>
      </w:r>
      <w:r>
        <w:rPr>
          <w:rFonts w:cs="Arial"/>
          <w:sz w:val="22"/>
          <w:szCs w:val="22"/>
        </w:rPr>
        <w:t xml:space="preserve">of </w:t>
      </w:r>
      <w:r w:rsidR="00CC1FDE">
        <w:rPr>
          <w:rFonts w:cs="Arial"/>
          <w:sz w:val="22"/>
          <w:szCs w:val="22"/>
        </w:rPr>
        <w:t xml:space="preserve">6 weekly </w:t>
      </w:r>
      <w:r>
        <w:rPr>
          <w:rFonts w:cs="Arial"/>
          <w:sz w:val="22"/>
          <w:szCs w:val="22"/>
        </w:rPr>
        <w:t>Fire Safety Group Meetings</w:t>
      </w:r>
      <w:r w:rsidR="008836C1">
        <w:rPr>
          <w:rFonts w:cs="Arial"/>
          <w:sz w:val="22"/>
          <w:szCs w:val="22"/>
        </w:rPr>
        <w:t>.</w:t>
      </w:r>
    </w:p>
    <w:p w:rsidR="00165B01" w:rsidRDefault="00165B01" w:rsidP="00B6010C">
      <w:pPr>
        <w:numPr>
          <w:ilvl w:val="0"/>
          <w:numId w:val="3"/>
        </w:numPr>
        <w:tabs>
          <w:tab w:val="clear" w:pos="1440"/>
        </w:tabs>
        <w:ind w:left="1080"/>
        <w:rPr>
          <w:rFonts w:cs="Arial"/>
          <w:sz w:val="22"/>
          <w:szCs w:val="22"/>
        </w:rPr>
      </w:pPr>
      <w:r>
        <w:rPr>
          <w:rFonts w:cs="Arial"/>
          <w:sz w:val="22"/>
          <w:szCs w:val="22"/>
        </w:rPr>
        <w:t>Commissioning and/or undertaking fire risk assessments</w:t>
      </w:r>
      <w:r w:rsidR="008836C1">
        <w:rPr>
          <w:rFonts w:cs="Arial"/>
          <w:sz w:val="22"/>
          <w:szCs w:val="22"/>
        </w:rPr>
        <w:t>.</w:t>
      </w:r>
      <w:r>
        <w:rPr>
          <w:rFonts w:cs="Arial"/>
          <w:sz w:val="22"/>
          <w:szCs w:val="22"/>
        </w:rPr>
        <w:t xml:space="preserve"> </w:t>
      </w:r>
    </w:p>
    <w:p w:rsidR="00165B01" w:rsidRDefault="00165B01" w:rsidP="00B6010C">
      <w:pPr>
        <w:numPr>
          <w:ilvl w:val="0"/>
          <w:numId w:val="3"/>
        </w:numPr>
        <w:tabs>
          <w:tab w:val="clear" w:pos="1440"/>
        </w:tabs>
        <w:ind w:left="1080"/>
        <w:rPr>
          <w:rFonts w:cs="Arial"/>
          <w:sz w:val="22"/>
          <w:szCs w:val="22"/>
        </w:rPr>
      </w:pPr>
      <w:r>
        <w:rPr>
          <w:rFonts w:cs="Arial"/>
          <w:sz w:val="22"/>
          <w:szCs w:val="22"/>
        </w:rPr>
        <w:t>Annual review of FRA programme including i</w:t>
      </w:r>
      <w:r w:rsidRPr="00083DC3">
        <w:rPr>
          <w:rFonts w:cs="Arial"/>
          <w:sz w:val="22"/>
          <w:szCs w:val="22"/>
        </w:rPr>
        <w:t xml:space="preserve">dentifying new improvement and refurbishment programmes of work. </w:t>
      </w:r>
    </w:p>
    <w:p w:rsidR="00165B01" w:rsidRDefault="00165B01" w:rsidP="00B6010C">
      <w:pPr>
        <w:numPr>
          <w:ilvl w:val="0"/>
          <w:numId w:val="3"/>
        </w:numPr>
        <w:tabs>
          <w:tab w:val="clear" w:pos="1440"/>
        </w:tabs>
        <w:ind w:left="1080"/>
        <w:rPr>
          <w:rFonts w:cs="Arial"/>
          <w:sz w:val="22"/>
          <w:szCs w:val="22"/>
        </w:rPr>
      </w:pPr>
      <w:r>
        <w:rPr>
          <w:rFonts w:cs="Arial"/>
          <w:sz w:val="22"/>
          <w:szCs w:val="22"/>
        </w:rPr>
        <w:t xml:space="preserve">Monitoring/Maintenance of all fire risk assessments, action plans, fire Safety records and completion certificates etc. (Held electronically on </w:t>
      </w:r>
      <w:proofErr w:type="spellStart"/>
      <w:r>
        <w:rPr>
          <w:rFonts w:cs="Arial"/>
          <w:sz w:val="22"/>
          <w:szCs w:val="22"/>
        </w:rPr>
        <w:t>Buzzsaw</w:t>
      </w:r>
      <w:proofErr w:type="spellEnd"/>
      <w:r>
        <w:rPr>
          <w:rFonts w:cs="Arial"/>
          <w:sz w:val="22"/>
          <w:szCs w:val="22"/>
        </w:rPr>
        <w:t xml:space="preserve"> and </w:t>
      </w:r>
      <w:proofErr w:type="spellStart"/>
      <w:r>
        <w:rPr>
          <w:rFonts w:cs="Arial"/>
          <w:sz w:val="22"/>
          <w:szCs w:val="22"/>
        </w:rPr>
        <w:t>Promaster</w:t>
      </w:r>
      <w:proofErr w:type="spellEnd"/>
      <w:r>
        <w:rPr>
          <w:rFonts w:cs="Arial"/>
          <w:sz w:val="22"/>
          <w:szCs w:val="22"/>
        </w:rPr>
        <w:t>)</w:t>
      </w:r>
      <w:r w:rsidR="008836C1">
        <w:rPr>
          <w:rFonts w:cs="Arial"/>
          <w:sz w:val="22"/>
          <w:szCs w:val="22"/>
        </w:rPr>
        <w:t>.</w:t>
      </w:r>
    </w:p>
    <w:p w:rsidR="00165B01" w:rsidRDefault="00165B01" w:rsidP="00427221">
      <w:pPr>
        <w:ind w:left="720"/>
        <w:rPr>
          <w:sz w:val="22"/>
          <w:szCs w:val="22"/>
          <w:u w:val="single"/>
        </w:rPr>
      </w:pPr>
    </w:p>
    <w:p w:rsidR="00144BE6" w:rsidRDefault="00144BE6" w:rsidP="00427221">
      <w:pPr>
        <w:ind w:left="720"/>
        <w:rPr>
          <w:sz w:val="22"/>
          <w:szCs w:val="22"/>
          <w:u w:val="single"/>
        </w:rPr>
      </w:pPr>
    </w:p>
    <w:p w:rsidR="00144BE6" w:rsidRDefault="00144BE6" w:rsidP="00427221">
      <w:pPr>
        <w:ind w:left="720"/>
        <w:rPr>
          <w:sz w:val="22"/>
          <w:szCs w:val="22"/>
          <w:u w:val="single"/>
        </w:rPr>
      </w:pPr>
    </w:p>
    <w:p w:rsidR="00144BE6" w:rsidRDefault="00144BE6" w:rsidP="00427221">
      <w:pPr>
        <w:ind w:left="720"/>
        <w:rPr>
          <w:sz w:val="22"/>
          <w:szCs w:val="22"/>
          <w:u w:val="single"/>
        </w:rPr>
      </w:pPr>
    </w:p>
    <w:p w:rsidR="0016115F" w:rsidRPr="00083DC3" w:rsidRDefault="0016115F" w:rsidP="00427221">
      <w:pPr>
        <w:ind w:left="720"/>
        <w:rPr>
          <w:sz w:val="22"/>
          <w:szCs w:val="22"/>
        </w:rPr>
      </w:pPr>
      <w:r w:rsidRPr="00083DC3">
        <w:rPr>
          <w:sz w:val="22"/>
          <w:szCs w:val="22"/>
          <w:u w:val="single"/>
        </w:rPr>
        <w:t xml:space="preserve">DSO </w:t>
      </w:r>
      <w:r w:rsidR="00165B01">
        <w:rPr>
          <w:sz w:val="22"/>
          <w:szCs w:val="22"/>
          <w:u w:val="single"/>
        </w:rPr>
        <w:t>– Repairs &amp; Voids</w:t>
      </w:r>
      <w:r w:rsidRPr="00083DC3">
        <w:rPr>
          <w:sz w:val="22"/>
          <w:szCs w:val="22"/>
        </w:rPr>
        <w:t xml:space="preserve"> </w:t>
      </w:r>
    </w:p>
    <w:p w:rsidR="00AA1DC7" w:rsidRDefault="00FC63BF" w:rsidP="00B6010C">
      <w:pPr>
        <w:numPr>
          <w:ilvl w:val="0"/>
          <w:numId w:val="1"/>
        </w:numPr>
        <w:tabs>
          <w:tab w:val="clear" w:pos="1440"/>
        </w:tabs>
        <w:ind w:left="1080"/>
        <w:rPr>
          <w:sz w:val="22"/>
          <w:szCs w:val="22"/>
        </w:rPr>
      </w:pPr>
      <w:r>
        <w:rPr>
          <w:sz w:val="22"/>
          <w:szCs w:val="22"/>
        </w:rPr>
        <w:t>Dealing</w:t>
      </w:r>
      <w:r w:rsidR="0016115F" w:rsidRPr="00083DC3">
        <w:rPr>
          <w:sz w:val="22"/>
          <w:szCs w:val="22"/>
        </w:rPr>
        <w:t xml:space="preserve"> with miscellaneous repairs to the fabric and structure of the building so as to prevent the spread of fire. </w:t>
      </w:r>
      <w:r w:rsidR="00181BE0">
        <w:rPr>
          <w:sz w:val="22"/>
          <w:szCs w:val="22"/>
        </w:rPr>
        <w:t xml:space="preserve"> </w:t>
      </w:r>
      <w:r w:rsidR="008630FF">
        <w:rPr>
          <w:sz w:val="22"/>
          <w:szCs w:val="22"/>
        </w:rPr>
        <w:t>E.g</w:t>
      </w:r>
      <w:r>
        <w:rPr>
          <w:sz w:val="22"/>
          <w:szCs w:val="22"/>
        </w:rPr>
        <w:t>.</w:t>
      </w:r>
      <w:r w:rsidR="00181BE0">
        <w:rPr>
          <w:sz w:val="22"/>
          <w:szCs w:val="22"/>
        </w:rPr>
        <w:t xml:space="preserve"> </w:t>
      </w:r>
      <w:r w:rsidR="0016115F" w:rsidRPr="00083DC3">
        <w:rPr>
          <w:sz w:val="22"/>
          <w:szCs w:val="22"/>
        </w:rPr>
        <w:t xml:space="preserve">repairing/ replacing fire doors, door furniture, communal glass, refuse chutes, fire stopping, fire alarms and </w:t>
      </w:r>
      <w:proofErr w:type="spellStart"/>
      <w:r w:rsidR="0016115F" w:rsidRPr="00083DC3">
        <w:rPr>
          <w:sz w:val="22"/>
          <w:szCs w:val="22"/>
        </w:rPr>
        <w:t>compartmentation</w:t>
      </w:r>
      <w:proofErr w:type="spellEnd"/>
      <w:r w:rsidR="0016115F" w:rsidRPr="00083DC3">
        <w:rPr>
          <w:sz w:val="22"/>
          <w:szCs w:val="22"/>
        </w:rPr>
        <w:t xml:space="preserve"> issues. </w:t>
      </w:r>
    </w:p>
    <w:p w:rsidR="00DE57DA" w:rsidRDefault="00FC63BF" w:rsidP="00B6010C">
      <w:pPr>
        <w:numPr>
          <w:ilvl w:val="0"/>
          <w:numId w:val="1"/>
        </w:numPr>
        <w:tabs>
          <w:tab w:val="clear" w:pos="1440"/>
        </w:tabs>
        <w:ind w:left="1080"/>
        <w:rPr>
          <w:sz w:val="22"/>
          <w:szCs w:val="22"/>
        </w:rPr>
      </w:pPr>
      <w:r w:rsidRPr="00083DC3">
        <w:rPr>
          <w:sz w:val="22"/>
          <w:szCs w:val="22"/>
        </w:rPr>
        <w:t>Undertak</w:t>
      </w:r>
      <w:r>
        <w:rPr>
          <w:sz w:val="22"/>
          <w:szCs w:val="22"/>
        </w:rPr>
        <w:t>ing</w:t>
      </w:r>
      <w:r w:rsidRPr="00083DC3">
        <w:rPr>
          <w:sz w:val="22"/>
          <w:szCs w:val="22"/>
        </w:rPr>
        <w:t xml:space="preserve"> </w:t>
      </w:r>
      <w:r w:rsidR="0016115F" w:rsidRPr="00083DC3">
        <w:rPr>
          <w:sz w:val="22"/>
          <w:szCs w:val="22"/>
        </w:rPr>
        <w:t xml:space="preserve">fire safety </w:t>
      </w:r>
      <w:r w:rsidR="00CA3C34">
        <w:rPr>
          <w:sz w:val="22"/>
          <w:szCs w:val="22"/>
        </w:rPr>
        <w:t xml:space="preserve">non-destructive </w:t>
      </w:r>
      <w:r w:rsidR="0016115F" w:rsidRPr="00083DC3">
        <w:rPr>
          <w:sz w:val="22"/>
          <w:szCs w:val="22"/>
        </w:rPr>
        <w:t>precautionary inspections and associated work</w:t>
      </w:r>
      <w:r w:rsidR="00CC1FDE">
        <w:rPr>
          <w:sz w:val="22"/>
          <w:szCs w:val="22"/>
        </w:rPr>
        <w:t>s</w:t>
      </w:r>
      <w:r w:rsidR="00657C63">
        <w:rPr>
          <w:sz w:val="22"/>
          <w:szCs w:val="22"/>
        </w:rPr>
        <w:t>,</w:t>
      </w:r>
      <w:r w:rsidR="0016115F" w:rsidRPr="00083DC3">
        <w:rPr>
          <w:sz w:val="22"/>
          <w:szCs w:val="22"/>
        </w:rPr>
        <w:t xml:space="preserve"> as an integral part of the void </w:t>
      </w:r>
      <w:proofErr w:type="spellStart"/>
      <w:r w:rsidR="0016115F" w:rsidRPr="00083DC3">
        <w:rPr>
          <w:sz w:val="22"/>
          <w:szCs w:val="22"/>
        </w:rPr>
        <w:t>lettable</w:t>
      </w:r>
      <w:proofErr w:type="spellEnd"/>
      <w:r w:rsidR="0016115F" w:rsidRPr="00083DC3">
        <w:rPr>
          <w:sz w:val="22"/>
          <w:szCs w:val="22"/>
        </w:rPr>
        <w:t xml:space="preserve"> standard</w:t>
      </w:r>
      <w:r w:rsidR="00181BE0">
        <w:rPr>
          <w:sz w:val="22"/>
          <w:szCs w:val="22"/>
        </w:rPr>
        <w:t xml:space="preserve">. </w:t>
      </w:r>
      <w:r w:rsidR="0016115F" w:rsidRPr="00083DC3">
        <w:rPr>
          <w:sz w:val="22"/>
          <w:szCs w:val="22"/>
        </w:rPr>
        <w:t xml:space="preserve">All work to be recorded and filed with </w:t>
      </w:r>
      <w:r>
        <w:rPr>
          <w:sz w:val="22"/>
          <w:szCs w:val="22"/>
        </w:rPr>
        <w:t>S</w:t>
      </w:r>
      <w:r w:rsidR="0016115F" w:rsidRPr="00083DC3">
        <w:rPr>
          <w:sz w:val="22"/>
          <w:szCs w:val="22"/>
        </w:rPr>
        <w:t xml:space="preserve">tock </w:t>
      </w:r>
      <w:r>
        <w:rPr>
          <w:sz w:val="22"/>
          <w:szCs w:val="22"/>
        </w:rPr>
        <w:t>Investment Division</w:t>
      </w:r>
      <w:r w:rsidR="0016115F" w:rsidRPr="00083DC3">
        <w:rPr>
          <w:sz w:val="22"/>
          <w:szCs w:val="22"/>
        </w:rPr>
        <w:t xml:space="preserve">.  </w:t>
      </w:r>
    </w:p>
    <w:p w:rsidR="00083DC3" w:rsidRDefault="00083DC3" w:rsidP="00D97004">
      <w:pPr>
        <w:rPr>
          <w:sz w:val="22"/>
          <w:szCs w:val="22"/>
          <w:u w:val="single"/>
        </w:rPr>
      </w:pPr>
    </w:p>
    <w:p w:rsidR="0016115F" w:rsidRPr="00083DC3" w:rsidRDefault="0016115F" w:rsidP="00427221">
      <w:pPr>
        <w:ind w:left="720"/>
        <w:rPr>
          <w:sz w:val="22"/>
          <w:szCs w:val="22"/>
        </w:rPr>
      </w:pPr>
      <w:r w:rsidRPr="00083DC3">
        <w:rPr>
          <w:sz w:val="22"/>
          <w:szCs w:val="22"/>
          <w:u w:val="single"/>
        </w:rPr>
        <w:t>Contracts and Compliance Division:</w:t>
      </w:r>
      <w:r w:rsidRPr="00083DC3">
        <w:rPr>
          <w:sz w:val="22"/>
          <w:szCs w:val="22"/>
        </w:rPr>
        <w:t xml:space="preserve"> </w:t>
      </w:r>
    </w:p>
    <w:p w:rsidR="00AA1DC7" w:rsidRDefault="0016115F" w:rsidP="00B6010C">
      <w:pPr>
        <w:numPr>
          <w:ilvl w:val="0"/>
          <w:numId w:val="2"/>
        </w:numPr>
        <w:tabs>
          <w:tab w:val="clear" w:pos="1440"/>
        </w:tabs>
        <w:ind w:left="1080"/>
        <w:rPr>
          <w:rFonts w:cs="Arial"/>
          <w:sz w:val="22"/>
          <w:szCs w:val="22"/>
        </w:rPr>
      </w:pPr>
      <w:r w:rsidRPr="00083DC3">
        <w:rPr>
          <w:sz w:val="22"/>
          <w:szCs w:val="22"/>
        </w:rPr>
        <w:t>Manage</w:t>
      </w:r>
      <w:r w:rsidR="00181BE0">
        <w:rPr>
          <w:sz w:val="22"/>
          <w:szCs w:val="22"/>
        </w:rPr>
        <w:t>ment</w:t>
      </w:r>
      <w:r w:rsidRPr="00083DC3">
        <w:rPr>
          <w:sz w:val="22"/>
          <w:szCs w:val="22"/>
        </w:rPr>
        <w:t xml:space="preserve"> and servic</w:t>
      </w:r>
      <w:r w:rsidR="00181BE0">
        <w:rPr>
          <w:sz w:val="22"/>
          <w:szCs w:val="22"/>
        </w:rPr>
        <w:t>ing of:</w:t>
      </w:r>
      <w:r w:rsidRPr="00083DC3">
        <w:rPr>
          <w:sz w:val="22"/>
          <w:szCs w:val="22"/>
        </w:rPr>
        <w:t xml:space="preserve"> dry risers, emergency lighting, installed</w:t>
      </w:r>
      <w:r w:rsidRPr="00083DC3">
        <w:rPr>
          <w:rFonts w:cs="Arial"/>
          <w:sz w:val="22"/>
          <w:szCs w:val="22"/>
        </w:rPr>
        <w:t xml:space="preserve"> fire alarms, sprinkler systems and fire equipment, lightening conductors, communal painting etc. </w:t>
      </w:r>
    </w:p>
    <w:p w:rsidR="0016115F" w:rsidRPr="00083DC3" w:rsidRDefault="0016115F" w:rsidP="00B6010C">
      <w:pPr>
        <w:numPr>
          <w:ilvl w:val="0"/>
          <w:numId w:val="2"/>
        </w:numPr>
        <w:tabs>
          <w:tab w:val="clear" w:pos="1440"/>
        </w:tabs>
        <w:ind w:left="1080"/>
        <w:rPr>
          <w:rFonts w:cs="Arial"/>
          <w:sz w:val="22"/>
          <w:szCs w:val="22"/>
        </w:rPr>
      </w:pPr>
      <w:r w:rsidRPr="00083DC3">
        <w:rPr>
          <w:rFonts w:cs="Arial"/>
          <w:sz w:val="22"/>
          <w:szCs w:val="22"/>
        </w:rPr>
        <w:t xml:space="preserve">The scope and frequency of work undertaken </w:t>
      </w:r>
      <w:r w:rsidR="00427221">
        <w:rPr>
          <w:rFonts w:cs="Arial"/>
          <w:sz w:val="22"/>
          <w:szCs w:val="22"/>
        </w:rPr>
        <w:t xml:space="preserve">is </w:t>
      </w:r>
      <w:r w:rsidRPr="00083DC3">
        <w:rPr>
          <w:rFonts w:cs="Arial"/>
          <w:sz w:val="22"/>
          <w:szCs w:val="22"/>
        </w:rPr>
        <w:t>in- accordance with the requirements of the corporate non-domestic asset register. </w:t>
      </w:r>
    </w:p>
    <w:p w:rsidR="0016115F" w:rsidRDefault="0016115F" w:rsidP="00427221">
      <w:pPr>
        <w:ind w:left="720"/>
        <w:rPr>
          <w:rFonts w:cs="Arial"/>
          <w:sz w:val="22"/>
          <w:szCs w:val="22"/>
        </w:rPr>
      </w:pPr>
    </w:p>
    <w:p w:rsidR="00DE1452" w:rsidRDefault="00DE1452" w:rsidP="00427221">
      <w:pPr>
        <w:ind w:left="720"/>
        <w:rPr>
          <w:rFonts w:cs="Arial"/>
          <w:sz w:val="22"/>
          <w:szCs w:val="22"/>
          <w:u w:val="single"/>
        </w:rPr>
      </w:pPr>
      <w:r w:rsidRPr="00DE1452">
        <w:rPr>
          <w:rFonts w:cs="Arial"/>
          <w:sz w:val="22"/>
          <w:szCs w:val="22"/>
          <w:u w:val="single"/>
        </w:rPr>
        <w:t>Decent Homes</w:t>
      </w:r>
      <w:r w:rsidR="00FC63BF">
        <w:rPr>
          <w:rFonts w:cs="Arial"/>
          <w:sz w:val="22"/>
          <w:szCs w:val="22"/>
          <w:u w:val="single"/>
        </w:rPr>
        <w:t xml:space="preserve"> Team</w:t>
      </w:r>
    </w:p>
    <w:p w:rsidR="00DE1452" w:rsidRPr="00DE1452" w:rsidRDefault="00095882" w:rsidP="00B6010C">
      <w:pPr>
        <w:numPr>
          <w:ilvl w:val="0"/>
          <w:numId w:val="4"/>
        </w:numPr>
        <w:tabs>
          <w:tab w:val="clear" w:pos="1440"/>
        </w:tabs>
        <w:ind w:left="1080"/>
        <w:rPr>
          <w:sz w:val="22"/>
          <w:szCs w:val="22"/>
        </w:rPr>
      </w:pPr>
      <w:r>
        <w:rPr>
          <w:rFonts w:cs="Arial"/>
          <w:sz w:val="22"/>
          <w:szCs w:val="22"/>
        </w:rPr>
        <w:t>Undertaking</w:t>
      </w:r>
      <w:r w:rsidR="00DE1452" w:rsidRPr="00DE1452">
        <w:rPr>
          <w:rFonts w:cs="Arial"/>
          <w:sz w:val="22"/>
          <w:szCs w:val="22"/>
        </w:rPr>
        <w:t xml:space="preserve"> </w:t>
      </w:r>
      <w:r w:rsidR="00DE1452">
        <w:rPr>
          <w:rFonts w:cs="Arial"/>
          <w:sz w:val="22"/>
          <w:szCs w:val="22"/>
        </w:rPr>
        <w:t>fire stopping measures associated with any repairs or replacement of elements within the fabric and structure of building</w:t>
      </w:r>
      <w:r>
        <w:rPr>
          <w:rFonts w:cs="Arial"/>
          <w:sz w:val="22"/>
          <w:szCs w:val="22"/>
        </w:rPr>
        <w:t>s</w:t>
      </w:r>
      <w:r w:rsidR="00DE1452">
        <w:rPr>
          <w:rFonts w:cs="Arial"/>
          <w:sz w:val="22"/>
          <w:szCs w:val="22"/>
        </w:rPr>
        <w:t xml:space="preserve"> carried out under the Decent Homes programme. </w:t>
      </w:r>
      <w:r w:rsidR="008630FF">
        <w:rPr>
          <w:rFonts w:cs="Arial"/>
          <w:sz w:val="22"/>
          <w:szCs w:val="22"/>
        </w:rPr>
        <w:t>E.g.</w:t>
      </w:r>
      <w:r w:rsidR="00FC63BF">
        <w:rPr>
          <w:rFonts w:cs="Arial"/>
          <w:sz w:val="22"/>
          <w:szCs w:val="22"/>
        </w:rPr>
        <w:t xml:space="preserve"> </w:t>
      </w:r>
      <w:r w:rsidR="00DE1452">
        <w:rPr>
          <w:rFonts w:cs="Arial"/>
          <w:sz w:val="22"/>
          <w:szCs w:val="22"/>
        </w:rPr>
        <w:t xml:space="preserve">fire stopping around pipes services or ducts that pass through walls or floors which require </w:t>
      </w:r>
      <w:r w:rsidR="007D70C7">
        <w:rPr>
          <w:rFonts w:cs="Arial"/>
          <w:sz w:val="22"/>
          <w:szCs w:val="22"/>
        </w:rPr>
        <w:t xml:space="preserve">some level of </w:t>
      </w:r>
      <w:r w:rsidR="00DE1452">
        <w:rPr>
          <w:rFonts w:cs="Arial"/>
          <w:sz w:val="22"/>
          <w:szCs w:val="22"/>
        </w:rPr>
        <w:t>fire protecti</w:t>
      </w:r>
      <w:r w:rsidR="007D70C7">
        <w:rPr>
          <w:rFonts w:cs="Arial"/>
          <w:sz w:val="22"/>
          <w:szCs w:val="22"/>
        </w:rPr>
        <w:t>on</w:t>
      </w:r>
      <w:r w:rsidR="00DE1452">
        <w:rPr>
          <w:rFonts w:cs="Arial"/>
          <w:sz w:val="22"/>
          <w:szCs w:val="22"/>
        </w:rPr>
        <w:t xml:space="preserve">. </w:t>
      </w:r>
    </w:p>
    <w:p w:rsidR="00FE7E22" w:rsidRDefault="00FE7E22" w:rsidP="00D97004">
      <w:pPr>
        <w:pStyle w:val="Header"/>
        <w:tabs>
          <w:tab w:val="clear" w:pos="4153"/>
          <w:tab w:val="clear" w:pos="8306"/>
        </w:tabs>
        <w:rPr>
          <w:sz w:val="22"/>
          <w:szCs w:val="22"/>
        </w:rPr>
      </w:pPr>
    </w:p>
    <w:p w:rsidR="00FC63BF" w:rsidRDefault="00FC63BF" w:rsidP="00FC63BF">
      <w:pPr>
        <w:ind w:left="720"/>
        <w:rPr>
          <w:sz w:val="22"/>
          <w:szCs w:val="22"/>
        </w:rPr>
      </w:pPr>
      <w:r w:rsidRPr="000A482D">
        <w:rPr>
          <w:sz w:val="22"/>
          <w:szCs w:val="22"/>
          <w:u w:val="single"/>
        </w:rPr>
        <w:t>Homes Direct</w:t>
      </w:r>
      <w:r>
        <w:rPr>
          <w:sz w:val="22"/>
          <w:szCs w:val="22"/>
        </w:rPr>
        <w:t xml:space="preserve"> </w:t>
      </w:r>
    </w:p>
    <w:p w:rsidR="00686665" w:rsidRPr="00686665" w:rsidRDefault="00FC63BF" w:rsidP="00B6010C">
      <w:pPr>
        <w:numPr>
          <w:ilvl w:val="0"/>
          <w:numId w:val="4"/>
        </w:numPr>
        <w:tabs>
          <w:tab w:val="clear" w:pos="1440"/>
        </w:tabs>
        <w:ind w:left="1080"/>
        <w:rPr>
          <w:sz w:val="22"/>
          <w:szCs w:val="22"/>
        </w:rPr>
      </w:pPr>
      <w:r w:rsidRPr="00686665">
        <w:rPr>
          <w:sz w:val="22"/>
          <w:szCs w:val="22"/>
        </w:rPr>
        <w:t>To receive and record on the Northgate ICT system or similar approved method all relevant fire safety repairs and management issues</w:t>
      </w:r>
      <w:r w:rsidR="008630FF" w:rsidRPr="00686665">
        <w:rPr>
          <w:sz w:val="22"/>
          <w:szCs w:val="22"/>
        </w:rPr>
        <w:t>, mainly</w:t>
      </w:r>
      <w:r w:rsidRPr="00686665">
        <w:rPr>
          <w:sz w:val="22"/>
          <w:szCs w:val="22"/>
        </w:rPr>
        <w:t xml:space="preserve"> </w:t>
      </w:r>
      <w:r w:rsidR="008630FF" w:rsidRPr="00686665">
        <w:rPr>
          <w:sz w:val="22"/>
          <w:szCs w:val="22"/>
        </w:rPr>
        <w:t>from concierge</w:t>
      </w:r>
      <w:r w:rsidRPr="00686665">
        <w:rPr>
          <w:sz w:val="22"/>
          <w:szCs w:val="22"/>
        </w:rPr>
        <w:t xml:space="preserve"> officers and tenants etc. </w:t>
      </w:r>
    </w:p>
    <w:p w:rsidR="00FC63BF" w:rsidRDefault="00FC63BF" w:rsidP="00B6010C">
      <w:pPr>
        <w:numPr>
          <w:ilvl w:val="0"/>
          <w:numId w:val="4"/>
        </w:numPr>
        <w:tabs>
          <w:tab w:val="clear" w:pos="1440"/>
        </w:tabs>
        <w:ind w:left="1080"/>
        <w:rPr>
          <w:sz w:val="22"/>
          <w:szCs w:val="22"/>
        </w:rPr>
      </w:pPr>
      <w:r w:rsidRPr="00686665">
        <w:rPr>
          <w:sz w:val="22"/>
          <w:szCs w:val="22"/>
        </w:rPr>
        <w:t xml:space="preserve">To acknowledge their importance, prioritise the requests and act upon these reports by informing the relevant Service Section so that the appropriate action can be taken efficiently and in accordance with the policy, procedures and protocols.   </w:t>
      </w:r>
    </w:p>
    <w:p w:rsidR="00C519E7" w:rsidRPr="00083DC3" w:rsidRDefault="00C519E7" w:rsidP="00FC63BF">
      <w:pPr>
        <w:pStyle w:val="Header"/>
        <w:tabs>
          <w:tab w:val="clear" w:pos="4153"/>
          <w:tab w:val="clear" w:pos="8306"/>
        </w:tabs>
        <w:ind w:left="720"/>
        <w:rPr>
          <w:sz w:val="22"/>
          <w:szCs w:val="22"/>
        </w:rPr>
      </w:pPr>
    </w:p>
    <w:p w:rsidR="0016115F" w:rsidRPr="00083DC3" w:rsidRDefault="005F550B" w:rsidP="007A5705">
      <w:pPr>
        <w:numPr>
          <w:ilvl w:val="1"/>
          <w:numId w:val="23"/>
        </w:numPr>
        <w:tabs>
          <w:tab w:val="clear" w:pos="360"/>
          <w:tab w:val="left" w:pos="720"/>
        </w:tabs>
        <w:rPr>
          <w:sz w:val="22"/>
          <w:szCs w:val="22"/>
        </w:rPr>
      </w:pPr>
      <w:r w:rsidRPr="007B5857">
        <w:rPr>
          <w:b/>
          <w:bCs/>
          <w:i/>
          <w:sz w:val="22"/>
          <w:szCs w:val="22"/>
        </w:rPr>
        <w:t xml:space="preserve">Director of </w:t>
      </w:r>
      <w:r w:rsidR="0016115F" w:rsidRPr="007B5857">
        <w:rPr>
          <w:b/>
          <w:bCs/>
          <w:i/>
          <w:sz w:val="22"/>
          <w:szCs w:val="22"/>
        </w:rPr>
        <w:t>Housing</w:t>
      </w:r>
      <w:r w:rsidR="0016115F" w:rsidRPr="00083DC3">
        <w:rPr>
          <w:b/>
          <w:bCs/>
          <w:sz w:val="22"/>
          <w:szCs w:val="22"/>
        </w:rPr>
        <w:t xml:space="preserve"> </w:t>
      </w:r>
    </w:p>
    <w:p w:rsidR="0016115F" w:rsidRPr="00083DC3" w:rsidRDefault="0016115F" w:rsidP="00D97004">
      <w:pPr>
        <w:rPr>
          <w:sz w:val="22"/>
          <w:szCs w:val="22"/>
        </w:rPr>
      </w:pPr>
    </w:p>
    <w:p w:rsidR="0016115F" w:rsidRPr="001B30DD" w:rsidRDefault="0016115F" w:rsidP="00427221">
      <w:pPr>
        <w:pStyle w:val="Heading3"/>
        <w:ind w:left="720"/>
        <w:rPr>
          <w:rFonts w:cs="Times New Roman"/>
          <w:sz w:val="22"/>
          <w:szCs w:val="22"/>
        </w:rPr>
      </w:pPr>
      <w:r w:rsidRPr="001B30DD">
        <w:rPr>
          <w:rFonts w:cs="Times New Roman"/>
          <w:sz w:val="22"/>
          <w:szCs w:val="22"/>
        </w:rPr>
        <w:t>Estate</w:t>
      </w:r>
      <w:r w:rsidR="00165B01">
        <w:rPr>
          <w:rFonts w:cs="Times New Roman"/>
          <w:sz w:val="22"/>
          <w:szCs w:val="22"/>
        </w:rPr>
        <w:t>s</w:t>
      </w:r>
      <w:r w:rsidRPr="001B30DD">
        <w:rPr>
          <w:rFonts w:cs="Times New Roman"/>
          <w:sz w:val="22"/>
          <w:szCs w:val="22"/>
        </w:rPr>
        <w:t xml:space="preserve"> </w:t>
      </w:r>
      <w:r w:rsidR="00165B01">
        <w:rPr>
          <w:rFonts w:cs="Times New Roman"/>
          <w:sz w:val="22"/>
          <w:szCs w:val="22"/>
        </w:rPr>
        <w:t>Services/Concierge</w:t>
      </w:r>
      <w:r w:rsidRPr="001B30DD">
        <w:rPr>
          <w:rFonts w:cs="Times New Roman"/>
          <w:sz w:val="22"/>
          <w:szCs w:val="22"/>
        </w:rPr>
        <w:t xml:space="preserve"> Team</w:t>
      </w:r>
    </w:p>
    <w:p w:rsidR="00686665" w:rsidRDefault="0016115F" w:rsidP="00B6010C">
      <w:pPr>
        <w:numPr>
          <w:ilvl w:val="0"/>
          <w:numId w:val="5"/>
        </w:numPr>
        <w:tabs>
          <w:tab w:val="clear" w:pos="1440"/>
        </w:tabs>
        <w:ind w:left="1080"/>
        <w:rPr>
          <w:sz w:val="22"/>
          <w:szCs w:val="22"/>
        </w:rPr>
      </w:pPr>
      <w:r w:rsidRPr="001B30DD">
        <w:rPr>
          <w:sz w:val="22"/>
          <w:szCs w:val="22"/>
        </w:rPr>
        <w:t xml:space="preserve">To deal with all fire safety signage issues, the removal of obstructions from emergency escape routes and the removal of rubbish from store areas. Including undertaking daily </w:t>
      </w:r>
      <w:r w:rsidR="00AA1DC7">
        <w:rPr>
          <w:sz w:val="22"/>
          <w:szCs w:val="22"/>
        </w:rPr>
        <w:t>c</w:t>
      </w:r>
      <w:r w:rsidRPr="001B30DD">
        <w:rPr>
          <w:sz w:val="22"/>
          <w:szCs w:val="22"/>
        </w:rPr>
        <w:t xml:space="preserve">ommunal fire safety inspections on </w:t>
      </w:r>
      <w:r w:rsidR="00AA1DC7">
        <w:rPr>
          <w:sz w:val="22"/>
          <w:szCs w:val="22"/>
        </w:rPr>
        <w:t>C</w:t>
      </w:r>
      <w:r w:rsidRPr="001B30DD">
        <w:rPr>
          <w:sz w:val="22"/>
          <w:szCs w:val="22"/>
        </w:rPr>
        <w:t xml:space="preserve">ategory 1 </w:t>
      </w:r>
      <w:r w:rsidR="00AA1DC7">
        <w:rPr>
          <w:sz w:val="22"/>
          <w:szCs w:val="22"/>
        </w:rPr>
        <w:t>properties.</w:t>
      </w:r>
    </w:p>
    <w:p w:rsidR="0016115F" w:rsidRDefault="0016115F" w:rsidP="00B6010C">
      <w:pPr>
        <w:numPr>
          <w:ilvl w:val="0"/>
          <w:numId w:val="5"/>
        </w:numPr>
        <w:tabs>
          <w:tab w:val="clear" w:pos="1440"/>
        </w:tabs>
        <w:ind w:left="1080"/>
        <w:rPr>
          <w:sz w:val="22"/>
          <w:szCs w:val="22"/>
        </w:rPr>
      </w:pPr>
      <w:r w:rsidRPr="001B30DD">
        <w:rPr>
          <w:sz w:val="22"/>
          <w:szCs w:val="22"/>
        </w:rPr>
        <w:t xml:space="preserve">To deal with tenancy management issues such as refuse in bin stores and the removal of </w:t>
      </w:r>
      <w:r w:rsidR="006158D5">
        <w:rPr>
          <w:sz w:val="22"/>
          <w:szCs w:val="22"/>
        </w:rPr>
        <w:t xml:space="preserve">obstructions including </w:t>
      </w:r>
      <w:r w:rsidRPr="001B30DD">
        <w:rPr>
          <w:sz w:val="22"/>
          <w:szCs w:val="22"/>
        </w:rPr>
        <w:t xml:space="preserve">carpets, furniture and fixtures from the communal areas. </w:t>
      </w:r>
    </w:p>
    <w:p w:rsidR="006158D5" w:rsidRPr="001B30DD" w:rsidRDefault="006158D5" w:rsidP="006158D5">
      <w:pPr>
        <w:numPr>
          <w:ilvl w:val="0"/>
          <w:numId w:val="5"/>
        </w:numPr>
        <w:tabs>
          <w:tab w:val="clear" w:pos="1440"/>
        </w:tabs>
        <w:ind w:left="1080"/>
        <w:rPr>
          <w:sz w:val="22"/>
          <w:szCs w:val="22"/>
        </w:rPr>
      </w:pPr>
      <w:r>
        <w:rPr>
          <w:sz w:val="22"/>
          <w:szCs w:val="22"/>
        </w:rPr>
        <w:t xml:space="preserve">Undertaking </w:t>
      </w:r>
      <w:r>
        <w:rPr>
          <w:rFonts w:cs="Arial"/>
          <w:sz w:val="22"/>
          <w:szCs w:val="22"/>
        </w:rPr>
        <w:t xml:space="preserve">¼ly </w:t>
      </w:r>
      <w:r w:rsidRPr="00083DC3">
        <w:rPr>
          <w:rFonts w:cs="Arial"/>
          <w:sz w:val="22"/>
          <w:szCs w:val="22"/>
        </w:rPr>
        <w:t>fire safety inspections undertaken by Concierge officers</w:t>
      </w:r>
      <w:r>
        <w:rPr>
          <w:rFonts w:cs="Arial"/>
          <w:sz w:val="22"/>
          <w:szCs w:val="22"/>
        </w:rPr>
        <w:t xml:space="preserve"> and Estates </w:t>
      </w:r>
      <w:r w:rsidRPr="00083DC3">
        <w:rPr>
          <w:rFonts w:cs="Arial"/>
          <w:sz w:val="22"/>
          <w:szCs w:val="22"/>
        </w:rPr>
        <w:t>for all categor</w:t>
      </w:r>
      <w:r>
        <w:rPr>
          <w:rFonts w:cs="Arial"/>
          <w:sz w:val="22"/>
          <w:szCs w:val="22"/>
        </w:rPr>
        <w:t>y 2 &amp; 3</w:t>
      </w:r>
      <w:r w:rsidRPr="00083DC3">
        <w:rPr>
          <w:rFonts w:cs="Arial"/>
          <w:sz w:val="22"/>
          <w:szCs w:val="22"/>
        </w:rPr>
        <w:t xml:space="preserve"> properties</w:t>
      </w:r>
      <w:r>
        <w:rPr>
          <w:rFonts w:cs="Arial"/>
          <w:sz w:val="22"/>
          <w:szCs w:val="22"/>
        </w:rPr>
        <w:t xml:space="preserve"> – Medium &amp; Low Rise properties.</w:t>
      </w:r>
    </w:p>
    <w:p w:rsidR="0016115F" w:rsidRPr="001B30DD" w:rsidRDefault="0016115F" w:rsidP="00427221">
      <w:pPr>
        <w:ind w:left="720"/>
        <w:rPr>
          <w:sz w:val="22"/>
          <w:szCs w:val="22"/>
        </w:rPr>
      </w:pPr>
    </w:p>
    <w:p w:rsidR="0016115F" w:rsidRPr="00083DC3" w:rsidRDefault="0016115F" w:rsidP="00427221">
      <w:pPr>
        <w:pStyle w:val="Heading3"/>
        <w:ind w:left="720"/>
        <w:rPr>
          <w:rFonts w:cs="Times New Roman"/>
          <w:sz w:val="22"/>
          <w:szCs w:val="22"/>
        </w:rPr>
      </w:pPr>
      <w:r w:rsidRPr="00083DC3">
        <w:rPr>
          <w:rFonts w:cs="Times New Roman"/>
          <w:sz w:val="22"/>
          <w:szCs w:val="22"/>
        </w:rPr>
        <w:t>Homes Sales</w:t>
      </w:r>
      <w:r w:rsidR="00165B01">
        <w:rPr>
          <w:rFonts w:cs="Times New Roman"/>
          <w:sz w:val="22"/>
          <w:szCs w:val="22"/>
        </w:rPr>
        <w:t>/Leaseholders</w:t>
      </w:r>
      <w:r w:rsidRPr="00083DC3">
        <w:rPr>
          <w:rFonts w:cs="Times New Roman"/>
          <w:sz w:val="22"/>
          <w:szCs w:val="22"/>
        </w:rPr>
        <w:t xml:space="preserve"> Division </w:t>
      </w:r>
    </w:p>
    <w:p w:rsidR="00686665" w:rsidRDefault="0016115F" w:rsidP="00B6010C">
      <w:pPr>
        <w:numPr>
          <w:ilvl w:val="0"/>
          <w:numId w:val="6"/>
        </w:numPr>
        <w:tabs>
          <w:tab w:val="clear" w:pos="1440"/>
        </w:tabs>
        <w:ind w:left="1080"/>
        <w:rPr>
          <w:sz w:val="22"/>
          <w:szCs w:val="22"/>
        </w:rPr>
      </w:pPr>
      <w:r w:rsidRPr="00083DC3">
        <w:rPr>
          <w:sz w:val="22"/>
          <w:szCs w:val="22"/>
        </w:rPr>
        <w:t xml:space="preserve">To deal with fire safety issues relating to leasehold properties particularly where an entrance door to a flat is identified as not being a fire door. Homes Sales </w:t>
      </w:r>
      <w:r w:rsidR="007905E9">
        <w:rPr>
          <w:sz w:val="22"/>
          <w:szCs w:val="22"/>
        </w:rPr>
        <w:t>staff to confirm</w:t>
      </w:r>
      <w:r w:rsidRPr="00083DC3">
        <w:rPr>
          <w:sz w:val="22"/>
          <w:szCs w:val="22"/>
        </w:rPr>
        <w:t xml:space="preserve"> </w:t>
      </w:r>
      <w:r w:rsidR="007905E9">
        <w:rPr>
          <w:sz w:val="22"/>
          <w:szCs w:val="22"/>
        </w:rPr>
        <w:t>with</w:t>
      </w:r>
      <w:r w:rsidR="007905E9" w:rsidRPr="00083DC3">
        <w:rPr>
          <w:sz w:val="22"/>
          <w:szCs w:val="22"/>
        </w:rPr>
        <w:t xml:space="preserve"> leaseholder</w:t>
      </w:r>
      <w:r w:rsidR="007905E9">
        <w:rPr>
          <w:sz w:val="22"/>
          <w:szCs w:val="22"/>
        </w:rPr>
        <w:t xml:space="preserve">s and request/provide proof </w:t>
      </w:r>
      <w:r w:rsidRPr="00083DC3">
        <w:rPr>
          <w:sz w:val="22"/>
          <w:szCs w:val="22"/>
        </w:rPr>
        <w:t>that the</w:t>
      </w:r>
      <w:r w:rsidR="007905E9">
        <w:rPr>
          <w:sz w:val="22"/>
          <w:szCs w:val="22"/>
        </w:rPr>
        <w:t>ir external front</w:t>
      </w:r>
      <w:r w:rsidRPr="00083DC3">
        <w:rPr>
          <w:sz w:val="22"/>
          <w:szCs w:val="22"/>
        </w:rPr>
        <w:t xml:space="preserve"> door is a fire rated door.</w:t>
      </w:r>
      <w:r w:rsidR="00686665">
        <w:rPr>
          <w:sz w:val="22"/>
          <w:szCs w:val="22"/>
        </w:rPr>
        <w:t xml:space="preserve"> </w:t>
      </w:r>
    </w:p>
    <w:p w:rsidR="0016115F" w:rsidRDefault="0016115F" w:rsidP="00B6010C">
      <w:pPr>
        <w:numPr>
          <w:ilvl w:val="0"/>
          <w:numId w:val="6"/>
        </w:numPr>
        <w:tabs>
          <w:tab w:val="clear" w:pos="1440"/>
        </w:tabs>
        <w:ind w:left="1080"/>
        <w:rPr>
          <w:sz w:val="22"/>
          <w:szCs w:val="22"/>
        </w:rPr>
      </w:pPr>
      <w:r w:rsidRPr="00083DC3">
        <w:rPr>
          <w:sz w:val="22"/>
          <w:szCs w:val="22"/>
        </w:rPr>
        <w:t>To deal with and arrange periodic inspections of shops that are immediately below flats and communal areas in terms of approved usage and storage of flammable liquids and other high risk fire related issues.</w:t>
      </w:r>
    </w:p>
    <w:p w:rsidR="00427221" w:rsidRPr="00083DC3" w:rsidRDefault="00427221" w:rsidP="00427221">
      <w:pPr>
        <w:ind w:left="720"/>
        <w:rPr>
          <w:sz w:val="22"/>
          <w:szCs w:val="22"/>
        </w:rPr>
      </w:pPr>
    </w:p>
    <w:p w:rsidR="0016115F" w:rsidRPr="001B30DD" w:rsidRDefault="0016115F" w:rsidP="00427221">
      <w:pPr>
        <w:pStyle w:val="Heading3"/>
        <w:ind w:left="720"/>
        <w:rPr>
          <w:rFonts w:cs="Times New Roman"/>
          <w:sz w:val="22"/>
          <w:szCs w:val="22"/>
        </w:rPr>
      </w:pPr>
      <w:r w:rsidRPr="001B30DD">
        <w:rPr>
          <w:rFonts w:cs="Times New Roman"/>
          <w:sz w:val="22"/>
          <w:szCs w:val="22"/>
        </w:rPr>
        <w:t>Housing Management</w:t>
      </w:r>
    </w:p>
    <w:p w:rsidR="0016115F" w:rsidRPr="001B30DD" w:rsidRDefault="0016115F" w:rsidP="00B6010C">
      <w:pPr>
        <w:numPr>
          <w:ilvl w:val="0"/>
          <w:numId w:val="7"/>
        </w:numPr>
        <w:tabs>
          <w:tab w:val="clear" w:pos="1440"/>
        </w:tabs>
        <w:ind w:left="1080"/>
        <w:rPr>
          <w:sz w:val="22"/>
          <w:szCs w:val="22"/>
        </w:rPr>
      </w:pPr>
      <w:r w:rsidRPr="001B30DD">
        <w:rPr>
          <w:sz w:val="22"/>
          <w:szCs w:val="22"/>
        </w:rPr>
        <w:t xml:space="preserve">To undertake </w:t>
      </w:r>
      <w:r w:rsidR="008836C1">
        <w:rPr>
          <w:sz w:val="22"/>
          <w:szCs w:val="22"/>
        </w:rPr>
        <w:t>tenancy/</w:t>
      </w:r>
      <w:r w:rsidR="008836C1" w:rsidRPr="001B30DD">
        <w:rPr>
          <w:sz w:val="22"/>
          <w:szCs w:val="22"/>
        </w:rPr>
        <w:t xml:space="preserve">vulnerability and estate audits </w:t>
      </w:r>
      <w:r w:rsidR="008836C1">
        <w:rPr>
          <w:sz w:val="22"/>
          <w:szCs w:val="22"/>
        </w:rPr>
        <w:t xml:space="preserve">and </w:t>
      </w:r>
      <w:r w:rsidRPr="001B30DD">
        <w:rPr>
          <w:sz w:val="22"/>
          <w:szCs w:val="22"/>
        </w:rPr>
        <w:t>introductory tenancy inspections</w:t>
      </w:r>
      <w:r w:rsidR="008836C1">
        <w:rPr>
          <w:sz w:val="22"/>
          <w:szCs w:val="22"/>
        </w:rPr>
        <w:t>.</w:t>
      </w:r>
      <w:r w:rsidRPr="001B30DD">
        <w:rPr>
          <w:sz w:val="22"/>
          <w:szCs w:val="22"/>
        </w:rPr>
        <w:t xml:space="preserve"> Enforcing and supporting Estate Management teams in the zero tolerance approach to keeping the communal areas free of all miscellaneous items (door mats, mobile scooters </w:t>
      </w:r>
      <w:proofErr w:type="spellStart"/>
      <w:r w:rsidRPr="001B30DD">
        <w:rPr>
          <w:sz w:val="22"/>
          <w:szCs w:val="22"/>
        </w:rPr>
        <w:t>etc</w:t>
      </w:r>
      <w:proofErr w:type="spellEnd"/>
      <w:r w:rsidRPr="001B30DD">
        <w:rPr>
          <w:sz w:val="22"/>
          <w:szCs w:val="22"/>
        </w:rPr>
        <w:t xml:space="preserve">).  </w:t>
      </w:r>
    </w:p>
    <w:p w:rsidR="005D74B1" w:rsidRDefault="0016115F" w:rsidP="00D97004">
      <w:pPr>
        <w:rPr>
          <w:sz w:val="22"/>
          <w:szCs w:val="22"/>
        </w:rPr>
      </w:pPr>
      <w:r w:rsidRPr="00083DC3">
        <w:rPr>
          <w:sz w:val="22"/>
          <w:szCs w:val="22"/>
        </w:rPr>
        <w:t xml:space="preserve">  </w:t>
      </w:r>
    </w:p>
    <w:p w:rsidR="00144BE6" w:rsidRDefault="00144BE6" w:rsidP="00D97004">
      <w:pPr>
        <w:rPr>
          <w:sz w:val="22"/>
          <w:szCs w:val="22"/>
        </w:rPr>
      </w:pPr>
    </w:p>
    <w:p w:rsidR="00144BE6" w:rsidRDefault="00144BE6" w:rsidP="00D97004">
      <w:pPr>
        <w:rPr>
          <w:sz w:val="22"/>
          <w:szCs w:val="22"/>
        </w:rPr>
      </w:pPr>
    </w:p>
    <w:p w:rsidR="0016115F" w:rsidRPr="00083DC3" w:rsidRDefault="005C0420" w:rsidP="005C0420">
      <w:pPr>
        <w:numPr>
          <w:ilvl w:val="1"/>
          <w:numId w:val="23"/>
        </w:numPr>
        <w:tabs>
          <w:tab w:val="left" w:pos="720"/>
        </w:tabs>
        <w:rPr>
          <w:b/>
          <w:bCs/>
          <w:sz w:val="22"/>
          <w:szCs w:val="22"/>
        </w:rPr>
      </w:pPr>
      <w:r>
        <w:rPr>
          <w:b/>
          <w:bCs/>
          <w:i/>
          <w:sz w:val="22"/>
          <w:szCs w:val="22"/>
        </w:rPr>
        <w:t xml:space="preserve"> </w:t>
      </w:r>
      <w:r>
        <w:rPr>
          <w:b/>
          <w:bCs/>
          <w:i/>
          <w:sz w:val="22"/>
          <w:szCs w:val="22"/>
        </w:rPr>
        <w:tab/>
      </w:r>
      <w:r w:rsidR="005F550B" w:rsidRPr="007B5857">
        <w:rPr>
          <w:b/>
          <w:bCs/>
          <w:i/>
          <w:sz w:val="22"/>
          <w:szCs w:val="22"/>
        </w:rPr>
        <w:t xml:space="preserve">Director of </w:t>
      </w:r>
      <w:r w:rsidR="00427221" w:rsidRPr="007B5857">
        <w:rPr>
          <w:b/>
          <w:bCs/>
          <w:i/>
          <w:sz w:val="22"/>
          <w:szCs w:val="22"/>
        </w:rPr>
        <w:t>Corporate Services</w:t>
      </w:r>
      <w:r w:rsidR="0016115F" w:rsidRPr="00083DC3">
        <w:rPr>
          <w:b/>
          <w:bCs/>
          <w:sz w:val="22"/>
          <w:szCs w:val="22"/>
        </w:rPr>
        <w:t xml:space="preserve"> </w:t>
      </w:r>
    </w:p>
    <w:p w:rsidR="0016115F" w:rsidRPr="00686665" w:rsidRDefault="0016115F" w:rsidP="00D97004">
      <w:pPr>
        <w:rPr>
          <w:b/>
          <w:bCs/>
          <w:sz w:val="22"/>
          <w:szCs w:val="22"/>
        </w:rPr>
      </w:pPr>
    </w:p>
    <w:p w:rsidR="0016115F" w:rsidRPr="00686665" w:rsidRDefault="0016115F" w:rsidP="00FC63BF">
      <w:pPr>
        <w:pStyle w:val="Header"/>
        <w:tabs>
          <w:tab w:val="clear" w:pos="4153"/>
          <w:tab w:val="clear" w:pos="8306"/>
        </w:tabs>
        <w:ind w:left="720"/>
        <w:rPr>
          <w:sz w:val="22"/>
          <w:szCs w:val="22"/>
          <w:u w:val="single"/>
        </w:rPr>
      </w:pPr>
      <w:r w:rsidRPr="00686665">
        <w:rPr>
          <w:sz w:val="22"/>
          <w:szCs w:val="22"/>
          <w:u w:val="single"/>
        </w:rPr>
        <w:t xml:space="preserve">Health and Safety </w:t>
      </w:r>
      <w:r w:rsidR="00076069" w:rsidRPr="00686665">
        <w:rPr>
          <w:sz w:val="22"/>
          <w:szCs w:val="22"/>
          <w:u w:val="single"/>
        </w:rPr>
        <w:t>Unit</w:t>
      </w:r>
    </w:p>
    <w:p w:rsidR="00686665" w:rsidRDefault="0016115F" w:rsidP="00B6010C">
      <w:pPr>
        <w:numPr>
          <w:ilvl w:val="0"/>
          <w:numId w:val="7"/>
        </w:numPr>
        <w:tabs>
          <w:tab w:val="clear" w:pos="1440"/>
        </w:tabs>
        <w:ind w:left="1080"/>
        <w:rPr>
          <w:sz w:val="22"/>
          <w:szCs w:val="22"/>
        </w:rPr>
      </w:pPr>
      <w:r w:rsidRPr="00083DC3">
        <w:rPr>
          <w:sz w:val="22"/>
          <w:szCs w:val="22"/>
        </w:rPr>
        <w:t xml:space="preserve">To provide necessary professional health and safety advice, guidance and instruction on all general fire safety matters relating to the service provided by </w:t>
      </w:r>
      <w:r w:rsidR="00D85BDD">
        <w:rPr>
          <w:sz w:val="22"/>
          <w:szCs w:val="22"/>
        </w:rPr>
        <w:t>WH</w:t>
      </w:r>
      <w:r w:rsidRPr="00083DC3">
        <w:rPr>
          <w:sz w:val="22"/>
          <w:szCs w:val="22"/>
        </w:rPr>
        <w:t xml:space="preserve">. </w:t>
      </w:r>
    </w:p>
    <w:p w:rsidR="00686665" w:rsidRDefault="0016115F" w:rsidP="00B6010C">
      <w:pPr>
        <w:numPr>
          <w:ilvl w:val="0"/>
          <w:numId w:val="7"/>
        </w:numPr>
        <w:tabs>
          <w:tab w:val="clear" w:pos="1440"/>
        </w:tabs>
        <w:ind w:left="1080"/>
        <w:rPr>
          <w:sz w:val="22"/>
          <w:szCs w:val="22"/>
        </w:rPr>
      </w:pPr>
      <w:r w:rsidRPr="00083DC3">
        <w:rPr>
          <w:sz w:val="22"/>
          <w:szCs w:val="22"/>
        </w:rPr>
        <w:t xml:space="preserve">To arrange and </w:t>
      </w:r>
      <w:r w:rsidR="00DE57DA">
        <w:rPr>
          <w:sz w:val="22"/>
          <w:szCs w:val="22"/>
        </w:rPr>
        <w:t xml:space="preserve">facilitate </w:t>
      </w:r>
      <w:r w:rsidR="006000EF">
        <w:rPr>
          <w:sz w:val="22"/>
          <w:szCs w:val="22"/>
        </w:rPr>
        <w:t>(</w:t>
      </w:r>
      <w:r w:rsidR="00DE57DA">
        <w:rPr>
          <w:sz w:val="22"/>
          <w:szCs w:val="22"/>
        </w:rPr>
        <w:t>in c</w:t>
      </w:r>
      <w:r w:rsidR="006000EF">
        <w:rPr>
          <w:sz w:val="22"/>
          <w:szCs w:val="22"/>
        </w:rPr>
        <w:t>onjunction</w:t>
      </w:r>
      <w:r w:rsidR="00DE57DA">
        <w:rPr>
          <w:sz w:val="22"/>
          <w:szCs w:val="22"/>
        </w:rPr>
        <w:t xml:space="preserve"> with L&amp;D where appropriate</w:t>
      </w:r>
      <w:r w:rsidR="006000EF">
        <w:rPr>
          <w:sz w:val="22"/>
          <w:szCs w:val="22"/>
        </w:rPr>
        <w:t>)</w:t>
      </w:r>
      <w:r w:rsidRPr="00083DC3">
        <w:rPr>
          <w:sz w:val="22"/>
          <w:szCs w:val="22"/>
        </w:rPr>
        <w:t xml:space="preserve"> on-going formal training programmes.</w:t>
      </w:r>
    </w:p>
    <w:p w:rsidR="00686665" w:rsidRDefault="00686665" w:rsidP="00B6010C">
      <w:pPr>
        <w:numPr>
          <w:ilvl w:val="0"/>
          <w:numId w:val="7"/>
        </w:numPr>
        <w:tabs>
          <w:tab w:val="clear" w:pos="1440"/>
        </w:tabs>
        <w:ind w:left="1080"/>
        <w:rPr>
          <w:sz w:val="22"/>
          <w:szCs w:val="22"/>
        </w:rPr>
      </w:pPr>
      <w:r>
        <w:rPr>
          <w:sz w:val="22"/>
          <w:szCs w:val="22"/>
        </w:rPr>
        <w:t>T</w:t>
      </w:r>
      <w:r w:rsidR="0016115F" w:rsidRPr="00083DC3">
        <w:rPr>
          <w:sz w:val="22"/>
          <w:szCs w:val="22"/>
        </w:rPr>
        <w:t>o undertake internal audits as instructed by the Director of Property Services to ensure full compliance of relevant fire safety policy and procedures.</w:t>
      </w:r>
    </w:p>
    <w:p w:rsidR="00686665" w:rsidRPr="00686665" w:rsidRDefault="0016115F" w:rsidP="00B6010C">
      <w:pPr>
        <w:numPr>
          <w:ilvl w:val="0"/>
          <w:numId w:val="7"/>
        </w:numPr>
        <w:tabs>
          <w:tab w:val="clear" w:pos="1440"/>
        </w:tabs>
        <w:ind w:left="1080"/>
        <w:rPr>
          <w:sz w:val="22"/>
          <w:szCs w:val="22"/>
        </w:rPr>
      </w:pPr>
      <w:r w:rsidRPr="00083DC3">
        <w:rPr>
          <w:sz w:val="22"/>
          <w:szCs w:val="22"/>
        </w:rPr>
        <w:t>Undertake stakeholder, residents training and awareness courses, ensuring that all fire safety, notices, instructions and tenant information is given</w:t>
      </w:r>
      <w:r w:rsidR="00076069">
        <w:rPr>
          <w:sz w:val="22"/>
          <w:szCs w:val="22"/>
        </w:rPr>
        <w:t xml:space="preserve"> and is updated</w:t>
      </w:r>
      <w:r w:rsidRPr="00083DC3">
        <w:rPr>
          <w:sz w:val="22"/>
          <w:szCs w:val="22"/>
        </w:rPr>
        <w:t xml:space="preserve">. </w:t>
      </w:r>
      <w:r w:rsidR="00686665" w:rsidRPr="00686665">
        <w:rPr>
          <w:i/>
          <w:sz w:val="22"/>
          <w:szCs w:val="22"/>
        </w:rPr>
        <w:t>(</w:t>
      </w:r>
      <w:r w:rsidRPr="00686665">
        <w:rPr>
          <w:i/>
          <w:sz w:val="22"/>
          <w:szCs w:val="22"/>
        </w:rPr>
        <w:t xml:space="preserve">It is </w:t>
      </w:r>
      <w:r w:rsidR="00686665" w:rsidRPr="00686665">
        <w:rPr>
          <w:i/>
          <w:sz w:val="22"/>
          <w:szCs w:val="22"/>
        </w:rPr>
        <w:t xml:space="preserve">of </w:t>
      </w:r>
      <w:r w:rsidRPr="00686665">
        <w:rPr>
          <w:i/>
          <w:sz w:val="22"/>
          <w:szCs w:val="22"/>
        </w:rPr>
        <w:t>particular</w:t>
      </w:r>
      <w:r w:rsidR="00686665" w:rsidRPr="00686665">
        <w:rPr>
          <w:i/>
          <w:sz w:val="22"/>
          <w:szCs w:val="22"/>
        </w:rPr>
        <w:t xml:space="preserve"> importance</w:t>
      </w:r>
      <w:r w:rsidRPr="00686665">
        <w:rPr>
          <w:i/>
          <w:sz w:val="22"/>
          <w:szCs w:val="22"/>
        </w:rPr>
        <w:t xml:space="preserve"> that residents living on flatted estates are aware of their own health and safety obligations in addition to </w:t>
      </w:r>
      <w:r w:rsidR="00D85BDD">
        <w:rPr>
          <w:i/>
          <w:sz w:val="22"/>
          <w:szCs w:val="22"/>
        </w:rPr>
        <w:t>WH</w:t>
      </w:r>
      <w:r w:rsidRPr="00686665">
        <w:rPr>
          <w:i/>
          <w:sz w:val="22"/>
          <w:szCs w:val="22"/>
        </w:rPr>
        <w:t xml:space="preserve"> evacuation procedures in the event of a fire</w:t>
      </w:r>
      <w:r w:rsidR="00686665" w:rsidRPr="00686665">
        <w:rPr>
          <w:i/>
          <w:sz w:val="22"/>
          <w:szCs w:val="22"/>
        </w:rPr>
        <w:t>)</w:t>
      </w:r>
      <w:r w:rsidRPr="00686665">
        <w:rPr>
          <w:i/>
          <w:sz w:val="22"/>
          <w:szCs w:val="22"/>
        </w:rPr>
        <w:t xml:space="preserve">. </w:t>
      </w:r>
    </w:p>
    <w:p w:rsidR="00686665" w:rsidRDefault="002A18EE" w:rsidP="00B6010C">
      <w:pPr>
        <w:numPr>
          <w:ilvl w:val="0"/>
          <w:numId w:val="7"/>
        </w:numPr>
        <w:tabs>
          <w:tab w:val="clear" w:pos="1440"/>
        </w:tabs>
        <w:ind w:left="1080"/>
        <w:rPr>
          <w:sz w:val="22"/>
          <w:szCs w:val="22"/>
        </w:rPr>
      </w:pPr>
      <w:r>
        <w:rPr>
          <w:sz w:val="22"/>
          <w:szCs w:val="22"/>
        </w:rPr>
        <w:t>To audit the quality procedures.</w:t>
      </w:r>
      <w:r w:rsidR="0016115F" w:rsidRPr="00083DC3">
        <w:rPr>
          <w:sz w:val="22"/>
          <w:szCs w:val="22"/>
        </w:rPr>
        <w:t xml:space="preserve"> </w:t>
      </w:r>
    </w:p>
    <w:p w:rsidR="006B289F" w:rsidRDefault="006B289F" w:rsidP="00FC63BF">
      <w:pPr>
        <w:ind w:left="720"/>
        <w:rPr>
          <w:sz w:val="22"/>
          <w:szCs w:val="22"/>
        </w:rPr>
      </w:pPr>
    </w:p>
    <w:p w:rsidR="00BD025E" w:rsidRPr="00686665" w:rsidRDefault="006B289F" w:rsidP="00FC63BF">
      <w:pPr>
        <w:ind w:left="720"/>
        <w:rPr>
          <w:sz w:val="22"/>
          <w:szCs w:val="22"/>
          <w:u w:val="single"/>
        </w:rPr>
      </w:pPr>
      <w:r w:rsidRPr="00686665">
        <w:rPr>
          <w:sz w:val="22"/>
          <w:szCs w:val="22"/>
          <w:u w:val="single"/>
        </w:rPr>
        <w:t>Communications</w:t>
      </w:r>
      <w:r w:rsidR="008E3FD8" w:rsidRPr="00686665">
        <w:rPr>
          <w:sz w:val="22"/>
          <w:szCs w:val="22"/>
          <w:u w:val="single"/>
        </w:rPr>
        <w:t xml:space="preserve"> Division</w:t>
      </w:r>
      <w:r w:rsidR="000A482D" w:rsidRPr="00686665">
        <w:rPr>
          <w:sz w:val="22"/>
          <w:szCs w:val="22"/>
          <w:u w:val="single"/>
        </w:rPr>
        <w:t xml:space="preserve"> </w:t>
      </w:r>
    </w:p>
    <w:p w:rsidR="000A482D" w:rsidRPr="000A482D" w:rsidRDefault="00BD025E" w:rsidP="00B6010C">
      <w:pPr>
        <w:numPr>
          <w:ilvl w:val="0"/>
          <w:numId w:val="8"/>
        </w:numPr>
        <w:tabs>
          <w:tab w:val="clear" w:pos="1440"/>
        </w:tabs>
        <w:ind w:left="1080"/>
        <w:rPr>
          <w:sz w:val="22"/>
          <w:szCs w:val="22"/>
        </w:rPr>
      </w:pPr>
      <w:r>
        <w:rPr>
          <w:sz w:val="22"/>
          <w:szCs w:val="22"/>
        </w:rPr>
        <w:t>To be responsible for the on-going communication strategy arising from this p</w:t>
      </w:r>
      <w:r w:rsidR="00553090">
        <w:rPr>
          <w:sz w:val="22"/>
          <w:szCs w:val="22"/>
        </w:rPr>
        <w:t xml:space="preserve">rocedure </w:t>
      </w:r>
      <w:r>
        <w:rPr>
          <w:sz w:val="22"/>
          <w:szCs w:val="22"/>
        </w:rPr>
        <w:t>including</w:t>
      </w:r>
      <w:r w:rsidR="00076069">
        <w:rPr>
          <w:sz w:val="22"/>
          <w:szCs w:val="22"/>
        </w:rPr>
        <w:t>: -</w:t>
      </w:r>
      <w:r>
        <w:rPr>
          <w:sz w:val="22"/>
          <w:szCs w:val="22"/>
        </w:rPr>
        <w:t xml:space="preserve"> marketing, publicity and consultation exercises. </w:t>
      </w:r>
      <w:r w:rsidR="000A482D" w:rsidRPr="000A482D">
        <w:rPr>
          <w:sz w:val="22"/>
          <w:szCs w:val="22"/>
        </w:rPr>
        <w:t xml:space="preserve"> </w:t>
      </w:r>
    </w:p>
    <w:p w:rsidR="0016115F" w:rsidRPr="00083DC3" w:rsidRDefault="0016115F" w:rsidP="00D97004">
      <w:pPr>
        <w:rPr>
          <w:sz w:val="22"/>
          <w:szCs w:val="22"/>
        </w:rPr>
      </w:pPr>
    </w:p>
    <w:p w:rsidR="00095882" w:rsidRDefault="009639F4" w:rsidP="00B6010C">
      <w:pPr>
        <w:numPr>
          <w:ilvl w:val="1"/>
          <w:numId w:val="23"/>
        </w:numPr>
        <w:tabs>
          <w:tab w:val="clear" w:pos="360"/>
        </w:tabs>
        <w:ind w:left="720" w:hanging="720"/>
        <w:rPr>
          <w:sz w:val="22"/>
          <w:szCs w:val="22"/>
        </w:rPr>
      </w:pPr>
      <w:r w:rsidRPr="009639F4">
        <w:rPr>
          <w:b/>
          <w:i/>
          <w:sz w:val="22"/>
          <w:szCs w:val="22"/>
        </w:rPr>
        <w:t>All Directorates</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sz w:val="22"/>
          <w:szCs w:val="22"/>
        </w:rPr>
        <w:t xml:space="preserve"> Under the overall direction of the Director of Property Services</w:t>
      </w:r>
      <w:r w:rsidR="003736D6">
        <w:rPr>
          <w:sz w:val="22"/>
          <w:szCs w:val="22"/>
        </w:rPr>
        <w:t xml:space="preserve">, </w:t>
      </w:r>
      <w:r w:rsidR="00095882">
        <w:rPr>
          <w:sz w:val="22"/>
          <w:szCs w:val="22"/>
        </w:rPr>
        <w:t xml:space="preserve">individual </w:t>
      </w:r>
      <w:r w:rsidR="005710F4">
        <w:rPr>
          <w:sz w:val="22"/>
          <w:szCs w:val="22"/>
        </w:rPr>
        <w:t>Director</w:t>
      </w:r>
      <w:r w:rsidR="00095882">
        <w:rPr>
          <w:sz w:val="22"/>
          <w:szCs w:val="22"/>
        </w:rPr>
        <w:t>s</w:t>
      </w:r>
      <w:r>
        <w:rPr>
          <w:sz w:val="22"/>
          <w:szCs w:val="22"/>
        </w:rPr>
        <w:t xml:space="preserve"> and/or Heads of Service </w:t>
      </w:r>
      <w:r w:rsidR="005710F4">
        <w:rPr>
          <w:sz w:val="22"/>
          <w:szCs w:val="22"/>
        </w:rPr>
        <w:t xml:space="preserve"> </w:t>
      </w:r>
      <w:r>
        <w:rPr>
          <w:sz w:val="22"/>
          <w:szCs w:val="22"/>
        </w:rPr>
        <w:t>are</w:t>
      </w:r>
      <w:r w:rsidR="00095882" w:rsidRPr="00083DC3">
        <w:rPr>
          <w:sz w:val="22"/>
          <w:szCs w:val="22"/>
        </w:rPr>
        <w:t xml:space="preserve"> </w:t>
      </w:r>
      <w:r>
        <w:rPr>
          <w:sz w:val="22"/>
          <w:szCs w:val="22"/>
        </w:rPr>
        <w:t xml:space="preserve">also </w:t>
      </w:r>
      <w:r w:rsidR="00095882" w:rsidRPr="00083DC3">
        <w:rPr>
          <w:sz w:val="22"/>
          <w:szCs w:val="22"/>
        </w:rPr>
        <w:t>responsible</w:t>
      </w:r>
      <w:r w:rsidR="00095882">
        <w:rPr>
          <w:sz w:val="22"/>
          <w:szCs w:val="22"/>
        </w:rPr>
        <w:t xml:space="preserve"> for:</w:t>
      </w:r>
    </w:p>
    <w:p w:rsidR="00095882" w:rsidRDefault="009639F4" w:rsidP="00095882">
      <w:pPr>
        <w:numPr>
          <w:ilvl w:val="1"/>
          <w:numId w:val="32"/>
        </w:numPr>
        <w:tabs>
          <w:tab w:val="clear" w:pos="360"/>
        </w:tabs>
        <w:ind w:left="1080"/>
        <w:rPr>
          <w:sz w:val="22"/>
          <w:szCs w:val="22"/>
        </w:rPr>
      </w:pPr>
      <w:r>
        <w:rPr>
          <w:sz w:val="22"/>
          <w:szCs w:val="22"/>
        </w:rPr>
        <w:t>E</w:t>
      </w:r>
      <w:r w:rsidR="0016115F" w:rsidRPr="00083DC3">
        <w:rPr>
          <w:sz w:val="22"/>
          <w:szCs w:val="22"/>
        </w:rPr>
        <w:t xml:space="preserve">nsuring that all work identified in the </w:t>
      </w:r>
      <w:r>
        <w:rPr>
          <w:sz w:val="22"/>
          <w:szCs w:val="22"/>
        </w:rPr>
        <w:t>FRA A</w:t>
      </w:r>
      <w:r w:rsidR="0016115F" w:rsidRPr="00083DC3">
        <w:rPr>
          <w:sz w:val="22"/>
          <w:szCs w:val="22"/>
        </w:rPr>
        <w:t xml:space="preserve">ction </w:t>
      </w:r>
      <w:r>
        <w:rPr>
          <w:sz w:val="22"/>
          <w:szCs w:val="22"/>
        </w:rPr>
        <w:t>P</w:t>
      </w:r>
      <w:r w:rsidR="0016115F" w:rsidRPr="00083DC3">
        <w:rPr>
          <w:sz w:val="22"/>
          <w:szCs w:val="22"/>
        </w:rPr>
        <w:t>lan</w:t>
      </w:r>
      <w:r>
        <w:rPr>
          <w:sz w:val="22"/>
          <w:szCs w:val="22"/>
        </w:rPr>
        <w:t>s</w:t>
      </w:r>
      <w:r w:rsidR="0016115F" w:rsidRPr="00083DC3">
        <w:rPr>
          <w:sz w:val="22"/>
          <w:szCs w:val="22"/>
        </w:rPr>
        <w:t xml:space="preserve"> as being the responsibility of their team</w:t>
      </w:r>
      <w:r>
        <w:rPr>
          <w:sz w:val="22"/>
          <w:szCs w:val="22"/>
        </w:rPr>
        <w:t>/s</w:t>
      </w:r>
      <w:r w:rsidR="0016115F" w:rsidRPr="00083DC3">
        <w:rPr>
          <w:sz w:val="22"/>
          <w:szCs w:val="22"/>
        </w:rPr>
        <w:t xml:space="preserve"> are completed to the correct specification, quality and time</w:t>
      </w:r>
      <w:r w:rsidR="00F27280">
        <w:rPr>
          <w:sz w:val="22"/>
          <w:szCs w:val="22"/>
        </w:rPr>
        <w:t>scale</w:t>
      </w:r>
      <w:r w:rsidR="0016115F" w:rsidRPr="00083DC3">
        <w:rPr>
          <w:sz w:val="22"/>
          <w:szCs w:val="22"/>
        </w:rPr>
        <w:t xml:space="preserve">. </w:t>
      </w:r>
      <w:r w:rsidR="00095882">
        <w:rPr>
          <w:sz w:val="22"/>
          <w:szCs w:val="22"/>
        </w:rPr>
        <w:t>(</w:t>
      </w:r>
      <w:r w:rsidR="0016115F" w:rsidRPr="00083DC3">
        <w:rPr>
          <w:sz w:val="22"/>
          <w:szCs w:val="22"/>
        </w:rPr>
        <w:t>An important aspect of this will be to record the action taken for possible future evidence</w:t>
      </w:r>
      <w:r w:rsidR="00095882">
        <w:rPr>
          <w:sz w:val="22"/>
          <w:szCs w:val="22"/>
        </w:rPr>
        <w:t>)</w:t>
      </w:r>
    </w:p>
    <w:p w:rsidR="00095882" w:rsidRDefault="009639F4" w:rsidP="009639F4">
      <w:pPr>
        <w:numPr>
          <w:ilvl w:val="1"/>
          <w:numId w:val="32"/>
        </w:numPr>
        <w:tabs>
          <w:tab w:val="clear" w:pos="360"/>
        </w:tabs>
        <w:ind w:left="1080"/>
        <w:rPr>
          <w:sz w:val="22"/>
          <w:szCs w:val="22"/>
        </w:rPr>
      </w:pPr>
      <w:r>
        <w:rPr>
          <w:sz w:val="22"/>
          <w:szCs w:val="22"/>
        </w:rPr>
        <w:t>U</w:t>
      </w:r>
      <w:r w:rsidR="00095882" w:rsidRPr="00083DC3">
        <w:rPr>
          <w:sz w:val="22"/>
          <w:szCs w:val="22"/>
        </w:rPr>
        <w:t>ndertak</w:t>
      </w:r>
      <w:r w:rsidR="00095882">
        <w:rPr>
          <w:sz w:val="22"/>
          <w:szCs w:val="22"/>
        </w:rPr>
        <w:t>ing</w:t>
      </w:r>
      <w:r w:rsidR="00095882" w:rsidRPr="00083DC3">
        <w:rPr>
          <w:sz w:val="22"/>
          <w:szCs w:val="22"/>
        </w:rPr>
        <w:t xml:space="preserve"> periodic audits across the full range of fire safety activities</w:t>
      </w:r>
      <w:r>
        <w:rPr>
          <w:sz w:val="22"/>
          <w:szCs w:val="22"/>
        </w:rPr>
        <w:t xml:space="preserve"> within their service area</w:t>
      </w:r>
      <w:r w:rsidR="00095882">
        <w:rPr>
          <w:sz w:val="22"/>
          <w:szCs w:val="22"/>
        </w:rPr>
        <w:t>, to ensure that quality assurance standards and procedures are met in accordance with this procedure</w:t>
      </w:r>
      <w:r w:rsidR="00095882" w:rsidRPr="00083DC3">
        <w:rPr>
          <w:sz w:val="22"/>
          <w:szCs w:val="22"/>
        </w:rPr>
        <w:t>.</w:t>
      </w:r>
    </w:p>
    <w:p w:rsidR="0016115F" w:rsidRPr="000D5976" w:rsidRDefault="0016115F" w:rsidP="00D97004">
      <w:pPr>
        <w:rPr>
          <w:sz w:val="22"/>
          <w:szCs w:val="22"/>
        </w:rPr>
      </w:pPr>
    </w:p>
    <w:p w:rsidR="005C0420" w:rsidRPr="005C0420" w:rsidRDefault="005C0420" w:rsidP="0007356E">
      <w:pPr>
        <w:numPr>
          <w:ilvl w:val="0"/>
          <w:numId w:val="23"/>
        </w:numPr>
        <w:rPr>
          <w:sz w:val="22"/>
          <w:szCs w:val="22"/>
        </w:rPr>
      </w:pPr>
      <w:r w:rsidRPr="005C0420">
        <w:rPr>
          <w:b/>
          <w:sz w:val="22"/>
          <w:szCs w:val="22"/>
        </w:rPr>
        <w:t xml:space="preserve"> </w:t>
      </w:r>
      <w:r w:rsidRPr="005C0420">
        <w:rPr>
          <w:b/>
          <w:sz w:val="22"/>
          <w:szCs w:val="22"/>
        </w:rPr>
        <w:tab/>
      </w:r>
      <w:r w:rsidR="0016115F" w:rsidRPr="007B5857">
        <w:rPr>
          <w:b/>
          <w:sz w:val="22"/>
          <w:szCs w:val="22"/>
          <w:u w:val="single"/>
        </w:rPr>
        <w:t>Fire Safety Protocol, Regimes and Specifications</w:t>
      </w:r>
    </w:p>
    <w:p w:rsidR="006B289F" w:rsidRPr="007B5857" w:rsidRDefault="0016115F" w:rsidP="006926F5">
      <w:pPr>
        <w:numPr>
          <w:ilvl w:val="1"/>
          <w:numId w:val="23"/>
        </w:numPr>
        <w:tabs>
          <w:tab w:val="clear" w:pos="360"/>
        </w:tabs>
        <w:ind w:left="720" w:hanging="720"/>
        <w:rPr>
          <w:b/>
          <w:sz w:val="22"/>
          <w:szCs w:val="22"/>
          <w:u w:val="single"/>
        </w:rPr>
      </w:pPr>
      <w:r w:rsidRPr="00083DC3">
        <w:rPr>
          <w:sz w:val="22"/>
          <w:szCs w:val="22"/>
        </w:rPr>
        <w:t xml:space="preserve">Due to the varied nature of fire safety issues and the requirement to meet </w:t>
      </w:r>
      <w:r w:rsidR="00A4263B">
        <w:rPr>
          <w:sz w:val="22"/>
          <w:szCs w:val="22"/>
        </w:rPr>
        <w:t>L</w:t>
      </w:r>
      <w:r w:rsidR="00A4263B" w:rsidRPr="00083DC3">
        <w:rPr>
          <w:sz w:val="22"/>
          <w:szCs w:val="22"/>
        </w:rPr>
        <w:t xml:space="preserve">egislative </w:t>
      </w:r>
      <w:r w:rsidR="00A4263B">
        <w:rPr>
          <w:sz w:val="22"/>
          <w:szCs w:val="22"/>
        </w:rPr>
        <w:t>requirements,</w:t>
      </w:r>
      <w:r w:rsidR="00A4263B" w:rsidRPr="00083DC3">
        <w:rPr>
          <w:sz w:val="22"/>
          <w:szCs w:val="22"/>
        </w:rPr>
        <w:t xml:space="preserve"> </w:t>
      </w:r>
      <w:r w:rsidRPr="00083DC3">
        <w:rPr>
          <w:sz w:val="22"/>
          <w:szCs w:val="22"/>
        </w:rPr>
        <w:t>British Standards and</w:t>
      </w:r>
      <w:r w:rsidR="00A4263B">
        <w:rPr>
          <w:sz w:val="22"/>
          <w:szCs w:val="22"/>
        </w:rPr>
        <w:t xml:space="preserve"> </w:t>
      </w:r>
      <w:r w:rsidR="00040B85">
        <w:rPr>
          <w:sz w:val="22"/>
          <w:szCs w:val="22"/>
        </w:rPr>
        <w:t>a variety of published Technical Guidance</w:t>
      </w:r>
      <w:r w:rsidRPr="00083DC3">
        <w:rPr>
          <w:sz w:val="22"/>
          <w:szCs w:val="22"/>
        </w:rPr>
        <w:t xml:space="preserve">, a series of </w:t>
      </w:r>
      <w:r w:rsidR="00040B85">
        <w:rPr>
          <w:sz w:val="22"/>
          <w:szCs w:val="22"/>
        </w:rPr>
        <w:t xml:space="preserve">in-house </w:t>
      </w:r>
      <w:r w:rsidRPr="00083DC3">
        <w:rPr>
          <w:sz w:val="22"/>
          <w:szCs w:val="22"/>
        </w:rPr>
        <w:t xml:space="preserve">documents have been created to support this </w:t>
      </w:r>
      <w:r w:rsidR="00040B85">
        <w:rPr>
          <w:sz w:val="22"/>
          <w:szCs w:val="22"/>
        </w:rPr>
        <w:t xml:space="preserve">FRA </w:t>
      </w:r>
      <w:r w:rsidRPr="00083DC3">
        <w:rPr>
          <w:sz w:val="22"/>
          <w:szCs w:val="22"/>
        </w:rPr>
        <w:t>p</w:t>
      </w:r>
      <w:r w:rsidR="00040B85">
        <w:rPr>
          <w:sz w:val="22"/>
          <w:szCs w:val="22"/>
        </w:rPr>
        <w:t>rocedure</w:t>
      </w:r>
      <w:r w:rsidRPr="00083DC3">
        <w:rPr>
          <w:sz w:val="22"/>
          <w:szCs w:val="22"/>
        </w:rPr>
        <w:t xml:space="preserve">. </w:t>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r>
      <w:r w:rsidR="00040B85">
        <w:rPr>
          <w:sz w:val="22"/>
          <w:szCs w:val="22"/>
        </w:rPr>
        <w:tab/>
        <w:t xml:space="preserve">       </w:t>
      </w:r>
      <w:r w:rsidRPr="00083DC3">
        <w:rPr>
          <w:sz w:val="22"/>
          <w:szCs w:val="22"/>
        </w:rPr>
        <w:t xml:space="preserve">Attached </w:t>
      </w:r>
      <w:r w:rsidR="00040B85">
        <w:rPr>
          <w:sz w:val="22"/>
          <w:szCs w:val="22"/>
        </w:rPr>
        <w:t>is</w:t>
      </w:r>
      <w:r w:rsidRPr="00083DC3">
        <w:rPr>
          <w:sz w:val="22"/>
          <w:szCs w:val="22"/>
        </w:rPr>
        <w:t xml:space="preserve"> </w:t>
      </w:r>
      <w:r w:rsidR="00040B85">
        <w:rPr>
          <w:sz w:val="22"/>
          <w:szCs w:val="22"/>
        </w:rPr>
        <w:t>a list of the in-house documents,</w:t>
      </w:r>
      <w:r w:rsidRPr="00083DC3">
        <w:rPr>
          <w:sz w:val="22"/>
          <w:szCs w:val="22"/>
        </w:rPr>
        <w:t xml:space="preserve"> detailing the supporting specifications, protocols and regimes that </w:t>
      </w:r>
      <w:r w:rsidR="00D85BDD">
        <w:rPr>
          <w:sz w:val="22"/>
          <w:szCs w:val="22"/>
        </w:rPr>
        <w:t>WH</w:t>
      </w:r>
      <w:r w:rsidRPr="00083DC3">
        <w:rPr>
          <w:sz w:val="22"/>
          <w:szCs w:val="22"/>
        </w:rPr>
        <w:t xml:space="preserve"> adopts: - </w:t>
      </w:r>
      <w:r w:rsidR="006B289F">
        <w:rPr>
          <w:sz w:val="22"/>
          <w:szCs w:val="22"/>
        </w:rPr>
        <w:t xml:space="preserve">Details of </w:t>
      </w:r>
      <w:r w:rsidR="000100C2">
        <w:rPr>
          <w:sz w:val="22"/>
          <w:szCs w:val="22"/>
        </w:rPr>
        <w:t>all</w:t>
      </w:r>
      <w:r w:rsidR="006B289F">
        <w:rPr>
          <w:sz w:val="22"/>
          <w:szCs w:val="22"/>
        </w:rPr>
        <w:t xml:space="preserve"> appendices are held in the shared directory </w:t>
      </w:r>
      <w:r w:rsidR="007B5857">
        <w:rPr>
          <w:sz w:val="22"/>
          <w:szCs w:val="22"/>
        </w:rPr>
        <w:t>@</w:t>
      </w:r>
      <w:r w:rsidR="006926F5">
        <w:rPr>
          <w:sz w:val="22"/>
          <w:szCs w:val="22"/>
        </w:rPr>
        <w:t xml:space="preserve"> </w:t>
      </w:r>
      <w:hyperlink r:id="rId11" w:history="1">
        <w:r w:rsidR="009639F4" w:rsidRPr="00040B85">
          <w:rPr>
            <w:rStyle w:val="Hyperlink"/>
            <w:b/>
            <w:sz w:val="22"/>
            <w:szCs w:val="22"/>
          </w:rPr>
          <w:t>l:\whs\shared\communal area fire risk assessment</w:t>
        </w:r>
      </w:hyperlink>
    </w:p>
    <w:p w:rsidR="000100C2" w:rsidRDefault="000100C2" w:rsidP="00D97004"/>
    <w:p w:rsidR="00144BE6" w:rsidRDefault="005C6B0D" w:rsidP="005C6B0D">
      <w:pPr>
        <w:rPr>
          <w:b/>
          <w:u w:val="single"/>
        </w:rPr>
      </w:pPr>
      <w:r>
        <w:rPr>
          <w:b/>
          <w:u w:val="single"/>
        </w:rPr>
        <w:br w:type="page"/>
      </w:r>
    </w:p>
    <w:p w:rsidR="001F507D" w:rsidRDefault="009740E3" w:rsidP="005C6B0D">
      <w:pPr>
        <w:rPr>
          <w:b/>
          <w:u w:val="single"/>
        </w:rPr>
      </w:pPr>
      <w:r w:rsidRPr="009740E3">
        <w:rPr>
          <w:b/>
          <w:u w:val="single"/>
        </w:rPr>
        <w:t>List of Appendices</w:t>
      </w:r>
      <w:r w:rsidR="00BA3074">
        <w:rPr>
          <w:b/>
          <w:u w:val="single"/>
        </w:rPr>
        <w:t xml:space="preserve"> – held in WHS shared</w:t>
      </w:r>
      <w:r w:rsidR="0073341F">
        <w:rPr>
          <w:b/>
          <w:u w:val="single"/>
        </w:rPr>
        <w:t xml:space="preserve"> directory</w:t>
      </w:r>
    </w:p>
    <w:p w:rsidR="009740E3" w:rsidRDefault="009740E3" w:rsidP="00D97004">
      <w:pPr>
        <w:rPr>
          <w:b/>
          <w:u w:val="single"/>
        </w:rPr>
      </w:pP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720"/>
        <w:gridCol w:w="4500"/>
        <w:gridCol w:w="1839"/>
        <w:gridCol w:w="1689"/>
      </w:tblGrid>
      <w:tr w:rsidR="00065156" w:rsidTr="00E2174B">
        <w:tc>
          <w:tcPr>
            <w:tcW w:w="1260" w:type="dxa"/>
            <w:tcBorders>
              <w:top w:val="single" w:sz="12" w:space="0" w:color="auto"/>
              <w:left w:val="single" w:sz="12" w:space="0" w:color="auto"/>
              <w:bottom w:val="single" w:sz="12" w:space="0" w:color="auto"/>
            </w:tcBorders>
            <w:shd w:val="clear" w:color="auto" w:fill="99CCFF"/>
          </w:tcPr>
          <w:p w:rsidR="00065156" w:rsidRPr="00E2174B" w:rsidRDefault="00065156" w:rsidP="00D97004">
            <w:pPr>
              <w:rPr>
                <w:b/>
                <w:sz w:val="18"/>
                <w:szCs w:val="18"/>
              </w:rPr>
            </w:pPr>
            <w:r w:rsidRPr="00E2174B">
              <w:rPr>
                <w:b/>
                <w:sz w:val="18"/>
                <w:szCs w:val="18"/>
              </w:rPr>
              <w:t>Appendix</w:t>
            </w:r>
          </w:p>
        </w:tc>
        <w:tc>
          <w:tcPr>
            <w:tcW w:w="720" w:type="dxa"/>
            <w:tcBorders>
              <w:top w:val="single" w:sz="12" w:space="0" w:color="auto"/>
              <w:bottom w:val="single" w:sz="12" w:space="0" w:color="auto"/>
            </w:tcBorders>
            <w:shd w:val="clear" w:color="auto" w:fill="99CCFF"/>
          </w:tcPr>
          <w:p w:rsidR="00065156" w:rsidRPr="00E2174B" w:rsidRDefault="00065156" w:rsidP="00D97004">
            <w:pPr>
              <w:rPr>
                <w:b/>
                <w:sz w:val="18"/>
                <w:szCs w:val="18"/>
              </w:rPr>
            </w:pPr>
          </w:p>
        </w:tc>
        <w:tc>
          <w:tcPr>
            <w:tcW w:w="4500" w:type="dxa"/>
            <w:tcBorders>
              <w:top w:val="single" w:sz="12" w:space="0" w:color="auto"/>
              <w:bottom w:val="single" w:sz="12" w:space="0" w:color="auto"/>
            </w:tcBorders>
            <w:shd w:val="clear" w:color="auto" w:fill="99CCFF"/>
          </w:tcPr>
          <w:p w:rsidR="00065156" w:rsidRPr="00E2174B" w:rsidRDefault="00065156" w:rsidP="00D97004">
            <w:pPr>
              <w:rPr>
                <w:b/>
                <w:sz w:val="18"/>
                <w:szCs w:val="18"/>
              </w:rPr>
            </w:pPr>
            <w:r w:rsidRPr="00E2174B">
              <w:rPr>
                <w:b/>
                <w:sz w:val="18"/>
                <w:szCs w:val="18"/>
              </w:rPr>
              <w:t>Title</w:t>
            </w:r>
          </w:p>
        </w:tc>
        <w:tc>
          <w:tcPr>
            <w:tcW w:w="1839" w:type="dxa"/>
            <w:tcBorders>
              <w:top w:val="single" w:sz="12" w:space="0" w:color="auto"/>
              <w:bottom w:val="single" w:sz="12" w:space="0" w:color="auto"/>
            </w:tcBorders>
            <w:shd w:val="clear" w:color="auto" w:fill="99CCFF"/>
          </w:tcPr>
          <w:p w:rsidR="00065156" w:rsidRPr="00E2174B" w:rsidRDefault="00065156" w:rsidP="00D97004">
            <w:pPr>
              <w:rPr>
                <w:b/>
                <w:sz w:val="18"/>
                <w:szCs w:val="18"/>
              </w:rPr>
            </w:pPr>
            <w:r w:rsidRPr="00E2174B">
              <w:rPr>
                <w:b/>
                <w:sz w:val="18"/>
                <w:szCs w:val="18"/>
              </w:rPr>
              <w:t>Service Area</w:t>
            </w:r>
          </w:p>
        </w:tc>
        <w:tc>
          <w:tcPr>
            <w:tcW w:w="1689" w:type="dxa"/>
            <w:tcBorders>
              <w:top w:val="single" w:sz="12" w:space="0" w:color="auto"/>
              <w:bottom w:val="single" w:sz="12" w:space="0" w:color="auto"/>
              <w:right w:val="single" w:sz="12" w:space="0" w:color="auto"/>
            </w:tcBorders>
            <w:shd w:val="clear" w:color="auto" w:fill="99CCFF"/>
          </w:tcPr>
          <w:p w:rsidR="00065156" w:rsidRPr="00E2174B" w:rsidRDefault="00065156" w:rsidP="00D97004">
            <w:pPr>
              <w:rPr>
                <w:b/>
                <w:sz w:val="18"/>
                <w:szCs w:val="18"/>
              </w:rPr>
            </w:pPr>
            <w:r w:rsidRPr="00E2174B">
              <w:rPr>
                <w:b/>
                <w:sz w:val="18"/>
                <w:szCs w:val="18"/>
              </w:rPr>
              <w:t>Lead Officer</w:t>
            </w:r>
          </w:p>
        </w:tc>
      </w:tr>
      <w:tr w:rsidR="00065156" w:rsidTr="00E2174B">
        <w:trPr>
          <w:trHeight w:val="501"/>
        </w:trPr>
        <w:tc>
          <w:tcPr>
            <w:tcW w:w="1260" w:type="dxa"/>
            <w:tcBorders>
              <w:top w:val="single" w:sz="12" w:space="0" w:color="auto"/>
              <w:left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r w:rsidRPr="00E2174B">
              <w:rPr>
                <w:b/>
                <w:sz w:val="18"/>
                <w:szCs w:val="18"/>
              </w:rPr>
              <w:t>1</w:t>
            </w:r>
          </w:p>
        </w:tc>
        <w:tc>
          <w:tcPr>
            <w:tcW w:w="720" w:type="dxa"/>
            <w:tcBorders>
              <w:top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065156" w:rsidRPr="00E2174B" w:rsidRDefault="00065156" w:rsidP="004158CB">
            <w:pPr>
              <w:rPr>
                <w:b/>
                <w:sz w:val="18"/>
                <w:szCs w:val="18"/>
              </w:rPr>
            </w:pPr>
            <w:r w:rsidRPr="00E2174B">
              <w:rPr>
                <w:b/>
                <w:sz w:val="18"/>
                <w:szCs w:val="18"/>
              </w:rPr>
              <w:t>FRA Inspection Protocol (flow chart)</w:t>
            </w:r>
            <w:r w:rsidR="00F145B4" w:rsidRPr="00E2174B">
              <w:rPr>
                <w:b/>
                <w:sz w:val="18"/>
                <w:szCs w:val="18"/>
              </w:rPr>
              <w:t xml:space="preserve"> (WHAM0047)</w:t>
            </w:r>
          </w:p>
        </w:tc>
        <w:tc>
          <w:tcPr>
            <w:tcW w:w="1839" w:type="dxa"/>
            <w:tcBorders>
              <w:top w:val="single" w:sz="12" w:space="0" w:color="auto"/>
              <w:bottom w:val="single" w:sz="12" w:space="0" w:color="auto"/>
            </w:tcBorders>
            <w:shd w:val="clear" w:color="auto" w:fill="auto"/>
            <w:vAlign w:val="center"/>
          </w:tcPr>
          <w:p w:rsidR="00065156" w:rsidRPr="00E2174B" w:rsidRDefault="00065156" w:rsidP="00D97004">
            <w:pPr>
              <w:rPr>
                <w:sz w:val="18"/>
                <w:szCs w:val="18"/>
              </w:rPr>
            </w:pPr>
            <w:r w:rsidRPr="00E2174B">
              <w:rPr>
                <w:color w:val="FF0000"/>
                <w:sz w:val="18"/>
                <w:szCs w:val="18"/>
              </w:rPr>
              <w:t>Stock Investment</w:t>
            </w:r>
          </w:p>
        </w:tc>
        <w:tc>
          <w:tcPr>
            <w:tcW w:w="1689" w:type="dxa"/>
            <w:tcBorders>
              <w:top w:val="single" w:sz="12" w:space="0" w:color="auto"/>
              <w:bottom w:val="single" w:sz="12" w:space="0" w:color="auto"/>
              <w:right w:val="single" w:sz="12" w:space="0" w:color="auto"/>
            </w:tcBorders>
            <w:shd w:val="clear" w:color="auto" w:fill="auto"/>
            <w:vAlign w:val="center"/>
          </w:tcPr>
          <w:p w:rsidR="00065156" w:rsidRPr="00E2174B" w:rsidRDefault="00065156" w:rsidP="00D97004">
            <w:pPr>
              <w:rPr>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p>
        </w:tc>
      </w:tr>
      <w:tr w:rsidR="00065156" w:rsidTr="00E2174B">
        <w:trPr>
          <w:trHeight w:val="705"/>
        </w:trPr>
        <w:tc>
          <w:tcPr>
            <w:tcW w:w="1260" w:type="dxa"/>
            <w:vMerge w:val="restart"/>
            <w:tcBorders>
              <w:top w:val="single" w:sz="12" w:space="0" w:color="auto"/>
              <w:left w:val="single" w:sz="12" w:space="0" w:color="auto"/>
            </w:tcBorders>
            <w:shd w:val="clear" w:color="auto" w:fill="auto"/>
            <w:vAlign w:val="center"/>
          </w:tcPr>
          <w:p w:rsidR="00065156" w:rsidRPr="00E2174B" w:rsidRDefault="00065156" w:rsidP="00E2174B">
            <w:pPr>
              <w:jc w:val="center"/>
              <w:rPr>
                <w:b/>
                <w:sz w:val="18"/>
                <w:szCs w:val="18"/>
              </w:rPr>
            </w:pPr>
            <w:r w:rsidRPr="00E2174B">
              <w:rPr>
                <w:b/>
                <w:sz w:val="18"/>
                <w:szCs w:val="18"/>
              </w:rPr>
              <w:t>2</w:t>
            </w:r>
          </w:p>
        </w:tc>
        <w:tc>
          <w:tcPr>
            <w:tcW w:w="720" w:type="dxa"/>
            <w:tcBorders>
              <w:top w:val="single" w:sz="12" w:space="0" w:color="auto"/>
            </w:tcBorders>
            <w:shd w:val="clear" w:color="auto" w:fill="auto"/>
            <w:vAlign w:val="center"/>
          </w:tcPr>
          <w:p w:rsidR="00065156" w:rsidRPr="00E2174B" w:rsidRDefault="00065156" w:rsidP="00E2174B">
            <w:pPr>
              <w:jc w:val="center"/>
              <w:rPr>
                <w:i/>
                <w:sz w:val="18"/>
                <w:szCs w:val="18"/>
              </w:rPr>
            </w:pPr>
            <w:r w:rsidRPr="00E2174B">
              <w:rPr>
                <w:i/>
                <w:sz w:val="18"/>
                <w:szCs w:val="18"/>
              </w:rPr>
              <w:t>2.1</w:t>
            </w:r>
          </w:p>
        </w:tc>
        <w:tc>
          <w:tcPr>
            <w:tcW w:w="4500" w:type="dxa"/>
            <w:tcBorders>
              <w:top w:val="single" w:sz="12" w:space="0" w:color="auto"/>
              <w:bottom w:val="single" w:sz="8" w:space="0" w:color="auto"/>
            </w:tcBorders>
            <w:shd w:val="clear" w:color="auto" w:fill="auto"/>
            <w:vAlign w:val="center"/>
          </w:tcPr>
          <w:p w:rsidR="00065156" w:rsidRPr="00E2174B" w:rsidRDefault="00065156" w:rsidP="004158CB">
            <w:pPr>
              <w:rPr>
                <w:i/>
                <w:sz w:val="18"/>
                <w:szCs w:val="18"/>
              </w:rPr>
            </w:pPr>
            <w:r w:rsidRPr="00E2174B">
              <w:rPr>
                <w:i/>
                <w:sz w:val="18"/>
                <w:szCs w:val="18"/>
              </w:rPr>
              <w:t xml:space="preserve">Corporate Register </w:t>
            </w:r>
            <w:r w:rsidR="00167646" w:rsidRPr="00E2174B">
              <w:rPr>
                <w:i/>
                <w:sz w:val="18"/>
                <w:szCs w:val="18"/>
              </w:rPr>
              <w:t xml:space="preserve"> - </w:t>
            </w:r>
            <w:r w:rsidRPr="00E2174B">
              <w:rPr>
                <w:i/>
                <w:sz w:val="18"/>
                <w:szCs w:val="18"/>
              </w:rPr>
              <w:t xml:space="preserve">Category 1, 2, 3 and 4 </w:t>
            </w:r>
            <w:r w:rsidR="00167646" w:rsidRPr="00E2174B">
              <w:rPr>
                <w:i/>
                <w:sz w:val="18"/>
                <w:szCs w:val="18"/>
              </w:rPr>
              <w:t>p</w:t>
            </w:r>
            <w:r w:rsidRPr="00E2174B">
              <w:rPr>
                <w:i/>
                <w:sz w:val="18"/>
                <w:szCs w:val="18"/>
              </w:rPr>
              <w:t>roperties</w:t>
            </w:r>
            <w:r w:rsidRPr="00E2174B">
              <w:rPr>
                <w:i/>
                <w:color w:val="FF0000"/>
                <w:sz w:val="18"/>
                <w:szCs w:val="18"/>
              </w:rPr>
              <w:t xml:space="preserve"> </w:t>
            </w:r>
            <w:r w:rsidR="00167646" w:rsidRPr="00E2174B">
              <w:rPr>
                <w:i/>
                <w:sz w:val="18"/>
                <w:szCs w:val="18"/>
              </w:rPr>
              <w:t>(</w:t>
            </w:r>
            <w:r w:rsidRPr="00E2174B">
              <w:rPr>
                <w:i/>
                <w:sz w:val="18"/>
                <w:szCs w:val="18"/>
              </w:rPr>
              <w:t>including 5 year programme</w:t>
            </w:r>
            <w:r w:rsidR="00167646" w:rsidRPr="00E2174B">
              <w:rPr>
                <w:i/>
                <w:sz w:val="18"/>
                <w:szCs w:val="18"/>
              </w:rPr>
              <w:t>)</w:t>
            </w:r>
          </w:p>
        </w:tc>
        <w:tc>
          <w:tcPr>
            <w:tcW w:w="1839" w:type="dxa"/>
            <w:vMerge w:val="restart"/>
            <w:tcBorders>
              <w:top w:val="single" w:sz="12" w:space="0" w:color="auto"/>
            </w:tcBorders>
            <w:shd w:val="clear" w:color="auto" w:fill="auto"/>
            <w:vAlign w:val="center"/>
          </w:tcPr>
          <w:p w:rsidR="00065156" w:rsidRPr="00E2174B" w:rsidRDefault="00065156" w:rsidP="00D97004">
            <w:pPr>
              <w:rPr>
                <w:sz w:val="18"/>
                <w:szCs w:val="18"/>
              </w:rPr>
            </w:pPr>
            <w:r w:rsidRPr="00E2174B">
              <w:rPr>
                <w:color w:val="FF0000"/>
                <w:sz w:val="18"/>
                <w:szCs w:val="18"/>
              </w:rPr>
              <w:t>Stock Investment</w:t>
            </w:r>
          </w:p>
        </w:tc>
        <w:tc>
          <w:tcPr>
            <w:tcW w:w="1689" w:type="dxa"/>
            <w:vMerge w:val="restart"/>
            <w:tcBorders>
              <w:top w:val="single" w:sz="12" w:space="0" w:color="auto"/>
              <w:right w:val="single" w:sz="12" w:space="0" w:color="auto"/>
            </w:tcBorders>
            <w:shd w:val="clear" w:color="auto" w:fill="auto"/>
            <w:vAlign w:val="center"/>
          </w:tcPr>
          <w:p w:rsidR="00065156" w:rsidRPr="00E2174B" w:rsidRDefault="00065156" w:rsidP="00D97004">
            <w:pPr>
              <w:rPr>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r w:rsidRPr="00E2174B">
              <w:rPr>
                <w:color w:val="FF0000"/>
                <w:sz w:val="18"/>
                <w:szCs w:val="18"/>
              </w:rPr>
              <w:t xml:space="preserve"> </w:t>
            </w:r>
          </w:p>
        </w:tc>
      </w:tr>
      <w:tr w:rsidR="00065156" w:rsidTr="00E2174B">
        <w:trPr>
          <w:trHeight w:val="570"/>
        </w:trPr>
        <w:tc>
          <w:tcPr>
            <w:tcW w:w="1260" w:type="dxa"/>
            <w:vMerge/>
            <w:tcBorders>
              <w:left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p>
        </w:tc>
        <w:tc>
          <w:tcPr>
            <w:tcW w:w="720" w:type="dxa"/>
            <w:tcBorders>
              <w:bottom w:val="single" w:sz="12" w:space="0" w:color="auto"/>
            </w:tcBorders>
            <w:shd w:val="clear" w:color="auto" w:fill="auto"/>
            <w:vAlign w:val="center"/>
          </w:tcPr>
          <w:p w:rsidR="00065156" w:rsidRPr="00E2174B" w:rsidRDefault="00065156" w:rsidP="00E2174B">
            <w:pPr>
              <w:jc w:val="center"/>
              <w:rPr>
                <w:i/>
                <w:sz w:val="18"/>
                <w:szCs w:val="18"/>
              </w:rPr>
            </w:pPr>
            <w:r w:rsidRPr="00E2174B">
              <w:rPr>
                <w:i/>
                <w:sz w:val="18"/>
                <w:szCs w:val="18"/>
              </w:rPr>
              <w:t>2.2</w:t>
            </w:r>
          </w:p>
        </w:tc>
        <w:tc>
          <w:tcPr>
            <w:tcW w:w="4500" w:type="dxa"/>
            <w:tcBorders>
              <w:top w:val="single" w:sz="8" w:space="0" w:color="auto"/>
              <w:bottom w:val="single" w:sz="12" w:space="0" w:color="auto"/>
              <w:right w:val="single" w:sz="8" w:space="0" w:color="auto"/>
            </w:tcBorders>
            <w:shd w:val="clear" w:color="auto" w:fill="auto"/>
            <w:vAlign w:val="center"/>
          </w:tcPr>
          <w:p w:rsidR="00065156" w:rsidRPr="00E2174B" w:rsidRDefault="00065156" w:rsidP="004158CB">
            <w:pPr>
              <w:rPr>
                <w:i/>
                <w:sz w:val="18"/>
                <w:szCs w:val="18"/>
              </w:rPr>
            </w:pPr>
            <w:r w:rsidRPr="00E2174B">
              <w:rPr>
                <w:i/>
                <w:sz w:val="18"/>
                <w:szCs w:val="18"/>
              </w:rPr>
              <w:t>Corporate Register</w:t>
            </w:r>
            <w:r w:rsidR="00167646" w:rsidRPr="00E2174B">
              <w:rPr>
                <w:i/>
                <w:sz w:val="18"/>
                <w:szCs w:val="18"/>
              </w:rPr>
              <w:t xml:space="preserve">  - Summary </w:t>
            </w:r>
          </w:p>
        </w:tc>
        <w:tc>
          <w:tcPr>
            <w:tcW w:w="1839" w:type="dxa"/>
            <w:vMerge/>
            <w:tcBorders>
              <w:left w:val="single" w:sz="8" w:space="0" w:color="auto"/>
              <w:bottom w:val="single" w:sz="12" w:space="0" w:color="auto"/>
            </w:tcBorders>
            <w:shd w:val="clear" w:color="auto" w:fill="auto"/>
          </w:tcPr>
          <w:p w:rsidR="00065156" w:rsidRPr="00E2174B" w:rsidRDefault="00065156" w:rsidP="00D97004">
            <w:pPr>
              <w:rPr>
                <w:color w:val="FF0000"/>
                <w:sz w:val="18"/>
                <w:szCs w:val="18"/>
              </w:rPr>
            </w:pPr>
          </w:p>
        </w:tc>
        <w:tc>
          <w:tcPr>
            <w:tcW w:w="1689" w:type="dxa"/>
            <w:vMerge/>
            <w:tcBorders>
              <w:bottom w:val="single" w:sz="12" w:space="0" w:color="auto"/>
              <w:right w:val="single" w:sz="12" w:space="0" w:color="auto"/>
            </w:tcBorders>
            <w:shd w:val="clear" w:color="auto" w:fill="auto"/>
          </w:tcPr>
          <w:p w:rsidR="00065156" w:rsidRPr="00E2174B" w:rsidRDefault="00065156" w:rsidP="00D97004">
            <w:pPr>
              <w:rPr>
                <w:color w:val="FF0000"/>
                <w:sz w:val="18"/>
                <w:szCs w:val="18"/>
              </w:rPr>
            </w:pPr>
          </w:p>
        </w:tc>
      </w:tr>
      <w:tr w:rsidR="00065156" w:rsidTr="00E2174B">
        <w:tc>
          <w:tcPr>
            <w:tcW w:w="1260" w:type="dxa"/>
            <w:tcBorders>
              <w:top w:val="single" w:sz="12" w:space="0" w:color="auto"/>
              <w:left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r w:rsidRPr="00E2174B">
              <w:rPr>
                <w:b/>
                <w:sz w:val="18"/>
                <w:szCs w:val="18"/>
              </w:rPr>
              <w:t>3</w:t>
            </w:r>
          </w:p>
        </w:tc>
        <w:tc>
          <w:tcPr>
            <w:tcW w:w="720" w:type="dxa"/>
            <w:tcBorders>
              <w:top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p>
        </w:tc>
        <w:tc>
          <w:tcPr>
            <w:tcW w:w="4500" w:type="dxa"/>
            <w:tcBorders>
              <w:top w:val="single" w:sz="12" w:space="0" w:color="auto"/>
              <w:bottom w:val="single" w:sz="12" w:space="0" w:color="auto"/>
              <w:right w:val="single" w:sz="8" w:space="0" w:color="auto"/>
            </w:tcBorders>
            <w:shd w:val="clear" w:color="auto" w:fill="auto"/>
            <w:vAlign w:val="center"/>
          </w:tcPr>
          <w:p w:rsidR="00065156" w:rsidRPr="00E2174B" w:rsidRDefault="00065156" w:rsidP="004158CB">
            <w:pPr>
              <w:rPr>
                <w:b/>
                <w:sz w:val="18"/>
                <w:szCs w:val="18"/>
              </w:rPr>
            </w:pPr>
            <w:r w:rsidRPr="00E2174B">
              <w:rPr>
                <w:b/>
                <w:sz w:val="18"/>
                <w:szCs w:val="18"/>
              </w:rPr>
              <w:t>Summary of Corporate Responsibilities</w:t>
            </w:r>
          </w:p>
        </w:tc>
        <w:tc>
          <w:tcPr>
            <w:tcW w:w="1839" w:type="dxa"/>
            <w:tcBorders>
              <w:top w:val="single" w:sz="12" w:space="0" w:color="auto"/>
              <w:left w:val="single" w:sz="8" w:space="0" w:color="auto"/>
              <w:bottom w:val="single" w:sz="12" w:space="0" w:color="auto"/>
            </w:tcBorders>
            <w:shd w:val="clear" w:color="auto" w:fill="auto"/>
          </w:tcPr>
          <w:p w:rsidR="00065156" w:rsidRPr="00E2174B" w:rsidRDefault="00065156" w:rsidP="00D97004">
            <w:pPr>
              <w:rPr>
                <w:sz w:val="18"/>
                <w:szCs w:val="18"/>
              </w:rPr>
            </w:pPr>
            <w:r w:rsidRPr="00E2174B">
              <w:rPr>
                <w:color w:val="FF0000"/>
                <w:sz w:val="18"/>
                <w:szCs w:val="18"/>
              </w:rPr>
              <w:t>Stock Investment</w:t>
            </w:r>
          </w:p>
        </w:tc>
        <w:tc>
          <w:tcPr>
            <w:tcW w:w="1689" w:type="dxa"/>
            <w:tcBorders>
              <w:top w:val="single" w:sz="12" w:space="0" w:color="auto"/>
              <w:bottom w:val="single" w:sz="12" w:space="0" w:color="auto"/>
              <w:right w:val="single" w:sz="12" w:space="0" w:color="auto"/>
            </w:tcBorders>
            <w:shd w:val="clear" w:color="auto" w:fill="auto"/>
          </w:tcPr>
          <w:p w:rsidR="00065156" w:rsidRPr="00E2174B" w:rsidRDefault="00065156" w:rsidP="00D97004">
            <w:pPr>
              <w:rPr>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r w:rsidRPr="00E2174B" w:rsidDel="005343CF">
              <w:rPr>
                <w:color w:val="FF0000"/>
                <w:sz w:val="18"/>
                <w:szCs w:val="18"/>
              </w:rPr>
              <w:t xml:space="preserve"> </w:t>
            </w:r>
          </w:p>
        </w:tc>
      </w:tr>
      <w:tr w:rsidR="00167646" w:rsidTr="00E2174B">
        <w:trPr>
          <w:trHeight w:val="580"/>
        </w:trPr>
        <w:tc>
          <w:tcPr>
            <w:tcW w:w="1260" w:type="dxa"/>
            <w:vMerge w:val="restart"/>
            <w:tcBorders>
              <w:top w:val="single" w:sz="12" w:space="0" w:color="auto"/>
              <w:left w:val="single" w:sz="12" w:space="0" w:color="auto"/>
            </w:tcBorders>
            <w:shd w:val="clear" w:color="auto" w:fill="auto"/>
            <w:vAlign w:val="center"/>
          </w:tcPr>
          <w:p w:rsidR="00167646" w:rsidRPr="00E2174B" w:rsidRDefault="00167646" w:rsidP="00E2174B">
            <w:pPr>
              <w:jc w:val="center"/>
              <w:rPr>
                <w:b/>
                <w:sz w:val="18"/>
                <w:szCs w:val="18"/>
              </w:rPr>
            </w:pPr>
            <w:r w:rsidRPr="00E2174B">
              <w:rPr>
                <w:b/>
                <w:sz w:val="18"/>
                <w:szCs w:val="18"/>
              </w:rPr>
              <w:t>4</w:t>
            </w:r>
          </w:p>
        </w:tc>
        <w:tc>
          <w:tcPr>
            <w:tcW w:w="720" w:type="dxa"/>
            <w:tcBorders>
              <w:top w:val="single" w:sz="12" w:space="0" w:color="auto"/>
            </w:tcBorders>
            <w:shd w:val="clear" w:color="auto" w:fill="auto"/>
            <w:vAlign w:val="center"/>
          </w:tcPr>
          <w:p w:rsidR="00167646" w:rsidRPr="00E2174B" w:rsidRDefault="00167646" w:rsidP="00E2174B">
            <w:pPr>
              <w:jc w:val="center"/>
              <w:rPr>
                <w:sz w:val="18"/>
                <w:szCs w:val="18"/>
              </w:rPr>
            </w:pPr>
          </w:p>
          <w:p w:rsidR="00167646" w:rsidRPr="00E2174B" w:rsidRDefault="00167646" w:rsidP="00E2174B">
            <w:pPr>
              <w:jc w:val="center"/>
              <w:rPr>
                <w:i/>
                <w:sz w:val="18"/>
                <w:szCs w:val="18"/>
              </w:rPr>
            </w:pPr>
            <w:r w:rsidRPr="00E2174B">
              <w:rPr>
                <w:i/>
                <w:sz w:val="18"/>
                <w:szCs w:val="18"/>
              </w:rPr>
              <w:t>4.1</w:t>
            </w:r>
          </w:p>
        </w:tc>
        <w:tc>
          <w:tcPr>
            <w:tcW w:w="4500" w:type="dxa"/>
            <w:tcBorders>
              <w:top w:val="single" w:sz="12" w:space="0" w:color="auto"/>
              <w:bottom w:val="single" w:sz="8" w:space="0" w:color="auto"/>
            </w:tcBorders>
            <w:shd w:val="clear" w:color="auto" w:fill="auto"/>
            <w:vAlign w:val="center"/>
          </w:tcPr>
          <w:p w:rsidR="00167646" w:rsidRPr="00E2174B" w:rsidRDefault="00167646" w:rsidP="004158CB">
            <w:pPr>
              <w:rPr>
                <w:b/>
                <w:sz w:val="18"/>
                <w:szCs w:val="18"/>
                <w:u w:val="single"/>
              </w:rPr>
            </w:pPr>
            <w:r w:rsidRPr="00E2174B">
              <w:rPr>
                <w:b/>
                <w:sz w:val="18"/>
                <w:szCs w:val="18"/>
                <w:u w:val="single"/>
              </w:rPr>
              <w:t>Repairs Protocol</w:t>
            </w:r>
          </w:p>
          <w:p w:rsidR="00167646" w:rsidRPr="00E2174B" w:rsidRDefault="00167646" w:rsidP="004158CB">
            <w:pPr>
              <w:rPr>
                <w:i/>
                <w:sz w:val="18"/>
                <w:szCs w:val="18"/>
              </w:rPr>
            </w:pPr>
            <w:r w:rsidRPr="00E2174B">
              <w:rPr>
                <w:i/>
                <w:sz w:val="18"/>
                <w:szCs w:val="18"/>
              </w:rPr>
              <w:t>Response Repairs protocol</w:t>
            </w:r>
          </w:p>
        </w:tc>
        <w:tc>
          <w:tcPr>
            <w:tcW w:w="1839" w:type="dxa"/>
            <w:vMerge w:val="restart"/>
            <w:tcBorders>
              <w:top w:val="single" w:sz="12" w:space="0" w:color="auto"/>
            </w:tcBorders>
            <w:shd w:val="clear" w:color="auto" w:fill="auto"/>
            <w:vAlign w:val="center"/>
          </w:tcPr>
          <w:p w:rsidR="00165B01" w:rsidRPr="00E2174B" w:rsidRDefault="00165B01" w:rsidP="00165B01">
            <w:pPr>
              <w:rPr>
                <w:color w:val="FF0000"/>
                <w:sz w:val="18"/>
                <w:szCs w:val="18"/>
              </w:rPr>
            </w:pPr>
            <w:r w:rsidRPr="00E2174B">
              <w:rPr>
                <w:color w:val="FF0000"/>
                <w:sz w:val="18"/>
                <w:szCs w:val="18"/>
                <w:u w:val="single"/>
              </w:rPr>
              <w:t>DSO – Repairs &amp; Voids</w:t>
            </w:r>
            <w:r w:rsidRPr="00E2174B">
              <w:rPr>
                <w:color w:val="FF0000"/>
                <w:sz w:val="18"/>
                <w:szCs w:val="18"/>
              </w:rPr>
              <w:t xml:space="preserve"> </w:t>
            </w:r>
          </w:p>
          <w:p w:rsidR="00167646" w:rsidRPr="00E2174B" w:rsidRDefault="00167646" w:rsidP="00D97004">
            <w:pPr>
              <w:rPr>
                <w:sz w:val="18"/>
                <w:szCs w:val="18"/>
              </w:rPr>
            </w:pPr>
          </w:p>
        </w:tc>
        <w:tc>
          <w:tcPr>
            <w:tcW w:w="1689" w:type="dxa"/>
            <w:vMerge w:val="restart"/>
            <w:tcBorders>
              <w:top w:val="single" w:sz="12" w:space="0" w:color="auto"/>
              <w:right w:val="single" w:sz="12" w:space="0" w:color="auto"/>
            </w:tcBorders>
            <w:shd w:val="clear" w:color="auto" w:fill="auto"/>
            <w:vAlign w:val="center"/>
          </w:tcPr>
          <w:p w:rsidR="00167646" w:rsidRPr="00E2174B" w:rsidRDefault="00167646" w:rsidP="00D97004">
            <w:pPr>
              <w:rPr>
                <w:sz w:val="18"/>
                <w:szCs w:val="18"/>
              </w:rPr>
            </w:pPr>
            <w:smartTag w:uri="urn:schemas-microsoft-com:office:smarttags" w:element="PersonName">
              <w:r w:rsidRPr="00E2174B">
                <w:rPr>
                  <w:color w:val="FF0000"/>
                  <w:sz w:val="18"/>
                  <w:szCs w:val="18"/>
                </w:rPr>
                <w:t>Ian Meakin</w:t>
              </w:r>
            </w:smartTag>
          </w:p>
        </w:tc>
      </w:tr>
      <w:tr w:rsidR="00167646" w:rsidTr="00E2174B">
        <w:trPr>
          <w:trHeight w:val="420"/>
        </w:trPr>
        <w:tc>
          <w:tcPr>
            <w:tcW w:w="1260" w:type="dxa"/>
            <w:vMerge/>
            <w:tcBorders>
              <w:left w:val="single" w:sz="12" w:space="0" w:color="auto"/>
              <w:bottom w:val="single" w:sz="12" w:space="0" w:color="auto"/>
            </w:tcBorders>
            <w:shd w:val="clear" w:color="auto" w:fill="auto"/>
            <w:vAlign w:val="center"/>
          </w:tcPr>
          <w:p w:rsidR="00167646" w:rsidRPr="00E2174B" w:rsidRDefault="00167646" w:rsidP="00E2174B">
            <w:pPr>
              <w:jc w:val="center"/>
              <w:rPr>
                <w:b/>
                <w:sz w:val="18"/>
                <w:szCs w:val="18"/>
              </w:rPr>
            </w:pPr>
          </w:p>
        </w:tc>
        <w:tc>
          <w:tcPr>
            <w:tcW w:w="720" w:type="dxa"/>
            <w:tcBorders>
              <w:top w:val="single" w:sz="4" w:space="0" w:color="auto"/>
            </w:tcBorders>
            <w:shd w:val="clear" w:color="auto" w:fill="auto"/>
            <w:vAlign w:val="center"/>
          </w:tcPr>
          <w:p w:rsidR="00167646" w:rsidRPr="00E2174B" w:rsidRDefault="00167646" w:rsidP="00E2174B">
            <w:pPr>
              <w:jc w:val="center"/>
              <w:rPr>
                <w:i/>
                <w:sz w:val="18"/>
                <w:szCs w:val="18"/>
              </w:rPr>
            </w:pPr>
            <w:r w:rsidRPr="00E2174B">
              <w:rPr>
                <w:i/>
                <w:sz w:val="18"/>
                <w:szCs w:val="18"/>
              </w:rPr>
              <w:t>4.2</w:t>
            </w:r>
          </w:p>
        </w:tc>
        <w:tc>
          <w:tcPr>
            <w:tcW w:w="4500" w:type="dxa"/>
            <w:tcBorders>
              <w:top w:val="single" w:sz="8" w:space="0" w:color="auto"/>
            </w:tcBorders>
            <w:shd w:val="clear" w:color="auto" w:fill="auto"/>
            <w:vAlign w:val="center"/>
          </w:tcPr>
          <w:p w:rsidR="00167646" w:rsidRPr="00E2174B" w:rsidRDefault="00167646" w:rsidP="004158CB">
            <w:pPr>
              <w:rPr>
                <w:i/>
                <w:sz w:val="18"/>
                <w:szCs w:val="18"/>
              </w:rPr>
            </w:pPr>
            <w:r w:rsidRPr="00E2174B">
              <w:rPr>
                <w:i/>
                <w:sz w:val="18"/>
                <w:szCs w:val="18"/>
              </w:rPr>
              <w:t>Response Repairs procedure</w:t>
            </w:r>
          </w:p>
        </w:tc>
        <w:tc>
          <w:tcPr>
            <w:tcW w:w="1839" w:type="dxa"/>
            <w:vMerge/>
            <w:shd w:val="clear" w:color="auto" w:fill="auto"/>
            <w:vAlign w:val="center"/>
          </w:tcPr>
          <w:p w:rsidR="00167646" w:rsidRPr="00E2174B" w:rsidRDefault="00167646" w:rsidP="00D97004">
            <w:pPr>
              <w:rPr>
                <w:color w:val="FF0000"/>
                <w:sz w:val="18"/>
                <w:szCs w:val="18"/>
              </w:rPr>
            </w:pPr>
          </w:p>
        </w:tc>
        <w:tc>
          <w:tcPr>
            <w:tcW w:w="1689" w:type="dxa"/>
            <w:vMerge/>
            <w:tcBorders>
              <w:right w:val="single" w:sz="12" w:space="0" w:color="auto"/>
            </w:tcBorders>
            <w:shd w:val="clear" w:color="auto" w:fill="auto"/>
            <w:vAlign w:val="center"/>
          </w:tcPr>
          <w:p w:rsidR="00167646" w:rsidRPr="00E2174B" w:rsidRDefault="00167646" w:rsidP="00D97004">
            <w:pPr>
              <w:rPr>
                <w:color w:val="FF0000"/>
                <w:sz w:val="18"/>
                <w:szCs w:val="18"/>
              </w:rPr>
            </w:pPr>
          </w:p>
        </w:tc>
      </w:tr>
      <w:tr w:rsidR="00167646" w:rsidTr="00E2174B">
        <w:trPr>
          <w:trHeight w:val="630"/>
        </w:trPr>
        <w:tc>
          <w:tcPr>
            <w:tcW w:w="1260" w:type="dxa"/>
            <w:vMerge w:val="restart"/>
            <w:tcBorders>
              <w:top w:val="single" w:sz="12" w:space="0" w:color="auto"/>
              <w:left w:val="single" w:sz="12" w:space="0" w:color="auto"/>
            </w:tcBorders>
            <w:shd w:val="clear" w:color="auto" w:fill="auto"/>
            <w:vAlign w:val="center"/>
          </w:tcPr>
          <w:p w:rsidR="00167646" w:rsidRPr="00E2174B" w:rsidRDefault="00167646" w:rsidP="00E2174B">
            <w:pPr>
              <w:jc w:val="center"/>
              <w:rPr>
                <w:b/>
                <w:sz w:val="18"/>
                <w:szCs w:val="18"/>
              </w:rPr>
            </w:pPr>
            <w:r w:rsidRPr="00E2174B">
              <w:rPr>
                <w:b/>
                <w:sz w:val="18"/>
                <w:szCs w:val="18"/>
              </w:rPr>
              <w:t>5</w:t>
            </w:r>
          </w:p>
        </w:tc>
        <w:tc>
          <w:tcPr>
            <w:tcW w:w="720" w:type="dxa"/>
            <w:tcBorders>
              <w:top w:val="single" w:sz="12" w:space="0" w:color="auto"/>
            </w:tcBorders>
            <w:shd w:val="clear" w:color="auto" w:fill="auto"/>
            <w:vAlign w:val="center"/>
          </w:tcPr>
          <w:p w:rsidR="00167646" w:rsidRPr="00E2174B" w:rsidRDefault="00167646" w:rsidP="00E2174B">
            <w:pPr>
              <w:jc w:val="center"/>
              <w:rPr>
                <w:sz w:val="18"/>
                <w:szCs w:val="18"/>
              </w:rPr>
            </w:pPr>
          </w:p>
          <w:p w:rsidR="00167646" w:rsidRPr="00E2174B" w:rsidRDefault="00167646" w:rsidP="00E2174B">
            <w:pPr>
              <w:jc w:val="center"/>
              <w:rPr>
                <w:i/>
                <w:sz w:val="18"/>
                <w:szCs w:val="18"/>
              </w:rPr>
            </w:pPr>
            <w:r w:rsidRPr="00E2174B">
              <w:rPr>
                <w:i/>
                <w:sz w:val="18"/>
                <w:szCs w:val="18"/>
              </w:rPr>
              <w:t>5.1</w:t>
            </w:r>
          </w:p>
        </w:tc>
        <w:tc>
          <w:tcPr>
            <w:tcW w:w="4500" w:type="dxa"/>
            <w:tcBorders>
              <w:top w:val="single" w:sz="12" w:space="0" w:color="auto"/>
              <w:bottom w:val="single" w:sz="8" w:space="0" w:color="auto"/>
            </w:tcBorders>
            <w:shd w:val="clear" w:color="auto" w:fill="auto"/>
            <w:vAlign w:val="center"/>
          </w:tcPr>
          <w:p w:rsidR="00167646" w:rsidRPr="00E2174B" w:rsidRDefault="00167646" w:rsidP="004158CB">
            <w:pPr>
              <w:rPr>
                <w:b/>
                <w:sz w:val="18"/>
                <w:szCs w:val="18"/>
                <w:u w:val="single"/>
              </w:rPr>
            </w:pPr>
            <w:r w:rsidRPr="00E2174B">
              <w:rPr>
                <w:b/>
                <w:sz w:val="18"/>
                <w:szCs w:val="18"/>
                <w:u w:val="single"/>
              </w:rPr>
              <w:t>Voids Protocol</w:t>
            </w:r>
          </w:p>
          <w:p w:rsidR="00167646" w:rsidRPr="00E2174B" w:rsidRDefault="00167646" w:rsidP="004158CB">
            <w:pPr>
              <w:rPr>
                <w:i/>
                <w:sz w:val="18"/>
                <w:szCs w:val="18"/>
              </w:rPr>
            </w:pPr>
            <w:r w:rsidRPr="00E2174B">
              <w:rPr>
                <w:i/>
                <w:sz w:val="18"/>
                <w:szCs w:val="18"/>
              </w:rPr>
              <w:t xml:space="preserve">Void </w:t>
            </w:r>
            <w:proofErr w:type="spellStart"/>
            <w:r w:rsidRPr="00E2174B">
              <w:rPr>
                <w:i/>
                <w:sz w:val="18"/>
                <w:szCs w:val="18"/>
              </w:rPr>
              <w:t>Lettable</w:t>
            </w:r>
            <w:proofErr w:type="spellEnd"/>
            <w:r w:rsidRPr="00E2174B">
              <w:rPr>
                <w:i/>
                <w:sz w:val="18"/>
                <w:szCs w:val="18"/>
              </w:rPr>
              <w:t xml:space="preserve"> Standard</w:t>
            </w:r>
          </w:p>
        </w:tc>
        <w:tc>
          <w:tcPr>
            <w:tcW w:w="1839" w:type="dxa"/>
            <w:vMerge w:val="restart"/>
            <w:tcBorders>
              <w:top w:val="single" w:sz="12" w:space="0" w:color="auto"/>
            </w:tcBorders>
            <w:shd w:val="clear" w:color="auto" w:fill="auto"/>
            <w:vAlign w:val="center"/>
          </w:tcPr>
          <w:p w:rsidR="0062593E" w:rsidRPr="00E2174B" w:rsidRDefault="0062593E" w:rsidP="0062593E">
            <w:pPr>
              <w:rPr>
                <w:color w:val="FF0000"/>
                <w:sz w:val="18"/>
                <w:szCs w:val="18"/>
              </w:rPr>
            </w:pPr>
            <w:r w:rsidRPr="00E2174B">
              <w:rPr>
                <w:color w:val="FF0000"/>
                <w:sz w:val="18"/>
                <w:szCs w:val="18"/>
                <w:u w:val="single"/>
              </w:rPr>
              <w:t>DSO – Repairs &amp; Voids</w:t>
            </w:r>
            <w:r w:rsidRPr="00E2174B">
              <w:rPr>
                <w:color w:val="FF0000"/>
                <w:sz w:val="18"/>
                <w:szCs w:val="18"/>
              </w:rPr>
              <w:t xml:space="preserve"> </w:t>
            </w:r>
          </w:p>
          <w:p w:rsidR="00167646" w:rsidRPr="00E2174B" w:rsidRDefault="00167646" w:rsidP="00D97004">
            <w:pPr>
              <w:rPr>
                <w:color w:val="FF0000"/>
                <w:sz w:val="18"/>
                <w:szCs w:val="18"/>
              </w:rPr>
            </w:pPr>
          </w:p>
        </w:tc>
        <w:tc>
          <w:tcPr>
            <w:tcW w:w="1689" w:type="dxa"/>
            <w:vMerge w:val="restart"/>
            <w:tcBorders>
              <w:top w:val="single" w:sz="12" w:space="0" w:color="auto"/>
              <w:right w:val="single" w:sz="12" w:space="0" w:color="auto"/>
            </w:tcBorders>
            <w:shd w:val="clear" w:color="auto" w:fill="auto"/>
            <w:vAlign w:val="center"/>
          </w:tcPr>
          <w:p w:rsidR="00167646" w:rsidRPr="00E2174B" w:rsidRDefault="00167646" w:rsidP="00D97004">
            <w:pPr>
              <w:rPr>
                <w:color w:val="FF0000"/>
                <w:sz w:val="18"/>
                <w:szCs w:val="18"/>
              </w:rPr>
            </w:pPr>
            <w:smartTag w:uri="urn:schemas-microsoft-com:office:smarttags" w:element="PersonName">
              <w:r w:rsidRPr="00E2174B">
                <w:rPr>
                  <w:color w:val="FF0000"/>
                  <w:sz w:val="18"/>
                  <w:szCs w:val="18"/>
                </w:rPr>
                <w:t>Ian Meakin</w:t>
              </w:r>
            </w:smartTag>
          </w:p>
        </w:tc>
      </w:tr>
      <w:tr w:rsidR="00167646" w:rsidTr="00E2174B">
        <w:trPr>
          <w:trHeight w:val="375"/>
        </w:trPr>
        <w:tc>
          <w:tcPr>
            <w:tcW w:w="1260" w:type="dxa"/>
            <w:vMerge/>
            <w:tcBorders>
              <w:left w:val="single" w:sz="12" w:space="0" w:color="auto"/>
              <w:bottom w:val="single" w:sz="12" w:space="0" w:color="auto"/>
            </w:tcBorders>
            <w:shd w:val="clear" w:color="auto" w:fill="auto"/>
            <w:vAlign w:val="center"/>
          </w:tcPr>
          <w:p w:rsidR="00167646" w:rsidRPr="00E2174B" w:rsidRDefault="00167646" w:rsidP="00E2174B">
            <w:pPr>
              <w:jc w:val="center"/>
              <w:rPr>
                <w:b/>
                <w:sz w:val="18"/>
                <w:szCs w:val="18"/>
              </w:rPr>
            </w:pPr>
          </w:p>
        </w:tc>
        <w:tc>
          <w:tcPr>
            <w:tcW w:w="720" w:type="dxa"/>
            <w:tcBorders>
              <w:top w:val="single" w:sz="4" w:space="0" w:color="auto"/>
            </w:tcBorders>
            <w:shd w:val="clear" w:color="auto" w:fill="auto"/>
            <w:vAlign w:val="center"/>
          </w:tcPr>
          <w:p w:rsidR="00167646" w:rsidRPr="00E2174B" w:rsidRDefault="00167646" w:rsidP="00E2174B">
            <w:pPr>
              <w:jc w:val="center"/>
              <w:rPr>
                <w:i/>
                <w:sz w:val="18"/>
                <w:szCs w:val="18"/>
              </w:rPr>
            </w:pPr>
            <w:r w:rsidRPr="00E2174B">
              <w:rPr>
                <w:i/>
                <w:sz w:val="18"/>
                <w:szCs w:val="18"/>
              </w:rPr>
              <w:t>5.2</w:t>
            </w:r>
          </w:p>
        </w:tc>
        <w:tc>
          <w:tcPr>
            <w:tcW w:w="4500" w:type="dxa"/>
            <w:tcBorders>
              <w:top w:val="single" w:sz="8" w:space="0" w:color="auto"/>
            </w:tcBorders>
            <w:shd w:val="clear" w:color="auto" w:fill="auto"/>
            <w:vAlign w:val="center"/>
          </w:tcPr>
          <w:p w:rsidR="00167646" w:rsidRPr="00E2174B" w:rsidRDefault="00167646" w:rsidP="004158CB">
            <w:pPr>
              <w:rPr>
                <w:i/>
                <w:sz w:val="18"/>
                <w:szCs w:val="18"/>
              </w:rPr>
            </w:pPr>
            <w:r w:rsidRPr="00E2174B">
              <w:rPr>
                <w:i/>
                <w:sz w:val="18"/>
                <w:szCs w:val="18"/>
              </w:rPr>
              <w:t>Void Fire Safety Inspection</w:t>
            </w:r>
          </w:p>
        </w:tc>
        <w:tc>
          <w:tcPr>
            <w:tcW w:w="1839" w:type="dxa"/>
            <w:vMerge/>
            <w:shd w:val="clear" w:color="auto" w:fill="auto"/>
          </w:tcPr>
          <w:p w:rsidR="00167646" w:rsidRPr="00E2174B" w:rsidRDefault="00167646" w:rsidP="00D97004">
            <w:pPr>
              <w:rPr>
                <w:color w:val="FF0000"/>
                <w:sz w:val="18"/>
                <w:szCs w:val="18"/>
              </w:rPr>
            </w:pPr>
          </w:p>
        </w:tc>
        <w:tc>
          <w:tcPr>
            <w:tcW w:w="1689" w:type="dxa"/>
            <w:vMerge/>
            <w:tcBorders>
              <w:right w:val="single" w:sz="12" w:space="0" w:color="auto"/>
            </w:tcBorders>
            <w:shd w:val="clear" w:color="auto" w:fill="auto"/>
          </w:tcPr>
          <w:p w:rsidR="00167646" w:rsidRPr="00E2174B" w:rsidRDefault="00167646" w:rsidP="00D97004">
            <w:pPr>
              <w:rPr>
                <w:color w:val="FF0000"/>
                <w:sz w:val="18"/>
                <w:szCs w:val="18"/>
              </w:rPr>
            </w:pPr>
          </w:p>
        </w:tc>
      </w:tr>
      <w:tr w:rsidR="00065156" w:rsidTr="00E2174B">
        <w:tc>
          <w:tcPr>
            <w:tcW w:w="1260" w:type="dxa"/>
            <w:tcBorders>
              <w:top w:val="single" w:sz="12" w:space="0" w:color="auto"/>
              <w:left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r w:rsidRPr="00E2174B">
              <w:rPr>
                <w:b/>
                <w:sz w:val="18"/>
                <w:szCs w:val="18"/>
              </w:rPr>
              <w:t>6</w:t>
            </w:r>
          </w:p>
        </w:tc>
        <w:tc>
          <w:tcPr>
            <w:tcW w:w="720" w:type="dxa"/>
            <w:tcBorders>
              <w:top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065156" w:rsidRPr="00E2174B" w:rsidRDefault="00065156" w:rsidP="004158CB">
            <w:pPr>
              <w:rPr>
                <w:b/>
                <w:sz w:val="18"/>
                <w:szCs w:val="18"/>
              </w:rPr>
            </w:pPr>
            <w:r w:rsidRPr="00E2174B">
              <w:rPr>
                <w:b/>
                <w:sz w:val="18"/>
                <w:szCs w:val="18"/>
              </w:rPr>
              <w:t>Smoke Alarm and Fire Detection Protocol</w:t>
            </w:r>
          </w:p>
        </w:tc>
        <w:tc>
          <w:tcPr>
            <w:tcW w:w="1839" w:type="dxa"/>
            <w:tcBorders>
              <w:top w:val="single" w:sz="12" w:space="0" w:color="auto"/>
              <w:bottom w:val="single" w:sz="12" w:space="0" w:color="auto"/>
            </w:tcBorders>
            <w:shd w:val="clear" w:color="auto" w:fill="auto"/>
            <w:vAlign w:val="center"/>
          </w:tcPr>
          <w:p w:rsidR="00065156" w:rsidRPr="00E2174B" w:rsidRDefault="00065156" w:rsidP="00D97004">
            <w:pPr>
              <w:rPr>
                <w:sz w:val="18"/>
                <w:szCs w:val="18"/>
              </w:rPr>
            </w:pPr>
            <w:r w:rsidRPr="00E2174B">
              <w:rPr>
                <w:color w:val="FF0000"/>
                <w:sz w:val="18"/>
                <w:szCs w:val="18"/>
              </w:rPr>
              <w:t>Contracts and Compliance</w:t>
            </w:r>
          </w:p>
        </w:tc>
        <w:tc>
          <w:tcPr>
            <w:tcW w:w="1689" w:type="dxa"/>
            <w:tcBorders>
              <w:top w:val="single" w:sz="12" w:space="0" w:color="auto"/>
              <w:bottom w:val="single" w:sz="12" w:space="0" w:color="auto"/>
              <w:right w:val="single" w:sz="12" w:space="0" w:color="auto"/>
            </w:tcBorders>
            <w:shd w:val="clear" w:color="auto" w:fill="auto"/>
            <w:vAlign w:val="center"/>
          </w:tcPr>
          <w:p w:rsidR="00065156" w:rsidRPr="00E2174B" w:rsidRDefault="00065156" w:rsidP="00D97004">
            <w:pPr>
              <w:rPr>
                <w:sz w:val="18"/>
                <w:szCs w:val="18"/>
              </w:rPr>
            </w:pPr>
            <w:smartTag w:uri="urn:schemas-microsoft-com:office:smarttags" w:element="PersonName">
              <w:r w:rsidRPr="00E2174B">
                <w:rPr>
                  <w:color w:val="FF0000"/>
                  <w:sz w:val="18"/>
                  <w:szCs w:val="18"/>
                </w:rPr>
                <w:t xml:space="preserve">Roy </w:t>
              </w:r>
              <w:proofErr w:type="spellStart"/>
              <w:r w:rsidRPr="00E2174B">
                <w:rPr>
                  <w:color w:val="FF0000"/>
                  <w:sz w:val="18"/>
                  <w:szCs w:val="18"/>
                </w:rPr>
                <w:t>Parlor</w:t>
              </w:r>
            </w:smartTag>
            <w:proofErr w:type="spellEnd"/>
          </w:p>
        </w:tc>
      </w:tr>
      <w:tr w:rsidR="00065156" w:rsidTr="00E2174B">
        <w:tc>
          <w:tcPr>
            <w:tcW w:w="1260" w:type="dxa"/>
            <w:tcBorders>
              <w:top w:val="single" w:sz="12" w:space="0" w:color="auto"/>
              <w:left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r w:rsidRPr="00E2174B">
              <w:rPr>
                <w:b/>
                <w:sz w:val="18"/>
                <w:szCs w:val="18"/>
              </w:rPr>
              <w:t>7</w:t>
            </w:r>
          </w:p>
        </w:tc>
        <w:tc>
          <w:tcPr>
            <w:tcW w:w="720" w:type="dxa"/>
            <w:tcBorders>
              <w:top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065156" w:rsidRPr="00E2174B" w:rsidRDefault="00065156" w:rsidP="004158CB">
            <w:pPr>
              <w:rPr>
                <w:b/>
                <w:sz w:val="18"/>
                <w:szCs w:val="18"/>
              </w:rPr>
            </w:pPr>
            <w:r w:rsidRPr="00E2174B">
              <w:rPr>
                <w:b/>
                <w:sz w:val="18"/>
                <w:szCs w:val="18"/>
              </w:rPr>
              <w:t>Emergency Lighting Protocol</w:t>
            </w:r>
          </w:p>
        </w:tc>
        <w:tc>
          <w:tcPr>
            <w:tcW w:w="1839" w:type="dxa"/>
            <w:tcBorders>
              <w:top w:val="single" w:sz="12" w:space="0" w:color="auto"/>
              <w:bottom w:val="single" w:sz="12" w:space="0" w:color="auto"/>
            </w:tcBorders>
            <w:shd w:val="clear" w:color="auto" w:fill="auto"/>
            <w:vAlign w:val="center"/>
          </w:tcPr>
          <w:p w:rsidR="00065156" w:rsidRPr="00E2174B" w:rsidRDefault="00065156" w:rsidP="00D97004">
            <w:pPr>
              <w:rPr>
                <w:sz w:val="18"/>
                <w:szCs w:val="18"/>
              </w:rPr>
            </w:pPr>
            <w:r w:rsidRPr="00E2174B">
              <w:rPr>
                <w:color w:val="FF0000"/>
                <w:sz w:val="18"/>
                <w:szCs w:val="18"/>
              </w:rPr>
              <w:t>Contracts and Compliance</w:t>
            </w:r>
          </w:p>
        </w:tc>
        <w:tc>
          <w:tcPr>
            <w:tcW w:w="1689" w:type="dxa"/>
            <w:tcBorders>
              <w:top w:val="single" w:sz="12" w:space="0" w:color="auto"/>
              <w:bottom w:val="single" w:sz="12" w:space="0" w:color="auto"/>
              <w:right w:val="single" w:sz="12" w:space="0" w:color="auto"/>
            </w:tcBorders>
            <w:shd w:val="clear" w:color="auto" w:fill="auto"/>
            <w:vAlign w:val="center"/>
          </w:tcPr>
          <w:p w:rsidR="00065156" w:rsidRPr="00E2174B" w:rsidRDefault="00065156" w:rsidP="00D97004">
            <w:pPr>
              <w:rPr>
                <w:sz w:val="18"/>
                <w:szCs w:val="18"/>
              </w:rPr>
            </w:pPr>
            <w:smartTag w:uri="urn:schemas-microsoft-com:office:smarttags" w:element="PersonName">
              <w:r w:rsidRPr="00E2174B">
                <w:rPr>
                  <w:color w:val="FF0000"/>
                  <w:sz w:val="18"/>
                  <w:szCs w:val="18"/>
                </w:rPr>
                <w:t xml:space="preserve">Roy </w:t>
              </w:r>
              <w:proofErr w:type="spellStart"/>
              <w:r w:rsidRPr="00E2174B">
                <w:rPr>
                  <w:color w:val="FF0000"/>
                  <w:sz w:val="18"/>
                  <w:szCs w:val="18"/>
                </w:rPr>
                <w:t>Parlor</w:t>
              </w:r>
            </w:smartTag>
            <w:proofErr w:type="spellEnd"/>
          </w:p>
        </w:tc>
      </w:tr>
      <w:tr w:rsidR="00065156" w:rsidTr="00E2174B">
        <w:tc>
          <w:tcPr>
            <w:tcW w:w="1260" w:type="dxa"/>
            <w:tcBorders>
              <w:top w:val="single" w:sz="12" w:space="0" w:color="auto"/>
              <w:left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r w:rsidRPr="00E2174B">
              <w:rPr>
                <w:b/>
                <w:sz w:val="18"/>
                <w:szCs w:val="18"/>
              </w:rPr>
              <w:t>8</w:t>
            </w:r>
          </w:p>
        </w:tc>
        <w:tc>
          <w:tcPr>
            <w:tcW w:w="720" w:type="dxa"/>
            <w:tcBorders>
              <w:top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065156" w:rsidRPr="00E2174B" w:rsidRDefault="00065156" w:rsidP="004158CB">
            <w:pPr>
              <w:rPr>
                <w:b/>
                <w:sz w:val="18"/>
                <w:szCs w:val="18"/>
              </w:rPr>
            </w:pPr>
            <w:r w:rsidRPr="00E2174B">
              <w:rPr>
                <w:b/>
                <w:sz w:val="18"/>
                <w:szCs w:val="18"/>
              </w:rPr>
              <w:t>Lightning Conductor Protocol</w:t>
            </w:r>
          </w:p>
        </w:tc>
        <w:tc>
          <w:tcPr>
            <w:tcW w:w="1839" w:type="dxa"/>
            <w:tcBorders>
              <w:top w:val="single" w:sz="12" w:space="0" w:color="auto"/>
              <w:bottom w:val="single" w:sz="12" w:space="0" w:color="auto"/>
            </w:tcBorders>
            <w:shd w:val="clear" w:color="auto" w:fill="auto"/>
            <w:vAlign w:val="center"/>
          </w:tcPr>
          <w:p w:rsidR="00065156" w:rsidRPr="00E2174B" w:rsidRDefault="00065156" w:rsidP="00D97004">
            <w:pPr>
              <w:rPr>
                <w:sz w:val="18"/>
                <w:szCs w:val="18"/>
              </w:rPr>
            </w:pPr>
            <w:r w:rsidRPr="00E2174B">
              <w:rPr>
                <w:color w:val="FF0000"/>
                <w:sz w:val="18"/>
                <w:szCs w:val="18"/>
              </w:rPr>
              <w:t>Contracts and Compliance</w:t>
            </w:r>
          </w:p>
        </w:tc>
        <w:tc>
          <w:tcPr>
            <w:tcW w:w="1689" w:type="dxa"/>
            <w:tcBorders>
              <w:top w:val="single" w:sz="12" w:space="0" w:color="auto"/>
              <w:bottom w:val="single" w:sz="12" w:space="0" w:color="auto"/>
              <w:right w:val="single" w:sz="12" w:space="0" w:color="auto"/>
            </w:tcBorders>
            <w:shd w:val="clear" w:color="auto" w:fill="auto"/>
            <w:vAlign w:val="center"/>
          </w:tcPr>
          <w:p w:rsidR="00065156" w:rsidRPr="00E2174B" w:rsidRDefault="00065156" w:rsidP="00D97004">
            <w:pPr>
              <w:rPr>
                <w:sz w:val="18"/>
                <w:szCs w:val="18"/>
              </w:rPr>
            </w:pPr>
            <w:smartTag w:uri="urn:schemas-microsoft-com:office:smarttags" w:element="PersonName">
              <w:r w:rsidRPr="00E2174B">
                <w:rPr>
                  <w:color w:val="FF0000"/>
                  <w:sz w:val="18"/>
                  <w:szCs w:val="18"/>
                </w:rPr>
                <w:t xml:space="preserve">Roy </w:t>
              </w:r>
              <w:proofErr w:type="spellStart"/>
              <w:r w:rsidRPr="00E2174B">
                <w:rPr>
                  <w:color w:val="FF0000"/>
                  <w:sz w:val="18"/>
                  <w:szCs w:val="18"/>
                </w:rPr>
                <w:t>Parlor</w:t>
              </w:r>
            </w:smartTag>
            <w:proofErr w:type="spellEnd"/>
          </w:p>
        </w:tc>
      </w:tr>
      <w:tr w:rsidR="00065156" w:rsidTr="00E2174B">
        <w:tc>
          <w:tcPr>
            <w:tcW w:w="1260" w:type="dxa"/>
            <w:tcBorders>
              <w:top w:val="single" w:sz="12" w:space="0" w:color="auto"/>
              <w:left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r w:rsidRPr="00E2174B">
              <w:rPr>
                <w:b/>
                <w:sz w:val="18"/>
                <w:szCs w:val="18"/>
              </w:rPr>
              <w:t>9</w:t>
            </w:r>
          </w:p>
        </w:tc>
        <w:tc>
          <w:tcPr>
            <w:tcW w:w="720" w:type="dxa"/>
            <w:tcBorders>
              <w:top w:val="single" w:sz="12" w:space="0" w:color="auto"/>
              <w:bottom w:val="single" w:sz="12" w:space="0" w:color="auto"/>
            </w:tcBorders>
            <w:shd w:val="clear" w:color="auto" w:fill="auto"/>
            <w:vAlign w:val="center"/>
          </w:tcPr>
          <w:p w:rsidR="00065156" w:rsidRPr="00E2174B" w:rsidRDefault="00065156"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065156" w:rsidRPr="00E2174B" w:rsidRDefault="00065156" w:rsidP="004158CB">
            <w:pPr>
              <w:rPr>
                <w:b/>
                <w:sz w:val="18"/>
                <w:szCs w:val="18"/>
              </w:rPr>
            </w:pPr>
            <w:r w:rsidRPr="00E2174B">
              <w:rPr>
                <w:b/>
                <w:sz w:val="18"/>
                <w:szCs w:val="18"/>
              </w:rPr>
              <w:t>Dry and Wet Riser Inspection Regime  Protocol</w:t>
            </w:r>
          </w:p>
        </w:tc>
        <w:tc>
          <w:tcPr>
            <w:tcW w:w="1839" w:type="dxa"/>
            <w:tcBorders>
              <w:top w:val="single" w:sz="12" w:space="0" w:color="auto"/>
              <w:bottom w:val="single" w:sz="12" w:space="0" w:color="auto"/>
            </w:tcBorders>
            <w:shd w:val="clear" w:color="auto" w:fill="auto"/>
            <w:vAlign w:val="center"/>
          </w:tcPr>
          <w:p w:rsidR="00065156" w:rsidRPr="00E2174B" w:rsidRDefault="00065156" w:rsidP="00D97004">
            <w:pPr>
              <w:rPr>
                <w:sz w:val="18"/>
                <w:szCs w:val="18"/>
              </w:rPr>
            </w:pPr>
            <w:r w:rsidRPr="00E2174B">
              <w:rPr>
                <w:color w:val="FF0000"/>
                <w:sz w:val="18"/>
                <w:szCs w:val="18"/>
              </w:rPr>
              <w:t>Contracts and Compliance</w:t>
            </w:r>
          </w:p>
        </w:tc>
        <w:tc>
          <w:tcPr>
            <w:tcW w:w="1689" w:type="dxa"/>
            <w:tcBorders>
              <w:top w:val="single" w:sz="12" w:space="0" w:color="auto"/>
              <w:bottom w:val="single" w:sz="12" w:space="0" w:color="auto"/>
              <w:right w:val="single" w:sz="12" w:space="0" w:color="auto"/>
            </w:tcBorders>
            <w:shd w:val="clear" w:color="auto" w:fill="auto"/>
            <w:vAlign w:val="center"/>
          </w:tcPr>
          <w:p w:rsidR="00065156" w:rsidRPr="00E2174B" w:rsidRDefault="00065156" w:rsidP="00D97004">
            <w:pPr>
              <w:rPr>
                <w:sz w:val="18"/>
                <w:szCs w:val="18"/>
              </w:rPr>
            </w:pPr>
            <w:smartTag w:uri="urn:schemas-microsoft-com:office:smarttags" w:element="PersonName">
              <w:r w:rsidRPr="00E2174B">
                <w:rPr>
                  <w:color w:val="FF0000"/>
                  <w:sz w:val="18"/>
                  <w:szCs w:val="18"/>
                </w:rPr>
                <w:t xml:space="preserve">Roy </w:t>
              </w:r>
              <w:proofErr w:type="spellStart"/>
              <w:r w:rsidRPr="00E2174B">
                <w:rPr>
                  <w:color w:val="FF0000"/>
                  <w:sz w:val="18"/>
                  <w:szCs w:val="18"/>
                </w:rPr>
                <w:t>Parlor</w:t>
              </w:r>
            </w:smartTag>
            <w:proofErr w:type="spellEnd"/>
          </w:p>
        </w:tc>
      </w:tr>
      <w:tr w:rsidR="004158CB" w:rsidTr="00E2174B">
        <w:trPr>
          <w:trHeight w:val="480"/>
        </w:trPr>
        <w:tc>
          <w:tcPr>
            <w:tcW w:w="1260" w:type="dxa"/>
            <w:vMerge w:val="restart"/>
            <w:tcBorders>
              <w:top w:val="single" w:sz="12" w:space="0" w:color="auto"/>
              <w:left w:val="single" w:sz="12" w:space="0" w:color="auto"/>
            </w:tcBorders>
            <w:shd w:val="clear" w:color="auto" w:fill="auto"/>
            <w:vAlign w:val="center"/>
          </w:tcPr>
          <w:p w:rsidR="004158CB" w:rsidRPr="00E2174B" w:rsidRDefault="004158CB" w:rsidP="00E2174B">
            <w:pPr>
              <w:jc w:val="center"/>
              <w:rPr>
                <w:b/>
                <w:sz w:val="18"/>
                <w:szCs w:val="18"/>
              </w:rPr>
            </w:pPr>
            <w:r w:rsidRPr="00E2174B">
              <w:rPr>
                <w:b/>
                <w:sz w:val="18"/>
                <w:szCs w:val="18"/>
              </w:rPr>
              <w:t>10</w:t>
            </w:r>
          </w:p>
          <w:p w:rsidR="004158CB" w:rsidRPr="00E2174B" w:rsidRDefault="004158CB" w:rsidP="00E2174B">
            <w:pPr>
              <w:jc w:val="center"/>
              <w:rPr>
                <w:b/>
                <w:sz w:val="18"/>
                <w:szCs w:val="18"/>
              </w:rPr>
            </w:pPr>
          </w:p>
        </w:tc>
        <w:tc>
          <w:tcPr>
            <w:tcW w:w="720" w:type="dxa"/>
            <w:tcBorders>
              <w:top w:val="single" w:sz="12" w:space="0" w:color="auto"/>
              <w:bottom w:val="single" w:sz="2" w:space="0" w:color="auto"/>
            </w:tcBorders>
            <w:shd w:val="clear" w:color="auto" w:fill="auto"/>
            <w:vAlign w:val="center"/>
          </w:tcPr>
          <w:p w:rsidR="004158CB" w:rsidRPr="00E2174B" w:rsidRDefault="004158CB" w:rsidP="00E2174B">
            <w:pPr>
              <w:jc w:val="center"/>
              <w:rPr>
                <w:i/>
                <w:sz w:val="18"/>
                <w:szCs w:val="18"/>
              </w:rPr>
            </w:pPr>
            <w:r w:rsidRPr="00E2174B">
              <w:rPr>
                <w:i/>
                <w:sz w:val="18"/>
                <w:szCs w:val="18"/>
              </w:rPr>
              <w:t>10.1</w:t>
            </w:r>
          </w:p>
        </w:tc>
        <w:tc>
          <w:tcPr>
            <w:tcW w:w="4500" w:type="dxa"/>
            <w:tcBorders>
              <w:top w:val="single" w:sz="12" w:space="0" w:color="auto"/>
              <w:bottom w:val="single" w:sz="2" w:space="0" w:color="auto"/>
            </w:tcBorders>
            <w:shd w:val="clear" w:color="auto" w:fill="auto"/>
            <w:vAlign w:val="center"/>
          </w:tcPr>
          <w:p w:rsidR="004158CB" w:rsidRPr="00E2174B" w:rsidRDefault="004158CB" w:rsidP="004158CB">
            <w:pPr>
              <w:rPr>
                <w:i/>
                <w:sz w:val="18"/>
                <w:szCs w:val="18"/>
              </w:rPr>
            </w:pPr>
            <w:r w:rsidRPr="00E2174B">
              <w:rPr>
                <w:i/>
                <w:sz w:val="18"/>
                <w:szCs w:val="18"/>
              </w:rPr>
              <w:t>Non-fire retardant flat entrance doors</w:t>
            </w:r>
          </w:p>
        </w:tc>
        <w:tc>
          <w:tcPr>
            <w:tcW w:w="1839" w:type="dxa"/>
            <w:vMerge w:val="restart"/>
            <w:tcBorders>
              <w:top w:val="single" w:sz="12" w:space="0" w:color="auto"/>
            </w:tcBorders>
            <w:shd w:val="clear" w:color="auto" w:fill="auto"/>
            <w:vAlign w:val="center"/>
          </w:tcPr>
          <w:p w:rsidR="004158CB" w:rsidRPr="00E2174B" w:rsidRDefault="004158CB" w:rsidP="00D97004">
            <w:pPr>
              <w:rPr>
                <w:color w:val="FF0000"/>
                <w:sz w:val="18"/>
                <w:szCs w:val="18"/>
              </w:rPr>
            </w:pPr>
            <w:r w:rsidRPr="00E2174B">
              <w:rPr>
                <w:color w:val="FF0000"/>
                <w:sz w:val="18"/>
                <w:szCs w:val="18"/>
              </w:rPr>
              <w:t xml:space="preserve">Stock Investment /Health &amp; Safety </w:t>
            </w:r>
          </w:p>
        </w:tc>
        <w:tc>
          <w:tcPr>
            <w:tcW w:w="1689" w:type="dxa"/>
            <w:vMerge w:val="restart"/>
            <w:tcBorders>
              <w:top w:val="single" w:sz="12" w:space="0" w:color="auto"/>
              <w:right w:val="single" w:sz="12" w:space="0" w:color="auto"/>
            </w:tcBorders>
            <w:shd w:val="clear" w:color="auto" w:fill="auto"/>
            <w:vAlign w:val="center"/>
          </w:tcPr>
          <w:p w:rsidR="004158CB" w:rsidRPr="00E2174B" w:rsidRDefault="004158CB" w:rsidP="00D97004">
            <w:pPr>
              <w:rPr>
                <w:color w:val="FF0000"/>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r w:rsidRPr="00E2174B">
              <w:rPr>
                <w:color w:val="FF0000"/>
                <w:sz w:val="18"/>
                <w:szCs w:val="18"/>
              </w:rPr>
              <w:t xml:space="preserve">/Mark </w:t>
            </w:r>
            <w:proofErr w:type="spellStart"/>
            <w:r w:rsidRPr="00E2174B">
              <w:rPr>
                <w:color w:val="FF0000"/>
                <w:sz w:val="18"/>
                <w:szCs w:val="18"/>
              </w:rPr>
              <w:t>Darmody</w:t>
            </w:r>
            <w:proofErr w:type="spellEnd"/>
          </w:p>
        </w:tc>
      </w:tr>
      <w:tr w:rsidR="004158CB" w:rsidTr="00E2174B">
        <w:trPr>
          <w:trHeight w:val="540"/>
        </w:trPr>
        <w:tc>
          <w:tcPr>
            <w:tcW w:w="1260" w:type="dxa"/>
            <w:vMerge/>
            <w:tcBorders>
              <w:left w:val="single" w:sz="12" w:space="0" w:color="auto"/>
              <w:bottom w:val="single" w:sz="12" w:space="0" w:color="auto"/>
            </w:tcBorders>
            <w:shd w:val="clear" w:color="auto" w:fill="auto"/>
            <w:vAlign w:val="center"/>
          </w:tcPr>
          <w:p w:rsidR="004158CB" w:rsidRPr="00E2174B" w:rsidRDefault="004158CB" w:rsidP="00E2174B">
            <w:pPr>
              <w:jc w:val="center"/>
              <w:rPr>
                <w:b/>
                <w:sz w:val="18"/>
                <w:szCs w:val="18"/>
              </w:rPr>
            </w:pPr>
          </w:p>
        </w:tc>
        <w:tc>
          <w:tcPr>
            <w:tcW w:w="720" w:type="dxa"/>
            <w:tcBorders>
              <w:top w:val="single" w:sz="2" w:space="0" w:color="auto"/>
              <w:bottom w:val="single" w:sz="12" w:space="0" w:color="auto"/>
            </w:tcBorders>
            <w:shd w:val="clear" w:color="auto" w:fill="auto"/>
            <w:vAlign w:val="center"/>
          </w:tcPr>
          <w:p w:rsidR="004158CB" w:rsidRPr="00E2174B" w:rsidRDefault="004158CB" w:rsidP="00E2174B">
            <w:pPr>
              <w:jc w:val="center"/>
              <w:rPr>
                <w:i/>
                <w:sz w:val="18"/>
                <w:szCs w:val="18"/>
              </w:rPr>
            </w:pPr>
            <w:r w:rsidRPr="00E2174B">
              <w:rPr>
                <w:i/>
                <w:sz w:val="18"/>
                <w:szCs w:val="18"/>
              </w:rPr>
              <w:t xml:space="preserve">10.2  </w:t>
            </w:r>
          </w:p>
        </w:tc>
        <w:tc>
          <w:tcPr>
            <w:tcW w:w="4500" w:type="dxa"/>
            <w:tcBorders>
              <w:top w:val="single" w:sz="2" w:space="0" w:color="auto"/>
              <w:bottom w:val="single" w:sz="12" w:space="0" w:color="auto"/>
            </w:tcBorders>
            <w:shd w:val="clear" w:color="auto" w:fill="auto"/>
            <w:vAlign w:val="center"/>
          </w:tcPr>
          <w:p w:rsidR="004158CB" w:rsidRPr="00E2174B" w:rsidRDefault="004158CB" w:rsidP="004158CB">
            <w:pPr>
              <w:rPr>
                <w:i/>
                <w:sz w:val="18"/>
                <w:szCs w:val="18"/>
              </w:rPr>
            </w:pPr>
            <w:r w:rsidRPr="00E2174B">
              <w:rPr>
                <w:i/>
                <w:sz w:val="18"/>
                <w:szCs w:val="18"/>
              </w:rPr>
              <w:t xml:space="preserve"> Fire Door Specification</w:t>
            </w:r>
          </w:p>
        </w:tc>
        <w:tc>
          <w:tcPr>
            <w:tcW w:w="1839" w:type="dxa"/>
            <w:vMerge/>
            <w:tcBorders>
              <w:bottom w:val="single" w:sz="12" w:space="0" w:color="auto"/>
            </w:tcBorders>
            <w:shd w:val="clear" w:color="auto" w:fill="auto"/>
          </w:tcPr>
          <w:p w:rsidR="004158CB" w:rsidRPr="00E2174B" w:rsidRDefault="004158CB" w:rsidP="00D97004">
            <w:pPr>
              <w:rPr>
                <w:color w:val="FF0000"/>
                <w:sz w:val="18"/>
                <w:szCs w:val="18"/>
              </w:rPr>
            </w:pPr>
          </w:p>
        </w:tc>
        <w:tc>
          <w:tcPr>
            <w:tcW w:w="1689" w:type="dxa"/>
            <w:vMerge/>
            <w:tcBorders>
              <w:bottom w:val="single" w:sz="12" w:space="0" w:color="auto"/>
              <w:right w:val="single" w:sz="12" w:space="0" w:color="auto"/>
            </w:tcBorders>
            <w:shd w:val="clear" w:color="auto" w:fill="auto"/>
          </w:tcPr>
          <w:p w:rsidR="004158CB" w:rsidRPr="00E2174B" w:rsidRDefault="004158CB" w:rsidP="00D97004">
            <w:pPr>
              <w:rPr>
                <w:color w:val="FF0000"/>
                <w:sz w:val="18"/>
                <w:szCs w:val="18"/>
              </w:rPr>
            </w:pPr>
          </w:p>
        </w:tc>
      </w:tr>
      <w:tr w:rsidR="004158CB" w:rsidTr="00E2174B">
        <w:trPr>
          <w:trHeight w:val="574"/>
        </w:trPr>
        <w:tc>
          <w:tcPr>
            <w:tcW w:w="1260" w:type="dxa"/>
            <w:vMerge w:val="restart"/>
            <w:tcBorders>
              <w:top w:val="single" w:sz="12" w:space="0" w:color="auto"/>
              <w:left w:val="single" w:sz="12" w:space="0" w:color="auto"/>
            </w:tcBorders>
            <w:shd w:val="clear" w:color="auto" w:fill="auto"/>
            <w:vAlign w:val="center"/>
          </w:tcPr>
          <w:p w:rsidR="004158CB" w:rsidRPr="00E2174B" w:rsidRDefault="004158CB" w:rsidP="00E2174B">
            <w:pPr>
              <w:jc w:val="center"/>
              <w:rPr>
                <w:b/>
                <w:sz w:val="18"/>
                <w:szCs w:val="18"/>
              </w:rPr>
            </w:pPr>
            <w:r w:rsidRPr="00E2174B">
              <w:rPr>
                <w:b/>
                <w:sz w:val="18"/>
                <w:szCs w:val="18"/>
              </w:rPr>
              <w:t>11</w:t>
            </w:r>
          </w:p>
        </w:tc>
        <w:tc>
          <w:tcPr>
            <w:tcW w:w="720" w:type="dxa"/>
            <w:tcBorders>
              <w:top w:val="single" w:sz="12" w:space="0" w:color="auto"/>
              <w:bottom w:val="single" w:sz="2" w:space="0" w:color="auto"/>
            </w:tcBorders>
            <w:shd w:val="clear" w:color="auto" w:fill="auto"/>
            <w:vAlign w:val="center"/>
          </w:tcPr>
          <w:p w:rsidR="004158CB" w:rsidRPr="00E2174B" w:rsidRDefault="004158CB" w:rsidP="00E2174B">
            <w:pPr>
              <w:jc w:val="center"/>
              <w:rPr>
                <w:i/>
                <w:sz w:val="18"/>
                <w:szCs w:val="18"/>
              </w:rPr>
            </w:pPr>
            <w:r w:rsidRPr="00E2174B">
              <w:rPr>
                <w:i/>
                <w:sz w:val="18"/>
                <w:szCs w:val="18"/>
              </w:rPr>
              <w:t>11.1</w:t>
            </w:r>
          </w:p>
        </w:tc>
        <w:tc>
          <w:tcPr>
            <w:tcW w:w="4500" w:type="dxa"/>
            <w:tcBorders>
              <w:top w:val="single" w:sz="12" w:space="0" w:color="auto"/>
              <w:bottom w:val="single" w:sz="2" w:space="0" w:color="auto"/>
            </w:tcBorders>
            <w:shd w:val="clear" w:color="auto" w:fill="auto"/>
            <w:vAlign w:val="center"/>
          </w:tcPr>
          <w:p w:rsidR="0062593E" w:rsidRPr="00E2174B" w:rsidRDefault="004158CB" w:rsidP="004158CB">
            <w:pPr>
              <w:rPr>
                <w:i/>
                <w:sz w:val="18"/>
                <w:szCs w:val="18"/>
              </w:rPr>
            </w:pPr>
            <w:proofErr w:type="spellStart"/>
            <w:r w:rsidRPr="00E2174B">
              <w:rPr>
                <w:i/>
                <w:sz w:val="18"/>
                <w:szCs w:val="18"/>
              </w:rPr>
              <w:t>Compartmentation</w:t>
            </w:r>
            <w:proofErr w:type="spellEnd"/>
            <w:r w:rsidRPr="00E2174B">
              <w:rPr>
                <w:i/>
                <w:sz w:val="18"/>
                <w:szCs w:val="18"/>
              </w:rPr>
              <w:t xml:space="preserve"> Protocol </w:t>
            </w:r>
          </w:p>
        </w:tc>
        <w:tc>
          <w:tcPr>
            <w:tcW w:w="1839" w:type="dxa"/>
            <w:vMerge w:val="restart"/>
            <w:tcBorders>
              <w:top w:val="single" w:sz="12" w:space="0" w:color="auto"/>
            </w:tcBorders>
            <w:shd w:val="clear" w:color="auto" w:fill="auto"/>
            <w:vAlign w:val="center"/>
          </w:tcPr>
          <w:p w:rsidR="004158CB" w:rsidRPr="00E2174B" w:rsidRDefault="004158CB" w:rsidP="00D97004">
            <w:pPr>
              <w:rPr>
                <w:color w:val="FF0000"/>
                <w:sz w:val="18"/>
                <w:szCs w:val="18"/>
              </w:rPr>
            </w:pPr>
            <w:r w:rsidRPr="00E2174B">
              <w:rPr>
                <w:color w:val="FF0000"/>
                <w:sz w:val="18"/>
                <w:szCs w:val="18"/>
              </w:rPr>
              <w:t xml:space="preserve">Stock Investment </w:t>
            </w:r>
          </w:p>
        </w:tc>
        <w:tc>
          <w:tcPr>
            <w:tcW w:w="1689" w:type="dxa"/>
            <w:vMerge w:val="restart"/>
            <w:tcBorders>
              <w:top w:val="single" w:sz="12" w:space="0" w:color="auto"/>
              <w:right w:val="single" w:sz="12" w:space="0" w:color="auto"/>
            </w:tcBorders>
            <w:shd w:val="clear" w:color="auto" w:fill="auto"/>
            <w:vAlign w:val="center"/>
          </w:tcPr>
          <w:p w:rsidR="004158CB" w:rsidRPr="00E2174B" w:rsidRDefault="004158CB" w:rsidP="00D97004">
            <w:pPr>
              <w:rPr>
                <w:color w:val="FF0000"/>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r w:rsidRPr="00E2174B">
              <w:rPr>
                <w:color w:val="FF0000"/>
                <w:sz w:val="18"/>
                <w:szCs w:val="18"/>
              </w:rPr>
              <w:t xml:space="preserve">/Mark </w:t>
            </w:r>
            <w:proofErr w:type="spellStart"/>
            <w:r w:rsidRPr="00E2174B">
              <w:rPr>
                <w:color w:val="FF0000"/>
                <w:sz w:val="18"/>
                <w:szCs w:val="18"/>
              </w:rPr>
              <w:t>Darmody</w:t>
            </w:r>
            <w:proofErr w:type="spellEnd"/>
          </w:p>
        </w:tc>
      </w:tr>
      <w:tr w:rsidR="004158CB" w:rsidTr="00E2174B">
        <w:trPr>
          <w:trHeight w:val="465"/>
        </w:trPr>
        <w:tc>
          <w:tcPr>
            <w:tcW w:w="1260" w:type="dxa"/>
            <w:vMerge/>
            <w:tcBorders>
              <w:left w:val="single" w:sz="12" w:space="0" w:color="auto"/>
            </w:tcBorders>
            <w:shd w:val="clear" w:color="auto" w:fill="auto"/>
            <w:vAlign w:val="center"/>
          </w:tcPr>
          <w:p w:rsidR="004158CB" w:rsidRPr="00E2174B" w:rsidRDefault="004158CB" w:rsidP="00E2174B">
            <w:pPr>
              <w:jc w:val="center"/>
              <w:rPr>
                <w:b/>
                <w:sz w:val="18"/>
                <w:szCs w:val="18"/>
              </w:rPr>
            </w:pPr>
          </w:p>
        </w:tc>
        <w:tc>
          <w:tcPr>
            <w:tcW w:w="720" w:type="dxa"/>
            <w:tcBorders>
              <w:top w:val="single" w:sz="2" w:space="0" w:color="auto"/>
              <w:bottom w:val="single" w:sz="4" w:space="0" w:color="auto"/>
            </w:tcBorders>
            <w:shd w:val="clear" w:color="auto" w:fill="auto"/>
            <w:vAlign w:val="center"/>
          </w:tcPr>
          <w:p w:rsidR="004158CB" w:rsidRPr="00E2174B" w:rsidRDefault="004158CB" w:rsidP="00E2174B">
            <w:pPr>
              <w:jc w:val="center"/>
              <w:rPr>
                <w:i/>
                <w:sz w:val="18"/>
                <w:szCs w:val="18"/>
              </w:rPr>
            </w:pPr>
            <w:r w:rsidRPr="00E2174B">
              <w:rPr>
                <w:i/>
                <w:sz w:val="18"/>
                <w:szCs w:val="18"/>
              </w:rPr>
              <w:t>11.2</w:t>
            </w:r>
          </w:p>
        </w:tc>
        <w:tc>
          <w:tcPr>
            <w:tcW w:w="4500" w:type="dxa"/>
            <w:tcBorders>
              <w:top w:val="single" w:sz="2" w:space="0" w:color="auto"/>
              <w:bottom w:val="single" w:sz="4" w:space="0" w:color="auto"/>
            </w:tcBorders>
            <w:shd w:val="clear" w:color="auto" w:fill="auto"/>
            <w:vAlign w:val="center"/>
          </w:tcPr>
          <w:p w:rsidR="004158CB" w:rsidRPr="00E2174B" w:rsidRDefault="004158CB" w:rsidP="004158CB">
            <w:pPr>
              <w:rPr>
                <w:i/>
                <w:sz w:val="18"/>
                <w:szCs w:val="18"/>
              </w:rPr>
            </w:pPr>
            <w:proofErr w:type="spellStart"/>
            <w:r w:rsidRPr="00E2174B">
              <w:rPr>
                <w:i/>
                <w:sz w:val="18"/>
                <w:szCs w:val="18"/>
              </w:rPr>
              <w:t>Promaseal</w:t>
            </w:r>
            <w:proofErr w:type="spellEnd"/>
            <w:r w:rsidRPr="00E2174B">
              <w:rPr>
                <w:i/>
                <w:sz w:val="18"/>
                <w:szCs w:val="18"/>
              </w:rPr>
              <w:t xml:space="preserve"> </w:t>
            </w:r>
            <w:r w:rsidR="0062593E" w:rsidRPr="00E2174B">
              <w:rPr>
                <w:i/>
                <w:sz w:val="18"/>
                <w:szCs w:val="18"/>
              </w:rPr>
              <w:t>P</w:t>
            </w:r>
            <w:r w:rsidRPr="00E2174B">
              <w:rPr>
                <w:i/>
                <w:sz w:val="18"/>
                <w:szCs w:val="18"/>
              </w:rPr>
              <w:t>roduct Selector</w:t>
            </w:r>
          </w:p>
        </w:tc>
        <w:tc>
          <w:tcPr>
            <w:tcW w:w="1839" w:type="dxa"/>
            <w:vMerge/>
            <w:shd w:val="clear" w:color="auto" w:fill="auto"/>
            <w:vAlign w:val="center"/>
          </w:tcPr>
          <w:p w:rsidR="004158CB" w:rsidRPr="00E2174B" w:rsidRDefault="004158CB" w:rsidP="00D97004">
            <w:pPr>
              <w:rPr>
                <w:color w:val="FF0000"/>
                <w:sz w:val="18"/>
                <w:szCs w:val="18"/>
              </w:rPr>
            </w:pPr>
          </w:p>
        </w:tc>
        <w:tc>
          <w:tcPr>
            <w:tcW w:w="1689" w:type="dxa"/>
            <w:vMerge/>
            <w:tcBorders>
              <w:right w:val="single" w:sz="12" w:space="0" w:color="auto"/>
            </w:tcBorders>
            <w:shd w:val="clear" w:color="auto" w:fill="auto"/>
            <w:vAlign w:val="center"/>
          </w:tcPr>
          <w:p w:rsidR="004158CB" w:rsidRPr="00E2174B" w:rsidRDefault="004158CB" w:rsidP="00D97004">
            <w:pPr>
              <w:rPr>
                <w:color w:val="FF0000"/>
                <w:sz w:val="18"/>
                <w:szCs w:val="18"/>
              </w:rPr>
            </w:pPr>
          </w:p>
        </w:tc>
      </w:tr>
      <w:tr w:rsidR="0062593E" w:rsidTr="00E2174B">
        <w:trPr>
          <w:trHeight w:val="525"/>
        </w:trPr>
        <w:tc>
          <w:tcPr>
            <w:tcW w:w="1260" w:type="dxa"/>
            <w:vMerge/>
            <w:tcBorders>
              <w:left w:val="single" w:sz="12" w:space="0" w:color="auto"/>
            </w:tcBorders>
            <w:shd w:val="clear" w:color="auto" w:fill="auto"/>
            <w:vAlign w:val="center"/>
          </w:tcPr>
          <w:p w:rsidR="0062593E" w:rsidRPr="00E2174B" w:rsidRDefault="0062593E" w:rsidP="00E2174B">
            <w:pPr>
              <w:jc w:val="center"/>
              <w:rPr>
                <w:b/>
                <w:sz w:val="18"/>
                <w:szCs w:val="18"/>
              </w:rPr>
            </w:pPr>
          </w:p>
        </w:tc>
        <w:tc>
          <w:tcPr>
            <w:tcW w:w="720" w:type="dxa"/>
            <w:tcBorders>
              <w:top w:val="single" w:sz="4" w:space="0" w:color="auto"/>
              <w:bottom w:val="single" w:sz="2" w:space="0" w:color="auto"/>
            </w:tcBorders>
            <w:shd w:val="clear" w:color="auto" w:fill="auto"/>
            <w:vAlign w:val="center"/>
          </w:tcPr>
          <w:p w:rsidR="0062593E" w:rsidRPr="00E2174B" w:rsidRDefault="0062593E" w:rsidP="00E2174B">
            <w:pPr>
              <w:jc w:val="center"/>
              <w:rPr>
                <w:i/>
                <w:sz w:val="18"/>
                <w:szCs w:val="18"/>
              </w:rPr>
            </w:pPr>
            <w:r w:rsidRPr="00E2174B">
              <w:rPr>
                <w:i/>
                <w:sz w:val="18"/>
                <w:szCs w:val="18"/>
              </w:rPr>
              <w:t>11.3</w:t>
            </w:r>
          </w:p>
        </w:tc>
        <w:tc>
          <w:tcPr>
            <w:tcW w:w="4500" w:type="dxa"/>
            <w:tcBorders>
              <w:top w:val="single" w:sz="4" w:space="0" w:color="auto"/>
              <w:bottom w:val="single" w:sz="2" w:space="0" w:color="auto"/>
            </w:tcBorders>
            <w:shd w:val="clear" w:color="auto" w:fill="auto"/>
            <w:vAlign w:val="center"/>
          </w:tcPr>
          <w:p w:rsidR="0062593E" w:rsidRPr="00E2174B" w:rsidRDefault="0062593E" w:rsidP="004158CB">
            <w:pPr>
              <w:rPr>
                <w:i/>
                <w:sz w:val="18"/>
                <w:szCs w:val="18"/>
              </w:rPr>
            </w:pPr>
            <w:proofErr w:type="spellStart"/>
            <w:r w:rsidRPr="00E2174B">
              <w:rPr>
                <w:i/>
                <w:sz w:val="18"/>
                <w:szCs w:val="18"/>
              </w:rPr>
              <w:t>Promaseal</w:t>
            </w:r>
            <w:proofErr w:type="spellEnd"/>
            <w:r w:rsidRPr="00E2174B">
              <w:rPr>
                <w:i/>
                <w:sz w:val="18"/>
                <w:szCs w:val="18"/>
              </w:rPr>
              <w:t xml:space="preserve"> Brochure</w:t>
            </w:r>
          </w:p>
        </w:tc>
        <w:tc>
          <w:tcPr>
            <w:tcW w:w="1839" w:type="dxa"/>
            <w:vMerge/>
            <w:shd w:val="clear" w:color="auto" w:fill="auto"/>
            <w:vAlign w:val="center"/>
          </w:tcPr>
          <w:p w:rsidR="0062593E" w:rsidRPr="00E2174B" w:rsidRDefault="0062593E" w:rsidP="00D97004">
            <w:pPr>
              <w:rPr>
                <w:color w:val="FF0000"/>
                <w:sz w:val="18"/>
                <w:szCs w:val="18"/>
              </w:rPr>
            </w:pPr>
          </w:p>
        </w:tc>
        <w:tc>
          <w:tcPr>
            <w:tcW w:w="1689" w:type="dxa"/>
            <w:vMerge/>
            <w:tcBorders>
              <w:right w:val="single" w:sz="12" w:space="0" w:color="auto"/>
            </w:tcBorders>
            <w:shd w:val="clear" w:color="auto" w:fill="auto"/>
            <w:vAlign w:val="center"/>
          </w:tcPr>
          <w:p w:rsidR="0062593E" w:rsidRPr="00E2174B" w:rsidRDefault="0062593E" w:rsidP="00D97004">
            <w:pPr>
              <w:rPr>
                <w:color w:val="FF0000"/>
                <w:sz w:val="18"/>
                <w:szCs w:val="18"/>
              </w:rPr>
            </w:pPr>
          </w:p>
        </w:tc>
      </w:tr>
      <w:tr w:rsidR="004158CB" w:rsidTr="00E2174B">
        <w:trPr>
          <w:trHeight w:val="285"/>
        </w:trPr>
        <w:tc>
          <w:tcPr>
            <w:tcW w:w="1260" w:type="dxa"/>
            <w:vMerge/>
            <w:tcBorders>
              <w:left w:val="single" w:sz="12" w:space="0" w:color="auto"/>
            </w:tcBorders>
            <w:shd w:val="clear" w:color="auto" w:fill="auto"/>
            <w:vAlign w:val="center"/>
          </w:tcPr>
          <w:p w:rsidR="004158CB" w:rsidRPr="00E2174B" w:rsidRDefault="004158CB" w:rsidP="00E2174B">
            <w:pPr>
              <w:jc w:val="center"/>
              <w:rPr>
                <w:b/>
                <w:sz w:val="18"/>
                <w:szCs w:val="18"/>
              </w:rPr>
            </w:pPr>
          </w:p>
        </w:tc>
        <w:tc>
          <w:tcPr>
            <w:tcW w:w="720" w:type="dxa"/>
            <w:tcBorders>
              <w:top w:val="single" w:sz="2" w:space="0" w:color="auto"/>
              <w:bottom w:val="single" w:sz="2" w:space="0" w:color="auto"/>
            </w:tcBorders>
            <w:shd w:val="clear" w:color="auto" w:fill="auto"/>
            <w:vAlign w:val="center"/>
          </w:tcPr>
          <w:p w:rsidR="004158CB" w:rsidRPr="00E2174B" w:rsidRDefault="004158CB" w:rsidP="00E2174B">
            <w:pPr>
              <w:jc w:val="center"/>
              <w:rPr>
                <w:i/>
                <w:sz w:val="18"/>
                <w:szCs w:val="18"/>
              </w:rPr>
            </w:pPr>
            <w:r w:rsidRPr="00E2174B">
              <w:rPr>
                <w:i/>
                <w:sz w:val="18"/>
                <w:szCs w:val="18"/>
              </w:rPr>
              <w:t>11.4</w:t>
            </w:r>
          </w:p>
        </w:tc>
        <w:tc>
          <w:tcPr>
            <w:tcW w:w="4500" w:type="dxa"/>
            <w:tcBorders>
              <w:top w:val="single" w:sz="2" w:space="0" w:color="auto"/>
              <w:bottom w:val="single" w:sz="2" w:space="0" w:color="auto"/>
            </w:tcBorders>
            <w:shd w:val="clear" w:color="auto" w:fill="auto"/>
            <w:vAlign w:val="center"/>
          </w:tcPr>
          <w:p w:rsidR="004158CB" w:rsidRPr="00E2174B" w:rsidRDefault="004158CB" w:rsidP="004158CB">
            <w:pPr>
              <w:rPr>
                <w:i/>
                <w:sz w:val="18"/>
                <w:szCs w:val="18"/>
              </w:rPr>
            </w:pPr>
          </w:p>
          <w:p w:rsidR="00D17693" w:rsidRPr="00E2174B" w:rsidRDefault="00546BAD" w:rsidP="004158CB">
            <w:pPr>
              <w:rPr>
                <w:i/>
                <w:sz w:val="18"/>
                <w:szCs w:val="18"/>
              </w:rPr>
            </w:pPr>
            <w:r w:rsidRPr="00E2174B">
              <w:rPr>
                <w:i/>
                <w:sz w:val="18"/>
                <w:szCs w:val="18"/>
              </w:rPr>
              <w:t>Fire Safety in Purpose Built Blocks of Flats</w:t>
            </w:r>
            <w:r w:rsidR="007820A1" w:rsidRPr="00E2174B">
              <w:rPr>
                <w:i/>
                <w:sz w:val="18"/>
                <w:szCs w:val="18"/>
              </w:rPr>
              <w:t xml:space="preserve">  (2011)</w:t>
            </w:r>
          </w:p>
          <w:p w:rsidR="00300FB3" w:rsidRPr="00E2174B" w:rsidRDefault="00300FB3" w:rsidP="004158CB">
            <w:pPr>
              <w:rPr>
                <w:i/>
                <w:sz w:val="18"/>
                <w:szCs w:val="18"/>
              </w:rPr>
            </w:pPr>
          </w:p>
          <w:p w:rsidR="00300FB3" w:rsidRPr="00E2174B" w:rsidRDefault="00300FB3" w:rsidP="004158CB">
            <w:pPr>
              <w:rPr>
                <w:i/>
                <w:sz w:val="18"/>
                <w:szCs w:val="18"/>
              </w:rPr>
            </w:pPr>
          </w:p>
        </w:tc>
        <w:tc>
          <w:tcPr>
            <w:tcW w:w="1839" w:type="dxa"/>
            <w:vMerge/>
            <w:shd w:val="clear" w:color="auto" w:fill="auto"/>
            <w:vAlign w:val="center"/>
          </w:tcPr>
          <w:p w:rsidR="004158CB" w:rsidRPr="00E2174B" w:rsidRDefault="004158CB" w:rsidP="00D97004">
            <w:pPr>
              <w:rPr>
                <w:color w:val="FF0000"/>
                <w:sz w:val="18"/>
                <w:szCs w:val="18"/>
              </w:rPr>
            </w:pPr>
          </w:p>
        </w:tc>
        <w:tc>
          <w:tcPr>
            <w:tcW w:w="1689" w:type="dxa"/>
            <w:vMerge/>
            <w:tcBorders>
              <w:right w:val="single" w:sz="12" w:space="0" w:color="auto"/>
            </w:tcBorders>
            <w:shd w:val="clear" w:color="auto" w:fill="auto"/>
            <w:vAlign w:val="center"/>
          </w:tcPr>
          <w:p w:rsidR="004158CB" w:rsidRPr="00E2174B" w:rsidRDefault="004158CB" w:rsidP="00D97004">
            <w:pPr>
              <w:rPr>
                <w:color w:val="FF0000"/>
                <w:sz w:val="18"/>
                <w:szCs w:val="18"/>
              </w:rPr>
            </w:pPr>
          </w:p>
        </w:tc>
      </w:tr>
      <w:tr w:rsidR="00300FB3" w:rsidTr="00E2174B">
        <w:tc>
          <w:tcPr>
            <w:tcW w:w="1260" w:type="dxa"/>
            <w:tcBorders>
              <w:top w:val="single" w:sz="12" w:space="0" w:color="auto"/>
              <w:left w:val="single" w:sz="12" w:space="0" w:color="auto"/>
              <w:bottom w:val="single" w:sz="12" w:space="0" w:color="auto"/>
            </w:tcBorders>
            <w:shd w:val="clear" w:color="auto" w:fill="auto"/>
            <w:vAlign w:val="center"/>
          </w:tcPr>
          <w:p w:rsidR="00300FB3" w:rsidRPr="00E2174B" w:rsidRDefault="00300FB3" w:rsidP="00E2174B">
            <w:pPr>
              <w:jc w:val="center"/>
              <w:rPr>
                <w:b/>
                <w:sz w:val="18"/>
                <w:szCs w:val="18"/>
              </w:rPr>
            </w:pPr>
            <w:r w:rsidRPr="00E2174B">
              <w:rPr>
                <w:b/>
                <w:sz w:val="18"/>
                <w:szCs w:val="18"/>
              </w:rPr>
              <w:t>12</w:t>
            </w:r>
          </w:p>
        </w:tc>
        <w:tc>
          <w:tcPr>
            <w:tcW w:w="720" w:type="dxa"/>
            <w:tcBorders>
              <w:top w:val="single" w:sz="12" w:space="0" w:color="auto"/>
            </w:tcBorders>
            <w:shd w:val="clear" w:color="auto" w:fill="auto"/>
            <w:vAlign w:val="center"/>
          </w:tcPr>
          <w:p w:rsidR="00300FB3" w:rsidRPr="00E2174B" w:rsidRDefault="00300FB3"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300FB3" w:rsidRPr="00E2174B" w:rsidRDefault="00300FB3" w:rsidP="004158CB">
            <w:pPr>
              <w:rPr>
                <w:b/>
                <w:sz w:val="18"/>
                <w:szCs w:val="18"/>
              </w:rPr>
            </w:pPr>
            <w:r w:rsidRPr="00E2174B">
              <w:rPr>
                <w:b/>
                <w:sz w:val="18"/>
                <w:szCs w:val="18"/>
              </w:rPr>
              <w:t>Concierge daily Fire Safety Inspection Protocol</w:t>
            </w:r>
          </w:p>
        </w:tc>
        <w:tc>
          <w:tcPr>
            <w:tcW w:w="1839" w:type="dxa"/>
            <w:tcBorders>
              <w:top w:val="single" w:sz="12" w:space="0" w:color="auto"/>
              <w:bottom w:val="single" w:sz="12" w:space="0" w:color="auto"/>
            </w:tcBorders>
            <w:shd w:val="clear" w:color="auto" w:fill="auto"/>
            <w:vAlign w:val="center"/>
          </w:tcPr>
          <w:p w:rsidR="00300FB3" w:rsidRPr="00E2174B" w:rsidRDefault="00300FB3" w:rsidP="0040706A">
            <w:pPr>
              <w:rPr>
                <w:color w:val="FF0000"/>
                <w:sz w:val="18"/>
                <w:szCs w:val="18"/>
              </w:rPr>
            </w:pPr>
            <w:r w:rsidRPr="00E2174B">
              <w:rPr>
                <w:color w:val="FF0000"/>
                <w:sz w:val="18"/>
                <w:szCs w:val="18"/>
              </w:rPr>
              <w:t>Estate Services</w:t>
            </w:r>
          </w:p>
        </w:tc>
        <w:tc>
          <w:tcPr>
            <w:tcW w:w="1689" w:type="dxa"/>
            <w:tcBorders>
              <w:top w:val="single" w:sz="12" w:space="0" w:color="auto"/>
              <w:bottom w:val="single" w:sz="12" w:space="0" w:color="auto"/>
              <w:right w:val="single" w:sz="12" w:space="0" w:color="auto"/>
            </w:tcBorders>
            <w:shd w:val="clear" w:color="auto" w:fill="auto"/>
            <w:vAlign w:val="center"/>
          </w:tcPr>
          <w:p w:rsidR="00300FB3" w:rsidRPr="00E2174B" w:rsidRDefault="00300FB3" w:rsidP="0040706A">
            <w:pPr>
              <w:rPr>
                <w:color w:val="FF0000"/>
                <w:sz w:val="18"/>
                <w:szCs w:val="18"/>
              </w:rPr>
            </w:pPr>
            <w:r w:rsidRPr="00E2174B">
              <w:rPr>
                <w:color w:val="FF0000"/>
                <w:sz w:val="18"/>
                <w:szCs w:val="18"/>
              </w:rPr>
              <w:t xml:space="preserve">Darren </w:t>
            </w:r>
            <w:proofErr w:type="spellStart"/>
            <w:r w:rsidRPr="00E2174B">
              <w:rPr>
                <w:color w:val="FF0000"/>
                <w:sz w:val="18"/>
                <w:szCs w:val="18"/>
              </w:rPr>
              <w:t>Baggs</w:t>
            </w:r>
            <w:proofErr w:type="spellEnd"/>
          </w:p>
        </w:tc>
      </w:tr>
      <w:tr w:rsidR="00300FB3" w:rsidTr="00E2174B">
        <w:tc>
          <w:tcPr>
            <w:tcW w:w="1260" w:type="dxa"/>
            <w:tcBorders>
              <w:top w:val="single" w:sz="12" w:space="0" w:color="auto"/>
              <w:left w:val="single" w:sz="12" w:space="0" w:color="auto"/>
              <w:bottom w:val="single" w:sz="12" w:space="0" w:color="auto"/>
            </w:tcBorders>
            <w:shd w:val="clear" w:color="auto" w:fill="auto"/>
            <w:vAlign w:val="center"/>
          </w:tcPr>
          <w:p w:rsidR="00300FB3" w:rsidRPr="00E2174B" w:rsidRDefault="00300FB3" w:rsidP="00E2174B">
            <w:pPr>
              <w:jc w:val="center"/>
              <w:rPr>
                <w:b/>
                <w:sz w:val="18"/>
                <w:szCs w:val="18"/>
              </w:rPr>
            </w:pPr>
            <w:r w:rsidRPr="00E2174B">
              <w:rPr>
                <w:b/>
                <w:sz w:val="18"/>
                <w:szCs w:val="18"/>
              </w:rPr>
              <w:t>13</w:t>
            </w:r>
          </w:p>
        </w:tc>
        <w:tc>
          <w:tcPr>
            <w:tcW w:w="720" w:type="dxa"/>
            <w:tcBorders>
              <w:top w:val="single" w:sz="12" w:space="0" w:color="auto"/>
              <w:bottom w:val="single" w:sz="12" w:space="0" w:color="auto"/>
            </w:tcBorders>
            <w:shd w:val="clear" w:color="auto" w:fill="auto"/>
            <w:vAlign w:val="center"/>
          </w:tcPr>
          <w:p w:rsidR="00300FB3" w:rsidRPr="00E2174B" w:rsidRDefault="00300FB3"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300FB3" w:rsidRPr="00E2174B" w:rsidRDefault="00300FB3" w:rsidP="004158CB">
            <w:pPr>
              <w:rPr>
                <w:b/>
                <w:sz w:val="18"/>
                <w:szCs w:val="18"/>
              </w:rPr>
            </w:pPr>
            <w:r w:rsidRPr="00E2174B">
              <w:rPr>
                <w:b/>
                <w:sz w:val="18"/>
                <w:szCs w:val="18"/>
              </w:rPr>
              <w:t>Signage and Fire Safety Notice Protocol</w:t>
            </w:r>
          </w:p>
        </w:tc>
        <w:tc>
          <w:tcPr>
            <w:tcW w:w="1839" w:type="dxa"/>
            <w:tcBorders>
              <w:top w:val="single" w:sz="12" w:space="0" w:color="auto"/>
              <w:bottom w:val="single" w:sz="12" w:space="0" w:color="auto"/>
            </w:tcBorders>
            <w:shd w:val="clear" w:color="auto" w:fill="auto"/>
          </w:tcPr>
          <w:p w:rsidR="00300FB3" w:rsidRPr="00E2174B" w:rsidRDefault="00300FB3" w:rsidP="0040706A">
            <w:pPr>
              <w:rPr>
                <w:color w:val="FF0000"/>
                <w:sz w:val="18"/>
                <w:szCs w:val="18"/>
              </w:rPr>
            </w:pPr>
            <w:r w:rsidRPr="00E2174B">
              <w:rPr>
                <w:color w:val="FF0000"/>
                <w:sz w:val="18"/>
                <w:szCs w:val="18"/>
              </w:rPr>
              <w:t>Estate Services</w:t>
            </w:r>
          </w:p>
        </w:tc>
        <w:tc>
          <w:tcPr>
            <w:tcW w:w="1689" w:type="dxa"/>
            <w:tcBorders>
              <w:top w:val="single" w:sz="12" w:space="0" w:color="auto"/>
              <w:bottom w:val="single" w:sz="12" w:space="0" w:color="auto"/>
              <w:right w:val="single" w:sz="12" w:space="0" w:color="auto"/>
            </w:tcBorders>
            <w:shd w:val="clear" w:color="auto" w:fill="auto"/>
          </w:tcPr>
          <w:p w:rsidR="00300FB3" w:rsidRPr="00E2174B" w:rsidRDefault="00300FB3" w:rsidP="0040706A">
            <w:pPr>
              <w:rPr>
                <w:color w:val="FF0000"/>
                <w:sz w:val="18"/>
                <w:szCs w:val="18"/>
              </w:rPr>
            </w:pPr>
            <w:r w:rsidRPr="00E2174B">
              <w:rPr>
                <w:color w:val="FF0000"/>
                <w:sz w:val="18"/>
                <w:szCs w:val="18"/>
              </w:rPr>
              <w:t xml:space="preserve">Darren </w:t>
            </w:r>
            <w:proofErr w:type="spellStart"/>
            <w:r w:rsidRPr="00E2174B">
              <w:rPr>
                <w:color w:val="FF0000"/>
                <w:sz w:val="18"/>
                <w:szCs w:val="18"/>
              </w:rPr>
              <w:t>Baggs</w:t>
            </w:r>
            <w:proofErr w:type="spellEnd"/>
          </w:p>
        </w:tc>
      </w:tr>
      <w:tr w:rsidR="00300FB3" w:rsidTr="00E2174B">
        <w:tc>
          <w:tcPr>
            <w:tcW w:w="1260" w:type="dxa"/>
            <w:tcBorders>
              <w:top w:val="single" w:sz="12" w:space="0" w:color="auto"/>
              <w:left w:val="single" w:sz="12" w:space="0" w:color="auto"/>
              <w:bottom w:val="single" w:sz="12" w:space="0" w:color="auto"/>
            </w:tcBorders>
            <w:shd w:val="clear" w:color="auto" w:fill="auto"/>
            <w:vAlign w:val="center"/>
          </w:tcPr>
          <w:p w:rsidR="00300FB3" w:rsidRPr="00E2174B" w:rsidRDefault="00300FB3" w:rsidP="00E2174B">
            <w:pPr>
              <w:jc w:val="center"/>
              <w:rPr>
                <w:b/>
                <w:sz w:val="18"/>
                <w:szCs w:val="18"/>
              </w:rPr>
            </w:pPr>
            <w:r w:rsidRPr="00E2174B">
              <w:rPr>
                <w:b/>
                <w:sz w:val="18"/>
                <w:szCs w:val="18"/>
              </w:rPr>
              <w:t>14</w:t>
            </w:r>
          </w:p>
        </w:tc>
        <w:tc>
          <w:tcPr>
            <w:tcW w:w="720" w:type="dxa"/>
            <w:tcBorders>
              <w:top w:val="single" w:sz="12" w:space="0" w:color="auto"/>
              <w:bottom w:val="single" w:sz="12" w:space="0" w:color="auto"/>
            </w:tcBorders>
            <w:shd w:val="clear" w:color="auto" w:fill="auto"/>
            <w:vAlign w:val="center"/>
          </w:tcPr>
          <w:p w:rsidR="00300FB3" w:rsidRPr="00E2174B" w:rsidRDefault="00300FB3"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300FB3" w:rsidRPr="00E2174B" w:rsidRDefault="00300FB3" w:rsidP="004158CB">
            <w:pPr>
              <w:rPr>
                <w:b/>
                <w:sz w:val="18"/>
                <w:szCs w:val="18"/>
              </w:rPr>
            </w:pPr>
            <w:r w:rsidRPr="00E2174B">
              <w:rPr>
                <w:b/>
                <w:sz w:val="18"/>
                <w:szCs w:val="18"/>
              </w:rPr>
              <w:t>Locked stores and shed protocol</w:t>
            </w:r>
          </w:p>
        </w:tc>
        <w:tc>
          <w:tcPr>
            <w:tcW w:w="1839" w:type="dxa"/>
            <w:tcBorders>
              <w:top w:val="single" w:sz="12" w:space="0" w:color="auto"/>
              <w:bottom w:val="single" w:sz="12" w:space="0" w:color="auto"/>
            </w:tcBorders>
            <w:shd w:val="clear" w:color="auto" w:fill="auto"/>
          </w:tcPr>
          <w:p w:rsidR="00300FB3" w:rsidRPr="00E2174B" w:rsidRDefault="00300FB3" w:rsidP="0040706A">
            <w:pPr>
              <w:rPr>
                <w:color w:val="FF0000"/>
                <w:sz w:val="18"/>
                <w:szCs w:val="18"/>
              </w:rPr>
            </w:pPr>
            <w:r w:rsidRPr="00E2174B">
              <w:rPr>
                <w:color w:val="FF0000"/>
                <w:sz w:val="18"/>
                <w:szCs w:val="18"/>
              </w:rPr>
              <w:t>Estate Services</w:t>
            </w:r>
          </w:p>
        </w:tc>
        <w:tc>
          <w:tcPr>
            <w:tcW w:w="1689" w:type="dxa"/>
            <w:tcBorders>
              <w:top w:val="single" w:sz="12" w:space="0" w:color="auto"/>
              <w:bottom w:val="single" w:sz="12" w:space="0" w:color="auto"/>
              <w:right w:val="single" w:sz="12" w:space="0" w:color="auto"/>
            </w:tcBorders>
            <w:shd w:val="clear" w:color="auto" w:fill="auto"/>
          </w:tcPr>
          <w:p w:rsidR="00300FB3" w:rsidRPr="00E2174B" w:rsidRDefault="00300FB3" w:rsidP="0040706A">
            <w:pPr>
              <w:rPr>
                <w:color w:val="FF0000"/>
                <w:sz w:val="18"/>
                <w:szCs w:val="18"/>
              </w:rPr>
            </w:pPr>
            <w:r w:rsidRPr="00E2174B">
              <w:rPr>
                <w:color w:val="FF0000"/>
                <w:sz w:val="18"/>
                <w:szCs w:val="18"/>
              </w:rPr>
              <w:t xml:space="preserve">Darren </w:t>
            </w:r>
            <w:proofErr w:type="spellStart"/>
            <w:r w:rsidRPr="00E2174B">
              <w:rPr>
                <w:color w:val="FF0000"/>
                <w:sz w:val="18"/>
                <w:szCs w:val="18"/>
              </w:rPr>
              <w:t>Baggs</w:t>
            </w:r>
            <w:proofErr w:type="spellEnd"/>
          </w:p>
        </w:tc>
      </w:tr>
      <w:tr w:rsidR="00300FB3" w:rsidTr="00E2174B">
        <w:tc>
          <w:tcPr>
            <w:tcW w:w="1260" w:type="dxa"/>
            <w:tcBorders>
              <w:top w:val="single" w:sz="12" w:space="0" w:color="auto"/>
              <w:left w:val="single" w:sz="12" w:space="0" w:color="auto"/>
              <w:bottom w:val="single" w:sz="12" w:space="0" w:color="auto"/>
            </w:tcBorders>
            <w:shd w:val="clear" w:color="auto" w:fill="auto"/>
            <w:vAlign w:val="center"/>
          </w:tcPr>
          <w:p w:rsidR="00300FB3" w:rsidRPr="00E2174B" w:rsidRDefault="00300FB3" w:rsidP="00E2174B">
            <w:pPr>
              <w:jc w:val="center"/>
              <w:rPr>
                <w:b/>
                <w:sz w:val="18"/>
                <w:szCs w:val="18"/>
              </w:rPr>
            </w:pPr>
            <w:r w:rsidRPr="00E2174B">
              <w:rPr>
                <w:b/>
                <w:sz w:val="18"/>
                <w:szCs w:val="18"/>
              </w:rPr>
              <w:t>15</w:t>
            </w:r>
          </w:p>
        </w:tc>
        <w:tc>
          <w:tcPr>
            <w:tcW w:w="720" w:type="dxa"/>
            <w:tcBorders>
              <w:top w:val="single" w:sz="12" w:space="0" w:color="auto"/>
              <w:bottom w:val="single" w:sz="12" w:space="0" w:color="auto"/>
            </w:tcBorders>
            <w:shd w:val="clear" w:color="auto" w:fill="auto"/>
            <w:vAlign w:val="center"/>
          </w:tcPr>
          <w:p w:rsidR="00300FB3" w:rsidRPr="00E2174B" w:rsidRDefault="00300FB3"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300FB3" w:rsidRPr="00E2174B" w:rsidRDefault="00300FB3" w:rsidP="004158CB">
            <w:pPr>
              <w:rPr>
                <w:b/>
                <w:sz w:val="18"/>
                <w:szCs w:val="18"/>
              </w:rPr>
            </w:pPr>
            <w:r w:rsidRPr="00E2174B">
              <w:rPr>
                <w:b/>
                <w:sz w:val="18"/>
                <w:szCs w:val="18"/>
              </w:rPr>
              <w:t xml:space="preserve">Bin Rooms and Storage Areas      </w:t>
            </w:r>
          </w:p>
          <w:p w:rsidR="00300FB3" w:rsidRPr="00E2174B" w:rsidRDefault="00300FB3" w:rsidP="004158CB">
            <w:pPr>
              <w:rPr>
                <w:b/>
                <w:sz w:val="18"/>
                <w:szCs w:val="18"/>
              </w:rPr>
            </w:pPr>
            <w:r w:rsidRPr="00E2174B">
              <w:rPr>
                <w:b/>
                <w:sz w:val="18"/>
                <w:szCs w:val="18"/>
              </w:rPr>
              <w:t>Fire safety control Measures</w:t>
            </w:r>
          </w:p>
        </w:tc>
        <w:tc>
          <w:tcPr>
            <w:tcW w:w="1839" w:type="dxa"/>
            <w:tcBorders>
              <w:top w:val="single" w:sz="12" w:space="0" w:color="auto"/>
              <w:bottom w:val="single" w:sz="12" w:space="0" w:color="auto"/>
            </w:tcBorders>
            <w:shd w:val="clear" w:color="auto" w:fill="auto"/>
            <w:vAlign w:val="center"/>
          </w:tcPr>
          <w:p w:rsidR="00300FB3" w:rsidRPr="00E2174B" w:rsidRDefault="00300FB3" w:rsidP="0040706A">
            <w:pPr>
              <w:rPr>
                <w:color w:val="FF0000"/>
                <w:sz w:val="18"/>
                <w:szCs w:val="18"/>
              </w:rPr>
            </w:pPr>
            <w:r w:rsidRPr="00E2174B">
              <w:rPr>
                <w:color w:val="FF0000"/>
                <w:sz w:val="18"/>
                <w:szCs w:val="18"/>
              </w:rPr>
              <w:t>Estate Services</w:t>
            </w:r>
          </w:p>
        </w:tc>
        <w:tc>
          <w:tcPr>
            <w:tcW w:w="1689" w:type="dxa"/>
            <w:tcBorders>
              <w:top w:val="single" w:sz="12" w:space="0" w:color="auto"/>
              <w:bottom w:val="single" w:sz="12" w:space="0" w:color="auto"/>
              <w:right w:val="single" w:sz="12" w:space="0" w:color="auto"/>
            </w:tcBorders>
            <w:shd w:val="clear" w:color="auto" w:fill="auto"/>
            <w:vAlign w:val="center"/>
          </w:tcPr>
          <w:p w:rsidR="00300FB3" w:rsidRPr="00E2174B" w:rsidRDefault="00300FB3" w:rsidP="0040706A">
            <w:pPr>
              <w:rPr>
                <w:color w:val="FF0000"/>
                <w:sz w:val="18"/>
                <w:szCs w:val="18"/>
              </w:rPr>
            </w:pPr>
            <w:r w:rsidRPr="00E2174B">
              <w:rPr>
                <w:color w:val="FF0000"/>
                <w:sz w:val="18"/>
                <w:szCs w:val="18"/>
              </w:rPr>
              <w:t xml:space="preserve">Darren </w:t>
            </w:r>
            <w:proofErr w:type="spellStart"/>
            <w:r w:rsidRPr="00E2174B">
              <w:rPr>
                <w:color w:val="FF0000"/>
                <w:sz w:val="18"/>
                <w:szCs w:val="18"/>
              </w:rPr>
              <w:t>Baggs</w:t>
            </w:r>
            <w:proofErr w:type="spellEnd"/>
          </w:p>
        </w:tc>
      </w:tr>
      <w:tr w:rsidR="006C1A9C" w:rsidTr="00E2174B">
        <w:trPr>
          <w:trHeight w:val="525"/>
        </w:trPr>
        <w:tc>
          <w:tcPr>
            <w:tcW w:w="1260" w:type="dxa"/>
            <w:vMerge w:val="restart"/>
            <w:tcBorders>
              <w:left w:val="single" w:sz="12" w:space="0" w:color="auto"/>
            </w:tcBorders>
            <w:shd w:val="clear" w:color="auto" w:fill="auto"/>
            <w:vAlign w:val="center"/>
          </w:tcPr>
          <w:p w:rsidR="006C1A9C" w:rsidRPr="00E2174B" w:rsidRDefault="006C1A9C" w:rsidP="00E2174B">
            <w:pPr>
              <w:jc w:val="center"/>
              <w:rPr>
                <w:b/>
                <w:sz w:val="18"/>
                <w:szCs w:val="18"/>
              </w:rPr>
            </w:pPr>
            <w:r w:rsidRPr="00E2174B">
              <w:rPr>
                <w:b/>
                <w:sz w:val="18"/>
                <w:szCs w:val="18"/>
              </w:rPr>
              <w:t>16</w:t>
            </w:r>
          </w:p>
        </w:tc>
        <w:tc>
          <w:tcPr>
            <w:tcW w:w="720" w:type="dxa"/>
            <w:shd w:val="clear" w:color="auto" w:fill="auto"/>
            <w:vAlign w:val="center"/>
          </w:tcPr>
          <w:p w:rsidR="006C1A9C" w:rsidRPr="00E2174B" w:rsidRDefault="006C1A9C" w:rsidP="00E2174B">
            <w:pPr>
              <w:jc w:val="center"/>
              <w:rPr>
                <w:i/>
                <w:sz w:val="18"/>
                <w:szCs w:val="18"/>
              </w:rPr>
            </w:pPr>
            <w:r w:rsidRPr="00E2174B">
              <w:rPr>
                <w:i/>
                <w:sz w:val="18"/>
                <w:szCs w:val="18"/>
              </w:rPr>
              <w:t>16.1</w:t>
            </w:r>
          </w:p>
        </w:tc>
        <w:tc>
          <w:tcPr>
            <w:tcW w:w="4500" w:type="dxa"/>
            <w:tcBorders>
              <w:top w:val="single" w:sz="4" w:space="0" w:color="auto"/>
            </w:tcBorders>
            <w:shd w:val="clear" w:color="auto" w:fill="auto"/>
            <w:vAlign w:val="center"/>
          </w:tcPr>
          <w:p w:rsidR="006C1A9C" w:rsidRPr="00E2174B" w:rsidRDefault="006C1A9C" w:rsidP="004158CB">
            <w:pPr>
              <w:rPr>
                <w:b/>
                <w:sz w:val="18"/>
                <w:szCs w:val="18"/>
                <w:u w:val="single"/>
              </w:rPr>
            </w:pPr>
            <w:r w:rsidRPr="00E2174B">
              <w:rPr>
                <w:b/>
                <w:sz w:val="18"/>
                <w:szCs w:val="18"/>
                <w:u w:val="single"/>
              </w:rPr>
              <w:t>Health &amp; Safety Tenant Notification and Evacuation Procedures</w:t>
            </w:r>
          </w:p>
          <w:p w:rsidR="006C1A9C" w:rsidRPr="00E2174B" w:rsidRDefault="006C1A9C" w:rsidP="004158CB">
            <w:pPr>
              <w:rPr>
                <w:i/>
                <w:sz w:val="18"/>
                <w:szCs w:val="18"/>
              </w:rPr>
            </w:pPr>
            <w:r w:rsidRPr="00E2174B">
              <w:rPr>
                <w:i/>
                <w:sz w:val="18"/>
                <w:szCs w:val="18"/>
              </w:rPr>
              <w:t>Void Information Pack &amp; Tenancy</w:t>
            </w:r>
          </w:p>
        </w:tc>
        <w:tc>
          <w:tcPr>
            <w:tcW w:w="1839" w:type="dxa"/>
            <w:vMerge w:val="restart"/>
            <w:shd w:val="clear" w:color="auto" w:fill="auto"/>
            <w:vAlign w:val="center"/>
          </w:tcPr>
          <w:p w:rsidR="006C1A9C" w:rsidRPr="00E2174B" w:rsidRDefault="006C1A9C" w:rsidP="0040706A">
            <w:pPr>
              <w:rPr>
                <w:sz w:val="18"/>
                <w:szCs w:val="18"/>
              </w:rPr>
            </w:pPr>
            <w:r w:rsidRPr="00E2174B">
              <w:rPr>
                <w:color w:val="FF0000"/>
                <w:sz w:val="18"/>
                <w:szCs w:val="18"/>
              </w:rPr>
              <w:t>Health and Safety</w:t>
            </w:r>
          </w:p>
        </w:tc>
        <w:tc>
          <w:tcPr>
            <w:tcW w:w="1689" w:type="dxa"/>
            <w:vMerge w:val="restart"/>
            <w:tcBorders>
              <w:right w:val="single" w:sz="12" w:space="0" w:color="auto"/>
            </w:tcBorders>
            <w:shd w:val="clear" w:color="auto" w:fill="auto"/>
            <w:vAlign w:val="center"/>
          </w:tcPr>
          <w:p w:rsidR="006C1A9C" w:rsidRPr="00E2174B" w:rsidRDefault="006C1A9C" w:rsidP="0040706A">
            <w:pPr>
              <w:rPr>
                <w:sz w:val="18"/>
                <w:szCs w:val="18"/>
              </w:rPr>
            </w:pPr>
            <w:r w:rsidRPr="00E2174B">
              <w:rPr>
                <w:color w:val="FF0000"/>
                <w:sz w:val="18"/>
                <w:szCs w:val="18"/>
              </w:rPr>
              <w:t xml:space="preserve">Mark </w:t>
            </w:r>
            <w:proofErr w:type="spellStart"/>
            <w:r w:rsidRPr="00E2174B">
              <w:rPr>
                <w:color w:val="FF0000"/>
                <w:sz w:val="18"/>
                <w:szCs w:val="18"/>
              </w:rPr>
              <w:t>Darmody</w:t>
            </w:r>
            <w:proofErr w:type="spellEnd"/>
          </w:p>
        </w:tc>
      </w:tr>
      <w:tr w:rsidR="006C1A9C" w:rsidTr="00E2174B">
        <w:trPr>
          <w:trHeight w:val="525"/>
        </w:trPr>
        <w:tc>
          <w:tcPr>
            <w:tcW w:w="1260" w:type="dxa"/>
            <w:vMerge/>
            <w:tcBorders>
              <w:left w:val="single" w:sz="12" w:space="0" w:color="auto"/>
            </w:tcBorders>
            <w:shd w:val="clear" w:color="auto" w:fill="auto"/>
            <w:vAlign w:val="center"/>
          </w:tcPr>
          <w:p w:rsidR="006C1A9C" w:rsidRPr="00E2174B" w:rsidRDefault="006C1A9C" w:rsidP="00E2174B">
            <w:pPr>
              <w:jc w:val="center"/>
              <w:rPr>
                <w:b/>
                <w:sz w:val="18"/>
                <w:szCs w:val="18"/>
              </w:rPr>
            </w:pPr>
          </w:p>
        </w:tc>
        <w:tc>
          <w:tcPr>
            <w:tcW w:w="720" w:type="dxa"/>
            <w:shd w:val="clear" w:color="auto" w:fill="auto"/>
            <w:vAlign w:val="center"/>
          </w:tcPr>
          <w:p w:rsidR="006C1A9C" w:rsidRPr="00E2174B" w:rsidRDefault="006C1A9C" w:rsidP="00E2174B">
            <w:pPr>
              <w:jc w:val="center"/>
              <w:rPr>
                <w:i/>
                <w:sz w:val="18"/>
                <w:szCs w:val="18"/>
              </w:rPr>
            </w:pPr>
            <w:r w:rsidRPr="00E2174B">
              <w:rPr>
                <w:i/>
                <w:sz w:val="18"/>
                <w:szCs w:val="18"/>
              </w:rPr>
              <w:t>16.2</w:t>
            </w:r>
          </w:p>
        </w:tc>
        <w:tc>
          <w:tcPr>
            <w:tcW w:w="4500" w:type="dxa"/>
            <w:tcBorders>
              <w:top w:val="single" w:sz="4" w:space="0" w:color="auto"/>
              <w:bottom w:val="single" w:sz="2" w:space="0" w:color="auto"/>
            </w:tcBorders>
            <w:shd w:val="clear" w:color="auto" w:fill="auto"/>
            <w:vAlign w:val="center"/>
          </w:tcPr>
          <w:p w:rsidR="006C1A9C" w:rsidRPr="00E2174B" w:rsidRDefault="006C1A9C" w:rsidP="004158CB">
            <w:pPr>
              <w:rPr>
                <w:i/>
                <w:sz w:val="18"/>
                <w:szCs w:val="18"/>
              </w:rPr>
            </w:pPr>
            <w:r w:rsidRPr="00E2174B">
              <w:rPr>
                <w:i/>
                <w:sz w:val="18"/>
                <w:szCs w:val="18"/>
              </w:rPr>
              <w:t>Evacuation &amp; Fire Safety Signs/Literature</w:t>
            </w:r>
          </w:p>
        </w:tc>
        <w:tc>
          <w:tcPr>
            <w:tcW w:w="1839" w:type="dxa"/>
            <w:vMerge/>
            <w:shd w:val="clear" w:color="auto" w:fill="auto"/>
          </w:tcPr>
          <w:p w:rsidR="006C1A9C" w:rsidRPr="00E2174B" w:rsidRDefault="006C1A9C" w:rsidP="00D97004">
            <w:pPr>
              <w:rPr>
                <w:color w:val="FF0000"/>
                <w:sz w:val="18"/>
                <w:szCs w:val="18"/>
              </w:rPr>
            </w:pPr>
          </w:p>
        </w:tc>
        <w:tc>
          <w:tcPr>
            <w:tcW w:w="1689" w:type="dxa"/>
            <w:vMerge/>
            <w:tcBorders>
              <w:right w:val="single" w:sz="12" w:space="0" w:color="auto"/>
            </w:tcBorders>
            <w:shd w:val="clear" w:color="auto" w:fill="auto"/>
          </w:tcPr>
          <w:p w:rsidR="006C1A9C" w:rsidRPr="00E2174B" w:rsidRDefault="006C1A9C" w:rsidP="00D97004">
            <w:pPr>
              <w:rPr>
                <w:color w:val="FF0000"/>
                <w:sz w:val="18"/>
                <w:szCs w:val="18"/>
              </w:rPr>
            </w:pPr>
          </w:p>
        </w:tc>
      </w:tr>
      <w:tr w:rsidR="006C1A9C" w:rsidTr="00E2174B">
        <w:trPr>
          <w:trHeight w:val="525"/>
        </w:trPr>
        <w:tc>
          <w:tcPr>
            <w:tcW w:w="1260" w:type="dxa"/>
            <w:vMerge/>
            <w:tcBorders>
              <w:left w:val="single" w:sz="12" w:space="0" w:color="auto"/>
            </w:tcBorders>
            <w:shd w:val="clear" w:color="auto" w:fill="auto"/>
            <w:vAlign w:val="center"/>
          </w:tcPr>
          <w:p w:rsidR="006C1A9C" w:rsidRPr="00E2174B" w:rsidRDefault="006C1A9C" w:rsidP="00E2174B">
            <w:pPr>
              <w:jc w:val="center"/>
              <w:rPr>
                <w:b/>
                <w:sz w:val="18"/>
                <w:szCs w:val="18"/>
              </w:rPr>
            </w:pPr>
          </w:p>
        </w:tc>
        <w:tc>
          <w:tcPr>
            <w:tcW w:w="720" w:type="dxa"/>
            <w:shd w:val="clear" w:color="auto" w:fill="auto"/>
            <w:vAlign w:val="center"/>
          </w:tcPr>
          <w:p w:rsidR="006C1A9C" w:rsidRPr="00E2174B" w:rsidRDefault="006C1A9C" w:rsidP="00E2174B">
            <w:pPr>
              <w:jc w:val="center"/>
              <w:rPr>
                <w:i/>
                <w:sz w:val="18"/>
                <w:szCs w:val="18"/>
              </w:rPr>
            </w:pPr>
            <w:r w:rsidRPr="00E2174B">
              <w:rPr>
                <w:i/>
                <w:sz w:val="18"/>
                <w:szCs w:val="18"/>
              </w:rPr>
              <w:t>16.3</w:t>
            </w:r>
          </w:p>
        </w:tc>
        <w:tc>
          <w:tcPr>
            <w:tcW w:w="4500" w:type="dxa"/>
            <w:tcBorders>
              <w:top w:val="single" w:sz="2" w:space="0" w:color="auto"/>
            </w:tcBorders>
            <w:shd w:val="clear" w:color="auto" w:fill="auto"/>
            <w:vAlign w:val="center"/>
          </w:tcPr>
          <w:p w:rsidR="006C1A9C" w:rsidRPr="00E2174B" w:rsidRDefault="006C1A9C" w:rsidP="004158CB">
            <w:pPr>
              <w:rPr>
                <w:i/>
                <w:sz w:val="18"/>
                <w:szCs w:val="18"/>
              </w:rPr>
            </w:pPr>
            <w:r w:rsidRPr="00E2174B">
              <w:rPr>
                <w:i/>
                <w:sz w:val="18"/>
                <w:szCs w:val="18"/>
              </w:rPr>
              <w:t>Fire safety in Flats Document</w:t>
            </w:r>
          </w:p>
        </w:tc>
        <w:tc>
          <w:tcPr>
            <w:tcW w:w="1839" w:type="dxa"/>
            <w:vMerge/>
            <w:shd w:val="clear" w:color="auto" w:fill="auto"/>
          </w:tcPr>
          <w:p w:rsidR="006C1A9C" w:rsidRPr="00E2174B" w:rsidRDefault="006C1A9C" w:rsidP="00D97004">
            <w:pPr>
              <w:rPr>
                <w:color w:val="FF0000"/>
                <w:sz w:val="18"/>
                <w:szCs w:val="18"/>
              </w:rPr>
            </w:pPr>
          </w:p>
        </w:tc>
        <w:tc>
          <w:tcPr>
            <w:tcW w:w="1689" w:type="dxa"/>
            <w:vMerge/>
            <w:tcBorders>
              <w:right w:val="single" w:sz="12" w:space="0" w:color="auto"/>
            </w:tcBorders>
            <w:shd w:val="clear" w:color="auto" w:fill="auto"/>
          </w:tcPr>
          <w:p w:rsidR="006C1A9C" w:rsidRPr="00E2174B" w:rsidRDefault="006C1A9C" w:rsidP="00D97004">
            <w:pPr>
              <w:rPr>
                <w:color w:val="FF0000"/>
                <w:sz w:val="18"/>
                <w:szCs w:val="18"/>
              </w:rPr>
            </w:pPr>
          </w:p>
        </w:tc>
      </w:tr>
      <w:tr w:rsidR="006C1A9C" w:rsidTr="00E2174B">
        <w:trPr>
          <w:trHeight w:val="360"/>
        </w:trPr>
        <w:tc>
          <w:tcPr>
            <w:tcW w:w="1260" w:type="dxa"/>
            <w:vMerge/>
            <w:tcBorders>
              <w:left w:val="single" w:sz="12" w:space="0" w:color="auto"/>
              <w:bottom w:val="single" w:sz="12" w:space="0" w:color="auto"/>
            </w:tcBorders>
            <w:shd w:val="clear" w:color="auto" w:fill="auto"/>
            <w:vAlign w:val="center"/>
          </w:tcPr>
          <w:p w:rsidR="006C1A9C" w:rsidRPr="00E2174B" w:rsidRDefault="006C1A9C" w:rsidP="00E2174B">
            <w:pPr>
              <w:jc w:val="center"/>
              <w:rPr>
                <w:b/>
                <w:sz w:val="18"/>
                <w:szCs w:val="18"/>
              </w:rPr>
            </w:pPr>
          </w:p>
        </w:tc>
        <w:tc>
          <w:tcPr>
            <w:tcW w:w="720" w:type="dxa"/>
            <w:shd w:val="clear" w:color="auto" w:fill="auto"/>
            <w:vAlign w:val="center"/>
          </w:tcPr>
          <w:p w:rsidR="006C1A9C" w:rsidRPr="00E2174B" w:rsidRDefault="006C1A9C" w:rsidP="00E2174B">
            <w:pPr>
              <w:jc w:val="center"/>
              <w:rPr>
                <w:i/>
                <w:sz w:val="18"/>
                <w:szCs w:val="18"/>
              </w:rPr>
            </w:pPr>
            <w:r w:rsidRPr="00E2174B">
              <w:rPr>
                <w:i/>
                <w:sz w:val="18"/>
                <w:szCs w:val="18"/>
              </w:rPr>
              <w:t>16.4</w:t>
            </w:r>
          </w:p>
        </w:tc>
        <w:tc>
          <w:tcPr>
            <w:tcW w:w="4500" w:type="dxa"/>
            <w:tcBorders>
              <w:top w:val="single" w:sz="4" w:space="0" w:color="auto"/>
            </w:tcBorders>
            <w:shd w:val="clear" w:color="auto" w:fill="auto"/>
            <w:vAlign w:val="center"/>
          </w:tcPr>
          <w:p w:rsidR="006C1A9C" w:rsidRPr="00E2174B" w:rsidRDefault="006C1A9C" w:rsidP="004158CB">
            <w:pPr>
              <w:rPr>
                <w:i/>
                <w:sz w:val="18"/>
                <w:szCs w:val="18"/>
              </w:rPr>
            </w:pPr>
            <w:r w:rsidRPr="00E2174B">
              <w:rPr>
                <w:i/>
                <w:sz w:val="18"/>
                <w:szCs w:val="18"/>
              </w:rPr>
              <w:t>Stay Put Policy Protocol</w:t>
            </w:r>
          </w:p>
        </w:tc>
        <w:tc>
          <w:tcPr>
            <w:tcW w:w="1839" w:type="dxa"/>
            <w:vMerge/>
            <w:tcBorders>
              <w:bottom w:val="single" w:sz="12" w:space="0" w:color="auto"/>
            </w:tcBorders>
            <w:shd w:val="clear" w:color="auto" w:fill="auto"/>
          </w:tcPr>
          <w:p w:rsidR="006C1A9C" w:rsidRPr="00E2174B" w:rsidRDefault="006C1A9C" w:rsidP="00D97004">
            <w:pPr>
              <w:rPr>
                <w:color w:val="FF0000"/>
                <w:sz w:val="18"/>
                <w:szCs w:val="18"/>
              </w:rPr>
            </w:pPr>
          </w:p>
        </w:tc>
        <w:tc>
          <w:tcPr>
            <w:tcW w:w="1689" w:type="dxa"/>
            <w:vMerge/>
            <w:tcBorders>
              <w:bottom w:val="single" w:sz="12" w:space="0" w:color="auto"/>
              <w:right w:val="single" w:sz="12" w:space="0" w:color="auto"/>
            </w:tcBorders>
            <w:shd w:val="clear" w:color="auto" w:fill="auto"/>
          </w:tcPr>
          <w:p w:rsidR="006C1A9C" w:rsidRPr="00E2174B" w:rsidRDefault="006C1A9C" w:rsidP="00D97004">
            <w:pPr>
              <w:rPr>
                <w:color w:val="FF0000"/>
                <w:sz w:val="18"/>
                <w:szCs w:val="18"/>
              </w:rPr>
            </w:pPr>
          </w:p>
        </w:tc>
      </w:tr>
      <w:tr w:rsidR="006C1A9C" w:rsidTr="00E2174B">
        <w:trPr>
          <w:trHeight w:val="50"/>
        </w:trPr>
        <w:tc>
          <w:tcPr>
            <w:tcW w:w="1260" w:type="dxa"/>
            <w:vMerge w:val="restart"/>
            <w:tcBorders>
              <w:top w:val="single" w:sz="12" w:space="0" w:color="auto"/>
              <w:left w:val="single" w:sz="12" w:space="0" w:color="auto"/>
            </w:tcBorders>
            <w:shd w:val="clear" w:color="auto" w:fill="auto"/>
            <w:vAlign w:val="center"/>
          </w:tcPr>
          <w:p w:rsidR="006C1A9C" w:rsidRPr="00E2174B" w:rsidRDefault="006C1A9C" w:rsidP="00E2174B">
            <w:pPr>
              <w:jc w:val="center"/>
              <w:rPr>
                <w:b/>
                <w:sz w:val="18"/>
                <w:szCs w:val="18"/>
              </w:rPr>
            </w:pPr>
            <w:r w:rsidRPr="00E2174B">
              <w:rPr>
                <w:b/>
                <w:sz w:val="18"/>
                <w:szCs w:val="18"/>
              </w:rPr>
              <w:t>17</w:t>
            </w:r>
          </w:p>
          <w:p w:rsidR="006C1A9C" w:rsidRPr="00E2174B" w:rsidRDefault="006C1A9C" w:rsidP="00E2174B">
            <w:pPr>
              <w:jc w:val="center"/>
              <w:rPr>
                <w:b/>
                <w:sz w:val="18"/>
                <w:szCs w:val="18"/>
              </w:rPr>
            </w:pPr>
          </w:p>
        </w:tc>
        <w:tc>
          <w:tcPr>
            <w:tcW w:w="720" w:type="dxa"/>
            <w:tcBorders>
              <w:top w:val="single" w:sz="12" w:space="0" w:color="auto"/>
              <w:bottom w:val="single" w:sz="4" w:space="0" w:color="auto"/>
            </w:tcBorders>
            <w:shd w:val="clear" w:color="auto" w:fill="auto"/>
            <w:vAlign w:val="center"/>
          </w:tcPr>
          <w:p w:rsidR="006C1A9C" w:rsidRPr="00E2174B" w:rsidRDefault="006C1A9C" w:rsidP="00E2174B">
            <w:pPr>
              <w:jc w:val="center"/>
              <w:rPr>
                <w:i/>
                <w:sz w:val="18"/>
                <w:szCs w:val="18"/>
              </w:rPr>
            </w:pPr>
            <w:r w:rsidRPr="00E2174B">
              <w:rPr>
                <w:i/>
                <w:sz w:val="18"/>
                <w:szCs w:val="18"/>
              </w:rPr>
              <w:t>17.1</w:t>
            </w:r>
          </w:p>
        </w:tc>
        <w:tc>
          <w:tcPr>
            <w:tcW w:w="4500" w:type="dxa"/>
            <w:tcBorders>
              <w:top w:val="single" w:sz="12" w:space="0" w:color="auto"/>
              <w:bottom w:val="single" w:sz="4" w:space="0" w:color="auto"/>
            </w:tcBorders>
            <w:shd w:val="clear" w:color="auto" w:fill="auto"/>
            <w:vAlign w:val="center"/>
          </w:tcPr>
          <w:p w:rsidR="006C1A9C" w:rsidRPr="00E2174B" w:rsidRDefault="006C1A9C" w:rsidP="004158CB">
            <w:pPr>
              <w:rPr>
                <w:b/>
                <w:sz w:val="18"/>
                <w:szCs w:val="18"/>
                <w:u w:val="single"/>
              </w:rPr>
            </w:pPr>
            <w:r w:rsidRPr="00E2174B">
              <w:rPr>
                <w:b/>
                <w:sz w:val="18"/>
                <w:szCs w:val="18"/>
                <w:u w:val="single"/>
              </w:rPr>
              <w:t>Housing Management (Fire Safety)</w:t>
            </w:r>
          </w:p>
          <w:p w:rsidR="006C1A9C" w:rsidRPr="00E2174B" w:rsidRDefault="006C1A9C" w:rsidP="004158CB">
            <w:pPr>
              <w:rPr>
                <w:i/>
                <w:sz w:val="18"/>
                <w:szCs w:val="18"/>
              </w:rPr>
            </w:pPr>
            <w:r w:rsidRPr="00E2174B">
              <w:rPr>
                <w:i/>
                <w:sz w:val="18"/>
                <w:szCs w:val="18"/>
              </w:rPr>
              <w:t>Tenancy Audit Protocol</w:t>
            </w:r>
          </w:p>
        </w:tc>
        <w:tc>
          <w:tcPr>
            <w:tcW w:w="1839" w:type="dxa"/>
            <w:vMerge w:val="restart"/>
            <w:tcBorders>
              <w:top w:val="single" w:sz="12" w:space="0" w:color="auto"/>
            </w:tcBorders>
            <w:shd w:val="clear" w:color="auto" w:fill="auto"/>
            <w:vAlign w:val="center"/>
          </w:tcPr>
          <w:p w:rsidR="006C1A9C" w:rsidRPr="00E2174B" w:rsidRDefault="006C1A9C" w:rsidP="00D97004">
            <w:pPr>
              <w:rPr>
                <w:color w:val="FF0000"/>
                <w:sz w:val="18"/>
                <w:szCs w:val="18"/>
              </w:rPr>
            </w:pPr>
            <w:r w:rsidRPr="00E2174B">
              <w:rPr>
                <w:color w:val="FF0000"/>
                <w:sz w:val="18"/>
                <w:szCs w:val="18"/>
              </w:rPr>
              <w:t>Housing Management</w:t>
            </w:r>
          </w:p>
        </w:tc>
        <w:tc>
          <w:tcPr>
            <w:tcW w:w="1689" w:type="dxa"/>
            <w:vMerge w:val="restart"/>
            <w:tcBorders>
              <w:top w:val="single" w:sz="12" w:space="0" w:color="auto"/>
              <w:right w:val="single" w:sz="12" w:space="0" w:color="auto"/>
            </w:tcBorders>
            <w:shd w:val="clear" w:color="auto" w:fill="auto"/>
            <w:vAlign w:val="center"/>
          </w:tcPr>
          <w:p w:rsidR="006C1A9C" w:rsidRPr="00E2174B" w:rsidRDefault="006C1A9C" w:rsidP="00D97004">
            <w:pPr>
              <w:rPr>
                <w:color w:val="FF0000"/>
                <w:sz w:val="18"/>
                <w:szCs w:val="18"/>
              </w:rPr>
            </w:pPr>
            <w:r w:rsidRPr="00E2174B">
              <w:rPr>
                <w:color w:val="FF0000"/>
                <w:sz w:val="18"/>
                <w:szCs w:val="18"/>
              </w:rPr>
              <w:t xml:space="preserve">Nigel Homer/Angela </w:t>
            </w:r>
            <w:r w:rsidRPr="00E2174B">
              <w:rPr>
                <w:color w:val="FF0000"/>
                <w:sz w:val="18"/>
                <w:szCs w:val="18"/>
              </w:rPr>
              <w:lastRenderedPageBreak/>
              <w:t>Barnes</w:t>
            </w:r>
          </w:p>
        </w:tc>
      </w:tr>
      <w:tr w:rsidR="006C1A9C" w:rsidTr="00E2174B">
        <w:trPr>
          <w:trHeight w:val="360"/>
        </w:trPr>
        <w:tc>
          <w:tcPr>
            <w:tcW w:w="1260" w:type="dxa"/>
            <w:vMerge/>
            <w:tcBorders>
              <w:left w:val="single" w:sz="12" w:space="0" w:color="auto"/>
            </w:tcBorders>
            <w:shd w:val="clear" w:color="auto" w:fill="auto"/>
            <w:vAlign w:val="center"/>
          </w:tcPr>
          <w:p w:rsidR="006C1A9C" w:rsidRPr="00E2174B" w:rsidRDefault="006C1A9C" w:rsidP="00E2174B">
            <w:pPr>
              <w:jc w:val="center"/>
              <w:rPr>
                <w:b/>
                <w:sz w:val="18"/>
                <w:szCs w:val="18"/>
              </w:rPr>
            </w:pPr>
          </w:p>
        </w:tc>
        <w:tc>
          <w:tcPr>
            <w:tcW w:w="720" w:type="dxa"/>
            <w:tcBorders>
              <w:top w:val="single" w:sz="4" w:space="0" w:color="auto"/>
              <w:bottom w:val="single" w:sz="4" w:space="0" w:color="auto"/>
            </w:tcBorders>
            <w:shd w:val="clear" w:color="auto" w:fill="auto"/>
            <w:vAlign w:val="center"/>
          </w:tcPr>
          <w:p w:rsidR="006C1A9C" w:rsidRPr="00E2174B" w:rsidRDefault="006C1A9C" w:rsidP="00E2174B">
            <w:pPr>
              <w:jc w:val="center"/>
              <w:rPr>
                <w:i/>
                <w:sz w:val="18"/>
                <w:szCs w:val="18"/>
              </w:rPr>
            </w:pPr>
            <w:r w:rsidRPr="00E2174B">
              <w:rPr>
                <w:i/>
                <w:sz w:val="18"/>
                <w:szCs w:val="18"/>
              </w:rPr>
              <w:t>17.2</w:t>
            </w:r>
          </w:p>
        </w:tc>
        <w:tc>
          <w:tcPr>
            <w:tcW w:w="4500" w:type="dxa"/>
            <w:tcBorders>
              <w:top w:val="single" w:sz="4" w:space="0" w:color="auto"/>
              <w:bottom w:val="single" w:sz="4" w:space="0" w:color="auto"/>
            </w:tcBorders>
            <w:shd w:val="clear" w:color="auto" w:fill="auto"/>
            <w:vAlign w:val="center"/>
          </w:tcPr>
          <w:p w:rsidR="006C1A9C" w:rsidRPr="00E2174B" w:rsidRDefault="006C1A9C" w:rsidP="00830141">
            <w:pPr>
              <w:rPr>
                <w:i/>
                <w:sz w:val="18"/>
                <w:szCs w:val="18"/>
              </w:rPr>
            </w:pPr>
            <w:r w:rsidRPr="00E2174B">
              <w:rPr>
                <w:i/>
                <w:sz w:val="18"/>
                <w:szCs w:val="18"/>
              </w:rPr>
              <w:t>Tenancy Audit Form</w:t>
            </w:r>
          </w:p>
        </w:tc>
        <w:tc>
          <w:tcPr>
            <w:tcW w:w="1839" w:type="dxa"/>
            <w:vMerge/>
            <w:shd w:val="clear" w:color="auto" w:fill="auto"/>
          </w:tcPr>
          <w:p w:rsidR="006C1A9C" w:rsidRPr="00E2174B" w:rsidRDefault="006C1A9C" w:rsidP="00D97004">
            <w:pPr>
              <w:rPr>
                <w:color w:val="FF0000"/>
                <w:sz w:val="18"/>
                <w:szCs w:val="18"/>
              </w:rPr>
            </w:pPr>
          </w:p>
        </w:tc>
        <w:tc>
          <w:tcPr>
            <w:tcW w:w="1689" w:type="dxa"/>
            <w:vMerge/>
            <w:tcBorders>
              <w:right w:val="single" w:sz="12" w:space="0" w:color="auto"/>
            </w:tcBorders>
            <w:shd w:val="clear" w:color="auto" w:fill="auto"/>
          </w:tcPr>
          <w:p w:rsidR="006C1A9C" w:rsidRPr="00E2174B" w:rsidRDefault="006C1A9C" w:rsidP="00D97004">
            <w:pPr>
              <w:rPr>
                <w:color w:val="FF0000"/>
                <w:sz w:val="18"/>
                <w:szCs w:val="18"/>
              </w:rPr>
            </w:pPr>
          </w:p>
        </w:tc>
      </w:tr>
      <w:tr w:rsidR="006C1A9C" w:rsidTr="00E2174B">
        <w:trPr>
          <w:trHeight w:val="360"/>
        </w:trPr>
        <w:tc>
          <w:tcPr>
            <w:tcW w:w="1260" w:type="dxa"/>
            <w:vMerge/>
            <w:tcBorders>
              <w:left w:val="single" w:sz="12" w:space="0" w:color="auto"/>
            </w:tcBorders>
            <w:shd w:val="clear" w:color="auto" w:fill="auto"/>
            <w:vAlign w:val="center"/>
          </w:tcPr>
          <w:p w:rsidR="006C1A9C" w:rsidRPr="00E2174B" w:rsidRDefault="006C1A9C" w:rsidP="00E2174B">
            <w:pPr>
              <w:jc w:val="center"/>
              <w:rPr>
                <w:b/>
                <w:sz w:val="18"/>
                <w:szCs w:val="18"/>
              </w:rPr>
            </w:pPr>
          </w:p>
        </w:tc>
        <w:tc>
          <w:tcPr>
            <w:tcW w:w="720" w:type="dxa"/>
            <w:tcBorders>
              <w:top w:val="single" w:sz="4" w:space="0" w:color="auto"/>
              <w:bottom w:val="single" w:sz="4" w:space="0" w:color="auto"/>
            </w:tcBorders>
            <w:shd w:val="clear" w:color="auto" w:fill="auto"/>
            <w:vAlign w:val="center"/>
          </w:tcPr>
          <w:p w:rsidR="006C1A9C" w:rsidRPr="00E2174B" w:rsidRDefault="006C1A9C" w:rsidP="00E2174B">
            <w:pPr>
              <w:jc w:val="center"/>
              <w:rPr>
                <w:i/>
                <w:sz w:val="18"/>
                <w:szCs w:val="18"/>
              </w:rPr>
            </w:pPr>
            <w:r w:rsidRPr="00E2174B">
              <w:rPr>
                <w:i/>
                <w:sz w:val="18"/>
                <w:szCs w:val="18"/>
              </w:rPr>
              <w:t xml:space="preserve">17.3  </w:t>
            </w:r>
          </w:p>
        </w:tc>
        <w:tc>
          <w:tcPr>
            <w:tcW w:w="4500" w:type="dxa"/>
            <w:tcBorders>
              <w:top w:val="single" w:sz="4" w:space="0" w:color="auto"/>
              <w:bottom w:val="single" w:sz="4" w:space="0" w:color="auto"/>
            </w:tcBorders>
            <w:shd w:val="clear" w:color="auto" w:fill="auto"/>
            <w:vAlign w:val="center"/>
          </w:tcPr>
          <w:p w:rsidR="006C1A9C" w:rsidRPr="00E2174B" w:rsidRDefault="006C1A9C" w:rsidP="00830141">
            <w:pPr>
              <w:rPr>
                <w:i/>
                <w:sz w:val="18"/>
                <w:szCs w:val="18"/>
              </w:rPr>
            </w:pPr>
            <w:r w:rsidRPr="00E2174B">
              <w:rPr>
                <w:i/>
                <w:sz w:val="18"/>
                <w:szCs w:val="18"/>
              </w:rPr>
              <w:t>Amendments to include vulnerability</w:t>
            </w:r>
          </w:p>
        </w:tc>
        <w:tc>
          <w:tcPr>
            <w:tcW w:w="1839" w:type="dxa"/>
            <w:vMerge/>
            <w:shd w:val="clear" w:color="auto" w:fill="auto"/>
          </w:tcPr>
          <w:p w:rsidR="006C1A9C" w:rsidRPr="00E2174B" w:rsidRDefault="006C1A9C" w:rsidP="00D97004">
            <w:pPr>
              <w:rPr>
                <w:color w:val="FF0000"/>
                <w:sz w:val="18"/>
                <w:szCs w:val="18"/>
              </w:rPr>
            </w:pPr>
          </w:p>
        </w:tc>
        <w:tc>
          <w:tcPr>
            <w:tcW w:w="1689" w:type="dxa"/>
            <w:vMerge/>
            <w:tcBorders>
              <w:right w:val="single" w:sz="12" w:space="0" w:color="auto"/>
            </w:tcBorders>
            <w:shd w:val="clear" w:color="auto" w:fill="auto"/>
          </w:tcPr>
          <w:p w:rsidR="006C1A9C" w:rsidRPr="00E2174B" w:rsidRDefault="006C1A9C" w:rsidP="00D97004">
            <w:pPr>
              <w:rPr>
                <w:color w:val="FF0000"/>
                <w:sz w:val="18"/>
                <w:szCs w:val="18"/>
              </w:rPr>
            </w:pPr>
          </w:p>
        </w:tc>
      </w:tr>
      <w:tr w:rsidR="006C1A9C" w:rsidTr="00E2174B">
        <w:trPr>
          <w:trHeight w:val="555"/>
        </w:trPr>
        <w:tc>
          <w:tcPr>
            <w:tcW w:w="1260" w:type="dxa"/>
            <w:vMerge/>
            <w:tcBorders>
              <w:left w:val="single" w:sz="12" w:space="0" w:color="auto"/>
              <w:bottom w:val="single" w:sz="12" w:space="0" w:color="auto"/>
            </w:tcBorders>
            <w:shd w:val="clear" w:color="auto" w:fill="auto"/>
            <w:vAlign w:val="center"/>
          </w:tcPr>
          <w:p w:rsidR="006C1A9C" w:rsidRPr="00E2174B" w:rsidRDefault="006C1A9C" w:rsidP="00E2174B">
            <w:pPr>
              <w:jc w:val="center"/>
              <w:rPr>
                <w:b/>
                <w:sz w:val="18"/>
                <w:szCs w:val="18"/>
              </w:rPr>
            </w:pPr>
          </w:p>
        </w:tc>
        <w:tc>
          <w:tcPr>
            <w:tcW w:w="720" w:type="dxa"/>
            <w:tcBorders>
              <w:top w:val="single" w:sz="4" w:space="0" w:color="auto"/>
              <w:bottom w:val="single" w:sz="12" w:space="0" w:color="auto"/>
            </w:tcBorders>
            <w:shd w:val="clear" w:color="auto" w:fill="auto"/>
            <w:vAlign w:val="center"/>
          </w:tcPr>
          <w:p w:rsidR="006C1A9C" w:rsidRPr="00E2174B" w:rsidRDefault="006C1A9C" w:rsidP="00E2174B">
            <w:pPr>
              <w:jc w:val="center"/>
              <w:rPr>
                <w:i/>
                <w:sz w:val="18"/>
                <w:szCs w:val="18"/>
              </w:rPr>
            </w:pPr>
            <w:r w:rsidRPr="00E2174B">
              <w:rPr>
                <w:i/>
                <w:sz w:val="18"/>
                <w:szCs w:val="18"/>
              </w:rPr>
              <w:t xml:space="preserve">17.4  </w:t>
            </w:r>
          </w:p>
        </w:tc>
        <w:tc>
          <w:tcPr>
            <w:tcW w:w="4500" w:type="dxa"/>
            <w:tcBorders>
              <w:top w:val="single" w:sz="4" w:space="0" w:color="auto"/>
              <w:bottom w:val="single" w:sz="12" w:space="0" w:color="auto"/>
            </w:tcBorders>
            <w:shd w:val="clear" w:color="auto" w:fill="auto"/>
            <w:vAlign w:val="center"/>
          </w:tcPr>
          <w:p w:rsidR="006C1A9C" w:rsidRPr="00E2174B" w:rsidRDefault="006C1A9C" w:rsidP="004158CB">
            <w:pPr>
              <w:rPr>
                <w:i/>
                <w:sz w:val="18"/>
                <w:szCs w:val="18"/>
              </w:rPr>
            </w:pPr>
            <w:r w:rsidRPr="00E2174B">
              <w:rPr>
                <w:i/>
                <w:sz w:val="18"/>
                <w:szCs w:val="18"/>
              </w:rPr>
              <w:t>Tenancy Audit Process</w:t>
            </w:r>
          </w:p>
        </w:tc>
        <w:tc>
          <w:tcPr>
            <w:tcW w:w="1839" w:type="dxa"/>
            <w:vMerge/>
            <w:tcBorders>
              <w:bottom w:val="single" w:sz="12" w:space="0" w:color="auto"/>
            </w:tcBorders>
            <w:shd w:val="clear" w:color="auto" w:fill="auto"/>
          </w:tcPr>
          <w:p w:rsidR="006C1A9C" w:rsidRPr="00E2174B" w:rsidRDefault="006C1A9C" w:rsidP="00D97004">
            <w:pPr>
              <w:rPr>
                <w:color w:val="FF0000"/>
                <w:sz w:val="18"/>
                <w:szCs w:val="18"/>
              </w:rPr>
            </w:pPr>
          </w:p>
        </w:tc>
        <w:tc>
          <w:tcPr>
            <w:tcW w:w="1689" w:type="dxa"/>
            <w:vMerge/>
            <w:tcBorders>
              <w:bottom w:val="single" w:sz="12" w:space="0" w:color="auto"/>
              <w:right w:val="single" w:sz="12" w:space="0" w:color="auto"/>
            </w:tcBorders>
            <w:shd w:val="clear" w:color="auto" w:fill="auto"/>
          </w:tcPr>
          <w:p w:rsidR="006C1A9C" w:rsidRPr="00E2174B" w:rsidRDefault="006C1A9C" w:rsidP="00D97004">
            <w:pPr>
              <w:rPr>
                <w:color w:val="FF0000"/>
                <w:sz w:val="18"/>
                <w:szCs w:val="18"/>
              </w:rPr>
            </w:pPr>
          </w:p>
        </w:tc>
      </w:tr>
      <w:tr w:rsidR="004F258A" w:rsidTr="00E2174B">
        <w:trPr>
          <w:trHeight w:val="480"/>
        </w:trPr>
        <w:tc>
          <w:tcPr>
            <w:tcW w:w="1260" w:type="dxa"/>
            <w:vMerge w:val="restart"/>
            <w:tcBorders>
              <w:top w:val="single" w:sz="12" w:space="0" w:color="auto"/>
              <w:left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18</w:t>
            </w:r>
          </w:p>
        </w:tc>
        <w:tc>
          <w:tcPr>
            <w:tcW w:w="720" w:type="dxa"/>
            <w:shd w:val="clear" w:color="auto" w:fill="auto"/>
            <w:vAlign w:val="center"/>
          </w:tcPr>
          <w:p w:rsidR="004F258A" w:rsidRPr="00E2174B" w:rsidRDefault="004F258A" w:rsidP="00E2174B">
            <w:pPr>
              <w:jc w:val="center"/>
              <w:rPr>
                <w:i/>
                <w:sz w:val="18"/>
                <w:szCs w:val="18"/>
              </w:rPr>
            </w:pPr>
            <w:r w:rsidRPr="00E2174B">
              <w:rPr>
                <w:i/>
                <w:sz w:val="18"/>
                <w:szCs w:val="18"/>
              </w:rPr>
              <w:t>18.1</w:t>
            </w:r>
          </w:p>
        </w:tc>
        <w:tc>
          <w:tcPr>
            <w:tcW w:w="4500" w:type="dxa"/>
            <w:shd w:val="clear" w:color="auto" w:fill="auto"/>
            <w:vAlign w:val="center"/>
          </w:tcPr>
          <w:p w:rsidR="004F258A" w:rsidRPr="00E2174B" w:rsidRDefault="004F258A" w:rsidP="00EF7CE5">
            <w:pPr>
              <w:rPr>
                <w:b/>
                <w:sz w:val="18"/>
                <w:szCs w:val="18"/>
                <w:u w:val="single"/>
              </w:rPr>
            </w:pPr>
            <w:r w:rsidRPr="00E2174B">
              <w:rPr>
                <w:b/>
                <w:sz w:val="18"/>
                <w:szCs w:val="18"/>
                <w:u w:val="single"/>
              </w:rPr>
              <w:t>Housing Management (Fire Safety)</w:t>
            </w:r>
          </w:p>
          <w:p w:rsidR="004F258A" w:rsidRPr="00E2174B" w:rsidRDefault="004F258A" w:rsidP="004158CB">
            <w:pPr>
              <w:rPr>
                <w:i/>
                <w:sz w:val="18"/>
                <w:szCs w:val="18"/>
              </w:rPr>
            </w:pPr>
            <w:r w:rsidRPr="00E2174B">
              <w:rPr>
                <w:i/>
                <w:sz w:val="18"/>
                <w:szCs w:val="18"/>
              </w:rPr>
              <w:t xml:space="preserve">Management of Communal Areas (including Zero tolerance policy) </w:t>
            </w:r>
          </w:p>
        </w:tc>
        <w:tc>
          <w:tcPr>
            <w:tcW w:w="1839" w:type="dxa"/>
            <w:vMerge w:val="restart"/>
            <w:tcBorders>
              <w:top w:val="single" w:sz="12" w:space="0" w:color="auto"/>
            </w:tcBorders>
            <w:shd w:val="clear" w:color="auto" w:fill="auto"/>
            <w:vAlign w:val="center"/>
          </w:tcPr>
          <w:p w:rsidR="004F258A" w:rsidRPr="00E2174B" w:rsidRDefault="004F258A" w:rsidP="0040706A">
            <w:pPr>
              <w:rPr>
                <w:color w:val="FF0000"/>
                <w:sz w:val="18"/>
                <w:szCs w:val="18"/>
              </w:rPr>
            </w:pPr>
            <w:r w:rsidRPr="00E2174B">
              <w:rPr>
                <w:color w:val="FF0000"/>
                <w:sz w:val="18"/>
                <w:szCs w:val="18"/>
              </w:rPr>
              <w:t>Housing Management</w:t>
            </w:r>
          </w:p>
        </w:tc>
        <w:tc>
          <w:tcPr>
            <w:tcW w:w="1689" w:type="dxa"/>
            <w:vMerge w:val="restart"/>
            <w:tcBorders>
              <w:top w:val="single" w:sz="12" w:space="0" w:color="auto"/>
              <w:right w:val="single" w:sz="12" w:space="0" w:color="auto"/>
            </w:tcBorders>
            <w:shd w:val="clear" w:color="auto" w:fill="auto"/>
            <w:vAlign w:val="center"/>
          </w:tcPr>
          <w:p w:rsidR="004F258A" w:rsidRPr="00E2174B" w:rsidRDefault="004F258A" w:rsidP="0040706A">
            <w:pPr>
              <w:rPr>
                <w:color w:val="FF0000"/>
                <w:sz w:val="18"/>
                <w:szCs w:val="18"/>
              </w:rPr>
            </w:pPr>
            <w:r w:rsidRPr="00E2174B">
              <w:rPr>
                <w:color w:val="FF0000"/>
                <w:sz w:val="18"/>
                <w:szCs w:val="18"/>
              </w:rPr>
              <w:t>Nigel Homer/Angela Barnes</w:t>
            </w:r>
          </w:p>
        </w:tc>
      </w:tr>
      <w:tr w:rsidR="004F258A" w:rsidTr="00E2174B">
        <w:trPr>
          <w:trHeight w:val="480"/>
        </w:trPr>
        <w:tc>
          <w:tcPr>
            <w:tcW w:w="1260" w:type="dxa"/>
            <w:vMerge/>
            <w:tcBorders>
              <w:left w:val="single" w:sz="12" w:space="0" w:color="auto"/>
            </w:tcBorders>
            <w:shd w:val="clear" w:color="auto" w:fill="auto"/>
            <w:vAlign w:val="center"/>
          </w:tcPr>
          <w:p w:rsidR="004F258A" w:rsidRPr="00E2174B" w:rsidRDefault="004F258A" w:rsidP="00E2174B">
            <w:pPr>
              <w:jc w:val="center"/>
              <w:rPr>
                <w:b/>
                <w:sz w:val="18"/>
                <w:szCs w:val="18"/>
              </w:rPr>
            </w:pPr>
          </w:p>
        </w:tc>
        <w:tc>
          <w:tcPr>
            <w:tcW w:w="720" w:type="dxa"/>
            <w:shd w:val="clear" w:color="auto" w:fill="auto"/>
            <w:vAlign w:val="center"/>
          </w:tcPr>
          <w:p w:rsidR="004F258A" w:rsidRPr="00E2174B" w:rsidRDefault="004F258A" w:rsidP="00E2174B">
            <w:pPr>
              <w:jc w:val="center"/>
              <w:rPr>
                <w:i/>
                <w:sz w:val="18"/>
                <w:szCs w:val="18"/>
              </w:rPr>
            </w:pPr>
            <w:r w:rsidRPr="00E2174B">
              <w:rPr>
                <w:i/>
                <w:sz w:val="18"/>
                <w:szCs w:val="18"/>
              </w:rPr>
              <w:t>18.2</w:t>
            </w:r>
          </w:p>
        </w:tc>
        <w:tc>
          <w:tcPr>
            <w:tcW w:w="4500" w:type="dxa"/>
            <w:shd w:val="clear" w:color="auto" w:fill="auto"/>
            <w:vAlign w:val="center"/>
          </w:tcPr>
          <w:p w:rsidR="004F258A" w:rsidRPr="00E2174B" w:rsidRDefault="004F258A" w:rsidP="00EF7CE5">
            <w:pPr>
              <w:rPr>
                <w:i/>
                <w:sz w:val="18"/>
                <w:szCs w:val="18"/>
              </w:rPr>
            </w:pPr>
            <w:r w:rsidRPr="00E2174B">
              <w:rPr>
                <w:i/>
                <w:sz w:val="18"/>
                <w:szCs w:val="18"/>
              </w:rPr>
              <w:t>Management of Communal Areas Process</w:t>
            </w:r>
          </w:p>
        </w:tc>
        <w:tc>
          <w:tcPr>
            <w:tcW w:w="1839" w:type="dxa"/>
            <w:vMerge/>
            <w:tcBorders>
              <w:bottom w:val="single" w:sz="12" w:space="0" w:color="auto"/>
            </w:tcBorders>
            <w:shd w:val="clear" w:color="auto" w:fill="auto"/>
          </w:tcPr>
          <w:p w:rsidR="004F258A" w:rsidRPr="00E2174B" w:rsidRDefault="004F258A" w:rsidP="00D97004">
            <w:pPr>
              <w:rPr>
                <w:color w:val="FF0000"/>
                <w:sz w:val="18"/>
                <w:szCs w:val="18"/>
              </w:rPr>
            </w:pPr>
          </w:p>
        </w:tc>
        <w:tc>
          <w:tcPr>
            <w:tcW w:w="1689" w:type="dxa"/>
            <w:vMerge/>
            <w:tcBorders>
              <w:bottom w:val="single" w:sz="12" w:space="0" w:color="auto"/>
              <w:right w:val="single" w:sz="12" w:space="0" w:color="auto"/>
            </w:tcBorders>
            <w:shd w:val="clear" w:color="auto" w:fill="auto"/>
          </w:tcPr>
          <w:p w:rsidR="004F258A" w:rsidRPr="00E2174B" w:rsidRDefault="004F258A" w:rsidP="00D97004">
            <w:pPr>
              <w:rPr>
                <w:color w:val="FF0000"/>
                <w:sz w:val="18"/>
                <w:szCs w:val="18"/>
              </w:rPr>
            </w:pPr>
          </w:p>
        </w:tc>
      </w:tr>
      <w:tr w:rsidR="004F258A" w:rsidTr="00E2174B">
        <w:trPr>
          <w:trHeight w:val="50"/>
        </w:trPr>
        <w:tc>
          <w:tcPr>
            <w:tcW w:w="1260" w:type="dxa"/>
            <w:tcBorders>
              <w:top w:val="single" w:sz="12" w:space="0" w:color="auto"/>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19</w:t>
            </w:r>
          </w:p>
        </w:tc>
        <w:tc>
          <w:tcPr>
            <w:tcW w:w="720" w:type="dxa"/>
            <w:tcBorders>
              <w:top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4F258A" w:rsidRPr="00E2174B" w:rsidRDefault="004F258A" w:rsidP="004158CB">
            <w:pPr>
              <w:rPr>
                <w:b/>
                <w:sz w:val="18"/>
                <w:szCs w:val="18"/>
              </w:rPr>
            </w:pPr>
            <w:r w:rsidRPr="00E2174B">
              <w:rPr>
                <w:b/>
                <w:sz w:val="18"/>
                <w:szCs w:val="18"/>
              </w:rPr>
              <w:t>Leaseholder Protocol and Enforcement Procedure</w:t>
            </w:r>
          </w:p>
        </w:tc>
        <w:tc>
          <w:tcPr>
            <w:tcW w:w="1839" w:type="dxa"/>
            <w:tcBorders>
              <w:top w:val="single" w:sz="12" w:space="0" w:color="auto"/>
              <w:bottom w:val="single" w:sz="12" w:space="0" w:color="auto"/>
            </w:tcBorders>
            <w:shd w:val="clear" w:color="auto" w:fill="auto"/>
            <w:vAlign w:val="center"/>
          </w:tcPr>
          <w:p w:rsidR="004F258A" w:rsidRPr="00E2174B" w:rsidRDefault="004F258A" w:rsidP="0040706A">
            <w:pPr>
              <w:rPr>
                <w:color w:val="FF0000"/>
                <w:sz w:val="18"/>
                <w:szCs w:val="18"/>
              </w:rPr>
            </w:pPr>
            <w:r w:rsidRPr="00E2174B">
              <w:rPr>
                <w:color w:val="FF0000"/>
                <w:sz w:val="18"/>
                <w:szCs w:val="18"/>
              </w:rPr>
              <w:t>Home Sales</w:t>
            </w:r>
          </w:p>
        </w:tc>
        <w:tc>
          <w:tcPr>
            <w:tcW w:w="1689" w:type="dxa"/>
            <w:tcBorders>
              <w:top w:val="single" w:sz="12" w:space="0" w:color="auto"/>
              <w:bottom w:val="single" w:sz="12" w:space="0" w:color="auto"/>
              <w:right w:val="single" w:sz="12" w:space="0" w:color="auto"/>
            </w:tcBorders>
            <w:shd w:val="clear" w:color="auto" w:fill="auto"/>
            <w:vAlign w:val="center"/>
          </w:tcPr>
          <w:p w:rsidR="004F258A" w:rsidRPr="00E2174B" w:rsidRDefault="004F258A" w:rsidP="0040706A">
            <w:pPr>
              <w:rPr>
                <w:color w:val="FF0000"/>
                <w:sz w:val="18"/>
                <w:szCs w:val="18"/>
              </w:rPr>
            </w:pPr>
            <w:r w:rsidRPr="00E2174B">
              <w:rPr>
                <w:color w:val="FF0000"/>
                <w:sz w:val="18"/>
                <w:szCs w:val="18"/>
              </w:rPr>
              <w:t>Helen Bellingham</w:t>
            </w:r>
          </w:p>
        </w:tc>
      </w:tr>
      <w:tr w:rsidR="004F258A" w:rsidTr="00E2174B">
        <w:tc>
          <w:tcPr>
            <w:tcW w:w="1260" w:type="dxa"/>
            <w:vMerge w:val="restart"/>
            <w:tcBorders>
              <w:top w:val="single" w:sz="12" w:space="0" w:color="auto"/>
              <w:left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20</w:t>
            </w:r>
          </w:p>
          <w:p w:rsidR="004F258A" w:rsidRPr="00E2174B" w:rsidRDefault="004F258A" w:rsidP="00E2174B">
            <w:pPr>
              <w:jc w:val="center"/>
              <w:rPr>
                <w:b/>
                <w:sz w:val="18"/>
                <w:szCs w:val="18"/>
              </w:rPr>
            </w:pPr>
          </w:p>
        </w:tc>
        <w:tc>
          <w:tcPr>
            <w:tcW w:w="720" w:type="dxa"/>
            <w:tcBorders>
              <w:top w:val="single" w:sz="12" w:space="0" w:color="auto"/>
              <w:bottom w:val="single" w:sz="2" w:space="0" w:color="auto"/>
            </w:tcBorders>
            <w:shd w:val="clear" w:color="auto" w:fill="auto"/>
            <w:vAlign w:val="center"/>
          </w:tcPr>
          <w:p w:rsidR="004F258A" w:rsidRPr="00E2174B" w:rsidRDefault="004F258A" w:rsidP="00E2174B">
            <w:pPr>
              <w:jc w:val="center"/>
              <w:rPr>
                <w:i/>
                <w:sz w:val="18"/>
                <w:szCs w:val="18"/>
              </w:rPr>
            </w:pPr>
            <w:r w:rsidRPr="00E2174B">
              <w:rPr>
                <w:i/>
                <w:sz w:val="18"/>
                <w:szCs w:val="18"/>
              </w:rPr>
              <w:t>20.1</w:t>
            </w:r>
          </w:p>
        </w:tc>
        <w:tc>
          <w:tcPr>
            <w:tcW w:w="4500" w:type="dxa"/>
            <w:tcBorders>
              <w:top w:val="single" w:sz="12" w:space="0" w:color="auto"/>
              <w:bottom w:val="single" w:sz="2" w:space="0" w:color="auto"/>
            </w:tcBorders>
            <w:shd w:val="clear" w:color="auto" w:fill="auto"/>
            <w:vAlign w:val="center"/>
          </w:tcPr>
          <w:p w:rsidR="004F258A" w:rsidRPr="00E2174B" w:rsidRDefault="004F258A" w:rsidP="004158CB">
            <w:pPr>
              <w:rPr>
                <w:i/>
                <w:sz w:val="18"/>
                <w:szCs w:val="18"/>
              </w:rPr>
            </w:pPr>
          </w:p>
          <w:p w:rsidR="004F258A" w:rsidRPr="00E2174B" w:rsidRDefault="004F258A" w:rsidP="004158CB">
            <w:pPr>
              <w:rPr>
                <w:i/>
                <w:sz w:val="18"/>
                <w:szCs w:val="18"/>
              </w:rPr>
            </w:pPr>
            <w:r w:rsidRPr="00E2174B">
              <w:rPr>
                <w:i/>
                <w:sz w:val="18"/>
                <w:szCs w:val="18"/>
              </w:rPr>
              <w:t>Fire Stopping Completion Certificate Protocol</w:t>
            </w:r>
          </w:p>
          <w:p w:rsidR="004F258A" w:rsidRPr="00E2174B" w:rsidRDefault="004F258A" w:rsidP="004158CB">
            <w:pPr>
              <w:rPr>
                <w:b/>
                <w:sz w:val="18"/>
                <w:szCs w:val="18"/>
              </w:rPr>
            </w:pPr>
          </w:p>
        </w:tc>
        <w:tc>
          <w:tcPr>
            <w:tcW w:w="1839" w:type="dxa"/>
            <w:vMerge w:val="restart"/>
            <w:tcBorders>
              <w:top w:val="single" w:sz="12" w:space="0" w:color="auto"/>
            </w:tcBorders>
            <w:shd w:val="clear" w:color="auto" w:fill="auto"/>
            <w:vAlign w:val="center"/>
          </w:tcPr>
          <w:p w:rsidR="004F258A" w:rsidRPr="00E2174B" w:rsidRDefault="004F258A" w:rsidP="0040706A">
            <w:pPr>
              <w:rPr>
                <w:color w:val="FF0000"/>
                <w:sz w:val="18"/>
                <w:szCs w:val="18"/>
              </w:rPr>
            </w:pPr>
            <w:r w:rsidRPr="00E2174B">
              <w:rPr>
                <w:color w:val="FF0000"/>
                <w:sz w:val="18"/>
                <w:szCs w:val="18"/>
              </w:rPr>
              <w:t>Stock Investment</w:t>
            </w:r>
          </w:p>
        </w:tc>
        <w:tc>
          <w:tcPr>
            <w:tcW w:w="1689" w:type="dxa"/>
            <w:vMerge w:val="restart"/>
            <w:tcBorders>
              <w:top w:val="single" w:sz="12" w:space="0" w:color="auto"/>
              <w:right w:val="single" w:sz="12" w:space="0" w:color="auto"/>
            </w:tcBorders>
            <w:shd w:val="clear" w:color="auto" w:fill="auto"/>
            <w:vAlign w:val="center"/>
          </w:tcPr>
          <w:p w:rsidR="004F258A" w:rsidRPr="00E2174B" w:rsidRDefault="004F258A" w:rsidP="0040706A">
            <w:pPr>
              <w:rPr>
                <w:color w:val="FF0000"/>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p>
        </w:tc>
      </w:tr>
      <w:tr w:rsidR="004F258A" w:rsidTr="00E2174B">
        <w:tc>
          <w:tcPr>
            <w:tcW w:w="1260" w:type="dxa"/>
            <w:vMerge/>
            <w:tcBorders>
              <w:top w:val="single" w:sz="12" w:space="0" w:color="auto"/>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720" w:type="dxa"/>
            <w:tcBorders>
              <w:top w:val="single" w:sz="2" w:space="0" w:color="auto"/>
              <w:bottom w:val="single" w:sz="12" w:space="0" w:color="auto"/>
              <w:right w:val="single" w:sz="2" w:space="0" w:color="auto"/>
            </w:tcBorders>
            <w:shd w:val="clear" w:color="auto" w:fill="auto"/>
            <w:vAlign w:val="center"/>
          </w:tcPr>
          <w:p w:rsidR="004F258A" w:rsidRPr="00E2174B" w:rsidRDefault="004F258A" w:rsidP="00E2174B">
            <w:pPr>
              <w:jc w:val="center"/>
              <w:rPr>
                <w:i/>
                <w:sz w:val="18"/>
                <w:szCs w:val="18"/>
              </w:rPr>
            </w:pPr>
            <w:r w:rsidRPr="00E2174B">
              <w:rPr>
                <w:i/>
                <w:sz w:val="18"/>
                <w:szCs w:val="18"/>
              </w:rPr>
              <w:t>20.2</w:t>
            </w:r>
          </w:p>
        </w:tc>
        <w:tc>
          <w:tcPr>
            <w:tcW w:w="4500" w:type="dxa"/>
            <w:tcBorders>
              <w:top w:val="single" w:sz="2" w:space="0" w:color="auto"/>
              <w:left w:val="single" w:sz="2" w:space="0" w:color="auto"/>
              <w:bottom w:val="single" w:sz="12" w:space="0" w:color="auto"/>
            </w:tcBorders>
            <w:shd w:val="clear" w:color="auto" w:fill="auto"/>
            <w:vAlign w:val="center"/>
          </w:tcPr>
          <w:p w:rsidR="004F258A" w:rsidRPr="00E2174B" w:rsidRDefault="004F258A" w:rsidP="004158CB">
            <w:pPr>
              <w:rPr>
                <w:i/>
                <w:sz w:val="18"/>
                <w:szCs w:val="18"/>
              </w:rPr>
            </w:pPr>
          </w:p>
          <w:p w:rsidR="004F258A" w:rsidRPr="00E2174B" w:rsidRDefault="004F258A" w:rsidP="004158CB">
            <w:pPr>
              <w:rPr>
                <w:i/>
                <w:sz w:val="18"/>
                <w:szCs w:val="18"/>
              </w:rPr>
            </w:pPr>
            <w:r w:rsidRPr="00E2174B">
              <w:rPr>
                <w:i/>
                <w:sz w:val="18"/>
                <w:szCs w:val="18"/>
              </w:rPr>
              <w:t>Fire Stopping Completion Certificate Covering Note</w:t>
            </w:r>
          </w:p>
          <w:p w:rsidR="004F258A" w:rsidRPr="00E2174B" w:rsidRDefault="004F258A" w:rsidP="004158CB">
            <w:pPr>
              <w:rPr>
                <w:i/>
                <w:sz w:val="18"/>
                <w:szCs w:val="18"/>
              </w:rPr>
            </w:pPr>
          </w:p>
        </w:tc>
        <w:tc>
          <w:tcPr>
            <w:tcW w:w="1839" w:type="dxa"/>
            <w:vMerge/>
            <w:tcBorders>
              <w:top w:val="single" w:sz="12" w:space="0" w:color="auto"/>
              <w:bottom w:val="single" w:sz="12" w:space="0" w:color="auto"/>
            </w:tcBorders>
            <w:shd w:val="clear" w:color="auto" w:fill="auto"/>
          </w:tcPr>
          <w:p w:rsidR="004F258A" w:rsidRPr="00E2174B" w:rsidRDefault="004F258A" w:rsidP="0040706A">
            <w:pPr>
              <w:rPr>
                <w:color w:val="FF0000"/>
                <w:sz w:val="18"/>
                <w:szCs w:val="18"/>
              </w:rPr>
            </w:pPr>
          </w:p>
        </w:tc>
        <w:tc>
          <w:tcPr>
            <w:tcW w:w="1689" w:type="dxa"/>
            <w:vMerge/>
            <w:tcBorders>
              <w:top w:val="single" w:sz="12" w:space="0" w:color="auto"/>
              <w:bottom w:val="single" w:sz="12" w:space="0" w:color="auto"/>
              <w:right w:val="single" w:sz="12" w:space="0" w:color="auto"/>
            </w:tcBorders>
            <w:shd w:val="clear" w:color="auto" w:fill="auto"/>
          </w:tcPr>
          <w:p w:rsidR="004F258A" w:rsidRPr="00E2174B" w:rsidRDefault="004F258A" w:rsidP="0040706A">
            <w:pPr>
              <w:rPr>
                <w:color w:val="FF0000"/>
                <w:sz w:val="18"/>
                <w:szCs w:val="18"/>
              </w:rPr>
            </w:pPr>
          </w:p>
        </w:tc>
      </w:tr>
      <w:tr w:rsidR="004F258A" w:rsidTr="00E2174B">
        <w:trPr>
          <w:trHeight w:val="600"/>
        </w:trPr>
        <w:tc>
          <w:tcPr>
            <w:tcW w:w="1260" w:type="dxa"/>
            <w:vMerge w:val="restart"/>
            <w:tcBorders>
              <w:top w:val="single" w:sz="12" w:space="0" w:color="auto"/>
              <w:left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21</w:t>
            </w:r>
          </w:p>
        </w:tc>
        <w:tc>
          <w:tcPr>
            <w:tcW w:w="720" w:type="dxa"/>
            <w:tcBorders>
              <w:top w:val="single" w:sz="12" w:space="0" w:color="auto"/>
              <w:bottom w:val="single" w:sz="4" w:space="0" w:color="auto"/>
              <w:right w:val="single" w:sz="2" w:space="0" w:color="auto"/>
            </w:tcBorders>
            <w:shd w:val="clear" w:color="auto" w:fill="auto"/>
            <w:vAlign w:val="center"/>
          </w:tcPr>
          <w:p w:rsidR="004F258A" w:rsidRPr="00E2174B" w:rsidRDefault="004F258A" w:rsidP="00E2174B">
            <w:pPr>
              <w:jc w:val="center"/>
              <w:rPr>
                <w:i/>
                <w:sz w:val="18"/>
                <w:szCs w:val="18"/>
              </w:rPr>
            </w:pPr>
            <w:r w:rsidRPr="00E2174B">
              <w:rPr>
                <w:i/>
                <w:sz w:val="18"/>
                <w:szCs w:val="18"/>
              </w:rPr>
              <w:t>21.2</w:t>
            </w:r>
          </w:p>
        </w:tc>
        <w:tc>
          <w:tcPr>
            <w:tcW w:w="4500" w:type="dxa"/>
            <w:tcBorders>
              <w:top w:val="single" w:sz="12" w:space="0" w:color="auto"/>
              <w:left w:val="single" w:sz="2" w:space="0" w:color="auto"/>
              <w:bottom w:val="single" w:sz="4" w:space="0" w:color="auto"/>
            </w:tcBorders>
            <w:shd w:val="clear" w:color="auto" w:fill="auto"/>
            <w:vAlign w:val="center"/>
          </w:tcPr>
          <w:p w:rsidR="004F258A" w:rsidRPr="00E2174B" w:rsidRDefault="004F258A" w:rsidP="004158CB">
            <w:pPr>
              <w:rPr>
                <w:b/>
                <w:i/>
                <w:sz w:val="18"/>
                <w:szCs w:val="18"/>
              </w:rPr>
            </w:pPr>
            <w:r w:rsidRPr="00E2174B">
              <w:rPr>
                <w:i/>
                <w:sz w:val="18"/>
                <w:szCs w:val="18"/>
              </w:rPr>
              <w:t xml:space="preserve">FRA Action Plan </w:t>
            </w:r>
            <w:r w:rsidR="00D96474" w:rsidRPr="00E2174B">
              <w:rPr>
                <w:i/>
                <w:sz w:val="18"/>
                <w:szCs w:val="18"/>
              </w:rPr>
              <w:t>–</w:t>
            </w:r>
            <w:r w:rsidRPr="00E2174B">
              <w:rPr>
                <w:i/>
                <w:sz w:val="18"/>
                <w:szCs w:val="18"/>
              </w:rPr>
              <w:t xml:space="preserve"> Template</w:t>
            </w:r>
            <w:r w:rsidR="00D96474" w:rsidRPr="00E2174B">
              <w:rPr>
                <w:i/>
                <w:sz w:val="18"/>
                <w:szCs w:val="18"/>
              </w:rPr>
              <w:t xml:space="preserve"> </w:t>
            </w:r>
          </w:p>
        </w:tc>
        <w:tc>
          <w:tcPr>
            <w:tcW w:w="1839" w:type="dxa"/>
            <w:vMerge w:val="restart"/>
            <w:tcBorders>
              <w:top w:val="single" w:sz="12" w:space="0" w:color="auto"/>
            </w:tcBorders>
            <w:shd w:val="clear" w:color="auto" w:fill="auto"/>
            <w:vAlign w:val="center"/>
          </w:tcPr>
          <w:p w:rsidR="004F258A" w:rsidRPr="00E2174B" w:rsidRDefault="004F258A" w:rsidP="0040706A">
            <w:pPr>
              <w:rPr>
                <w:color w:val="FF0000"/>
                <w:sz w:val="18"/>
                <w:szCs w:val="18"/>
              </w:rPr>
            </w:pPr>
            <w:r w:rsidRPr="00E2174B">
              <w:rPr>
                <w:color w:val="FF0000"/>
                <w:sz w:val="18"/>
                <w:szCs w:val="18"/>
              </w:rPr>
              <w:t>Stock Investment/ Health &amp; Safety</w:t>
            </w:r>
          </w:p>
        </w:tc>
        <w:tc>
          <w:tcPr>
            <w:tcW w:w="1689" w:type="dxa"/>
            <w:vMerge w:val="restart"/>
            <w:tcBorders>
              <w:top w:val="single" w:sz="12" w:space="0" w:color="auto"/>
              <w:right w:val="single" w:sz="12" w:space="0" w:color="auto"/>
            </w:tcBorders>
            <w:shd w:val="clear" w:color="auto" w:fill="auto"/>
            <w:vAlign w:val="center"/>
          </w:tcPr>
          <w:p w:rsidR="004F258A" w:rsidRPr="00E2174B" w:rsidRDefault="004F258A" w:rsidP="0040706A">
            <w:pPr>
              <w:rPr>
                <w:color w:val="FF0000"/>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r w:rsidRPr="00E2174B">
              <w:rPr>
                <w:color w:val="FF0000"/>
                <w:sz w:val="18"/>
                <w:szCs w:val="18"/>
              </w:rPr>
              <w:t xml:space="preserve">/ Mark </w:t>
            </w:r>
            <w:proofErr w:type="spellStart"/>
            <w:r w:rsidRPr="00E2174B">
              <w:rPr>
                <w:color w:val="FF0000"/>
                <w:sz w:val="18"/>
                <w:szCs w:val="18"/>
              </w:rPr>
              <w:t>Darmody</w:t>
            </w:r>
            <w:proofErr w:type="spellEnd"/>
          </w:p>
        </w:tc>
      </w:tr>
      <w:tr w:rsidR="004F258A" w:rsidTr="00E2174B">
        <w:trPr>
          <w:trHeight w:val="525"/>
        </w:trPr>
        <w:tc>
          <w:tcPr>
            <w:tcW w:w="1260" w:type="dxa"/>
            <w:vMerge/>
            <w:tcBorders>
              <w:left w:val="single" w:sz="12" w:space="0" w:color="auto"/>
            </w:tcBorders>
            <w:shd w:val="clear" w:color="auto" w:fill="auto"/>
            <w:vAlign w:val="center"/>
          </w:tcPr>
          <w:p w:rsidR="004F258A" w:rsidRPr="00E2174B" w:rsidRDefault="004F258A" w:rsidP="00E2174B">
            <w:pPr>
              <w:jc w:val="center"/>
              <w:rPr>
                <w:b/>
                <w:sz w:val="18"/>
                <w:szCs w:val="18"/>
              </w:rPr>
            </w:pPr>
          </w:p>
        </w:tc>
        <w:tc>
          <w:tcPr>
            <w:tcW w:w="720" w:type="dxa"/>
            <w:tcBorders>
              <w:top w:val="single" w:sz="4" w:space="0" w:color="auto"/>
              <w:bottom w:val="single" w:sz="4" w:space="0" w:color="auto"/>
            </w:tcBorders>
            <w:shd w:val="clear" w:color="auto" w:fill="auto"/>
            <w:vAlign w:val="center"/>
          </w:tcPr>
          <w:p w:rsidR="004F258A" w:rsidRPr="00E2174B" w:rsidRDefault="004F258A" w:rsidP="00E2174B">
            <w:pPr>
              <w:jc w:val="center"/>
              <w:rPr>
                <w:i/>
                <w:sz w:val="18"/>
                <w:szCs w:val="18"/>
              </w:rPr>
            </w:pPr>
            <w:r w:rsidRPr="00E2174B">
              <w:rPr>
                <w:i/>
                <w:sz w:val="18"/>
                <w:szCs w:val="18"/>
              </w:rPr>
              <w:t>21.3</w:t>
            </w:r>
          </w:p>
        </w:tc>
        <w:tc>
          <w:tcPr>
            <w:tcW w:w="4500" w:type="dxa"/>
            <w:tcBorders>
              <w:top w:val="single" w:sz="4" w:space="0" w:color="auto"/>
              <w:bottom w:val="single" w:sz="4" w:space="0" w:color="auto"/>
            </w:tcBorders>
            <w:shd w:val="clear" w:color="auto" w:fill="auto"/>
            <w:vAlign w:val="center"/>
          </w:tcPr>
          <w:p w:rsidR="004F258A" w:rsidRPr="00E2174B" w:rsidRDefault="004F258A" w:rsidP="004158CB">
            <w:pPr>
              <w:rPr>
                <w:i/>
                <w:sz w:val="18"/>
                <w:szCs w:val="18"/>
              </w:rPr>
            </w:pPr>
            <w:r w:rsidRPr="00E2174B">
              <w:rPr>
                <w:i/>
                <w:sz w:val="18"/>
                <w:szCs w:val="18"/>
              </w:rPr>
              <w:t xml:space="preserve">Completion Certificate - Templates - confirming all service completion certificates received and the action plan complied with. </w:t>
            </w:r>
          </w:p>
        </w:tc>
        <w:tc>
          <w:tcPr>
            <w:tcW w:w="1839" w:type="dxa"/>
            <w:vMerge/>
            <w:shd w:val="clear" w:color="auto" w:fill="auto"/>
          </w:tcPr>
          <w:p w:rsidR="004F258A" w:rsidRPr="00E2174B" w:rsidRDefault="004F258A" w:rsidP="00D97004">
            <w:pPr>
              <w:rPr>
                <w:color w:val="FF0000"/>
                <w:sz w:val="18"/>
                <w:szCs w:val="18"/>
              </w:rPr>
            </w:pPr>
          </w:p>
        </w:tc>
        <w:tc>
          <w:tcPr>
            <w:tcW w:w="1689" w:type="dxa"/>
            <w:vMerge/>
            <w:tcBorders>
              <w:right w:val="single" w:sz="12" w:space="0" w:color="auto"/>
            </w:tcBorders>
            <w:shd w:val="clear" w:color="auto" w:fill="auto"/>
          </w:tcPr>
          <w:p w:rsidR="004F258A" w:rsidRPr="00E2174B" w:rsidRDefault="004F258A" w:rsidP="00D97004">
            <w:pPr>
              <w:rPr>
                <w:color w:val="FF0000"/>
                <w:sz w:val="18"/>
                <w:szCs w:val="18"/>
              </w:rPr>
            </w:pPr>
          </w:p>
        </w:tc>
      </w:tr>
      <w:tr w:rsidR="004F258A" w:rsidTr="00E2174B">
        <w:trPr>
          <w:trHeight w:val="1065"/>
        </w:trPr>
        <w:tc>
          <w:tcPr>
            <w:tcW w:w="1260" w:type="dxa"/>
            <w:vMerge/>
            <w:tcBorders>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720" w:type="dxa"/>
            <w:tcBorders>
              <w:top w:val="single" w:sz="4" w:space="0" w:color="auto"/>
              <w:bottom w:val="single" w:sz="12" w:space="0" w:color="auto"/>
            </w:tcBorders>
            <w:shd w:val="clear" w:color="auto" w:fill="auto"/>
            <w:vAlign w:val="center"/>
          </w:tcPr>
          <w:p w:rsidR="004F258A" w:rsidRPr="00E2174B" w:rsidRDefault="004F258A" w:rsidP="00E2174B">
            <w:pPr>
              <w:jc w:val="center"/>
              <w:rPr>
                <w:i/>
                <w:sz w:val="18"/>
                <w:szCs w:val="18"/>
              </w:rPr>
            </w:pPr>
            <w:r w:rsidRPr="00E2174B">
              <w:rPr>
                <w:i/>
                <w:sz w:val="18"/>
                <w:szCs w:val="18"/>
              </w:rPr>
              <w:t>21.4</w:t>
            </w:r>
          </w:p>
        </w:tc>
        <w:tc>
          <w:tcPr>
            <w:tcW w:w="4500" w:type="dxa"/>
            <w:tcBorders>
              <w:top w:val="single" w:sz="4" w:space="0" w:color="auto"/>
              <w:bottom w:val="single" w:sz="12" w:space="0" w:color="auto"/>
            </w:tcBorders>
            <w:shd w:val="clear" w:color="auto" w:fill="auto"/>
            <w:vAlign w:val="center"/>
          </w:tcPr>
          <w:p w:rsidR="004F258A" w:rsidRPr="00E2174B" w:rsidRDefault="004F258A" w:rsidP="004158CB">
            <w:pPr>
              <w:rPr>
                <w:i/>
                <w:sz w:val="18"/>
                <w:szCs w:val="18"/>
              </w:rPr>
            </w:pPr>
            <w:r w:rsidRPr="00E2174B">
              <w:rPr>
                <w:i/>
                <w:sz w:val="18"/>
                <w:szCs w:val="18"/>
              </w:rPr>
              <w:t>Final Completion Certificate - Template</w:t>
            </w:r>
          </w:p>
        </w:tc>
        <w:tc>
          <w:tcPr>
            <w:tcW w:w="1839" w:type="dxa"/>
            <w:vMerge/>
            <w:tcBorders>
              <w:bottom w:val="single" w:sz="12" w:space="0" w:color="auto"/>
            </w:tcBorders>
            <w:shd w:val="clear" w:color="auto" w:fill="auto"/>
          </w:tcPr>
          <w:p w:rsidR="004F258A" w:rsidRPr="00E2174B" w:rsidRDefault="004F258A" w:rsidP="00D97004">
            <w:pPr>
              <w:rPr>
                <w:color w:val="FF0000"/>
                <w:sz w:val="18"/>
                <w:szCs w:val="18"/>
              </w:rPr>
            </w:pPr>
          </w:p>
        </w:tc>
        <w:tc>
          <w:tcPr>
            <w:tcW w:w="1689" w:type="dxa"/>
            <w:vMerge/>
            <w:tcBorders>
              <w:bottom w:val="single" w:sz="12" w:space="0" w:color="auto"/>
              <w:right w:val="single" w:sz="12" w:space="0" w:color="auto"/>
            </w:tcBorders>
            <w:shd w:val="clear" w:color="auto" w:fill="auto"/>
          </w:tcPr>
          <w:p w:rsidR="004F258A" w:rsidRPr="00E2174B" w:rsidRDefault="004F258A" w:rsidP="00D97004">
            <w:pPr>
              <w:rPr>
                <w:color w:val="FF0000"/>
                <w:sz w:val="18"/>
                <w:szCs w:val="18"/>
              </w:rPr>
            </w:pPr>
          </w:p>
        </w:tc>
      </w:tr>
      <w:tr w:rsidR="004F258A" w:rsidTr="00E2174B">
        <w:trPr>
          <w:trHeight w:val="50"/>
        </w:trPr>
        <w:tc>
          <w:tcPr>
            <w:tcW w:w="1260" w:type="dxa"/>
            <w:tcBorders>
              <w:top w:val="single" w:sz="12" w:space="0" w:color="auto"/>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22</w:t>
            </w:r>
          </w:p>
        </w:tc>
        <w:tc>
          <w:tcPr>
            <w:tcW w:w="720" w:type="dxa"/>
            <w:tcBorders>
              <w:top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4F258A" w:rsidRPr="00E2174B" w:rsidRDefault="004F258A" w:rsidP="004158CB">
            <w:pPr>
              <w:rPr>
                <w:b/>
                <w:sz w:val="18"/>
                <w:szCs w:val="18"/>
              </w:rPr>
            </w:pPr>
            <w:r w:rsidRPr="00E2174B">
              <w:rPr>
                <w:b/>
                <w:sz w:val="18"/>
                <w:szCs w:val="18"/>
              </w:rPr>
              <w:t>Equality Impact Assessment.</w:t>
            </w:r>
            <w:r w:rsidRPr="00E2174B">
              <w:rPr>
                <w:b/>
                <w:sz w:val="18"/>
                <w:szCs w:val="18"/>
              </w:rPr>
              <w:tab/>
            </w:r>
          </w:p>
        </w:tc>
        <w:tc>
          <w:tcPr>
            <w:tcW w:w="1839" w:type="dxa"/>
            <w:tcBorders>
              <w:top w:val="single" w:sz="12" w:space="0" w:color="auto"/>
              <w:bottom w:val="single" w:sz="12" w:space="0" w:color="auto"/>
            </w:tcBorders>
            <w:shd w:val="clear" w:color="auto" w:fill="auto"/>
          </w:tcPr>
          <w:p w:rsidR="004F258A" w:rsidRPr="00E2174B" w:rsidRDefault="004F258A" w:rsidP="0040706A">
            <w:pPr>
              <w:rPr>
                <w:sz w:val="18"/>
                <w:szCs w:val="18"/>
              </w:rPr>
            </w:pPr>
            <w:r w:rsidRPr="00E2174B">
              <w:rPr>
                <w:color w:val="FF0000"/>
                <w:sz w:val="18"/>
                <w:szCs w:val="18"/>
              </w:rPr>
              <w:t>Stock Investment</w:t>
            </w:r>
          </w:p>
        </w:tc>
        <w:tc>
          <w:tcPr>
            <w:tcW w:w="1689" w:type="dxa"/>
            <w:tcBorders>
              <w:top w:val="single" w:sz="12" w:space="0" w:color="auto"/>
              <w:bottom w:val="single" w:sz="12" w:space="0" w:color="auto"/>
              <w:right w:val="single" w:sz="12" w:space="0" w:color="auto"/>
            </w:tcBorders>
            <w:shd w:val="clear" w:color="auto" w:fill="auto"/>
          </w:tcPr>
          <w:p w:rsidR="004F258A" w:rsidRPr="00E2174B" w:rsidRDefault="004F258A" w:rsidP="00D97004">
            <w:pPr>
              <w:rPr>
                <w:color w:val="FF0000"/>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p>
        </w:tc>
      </w:tr>
      <w:tr w:rsidR="004F258A" w:rsidTr="00E2174B">
        <w:tc>
          <w:tcPr>
            <w:tcW w:w="1260" w:type="dxa"/>
            <w:tcBorders>
              <w:top w:val="single" w:sz="12" w:space="0" w:color="auto"/>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23</w:t>
            </w:r>
          </w:p>
        </w:tc>
        <w:tc>
          <w:tcPr>
            <w:tcW w:w="720" w:type="dxa"/>
            <w:tcBorders>
              <w:top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4F258A" w:rsidRPr="00E2174B" w:rsidRDefault="004F258A" w:rsidP="004158CB">
            <w:pPr>
              <w:rPr>
                <w:b/>
                <w:sz w:val="18"/>
                <w:szCs w:val="18"/>
              </w:rPr>
            </w:pPr>
            <w:r w:rsidRPr="00E2174B">
              <w:rPr>
                <w:b/>
                <w:sz w:val="18"/>
                <w:szCs w:val="18"/>
              </w:rPr>
              <w:t>WH Corporate Fire Safety Policy</w:t>
            </w:r>
          </w:p>
        </w:tc>
        <w:tc>
          <w:tcPr>
            <w:tcW w:w="1839" w:type="dxa"/>
            <w:tcBorders>
              <w:top w:val="single" w:sz="12" w:space="0" w:color="auto"/>
              <w:bottom w:val="single" w:sz="12" w:space="0" w:color="auto"/>
            </w:tcBorders>
            <w:shd w:val="clear" w:color="auto" w:fill="auto"/>
          </w:tcPr>
          <w:p w:rsidR="004F258A" w:rsidRPr="00E2174B" w:rsidRDefault="004F258A" w:rsidP="00D97004">
            <w:pPr>
              <w:rPr>
                <w:sz w:val="18"/>
                <w:szCs w:val="18"/>
              </w:rPr>
            </w:pPr>
            <w:r w:rsidRPr="00E2174B">
              <w:rPr>
                <w:color w:val="FF0000"/>
                <w:sz w:val="18"/>
                <w:szCs w:val="18"/>
              </w:rPr>
              <w:t>Health and Safety</w:t>
            </w:r>
          </w:p>
        </w:tc>
        <w:tc>
          <w:tcPr>
            <w:tcW w:w="1689" w:type="dxa"/>
            <w:tcBorders>
              <w:top w:val="single" w:sz="12" w:space="0" w:color="auto"/>
              <w:bottom w:val="single" w:sz="12" w:space="0" w:color="auto"/>
              <w:right w:val="single" w:sz="12" w:space="0" w:color="auto"/>
            </w:tcBorders>
            <w:shd w:val="clear" w:color="auto" w:fill="auto"/>
          </w:tcPr>
          <w:p w:rsidR="004F258A" w:rsidRPr="00E2174B" w:rsidRDefault="004F258A" w:rsidP="00D97004">
            <w:pPr>
              <w:rPr>
                <w:sz w:val="18"/>
                <w:szCs w:val="18"/>
              </w:rPr>
            </w:pPr>
            <w:r w:rsidRPr="00E2174B">
              <w:rPr>
                <w:color w:val="FF0000"/>
                <w:sz w:val="18"/>
                <w:szCs w:val="18"/>
              </w:rPr>
              <w:t xml:space="preserve">Mark </w:t>
            </w:r>
            <w:proofErr w:type="spellStart"/>
            <w:r w:rsidRPr="00E2174B">
              <w:rPr>
                <w:color w:val="FF0000"/>
                <w:sz w:val="18"/>
                <w:szCs w:val="18"/>
              </w:rPr>
              <w:t>Darmody</w:t>
            </w:r>
            <w:proofErr w:type="spellEnd"/>
          </w:p>
        </w:tc>
      </w:tr>
      <w:tr w:rsidR="004F258A" w:rsidTr="00E2174B">
        <w:tc>
          <w:tcPr>
            <w:tcW w:w="1260" w:type="dxa"/>
            <w:tcBorders>
              <w:top w:val="single" w:sz="12" w:space="0" w:color="auto"/>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24</w:t>
            </w:r>
          </w:p>
        </w:tc>
        <w:tc>
          <w:tcPr>
            <w:tcW w:w="720" w:type="dxa"/>
            <w:tcBorders>
              <w:top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4500" w:type="dxa"/>
            <w:tcBorders>
              <w:top w:val="single" w:sz="12" w:space="0" w:color="auto"/>
              <w:bottom w:val="single" w:sz="12" w:space="0" w:color="auto"/>
            </w:tcBorders>
            <w:shd w:val="clear" w:color="auto" w:fill="auto"/>
          </w:tcPr>
          <w:p w:rsidR="004F258A" w:rsidRPr="00E2174B" w:rsidRDefault="004F258A" w:rsidP="004158CB">
            <w:pPr>
              <w:rPr>
                <w:b/>
                <w:sz w:val="18"/>
                <w:szCs w:val="18"/>
              </w:rPr>
            </w:pPr>
            <w:proofErr w:type="spellStart"/>
            <w:r w:rsidRPr="00E2174B">
              <w:rPr>
                <w:b/>
                <w:sz w:val="18"/>
                <w:szCs w:val="18"/>
              </w:rPr>
              <w:t>Promaster</w:t>
            </w:r>
            <w:proofErr w:type="spellEnd"/>
            <w:r w:rsidRPr="00E2174B">
              <w:rPr>
                <w:b/>
                <w:sz w:val="18"/>
                <w:szCs w:val="18"/>
              </w:rPr>
              <w:t xml:space="preserve"> systems and officer access arrangements</w:t>
            </w:r>
            <w:r w:rsidRPr="00E2174B">
              <w:rPr>
                <w:b/>
                <w:color w:val="FF0000"/>
                <w:sz w:val="18"/>
                <w:szCs w:val="18"/>
              </w:rPr>
              <w:tab/>
            </w:r>
          </w:p>
        </w:tc>
        <w:tc>
          <w:tcPr>
            <w:tcW w:w="1839" w:type="dxa"/>
            <w:tcBorders>
              <w:top w:val="single" w:sz="12" w:space="0" w:color="auto"/>
              <w:bottom w:val="single" w:sz="12" w:space="0" w:color="auto"/>
            </w:tcBorders>
            <w:shd w:val="clear" w:color="auto" w:fill="auto"/>
          </w:tcPr>
          <w:p w:rsidR="004F258A" w:rsidRPr="00E2174B" w:rsidRDefault="004F258A" w:rsidP="00D97004">
            <w:pPr>
              <w:rPr>
                <w:color w:val="FF0000"/>
                <w:sz w:val="18"/>
                <w:szCs w:val="18"/>
              </w:rPr>
            </w:pPr>
            <w:r w:rsidRPr="00E2174B">
              <w:rPr>
                <w:color w:val="FF0000"/>
                <w:sz w:val="18"/>
                <w:szCs w:val="18"/>
              </w:rPr>
              <w:t>Stock Investment</w:t>
            </w:r>
          </w:p>
        </w:tc>
        <w:tc>
          <w:tcPr>
            <w:tcW w:w="1689" w:type="dxa"/>
            <w:tcBorders>
              <w:top w:val="single" w:sz="12" w:space="0" w:color="auto"/>
              <w:bottom w:val="single" w:sz="12" w:space="0" w:color="auto"/>
              <w:right w:val="single" w:sz="12" w:space="0" w:color="auto"/>
            </w:tcBorders>
            <w:shd w:val="clear" w:color="auto" w:fill="auto"/>
          </w:tcPr>
          <w:p w:rsidR="004F258A" w:rsidRPr="00E2174B" w:rsidRDefault="004F258A" w:rsidP="0040706A">
            <w:pPr>
              <w:rPr>
                <w:sz w:val="18"/>
                <w:szCs w:val="18"/>
              </w:rPr>
            </w:pPr>
            <w:proofErr w:type="spellStart"/>
            <w:r w:rsidRPr="00E2174B">
              <w:rPr>
                <w:color w:val="FF0000"/>
                <w:sz w:val="18"/>
                <w:szCs w:val="18"/>
              </w:rPr>
              <w:t>Myk</w:t>
            </w:r>
            <w:proofErr w:type="spellEnd"/>
            <w:r w:rsidRPr="00E2174B">
              <w:rPr>
                <w:color w:val="FF0000"/>
                <w:sz w:val="18"/>
                <w:szCs w:val="18"/>
              </w:rPr>
              <w:t xml:space="preserve"> </w:t>
            </w:r>
            <w:proofErr w:type="spellStart"/>
            <w:r w:rsidRPr="00E2174B">
              <w:rPr>
                <w:color w:val="FF0000"/>
                <w:sz w:val="18"/>
                <w:szCs w:val="18"/>
              </w:rPr>
              <w:t>Kaszuba</w:t>
            </w:r>
            <w:proofErr w:type="spellEnd"/>
            <w:r w:rsidRPr="00E2174B">
              <w:rPr>
                <w:color w:val="FF0000"/>
                <w:sz w:val="18"/>
                <w:szCs w:val="18"/>
              </w:rPr>
              <w:t xml:space="preserve"> /Matt Yates</w:t>
            </w:r>
          </w:p>
        </w:tc>
      </w:tr>
      <w:tr w:rsidR="004F258A" w:rsidTr="00E2174B">
        <w:tc>
          <w:tcPr>
            <w:tcW w:w="1260" w:type="dxa"/>
            <w:tcBorders>
              <w:top w:val="single" w:sz="12" w:space="0" w:color="auto"/>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25</w:t>
            </w:r>
          </w:p>
        </w:tc>
        <w:tc>
          <w:tcPr>
            <w:tcW w:w="720" w:type="dxa"/>
            <w:tcBorders>
              <w:top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4500" w:type="dxa"/>
            <w:tcBorders>
              <w:top w:val="single" w:sz="12" w:space="0" w:color="auto"/>
              <w:bottom w:val="single" w:sz="12" w:space="0" w:color="auto"/>
            </w:tcBorders>
            <w:shd w:val="clear" w:color="auto" w:fill="auto"/>
          </w:tcPr>
          <w:p w:rsidR="004F258A" w:rsidRPr="00E2174B" w:rsidRDefault="004F258A" w:rsidP="004158CB">
            <w:pPr>
              <w:rPr>
                <w:b/>
                <w:sz w:val="18"/>
                <w:szCs w:val="18"/>
              </w:rPr>
            </w:pPr>
            <w:r w:rsidRPr="00E2174B">
              <w:rPr>
                <w:b/>
                <w:sz w:val="18"/>
                <w:szCs w:val="18"/>
              </w:rPr>
              <w:t>Fire Safety Training Programme:- course contents, officers,</w:t>
            </w:r>
            <w:r w:rsidRPr="00E2174B">
              <w:rPr>
                <w:b/>
                <w:color w:val="FF0000"/>
                <w:sz w:val="18"/>
                <w:szCs w:val="18"/>
              </w:rPr>
              <w:t xml:space="preserve"> </w:t>
            </w:r>
            <w:r w:rsidRPr="00E2174B">
              <w:rPr>
                <w:b/>
                <w:sz w:val="18"/>
                <w:szCs w:val="18"/>
              </w:rPr>
              <w:t>accreditation and timetable</w:t>
            </w:r>
          </w:p>
        </w:tc>
        <w:tc>
          <w:tcPr>
            <w:tcW w:w="1839" w:type="dxa"/>
            <w:tcBorders>
              <w:top w:val="single" w:sz="12" w:space="0" w:color="auto"/>
              <w:bottom w:val="single" w:sz="12" w:space="0" w:color="auto"/>
            </w:tcBorders>
            <w:shd w:val="clear" w:color="auto" w:fill="auto"/>
          </w:tcPr>
          <w:p w:rsidR="004F258A" w:rsidRPr="00E2174B" w:rsidRDefault="004F258A" w:rsidP="00D97004">
            <w:pPr>
              <w:rPr>
                <w:sz w:val="18"/>
                <w:szCs w:val="18"/>
              </w:rPr>
            </w:pPr>
            <w:r w:rsidRPr="00E2174B">
              <w:rPr>
                <w:color w:val="FF0000"/>
                <w:sz w:val="18"/>
                <w:szCs w:val="18"/>
              </w:rPr>
              <w:t>Health and Safety</w:t>
            </w:r>
          </w:p>
        </w:tc>
        <w:tc>
          <w:tcPr>
            <w:tcW w:w="1689" w:type="dxa"/>
            <w:tcBorders>
              <w:top w:val="single" w:sz="12" w:space="0" w:color="auto"/>
              <w:bottom w:val="single" w:sz="12" w:space="0" w:color="auto"/>
              <w:right w:val="single" w:sz="12" w:space="0" w:color="auto"/>
            </w:tcBorders>
            <w:shd w:val="clear" w:color="auto" w:fill="auto"/>
          </w:tcPr>
          <w:p w:rsidR="004F258A" w:rsidRPr="00E2174B" w:rsidRDefault="004F258A" w:rsidP="00D97004">
            <w:pPr>
              <w:rPr>
                <w:sz w:val="18"/>
                <w:szCs w:val="18"/>
              </w:rPr>
            </w:pPr>
            <w:r w:rsidRPr="00E2174B">
              <w:rPr>
                <w:color w:val="FF0000"/>
                <w:sz w:val="18"/>
                <w:szCs w:val="18"/>
              </w:rPr>
              <w:t xml:space="preserve">Mark </w:t>
            </w:r>
            <w:proofErr w:type="spellStart"/>
            <w:r w:rsidRPr="00E2174B">
              <w:rPr>
                <w:color w:val="FF0000"/>
                <w:sz w:val="18"/>
                <w:szCs w:val="18"/>
              </w:rPr>
              <w:t>Darmody</w:t>
            </w:r>
            <w:proofErr w:type="spellEnd"/>
          </w:p>
        </w:tc>
      </w:tr>
      <w:tr w:rsidR="004F258A" w:rsidTr="00E2174B">
        <w:tc>
          <w:tcPr>
            <w:tcW w:w="1260" w:type="dxa"/>
            <w:tcBorders>
              <w:top w:val="single" w:sz="12" w:space="0" w:color="auto"/>
              <w:left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26</w:t>
            </w:r>
          </w:p>
        </w:tc>
        <w:tc>
          <w:tcPr>
            <w:tcW w:w="720" w:type="dxa"/>
            <w:tcBorders>
              <w:top w:val="single" w:sz="12" w:space="0" w:color="auto"/>
              <w:bottom w:val="single" w:sz="12" w:space="0" w:color="auto"/>
            </w:tcBorders>
            <w:shd w:val="clear" w:color="auto" w:fill="auto"/>
            <w:vAlign w:val="center"/>
          </w:tcPr>
          <w:p w:rsidR="004F258A" w:rsidRPr="00E2174B" w:rsidRDefault="004F258A" w:rsidP="00E2174B">
            <w:pPr>
              <w:jc w:val="center"/>
              <w:rPr>
                <w:b/>
                <w:sz w:val="18"/>
                <w:szCs w:val="18"/>
              </w:rPr>
            </w:pPr>
          </w:p>
        </w:tc>
        <w:tc>
          <w:tcPr>
            <w:tcW w:w="4500" w:type="dxa"/>
            <w:tcBorders>
              <w:top w:val="single" w:sz="12" w:space="0" w:color="auto"/>
              <w:bottom w:val="single" w:sz="12" w:space="0" w:color="auto"/>
            </w:tcBorders>
            <w:shd w:val="clear" w:color="auto" w:fill="auto"/>
            <w:vAlign w:val="center"/>
          </w:tcPr>
          <w:p w:rsidR="004F258A" w:rsidRPr="00E2174B" w:rsidRDefault="004F258A" w:rsidP="004158CB">
            <w:pPr>
              <w:rPr>
                <w:b/>
                <w:sz w:val="18"/>
                <w:szCs w:val="18"/>
              </w:rPr>
            </w:pPr>
            <w:r w:rsidRPr="00E2174B">
              <w:rPr>
                <w:b/>
                <w:sz w:val="18"/>
                <w:szCs w:val="18"/>
              </w:rPr>
              <w:t>Health and Safety Audit Procedures</w:t>
            </w:r>
          </w:p>
        </w:tc>
        <w:tc>
          <w:tcPr>
            <w:tcW w:w="1839" w:type="dxa"/>
            <w:tcBorders>
              <w:top w:val="single" w:sz="12" w:space="0" w:color="auto"/>
              <w:bottom w:val="single" w:sz="12" w:space="0" w:color="auto"/>
            </w:tcBorders>
            <w:shd w:val="clear" w:color="auto" w:fill="auto"/>
            <w:vAlign w:val="center"/>
          </w:tcPr>
          <w:p w:rsidR="004F258A" w:rsidRPr="00E2174B" w:rsidRDefault="004F258A" w:rsidP="00D97004">
            <w:pPr>
              <w:rPr>
                <w:color w:val="FF0000"/>
                <w:sz w:val="18"/>
                <w:szCs w:val="18"/>
              </w:rPr>
            </w:pPr>
            <w:r w:rsidRPr="00E2174B">
              <w:rPr>
                <w:color w:val="FF0000"/>
                <w:sz w:val="18"/>
                <w:szCs w:val="18"/>
              </w:rPr>
              <w:t>Health and Safety</w:t>
            </w:r>
          </w:p>
        </w:tc>
        <w:tc>
          <w:tcPr>
            <w:tcW w:w="1689" w:type="dxa"/>
            <w:tcBorders>
              <w:top w:val="single" w:sz="12" w:space="0" w:color="auto"/>
              <w:bottom w:val="single" w:sz="12" w:space="0" w:color="auto"/>
              <w:right w:val="single" w:sz="12" w:space="0" w:color="auto"/>
            </w:tcBorders>
            <w:shd w:val="clear" w:color="auto" w:fill="auto"/>
            <w:vAlign w:val="center"/>
          </w:tcPr>
          <w:p w:rsidR="004F258A" w:rsidRPr="00E2174B" w:rsidRDefault="004F258A" w:rsidP="00D97004">
            <w:pPr>
              <w:rPr>
                <w:sz w:val="18"/>
                <w:szCs w:val="18"/>
              </w:rPr>
            </w:pPr>
            <w:r w:rsidRPr="00E2174B">
              <w:rPr>
                <w:color w:val="FF0000"/>
                <w:sz w:val="18"/>
                <w:szCs w:val="18"/>
              </w:rPr>
              <w:t xml:space="preserve">Mark </w:t>
            </w:r>
            <w:proofErr w:type="spellStart"/>
            <w:r w:rsidRPr="00E2174B">
              <w:rPr>
                <w:color w:val="FF0000"/>
                <w:sz w:val="18"/>
                <w:szCs w:val="18"/>
              </w:rPr>
              <w:t>Darmody</w:t>
            </w:r>
            <w:proofErr w:type="spellEnd"/>
          </w:p>
        </w:tc>
      </w:tr>
      <w:tr w:rsidR="004F258A" w:rsidTr="00E2174B">
        <w:trPr>
          <w:trHeight w:val="615"/>
        </w:trPr>
        <w:tc>
          <w:tcPr>
            <w:tcW w:w="1260" w:type="dxa"/>
            <w:tcBorders>
              <w:top w:val="single" w:sz="12" w:space="0" w:color="auto"/>
              <w:left w:val="single" w:sz="12" w:space="0" w:color="auto"/>
            </w:tcBorders>
            <w:shd w:val="clear" w:color="auto" w:fill="auto"/>
            <w:vAlign w:val="center"/>
          </w:tcPr>
          <w:p w:rsidR="004F258A" w:rsidRPr="00E2174B" w:rsidRDefault="004F258A" w:rsidP="00E2174B">
            <w:pPr>
              <w:jc w:val="center"/>
              <w:rPr>
                <w:b/>
                <w:sz w:val="18"/>
                <w:szCs w:val="18"/>
              </w:rPr>
            </w:pPr>
            <w:r w:rsidRPr="00E2174B">
              <w:rPr>
                <w:b/>
                <w:sz w:val="18"/>
                <w:szCs w:val="18"/>
              </w:rPr>
              <w:t>27</w:t>
            </w:r>
          </w:p>
        </w:tc>
        <w:tc>
          <w:tcPr>
            <w:tcW w:w="720" w:type="dxa"/>
            <w:tcBorders>
              <w:top w:val="single" w:sz="12" w:space="0" w:color="auto"/>
            </w:tcBorders>
            <w:shd w:val="clear" w:color="auto" w:fill="auto"/>
            <w:vAlign w:val="center"/>
          </w:tcPr>
          <w:p w:rsidR="004F258A" w:rsidRPr="00E2174B" w:rsidRDefault="004F258A" w:rsidP="00E2174B">
            <w:pPr>
              <w:jc w:val="center"/>
              <w:rPr>
                <w:b/>
                <w:sz w:val="18"/>
                <w:szCs w:val="18"/>
              </w:rPr>
            </w:pPr>
          </w:p>
        </w:tc>
        <w:tc>
          <w:tcPr>
            <w:tcW w:w="4500" w:type="dxa"/>
            <w:tcBorders>
              <w:top w:val="single" w:sz="12" w:space="0" w:color="auto"/>
            </w:tcBorders>
            <w:shd w:val="clear" w:color="auto" w:fill="auto"/>
            <w:vAlign w:val="center"/>
          </w:tcPr>
          <w:p w:rsidR="004F258A" w:rsidRPr="00E2174B" w:rsidRDefault="004F258A" w:rsidP="004158CB">
            <w:pPr>
              <w:rPr>
                <w:b/>
                <w:sz w:val="18"/>
                <w:szCs w:val="18"/>
              </w:rPr>
            </w:pPr>
            <w:r w:rsidRPr="00E2174B">
              <w:rPr>
                <w:b/>
                <w:sz w:val="18"/>
                <w:szCs w:val="18"/>
              </w:rPr>
              <w:t>Partnership Agreement:-</w:t>
            </w:r>
          </w:p>
          <w:p w:rsidR="004F258A" w:rsidRPr="00E2174B" w:rsidRDefault="004F258A" w:rsidP="004158CB">
            <w:pPr>
              <w:rPr>
                <w:b/>
                <w:sz w:val="18"/>
                <w:szCs w:val="18"/>
              </w:rPr>
            </w:pPr>
            <w:smartTag w:uri="urn:schemas-microsoft-com:office:smarttags" w:element="place">
              <w:r w:rsidRPr="00E2174B">
                <w:rPr>
                  <w:b/>
                  <w:sz w:val="18"/>
                  <w:szCs w:val="18"/>
                </w:rPr>
                <w:t>West Midlands</w:t>
              </w:r>
            </w:smartTag>
            <w:r w:rsidRPr="00E2174B">
              <w:rPr>
                <w:b/>
                <w:sz w:val="18"/>
                <w:szCs w:val="18"/>
              </w:rPr>
              <w:t xml:space="preserve"> Fire and Rescue Service – House </w:t>
            </w:r>
          </w:p>
          <w:p w:rsidR="004F258A" w:rsidRPr="00E2174B" w:rsidRDefault="004F258A" w:rsidP="004158CB">
            <w:pPr>
              <w:rPr>
                <w:b/>
                <w:sz w:val="18"/>
                <w:szCs w:val="18"/>
              </w:rPr>
            </w:pPr>
            <w:r w:rsidRPr="00E2174B">
              <w:rPr>
                <w:b/>
                <w:sz w:val="18"/>
                <w:szCs w:val="18"/>
              </w:rPr>
              <w:t>Fire Safety Checks Protocol</w:t>
            </w:r>
          </w:p>
        </w:tc>
        <w:tc>
          <w:tcPr>
            <w:tcW w:w="1839" w:type="dxa"/>
            <w:tcBorders>
              <w:top w:val="single" w:sz="12" w:space="0" w:color="auto"/>
              <w:right w:val="nil"/>
            </w:tcBorders>
            <w:shd w:val="clear" w:color="auto" w:fill="auto"/>
            <w:vAlign w:val="center"/>
          </w:tcPr>
          <w:p w:rsidR="004F258A" w:rsidRPr="00E2174B" w:rsidRDefault="004F258A" w:rsidP="00D97004">
            <w:pPr>
              <w:rPr>
                <w:color w:val="FF0000"/>
                <w:sz w:val="18"/>
                <w:szCs w:val="18"/>
              </w:rPr>
            </w:pPr>
            <w:r w:rsidRPr="00E2174B">
              <w:rPr>
                <w:color w:val="FF0000"/>
                <w:sz w:val="18"/>
                <w:szCs w:val="18"/>
              </w:rPr>
              <w:t>Health and Safety</w:t>
            </w:r>
          </w:p>
        </w:tc>
        <w:tc>
          <w:tcPr>
            <w:tcW w:w="1689" w:type="dxa"/>
            <w:tcBorders>
              <w:top w:val="single" w:sz="12" w:space="0" w:color="auto"/>
              <w:left w:val="nil"/>
              <w:right w:val="single" w:sz="12" w:space="0" w:color="auto"/>
            </w:tcBorders>
            <w:shd w:val="clear" w:color="auto" w:fill="auto"/>
            <w:vAlign w:val="center"/>
          </w:tcPr>
          <w:p w:rsidR="004F258A" w:rsidRPr="00E2174B" w:rsidRDefault="004F258A" w:rsidP="00D97004">
            <w:pPr>
              <w:rPr>
                <w:sz w:val="18"/>
                <w:szCs w:val="18"/>
              </w:rPr>
            </w:pPr>
            <w:r w:rsidRPr="00E2174B">
              <w:rPr>
                <w:color w:val="FF0000"/>
                <w:sz w:val="18"/>
                <w:szCs w:val="18"/>
              </w:rPr>
              <w:t xml:space="preserve">Mark </w:t>
            </w:r>
            <w:proofErr w:type="spellStart"/>
            <w:r w:rsidRPr="00E2174B">
              <w:rPr>
                <w:color w:val="FF0000"/>
                <w:sz w:val="18"/>
                <w:szCs w:val="18"/>
              </w:rPr>
              <w:t>Darmody</w:t>
            </w:r>
            <w:proofErr w:type="spellEnd"/>
          </w:p>
        </w:tc>
      </w:tr>
    </w:tbl>
    <w:p w:rsidR="00894CB8" w:rsidRDefault="0016115F" w:rsidP="00D97004">
      <w:pPr>
        <w:outlineLvl w:val="0"/>
        <w:rPr>
          <w:sz w:val="22"/>
          <w:szCs w:val="22"/>
        </w:rPr>
      </w:pPr>
      <w:r>
        <w:rPr>
          <w:sz w:val="22"/>
          <w:szCs w:val="22"/>
        </w:rPr>
        <w:tab/>
      </w:r>
    </w:p>
    <w:p w:rsidR="0016115F" w:rsidRPr="009740E3" w:rsidRDefault="0016115F" w:rsidP="00D97004">
      <w:pPr>
        <w:outlineLvl w:val="0"/>
        <w:rPr>
          <w:b/>
          <w:color w:val="FF0000"/>
          <w:u w:val="single"/>
        </w:rPr>
      </w:pPr>
    </w:p>
    <w:sectPr w:rsidR="0016115F" w:rsidRPr="009740E3" w:rsidSect="00D33E8D">
      <w:headerReference w:type="even" r:id="rId12"/>
      <w:headerReference w:type="default" r:id="rId13"/>
      <w:footerReference w:type="even" r:id="rId14"/>
      <w:footerReference w:type="default" r:id="rId15"/>
      <w:headerReference w:type="first" r:id="rId16"/>
      <w:footerReference w:type="first" r:id="rId17"/>
      <w:pgSz w:w="11906" w:h="16838" w:code="9"/>
      <w:pgMar w:top="180" w:right="1134" w:bottom="125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575" w:rsidRDefault="008A4575">
      <w:r>
        <w:separator/>
      </w:r>
    </w:p>
  </w:endnote>
  <w:endnote w:type="continuationSeparator" w:id="0">
    <w:p w:rsidR="008A4575" w:rsidRDefault="008A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07" w:rsidRDefault="005C5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C07" w:rsidRDefault="005C5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07" w:rsidRDefault="005C5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656E">
      <w:rPr>
        <w:rStyle w:val="PageNumber"/>
        <w:noProof/>
      </w:rPr>
      <w:t>13</w:t>
    </w:r>
    <w:r>
      <w:rPr>
        <w:rStyle w:val="PageNumber"/>
      </w:rPr>
      <w:fldChar w:fldCharType="end"/>
    </w:r>
  </w:p>
  <w:p w:rsidR="005C5C07" w:rsidRDefault="005C5C07" w:rsidP="004F57E6">
    <w:pPr>
      <w:pStyle w:val="Footer"/>
      <w:rPr>
        <w:sz w:val="18"/>
      </w:rPr>
    </w:pPr>
    <w:r>
      <w:rPr>
        <w:sz w:val="18"/>
      </w:rPr>
      <w:t>WHAM0046</w:t>
    </w:r>
    <w:r>
      <w:rPr>
        <w:sz w:val="18"/>
      </w:rPr>
      <w:tab/>
    </w:r>
    <w:r>
      <w:rPr>
        <w:sz w:val="18"/>
      </w:rPr>
      <w:tab/>
      <w:t xml:space="preserve">        ADM </w:t>
    </w:r>
    <w:r>
      <w:rPr>
        <w:sz w:val="18"/>
      </w:rPr>
      <w:fldChar w:fldCharType="begin"/>
    </w:r>
    <w:r>
      <w:rPr>
        <w:sz w:val="18"/>
      </w:rPr>
      <w:instrText xml:space="preserve"> DATE \@ "dd/MM/yyyy" </w:instrText>
    </w:r>
    <w:r>
      <w:rPr>
        <w:sz w:val="18"/>
      </w:rPr>
      <w:fldChar w:fldCharType="separate"/>
    </w:r>
    <w:r w:rsidR="0087656E">
      <w:rPr>
        <w:noProof/>
        <w:sz w:val="18"/>
      </w:rPr>
      <w:t>25/11/2017</w:t>
    </w:r>
    <w:r>
      <w:rPr>
        <w:sz w:val="18"/>
      </w:rPr>
      <w:fldChar w:fldCharType="end"/>
    </w:r>
    <w:r>
      <w:rPr>
        <w:sz w:val="18"/>
      </w:rPr>
      <w:t xml:space="preserve"> </w:t>
    </w:r>
    <w:r>
      <w:rPr>
        <w:sz w:val="18"/>
      </w:rPr>
      <w:fldChar w:fldCharType="begin"/>
    </w:r>
    <w:r>
      <w:rPr>
        <w:sz w:val="18"/>
      </w:rPr>
      <w:instrText xml:space="preserve"> TIME \@ "HH:mm:ss" </w:instrText>
    </w:r>
    <w:r>
      <w:rPr>
        <w:sz w:val="18"/>
      </w:rPr>
      <w:fldChar w:fldCharType="separate"/>
    </w:r>
    <w:r w:rsidR="0087656E">
      <w:rPr>
        <w:noProof/>
        <w:sz w:val="18"/>
      </w:rPr>
      <w:t>09:32:04</w:t>
    </w:r>
    <w:r>
      <w:rPr>
        <w:sz w:val="18"/>
      </w:rPr>
      <w:fldChar w:fldCharType="end"/>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51" w:rsidRDefault="00EF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575" w:rsidRDefault="008A4575">
      <w:r>
        <w:separator/>
      </w:r>
    </w:p>
  </w:footnote>
  <w:footnote w:type="continuationSeparator" w:id="0">
    <w:p w:rsidR="008A4575" w:rsidRDefault="008A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07" w:rsidRDefault="008765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620.35pt;height:59.05pt;rotation:315;z-index:-251658752;mso-position-horizontal:center;mso-position-horizontal-relative:margin;mso-position-vertical:center;mso-position-vertical-relative:margin" o:allowincell="f" fillcolor="silver" stroked="f">
          <v:textpath style="font-family:&quot;Arial&quot;;font-size:1pt" string="Review - February 20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07" w:rsidRDefault="005C5C07">
    <w:pPr>
      <w:pStyle w:val="Header"/>
    </w:pPr>
    <w:r>
      <w:object w:dxaOrig="20808" w:dyaOrig="9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3.4pt" o:ole="">
          <v:imagedata r:id="rId1" o:title=""/>
        </v:shape>
        <o:OLEObject Type="Embed" ProgID="MSPhotoEd.3" ShapeID="_x0000_i1025" DrawAspect="Content" ObjectID="_1573107533" r:id="rId2"/>
      </w:object>
    </w:r>
    <w:r w:rsidR="0087656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4" type="#_x0000_t136" style="position:absolute;margin-left:0;margin-top:0;width:624.1pt;height:59.05pt;rotation:315;z-index:-251657728;mso-position-horizontal:center;mso-position-horizontal-relative:margin;mso-position-vertical:center;mso-position-vertical-relative:margin" o:allowincell="f" fillcolor="silver" stroked="f">
          <v:textpath style="font-family:&quot;Arial&quot;;font-size:1pt" string="Review - February 201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C07" w:rsidRDefault="008765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620.35pt;height:59.05pt;rotation:315;z-index:-251659776;mso-position-horizontal:center;mso-position-horizontal-relative:margin;mso-position-vertical:center;mso-position-vertical-relative:margin" o:allowincell="f" fillcolor="silver" stroked="f">
          <v:textpath style="font-family:&quot;Arial&quot;;font-size:1pt" string="Review - February 201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2B1"/>
    <w:multiLevelType w:val="multilevel"/>
    <w:tmpl w:val="1E5CFF30"/>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0B7FF3"/>
    <w:multiLevelType w:val="multilevel"/>
    <w:tmpl w:val="37787002"/>
    <w:lvl w:ilvl="0">
      <w:start w:val="1"/>
      <w:numFmt w:val="bullet"/>
      <w:lvlText w:val=""/>
      <w:lvlJc w:val="left"/>
      <w:pPr>
        <w:tabs>
          <w:tab w:val="num" w:pos="1500"/>
        </w:tabs>
        <w:ind w:left="1500" w:hanging="360"/>
      </w:pPr>
      <w:rPr>
        <w:rFonts w:ascii="Wingdings" w:hAnsi="Wingdings"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2">
    <w:nsid w:val="0E7B327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0F2E07C4"/>
    <w:multiLevelType w:val="multilevel"/>
    <w:tmpl w:val="226A7DFA"/>
    <w:lvl w:ilvl="0">
      <w:start w:val="8"/>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Wingdings" w:hAnsi="Wingding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0C0A40"/>
    <w:multiLevelType w:val="hybridMultilevel"/>
    <w:tmpl w:val="C6484B8A"/>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18801B47"/>
    <w:multiLevelType w:val="hybridMultilevel"/>
    <w:tmpl w:val="6584E298"/>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18F36821"/>
    <w:multiLevelType w:val="multilevel"/>
    <w:tmpl w:val="0809001F"/>
    <w:numStyleLink w:val="111111"/>
  </w:abstractNum>
  <w:abstractNum w:abstractNumId="7">
    <w:nsid w:val="1BDD213E"/>
    <w:multiLevelType w:val="hybridMultilevel"/>
    <w:tmpl w:val="7F2E91C2"/>
    <w:lvl w:ilvl="0" w:tplc="4836BD64">
      <w:start w:val="7"/>
      <w:numFmt w:val="decimal"/>
      <w:lvlText w:val="%1.5"/>
      <w:lvlJc w:val="left"/>
      <w:pPr>
        <w:tabs>
          <w:tab w:val="num" w:pos="1080"/>
        </w:tabs>
        <w:ind w:left="1080" w:hanging="720"/>
      </w:pPr>
      <w:rPr>
        <w:rFonts w:hint="default"/>
        <w:b w:val="0"/>
        <w:i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EE2FE2"/>
    <w:multiLevelType w:val="multilevel"/>
    <w:tmpl w:val="766A48D0"/>
    <w:lvl w:ilvl="0">
      <w:start w:val="2"/>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Wingdings" w:hAnsi="Wingding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F64799"/>
    <w:multiLevelType w:val="hybridMultilevel"/>
    <w:tmpl w:val="1A48BC06"/>
    <w:lvl w:ilvl="0" w:tplc="08090009">
      <w:start w:val="1"/>
      <w:numFmt w:val="bullet"/>
      <w:lvlText w:val=""/>
      <w:lvlJc w:val="left"/>
      <w:pPr>
        <w:tabs>
          <w:tab w:val="num" w:pos="780"/>
        </w:tabs>
        <w:ind w:left="780" w:hanging="360"/>
      </w:pPr>
      <w:rPr>
        <w:rFonts w:ascii="Wingdings" w:hAnsi="Wingdings" w:hint="default"/>
        <w:b/>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nsid w:val="233152A0"/>
    <w:multiLevelType w:val="hybridMultilevel"/>
    <w:tmpl w:val="D08AC5AE"/>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27C62386"/>
    <w:multiLevelType w:val="hybridMultilevel"/>
    <w:tmpl w:val="0734BD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822590B"/>
    <w:multiLevelType w:val="hybridMultilevel"/>
    <w:tmpl w:val="5BA07C2A"/>
    <w:lvl w:ilvl="0" w:tplc="CBBC7D2A">
      <w:start w:val="1"/>
      <w:numFmt w:val="bullet"/>
      <w:lvlText w:val=""/>
      <w:lvlJc w:val="left"/>
      <w:pPr>
        <w:tabs>
          <w:tab w:val="num" w:pos="1080"/>
        </w:tabs>
        <w:ind w:left="1080" w:hanging="360"/>
      </w:pPr>
      <w:rPr>
        <w:rFonts w:ascii="Wingdings" w:hAnsi="Wingdings"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2A845407"/>
    <w:multiLevelType w:val="hybridMultilevel"/>
    <w:tmpl w:val="CF126912"/>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nsid w:val="2E507714"/>
    <w:multiLevelType w:val="hybridMultilevel"/>
    <w:tmpl w:val="FD1A773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F7673DA"/>
    <w:multiLevelType w:val="multilevel"/>
    <w:tmpl w:val="CE24ED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6C6134"/>
    <w:multiLevelType w:val="multilevel"/>
    <w:tmpl w:val="CE24ED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3A22C5"/>
    <w:multiLevelType w:val="multilevel"/>
    <w:tmpl w:val="3D44B578"/>
    <w:lvl w:ilvl="0">
      <w:start w:val="8"/>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Wingdings" w:hAnsi="Wingding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39A64DF"/>
    <w:multiLevelType w:val="multilevel"/>
    <w:tmpl w:val="862E1DE4"/>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4846D26"/>
    <w:multiLevelType w:val="hybridMultilevel"/>
    <w:tmpl w:val="3C4A47DC"/>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35BA5040"/>
    <w:multiLevelType w:val="hybridMultilevel"/>
    <w:tmpl w:val="F2869744"/>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nsid w:val="37D35D5E"/>
    <w:multiLevelType w:val="multilevel"/>
    <w:tmpl w:val="678E11D0"/>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32A658F"/>
    <w:multiLevelType w:val="hybridMultilevel"/>
    <w:tmpl w:val="31DE6126"/>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nsid w:val="4B77477C"/>
    <w:multiLevelType w:val="hybridMultilevel"/>
    <w:tmpl w:val="37787002"/>
    <w:lvl w:ilvl="0" w:tplc="08090009">
      <w:start w:val="1"/>
      <w:numFmt w:val="bullet"/>
      <w:lvlText w:val=""/>
      <w:lvlJc w:val="left"/>
      <w:pPr>
        <w:tabs>
          <w:tab w:val="num" w:pos="1500"/>
        </w:tabs>
        <w:ind w:left="1500" w:hanging="360"/>
      </w:pPr>
      <w:rPr>
        <w:rFonts w:ascii="Wingdings" w:hAnsi="Wingdings"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4">
    <w:nsid w:val="4C505498"/>
    <w:multiLevelType w:val="multilevel"/>
    <w:tmpl w:val="0B307426"/>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6413826"/>
    <w:multiLevelType w:val="multilevel"/>
    <w:tmpl w:val="5BA07C2A"/>
    <w:lvl w:ilvl="0">
      <w:start w:val="1"/>
      <w:numFmt w:val="bullet"/>
      <w:lvlText w:val=""/>
      <w:lvlJc w:val="left"/>
      <w:pPr>
        <w:tabs>
          <w:tab w:val="num" w:pos="1080"/>
        </w:tabs>
        <w:ind w:left="1080" w:hanging="360"/>
      </w:pPr>
      <w:rPr>
        <w:rFonts w:ascii="Wingdings" w:hAnsi="Wingdings"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641667A6"/>
    <w:multiLevelType w:val="multilevel"/>
    <w:tmpl w:val="63AAD2E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4BD7C38"/>
    <w:multiLevelType w:val="multilevel"/>
    <w:tmpl w:val="9842BAFC"/>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4D912A5"/>
    <w:multiLevelType w:val="multilevel"/>
    <w:tmpl w:val="D116B980"/>
    <w:lvl w:ilvl="0">
      <w:start w:val="1"/>
      <w:numFmt w:val="bullet"/>
      <w:lvlText w:val=""/>
      <w:lvlJc w:val="left"/>
      <w:pPr>
        <w:tabs>
          <w:tab w:val="num" w:pos="360"/>
        </w:tabs>
        <w:ind w:left="360" w:hanging="360"/>
      </w:pPr>
      <w:rPr>
        <w:rFonts w:ascii="Wingdings" w:hAnsi="Wingding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52506F4"/>
    <w:multiLevelType w:val="hybridMultilevel"/>
    <w:tmpl w:val="1F2425A8"/>
    <w:lvl w:ilvl="0" w:tplc="0809000D">
      <w:start w:val="1"/>
      <w:numFmt w:val="bullet"/>
      <w:lvlText w:val=""/>
      <w:lvlJc w:val="left"/>
      <w:pPr>
        <w:tabs>
          <w:tab w:val="num" w:pos="1500"/>
        </w:tabs>
        <w:ind w:left="1500" w:hanging="360"/>
      </w:pPr>
      <w:rPr>
        <w:rFonts w:ascii="Wingdings" w:hAnsi="Wingdings"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30">
    <w:nsid w:val="71B45C7E"/>
    <w:multiLevelType w:val="multilevel"/>
    <w:tmpl w:val="EB1C2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C7684D"/>
    <w:multiLevelType w:val="hybridMultilevel"/>
    <w:tmpl w:val="23C8F838"/>
    <w:lvl w:ilvl="0" w:tplc="97AE8056">
      <w:start w:val="7"/>
      <w:numFmt w:val="decimal"/>
      <w:lvlText w:val="%1.4"/>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7EC068C4"/>
    <w:multiLevelType w:val="hybridMultilevel"/>
    <w:tmpl w:val="D8F27E74"/>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32"/>
  </w:num>
  <w:num w:numId="3">
    <w:abstractNumId w:val="4"/>
  </w:num>
  <w:num w:numId="4">
    <w:abstractNumId w:val="10"/>
  </w:num>
  <w:num w:numId="5">
    <w:abstractNumId w:val="13"/>
  </w:num>
  <w:num w:numId="6">
    <w:abstractNumId w:val="20"/>
  </w:num>
  <w:num w:numId="7">
    <w:abstractNumId w:val="22"/>
  </w:num>
  <w:num w:numId="8">
    <w:abstractNumId w:val="19"/>
  </w:num>
  <w:num w:numId="9">
    <w:abstractNumId w:val="6"/>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10">
    <w:abstractNumId w:val="2"/>
  </w:num>
  <w:num w:numId="11">
    <w:abstractNumId w:val="15"/>
  </w:num>
  <w:num w:numId="12">
    <w:abstractNumId w:val="26"/>
  </w:num>
  <w:num w:numId="13">
    <w:abstractNumId w:val="12"/>
  </w:num>
  <w:num w:numId="14">
    <w:abstractNumId w:val="23"/>
  </w:num>
  <w:num w:numId="15">
    <w:abstractNumId w:val="8"/>
  </w:num>
  <w:num w:numId="16">
    <w:abstractNumId w:val="9"/>
  </w:num>
  <w:num w:numId="17">
    <w:abstractNumId w:val="14"/>
  </w:num>
  <w:num w:numId="18">
    <w:abstractNumId w:val="24"/>
  </w:num>
  <w:num w:numId="19">
    <w:abstractNumId w:val="21"/>
  </w:num>
  <w:num w:numId="20">
    <w:abstractNumId w:val="27"/>
  </w:num>
  <w:num w:numId="21">
    <w:abstractNumId w:val="28"/>
  </w:num>
  <w:num w:numId="22">
    <w:abstractNumId w:val="0"/>
  </w:num>
  <w:num w:numId="23">
    <w:abstractNumId w:val="18"/>
  </w:num>
  <w:num w:numId="24">
    <w:abstractNumId w:val="3"/>
  </w:num>
  <w:num w:numId="25">
    <w:abstractNumId w:val="1"/>
  </w:num>
  <w:num w:numId="26">
    <w:abstractNumId w:val="29"/>
  </w:num>
  <w:num w:numId="27">
    <w:abstractNumId w:val="11"/>
  </w:num>
  <w:num w:numId="28">
    <w:abstractNumId w:val="7"/>
  </w:num>
  <w:num w:numId="29">
    <w:abstractNumId w:val="30"/>
  </w:num>
  <w:num w:numId="30">
    <w:abstractNumId w:val="31"/>
  </w:num>
  <w:num w:numId="31">
    <w:abstractNumId w:val="16"/>
  </w:num>
  <w:num w:numId="32">
    <w:abstractNumId w:val="17"/>
  </w:num>
  <w:num w:numId="3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15F"/>
    <w:rsid w:val="00001124"/>
    <w:rsid w:val="000100C2"/>
    <w:rsid w:val="0001620C"/>
    <w:rsid w:val="00021A50"/>
    <w:rsid w:val="00023F15"/>
    <w:rsid w:val="0002732C"/>
    <w:rsid w:val="00032164"/>
    <w:rsid w:val="00032A34"/>
    <w:rsid w:val="00033199"/>
    <w:rsid w:val="00040B85"/>
    <w:rsid w:val="000419F2"/>
    <w:rsid w:val="000633F1"/>
    <w:rsid w:val="00065156"/>
    <w:rsid w:val="000707D3"/>
    <w:rsid w:val="0007356E"/>
    <w:rsid w:val="00076069"/>
    <w:rsid w:val="00083D67"/>
    <w:rsid w:val="00083DC3"/>
    <w:rsid w:val="000854D2"/>
    <w:rsid w:val="000948C3"/>
    <w:rsid w:val="00095582"/>
    <w:rsid w:val="00095882"/>
    <w:rsid w:val="00095E38"/>
    <w:rsid w:val="000A46FF"/>
    <w:rsid w:val="000A482D"/>
    <w:rsid w:val="000A6BAF"/>
    <w:rsid w:val="000B2975"/>
    <w:rsid w:val="000B2EA7"/>
    <w:rsid w:val="000B4B43"/>
    <w:rsid w:val="000B4FA6"/>
    <w:rsid w:val="000D5976"/>
    <w:rsid w:val="000E0243"/>
    <w:rsid w:val="000E0E7A"/>
    <w:rsid w:val="000F232C"/>
    <w:rsid w:val="00100B16"/>
    <w:rsid w:val="0011068C"/>
    <w:rsid w:val="00117E25"/>
    <w:rsid w:val="00135C58"/>
    <w:rsid w:val="00141F32"/>
    <w:rsid w:val="00142871"/>
    <w:rsid w:val="00144BE6"/>
    <w:rsid w:val="0016115F"/>
    <w:rsid w:val="001628DA"/>
    <w:rsid w:val="00165B01"/>
    <w:rsid w:val="00167646"/>
    <w:rsid w:val="00171940"/>
    <w:rsid w:val="001811DC"/>
    <w:rsid w:val="00181BE0"/>
    <w:rsid w:val="00190792"/>
    <w:rsid w:val="00190D6F"/>
    <w:rsid w:val="001A3D0B"/>
    <w:rsid w:val="001A4625"/>
    <w:rsid w:val="001A5F9E"/>
    <w:rsid w:val="001B01EF"/>
    <w:rsid w:val="001B196E"/>
    <w:rsid w:val="001B30DD"/>
    <w:rsid w:val="001D2FDF"/>
    <w:rsid w:val="001D7521"/>
    <w:rsid w:val="001E05D2"/>
    <w:rsid w:val="001F2F74"/>
    <w:rsid w:val="001F4F9A"/>
    <w:rsid w:val="001F507D"/>
    <w:rsid w:val="001F6EA2"/>
    <w:rsid w:val="00203F27"/>
    <w:rsid w:val="00205F1A"/>
    <w:rsid w:val="0020676B"/>
    <w:rsid w:val="0021549A"/>
    <w:rsid w:val="00217637"/>
    <w:rsid w:val="00224E73"/>
    <w:rsid w:val="00225E73"/>
    <w:rsid w:val="002364EC"/>
    <w:rsid w:val="00241748"/>
    <w:rsid w:val="00263151"/>
    <w:rsid w:val="0026506F"/>
    <w:rsid w:val="00274CFC"/>
    <w:rsid w:val="0027683F"/>
    <w:rsid w:val="002841CA"/>
    <w:rsid w:val="00287CCA"/>
    <w:rsid w:val="002A18EE"/>
    <w:rsid w:val="002A1BC7"/>
    <w:rsid w:val="002A2151"/>
    <w:rsid w:val="002B1470"/>
    <w:rsid w:val="002B5252"/>
    <w:rsid w:val="002B71E2"/>
    <w:rsid w:val="002C0456"/>
    <w:rsid w:val="002C30FE"/>
    <w:rsid w:val="002C40D0"/>
    <w:rsid w:val="002C7C4D"/>
    <w:rsid w:val="002D5A8A"/>
    <w:rsid w:val="002F63E7"/>
    <w:rsid w:val="0030056E"/>
    <w:rsid w:val="00300FB3"/>
    <w:rsid w:val="0030428B"/>
    <w:rsid w:val="003052E4"/>
    <w:rsid w:val="00320623"/>
    <w:rsid w:val="00333483"/>
    <w:rsid w:val="003416B4"/>
    <w:rsid w:val="003434C7"/>
    <w:rsid w:val="00344C64"/>
    <w:rsid w:val="003533CE"/>
    <w:rsid w:val="0035549A"/>
    <w:rsid w:val="003736D6"/>
    <w:rsid w:val="00393DCA"/>
    <w:rsid w:val="003A45EF"/>
    <w:rsid w:val="003A5A98"/>
    <w:rsid w:val="003A788D"/>
    <w:rsid w:val="003B4CDA"/>
    <w:rsid w:val="003C27B9"/>
    <w:rsid w:val="003D6A10"/>
    <w:rsid w:val="003E169C"/>
    <w:rsid w:val="003F0DE8"/>
    <w:rsid w:val="003F13DE"/>
    <w:rsid w:val="003F39CC"/>
    <w:rsid w:val="003F779A"/>
    <w:rsid w:val="0040706A"/>
    <w:rsid w:val="004157F9"/>
    <w:rsid w:val="004158CB"/>
    <w:rsid w:val="00420CF0"/>
    <w:rsid w:val="004214D5"/>
    <w:rsid w:val="00422342"/>
    <w:rsid w:val="00425937"/>
    <w:rsid w:val="00425EFE"/>
    <w:rsid w:val="00426CAD"/>
    <w:rsid w:val="00427221"/>
    <w:rsid w:val="004327B3"/>
    <w:rsid w:val="00437A3E"/>
    <w:rsid w:val="00442985"/>
    <w:rsid w:val="00456A10"/>
    <w:rsid w:val="00460B51"/>
    <w:rsid w:val="00463290"/>
    <w:rsid w:val="004649E0"/>
    <w:rsid w:val="00467D84"/>
    <w:rsid w:val="004812A9"/>
    <w:rsid w:val="0048183A"/>
    <w:rsid w:val="0048768B"/>
    <w:rsid w:val="004923E9"/>
    <w:rsid w:val="004934EA"/>
    <w:rsid w:val="004941EC"/>
    <w:rsid w:val="00495499"/>
    <w:rsid w:val="004955CA"/>
    <w:rsid w:val="004975F9"/>
    <w:rsid w:val="004B1971"/>
    <w:rsid w:val="004B4158"/>
    <w:rsid w:val="004B4A46"/>
    <w:rsid w:val="004D050B"/>
    <w:rsid w:val="004D15A2"/>
    <w:rsid w:val="004D53C9"/>
    <w:rsid w:val="004F258A"/>
    <w:rsid w:val="004F57E6"/>
    <w:rsid w:val="00500DA8"/>
    <w:rsid w:val="00507FCB"/>
    <w:rsid w:val="005343CF"/>
    <w:rsid w:val="00542D94"/>
    <w:rsid w:val="00542F94"/>
    <w:rsid w:val="005434F2"/>
    <w:rsid w:val="00546BAD"/>
    <w:rsid w:val="00552216"/>
    <w:rsid w:val="00553090"/>
    <w:rsid w:val="0055636E"/>
    <w:rsid w:val="00557A43"/>
    <w:rsid w:val="00560925"/>
    <w:rsid w:val="005706D8"/>
    <w:rsid w:val="005710F4"/>
    <w:rsid w:val="005755D0"/>
    <w:rsid w:val="00585CC9"/>
    <w:rsid w:val="00587188"/>
    <w:rsid w:val="00591C64"/>
    <w:rsid w:val="00594AD3"/>
    <w:rsid w:val="005B50EC"/>
    <w:rsid w:val="005B748D"/>
    <w:rsid w:val="005C0420"/>
    <w:rsid w:val="005C2C55"/>
    <w:rsid w:val="005C5C07"/>
    <w:rsid w:val="005C6B0D"/>
    <w:rsid w:val="005D74B1"/>
    <w:rsid w:val="005F102D"/>
    <w:rsid w:val="005F550B"/>
    <w:rsid w:val="006000EF"/>
    <w:rsid w:val="00600188"/>
    <w:rsid w:val="00601048"/>
    <w:rsid w:val="006158D5"/>
    <w:rsid w:val="00622ECF"/>
    <w:rsid w:val="006239E6"/>
    <w:rsid w:val="006245B8"/>
    <w:rsid w:val="0062593E"/>
    <w:rsid w:val="00634C26"/>
    <w:rsid w:val="00636FD7"/>
    <w:rsid w:val="00652473"/>
    <w:rsid w:val="00656574"/>
    <w:rsid w:val="00657C63"/>
    <w:rsid w:val="00660A51"/>
    <w:rsid w:val="006716FB"/>
    <w:rsid w:val="00674D61"/>
    <w:rsid w:val="00676CA0"/>
    <w:rsid w:val="006862F4"/>
    <w:rsid w:val="00686665"/>
    <w:rsid w:val="006903E4"/>
    <w:rsid w:val="006926F5"/>
    <w:rsid w:val="00697414"/>
    <w:rsid w:val="006B0E84"/>
    <w:rsid w:val="006B289F"/>
    <w:rsid w:val="006C1A9C"/>
    <w:rsid w:val="006D1728"/>
    <w:rsid w:val="006D6593"/>
    <w:rsid w:val="006F5B6E"/>
    <w:rsid w:val="006F697D"/>
    <w:rsid w:val="0070392C"/>
    <w:rsid w:val="00706C3F"/>
    <w:rsid w:val="00710EDF"/>
    <w:rsid w:val="00725E3E"/>
    <w:rsid w:val="00726C56"/>
    <w:rsid w:val="0073341F"/>
    <w:rsid w:val="007441CE"/>
    <w:rsid w:val="0076020B"/>
    <w:rsid w:val="00767055"/>
    <w:rsid w:val="0076753A"/>
    <w:rsid w:val="00767E90"/>
    <w:rsid w:val="007708C8"/>
    <w:rsid w:val="00770964"/>
    <w:rsid w:val="007736D0"/>
    <w:rsid w:val="007738DD"/>
    <w:rsid w:val="00776F70"/>
    <w:rsid w:val="007820A1"/>
    <w:rsid w:val="007838F2"/>
    <w:rsid w:val="00785E26"/>
    <w:rsid w:val="00787B43"/>
    <w:rsid w:val="007905E9"/>
    <w:rsid w:val="00793584"/>
    <w:rsid w:val="0079782F"/>
    <w:rsid w:val="007A5705"/>
    <w:rsid w:val="007B5857"/>
    <w:rsid w:val="007B6B49"/>
    <w:rsid w:val="007C1E4F"/>
    <w:rsid w:val="007C5DF2"/>
    <w:rsid w:val="007D4B8E"/>
    <w:rsid w:val="007D65EC"/>
    <w:rsid w:val="007D70C7"/>
    <w:rsid w:val="007F2D9D"/>
    <w:rsid w:val="00802B42"/>
    <w:rsid w:val="00805882"/>
    <w:rsid w:val="0081792F"/>
    <w:rsid w:val="00820DA3"/>
    <w:rsid w:val="00821C61"/>
    <w:rsid w:val="00824CC2"/>
    <w:rsid w:val="00830141"/>
    <w:rsid w:val="00843E99"/>
    <w:rsid w:val="00844DF7"/>
    <w:rsid w:val="00845D5C"/>
    <w:rsid w:val="008630FF"/>
    <w:rsid w:val="008642E3"/>
    <w:rsid w:val="0087656E"/>
    <w:rsid w:val="008810B5"/>
    <w:rsid w:val="008836C1"/>
    <w:rsid w:val="00892DCE"/>
    <w:rsid w:val="00894CB8"/>
    <w:rsid w:val="008A2D1C"/>
    <w:rsid w:val="008A4575"/>
    <w:rsid w:val="008A549D"/>
    <w:rsid w:val="008B6396"/>
    <w:rsid w:val="008C03D8"/>
    <w:rsid w:val="008C2655"/>
    <w:rsid w:val="008C4A5A"/>
    <w:rsid w:val="008D60D1"/>
    <w:rsid w:val="008E3767"/>
    <w:rsid w:val="008E3FD8"/>
    <w:rsid w:val="008F1213"/>
    <w:rsid w:val="008F5447"/>
    <w:rsid w:val="00910D2A"/>
    <w:rsid w:val="009222F3"/>
    <w:rsid w:val="00930057"/>
    <w:rsid w:val="00933E37"/>
    <w:rsid w:val="009344E0"/>
    <w:rsid w:val="00943EE3"/>
    <w:rsid w:val="009516E8"/>
    <w:rsid w:val="009528E3"/>
    <w:rsid w:val="009541E1"/>
    <w:rsid w:val="009639F4"/>
    <w:rsid w:val="0097144F"/>
    <w:rsid w:val="00973689"/>
    <w:rsid w:val="00973893"/>
    <w:rsid w:val="009740E3"/>
    <w:rsid w:val="00984370"/>
    <w:rsid w:val="009913C4"/>
    <w:rsid w:val="00994394"/>
    <w:rsid w:val="009A01A1"/>
    <w:rsid w:val="009A3525"/>
    <w:rsid w:val="009C246B"/>
    <w:rsid w:val="009C270C"/>
    <w:rsid w:val="009C54A5"/>
    <w:rsid w:val="009D20FD"/>
    <w:rsid w:val="009D4118"/>
    <w:rsid w:val="009E2841"/>
    <w:rsid w:val="009E3335"/>
    <w:rsid w:val="009E36CF"/>
    <w:rsid w:val="009F124C"/>
    <w:rsid w:val="009F2A89"/>
    <w:rsid w:val="009F2C02"/>
    <w:rsid w:val="009F33D5"/>
    <w:rsid w:val="009F7E03"/>
    <w:rsid w:val="00A01363"/>
    <w:rsid w:val="00A01853"/>
    <w:rsid w:val="00A04941"/>
    <w:rsid w:val="00A1169B"/>
    <w:rsid w:val="00A1564E"/>
    <w:rsid w:val="00A2675F"/>
    <w:rsid w:val="00A4263B"/>
    <w:rsid w:val="00A465CD"/>
    <w:rsid w:val="00A53EF9"/>
    <w:rsid w:val="00A54EE3"/>
    <w:rsid w:val="00A6095C"/>
    <w:rsid w:val="00A62900"/>
    <w:rsid w:val="00A65552"/>
    <w:rsid w:val="00A72AF0"/>
    <w:rsid w:val="00A815BA"/>
    <w:rsid w:val="00A87DD1"/>
    <w:rsid w:val="00A92185"/>
    <w:rsid w:val="00A9421D"/>
    <w:rsid w:val="00AA1DC7"/>
    <w:rsid w:val="00AA7F75"/>
    <w:rsid w:val="00AB1181"/>
    <w:rsid w:val="00AB3D89"/>
    <w:rsid w:val="00AB4CE6"/>
    <w:rsid w:val="00AD451F"/>
    <w:rsid w:val="00AD4552"/>
    <w:rsid w:val="00AD733A"/>
    <w:rsid w:val="00AE2C8C"/>
    <w:rsid w:val="00AE4B38"/>
    <w:rsid w:val="00B040A9"/>
    <w:rsid w:val="00B0583C"/>
    <w:rsid w:val="00B13AF8"/>
    <w:rsid w:val="00B2165C"/>
    <w:rsid w:val="00B403BD"/>
    <w:rsid w:val="00B4748D"/>
    <w:rsid w:val="00B5583F"/>
    <w:rsid w:val="00B6010C"/>
    <w:rsid w:val="00B632D4"/>
    <w:rsid w:val="00B75E99"/>
    <w:rsid w:val="00B82F31"/>
    <w:rsid w:val="00B928CC"/>
    <w:rsid w:val="00B9716A"/>
    <w:rsid w:val="00BA3074"/>
    <w:rsid w:val="00BA4F85"/>
    <w:rsid w:val="00BA6BF4"/>
    <w:rsid w:val="00BB4646"/>
    <w:rsid w:val="00BC149D"/>
    <w:rsid w:val="00BD025E"/>
    <w:rsid w:val="00BD294E"/>
    <w:rsid w:val="00BE7127"/>
    <w:rsid w:val="00C00B6E"/>
    <w:rsid w:val="00C1483A"/>
    <w:rsid w:val="00C172B1"/>
    <w:rsid w:val="00C27DEA"/>
    <w:rsid w:val="00C43E84"/>
    <w:rsid w:val="00C440C1"/>
    <w:rsid w:val="00C508D5"/>
    <w:rsid w:val="00C519E7"/>
    <w:rsid w:val="00C5411B"/>
    <w:rsid w:val="00C609E8"/>
    <w:rsid w:val="00C82F59"/>
    <w:rsid w:val="00CA019B"/>
    <w:rsid w:val="00CA3C34"/>
    <w:rsid w:val="00CA4409"/>
    <w:rsid w:val="00CB686D"/>
    <w:rsid w:val="00CB77EF"/>
    <w:rsid w:val="00CC0600"/>
    <w:rsid w:val="00CC1FDE"/>
    <w:rsid w:val="00CC3213"/>
    <w:rsid w:val="00CE0CEE"/>
    <w:rsid w:val="00CE6BF8"/>
    <w:rsid w:val="00CE7634"/>
    <w:rsid w:val="00CF573E"/>
    <w:rsid w:val="00CF58D8"/>
    <w:rsid w:val="00D04E1D"/>
    <w:rsid w:val="00D12C80"/>
    <w:rsid w:val="00D15A97"/>
    <w:rsid w:val="00D17693"/>
    <w:rsid w:val="00D20814"/>
    <w:rsid w:val="00D313F5"/>
    <w:rsid w:val="00D33E8D"/>
    <w:rsid w:val="00D35E97"/>
    <w:rsid w:val="00D46D4F"/>
    <w:rsid w:val="00D53BA6"/>
    <w:rsid w:val="00D5503A"/>
    <w:rsid w:val="00D603E9"/>
    <w:rsid w:val="00D60DB1"/>
    <w:rsid w:val="00D652B2"/>
    <w:rsid w:val="00D745FC"/>
    <w:rsid w:val="00D74770"/>
    <w:rsid w:val="00D758E4"/>
    <w:rsid w:val="00D851C4"/>
    <w:rsid w:val="00D85BDD"/>
    <w:rsid w:val="00D8774D"/>
    <w:rsid w:val="00D96474"/>
    <w:rsid w:val="00D97004"/>
    <w:rsid w:val="00DB1BA1"/>
    <w:rsid w:val="00DC0E3D"/>
    <w:rsid w:val="00DC188C"/>
    <w:rsid w:val="00DC7BDE"/>
    <w:rsid w:val="00DD3C29"/>
    <w:rsid w:val="00DD774D"/>
    <w:rsid w:val="00DE1452"/>
    <w:rsid w:val="00DE57DA"/>
    <w:rsid w:val="00DE616D"/>
    <w:rsid w:val="00DF7BA6"/>
    <w:rsid w:val="00E20843"/>
    <w:rsid w:val="00E2174B"/>
    <w:rsid w:val="00E232EE"/>
    <w:rsid w:val="00E23A2D"/>
    <w:rsid w:val="00E23DE7"/>
    <w:rsid w:val="00E2493A"/>
    <w:rsid w:val="00E25033"/>
    <w:rsid w:val="00E3069A"/>
    <w:rsid w:val="00E41FB3"/>
    <w:rsid w:val="00E42396"/>
    <w:rsid w:val="00E42661"/>
    <w:rsid w:val="00E56A53"/>
    <w:rsid w:val="00E62B56"/>
    <w:rsid w:val="00E6306D"/>
    <w:rsid w:val="00E641F1"/>
    <w:rsid w:val="00E93557"/>
    <w:rsid w:val="00EA2714"/>
    <w:rsid w:val="00EA2A87"/>
    <w:rsid w:val="00EA33E4"/>
    <w:rsid w:val="00EB33E1"/>
    <w:rsid w:val="00EC338F"/>
    <w:rsid w:val="00EE236B"/>
    <w:rsid w:val="00EF6A51"/>
    <w:rsid w:val="00EF7CE5"/>
    <w:rsid w:val="00F145B4"/>
    <w:rsid w:val="00F159DD"/>
    <w:rsid w:val="00F22CF4"/>
    <w:rsid w:val="00F24D5A"/>
    <w:rsid w:val="00F27280"/>
    <w:rsid w:val="00F310EE"/>
    <w:rsid w:val="00F32FF5"/>
    <w:rsid w:val="00F412D2"/>
    <w:rsid w:val="00F42AEE"/>
    <w:rsid w:val="00F50B3D"/>
    <w:rsid w:val="00F53500"/>
    <w:rsid w:val="00F55E78"/>
    <w:rsid w:val="00F637E2"/>
    <w:rsid w:val="00F65F92"/>
    <w:rsid w:val="00F7245B"/>
    <w:rsid w:val="00F72D7A"/>
    <w:rsid w:val="00F7403B"/>
    <w:rsid w:val="00F84FD4"/>
    <w:rsid w:val="00F927FD"/>
    <w:rsid w:val="00FA0CF0"/>
    <w:rsid w:val="00FB5303"/>
    <w:rsid w:val="00FB54C0"/>
    <w:rsid w:val="00FC1E3D"/>
    <w:rsid w:val="00FC3CCE"/>
    <w:rsid w:val="00FC63BF"/>
    <w:rsid w:val="00FC7DD4"/>
    <w:rsid w:val="00FD1444"/>
    <w:rsid w:val="00FD48B6"/>
    <w:rsid w:val="00FD7571"/>
    <w:rsid w:val="00FE0B65"/>
    <w:rsid w:val="00FE7E22"/>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cs="Arial"/>
      <w:b/>
      <w:bCs/>
      <w:u w:val="single"/>
    </w:rPr>
  </w:style>
  <w:style w:type="paragraph" w:styleId="Heading2">
    <w:name w:val="heading 2"/>
    <w:basedOn w:val="Normal"/>
    <w:next w:val="Normal"/>
    <w:qFormat/>
    <w:pPr>
      <w:keepNext/>
      <w:outlineLvl w:val="1"/>
    </w:pPr>
    <w:rPr>
      <w:rFonts w:cs="Arial"/>
      <w:b/>
      <w:bCs/>
    </w:rPr>
  </w:style>
  <w:style w:type="paragraph" w:styleId="Heading3">
    <w:name w:val="heading 3"/>
    <w:basedOn w:val="Normal"/>
    <w:next w:val="Normal"/>
    <w:qFormat/>
    <w:pPr>
      <w:keepNext/>
      <w:outlineLvl w:val="2"/>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cs="Arial"/>
      <w:u w:val="single"/>
    </w:rPr>
  </w:style>
  <w:style w:type="table" w:styleId="TableGrid">
    <w:name w:val="Table Grid"/>
    <w:basedOn w:val="TableNormal"/>
    <w:rsid w:val="0062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72B1"/>
    <w:rPr>
      <w:color w:val="0000FF"/>
      <w:u w:val="single"/>
    </w:rPr>
  </w:style>
  <w:style w:type="paragraph" w:styleId="CommentSubject">
    <w:name w:val="annotation subject"/>
    <w:basedOn w:val="CommentText"/>
    <w:next w:val="CommentText"/>
    <w:semiHidden/>
    <w:rsid w:val="00FB54C0"/>
    <w:rPr>
      <w:b/>
      <w:bCs/>
    </w:rPr>
  </w:style>
  <w:style w:type="numbering" w:styleId="111111">
    <w:name w:val="Outline List 2"/>
    <w:basedOn w:val="NoList"/>
    <w:rsid w:val="00095582"/>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cs="Arial"/>
      <w:b/>
      <w:bCs/>
      <w:u w:val="single"/>
    </w:rPr>
  </w:style>
  <w:style w:type="paragraph" w:styleId="Heading2">
    <w:name w:val="heading 2"/>
    <w:basedOn w:val="Normal"/>
    <w:next w:val="Normal"/>
    <w:qFormat/>
    <w:pPr>
      <w:keepNext/>
      <w:outlineLvl w:val="1"/>
    </w:pPr>
    <w:rPr>
      <w:rFonts w:cs="Arial"/>
      <w:b/>
      <w:bCs/>
    </w:rPr>
  </w:style>
  <w:style w:type="paragraph" w:styleId="Heading3">
    <w:name w:val="heading 3"/>
    <w:basedOn w:val="Normal"/>
    <w:next w:val="Normal"/>
    <w:qFormat/>
    <w:pPr>
      <w:keepNext/>
      <w:outlineLvl w:val="2"/>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cs="Arial"/>
      <w:u w:val="single"/>
    </w:rPr>
  </w:style>
  <w:style w:type="table" w:styleId="TableGrid">
    <w:name w:val="Table Grid"/>
    <w:basedOn w:val="TableNormal"/>
    <w:rsid w:val="00622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72B1"/>
    <w:rPr>
      <w:color w:val="0000FF"/>
      <w:u w:val="single"/>
    </w:rPr>
  </w:style>
  <w:style w:type="paragraph" w:styleId="CommentSubject">
    <w:name w:val="annotation subject"/>
    <w:basedOn w:val="CommentText"/>
    <w:next w:val="CommentText"/>
    <w:semiHidden/>
    <w:rsid w:val="00FB54C0"/>
    <w:rPr>
      <w:b/>
      <w:bCs/>
    </w:rPr>
  </w:style>
  <w:style w:type="numbering" w:styleId="111111">
    <w:name w:val="Outline List 2"/>
    <w:basedOn w:val="NoList"/>
    <w:rsid w:val="0009558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insu032\AppData\Local\Microsoft\whs\shared\communal%20area%20Fire%20Risk%20Assessment"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insu032\AppData\Local\Microsoft\whs\shared\communal%20area%20Fire%20Risk%20Assess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olverhamptonhomes.org.uk/yourHome/YourSafety/FireSafetyInFlat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rect.gov.uk/en/HomeandCommunity/InYourHome/FireSafety/index.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5028</Words>
  <Characters>28660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MIS generates addresses fro risk assesment based on a rolling programme of</vt:lpstr>
    </vt:vector>
  </TitlesOfParts>
  <Company>Walsall Housing Group</Company>
  <LinksUpToDate>false</LinksUpToDate>
  <CharactersWithSpaces>33621</CharactersWithSpaces>
  <SharedDoc>false</SharedDoc>
  <HLinks>
    <vt:vector size="24" baseType="variant">
      <vt:variant>
        <vt:i4>1769501</vt:i4>
      </vt:variant>
      <vt:variant>
        <vt:i4>9</vt:i4>
      </vt:variant>
      <vt:variant>
        <vt:i4>0</vt:i4>
      </vt:variant>
      <vt:variant>
        <vt:i4>5</vt:i4>
      </vt:variant>
      <vt:variant>
        <vt:lpwstr>C:\Users\insu032\AppData\Local\Microsoft\whs\shared\communal area Fire Risk Assessment</vt:lpwstr>
      </vt:variant>
      <vt:variant>
        <vt:lpwstr/>
      </vt:variant>
      <vt:variant>
        <vt:i4>6684782</vt:i4>
      </vt:variant>
      <vt:variant>
        <vt:i4>6</vt:i4>
      </vt:variant>
      <vt:variant>
        <vt:i4>0</vt:i4>
      </vt:variant>
      <vt:variant>
        <vt:i4>5</vt:i4>
      </vt:variant>
      <vt:variant>
        <vt:lpwstr>http://www.wolverhamptonhomes.org.uk/yourHome/YourSafety/FireSafetyInFlats.aspx</vt:lpwstr>
      </vt:variant>
      <vt:variant>
        <vt:lpwstr/>
      </vt:variant>
      <vt:variant>
        <vt:i4>5308488</vt:i4>
      </vt:variant>
      <vt:variant>
        <vt:i4>3</vt:i4>
      </vt:variant>
      <vt:variant>
        <vt:i4>0</vt:i4>
      </vt:variant>
      <vt:variant>
        <vt:i4>5</vt:i4>
      </vt:variant>
      <vt:variant>
        <vt:lpwstr>http://www.direct.gov.uk/en/HomeandCommunity/InYourHome/FireSafety/index.htm</vt:lpwstr>
      </vt:variant>
      <vt:variant>
        <vt:lpwstr/>
      </vt:variant>
      <vt:variant>
        <vt:i4>1769501</vt:i4>
      </vt:variant>
      <vt:variant>
        <vt:i4>0</vt:i4>
      </vt:variant>
      <vt:variant>
        <vt:i4>0</vt:i4>
      </vt:variant>
      <vt:variant>
        <vt:i4>5</vt:i4>
      </vt:variant>
      <vt:variant>
        <vt:lpwstr>C:\Users\insu032\AppData\Local\Microsoft\whs\shared\communal area Fire Risk Assessment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 generates addresses fro risk assesment based on a rolling programme of</dc:title>
  <dc:creator>bakewell</dc:creator>
  <cp:lastModifiedBy>Geoff Dunn</cp:lastModifiedBy>
  <cp:revision>2</cp:revision>
  <cp:lastPrinted>2012-01-27T10:50:00Z</cp:lastPrinted>
  <dcterms:created xsi:type="dcterms:W3CDTF">2017-11-25T09:32:00Z</dcterms:created>
  <dcterms:modified xsi:type="dcterms:W3CDTF">2017-11-25T09:32:00Z</dcterms:modified>
</cp:coreProperties>
</file>