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0795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  <w:sz w:val="36"/>
          <w:szCs w:val="36"/>
        </w:rPr>
        <w:t xml:space="preserve"> Framework Schedule 6 (Order Form Template and Call-Off Schedules)</w:t>
      </w:r>
    </w:p>
    <w:p w14:paraId="2F240796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b/>
          <w:sz w:val="36"/>
          <w:szCs w:val="36"/>
        </w:rPr>
      </w:pPr>
    </w:p>
    <w:p w14:paraId="2F240797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b/>
          <w:sz w:val="36"/>
          <w:szCs w:val="36"/>
        </w:rPr>
        <w:t>Order Form</w:t>
      </w:r>
    </w:p>
    <w:p w14:paraId="2F240798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799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710628450</w:t>
      </w:r>
    </w:p>
    <w:p w14:paraId="2F24079A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9B" w14:textId="77777777" w:rsidR="00DB55D6" w:rsidRPr="00FC3DC8" w:rsidRDefault="00000000">
      <w:pPr>
        <w:pStyle w:val="Standard"/>
        <w:spacing w:after="0" w:line="240" w:lineRule="auto"/>
        <w:rPr>
          <w:i/>
          <w:iCs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Pr="00FC3DC8">
        <w:rPr>
          <w:rFonts w:ascii="Arial" w:eastAsia="Arial" w:hAnsi="Arial" w:cs="Arial"/>
          <w:i/>
          <w:iCs/>
          <w:sz w:val="24"/>
          <w:szCs w:val="24"/>
        </w:rPr>
        <w:t>DIO – Ministry of Defence</w:t>
      </w:r>
    </w:p>
    <w:p w14:paraId="2F24079C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F2407A0" w14:textId="6A94A12B" w:rsidR="00DB55D6" w:rsidRPr="00FC3DC8" w:rsidRDefault="00000000" w:rsidP="00FC3DC8">
      <w:pPr>
        <w:pStyle w:val="Standard"/>
        <w:spacing w:line="240" w:lineRule="auto"/>
        <w:rPr>
          <w:b/>
          <w:bCs/>
          <w:i/>
          <w:iCs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bookmarkStart w:id="0" w:name="_Hlk159243594"/>
      <w:r w:rsidR="00FC3DC8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  <w:bookmarkEnd w:id="0"/>
    </w:p>
    <w:p w14:paraId="2F2407A1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A2" w14:textId="22C12687" w:rsidR="00DB55D6" w:rsidRDefault="00000000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AC5B2A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2F2407A3" w14:textId="6EBB1C09" w:rsidR="00DB55D6" w:rsidRDefault="00000000">
      <w:pPr>
        <w:pStyle w:val="Standard"/>
        <w:spacing w:line="240" w:lineRule="auto"/>
        <w:ind w:left="3600" w:hanging="3600"/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F3D8B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2F2407A4" w14:textId="07F2725D" w:rsidR="00DB55D6" w:rsidRDefault="00000000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5F3D8B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2F2407A5" w14:textId="00183063" w:rsidR="00DB55D6" w:rsidRDefault="00000000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54C70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2F2407A6" w14:textId="17768317" w:rsidR="00DB55D6" w:rsidRDefault="00000000">
      <w:pPr>
        <w:pStyle w:val="Standard"/>
        <w:spacing w:line="240" w:lineRule="auto"/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85F72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2F2407A7" w14:textId="77777777" w:rsidR="00DB55D6" w:rsidRDefault="00DB55D6">
      <w:pPr>
        <w:pStyle w:val="Standard"/>
        <w:rPr>
          <w:rFonts w:ascii="Arial" w:eastAsia="Arial" w:hAnsi="Arial" w:cs="Arial"/>
          <w:sz w:val="24"/>
          <w:szCs w:val="24"/>
        </w:rPr>
      </w:pPr>
    </w:p>
    <w:p w14:paraId="2F2407A8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7A9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AA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AB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F2407AC" w14:textId="77777777" w:rsidR="00DB55D6" w:rsidRDefault="00000000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This Order Form is for the provision of the Call-Off Deliverables and dated 05/02/2024</w:t>
      </w:r>
    </w:p>
    <w:p w14:paraId="2F2407AD" w14:textId="77777777" w:rsidR="00DB55D6" w:rsidRDefault="00DB55D6">
      <w:pPr>
        <w:pStyle w:val="Standard"/>
        <w:spacing w:after="0" w:line="240" w:lineRule="auto"/>
        <w:jc w:val="both"/>
      </w:pPr>
    </w:p>
    <w:p w14:paraId="2F2407AE" w14:textId="77777777" w:rsidR="00DB55D6" w:rsidRDefault="00000000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RM6240 for the provision of Public Sector Legal Services.   </w:t>
      </w:r>
    </w:p>
    <w:p w14:paraId="2F2407AF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1" w:name="_heading=h.30j0zll"/>
      <w:bookmarkEnd w:id="1"/>
    </w:p>
    <w:p w14:paraId="2F2407B0" w14:textId="77777777" w:rsidR="00DB55D6" w:rsidRDefault="00DB55D6">
      <w:pPr>
        <w:pStyle w:val="Standard"/>
        <w:tabs>
          <w:tab w:val="left" w:pos="5137"/>
        </w:tabs>
        <w:spacing w:after="0" w:line="240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2F2407B1" w14:textId="77777777" w:rsidR="00DB55D6" w:rsidRDefault="00000000">
      <w:pPr>
        <w:pStyle w:val="Standard"/>
        <w:tabs>
          <w:tab w:val="left" w:pos="5137"/>
        </w:tabs>
        <w:spacing w:after="0" w:line="240" w:lineRule="auto"/>
        <w:ind w:left="2880" w:hanging="2880"/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2F2407B2" w14:textId="77777777" w:rsidR="00DB55D6" w:rsidRDefault="00DB55D6">
      <w:pPr>
        <w:pStyle w:val="Standard"/>
        <w:tabs>
          <w:tab w:val="left" w:pos="5137"/>
        </w:tabs>
        <w:spacing w:after="0" w:line="240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2F2407B3" w14:textId="77777777" w:rsidR="00DB55D6" w:rsidRDefault="00000000">
      <w:pPr>
        <w:pStyle w:val="Standard"/>
        <w:tabs>
          <w:tab w:val="left" w:pos="5137"/>
        </w:tabs>
        <w:spacing w:after="0" w:line="240" w:lineRule="auto"/>
        <w:ind w:left="2880" w:hanging="28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[Lot 2a: General Service Provision - England and Wales]</w:t>
      </w:r>
    </w:p>
    <w:p w14:paraId="2F2407B4" w14:textId="77777777" w:rsidR="00DB55D6" w:rsidRDefault="00DB55D6">
      <w:pPr>
        <w:pStyle w:val="Standard"/>
        <w:tabs>
          <w:tab w:val="left" w:pos="5137"/>
        </w:tabs>
        <w:spacing w:after="0" w:line="240" w:lineRule="auto"/>
        <w:ind w:left="2880" w:hanging="2880"/>
        <w:rPr>
          <w:rFonts w:ascii="Arial" w:eastAsia="Arial" w:hAnsi="Arial" w:cs="Arial"/>
          <w:sz w:val="24"/>
          <w:szCs w:val="24"/>
        </w:rPr>
      </w:pPr>
    </w:p>
    <w:p w14:paraId="2F2407B5" w14:textId="77777777" w:rsidR="00DB55D6" w:rsidRDefault="00000000">
      <w:pPr>
        <w:pStyle w:val="Standard"/>
        <w:keepNext/>
        <w:spacing w:after="0" w:line="240" w:lineRule="auto"/>
      </w:pPr>
      <w:bookmarkStart w:id="2" w:name="_heading=h.gjdgxs"/>
      <w:bookmarkEnd w:id="2"/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2F2407B6" w14:textId="77777777" w:rsidR="00DB55D6" w:rsidRDefault="00DB55D6">
      <w:pPr>
        <w:pStyle w:val="Standard"/>
        <w:keepNext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B7" w14:textId="77777777" w:rsidR="00DB55D6" w:rsidRDefault="00000000">
      <w:pPr>
        <w:pStyle w:val="Standard"/>
        <w:keepNext/>
        <w:spacing w:after="0" w:line="240" w:lineRule="auto"/>
      </w:pPr>
      <w:bookmarkStart w:id="3" w:name="_heading=h.2et92p0"/>
      <w:bookmarkEnd w:id="3"/>
      <w:r>
        <w:rPr>
          <w:rFonts w:ascii="Arial" w:eastAsia="Arial" w:hAnsi="Arial" w:cs="Arial"/>
          <w:sz w:val="24"/>
          <w:szCs w:val="24"/>
          <w:u w:val="single"/>
        </w:rPr>
        <w:t>This is a Bronze Contract</w:t>
      </w:r>
    </w:p>
    <w:p w14:paraId="2F2407B8" w14:textId="77777777" w:rsidR="00DB55D6" w:rsidRDefault="00DB55D6">
      <w:pPr>
        <w:pStyle w:val="Standard"/>
        <w:keepNext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B9" w14:textId="77777777" w:rsidR="00DB55D6" w:rsidRDefault="00000000">
      <w:pPr>
        <w:pStyle w:val="Standard"/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2F2407BA" w14:textId="77777777" w:rsidR="00DB55D6" w:rsidRDefault="00000000">
      <w:pPr>
        <w:pStyle w:val="Standard"/>
        <w:numPr>
          <w:ilvl w:val="0"/>
          <w:numId w:val="11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This Order Form </w:t>
      </w:r>
      <w:r>
        <w:rPr>
          <w:rFonts w:ascii="Arial" w:eastAsia="Arial" w:hAnsi="Arial" w:cs="Arial"/>
          <w:sz w:val="24"/>
          <w:szCs w:val="24"/>
        </w:rPr>
        <w:t>includes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Call-Off Special Terms and Call-Off Special Schedules.</w:t>
      </w:r>
    </w:p>
    <w:p w14:paraId="2F2407BB" w14:textId="77777777" w:rsidR="00DB55D6" w:rsidRDefault="00000000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 (Definitions and Interpretation) RM6240</w:t>
      </w:r>
    </w:p>
    <w:p w14:paraId="2F2407BC" w14:textId="77777777" w:rsidR="00DB55D6" w:rsidRDefault="00000000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Framework Special Terms </w:t>
      </w:r>
    </w:p>
    <w:p w14:paraId="2F2407BD" w14:textId="77777777" w:rsidR="00DB55D6" w:rsidRDefault="00000000">
      <w:pPr>
        <w:pStyle w:val="Standard"/>
        <w:keepNext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The following Schedules in equal order of precedence:</w:t>
      </w:r>
    </w:p>
    <w:p w14:paraId="2F2407BE" w14:textId="77777777" w:rsidR="00DB55D6" w:rsidRDefault="00DB55D6">
      <w:pPr>
        <w:pStyle w:val="Standard"/>
        <w:keepNext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2F2407BF" w14:textId="77777777" w:rsidR="00DB55D6" w:rsidRDefault="00DB55D6">
      <w:pPr>
        <w:pStyle w:val="Standard"/>
        <w:keepNext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F2407C0" w14:textId="77777777" w:rsidR="00DB55D6" w:rsidRDefault="00000000">
      <w:pPr>
        <w:pStyle w:val="Standard"/>
        <w:numPr>
          <w:ilvl w:val="0"/>
          <w:numId w:val="12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RM6240</w:t>
      </w:r>
    </w:p>
    <w:p w14:paraId="2F2407C1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2 (Variation Form)</w:t>
      </w:r>
    </w:p>
    <w:p w14:paraId="2F2407C2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2F2407C3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2F2407C4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F2407C5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F2407C6" w14:textId="77777777" w:rsidR="00DB55D6" w:rsidRDefault="00DB55D6">
      <w:pPr>
        <w:pStyle w:val="Standard"/>
        <w:spacing w:after="0" w:line="240" w:lineRule="auto"/>
        <w:ind w:left="1800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2F2407C7" w14:textId="77777777" w:rsidR="00DB55D6" w:rsidRDefault="00000000">
      <w:pPr>
        <w:pStyle w:val="Standard"/>
        <w:numPr>
          <w:ilvl w:val="0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RM6240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F2407C8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F2407C9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2F2407CA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F2407CB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 amended for a Bronze Contract as per Paragraph 10 of Part A of this Schedule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F2407CC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  <w:t xml:space="preserve"> </w:t>
      </w:r>
    </w:p>
    <w:p w14:paraId="2F2407CD" w14:textId="77777777" w:rsidR="00DB55D6" w:rsidRDefault="00000000">
      <w:pPr>
        <w:pStyle w:val="Standard"/>
        <w:numPr>
          <w:ilvl w:val="1"/>
          <w:numId w:val="5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F2407CE" w14:textId="77777777" w:rsidR="00DB55D6" w:rsidRDefault="00000000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2F2407CF" w14:textId="77777777" w:rsidR="00DB55D6" w:rsidRDefault="00000000">
      <w:pPr>
        <w:pStyle w:val="Standard"/>
        <w:numPr>
          <w:ilvl w:val="0"/>
          <w:numId w:val="4"/>
        </w:numPr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RM6240</w:t>
      </w:r>
    </w:p>
    <w:p w14:paraId="2F2407D0" w14:textId="77777777" w:rsidR="00DB55D6" w:rsidRDefault="00DB55D6">
      <w:pPr>
        <w:pStyle w:val="Standard"/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  <w:shd w:val="clear" w:color="auto" w:fill="FFFF00"/>
        </w:rPr>
      </w:pPr>
    </w:p>
    <w:p w14:paraId="2F2407D1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No other Supplier terms are part of the Call-Off Contract. That includes any terms written on the back of, added to this Order Form, or presented at the time of delivery.</w:t>
      </w:r>
    </w:p>
    <w:p w14:paraId="2F2407D2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D3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2F2407D4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2F2407D5" w14:textId="77777777" w:rsidR="00DB55D6" w:rsidRDefault="00000000">
      <w:pPr>
        <w:pStyle w:val="Standard"/>
        <w:spacing w:after="0" w:line="240" w:lineRule="auto"/>
        <w:ind w:right="936"/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2F2407D6" w14:textId="77777777" w:rsidR="00DB55D6" w:rsidRDefault="00000000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Schedule 17 (MOD Terms) applies.</w:t>
      </w:r>
    </w:p>
    <w:p w14:paraId="2F2407D7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7D8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>[On Signature by both parties]</w:t>
      </w:r>
    </w:p>
    <w:p w14:paraId="2F2407D9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DA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  <w:t xml:space="preserve">           31</w:t>
      </w:r>
      <w:r>
        <w:rPr>
          <w:rFonts w:ascii="Arial" w:eastAsia="Arial" w:hAnsi="Arial" w:cs="Arial"/>
          <w:sz w:val="24"/>
          <w:szCs w:val="24"/>
          <w:vertAlign w:val="superscript"/>
        </w:rPr>
        <w:t xml:space="preserve">st </w:t>
      </w:r>
      <w:r>
        <w:rPr>
          <w:rFonts w:ascii="Arial" w:eastAsia="Arial" w:hAnsi="Arial" w:cs="Arial"/>
          <w:sz w:val="24"/>
          <w:szCs w:val="24"/>
        </w:rPr>
        <w:t>March 2024</w:t>
      </w:r>
    </w:p>
    <w:p w14:paraId="2F2407DB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DC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 Month</w:t>
      </w:r>
    </w:p>
    <w:p w14:paraId="2F2407DD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DE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CALL-OFF DELIVERABLES</w:t>
      </w:r>
    </w:p>
    <w:p w14:paraId="2F2407DF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The Buyer is entitled to 2 hours of free initial consultation and legal advice with each Order.  </w:t>
      </w:r>
    </w:p>
    <w:p w14:paraId="2F2407E0" w14:textId="77777777" w:rsidR="00DB55D6" w:rsidRDefault="00DB55D6">
      <w:pPr>
        <w:pStyle w:val="Standard"/>
        <w:tabs>
          <w:tab w:val="left" w:pos="2257"/>
        </w:tabs>
        <w:spacing w:after="0" w:line="240" w:lineRule="auto"/>
      </w:pPr>
      <w:bookmarkStart w:id="4" w:name="_heading=h.3znysh7"/>
      <w:bookmarkEnd w:id="4"/>
    </w:p>
    <w:p w14:paraId="2F2407E1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[Option B: See details in Call-Off Schedule 20 (Call-Off Specification)]</w:t>
      </w:r>
    </w:p>
    <w:p w14:paraId="2F2407E2" w14:textId="77777777" w:rsidR="00DB55D6" w:rsidRDefault="00DB55D6">
      <w:pPr>
        <w:pStyle w:val="Standard"/>
        <w:tabs>
          <w:tab w:val="left" w:pos="2257"/>
        </w:tabs>
        <w:spacing w:after="0" w:line="240" w:lineRule="auto"/>
      </w:pPr>
      <w:bookmarkStart w:id="5" w:name="_heading=h.tyjcwt"/>
      <w:bookmarkEnd w:id="5"/>
    </w:p>
    <w:p w14:paraId="2F2407E3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7E4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CONFLICT OF INTEREST (COI)</w:t>
      </w:r>
    </w:p>
    <w:p w14:paraId="2F2407E5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N/A</w:t>
      </w:r>
    </w:p>
    <w:p w14:paraId="2F2407E6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E7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CONFIDENTIALITY</w:t>
      </w:r>
    </w:p>
    <w:p w14:paraId="2F2407E8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N/A</w:t>
      </w:r>
    </w:p>
    <w:p w14:paraId="2F2407E9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EA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IPR</w:t>
      </w:r>
    </w:p>
    <w:p w14:paraId="2F2407EB" w14:textId="77777777" w:rsidR="00DB55D6" w:rsidRDefault="00000000">
      <w:pPr>
        <w:pStyle w:val="Standard"/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>N/A</w:t>
      </w:r>
    </w:p>
    <w:p w14:paraId="2F2407EC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ED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MAXIMUM LIABILITY</w:t>
      </w:r>
    </w:p>
    <w:p w14:paraId="2F2407EE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2F2407EF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F1" w14:textId="5209690F" w:rsidR="00DB55D6" w:rsidRDefault="000000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shd w:val="clear" w:color="auto" w:fill="FFFF00"/>
        </w:rPr>
        <w:t xml:space="preserve"> </w:t>
      </w:r>
      <w:r w:rsidR="00E07C00"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094BA28D" w14:textId="77777777" w:rsidR="00E07C00" w:rsidRDefault="00E07C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7F2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2F2407F3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F4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[Option A: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(a) Hourly Rate] </w:t>
      </w:r>
    </w:p>
    <w:p w14:paraId="2F2407F5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  <w:shd w:val="clear" w:color="auto" w:fill="FFFF00"/>
        </w:rPr>
      </w:pPr>
    </w:p>
    <w:p w14:paraId="2F2407F6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2F2407F7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None</w:t>
      </w:r>
      <w:r>
        <w:rPr>
          <w:rFonts w:ascii="Arial" w:eastAsia="Arial" w:hAnsi="Arial" w:cs="Arial"/>
          <w:sz w:val="24"/>
          <w:szCs w:val="24"/>
          <w:shd w:val="clear" w:color="auto" w:fill="FFFF00"/>
        </w:rPr>
        <w:t xml:space="preserve"> </w:t>
      </w:r>
    </w:p>
    <w:p w14:paraId="2F2407F8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7F9" w14:textId="77777777" w:rsidR="00DB55D6" w:rsidRDefault="000000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DISBURSEMENTS</w:t>
      </w:r>
    </w:p>
    <w:p w14:paraId="2F2407FA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N/A</w:t>
      </w:r>
    </w:p>
    <w:p w14:paraId="2F2407FB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7FC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ADDITIONAL TRAINING CHARGE</w:t>
      </w:r>
    </w:p>
    <w:p w14:paraId="2F2407FD" w14:textId="77777777" w:rsidR="00DB55D6" w:rsidRDefault="00000000">
      <w:pPr>
        <w:pStyle w:val="Standard"/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2F2407FE" w14:textId="77777777" w:rsidR="00DB55D6" w:rsidRDefault="00DB55D6">
      <w:pPr>
        <w:pStyle w:val="Standard"/>
        <w:tabs>
          <w:tab w:val="left" w:pos="2257"/>
        </w:tabs>
        <w:spacing w:after="0" w:line="240" w:lineRule="auto"/>
      </w:pPr>
    </w:p>
    <w:p w14:paraId="2F2407FF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SECONDMENT CHARGE</w:t>
      </w:r>
    </w:p>
    <w:p w14:paraId="2F240800" w14:textId="77777777" w:rsidR="00DB55D6" w:rsidRDefault="00000000">
      <w:pPr>
        <w:pStyle w:val="Standard"/>
        <w:tabs>
          <w:tab w:val="left" w:pos="2257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N/A</w:t>
      </w:r>
    </w:p>
    <w:p w14:paraId="2F240801" w14:textId="77777777" w:rsidR="00DB55D6" w:rsidRDefault="00DB55D6">
      <w:pPr>
        <w:pStyle w:val="Standard"/>
        <w:tabs>
          <w:tab w:val="left" w:pos="2257"/>
        </w:tabs>
        <w:spacing w:after="0" w:line="240" w:lineRule="auto"/>
      </w:pPr>
    </w:p>
    <w:p w14:paraId="2F240802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F240803" w14:textId="77777777" w:rsidR="00DB55D6" w:rsidRDefault="000000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Payment via CP&amp;F</w:t>
      </w:r>
    </w:p>
    <w:p w14:paraId="2F240804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</w:p>
    <w:p w14:paraId="2F240805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BUYER’S INVOICE ADDRESS:</w:t>
      </w:r>
    </w:p>
    <w:p w14:paraId="2F240808" w14:textId="3043186A" w:rsidR="00DB55D6" w:rsidRDefault="00E07C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09C1FB15" w14:textId="77777777" w:rsidR="00E07C00" w:rsidRDefault="00E07C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809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13BEFBBF" w14:textId="77777777" w:rsidR="00E07C00" w:rsidRDefault="00E07C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F9378FC" w14:textId="77777777" w:rsidR="00E07C00" w:rsidRDefault="00E07C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80C" w14:textId="20CC7AE5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2F24080D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As outlined in </w:t>
      </w:r>
      <w:hyperlink r:id="rId7" w:history="1"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>Man</w:t>
        </w:r>
        <w:bookmarkStart w:id="6" w:name="_Hlt156913907"/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>a</w:t>
        </w:r>
        <w:bookmarkEnd w:id="6"/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>gement of environmental protection in</w:t>
        </w:r>
      </w:hyperlink>
      <w:hyperlink r:id="rId8" w:history="1">
        <w:r>
          <w:rPr>
            <w:rFonts w:ascii="Arial" w:hAnsi="Arial" w:cs="Arial"/>
            <w:color w:val="0000FF"/>
            <w:sz w:val="24"/>
            <w:szCs w:val="24"/>
          </w:rPr>
          <w:t xml:space="preserve"> </w:t>
        </w:r>
      </w:hyperlink>
      <w:hyperlink r:id="rId9" w:history="1"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 xml:space="preserve">defence (JSP 418) </w:t>
        </w:r>
      </w:hyperlink>
      <w:hyperlink r:id="rId10" w:history="1"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 xml:space="preserve">- </w:t>
        </w:r>
      </w:hyperlink>
      <w:hyperlink r:id="rId11" w:history="1">
        <w:r>
          <w:rPr>
            <w:rFonts w:ascii="Arial" w:hAnsi="Arial" w:cs="Arial"/>
            <w:color w:val="0000FF"/>
            <w:sz w:val="24"/>
            <w:szCs w:val="24"/>
            <w:u w:val="single" w:color="0000FF"/>
          </w:rPr>
          <w:t>GOV.UK (www.gov.uk)</w:t>
        </w:r>
      </w:hyperlink>
      <w:hyperlink r:id="rId12" w:history="1">
        <w:r>
          <w:rPr>
            <w:rFonts w:ascii="Arial" w:hAnsi="Arial" w:cs="Arial"/>
            <w:sz w:val="24"/>
            <w:szCs w:val="24"/>
          </w:rPr>
          <w:t xml:space="preserve"> </w:t>
        </w:r>
      </w:hyperlink>
    </w:p>
    <w:p w14:paraId="2F24080E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80F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2F240810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outlined in </w:t>
      </w:r>
      <w:hyperlink r:id="rId13" w:history="1">
        <w:r>
          <w:rPr>
            <w:rStyle w:val="Hyperlink"/>
            <w:rFonts w:ascii="Arial" w:hAnsi="Arial" w:cs="Arial"/>
            <w:sz w:val="24"/>
            <w:szCs w:val="24"/>
          </w:rPr>
          <w:t xml:space="preserve">Security </w:t>
        </w:r>
        <w:bookmarkStart w:id="7" w:name="_Hlt156914255"/>
        <w:bookmarkStart w:id="8" w:name="_Hlt156914256"/>
        <w:r>
          <w:rPr>
            <w:rStyle w:val="Hyperlink"/>
            <w:rFonts w:ascii="Arial" w:hAnsi="Arial" w:cs="Arial"/>
            <w:sz w:val="24"/>
            <w:szCs w:val="24"/>
          </w:rPr>
          <w:t>p</w:t>
        </w:r>
        <w:bookmarkEnd w:id="7"/>
        <w:bookmarkEnd w:id="8"/>
        <w:r>
          <w:rPr>
            <w:rStyle w:val="Hyperlink"/>
            <w:rFonts w:ascii="Arial" w:hAnsi="Arial" w:cs="Arial"/>
            <w:sz w:val="24"/>
            <w:szCs w:val="24"/>
          </w:rPr>
          <w:t>olicy framework: protecting government assets - GOV.UK (www.gov.uk)</w:t>
        </w:r>
      </w:hyperlink>
    </w:p>
    <w:p w14:paraId="2F240811" w14:textId="77777777" w:rsidR="00DB55D6" w:rsidRDefault="00DB55D6">
      <w:pPr>
        <w:pStyle w:val="Standard"/>
        <w:tabs>
          <w:tab w:val="left" w:pos="2257"/>
        </w:tabs>
        <w:spacing w:after="0" w:line="240" w:lineRule="auto"/>
      </w:pPr>
    </w:p>
    <w:p w14:paraId="2F240812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813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2F240819" w14:textId="375F8DB9" w:rsidR="00DB55D6" w:rsidRDefault="00DC6D39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33670071" w14:textId="77777777" w:rsidR="00DC6D39" w:rsidRDefault="00DC6D39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81A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F240820" w14:textId="45B32496" w:rsidR="00DB55D6" w:rsidRDefault="00DC6D39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0CE75373" w14:textId="77777777" w:rsidR="00DC6D39" w:rsidRDefault="00DC6D39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3FB33221" w14:textId="77777777" w:rsidR="00DC6D39" w:rsidRDefault="00DC6D39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821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lastRenderedPageBreak/>
        <w:t>PROGRESS REPORT FREQUENCY</w:t>
      </w:r>
      <w:r>
        <w:rPr>
          <w:rFonts w:ascii="Arial" w:eastAsia="Arial" w:hAnsi="Arial" w:cs="Arial"/>
          <w:color w:val="000000"/>
          <w:sz w:val="24"/>
          <w:lang w:eastAsia="en-GB" w:bidi="ar-SA"/>
        </w:rPr>
        <w:t xml:space="preserve"> </w:t>
      </w:r>
    </w:p>
    <w:p w14:paraId="2F240822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bookmarkStart w:id="9" w:name="_Hlk156914781"/>
      <w:r>
        <w:rPr>
          <w:rFonts w:ascii="Arial" w:eastAsia="Arial" w:hAnsi="Arial" w:cs="Arial"/>
          <w:sz w:val="24"/>
          <w:szCs w:val="24"/>
        </w:rPr>
        <w:t>Please see SOR</w:t>
      </w:r>
    </w:p>
    <w:bookmarkEnd w:id="9"/>
    <w:p w14:paraId="2F240823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824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2F240825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Please see SOR</w:t>
      </w:r>
    </w:p>
    <w:p w14:paraId="2F240826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827" w14:textId="77777777" w:rsidR="00DB55D6" w:rsidRDefault="000000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F24082D" w14:textId="4937B4DE" w:rsidR="00DB55D6" w:rsidRDefault="00DC6D39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6F523AD0" w14:textId="77777777" w:rsidR="00F608AD" w:rsidRDefault="00F608AD">
      <w:pPr>
        <w:pStyle w:val="Standard"/>
        <w:tabs>
          <w:tab w:val="left" w:pos="2257"/>
        </w:tabs>
        <w:spacing w:after="0" w:line="240" w:lineRule="auto"/>
      </w:pPr>
    </w:p>
    <w:p w14:paraId="2F240833" w14:textId="567C49E3" w:rsidR="00DB55D6" w:rsidRDefault="00F608AD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106DDA6F" w14:textId="77777777" w:rsidR="00F608AD" w:rsidRDefault="00F608AD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240834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2F240836" w14:textId="0ED54DC2" w:rsidR="00DB55D6" w:rsidRDefault="00F608AD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1B5F9C86" w14:textId="77777777" w:rsidR="00F608AD" w:rsidRDefault="00F608AD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837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2F240839" w14:textId="3C17BE60" w:rsidR="00DB55D6" w:rsidRDefault="00833FE5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t>Redacted</w:t>
      </w:r>
    </w:p>
    <w:p w14:paraId="76C27971" w14:textId="77777777" w:rsidR="00833FE5" w:rsidRDefault="00833FE5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83A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2F24083B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N/A</w:t>
      </w:r>
    </w:p>
    <w:p w14:paraId="2F24083C" w14:textId="77777777" w:rsidR="00DB55D6" w:rsidRDefault="00DB55D6">
      <w:pPr>
        <w:pStyle w:val="Standard"/>
        <w:tabs>
          <w:tab w:val="left" w:pos="2257"/>
        </w:tabs>
        <w:spacing w:after="0" w:line="240" w:lineRule="auto"/>
      </w:pPr>
    </w:p>
    <w:p w14:paraId="2F24083D" w14:textId="77777777" w:rsidR="00DB55D6" w:rsidRDefault="00DB55D6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F24083E" w14:textId="77777777" w:rsidR="00DB55D6" w:rsidRDefault="00000000">
      <w:pPr>
        <w:pStyle w:val="Standard"/>
        <w:tabs>
          <w:tab w:val="left" w:pos="225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ADDITIONAL INSURANCES </w:t>
      </w:r>
    </w:p>
    <w:p w14:paraId="2F24083F" w14:textId="77777777" w:rsidR="00DB55D6" w:rsidRDefault="00000000">
      <w:pPr>
        <w:pStyle w:val="Standard"/>
        <w:tabs>
          <w:tab w:val="left" w:pos="2257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N/A</w:t>
      </w:r>
    </w:p>
    <w:p w14:paraId="2F240840" w14:textId="77777777" w:rsidR="00DB55D6" w:rsidRDefault="00DB55D6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240841" w14:textId="77777777" w:rsidR="00DB55D6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2F240842" w14:textId="77777777" w:rsidR="00DB55D6" w:rsidRDefault="00000000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N/A</w:t>
      </w:r>
    </w:p>
    <w:p w14:paraId="2F240843" w14:textId="77777777" w:rsidR="00DB55D6" w:rsidRDefault="00DB55D6">
      <w:pPr>
        <w:pStyle w:val="Standard"/>
        <w:spacing w:after="0" w:line="240" w:lineRule="auto"/>
        <w:rPr>
          <w:rFonts w:ascii="Arial" w:eastAsia="Arial" w:hAnsi="Arial" w:cs="Arial"/>
          <w:b/>
          <w:sz w:val="24"/>
          <w:szCs w:val="24"/>
          <w:shd w:val="clear" w:color="auto" w:fill="FFFF00"/>
        </w:rPr>
      </w:pPr>
    </w:p>
    <w:p w14:paraId="2F240844" w14:textId="77777777" w:rsidR="00DB55D6" w:rsidRDefault="00000000">
      <w:pPr>
        <w:pStyle w:val="Standard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SOCIAL VALUE COMMITMENT </w:t>
      </w:r>
    </w:p>
    <w:p w14:paraId="2F240845" w14:textId="77777777" w:rsidR="00DB55D6" w:rsidRDefault="00000000">
      <w:pPr>
        <w:pStyle w:val="Standard"/>
        <w:spacing w:after="0" w:line="240" w:lineRule="auto"/>
        <w:jc w:val="both"/>
      </w:pPr>
      <w:r>
        <w:rPr>
          <w:rFonts w:ascii="Arial" w:eastAsia="Arial" w:hAnsi="Arial" w:cs="Arial"/>
          <w:sz w:val="24"/>
          <w:szCs w:val="24"/>
        </w:rPr>
        <w:t>N/A</w:t>
      </w:r>
    </w:p>
    <w:p w14:paraId="2F240846" w14:textId="77777777" w:rsidR="00DB55D6" w:rsidRDefault="00DB55D6">
      <w:pPr>
        <w:pStyle w:val="Standard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2981"/>
        <w:gridCol w:w="1555"/>
        <w:gridCol w:w="3108"/>
      </w:tblGrid>
      <w:tr w:rsidR="00DB55D6" w14:paraId="2F240849" w14:textId="7777777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4507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47" w14:textId="77777777" w:rsidR="00DB55D6" w:rsidRDefault="00000000">
            <w:pPr>
              <w:pStyle w:val="Standard"/>
              <w:keepNext/>
              <w:spacing w:before="24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3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48" w14:textId="77777777" w:rsidR="00DB55D6" w:rsidRDefault="00000000">
            <w:pPr>
              <w:pStyle w:val="Standard"/>
              <w:keepNext/>
              <w:spacing w:before="240" w:after="120"/>
              <w:jc w:val="both"/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DB55D6" w14:paraId="2F24084E" w14:textId="7777777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4A" w14:textId="77777777" w:rsidR="00DB55D6" w:rsidRDefault="0000000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4B" w14:textId="03AEC649" w:rsidR="00DB55D6" w:rsidRDefault="00947CF8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4C" w14:textId="77777777" w:rsidR="00DB55D6" w:rsidRDefault="0000000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4D" w14:textId="4D8D0309" w:rsidR="00DB55D6" w:rsidRDefault="00947CF8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  <w:tr w:rsidR="00DB55D6" w14:paraId="2F240853" w14:textId="7777777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4F" w14:textId="77777777" w:rsidR="00DB55D6" w:rsidRDefault="0000000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0" w14:textId="48EA6CA0" w:rsidR="00DB55D6" w:rsidRDefault="00947CF8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1" w14:textId="77777777" w:rsidR="00DB55D6" w:rsidRDefault="0000000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2" w14:textId="2502ED7E" w:rsidR="00DB55D6" w:rsidRDefault="00441051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  <w:tr w:rsidR="00DB55D6" w14:paraId="2F240858" w14:textId="77777777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4" w14:textId="77777777" w:rsidR="00DB55D6" w:rsidRDefault="0000000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5" w14:textId="31099DE3" w:rsidR="00DB55D6" w:rsidRDefault="00441051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6" w14:textId="77777777" w:rsidR="00DB55D6" w:rsidRDefault="0000000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7" w14:textId="2D4BE437" w:rsidR="00DB55D6" w:rsidRDefault="00441051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  <w:tr w:rsidR="00DB55D6" w14:paraId="2F24085D" w14:textId="77777777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9" w14:textId="77777777" w:rsidR="00DB55D6" w:rsidRDefault="00000000">
            <w:pPr>
              <w:pStyle w:val="Standard"/>
              <w:keepNext/>
              <w:spacing w:before="240" w:after="120" w:line="240" w:lineRule="auto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1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A" w14:textId="4557FDE9" w:rsidR="00DB55D6" w:rsidRDefault="00441051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  <w:tc>
          <w:tcPr>
            <w:tcW w:w="155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B" w14:textId="77777777" w:rsidR="00DB55D6" w:rsidRDefault="00000000">
            <w:pPr>
              <w:pStyle w:val="Standard"/>
              <w:keepNext/>
              <w:spacing w:before="240" w:after="120" w:line="240" w:lineRule="auto"/>
              <w:ind w:left="14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24085C" w14:textId="070A0479" w:rsidR="00DB55D6" w:rsidRDefault="00441051">
            <w:pPr>
              <w:pStyle w:val="Standard"/>
              <w:keepNext/>
              <w:spacing w:before="240" w:after="120" w:line="240" w:lineRule="auto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Redacted</w:t>
            </w:r>
          </w:p>
        </w:tc>
      </w:tr>
    </w:tbl>
    <w:p w14:paraId="2F24085E" w14:textId="77777777" w:rsidR="00DB55D6" w:rsidRDefault="00DB55D6">
      <w:pPr>
        <w:pStyle w:val="Standard"/>
        <w:rPr>
          <w:rFonts w:ascii="Arial" w:eastAsia="Arial" w:hAnsi="Arial" w:cs="Arial"/>
          <w:color w:val="1F497D"/>
          <w:sz w:val="24"/>
          <w:szCs w:val="24"/>
          <w:shd w:val="clear" w:color="auto" w:fill="FFFF00"/>
        </w:rPr>
      </w:pPr>
    </w:p>
    <w:p w14:paraId="2F24085F" w14:textId="77777777" w:rsidR="00DB55D6" w:rsidRDefault="00DB55D6">
      <w:pPr>
        <w:pStyle w:val="Standard"/>
      </w:pPr>
    </w:p>
    <w:sectPr w:rsidR="00DB55D6">
      <w:headerReference w:type="default" r:id="rId14"/>
      <w:footerReference w:type="default" r:id="rId15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C0602" w14:textId="77777777" w:rsidR="008240BB" w:rsidRDefault="008240BB">
      <w:r>
        <w:separator/>
      </w:r>
    </w:p>
  </w:endnote>
  <w:endnote w:type="continuationSeparator" w:id="0">
    <w:p w14:paraId="2609FDCD" w14:textId="77777777" w:rsidR="008240BB" w:rsidRDefault="0082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07A4" w14:textId="77777777" w:rsidR="00915E6B" w:rsidRDefault="00000000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Framework Ref: RM6240 Public Sector Legal Services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F2407A5" w14:textId="77777777" w:rsidR="00915E6B" w:rsidRDefault="00000000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15</w:t>
    </w:r>
    <w:r>
      <w:fldChar w:fldCharType="end"/>
    </w:r>
  </w:p>
  <w:p w14:paraId="2F2407A6" w14:textId="77777777" w:rsidR="00915E6B" w:rsidRDefault="00000000">
    <w:pPr>
      <w:pStyle w:val="Standard"/>
      <w:spacing w:after="0" w:line="240" w:lineRule="auto"/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B37A" w14:textId="77777777" w:rsidR="008240BB" w:rsidRDefault="008240BB">
      <w:r>
        <w:rPr>
          <w:color w:val="000000"/>
        </w:rPr>
        <w:separator/>
      </w:r>
    </w:p>
  </w:footnote>
  <w:footnote w:type="continuationSeparator" w:id="0">
    <w:p w14:paraId="1CD6B73F" w14:textId="77777777" w:rsidR="008240BB" w:rsidRDefault="00824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407A1" w14:textId="77777777" w:rsidR="00915E6B" w:rsidRDefault="00000000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2F2407A2" w14:textId="77777777" w:rsidR="00915E6B" w:rsidRDefault="00000000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42FF9"/>
    <w:multiLevelType w:val="multilevel"/>
    <w:tmpl w:val="58AE7D82"/>
    <w:styleLink w:val="WWNum6"/>
    <w:lvl w:ilvl="0">
      <w:start w:val="1"/>
      <w:numFmt w:val="lowerRoman"/>
      <w:lvlText w:val="(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443009E"/>
    <w:multiLevelType w:val="multilevel"/>
    <w:tmpl w:val="9322225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3B51F19"/>
    <w:multiLevelType w:val="multilevel"/>
    <w:tmpl w:val="8878D80E"/>
    <w:styleLink w:val="WWNum7"/>
    <w:lvl w:ilvl="0">
      <w:start w:val="1"/>
      <w:numFmt w:val="lowerRoman"/>
      <w:lvlText w:val="(%1)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A1B6CA1"/>
    <w:multiLevelType w:val="multilevel"/>
    <w:tmpl w:val="3AC2978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25053C"/>
    <w:multiLevelType w:val="multilevel"/>
    <w:tmpl w:val="FC38A972"/>
    <w:styleLink w:val="WWNum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40649C0"/>
    <w:multiLevelType w:val="multilevel"/>
    <w:tmpl w:val="2D94E7B8"/>
    <w:styleLink w:val="WWNum3"/>
    <w:lvl w:ilvl="0"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4"/>
      </w:rPr>
    </w:lvl>
    <w:lvl w:ilvl="2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C192FB9"/>
    <w:multiLevelType w:val="multilevel"/>
    <w:tmpl w:val="02B2CA08"/>
    <w:styleLink w:val="WWNum5"/>
    <w:lvl w:ilvl="0">
      <w:start w:val="1"/>
      <w:numFmt w:val="lowerLetter"/>
      <w:lvlText w:val="(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6D8663E"/>
    <w:multiLevelType w:val="multilevel"/>
    <w:tmpl w:val="6C7E78F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95145"/>
    <w:multiLevelType w:val="multilevel"/>
    <w:tmpl w:val="3056CDEE"/>
    <w:styleLink w:val="WWNum8"/>
    <w:lvl w:ilvl="0">
      <w:start w:val="1"/>
      <w:numFmt w:val="lowerLetter"/>
      <w:lvlText w:val="(%1)"/>
      <w:lvlJc w:val="left"/>
      <w:pPr>
        <w:ind w:left="1421" w:hanging="57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D394DB0"/>
    <w:multiLevelType w:val="multilevel"/>
    <w:tmpl w:val="17D48FD0"/>
    <w:styleLink w:val="LFO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90471778">
    <w:abstractNumId w:val="1"/>
  </w:num>
  <w:num w:numId="2" w16cid:durableId="1413969815">
    <w:abstractNumId w:val="9"/>
  </w:num>
  <w:num w:numId="3" w16cid:durableId="735710110">
    <w:abstractNumId w:val="3"/>
  </w:num>
  <w:num w:numId="4" w16cid:durableId="547422225">
    <w:abstractNumId w:val="7"/>
  </w:num>
  <w:num w:numId="5" w16cid:durableId="370152683">
    <w:abstractNumId w:val="5"/>
  </w:num>
  <w:num w:numId="6" w16cid:durableId="1997569667">
    <w:abstractNumId w:val="4"/>
  </w:num>
  <w:num w:numId="7" w16cid:durableId="68305997">
    <w:abstractNumId w:val="6"/>
  </w:num>
  <w:num w:numId="8" w16cid:durableId="803693611">
    <w:abstractNumId w:val="0"/>
  </w:num>
  <w:num w:numId="9" w16cid:durableId="164979537">
    <w:abstractNumId w:val="2"/>
  </w:num>
  <w:num w:numId="10" w16cid:durableId="1657605120">
    <w:abstractNumId w:val="8"/>
  </w:num>
  <w:num w:numId="11" w16cid:durableId="2059552100">
    <w:abstractNumId w:val="7"/>
    <w:lvlOverride w:ilvl="0">
      <w:startOverride w:val="1"/>
    </w:lvlOverride>
  </w:num>
  <w:num w:numId="12" w16cid:durableId="176968056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55D6"/>
    <w:rsid w:val="00441051"/>
    <w:rsid w:val="004A01B1"/>
    <w:rsid w:val="005F3D8B"/>
    <w:rsid w:val="00654C70"/>
    <w:rsid w:val="008240BB"/>
    <w:rsid w:val="00833FE5"/>
    <w:rsid w:val="00947CF8"/>
    <w:rsid w:val="00AC5B2A"/>
    <w:rsid w:val="00B11DF6"/>
    <w:rsid w:val="00DB55D6"/>
    <w:rsid w:val="00DC6D39"/>
    <w:rsid w:val="00E07C00"/>
    <w:rsid w:val="00E80E81"/>
    <w:rsid w:val="00F608AD"/>
    <w:rsid w:val="00F85F72"/>
    <w:rsid w:val="00FC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0795"/>
  <w15:docId w15:val="{93F0A5F3-0092-4510-A0FC-1C9D6ADA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customStyle="1" w:styleId="11table">
    <w:name w:val="1.1 table"/>
    <w:basedOn w:val="Normal"/>
    <w:rPr>
      <w:rFonts w:eastAsia="STZhongsong"/>
      <w:b/>
    </w:rPr>
  </w:style>
  <w:style w:type="paragraph" w:customStyle="1" w:styleId="MarginText">
    <w:name w:val="Margin Text"/>
    <w:basedOn w:val="Normal"/>
    <w:pPr>
      <w:keepNext/>
      <w:spacing w:before="240" w:after="120"/>
      <w:ind w:left="142"/>
      <w:jc w:val="both"/>
    </w:pPr>
    <w:rPr>
      <w:rFonts w:ascii="Arial" w:eastAsia="STZhongsong" w:hAnsi="Arial" w:cs="Arial"/>
      <w:sz w:val="18"/>
      <w:szCs w:val="18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2628"/>
      </w:tabs>
      <w:spacing w:before="120" w:after="120"/>
      <w:ind w:left="1494" w:hanging="218"/>
      <w:jc w:val="both"/>
    </w:pPr>
    <w:rPr>
      <w:rFonts w:eastAsia="Times New Roman" w:cs="Arial"/>
      <w:b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styleId="Revision">
    <w:name w:val="Revision"/>
    <w:pPr>
      <w:widowControl/>
      <w:suppressAutoHyphens/>
    </w:pPr>
    <w:rPr>
      <w:rFonts w:cs="Times New Roman"/>
    </w:rPr>
  </w:style>
  <w:style w:type="paragraph" w:customStyle="1" w:styleId="GPSL1CLAUSEHEADING">
    <w:name w:val="GPS L1 CLAUSE HEADING"/>
    <w:basedOn w:val="Normal"/>
    <w:next w:val="Standard"/>
    <w:pPr>
      <w:tabs>
        <w:tab w:val="left" w:pos="0"/>
      </w:tabs>
      <w:spacing w:before="240" w:after="240"/>
      <w:jc w:val="both"/>
      <w:outlineLvl w:val="1"/>
    </w:pPr>
    <w:rPr>
      <w:rFonts w:ascii="Arial Bold" w:eastAsia="STZhongsong" w:hAnsi="Arial Bold" w:cs="Arial"/>
      <w:b/>
      <w:caps/>
    </w:rPr>
  </w:style>
  <w:style w:type="paragraph" w:customStyle="1" w:styleId="GPSL2numberedclause">
    <w:name w:val="GPS L2 numbered clause"/>
    <w:basedOn w:val="Normal"/>
    <w:pPr>
      <w:tabs>
        <w:tab w:val="left" w:pos="1134"/>
      </w:tabs>
      <w:spacing w:before="120" w:after="120"/>
      <w:jc w:val="both"/>
    </w:pPr>
    <w:rPr>
      <w:rFonts w:eastAsia="Times New Roman" w:cs="Arial"/>
    </w:rPr>
  </w:style>
  <w:style w:type="paragraph" w:customStyle="1" w:styleId="GPSL3numberedclause">
    <w:name w:val="GPS L3 numbered clause"/>
    <w:basedOn w:val="GPSL2numberedclause"/>
    <w:p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985"/>
        <w:tab w:val="clear" w:pos="2127"/>
        <w:tab w:val="left" w:pos="319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clear" w:pos="3195"/>
        <w:tab w:val="left" w:pos="3762"/>
        <w:tab w:val="left" w:pos="6282"/>
        <w:tab w:val="left" w:pos="6804"/>
      </w:tabs>
      <w:ind w:left="3402" w:hanging="567"/>
    </w:pPr>
  </w:style>
  <w:style w:type="paragraph" w:customStyle="1" w:styleId="GPSL6numbered">
    <w:name w:val="GPS L6 numbered"/>
    <w:basedOn w:val="GPSL5numberedclause"/>
    <w:pPr>
      <w:tabs>
        <w:tab w:val="clear" w:pos="3762"/>
        <w:tab w:val="clear" w:pos="6282"/>
        <w:tab w:val="clear" w:pos="6804"/>
        <w:tab w:val="left" w:pos="4613"/>
        <w:tab w:val="left" w:pos="7133"/>
        <w:tab w:val="left" w:pos="8506"/>
      </w:tabs>
      <w:ind w:left="4253" w:hanging="709"/>
    </w:pPr>
  </w:style>
  <w:style w:type="paragraph" w:customStyle="1" w:styleId="GPSL2Numbered">
    <w:name w:val="GPS L2 Numbered"/>
    <w:basedOn w:val="GPSL2NumberedBoldHeading"/>
    <w:pPr>
      <w:tabs>
        <w:tab w:val="clear" w:pos="2628"/>
        <w:tab w:val="left" w:pos="1353"/>
      </w:tabs>
      <w:ind w:left="644" w:hanging="360"/>
    </w:pPr>
    <w:rPr>
      <w:b w:val="0"/>
    </w:rPr>
  </w:style>
  <w:style w:type="paragraph" w:customStyle="1" w:styleId="GPSL1SCHEDULEHeading">
    <w:name w:val="GPS L1 SCHEDULE Heading"/>
    <w:basedOn w:val="GPSL1CLAUSEHEADING"/>
    <w:pPr>
      <w:tabs>
        <w:tab w:val="clear" w:pos="0"/>
        <w:tab w:val="left" w:pos="142"/>
      </w:tabs>
      <w:spacing w:before="120"/>
    </w:pPr>
    <w:rPr>
      <w:rFonts w:ascii="Calibri" w:eastAsia="Calibri" w:hAnsi="Calibri" w:cs="Calibri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customStyle="1" w:styleId="ListLabel1">
    <w:name w:val="ListLabel 1"/>
    <w:rPr>
      <w:rFonts w:ascii="Arial" w:eastAsia="Noto Sans Symbols" w:hAnsi="Arial" w:cs="Noto Sans Symbols"/>
      <w:sz w:val="24"/>
    </w:rPr>
  </w:style>
  <w:style w:type="character" w:customStyle="1" w:styleId="ListLabel2">
    <w:name w:val="ListLabel 2"/>
    <w:rPr>
      <w:rFonts w:eastAsia="Courier New" w:cs="Courier New"/>
    </w:rPr>
  </w:style>
  <w:style w:type="character" w:customStyle="1" w:styleId="ListLabel3">
    <w:name w:val="ListLabel 3"/>
    <w:rPr>
      <w:rFonts w:eastAsia="Noto Sans Symbols" w:cs="Noto Sans Symbols"/>
    </w:rPr>
  </w:style>
  <w:style w:type="character" w:customStyle="1" w:styleId="ListLabel4">
    <w:name w:val="ListLabel 4"/>
    <w:rPr>
      <w:rFonts w:eastAsia="Noto Sans Symbols" w:cs="Noto Sans Symbols"/>
    </w:rPr>
  </w:style>
  <w:style w:type="character" w:customStyle="1" w:styleId="ListLabel5">
    <w:name w:val="ListLabel 5"/>
    <w:rPr>
      <w:rFonts w:eastAsia="Courier New" w:cs="Courier New"/>
    </w:rPr>
  </w:style>
  <w:style w:type="character" w:customStyle="1" w:styleId="ListLabel6">
    <w:name w:val="ListLabel 6"/>
    <w:rPr>
      <w:rFonts w:eastAsia="Noto Sans Symbols" w:cs="Noto Sans Symbols"/>
    </w:rPr>
  </w:style>
  <w:style w:type="character" w:customStyle="1" w:styleId="ListLabel7">
    <w:name w:val="ListLabel 7"/>
    <w:rPr>
      <w:rFonts w:eastAsia="Noto Sans Symbols" w:cs="Noto Sans Symbols"/>
    </w:rPr>
  </w:style>
  <w:style w:type="character" w:customStyle="1" w:styleId="ListLabel8">
    <w:name w:val="ListLabel 8"/>
    <w:rPr>
      <w:rFonts w:eastAsia="Courier New" w:cs="Courier New"/>
    </w:rPr>
  </w:style>
  <w:style w:type="character" w:customStyle="1" w:styleId="ListLabel9">
    <w:name w:val="ListLabel 9"/>
    <w:rPr>
      <w:rFonts w:eastAsia="Noto Sans Symbols" w:cs="Noto Sans Symbols"/>
    </w:rPr>
  </w:style>
  <w:style w:type="character" w:customStyle="1" w:styleId="ListLabel10">
    <w:name w:val="ListLabel 10"/>
    <w:rPr>
      <w:rFonts w:ascii="Arial" w:eastAsia="Noto Sans Symbols" w:hAnsi="Arial" w:cs="Noto Sans Symbols"/>
      <w:sz w:val="24"/>
    </w:rPr>
  </w:style>
  <w:style w:type="character" w:customStyle="1" w:styleId="ListLabel11">
    <w:name w:val="ListLabel 11"/>
    <w:rPr>
      <w:rFonts w:ascii="Arial" w:eastAsia="Courier New" w:hAnsi="Arial" w:cs="Courier New"/>
      <w:sz w:val="24"/>
    </w:rPr>
  </w:style>
  <w:style w:type="character" w:customStyle="1" w:styleId="ListLabel12">
    <w:name w:val="ListLabel 12"/>
    <w:rPr>
      <w:rFonts w:eastAsia="Noto Sans Symbols" w:cs="Noto Sans Symbols"/>
    </w:rPr>
  </w:style>
  <w:style w:type="character" w:customStyle="1" w:styleId="ListLabel13">
    <w:name w:val="ListLabel 13"/>
    <w:rPr>
      <w:rFonts w:eastAsia="Noto Sans Symbols" w:cs="Noto Sans Symbols"/>
    </w:rPr>
  </w:style>
  <w:style w:type="character" w:customStyle="1" w:styleId="ListLabel14">
    <w:name w:val="ListLabel 14"/>
    <w:rPr>
      <w:rFonts w:eastAsia="Courier New" w:cs="Courier New"/>
    </w:rPr>
  </w:style>
  <w:style w:type="character" w:customStyle="1" w:styleId="ListLabel15">
    <w:name w:val="ListLabel 15"/>
    <w:rPr>
      <w:rFonts w:eastAsia="Noto Sans Symbols" w:cs="Noto Sans Symbols"/>
    </w:rPr>
  </w:style>
  <w:style w:type="character" w:customStyle="1" w:styleId="ListLabel16">
    <w:name w:val="ListLabel 16"/>
    <w:rPr>
      <w:rFonts w:eastAsia="Noto Sans Symbols" w:cs="Noto Sans Symbols"/>
    </w:rPr>
  </w:style>
  <w:style w:type="character" w:customStyle="1" w:styleId="ListLabel17">
    <w:name w:val="ListLabel 17"/>
    <w:rPr>
      <w:rFonts w:eastAsia="Courier New" w:cs="Courier New"/>
    </w:rPr>
  </w:style>
  <w:style w:type="character" w:customStyle="1" w:styleId="ListLabel18">
    <w:name w:val="ListLabel 18"/>
    <w:rPr>
      <w:rFonts w:eastAsia="Noto Sans Symbols" w:cs="Noto Sans Symbols"/>
    </w:rPr>
  </w:style>
  <w:style w:type="character" w:customStyle="1" w:styleId="ListLabel19">
    <w:name w:val="ListLabel 19"/>
    <w:rPr>
      <w:rFonts w:ascii="Arial" w:eastAsia="Noto Sans Symbols" w:hAnsi="Arial" w:cs="Noto Sans Symbols"/>
      <w:sz w:val="24"/>
    </w:rPr>
  </w:style>
  <w:style w:type="character" w:customStyle="1" w:styleId="ListLabel20">
    <w:name w:val="ListLabel 20"/>
    <w:rPr>
      <w:rFonts w:eastAsia="Courier New" w:cs="Courier New"/>
    </w:rPr>
  </w:style>
  <w:style w:type="character" w:customStyle="1" w:styleId="ListLabel21">
    <w:name w:val="ListLabel 21"/>
    <w:rPr>
      <w:rFonts w:eastAsia="Noto Sans Symbols" w:cs="Noto Sans Symbols"/>
    </w:rPr>
  </w:style>
  <w:style w:type="character" w:customStyle="1" w:styleId="ListLabel22">
    <w:name w:val="ListLabel 22"/>
    <w:rPr>
      <w:rFonts w:eastAsia="Noto Sans Symbols" w:cs="Noto Sans Symbols"/>
    </w:rPr>
  </w:style>
  <w:style w:type="character" w:customStyle="1" w:styleId="ListLabel23">
    <w:name w:val="ListLabel 23"/>
    <w:rPr>
      <w:rFonts w:eastAsia="Courier New" w:cs="Courier New"/>
    </w:rPr>
  </w:style>
  <w:style w:type="character" w:customStyle="1" w:styleId="ListLabel24">
    <w:name w:val="ListLabel 24"/>
    <w:rPr>
      <w:rFonts w:eastAsia="Noto Sans Symbols" w:cs="Noto Sans Symbols"/>
    </w:rPr>
  </w:style>
  <w:style w:type="character" w:customStyle="1" w:styleId="ListLabel25">
    <w:name w:val="ListLabel 25"/>
    <w:rPr>
      <w:rFonts w:eastAsia="Noto Sans Symbols" w:cs="Noto Sans Symbols"/>
    </w:rPr>
  </w:style>
  <w:style w:type="character" w:customStyle="1" w:styleId="ListLabel26">
    <w:name w:val="ListLabel 26"/>
    <w:rPr>
      <w:rFonts w:eastAsia="Courier New" w:cs="Courier New"/>
    </w:rPr>
  </w:style>
  <w:style w:type="character" w:customStyle="1" w:styleId="ListLabel27">
    <w:name w:val="ListLabel 27"/>
    <w:rPr>
      <w:rFonts w:eastAsia="Noto Sans Symbols" w:cs="Noto Sans Symbols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LFO9">
    <w:name w:val="LFO9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numbering" w:customStyle="1" w:styleId="WWNum4">
    <w:name w:val="WWNum4"/>
    <w:basedOn w:val="NoList"/>
    <w:pPr>
      <w:numPr>
        <w:numId w:val="6"/>
      </w:numPr>
    </w:pPr>
  </w:style>
  <w:style w:type="numbering" w:customStyle="1" w:styleId="WWNum5">
    <w:name w:val="WWNum5"/>
    <w:basedOn w:val="NoList"/>
    <w:pPr>
      <w:numPr>
        <w:numId w:val="7"/>
      </w:numPr>
    </w:pPr>
  </w:style>
  <w:style w:type="numbering" w:customStyle="1" w:styleId="WWNum6">
    <w:name w:val="WWNum6"/>
    <w:basedOn w:val="NoList"/>
    <w:pPr>
      <w:numPr>
        <w:numId w:val="8"/>
      </w:numPr>
    </w:pPr>
  </w:style>
  <w:style w:type="numbering" w:customStyle="1" w:styleId="WWNum7">
    <w:name w:val="WWNum7"/>
    <w:basedOn w:val="NoList"/>
    <w:pPr>
      <w:numPr>
        <w:numId w:val="9"/>
      </w:numPr>
    </w:pPr>
  </w:style>
  <w:style w:type="numbering" w:customStyle="1" w:styleId="WWNum8">
    <w:name w:val="WWNum8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jsp-418-mod-corporate-environmental-protection-manual" TargetMode="External"/><Relationship Id="rId13" Type="http://schemas.openxmlformats.org/officeDocument/2006/relationships/hyperlink" Target="https://www.gov.uk/government/publications/security-policy-framework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jsp-418-mod-corporate-environmental-protection-manual" TargetMode="External"/><Relationship Id="rId12" Type="http://schemas.openxmlformats.org/officeDocument/2006/relationships/hyperlink" Target="https://www.gov.uk/government/publications/jsp-418-mod-corporate-environmental-protection-manu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jsp-418-mod-corporate-environmental-protection-manua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jsp-418-mod-corporate-environmental-protection-manua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jsp-418-mod-corporate-environmental-protection-manual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864F2D4928C419DB80900199A1AC5" ma:contentTypeVersion="17" ma:contentTypeDescription="Create a new document." ma:contentTypeScope="" ma:versionID="43d77f5ce4959e9f4fda7cdf8de0e5cb">
  <xsd:schema xmlns:xsd="http://www.w3.org/2001/XMLSchema" xmlns:xs="http://www.w3.org/2001/XMLSchema" xmlns:p="http://schemas.microsoft.com/office/2006/metadata/properties" xmlns:ns2="9eff2a08-5992-416c-99f8-ed83cb8e55dc" xmlns:ns3="dfd90602-21c0-4065-8878-e04868fd87f8" xmlns:ns4="04738c6d-ecc8-46f1-821f-82e308eab3d9" targetNamespace="http://schemas.microsoft.com/office/2006/metadata/properties" ma:root="true" ma:fieldsID="1aae888b7a75599936ed3b077c376907" ns2:_="" ns3:_="" ns4:_="">
    <xsd:import namespace="9eff2a08-5992-416c-99f8-ed83cb8e55dc"/>
    <xsd:import namespace="dfd90602-21c0-4065-8878-e04868fd87f8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f2a08-5992-416c-99f8-ed83cb8e5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90602-21c0-4065-8878-e04868fd87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1c17eef-929a-4648-a8b0-86e448974f19}" ma:internalName="TaxCatchAll" ma:showField="CatchAllData" ma:web="dfd90602-21c0-4065-8878-e04868fd8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9eff2a08-5992-416c-99f8-ed83cb8e55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F7FE2-DD32-4422-AABC-869CD854E859}"/>
</file>

<file path=customXml/itemProps2.xml><?xml version="1.0" encoding="utf-8"?>
<ds:datastoreItem xmlns:ds="http://schemas.openxmlformats.org/officeDocument/2006/customXml" ds:itemID="{DF2A3DD1-2E6E-4FA1-A53B-EC49544E034D}"/>
</file>

<file path=customXml/itemProps3.xml><?xml version="1.0" encoding="utf-8"?>
<ds:datastoreItem xmlns:ds="http://schemas.openxmlformats.org/officeDocument/2006/customXml" ds:itemID="{01FB52C4-7812-4E11-B629-D50368B95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Prentice, Ailis MOD Commercial Graduate (DIO Comrcl-EnSer Grad)</cp:lastModifiedBy>
  <cp:revision>4</cp:revision>
  <cp:lastPrinted>2024-02-19T13:39:00Z</cp:lastPrinted>
  <dcterms:created xsi:type="dcterms:W3CDTF">2024-02-19T14:05:00Z</dcterms:created>
  <dcterms:modified xsi:type="dcterms:W3CDTF">2024-02-19T14:43:00Z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2024-02-19T13:39:09Z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6bf3fff9-e796-40f6-a654-fbbc5dfffb22</vt:lpwstr>
  </property>
  <property fmtid="{D5CDD505-2E9C-101B-9397-08002B2CF9AE}" pid="9" name="MSIP_Label_d8a60473-494b-4586-a1bb-b0e663054676_ContentBits">
    <vt:lpwstr>0</vt:lpwstr>
  </property>
  <property fmtid="{D5CDD505-2E9C-101B-9397-08002B2CF9AE}" pid="10" name="ContentTypeId">
    <vt:lpwstr>0x010100711864F2D4928C419DB80900199A1AC5</vt:lpwstr>
  </property>
</Properties>
</file>