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095"/>
      </w:tblGrid>
      <w:tr w:rsidR="00CF7E32" w:rsidRPr="00DF4267" w:rsidTr="00A425F1">
        <w:tc>
          <w:tcPr>
            <w:tcW w:w="3261" w:type="dxa"/>
            <w:shd w:val="clear" w:color="auto" w:fill="404040" w:themeFill="text1" w:themeFillTint="BF"/>
          </w:tcPr>
          <w:p w:rsidR="00CF7E32" w:rsidRPr="00A425F1" w:rsidRDefault="00CF7E32" w:rsidP="001E535C">
            <w:pPr>
              <w:spacing w:after="0" w:line="360" w:lineRule="auto"/>
              <w:rPr>
                <w:rFonts w:ascii="Arial" w:hAnsi="Arial" w:cs="Arial"/>
                <w:b/>
                <w:color w:val="F79646"/>
                <w:sz w:val="22"/>
                <w:szCs w:val="22"/>
              </w:rPr>
            </w:pPr>
            <w:bookmarkStart w:id="0" w:name="_GoBack"/>
            <w:bookmarkEnd w:id="0"/>
            <w:r w:rsidRPr="00A425F1">
              <w:rPr>
                <w:rFonts w:ascii="Arial" w:hAnsi="Arial" w:cs="Arial"/>
                <w:b/>
                <w:color w:val="F79646"/>
                <w:sz w:val="22"/>
                <w:szCs w:val="22"/>
              </w:rPr>
              <w:t>Service Specification No.</w:t>
            </w:r>
          </w:p>
        </w:tc>
        <w:tc>
          <w:tcPr>
            <w:tcW w:w="6095" w:type="dxa"/>
            <w:shd w:val="clear" w:color="auto" w:fill="auto"/>
          </w:tcPr>
          <w:p w:rsidR="00CF7E32" w:rsidRPr="00A425F1" w:rsidRDefault="001A392F" w:rsidP="001E535C">
            <w:pPr>
              <w:spacing w:after="0"/>
              <w:rPr>
                <w:rFonts w:ascii="Arial" w:hAnsi="Arial" w:cs="Arial"/>
                <w:b/>
                <w:sz w:val="22"/>
                <w:szCs w:val="22"/>
              </w:rPr>
            </w:pPr>
            <w:r w:rsidRPr="00CE79AC">
              <w:rPr>
                <w:rFonts w:ascii="Arial" w:hAnsi="Arial" w:cs="Arial"/>
                <w:sz w:val="22"/>
                <w:szCs w:val="22"/>
              </w:rPr>
              <w:t>Draft version 0.</w:t>
            </w:r>
            <w:r w:rsidR="00295275">
              <w:rPr>
                <w:rFonts w:ascii="Arial" w:hAnsi="Arial" w:cs="Arial"/>
                <w:sz w:val="22"/>
                <w:szCs w:val="22"/>
              </w:rPr>
              <w:t>4</w:t>
            </w:r>
          </w:p>
        </w:tc>
      </w:tr>
      <w:tr w:rsidR="00CF7E32" w:rsidRPr="00DF4267" w:rsidTr="00A425F1">
        <w:tc>
          <w:tcPr>
            <w:tcW w:w="3261" w:type="dxa"/>
            <w:shd w:val="clear" w:color="auto" w:fill="404040" w:themeFill="text1" w:themeFillTint="BF"/>
          </w:tcPr>
          <w:p w:rsidR="00CF7E32" w:rsidRPr="00A425F1" w:rsidRDefault="00CF7E32" w:rsidP="001E535C">
            <w:pPr>
              <w:spacing w:after="0" w:line="360" w:lineRule="auto"/>
              <w:rPr>
                <w:rFonts w:ascii="Arial" w:hAnsi="Arial" w:cs="Arial"/>
                <w:b/>
                <w:color w:val="F79646"/>
                <w:sz w:val="22"/>
                <w:szCs w:val="22"/>
              </w:rPr>
            </w:pPr>
            <w:r w:rsidRPr="00A425F1">
              <w:rPr>
                <w:rFonts w:ascii="Arial" w:hAnsi="Arial" w:cs="Arial"/>
                <w:b/>
                <w:color w:val="F79646"/>
                <w:sz w:val="22"/>
                <w:szCs w:val="22"/>
              </w:rPr>
              <w:t>Service</w:t>
            </w:r>
          </w:p>
        </w:tc>
        <w:tc>
          <w:tcPr>
            <w:tcW w:w="6095" w:type="dxa"/>
            <w:shd w:val="clear" w:color="auto" w:fill="auto"/>
          </w:tcPr>
          <w:p w:rsidR="00CF7E32" w:rsidRPr="00A425F1" w:rsidRDefault="00CE79AC" w:rsidP="00683498">
            <w:pPr>
              <w:spacing w:after="0"/>
              <w:rPr>
                <w:rFonts w:ascii="Arial" w:hAnsi="Arial" w:cs="Arial"/>
                <w:b/>
                <w:sz w:val="22"/>
                <w:szCs w:val="22"/>
              </w:rPr>
            </w:pPr>
            <w:r w:rsidRPr="00CE79AC">
              <w:rPr>
                <w:rFonts w:ascii="Arial" w:hAnsi="Arial" w:cs="Arial"/>
                <w:sz w:val="22"/>
                <w:szCs w:val="22"/>
              </w:rPr>
              <w:t>Integrated Community Dermatology triage and treat service.</w:t>
            </w:r>
          </w:p>
        </w:tc>
      </w:tr>
      <w:tr w:rsidR="00CF7E32" w:rsidRPr="00DF4267" w:rsidTr="00A425F1">
        <w:tc>
          <w:tcPr>
            <w:tcW w:w="3261" w:type="dxa"/>
            <w:shd w:val="clear" w:color="auto" w:fill="404040" w:themeFill="text1" w:themeFillTint="BF"/>
          </w:tcPr>
          <w:p w:rsidR="00CF7E32" w:rsidRPr="00A425F1" w:rsidRDefault="00CF7E32" w:rsidP="001E535C">
            <w:pPr>
              <w:spacing w:after="0" w:line="360" w:lineRule="auto"/>
              <w:rPr>
                <w:rFonts w:ascii="Arial" w:hAnsi="Arial" w:cs="Arial"/>
                <w:b/>
                <w:color w:val="F79646"/>
                <w:sz w:val="22"/>
                <w:szCs w:val="22"/>
              </w:rPr>
            </w:pPr>
            <w:r w:rsidRPr="00A425F1">
              <w:rPr>
                <w:rFonts w:ascii="Arial" w:hAnsi="Arial" w:cs="Arial"/>
                <w:b/>
                <w:color w:val="F79646"/>
                <w:sz w:val="22"/>
                <w:szCs w:val="22"/>
              </w:rPr>
              <w:t>Commissioner Lead</w:t>
            </w:r>
          </w:p>
        </w:tc>
        <w:tc>
          <w:tcPr>
            <w:tcW w:w="6095" w:type="dxa"/>
            <w:shd w:val="clear" w:color="auto" w:fill="auto"/>
          </w:tcPr>
          <w:p w:rsidR="00CF7E32" w:rsidRPr="004F421A" w:rsidRDefault="004F421A" w:rsidP="00683498">
            <w:pPr>
              <w:spacing w:after="0"/>
              <w:rPr>
                <w:rFonts w:ascii="Arial" w:hAnsi="Arial" w:cs="Arial"/>
                <w:sz w:val="22"/>
                <w:szCs w:val="22"/>
              </w:rPr>
            </w:pPr>
            <w:r w:rsidRPr="004F421A">
              <w:rPr>
                <w:rFonts w:ascii="Arial" w:hAnsi="Arial" w:cs="Arial"/>
                <w:sz w:val="22"/>
                <w:szCs w:val="22"/>
              </w:rPr>
              <w:t>South Warwickshire CCG</w:t>
            </w:r>
          </w:p>
        </w:tc>
      </w:tr>
      <w:tr w:rsidR="00CF7E32" w:rsidRPr="00DF4267" w:rsidTr="00A425F1">
        <w:tc>
          <w:tcPr>
            <w:tcW w:w="3261" w:type="dxa"/>
            <w:shd w:val="clear" w:color="auto" w:fill="404040" w:themeFill="text1" w:themeFillTint="BF"/>
          </w:tcPr>
          <w:p w:rsidR="00CF7E32" w:rsidRPr="00A425F1" w:rsidRDefault="00CF7E32" w:rsidP="001E535C">
            <w:pPr>
              <w:spacing w:after="0" w:line="360" w:lineRule="auto"/>
              <w:rPr>
                <w:rFonts w:ascii="Arial" w:hAnsi="Arial" w:cs="Arial"/>
                <w:b/>
                <w:color w:val="F79646"/>
                <w:sz w:val="22"/>
                <w:szCs w:val="22"/>
              </w:rPr>
            </w:pPr>
            <w:r w:rsidRPr="00A425F1">
              <w:rPr>
                <w:rFonts w:ascii="Arial" w:hAnsi="Arial" w:cs="Arial"/>
                <w:b/>
                <w:color w:val="F79646"/>
                <w:sz w:val="22"/>
                <w:szCs w:val="22"/>
              </w:rPr>
              <w:t>Provider Lead</w:t>
            </w:r>
          </w:p>
        </w:tc>
        <w:tc>
          <w:tcPr>
            <w:tcW w:w="6095" w:type="dxa"/>
            <w:shd w:val="clear" w:color="auto" w:fill="auto"/>
          </w:tcPr>
          <w:p w:rsidR="00CF7E32" w:rsidRPr="00A425F1" w:rsidRDefault="00CF7E32" w:rsidP="001E535C">
            <w:pPr>
              <w:spacing w:after="0"/>
              <w:rPr>
                <w:rFonts w:ascii="Arial" w:hAnsi="Arial" w:cs="Arial"/>
                <w:b/>
                <w:sz w:val="22"/>
                <w:szCs w:val="22"/>
              </w:rPr>
            </w:pPr>
          </w:p>
        </w:tc>
      </w:tr>
      <w:tr w:rsidR="00CF7E32" w:rsidRPr="00DF4267" w:rsidTr="00A425F1">
        <w:tc>
          <w:tcPr>
            <w:tcW w:w="3261" w:type="dxa"/>
            <w:shd w:val="clear" w:color="auto" w:fill="404040" w:themeFill="text1" w:themeFillTint="BF"/>
          </w:tcPr>
          <w:p w:rsidR="00CF7E32" w:rsidRPr="00A425F1" w:rsidRDefault="00CF7E32" w:rsidP="001E535C">
            <w:pPr>
              <w:spacing w:after="0" w:line="360" w:lineRule="auto"/>
              <w:rPr>
                <w:rFonts w:ascii="Arial" w:hAnsi="Arial" w:cs="Arial"/>
                <w:b/>
                <w:color w:val="F79646"/>
                <w:sz w:val="22"/>
                <w:szCs w:val="22"/>
              </w:rPr>
            </w:pPr>
            <w:r w:rsidRPr="00A425F1">
              <w:rPr>
                <w:rFonts w:ascii="Arial" w:hAnsi="Arial" w:cs="Arial"/>
                <w:b/>
                <w:color w:val="F79646"/>
                <w:sz w:val="22"/>
                <w:szCs w:val="22"/>
              </w:rPr>
              <w:t>Period</w:t>
            </w:r>
          </w:p>
        </w:tc>
        <w:tc>
          <w:tcPr>
            <w:tcW w:w="6095" w:type="dxa"/>
            <w:shd w:val="clear" w:color="auto" w:fill="auto"/>
          </w:tcPr>
          <w:p w:rsidR="00CF7E32" w:rsidRPr="00A425F1" w:rsidRDefault="00CF7E32" w:rsidP="001E535C">
            <w:pPr>
              <w:spacing w:after="0"/>
              <w:rPr>
                <w:rFonts w:ascii="Arial" w:hAnsi="Arial" w:cs="Arial"/>
                <w:b/>
                <w:sz w:val="22"/>
                <w:szCs w:val="22"/>
              </w:rPr>
            </w:pPr>
          </w:p>
        </w:tc>
      </w:tr>
      <w:tr w:rsidR="00CF7E32" w:rsidRPr="00DF4267" w:rsidTr="00A425F1">
        <w:tc>
          <w:tcPr>
            <w:tcW w:w="3261" w:type="dxa"/>
            <w:shd w:val="clear" w:color="auto" w:fill="404040" w:themeFill="text1" w:themeFillTint="BF"/>
          </w:tcPr>
          <w:p w:rsidR="00CF7E32" w:rsidRPr="00A425F1" w:rsidRDefault="00CF7E32" w:rsidP="001E535C">
            <w:pPr>
              <w:spacing w:after="0" w:line="360" w:lineRule="auto"/>
              <w:rPr>
                <w:rFonts w:ascii="Arial" w:hAnsi="Arial" w:cs="Arial"/>
                <w:b/>
                <w:color w:val="F79646"/>
                <w:sz w:val="22"/>
                <w:szCs w:val="22"/>
              </w:rPr>
            </w:pPr>
            <w:r w:rsidRPr="00A425F1">
              <w:rPr>
                <w:rFonts w:ascii="Arial" w:hAnsi="Arial" w:cs="Arial"/>
                <w:b/>
                <w:color w:val="F79646"/>
                <w:sz w:val="22"/>
                <w:szCs w:val="22"/>
              </w:rPr>
              <w:t>Date of Review</w:t>
            </w:r>
          </w:p>
        </w:tc>
        <w:tc>
          <w:tcPr>
            <w:tcW w:w="6095" w:type="dxa"/>
            <w:shd w:val="clear" w:color="auto" w:fill="auto"/>
          </w:tcPr>
          <w:p w:rsidR="00CF7E32" w:rsidRPr="00A425F1" w:rsidRDefault="00CF7E32" w:rsidP="001E535C">
            <w:pPr>
              <w:spacing w:after="0"/>
              <w:rPr>
                <w:rFonts w:ascii="Arial" w:hAnsi="Arial" w:cs="Arial"/>
                <w:b/>
                <w:sz w:val="22"/>
                <w:szCs w:val="22"/>
              </w:rPr>
            </w:pPr>
          </w:p>
        </w:tc>
      </w:tr>
    </w:tbl>
    <w:p w:rsidR="00CF7E32" w:rsidRPr="00E436D2" w:rsidRDefault="00CF7E32" w:rsidP="00CF7E32">
      <w:pPr>
        <w:spacing w:after="0"/>
        <w:jc w:val="center"/>
        <w:rPr>
          <w:rFonts w:ascii="Arial" w:hAnsi="Arial" w:cs="Arial"/>
          <w:sz w:val="20"/>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F7E32" w:rsidRPr="00B5552C" w:rsidTr="00210D2C">
        <w:tc>
          <w:tcPr>
            <w:tcW w:w="9356" w:type="dxa"/>
            <w:shd w:val="clear" w:color="auto" w:fill="404040" w:themeFill="text1" w:themeFillTint="BF"/>
          </w:tcPr>
          <w:p w:rsidR="00CF7E32" w:rsidRPr="00B5552C" w:rsidRDefault="00CF7E32" w:rsidP="001E535C">
            <w:pPr>
              <w:spacing w:after="0" w:line="276" w:lineRule="auto"/>
              <w:rPr>
                <w:rFonts w:ascii="Arial" w:hAnsi="Arial" w:cs="Arial"/>
                <w:b/>
                <w:color w:val="F79646"/>
              </w:rPr>
            </w:pPr>
            <w:r w:rsidRPr="00B5552C">
              <w:rPr>
                <w:rFonts w:ascii="Arial" w:hAnsi="Arial" w:cs="Arial"/>
                <w:b/>
                <w:color w:val="F79646"/>
              </w:rPr>
              <w:t>1.</w:t>
            </w:r>
            <w:r w:rsidRPr="00B5552C">
              <w:rPr>
                <w:rFonts w:ascii="Arial" w:hAnsi="Arial" w:cs="Arial"/>
                <w:b/>
                <w:color w:val="F79646"/>
              </w:rPr>
              <w:tab/>
              <w:t>Population Needs</w:t>
            </w:r>
          </w:p>
        </w:tc>
      </w:tr>
      <w:tr w:rsidR="00CF7E32" w:rsidRPr="00512021" w:rsidTr="00210D2C">
        <w:tc>
          <w:tcPr>
            <w:tcW w:w="9356" w:type="dxa"/>
            <w:shd w:val="clear" w:color="auto" w:fill="auto"/>
          </w:tcPr>
          <w:p w:rsidR="00CF7E32" w:rsidRPr="0079782A" w:rsidRDefault="00CF7E32" w:rsidP="001E535C">
            <w:pPr>
              <w:spacing w:after="0"/>
              <w:ind w:left="360"/>
              <w:rPr>
                <w:rFonts w:ascii="Arial" w:hAnsi="Arial" w:cs="Arial"/>
                <w:color w:val="009966"/>
                <w:sz w:val="20"/>
              </w:rPr>
            </w:pPr>
            <w:r w:rsidRPr="0079782A">
              <w:rPr>
                <w:rFonts w:ascii="Arial" w:hAnsi="Arial" w:cs="Arial"/>
                <w:color w:val="009966"/>
                <w:sz w:val="20"/>
              </w:rPr>
              <w:tab/>
            </w:r>
          </w:p>
          <w:p w:rsidR="00CF7E32" w:rsidRPr="0079782A" w:rsidRDefault="00CF7E32" w:rsidP="00CF7E32">
            <w:pPr>
              <w:numPr>
                <w:ilvl w:val="1"/>
                <w:numId w:val="3"/>
              </w:numPr>
              <w:spacing w:after="0"/>
              <w:rPr>
                <w:rFonts w:ascii="Arial" w:hAnsi="Arial" w:cs="Arial"/>
                <w:b/>
                <w:color w:val="009966"/>
                <w:sz w:val="22"/>
              </w:rPr>
            </w:pPr>
            <w:r w:rsidRPr="0079782A">
              <w:rPr>
                <w:rFonts w:ascii="Arial" w:hAnsi="Arial" w:cs="Arial"/>
                <w:b/>
                <w:color w:val="009966"/>
                <w:sz w:val="20"/>
              </w:rPr>
              <w:tab/>
            </w:r>
            <w:r w:rsidRPr="0079782A">
              <w:rPr>
                <w:rFonts w:ascii="Arial" w:hAnsi="Arial" w:cs="Arial"/>
                <w:b/>
                <w:color w:val="009966"/>
                <w:sz w:val="22"/>
              </w:rPr>
              <w:t>National/local context and evidence base</w:t>
            </w:r>
          </w:p>
          <w:p w:rsidR="00210D2C" w:rsidRDefault="00210D2C" w:rsidP="001E535C">
            <w:pPr>
              <w:tabs>
                <w:tab w:val="left" w:pos="1966"/>
              </w:tabs>
              <w:spacing w:after="0"/>
              <w:jc w:val="both"/>
              <w:rPr>
                <w:rFonts w:ascii="Arial" w:hAnsi="Arial" w:cs="Arial"/>
                <w:color w:val="009966"/>
              </w:rPr>
            </w:pPr>
          </w:p>
          <w:p w:rsidR="00683498" w:rsidRPr="0079782A" w:rsidRDefault="001E535C" w:rsidP="001E535C">
            <w:pPr>
              <w:tabs>
                <w:tab w:val="left" w:pos="1966"/>
              </w:tabs>
              <w:spacing w:after="0"/>
              <w:jc w:val="both"/>
              <w:rPr>
                <w:rFonts w:ascii="Arial" w:hAnsi="Arial" w:cs="Arial"/>
                <w:color w:val="009966"/>
              </w:rPr>
            </w:pPr>
            <w:r w:rsidRPr="0079782A">
              <w:rPr>
                <w:rFonts w:ascii="Arial" w:hAnsi="Arial" w:cs="Arial"/>
                <w:color w:val="009966"/>
              </w:rPr>
              <w:tab/>
            </w:r>
          </w:p>
          <w:p w:rsidR="00F269B4" w:rsidRDefault="00F269B4" w:rsidP="00F269B4">
            <w:pPr>
              <w:pStyle w:val="Default"/>
              <w:jc w:val="both"/>
              <w:rPr>
                <w:rFonts w:ascii="Arial" w:hAnsi="Arial" w:cs="Arial"/>
                <w:sz w:val="22"/>
                <w:szCs w:val="22"/>
              </w:rPr>
            </w:pPr>
            <w:r w:rsidRPr="0079782A">
              <w:rPr>
                <w:rFonts w:ascii="Arial" w:hAnsi="Arial" w:cs="Arial"/>
                <w:sz w:val="22"/>
                <w:szCs w:val="22"/>
              </w:rPr>
              <w:t xml:space="preserve">In 2007 the </w:t>
            </w:r>
            <w:r w:rsidRPr="0079782A">
              <w:rPr>
                <w:rFonts w:ascii="Arial" w:hAnsi="Arial" w:cs="Arial"/>
                <w:sz w:val="22"/>
                <w:szCs w:val="22"/>
                <w:lang w:eastAsia="en-US"/>
              </w:rPr>
              <w:t xml:space="preserve">Department of Health (DOH) identified Dermatology as a specialty being suitable for the relocation of a large proportion of work from secondary to primary care under the ‘Shifting Care Closer to Home’ policy. </w:t>
            </w:r>
            <w:r>
              <w:rPr>
                <w:rFonts w:ascii="Arial" w:hAnsi="Arial" w:cs="Arial"/>
                <w:sz w:val="22"/>
                <w:szCs w:val="22"/>
              </w:rPr>
              <w:t>The Paper suggests</w:t>
            </w:r>
            <w:r w:rsidRPr="0079782A">
              <w:rPr>
                <w:rFonts w:ascii="Arial" w:hAnsi="Arial" w:cs="Arial"/>
                <w:sz w:val="22"/>
                <w:szCs w:val="22"/>
              </w:rPr>
              <w:t xml:space="preserve"> patients with long term skin conditions could be managed more effectively in community settings, with access to specialist services if </w:t>
            </w:r>
            <w:r>
              <w:rPr>
                <w:rFonts w:ascii="Arial" w:hAnsi="Arial" w:cs="Arial"/>
                <w:sz w:val="22"/>
                <w:szCs w:val="22"/>
              </w:rPr>
              <w:t>necessary</w:t>
            </w:r>
            <w:r w:rsidRPr="0079782A">
              <w:rPr>
                <w:rFonts w:ascii="Arial" w:hAnsi="Arial" w:cs="Arial"/>
                <w:sz w:val="22"/>
                <w:szCs w:val="22"/>
              </w:rPr>
              <w:t xml:space="preserve">. The report </w:t>
            </w:r>
            <w:r>
              <w:rPr>
                <w:rFonts w:ascii="Arial" w:hAnsi="Arial" w:cs="Arial"/>
                <w:sz w:val="22"/>
                <w:szCs w:val="22"/>
              </w:rPr>
              <w:t xml:space="preserve">highlights </w:t>
            </w:r>
            <w:r w:rsidRPr="0079782A">
              <w:rPr>
                <w:rFonts w:ascii="Arial" w:hAnsi="Arial" w:cs="Arial"/>
                <w:sz w:val="22"/>
                <w:szCs w:val="22"/>
              </w:rPr>
              <w:t>that too many patients attending acute based services for the</w:t>
            </w:r>
            <w:r>
              <w:rPr>
                <w:rFonts w:ascii="Arial" w:hAnsi="Arial" w:cs="Arial"/>
                <w:sz w:val="22"/>
                <w:szCs w:val="22"/>
              </w:rPr>
              <w:t>ir</w:t>
            </w:r>
            <w:r w:rsidRPr="0079782A">
              <w:rPr>
                <w:rFonts w:ascii="Arial" w:hAnsi="Arial" w:cs="Arial"/>
                <w:sz w:val="22"/>
                <w:szCs w:val="22"/>
              </w:rPr>
              <w:t xml:space="preserve"> provision of care </w:t>
            </w:r>
            <w:r>
              <w:rPr>
                <w:rFonts w:ascii="Arial" w:hAnsi="Arial" w:cs="Arial"/>
                <w:sz w:val="22"/>
                <w:szCs w:val="22"/>
              </w:rPr>
              <w:t>as oppose</w:t>
            </w:r>
            <w:r w:rsidR="00EC6380">
              <w:rPr>
                <w:rFonts w:ascii="Arial" w:hAnsi="Arial" w:cs="Arial"/>
                <w:sz w:val="22"/>
                <w:szCs w:val="22"/>
              </w:rPr>
              <w:t>d</w:t>
            </w:r>
            <w:r>
              <w:rPr>
                <w:rFonts w:ascii="Arial" w:hAnsi="Arial" w:cs="Arial"/>
                <w:sz w:val="22"/>
                <w:szCs w:val="22"/>
              </w:rPr>
              <w:t xml:space="preserve"> to being m</w:t>
            </w:r>
            <w:r w:rsidRPr="0079782A">
              <w:rPr>
                <w:rFonts w:ascii="Arial" w:hAnsi="Arial" w:cs="Arial"/>
                <w:sz w:val="22"/>
                <w:szCs w:val="22"/>
              </w:rPr>
              <w:t>an</w:t>
            </w:r>
            <w:r>
              <w:rPr>
                <w:rFonts w:ascii="Arial" w:hAnsi="Arial" w:cs="Arial"/>
                <w:sz w:val="22"/>
                <w:szCs w:val="22"/>
              </w:rPr>
              <w:t>aged in a community setting. The report</w:t>
            </w:r>
            <w:r w:rsidRPr="0079782A">
              <w:rPr>
                <w:rFonts w:ascii="Arial" w:hAnsi="Arial" w:cs="Arial"/>
                <w:sz w:val="22"/>
                <w:szCs w:val="22"/>
              </w:rPr>
              <w:t xml:space="preserve"> suggested that any future model should concentrate on service delivery governed by three broad statements: </w:t>
            </w:r>
          </w:p>
          <w:p w:rsidR="00210D2C" w:rsidRPr="0079782A" w:rsidRDefault="00210D2C" w:rsidP="00F269B4">
            <w:pPr>
              <w:pStyle w:val="Default"/>
              <w:jc w:val="both"/>
              <w:rPr>
                <w:rFonts w:ascii="Arial" w:hAnsi="Arial" w:cs="Arial"/>
                <w:sz w:val="22"/>
                <w:szCs w:val="22"/>
                <w:lang w:eastAsia="en-US"/>
              </w:rPr>
            </w:pPr>
          </w:p>
          <w:p w:rsidR="00F269B4" w:rsidRPr="0079782A" w:rsidRDefault="00F269B4" w:rsidP="00F269B4">
            <w:pPr>
              <w:pStyle w:val="Default"/>
              <w:numPr>
                <w:ilvl w:val="0"/>
                <w:numId w:val="23"/>
              </w:numPr>
              <w:jc w:val="both"/>
              <w:rPr>
                <w:rFonts w:ascii="Arial" w:hAnsi="Arial" w:cs="Arial"/>
                <w:sz w:val="22"/>
                <w:szCs w:val="22"/>
              </w:rPr>
            </w:pPr>
            <w:r w:rsidRPr="0079782A">
              <w:rPr>
                <w:rFonts w:ascii="Arial" w:hAnsi="Arial" w:cs="Arial"/>
                <w:sz w:val="22"/>
                <w:szCs w:val="22"/>
              </w:rPr>
              <w:t xml:space="preserve">Secondary care teams should do those things that only they can do; </w:t>
            </w:r>
          </w:p>
          <w:p w:rsidR="00F269B4" w:rsidRPr="0079782A" w:rsidRDefault="00F269B4" w:rsidP="00F269B4">
            <w:pPr>
              <w:pStyle w:val="Default"/>
              <w:numPr>
                <w:ilvl w:val="0"/>
                <w:numId w:val="23"/>
              </w:numPr>
              <w:jc w:val="both"/>
              <w:rPr>
                <w:rFonts w:ascii="Arial" w:hAnsi="Arial" w:cs="Arial"/>
                <w:sz w:val="22"/>
                <w:szCs w:val="22"/>
              </w:rPr>
            </w:pPr>
            <w:r w:rsidRPr="0079782A">
              <w:rPr>
                <w:rFonts w:ascii="Arial" w:hAnsi="Arial" w:cs="Arial"/>
                <w:sz w:val="22"/>
                <w:szCs w:val="22"/>
              </w:rPr>
              <w:t xml:space="preserve">Care should be delivered in the right place by individuals with the right skills and at the right time (first time); </w:t>
            </w:r>
          </w:p>
          <w:p w:rsidR="00F269B4" w:rsidRDefault="00F269B4" w:rsidP="00F269B4">
            <w:pPr>
              <w:pStyle w:val="ListParagraph"/>
              <w:numPr>
                <w:ilvl w:val="0"/>
                <w:numId w:val="23"/>
              </w:numPr>
              <w:jc w:val="both"/>
              <w:rPr>
                <w:rFonts w:ascii="Arial" w:hAnsi="Arial" w:cs="Arial"/>
                <w:sz w:val="22"/>
                <w:szCs w:val="22"/>
              </w:rPr>
            </w:pPr>
            <w:r w:rsidRPr="00F269B4">
              <w:rPr>
                <w:rFonts w:ascii="Arial" w:hAnsi="Arial" w:cs="Arial"/>
                <w:sz w:val="22"/>
                <w:szCs w:val="22"/>
              </w:rPr>
              <w:t xml:space="preserve">Policies should facilitate patient self-management </w:t>
            </w:r>
          </w:p>
          <w:p w:rsidR="00F269B4" w:rsidRPr="00F269B4" w:rsidRDefault="00F269B4" w:rsidP="00F269B4">
            <w:pPr>
              <w:pStyle w:val="ListParagraph"/>
              <w:jc w:val="both"/>
              <w:rPr>
                <w:rFonts w:ascii="Arial" w:hAnsi="Arial" w:cs="Arial"/>
                <w:sz w:val="22"/>
                <w:szCs w:val="22"/>
              </w:rPr>
            </w:pPr>
          </w:p>
          <w:p w:rsidR="00EB42D5" w:rsidRDefault="00F269B4" w:rsidP="000A3F5E">
            <w:pPr>
              <w:spacing w:after="0"/>
              <w:jc w:val="both"/>
              <w:rPr>
                <w:rFonts w:ascii="Arial" w:hAnsi="Arial" w:cs="Arial"/>
                <w:sz w:val="22"/>
                <w:szCs w:val="22"/>
              </w:rPr>
            </w:pPr>
            <w:r>
              <w:rPr>
                <w:rFonts w:ascii="Arial" w:hAnsi="Arial" w:cs="Arial"/>
                <w:sz w:val="22"/>
                <w:szCs w:val="22"/>
              </w:rPr>
              <w:t>Additionally, t</w:t>
            </w:r>
            <w:r w:rsidR="00170642">
              <w:rPr>
                <w:rFonts w:ascii="Arial" w:hAnsi="Arial" w:cs="Arial"/>
                <w:sz w:val="22"/>
                <w:szCs w:val="22"/>
              </w:rPr>
              <w:t xml:space="preserve">wo key documents, </w:t>
            </w:r>
            <w:r w:rsidR="00170642" w:rsidRPr="00612A29">
              <w:rPr>
                <w:rFonts w:ascii="Arial" w:hAnsi="Arial" w:cs="Arial"/>
                <w:sz w:val="22"/>
                <w:szCs w:val="22"/>
              </w:rPr>
              <w:t xml:space="preserve">Next Steps on the Five Year Forward View and the NHS Operational Planning and Contracting Guidance 2017-19, make the redesign of elective care services a must-do for every local system. They call for better demand management that improves patient care while improving efficiency. </w:t>
            </w:r>
            <w:r w:rsidR="004F260C" w:rsidRPr="00612A29">
              <w:rPr>
                <w:rFonts w:ascii="Arial" w:hAnsi="Arial" w:cs="Arial"/>
                <w:sz w:val="22"/>
                <w:szCs w:val="22"/>
              </w:rPr>
              <w:t>In 2016 the Coventry and Warwickshire Sustainability &amp; Transformation Plan (STP), outlin</w:t>
            </w:r>
            <w:r w:rsidR="00EC6380">
              <w:rPr>
                <w:rFonts w:ascii="Arial" w:hAnsi="Arial" w:cs="Arial"/>
                <w:sz w:val="22"/>
                <w:szCs w:val="22"/>
              </w:rPr>
              <w:t>ed</w:t>
            </w:r>
            <w:r w:rsidR="004F260C" w:rsidRPr="00612A29">
              <w:rPr>
                <w:rFonts w:ascii="Arial" w:hAnsi="Arial" w:cs="Arial"/>
                <w:sz w:val="22"/>
                <w:szCs w:val="22"/>
              </w:rPr>
              <w:t xml:space="preserve"> the </w:t>
            </w:r>
            <w:r w:rsidR="004F260C">
              <w:rPr>
                <w:rFonts w:ascii="Arial" w:hAnsi="Arial" w:cs="Arial"/>
                <w:sz w:val="22"/>
                <w:szCs w:val="22"/>
              </w:rPr>
              <w:t xml:space="preserve">need for transformation </w:t>
            </w:r>
            <w:r>
              <w:rPr>
                <w:rFonts w:ascii="Arial" w:hAnsi="Arial" w:cs="Arial"/>
                <w:sz w:val="22"/>
                <w:szCs w:val="22"/>
              </w:rPr>
              <w:t>across</w:t>
            </w:r>
            <w:r w:rsidR="004F260C">
              <w:rPr>
                <w:rFonts w:ascii="Arial" w:hAnsi="Arial" w:cs="Arial"/>
                <w:sz w:val="22"/>
                <w:szCs w:val="22"/>
              </w:rPr>
              <w:t xml:space="preserve"> Dermatology</w:t>
            </w:r>
            <w:r>
              <w:rPr>
                <w:rFonts w:ascii="Arial" w:hAnsi="Arial" w:cs="Arial"/>
                <w:sz w:val="22"/>
                <w:szCs w:val="22"/>
              </w:rPr>
              <w:t xml:space="preserve"> services</w:t>
            </w:r>
            <w:r w:rsidR="004F260C" w:rsidRPr="00612A29">
              <w:rPr>
                <w:rFonts w:ascii="Arial" w:hAnsi="Arial" w:cs="Arial"/>
                <w:sz w:val="22"/>
                <w:szCs w:val="22"/>
              </w:rPr>
              <w:t>. There is a commitment to reducing hospital attendances pre and post treatment</w:t>
            </w:r>
            <w:r w:rsidR="004F260C">
              <w:rPr>
                <w:rFonts w:ascii="Arial" w:hAnsi="Arial" w:cs="Arial"/>
                <w:sz w:val="22"/>
                <w:szCs w:val="22"/>
              </w:rPr>
              <w:t xml:space="preserve"> in addition to giving patients better choice and access to more local care and treatment</w:t>
            </w:r>
            <w:r w:rsidR="004F260C" w:rsidRPr="00612A29">
              <w:rPr>
                <w:rFonts w:ascii="Arial" w:hAnsi="Arial" w:cs="Arial"/>
                <w:sz w:val="22"/>
                <w:szCs w:val="22"/>
              </w:rPr>
              <w:t xml:space="preserve">. </w:t>
            </w:r>
          </w:p>
          <w:p w:rsidR="00EC6380" w:rsidRPr="0079782A" w:rsidRDefault="00EC6380" w:rsidP="000A3F5E">
            <w:pPr>
              <w:spacing w:after="0"/>
              <w:jc w:val="both"/>
              <w:rPr>
                <w:rFonts w:ascii="Arial" w:eastAsiaTheme="minorHAnsi" w:hAnsi="Arial" w:cs="Arial"/>
                <w:sz w:val="22"/>
                <w:szCs w:val="22"/>
                <w:lang w:eastAsia="en-US"/>
              </w:rPr>
            </w:pPr>
          </w:p>
          <w:p w:rsidR="006F1CE2" w:rsidRDefault="00357EEB" w:rsidP="000A3F5E">
            <w:pPr>
              <w:spacing w:after="0"/>
              <w:jc w:val="both"/>
              <w:rPr>
                <w:rFonts w:ascii="Arial" w:hAnsi="Arial" w:cs="Arial"/>
                <w:color w:val="000000"/>
                <w:sz w:val="22"/>
                <w:szCs w:val="22"/>
              </w:rPr>
            </w:pPr>
            <w:r w:rsidRPr="0079782A">
              <w:rPr>
                <w:rFonts w:ascii="Arial" w:hAnsi="Arial" w:cs="Arial"/>
                <w:sz w:val="22"/>
                <w:szCs w:val="22"/>
              </w:rPr>
              <w:t xml:space="preserve">Whilst there are some 3000 dermatological diseases, 10 of them (eczema, psoriasis, acne, urticaria, rosacea, infections/infestations, leg ulcers and gravitational disorders, lichen planus and drug rashes) account for 80% of consultations for skin disease in General Practice. </w:t>
            </w:r>
            <w:r w:rsidR="008A758A" w:rsidRPr="0079782A">
              <w:rPr>
                <w:rFonts w:ascii="Arial" w:hAnsi="Arial" w:cs="Arial"/>
                <w:color w:val="000000"/>
                <w:sz w:val="22"/>
                <w:szCs w:val="22"/>
              </w:rPr>
              <w:t>The prevalence of common skin complaints, such as leg ulcers, skin cancer and atopic eczema, is increasing and GP consultations related to skin disease have risen steadily over the last 20 years (Williams 1997).</w:t>
            </w:r>
            <w:r w:rsidR="004B6DD7" w:rsidRPr="0079782A">
              <w:rPr>
                <w:rFonts w:ascii="Arial" w:hAnsi="Arial" w:cs="Arial"/>
                <w:color w:val="000000"/>
                <w:sz w:val="22"/>
                <w:szCs w:val="22"/>
              </w:rPr>
              <w:t xml:space="preserve"> </w:t>
            </w:r>
          </w:p>
          <w:p w:rsidR="006F1CE2" w:rsidRDefault="006F1CE2" w:rsidP="000A3F5E">
            <w:pPr>
              <w:spacing w:after="0"/>
              <w:jc w:val="both"/>
              <w:rPr>
                <w:rFonts w:ascii="Arial" w:hAnsi="Arial" w:cs="Arial"/>
                <w:color w:val="000000"/>
                <w:sz w:val="22"/>
                <w:szCs w:val="22"/>
              </w:rPr>
            </w:pPr>
          </w:p>
          <w:p w:rsidR="006F1CE2" w:rsidRPr="0079782A" w:rsidRDefault="006F1CE2" w:rsidP="006F1CE2">
            <w:pPr>
              <w:autoSpaceDE w:val="0"/>
              <w:autoSpaceDN w:val="0"/>
              <w:adjustRightInd w:val="0"/>
              <w:spacing w:after="0"/>
              <w:jc w:val="both"/>
              <w:rPr>
                <w:rFonts w:ascii="Arial" w:hAnsi="Arial" w:cs="Arial"/>
                <w:sz w:val="22"/>
                <w:szCs w:val="22"/>
              </w:rPr>
            </w:pPr>
            <w:r w:rsidRPr="0079782A">
              <w:rPr>
                <w:rFonts w:ascii="Arial" w:hAnsi="Arial" w:cs="Arial"/>
                <w:sz w:val="22"/>
                <w:szCs w:val="22"/>
              </w:rPr>
              <w:t>Skin conditions represent some of the most prevalent health problems amongst the population; the wide range of co</w:t>
            </w:r>
            <w:r w:rsidR="00EC6380">
              <w:rPr>
                <w:rFonts w:ascii="Arial" w:hAnsi="Arial" w:cs="Arial"/>
                <w:sz w:val="22"/>
                <w:szCs w:val="22"/>
              </w:rPr>
              <w:t>-</w:t>
            </w:r>
            <w:r w:rsidRPr="0079782A">
              <w:rPr>
                <w:rFonts w:ascii="Arial" w:hAnsi="Arial" w:cs="Arial"/>
                <w:sz w:val="22"/>
                <w:szCs w:val="22"/>
              </w:rPr>
              <w:t>morbidities means they have a greater impact than might be expected. Skin conditions are also unusual in that they can affect younger age groups just as much if not more than older adults; for example skin cancer (malignant melanoma) is one of the most common forms of cancer amo</w:t>
            </w:r>
            <w:r>
              <w:rPr>
                <w:rFonts w:ascii="Arial" w:hAnsi="Arial" w:cs="Arial"/>
                <w:sz w:val="22"/>
                <w:szCs w:val="22"/>
              </w:rPr>
              <w:t xml:space="preserve">ngst younger people aged 15-34. </w:t>
            </w:r>
            <w:r w:rsidRPr="0079782A">
              <w:rPr>
                <w:rFonts w:ascii="Arial" w:hAnsi="Arial" w:cs="Arial"/>
                <w:sz w:val="22"/>
                <w:szCs w:val="22"/>
              </w:rPr>
              <w:t xml:space="preserve">Similarly, atopic eczema is much more prevalent in young children (10-20%) than </w:t>
            </w:r>
            <w:r w:rsidR="00DE7784" w:rsidRPr="0079782A">
              <w:rPr>
                <w:rFonts w:ascii="Arial" w:hAnsi="Arial" w:cs="Arial"/>
                <w:sz w:val="22"/>
                <w:szCs w:val="22"/>
              </w:rPr>
              <w:t>adults (</w:t>
            </w:r>
            <w:r w:rsidRPr="0079782A">
              <w:rPr>
                <w:rFonts w:ascii="Arial" w:hAnsi="Arial" w:cs="Arial"/>
                <w:sz w:val="22"/>
                <w:szCs w:val="22"/>
              </w:rPr>
              <w:t xml:space="preserve">1-3%); and evidence is growing of </w:t>
            </w:r>
            <w:r w:rsidR="00EC6380">
              <w:rPr>
                <w:rFonts w:ascii="Arial" w:hAnsi="Arial" w:cs="Arial"/>
                <w:sz w:val="22"/>
                <w:szCs w:val="22"/>
              </w:rPr>
              <w:t xml:space="preserve">a </w:t>
            </w:r>
            <w:r w:rsidRPr="0079782A">
              <w:rPr>
                <w:rFonts w:ascii="Arial" w:hAnsi="Arial" w:cs="Arial"/>
                <w:sz w:val="22"/>
                <w:szCs w:val="22"/>
              </w:rPr>
              <w:t>greater relationship between allergies and skin conditions particularly eczema, asthma and rhinitis.</w:t>
            </w:r>
          </w:p>
          <w:p w:rsidR="00210D2C" w:rsidRDefault="00210D2C" w:rsidP="000A3F5E">
            <w:pPr>
              <w:spacing w:after="0"/>
              <w:jc w:val="both"/>
              <w:rPr>
                <w:rFonts w:ascii="Arial" w:hAnsi="Arial" w:cs="Arial"/>
                <w:color w:val="000000"/>
                <w:sz w:val="22"/>
                <w:szCs w:val="22"/>
              </w:rPr>
            </w:pPr>
          </w:p>
          <w:p w:rsidR="00210D2C" w:rsidRDefault="00210D2C" w:rsidP="000A3F5E">
            <w:pPr>
              <w:spacing w:after="0"/>
              <w:jc w:val="both"/>
              <w:rPr>
                <w:rFonts w:ascii="Arial" w:hAnsi="Arial" w:cs="Arial"/>
                <w:color w:val="000000"/>
                <w:sz w:val="22"/>
                <w:szCs w:val="22"/>
              </w:rPr>
            </w:pPr>
          </w:p>
          <w:p w:rsidR="00210D2C" w:rsidRDefault="00210D2C" w:rsidP="000A3F5E">
            <w:pPr>
              <w:spacing w:after="0"/>
              <w:jc w:val="both"/>
              <w:rPr>
                <w:rFonts w:ascii="Arial" w:hAnsi="Arial" w:cs="Arial"/>
                <w:color w:val="000000"/>
                <w:sz w:val="22"/>
                <w:szCs w:val="22"/>
              </w:rPr>
            </w:pPr>
          </w:p>
          <w:p w:rsidR="008A758A" w:rsidRPr="0079782A" w:rsidRDefault="004B6DD7" w:rsidP="000A3F5E">
            <w:pPr>
              <w:spacing w:after="0"/>
              <w:jc w:val="both"/>
              <w:rPr>
                <w:rFonts w:ascii="Arial" w:hAnsi="Arial" w:cs="Arial"/>
                <w:color w:val="000000"/>
                <w:sz w:val="22"/>
                <w:szCs w:val="22"/>
              </w:rPr>
            </w:pPr>
            <w:r w:rsidRPr="0079782A">
              <w:rPr>
                <w:rFonts w:ascii="Arial" w:hAnsi="Arial" w:cs="Arial"/>
                <w:color w:val="000000"/>
                <w:sz w:val="22"/>
                <w:szCs w:val="22"/>
              </w:rPr>
              <w:t xml:space="preserve">Whilst a majority of dermatological diseases are not life threatening, </w:t>
            </w:r>
            <w:r w:rsidR="00D429A6">
              <w:rPr>
                <w:rFonts w:ascii="Arial" w:hAnsi="Arial" w:cs="Arial"/>
                <w:color w:val="000000"/>
                <w:sz w:val="22"/>
                <w:szCs w:val="22"/>
              </w:rPr>
              <w:t>the impact of skin disease on</w:t>
            </w:r>
            <w:r w:rsidR="00DD0518" w:rsidRPr="0079782A">
              <w:rPr>
                <w:rFonts w:ascii="Arial" w:hAnsi="Arial" w:cs="Arial"/>
                <w:color w:val="000000"/>
                <w:sz w:val="22"/>
                <w:szCs w:val="22"/>
              </w:rPr>
              <w:t xml:space="preserve"> both sufferers and on the NHS should not be </w:t>
            </w:r>
            <w:r w:rsidR="00DE7784" w:rsidRPr="0079782A">
              <w:rPr>
                <w:rFonts w:ascii="Arial" w:hAnsi="Arial" w:cs="Arial"/>
                <w:color w:val="000000"/>
                <w:sz w:val="22"/>
                <w:szCs w:val="22"/>
              </w:rPr>
              <w:t>underestimated.</w:t>
            </w:r>
            <w:r w:rsidR="00DE7784">
              <w:rPr>
                <w:rFonts w:ascii="Arial" w:hAnsi="Arial" w:cs="Arial"/>
                <w:color w:val="000000"/>
                <w:sz w:val="22"/>
                <w:szCs w:val="22"/>
              </w:rPr>
              <w:t xml:space="preserve"> Many</w:t>
            </w:r>
            <w:r w:rsidR="00D429A6">
              <w:rPr>
                <w:rFonts w:ascii="Arial" w:hAnsi="Arial" w:cs="Arial"/>
                <w:color w:val="000000"/>
                <w:sz w:val="22"/>
                <w:szCs w:val="22"/>
              </w:rPr>
              <w:t xml:space="preserve"> skin</w:t>
            </w:r>
            <w:r w:rsidR="00DD0518" w:rsidRPr="0079782A">
              <w:rPr>
                <w:rFonts w:ascii="Arial" w:hAnsi="Arial" w:cs="Arial"/>
                <w:color w:val="000000"/>
                <w:sz w:val="22"/>
                <w:szCs w:val="22"/>
              </w:rPr>
              <w:t xml:space="preserve"> diseases are highly</w:t>
            </w:r>
            <w:r w:rsidR="00D429A6">
              <w:rPr>
                <w:rFonts w:ascii="Arial" w:hAnsi="Arial" w:cs="Arial"/>
                <w:color w:val="000000"/>
                <w:sz w:val="22"/>
                <w:szCs w:val="22"/>
              </w:rPr>
              <w:t xml:space="preserve"> visible and can be disfiguring with</w:t>
            </w:r>
            <w:r w:rsidR="00DD0518" w:rsidRPr="0079782A">
              <w:rPr>
                <w:rFonts w:ascii="Arial" w:hAnsi="Arial" w:cs="Arial"/>
                <w:color w:val="000000"/>
                <w:sz w:val="22"/>
                <w:szCs w:val="22"/>
              </w:rPr>
              <w:t xml:space="preserve"> many sufferers display</w:t>
            </w:r>
            <w:r w:rsidR="00D429A6">
              <w:rPr>
                <w:rFonts w:ascii="Arial" w:hAnsi="Arial" w:cs="Arial"/>
                <w:color w:val="000000"/>
                <w:sz w:val="22"/>
                <w:szCs w:val="22"/>
              </w:rPr>
              <w:t>ing</w:t>
            </w:r>
            <w:r w:rsidR="00DD0518" w:rsidRPr="0079782A">
              <w:rPr>
                <w:rFonts w:ascii="Arial" w:hAnsi="Arial" w:cs="Arial"/>
                <w:color w:val="000000"/>
                <w:sz w:val="22"/>
                <w:szCs w:val="22"/>
              </w:rPr>
              <w:t xml:space="preserve"> a higher level of morbidity than people with more physically disabling disorders (Williams 1997). Chronic skin disease has a huge</w:t>
            </w:r>
            <w:r w:rsidR="00D429A6">
              <w:rPr>
                <w:rFonts w:ascii="Arial" w:hAnsi="Arial" w:cs="Arial"/>
                <w:color w:val="000000"/>
                <w:sz w:val="22"/>
                <w:szCs w:val="22"/>
              </w:rPr>
              <w:t xml:space="preserve"> </w:t>
            </w:r>
            <w:r w:rsidR="00D429A6" w:rsidRPr="0079782A">
              <w:rPr>
                <w:rFonts w:ascii="Arial" w:hAnsi="Arial" w:cs="Arial"/>
                <w:sz w:val="22"/>
                <w:szCs w:val="22"/>
              </w:rPr>
              <w:t>psychological</w:t>
            </w:r>
            <w:r w:rsidR="00DD0518" w:rsidRPr="0079782A">
              <w:rPr>
                <w:rFonts w:ascii="Arial" w:hAnsi="Arial" w:cs="Arial"/>
                <w:color w:val="000000"/>
                <w:sz w:val="22"/>
                <w:szCs w:val="22"/>
              </w:rPr>
              <w:t xml:space="preserve"> impact on </w:t>
            </w:r>
            <w:r w:rsidR="00D429A6" w:rsidRPr="0079782A">
              <w:rPr>
                <w:rFonts w:ascii="Arial" w:hAnsi="Arial" w:cs="Arial"/>
                <w:sz w:val="22"/>
                <w:szCs w:val="22"/>
              </w:rPr>
              <w:t xml:space="preserve">the </w:t>
            </w:r>
            <w:r w:rsidR="00D429A6">
              <w:rPr>
                <w:rFonts w:ascii="Arial" w:hAnsi="Arial" w:cs="Arial"/>
                <w:sz w:val="22"/>
                <w:szCs w:val="22"/>
              </w:rPr>
              <w:t>sufferers’</w:t>
            </w:r>
            <w:r w:rsidR="00D429A6" w:rsidRPr="0079782A">
              <w:rPr>
                <w:rFonts w:ascii="Arial" w:hAnsi="Arial" w:cs="Arial"/>
                <w:sz w:val="22"/>
                <w:szCs w:val="22"/>
              </w:rPr>
              <w:t xml:space="preserve"> everyday life, work, social interaction and healthy living </w:t>
            </w:r>
            <w:r w:rsidR="00DD0518" w:rsidRPr="0079782A">
              <w:rPr>
                <w:rFonts w:ascii="Arial" w:hAnsi="Arial" w:cs="Arial"/>
                <w:color w:val="000000"/>
                <w:sz w:val="22"/>
                <w:szCs w:val="22"/>
              </w:rPr>
              <w:t xml:space="preserve">and their families. </w:t>
            </w:r>
          </w:p>
          <w:p w:rsidR="00DD0518" w:rsidRPr="0079782A" w:rsidRDefault="00DD0518" w:rsidP="000A3F5E">
            <w:pPr>
              <w:spacing w:after="0"/>
              <w:jc w:val="both"/>
              <w:rPr>
                <w:rFonts w:ascii="Arial" w:hAnsi="Arial" w:cs="Arial"/>
                <w:color w:val="000000"/>
                <w:sz w:val="22"/>
                <w:szCs w:val="22"/>
              </w:rPr>
            </w:pPr>
          </w:p>
          <w:p w:rsidR="00D429A6" w:rsidRPr="0079782A" w:rsidRDefault="00BE37AC" w:rsidP="00BE37AC">
            <w:pPr>
              <w:spacing w:after="0"/>
              <w:jc w:val="both"/>
              <w:rPr>
                <w:rFonts w:ascii="Arial" w:hAnsi="Arial" w:cs="Arial"/>
                <w:sz w:val="22"/>
                <w:szCs w:val="22"/>
              </w:rPr>
            </w:pPr>
            <w:r w:rsidRPr="00BE37AC">
              <w:rPr>
                <w:rFonts w:ascii="Arial" w:hAnsi="Arial" w:cs="Arial"/>
                <w:sz w:val="22"/>
                <w:szCs w:val="22"/>
              </w:rPr>
              <w:t xml:space="preserve">There are a number of </w:t>
            </w:r>
            <w:r>
              <w:rPr>
                <w:rFonts w:ascii="Arial" w:hAnsi="Arial" w:cs="Arial"/>
                <w:sz w:val="22"/>
                <w:szCs w:val="22"/>
              </w:rPr>
              <w:t xml:space="preserve">national </w:t>
            </w:r>
            <w:r w:rsidRPr="00BE37AC">
              <w:rPr>
                <w:rFonts w:ascii="Arial" w:hAnsi="Arial" w:cs="Arial"/>
                <w:sz w:val="22"/>
                <w:szCs w:val="22"/>
              </w:rPr>
              <w:t xml:space="preserve">challenges within Dermatology that have been reflected locally. Key challenges around training, recruiting and retaining medical and nursing staff and </w:t>
            </w:r>
            <w:r>
              <w:rPr>
                <w:rFonts w:ascii="Arial" w:hAnsi="Arial" w:cs="Arial"/>
                <w:sz w:val="22"/>
                <w:szCs w:val="22"/>
              </w:rPr>
              <w:t>h</w:t>
            </w:r>
            <w:r w:rsidRPr="0079782A">
              <w:rPr>
                <w:rFonts w:ascii="Arial" w:hAnsi="Arial" w:cs="Arial"/>
                <w:sz w:val="22"/>
                <w:szCs w:val="22"/>
              </w:rPr>
              <w:t>istorically</w:t>
            </w:r>
            <w:r w:rsidRPr="00BE37AC">
              <w:rPr>
                <w:rFonts w:ascii="Arial" w:hAnsi="Arial" w:cs="Arial"/>
                <w:sz w:val="22"/>
                <w:szCs w:val="22"/>
              </w:rPr>
              <w:t xml:space="preserve"> </w:t>
            </w:r>
            <w:r>
              <w:rPr>
                <w:rFonts w:ascii="Arial" w:hAnsi="Arial" w:cs="Arial"/>
                <w:sz w:val="22"/>
                <w:szCs w:val="22"/>
              </w:rPr>
              <w:t xml:space="preserve">the </w:t>
            </w:r>
            <w:r w:rsidRPr="00BE37AC">
              <w:rPr>
                <w:rFonts w:ascii="Arial" w:hAnsi="Arial" w:cs="Arial"/>
                <w:sz w:val="22"/>
                <w:szCs w:val="22"/>
              </w:rPr>
              <w:t>lack of primary care skills have compounded the increase in referral numbers into</w:t>
            </w:r>
            <w:r>
              <w:rPr>
                <w:rFonts w:cs="Arial"/>
                <w:sz w:val="22"/>
                <w:szCs w:val="22"/>
              </w:rPr>
              <w:t xml:space="preserve"> </w:t>
            </w:r>
            <w:r w:rsidRPr="0079782A">
              <w:rPr>
                <w:rFonts w:ascii="Arial" w:hAnsi="Arial" w:cs="Arial"/>
                <w:sz w:val="22"/>
                <w:szCs w:val="22"/>
              </w:rPr>
              <w:t>secondary</w:t>
            </w:r>
            <w:r w:rsidR="00683498" w:rsidRPr="0079782A">
              <w:rPr>
                <w:rFonts w:ascii="Arial" w:hAnsi="Arial" w:cs="Arial"/>
                <w:sz w:val="22"/>
                <w:szCs w:val="22"/>
              </w:rPr>
              <w:t xml:space="preserve"> care </w:t>
            </w:r>
            <w:r>
              <w:rPr>
                <w:rFonts w:ascii="Arial" w:hAnsi="Arial" w:cs="Arial"/>
                <w:sz w:val="22"/>
                <w:szCs w:val="22"/>
              </w:rPr>
              <w:t xml:space="preserve">for a </w:t>
            </w:r>
            <w:r w:rsidR="00683498" w:rsidRPr="0079782A">
              <w:rPr>
                <w:rFonts w:ascii="Arial" w:hAnsi="Arial" w:cs="Arial"/>
                <w:sz w:val="22"/>
                <w:szCs w:val="22"/>
              </w:rPr>
              <w:t xml:space="preserve">specialist opinion. </w:t>
            </w:r>
            <w:r w:rsidR="00D429A6">
              <w:rPr>
                <w:rFonts w:ascii="Arial" w:hAnsi="Arial" w:cs="Arial"/>
                <w:sz w:val="22"/>
                <w:szCs w:val="22"/>
              </w:rPr>
              <w:t xml:space="preserve">This is evident in </w:t>
            </w:r>
            <w:r>
              <w:rPr>
                <w:rFonts w:ascii="Arial" w:hAnsi="Arial" w:cs="Arial"/>
                <w:sz w:val="22"/>
                <w:szCs w:val="22"/>
              </w:rPr>
              <w:t xml:space="preserve">the </w:t>
            </w:r>
            <w:r w:rsidR="00D429A6">
              <w:rPr>
                <w:rFonts w:ascii="Arial" w:hAnsi="Arial" w:cs="Arial"/>
                <w:sz w:val="22"/>
                <w:szCs w:val="22"/>
              </w:rPr>
              <w:t>r</w:t>
            </w:r>
            <w:r w:rsidR="00D429A6" w:rsidRPr="0079782A">
              <w:rPr>
                <w:rFonts w:ascii="Arial" w:hAnsi="Arial" w:cs="Arial"/>
                <w:sz w:val="22"/>
                <w:szCs w:val="22"/>
              </w:rPr>
              <w:t>eferral</w:t>
            </w:r>
            <w:r w:rsidR="00D429A6">
              <w:rPr>
                <w:rFonts w:ascii="Arial" w:hAnsi="Arial" w:cs="Arial"/>
                <w:sz w:val="22"/>
                <w:szCs w:val="22"/>
              </w:rPr>
              <w:t xml:space="preserve"> rate</w:t>
            </w:r>
            <w:r w:rsidR="00D429A6" w:rsidRPr="0079782A">
              <w:rPr>
                <w:rFonts w:ascii="Arial" w:hAnsi="Arial" w:cs="Arial"/>
                <w:sz w:val="22"/>
                <w:szCs w:val="22"/>
              </w:rPr>
              <w:t xml:space="preserve"> </w:t>
            </w:r>
            <w:r>
              <w:rPr>
                <w:rFonts w:ascii="Arial" w:hAnsi="Arial" w:cs="Arial"/>
                <w:sz w:val="22"/>
                <w:szCs w:val="22"/>
              </w:rPr>
              <w:t xml:space="preserve">from General Practice </w:t>
            </w:r>
            <w:r w:rsidR="00D429A6" w:rsidRPr="0079782A">
              <w:rPr>
                <w:rFonts w:ascii="Arial" w:hAnsi="Arial" w:cs="Arial"/>
                <w:sz w:val="22"/>
                <w:szCs w:val="22"/>
              </w:rPr>
              <w:t xml:space="preserve">to dermatology </w:t>
            </w:r>
            <w:r w:rsidR="00D429A6">
              <w:rPr>
                <w:rFonts w:ascii="Arial" w:hAnsi="Arial" w:cs="Arial"/>
                <w:sz w:val="22"/>
                <w:szCs w:val="22"/>
              </w:rPr>
              <w:t xml:space="preserve">which </w:t>
            </w:r>
            <w:r w:rsidR="00D429A6" w:rsidRPr="0079782A">
              <w:rPr>
                <w:rFonts w:ascii="Arial" w:hAnsi="Arial" w:cs="Arial"/>
                <w:sz w:val="22"/>
                <w:szCs w:val="22"/>
              </w:rPr>
              <w:t>shows</w:t>
            </w:r>
            <w:r w:rsidR="00D429A6">
              <w:rPr>
                <w:rFonts w:ascii="Arial" w:hAnsi="Arial" w:cs="Arial"/>
                <w:sz w:val="22"/>
                <w:szCs w:val="22"/>
              </w:rPr>
              <w:t xml:space="preserve"> a</w:t>
            </w:r>
            <w:r w:rsidR="00D429A6" w:rsidRPr="0079782A">
              <w:rPr>
                <w:rFonts w:ascii="Arial" w:hAnsi="Arial" w:cs="Arial"/>
                <w:sz w:val="22"/>
                <w:szCs w:val="22"/>
              </w:rPr>
              <w:t xml:space="preserve"> marked variation between practices of 6 to 24 per 1000 patients, </w:t>
            </w:r>
            <w:r w:rsidR="00D429A6">
              <w:rPr>
                <w:rFonts w:ascii="Arial" w:hAnsi="Arial" w:cs="Arial"/>
                <w:sz w:val="22"/>
                <w:szCs w:val="22"/>
              </w:rPr>
              <w:t xml:space="preserve">highlighting the </w:t>
            </w:r>
            <w:r w:rsidR="00D429A6" w:rsidRPr="0079782A">
              <w:rPr>
                <w:rFonts w:ascii="Arial" w:hAnsi="Arial" w:cs="Arial"/>
                <w:sz w:val="22"/>
                <w:szCs w:val="22"/>
              </w:rPr>
              <w:t xml:space="preserve">need for </w:t>
            </w:r>
            <w:r w:rsidR="003F0FA7">
              <w:rPr>
                <w:rFonts w:ascii="Arial" w:hAnsi="Arial" w:cs="Arial"/>
                <w:sz w:val="22"/>
                <w:szCs w:val="22"/>
              </w:rPr>
              <w:t xml:space="preserve">GP </w:t>
            </w:r>
            <w:r w:rsidR="00D429A6" w:rsidRPr="0079782A">
              <w:rPr>
                <w:rFonts w:ascii="Arial" w:hAnsi="Arial" w:cs="Arial"/>
                <w:sz w:val="22"/>
                <w:szCs w:val="22"/>
              </w:rPr>
              <w:t xml:space="preserve">education and </w:t>
            </w:r>
            <w:r w:rsidR="003F0FA7">
              <w:rPr>
                <w:rFonts w:ascii="Arial" w:hAnsi="Arial" w:cs="Arial"/>
                <w:sz w:val="22"/>
                <w:szCs w:val="22"/>
              </w:rPr>
              <w:t xml:space="preserve">a review on how referrals are </w:t>
            </w:r>
            <w:r w:rsidR="00D429A6" w:rsidRPr="0079782A">
              <w:rPr>
                <w:rFonts w:ascii="Arial" w:hAnsi="Arial" w:cs="Arial"/>
                <w:sz w:val="22"/>
                <w:szCs w:val="22"/>
              </w:rPr>
              <w:t>triag</w:t>
            </w:r>
            <w:r w:rsidR="003F0FA7">
              <w:rPr>
                <w:rFonts w:ascii="Arial" w:hAnsi="Arial" w:cs="Arial"/>
                <w:sz w:val="22"/>
                <w:szCs w:val="22"/>
              </w:rPr>
              <w:t>ed and managed.</w:t>
            </w:r>
            <w:r w:rsidR="00D429A6" w:rsidRPr="0079782A">
              <w:rPr>
                <w:rFonts w:ascii="Arial" w:hAnsi="Arial" w:cs="Arial"/>
                <w:sz w:val="22"/>
                <w:szCs w:val="22"/>
              </w:rPr>
              <w:t xml:space="preserve"> </w:t>
            </w:r>
          </w:p>
          <w:p w:rsidR="00683498" w:rsidRPr="0079782A" w:rsidRDefault="00683498" w:rsidP="00683498">
            <w:pPr>
              <w:spacing w:after="0"/>
              <w:jc w:val="both"/>
              <w:rPr>
                <w:rFonts w:ascii="Arial" w:hAnsi="Arial" w:cs="Arial"/>
                <w:sz w:val="22"/>
                <w:szCs w:val="22"/>
              </w:rPr>
            </w:pPr>
          </w:p>
          <w:p w:rsidR="00683498" w:rsidRPr="00210D2C" w:rsidRDefault="006F1CE2" w:rsidP="00683498">
            <w:pPr>
              <w:spacing w:after="0"/>
              <w:jc w:val="both"/>
              <w:rPr>
                <w:rFonts w:ascii="Arial" w:hAnsi="Arial" w:cs="Arial"/>
                <w:sz w:val="22"/>
                <w:szCs w:val="22"/>
              </w:rPr>
            </w:pPr>
            <w:r>
              <w:rPr>
                <w:rFonts w:ascii="Arial" w:hAnsi="Arial" w:cs="Arial"/>
                <w:sz w:val="22"/>
                <w:szCs w:val="22"/>
              </w:rPr>
              <w:t>While m</w:t>
            </w:r>
            <w:r w:rsidR="00683498" w:rsidRPr="0079782A">
              <w:rPr>
                <w:rFonts w:ascii="Arial" w:hAnsi="Arial" w:cs="Arial"/>
                <w:sz w:val="22"/>
                <w:szCs w:val="22"/>
              </w:rPr>
              <w:t>any of the patients referred will need the expertise and treatment facilities that are only available in secondary care, a significant proportion will not. Nationally over 30% of all dermatology services are already being provided within a community setting, evidencing both an effective form of patient care and improved patient satisfaction. This percentage could how</w:t>
            </w:r>
            <w:r>
              <w:rPr>
                <w:rFonts w:ascii="Arial" w:hAnsi="Arial" w:cs="Arial"/>
                <w:sz w:val="22"/>
                <w:szCs w:val="22"/>
              </w:rPr>
              <w:t>ever be significantly increased as indicated i</w:t>
            </w:r>
            <w:r w:rsidRPr="0079782A">
              <w:rPr>
                <w:rFonts w:ascii="Arial" w:hAnsi="Arial" w:cs="Arial"/>
                <w:sz w:val="22"/>
                <w:szCs w:val="22"/>
              </w:rPr>
              <w:t>n the</w:t>
            </w:r>
            <w:r w:rsidR="00683498" w:rsidRPr="0079782A">
              <w:rPr>
                <w:rFonts w:ascii="Arial" w:hAnsi="Arial" w:cs="Arial"/>
                <w:sz w:val="22"/>
                <w:szCs w:val="22"/>
              </w:rPr>
              <w:t xml:space="preserve"> Department of Health White Paper ‘Our Health, Our Care, </w:t>
            </w:r>
            <w:r w:rsidR="00683498" w:rsidRPr="00210D2C">
              <w:rPr>
                <w:rFonts w:ascii="Arial" w:hAnsi="Arial" w:cs="Arial"/>
                <w:sz w:val="22"/>
                <w:szCs w:val="22"/>
              </w:rPr>
              <w:t>Our Say: a new direction for community based outpatient care</w:t>
            </w:r>
            <w:r w:rsidRPr="00210D2C">
              <w:rPr>
                <w:rFonts w:ascii="Arial" w:hAnsi="Arial" w:cs="Arial"/>
                <w:sz w:val="22"/>
                <w:szCs w:val="22"/>
              </w:rPr>
              <w:t xml:space="preserve"> (2006)</w:t>
            </w:r>
            <w:r w:rsidR="00683498" w:rsidRPr="00210D2C">
              <w:rPr>
                <w:rFonts w:ascii="Arial" w:hAnsi="Arial" w:cs="Arial"/>
                <w:sz w:val="22"/>
                <w:szCs w:val="22"/>
              </w:rPr>
              <w:t xml:space="preserve">.  </w:t>
            </w:r>
          </w:p>
          <w:p w:rsidR="00683498" w:rsidRPr="00210D2C" w:rsidRDefault="00683498" w:rsidP="00683498">
            <w:pPr>
              <w:spacing w:after="0"/>
              <w:jc w:val="both"/>
              <w:rPr>
                <w:rFonts w:ascii="Arial" w:hAnsi="Arial" w:cs="Arial"/>
                <w:sz w:val="22"/>
                <w:szCs w:val="22"/>
              </w:rPr>
            </w:pPr>
          </w:p>
          <w:p w:rsidR="00210D2C" w:rsidRPr="00210D2C" w:rsidRDefault="00210D2C" w:rsidP="00210D2C">
            <w:pPr>
              <w:jc w:val="both"/>
              <w:rPr>
                <w:rFonts w:ascii="Arial" w:hAnsi="Arial" w:cs="Arial"/>
                <w:sz w:val="22"/>
                <w:szCs w:val="22"/>
              </w:rPr>
            </w:pPr>
            <w:r w:rsidRPr="00210D2C">
              <w:rPr>
                <w:rFonts w:ascii="Arial" w:hAnsi="Arial" w:cs="Arial"/>
                <w:sz w:val="22"/>
                <w:szCs w:val="22"/>
              </w:rPr>
              <w:t xml:space="preserve">The NHS is experiencing significant pressure and unprecedented levels of demand for elective care. Around 1.5 million patients are referred for elective consultant-led treatment each month. Referrals have been rising annually by an average of 4% per year and since 2005/06, the total number of outpatient appointments has nearly doubled from 60.6 million to 118.6 million.  </w:t>
            </w:r>
          </w:p>
          <w:p w:rsidR="00210D2C" w:rsidRPr="00210D2C" w:rsidRDefault="00683498" w:rsidP="00683498">
            <w:pPr>
              <w:spacing w:after="0"/>
              <w:jc w:val="both"/>
              <w:rPr>
                <w:rFonts w:ascii="Arial" w:hAnsi="Arial" w:cs="Arial"/>
                <w:sz w:val="22"/>
                <w:szCs w:val="22"/>
              </w:rPr>
            </w:pPr>
            <w:r w:rsidRPr="00210D2C">
              <w:rPr>
                <w:rFonts w:ascii="Arial" w:hAnsi="Arial" w:cs="Arial"/>
                <w:sz w:val="22"/>
                <w:szCs w:val="22"/>
              </w:rPr>
              <w:t xml:space="preserve">The achievement of </w:t>
            </w:r>
            <w:r w:rsidR="00DE7784" w:rsidRPr="00210D2C">
              <w:rPr>
                <w:rFonts w:ascii="Arial" w:hAnsi="Arial" w:cs="Arial"/>
                <w:sz w:val="22"/>
                <w:szCs w:val="22"/>
              </w:rPr>
              <w:t xml:space="preserve">national Referral to Treatment </w:t>
            </w:r>
            <w:r w:rsidRPr="00210D2C">
              <w:rPr>
                <w:rFonts w:ascii="Arial" w:hAnsi="Arial" w:cs="Arial"/>
                <w:sz w:val="22"/>
                <w:szCs w:val="22"/>
              </w:rPr>
              <w:t>waiting time standards has been challeng</w:t>
            </w:r>
            <w:r w:rsidR="00DE7784" w:rsidRPr="00210D2C">
              <w:rPr>
                <w:rFonts w:ascii="Arial" w:hAnsi="Arial" w:cs="Arial"/>
                <w:sz w:val="22"/>
                <w:szCs w:val="22"/>
              </w:rPr>
              <w:t xml:space="preserve">ing. </w:t>
            </w:r>
          </w:p>
          <w:p w:rsidR="00210D2C" w:rsidRPr="00210D2C" w:rsidRDefault="00210D2C" w:rsidP="00683498">
            <w:pPr>
              <w:spacing w:after="0"/>
              <w:jc w:val="both"/>
              <w:rPr>
                <w:rFonts w:ascii="Arial" w:hAnsi="Arial" w:cs="Arial"/>
                <w:sz w:val="22"/>
                <w:szCs w:val="22"/>
              </w:rPr>
            </w:pPr>
            <w:r w:rsidRPr="00210D2C">
              <w:rPr>
                <w:rFonts w:ascii="Arial" w:hAnsi="Arial" w:cs="Arial"/>
                <w:sz w:val="22"/>
                <w:szCs w:val="22"/>
              </w:rPr>
              <w:t xml:space="preserve">At the end of March 2018 only 87.2% of patients were waiting less than 18 weeks. </w:t>
            </w:r>
            <w:r w:rsidR="00DE7784" w:rsidRPr="00210D2C">
              <w:rPr>
                <w:rFonts w:ascii="Arial" w:hAnsi="Arial" w:cs="Arial"/>
                <w:sz w:val="22"/>
                <w:szCs w:val="22"/>
              </w:rPr>
              <w:t xml:space="preserve">This left a substantial backlog of patients waiting for their first appointments and subsequent treatments. </w:t>
            </w:r>
          </w:p>
          <w:p w:rsidR="00210D2C" w:rsidRPr="00210D2C" w:rsidRDefault="00210D2C" w:rsidP="00210D2C">
            <w:pPr>
              <w:spacing w:after="0"/>
              <w:ind w:firstLine="720"/>
              <w:jc w:val="both"/>
              <w:rPr>
                <w:rFonts w:ascii="Arial" w:hAnsi="Arial" w:cs="Arial"/>
                <w:sz w:val="22"/>
                <w:szCs w:val="22"/>
              </w:rPr>
            </w:pPr>
          </w:p>
          <w:p w:rsidR="00210D2C" w:rsidRPr="00210D2C" w:rsidRDefault="00210D2C" w:rsidP="00210D2C">
            <w:pPr>
              <w:jc w:val="both"/>
              <w:rPr>
                <w:rFonts w:ascii="Arial" w:eastAsiaTheme="minorHAnsi" w:hAnsi="Arial" w:cs="Arial"/>
                <w:sz w:val="22"/>
                <w:szCs w:val="22"/>
                <w:lang w:eastAsia="en-GB"/>
              </w:rPr>
            </w:pPr>
            <w:r w:rsidRPr="00210D2C">
              <w:rPr>
                <w:rFonts w:ascii="Arial" w:hAnsi="Arial" w:cs="Arial"/>
                <w:sz w:val="22"/>
                <w:szCs w:val="22"/>
              </w:rPr>
              <w:t xml:space="preserve">More locally, Dermatology is a high volume specialty, mainly delivered within outpatients. Over the last 12 months there was 21,728 new clock starts and only 19,318 clock stops across the STP (August 2018), highlighting the proportion of incompletes is increasing. </w:t>
            </w:r>
          </w:p>
          <w:p w:rsidR="00210D2C" w:rsidRPr="00210D2C" w:rsidRDefault="00210D2C" w:rsidP="00210D2C">
            <w:pPr>
              <w:rPr>
                <w:rFonts w:ascii="Arial" w:hAnsi="Arial" w:cs="Arial"/>
                <w:sz w:val="22"/>
                <w:szCs w:val="22"/>
              </w:rPr>
            </w:pPr>
            <w:r w:rsidRPr="00210D2C">
              <w:rPr>
                <w:rFonts w:ascii="Arial" w:hAnsi="Arial" w:cs="Arial"/>
                <w:sz w:val="22"/>
                <w:szCs w:val="22"/>
              </w:rPr>
              <w:t>Referral to Treatment (RTT) remains high across all three CCGs, but this is largely due to expensive waiting list initiatives and insourcing which is not viable in the longer term:</w:t>
            </w:r>
          </w:p>
          <w:tbl>
            <w:tblPr>
              <w:tblW w:w="6422"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91"/>
              <w:gridCol w:w="1506"/>
              <w:gridCol w:w="1515"/>
            </w:tblGrid>
            <w:tr w:rsidR="00210D2C" w:rsidRPr="00210D2C" w:rsidTr="00210D2C">
              <w:trPr>
                <w:trHeight w:val="852"/>
                <w:jc w:val="center"/>
              </w:trPr>
              <w:tc>
                <w:tcPr>
                  <w:tcW w:w="1710" w:type="dxa"/>
                  <w:shd w:val="clear" w:color="000000" w:fill="D9D9D9"/>
                  <w:noWrap/>
                  <w:vAlign w:val="bottom"/>
                  <w:hideMark/>
                </w:tcPr>
                <w:p w:rsidR="00210D2C" w:rsidRPr="00210D2C" w:rsidRDefault="00210D2C" w:rsidP="00210D2C">
                  <w:pPr>
                    <w:rPr>
                      <w:rFonts w:ascii="Arial" w:eastAsia="Times New Roman" w:hAnsi="Arial" w:cs="Arial"/>
                      <w:color w:val="000000"/>
                      <w:sz w:val="20"/>
                      <w:szCs w:val="22"/>
                    </w:rPr>
                  </w:pPr>
                </w:p>
              </w:tc>
              <w:tc>
                <w:tcPr>
                  <w:tcW w:w="1691" w:type="dxa"/>
                  <w:shd w:val="clear" w:color="000000" w:fill="DAEEF3"/>
                  <w:noWrap/>
                  <w:vAlign w:val="center"/>
                  <w:hideMark/>
                </w:tcPr>
                <w:p w:rsidR="00210D2C" w:rsidRPr="00210D2C" w:rsidRDefault="00210D2C" w:rsidP="00210D2C">
                  <w:pPr>
                    <w:jc w:val="center"/>
                    <w:rPr>
                      <w:rFonts w:ascii="Arial" w:eastAsia="Times New Roman" w:hAnsi="Arial" w:cs="Arial"/>
                      <w:b/>
                      <w:bCs/>
                      <w:color w:val="000000"/>
                      <w:sz w:val="20"/>
                      <w:szCs w:val="22"/>
                    </w:rPr>
                  </w:pPr>
                  <w:r w:rsidRPr="00210D2C">
                    <w:rPr>
                      <w:rFonts w:ascii="Arial" w:eastAsia="Times New Roman" w:hAnsi="Arial" w:cs="Arial"/>
                      <w:b/>
                      <w:bCs/>
                      <w:color w:val="000000"/>
                      <w:sz w:val="20"/>
                      <w:szCs w:val="22"/>
                    </w:rPr>
                    <w:t>Coventry and Rugby CCG</w:t>
                  </w:r>
                </w:p>
              </w:tc>
              <w:tc>
                <w:tcPr>
                  <w:tcW w:w="1506" w:type="dxa"/>
                  <w:shd w:val="clear" w:color="000000" w:fill="B7DEE8"/>
                  <w:noWrap/>
                  <w:vAlign w:val="center"/>
                  <w:hideMark/>
                </w:tcPr>
                <w:p w:rsidR="00210D2C" w:rsidRPr="00210D2C" w:rsidRDefault="00210D2C" w:rsidP="00210D2C">
                  <w:pPr>
                    <w:jc w:val="center"/>
                    <w:rPr>
                      <w:rFonts w:ascii="Arial" w:eastAsia="Times New Roman" w:hAnsi="Arial" w:cs="Arial"/>
                      <w:b/>
                      <w:bCs/>
                      <w:color w:val="000000"/>
                      <w:sz w:val="20"/>
                      <w:szCs w:val="22"/>
                    </w:rPr>
                  </w:pPr>
                  <w:r w:rsidRPr="00210D2C">
                    <w:rPr>
                      <w:rFonts w:ascii="Arial" w:eastAsia="Times New Roman" w:hAnsi="Arial" w:cs="Arial"/>
                      <w:b/>
                      <w:bCs/>
                      <w:color w:val="000000"/>
                      <w:sz w:val="20"/>
                      <w:szCs w:val="22"/>
                    </w:rPr>
                    <w:t>South Warwickshire CCG</w:t>
                  </w:r>
                </w:p>
              </w:tc>
              <w:tc>
                <w:tcPr>
                  <w:tcW w:w="1515" w:type="dxa"/>
                  <w:shd w:val="clear" w:color="000000" w:fill="D8E4BC"/>
                  <w:noWrap/>
                  <w:vAlign w:val="center"/>
                  <w:hideMark/>
                </w:tcPr>
                <w:p w:rsidR="00210D2C" w:rsidRPr="00210D2C" w:rsidRDefault="00210D2C" w:rsidP="00210D2C">
                  <w:pPr>
                    <w:jc w:val="center"/>
                    <w:rPr>
                      <w:rFonts w:ascii="Arial" w:eastAsia="Times New Roman" w:hAnsi="Arial" w:cs="Arial"/>
                      <w:b/>
                      <w:bCs/>
                      <w:color w:val="000000"/>
                      <w:sz w:val="20"/>
                      <w:szCs w:val="22"/>
                    </w:rPr>
                  </w:pPr>
                  <w:r w:rsidRPr="00210D2C">
                    <w:rPr>
                      <w:rFonts w:ascii="Arial" w:eastAsia="Times New Roman" w:hAnsi="Arial" w:cs="Arial"/>
                      <w:b/>
                      <w:bCs/>
                      <w:color w:val="000000"/>
                      <w:sz w:val="20"/>
                      <w:szCs w:val="22"/>
                    </w:rPr>
                    <w:t>Warwickshire North CCG</w:t>
                  </w:r>
                </w:p>
              </w:tc>
            </w:tr>
            <w:tr w:rsidR="00210D2C" w:rsidRPr="00210D2C" w:rsidTr="00210D2C">
              <w:trPr>
                <w:trHeight w:val="418"/>
                <w:jc w:val="center"/>
              </w:trPr>
              <w:tc>
                <w:tcPr>
                  <w:tcW w:w="1710" w:type="dxa"/>
                  <w:shd w:val="clear" w:color="000000" w:fill="D9D9D9"/>
                  <w:noWrap/>
                  <w:vAlign w:val="bottom"/>
                </w:tcPr>
                <w:p w:rsidR="00210D2C" w:rsidRPr="00210D2C" w:rsidRDefault="00210D2C" w:rsidP="00210D2C">
                  <w:pPr>
                    <w:rPr>
                      <w:rFonts w:ascii="Arial" w:eastAsia="Times New Roman" w:hAnsi="Arial" w:cs="Arial"/>
                      <w:b/>
                      <w:color w:val="000000"/>
                      <w:sz w:val="20"/>
                      <w:szCs w:val="22"/>
                    </w:rPr>
                  </w:pPr>
                  <w:r w:rsidRPr="00210D2C">
                    <w:rPr>
                      <w:rFonts w:ascii="Arial" w:eastAsia="Times New Roman" w:hAnsi="Arial" w:cs="Arial"/>
                      <w:b/>
                      <w:color w:val="000000"/>
                      <w:sz w:val="20"/>
                      <w:szCs w:val="22"/>
                    </w:rPr>
                    <w:t>RTT</w:t>
                  </w:r>
                </w:p>
              </w:tc>
              <w:tc>
                <w:tcPr>
                  <w:tcW w:w="1691" w:type="dxa"/>
                  <w:shd w:val="clear" w:color="000000" w:fill="DAEEF3"/>
                  <w:noWrap/>
                  <w:vAlign w:val="bottom"/>
                </w:tcPr>
                <w:p w:rsidR="00210D2C" w:rsidRPr="00210D2C" w:rsidRDefault="00210D2C" w:rsidP="00210D2C">
                  <w:pPr>
                    <w:jc w:val="center"/>
                    <w:rPr>
                      <w:rFonts w:ascii="Arial" w:eastAsia="Times New Roman" w:hAnsi="Arial" w:cs="Arial"/>
                      <w:b/>
                      <w:bCs/>
                      <w:color w:val="000000"/>
                      <w:sz w:val="20"/>
                      <w:szCs w:val="22"/>
                    </w:rPr>
                  </w:pPr>
                  <w:r w:rsidRPr="00210D2C">
                    <w:rPr>
                      <w:rFonts w:ascii="Arial" w:eastAsia="Times New Roman" w:hAnsi="Arial" w:cs="Arial"/>
                      <w:color w:val="000000"/>
                      <w:sz w:val="20"/>
                      <w:szCs w:val="22"/>
                    </w:rPr>
                    <w:t>94.3%</w:t>
                  </w:r>
                </w:p>
              </w:tc>
              <w:tc>
                <w:tcPr>
                  <w:tcW w:w="1506" w:type="dxa"/>
                  <w:shd w:val="clear" w:color="000000" w:fill="B7DEE8"/>
                  <w:noWrap/>
                  <w:vAlign w:val="bottom"/>
                </w:tcPr>
                <w:p w:rsidR="00210D2C" w:rsidRPr="00210D2C" w:rsidRDefault="00210D2C" w:rsidP="00210D2C">
                  <w:pPr>
                    <w:jc w:val="center"/>
                    <w:rPr>
                      <w:rFonts w:ascii="Arial" w:eastAsia="Times New Roman" w:hAnsi="Arial" w:cs="Arial"/>
                      <w:b/>
                      <w:bCs/>
                      <w:color w:val="000000"/>
                      <w:sz w:val="20"/>
                      <w:szCs w:val="22"/>
                    </w:rPr>
                  </w:pPr>
                  <w:r w:rsidRPr="00210D2C">
                    <w:rPr>
                      <w:rFonts w:ascii="Arial" w:eastAsia="Times New Roman" w:hAnsi="Arial" w:cs="Arial"/>
                      <w:color w:val="000000"/>
                      <w:sz w:val="20"/>
                      <w:szCs w:val="22"/>
                    </w:rPr>
                    <w:t>89.8%</w:t>
                  </w:r>
                </w:p>
              </w:tc>
              <w:tc>
                <w:tcPr>
                  <w:tcW w:w="1515" w:type="dxa"/>
                  <w:shd w:val="clear" w:color="000000" w:fill="D8E4BC"/>
                  <w:noWrap/>
                  <w:vAlign w:val="bottom"/>
                </w:tcPr>
                <w:p w:rsidR="00210D2C" w:rsidRPr="00210D2C" w:rsidRDefault="00210D2C" w:rsidP="00210D2C">
                  <w:pPr>
                    <w:jc w:val="center"/>
                    <w:rPr>
                      <w:rFonts w:ascii="Arial" w:eastAsia="Times New Roman" w:hAnsi="Arial" w:cs="Arial"/>
                      <w:b/>
                      <w:bCs/>
                      <w:color w:val="000000"/>
                      <w:sz w:val="20"/>
                      <w:szCs w:val="22"/>
                    </w:rPr>
                  </w:pPr>
                  <w:r w:rsidRPr="00210D2C">
                    <w:rPr>
                      <w:rFonts w:ascii="Arial" w:eastAsia="Times New Roman" w:hAnsi="Arial" w:cs="Arial"/>
                      <w:color w:val="000000"/>
                      <w:sz w:val="20"/>
                      <w:szCs w:val="22"/>
                    </w:rPr>
                    <w:t>95.4%</w:t>
                  </w:r>
                </w:p>
              </w:tc>
            </w:tr>
          </w:tbl>
          <w:p w:rsidR="00210D2C" w:rsidRDefault="00210D2C" w:rsidP="00210D2C">
            <w:pPr>
              <w:rPr>
                <w:rFonts w:ascii="Arial" w:hAnsi="Arial" w:cs="Arial"/>
                <w:sz w:val="22"/>
                <w:szCs w:val="22"/>
              </w:rPr>
            </w:pPr>
          </w:p>
          <w:p w:rsidR="00210D2C" w:rsidRDefault="00210D2C" w:rsidP="00210D2C">
            <w:pPr>
              <w:rPr>
                <w:rFonts w:ascii="Arial" w:hAnsi="Arial" w:cs="Arial"/>
                <w:sz w:val="22"/>
                <w:szCs w:val="22"/>
              </w:rPr>
            </w:pPr>
            <w:r w:rsidRPr="00210D2C">
              <w:rPr>
                <w:rFonts w:ascii="Arial" w:hAnsi="Arial" w:cs="Arial"/>
                <w:sz w:val="22"/>
                <w:szCs w:val="22"/>
              </w:rPr>
              <w:t>Equally, trend data shows that at the point of these being decommissioned, waiting times and backlogs immediately start increasing as organisational capacity is not sufficient to meet the demand.</w:t>
            </w:r>
          </w:p>
          <w:p w:rsidR="00210D2C" w:rsidRDefault="00210D2C" w:rsidP="00210D2C">
            <w:pPr>
              <w:rPr>
                <w:rFonts w:ascii="Arial" w:hAnsi="Arial" w:cs="Arial"/>
                <w:sz w:val="22"/>
                <w:szCs w:val="22"/>
              </w:rPr>
            </w:pPr>
          </w:p>
          <w:p w:rsidR="00210D2C" w:rsidRPr="00210D2C" w:rsidRDefault="00210D2C" w:rsidP="00210D2C">
            <w:pPr>
              <w:rPr>
                <w:rFonts w:ascii="Arial" w:hAnsi="Arial" w:cs="Arial"/>
                <w:sz w:val="22"/>
                <w:szCs w:val="22"/>
              </w:rPr>
            </w:pPr>
          </w:p>
          <w:p w:rsidR="00210D2C" w:rsidRDefault="00210D2C" w:rsidP="00210D2C">
            <w:pPr>
              <w:jc w:val="both"/>
              <w:rPr>
                <w:rFonts w:ascii="Arial" w:hAnsi="Arial" w:cs="Arial"/>
                <w:sz w:val="22"/>
                <w:szCs w:val="22"/>
              </w:rPr>
            </w:pPr>
            <w:r w:rsidRPr="00210D2C">
              <w:rPr>
                <w:rFonts w:ascii="Arial" w:hAnsi="Arial" w:cs="Arial"/>
                <w:sz w:val="22"/>
                <w:szCs w:val="22"/>
              </w:rPr>
              <w:t>As such there is a real need to transform the way Dermatology services are delivered to account for the increasing demand on hospital services and the need to increase utilisation of community services. Providing a local community service would not only enhance patient experience but significantly reduce waiting times within secondary care whilst delivering services closer to home.</w:t>
            </w:r>
          </w:p>
          <w:p w:rsidR="00683498" w:rsidRPr="0079782A" w:rsidRDefault="00683498" w:rsidP="00683498">
            <w:pPr>
              <w:spacing w:after="0"/>
              <w:jc w:val="both"/>
              <w:rPr>
                <w:rFonts w:ascii="Arial" w:hAnsi="Arial" w:cs="Arial"/>
                <w:sz w:val="22"/>
                <w:szCs w:val="22"/>
              </w:rPr>
            </w:pPr>
            <w:r w:rsidRPr="0079782A">
              <w:rPr>
                <w:rFonts w:ascii="Arial" w:hAnsi="Arial" w:cs="Arial"/>
                <w:sz w:val="22"/>
                <w:szCs w:val="22"/>
              </w:rPr>
              <w:t xml:space="preserve"> </w:t>
            </w:r>
          </w:p>
          <w:p w:rsidR="00683498" w:rsidRDefault="00683498" w:rsidP="00683498">
            <w:pPr>
              <w:spacing w:after="0"/>
              <w:jc w:val="both"/>
              <w:rPr>
                <w:rFonts w:ascii="Arial" w:hAnsi="Arial" w:cs="Arial"/>
                <w:sz w:val="22"/>
                <w:szCs w:val="22"/>
              </w:rPr>
            </w:pPr>
            <w:r w:rsidRPr="0079782A">
              <w:rPr>
                <w:rFonts w:ascii="Arial" w:hAnsi="Arial" w:cs="Arial"/>
                <w:sz w:val="22"/>
                <w:szCs w:val="22"/>
              </w:rPr>
              <w:t xml:space="preserve">This specification provides an option for a specialist dermatology service to be delivered closer to the patient’s home, with appropriate access to secondary care, clinical support and investigations. Its aim is to ensure the future provision of high quality, effective care that is patient focused and achieved through collaborative and multi-disciplinary working </w:t>
            </w:r>
            <w:r w:rsidR="00B94C83">
              <w:rPr>
                <w:rFonts w:ascii="Arial" w:hAnsi="Arial" w:cs="Arial"/>
                <w:sz w:val="22"/>
                <w:szCs w:val="22"/>
              </w:rPr>
              <w:t>across Coventry and Warwickshire</w:t>
            </w:r>
            <w:r w:rsidRPr="0079782A">
              <w:rPr>
                <w:rFonts w:ascii="Arial" w:hAnsi="Arial" w:cs="Arial"/>
                <w:sz w:val="22"/>
                <w:szCs w:val="22"/>
              </w:rPr>
              <w:t xml:space="preserve">. </w:t>
            </w:r>
          </w:p>
          <w:p w:rsidR="00210D2C" w:rsidRDefault="00210D2C" w:rsidP="00683498">
            <w:pPr>
              <w:spacing w:after="0"/>
              <w:jc w:val="both"/>
              <w:rPr>
                <w:rFonts w:ascii="Arial" w:hAnsi="Arial" w:cs="Arial"/>
                <w:sz w:val="22"/>
                <w:szCs w:val="22"/>
              </w:rPr>
            </w:pPr>
          </w:p>
          <w:p w:rsidR="00210D2C" w:rsidRDefault="00210D2C" w:rsidP="00683498">
            <w:pPr>
              <w:spacing w:after="0"/>
              <w:jc w:val="both"/>
              <w:rPr>
                <w:rFonts w:ascii="Arial" w:hAnsi="Arial" w:cs="Arial"/>
                <w:sz w:val="22"/>
                <w:szCs w:val="22"/>
              </w:rPr>
            </w:pPr>
          </w:p>
          <w:p w:rsidR="00CF7E32" w:rsidRPr="0079782A" w:rsidRDefault="00CF7E32" w:rsidP="00DE7784">
            <w:pPr>
              <w:spacing w:after="0"/>
              <w:jc w:val="both"/>
              <w:rPr>
                <w:rFonts w:ascii="Arial" w:hAnsi="Arial" w:cs="Arial"/>
                <w:bCs/>
                <w:sz w:val="20"/>
              </w:rPr>
            </w:pPr>
          </w:p>
        </w:tc>
      </w:tr>
      <w:tr w:rsidR="00CF7E32" w:rsidRPr="00B5552C" w:rsidTr="00210D2C">
        <w:tc>
          <w:tcPr>
            <w:tcW w:w="9356" w:type="dxa"/>
            <w:shd w:val="clear" w:color="auto" w:fill="404040" w:themeFill="text1" w:themeFillTint="BF"/>
          </w:tcPr>
          <w:p w:rsidR="00CF7E32" w:rsidRPr="00B5552C" w:rsidRDefault="00CF7E32" w:rsidP="001E535C">
            <w:pPr>
              <w:spacing w:after="0" w:line="276" w:lineRule="auto"/>
              <w:rPr>
                <w:rFonts w:ascii="Arial" w:hAnsi="Arial" w:cs="Arial"/>
                <w:b/>
                <w:color w:val="F79646"/>
              </w:rPr>
            </w:pPr>
            <w:r w:rsidRPr="00B5552C">
              <w:rPr>
                <w:rFonts w:ascii="Arial" w:hAnsi="Arial" w:cs="Arial"/>
                <w:b/>
                <w:color w:val="F79646"/>
              </w:rPr>
              <w:lastRenderedPageBreak/>
              <w:t>2.</w:t>
            </w:r>
            <w:r w:rsidRPr="00B5552C">
              <w:rPr>
                <w:rFonts w:ascii="Arial" w:hAnsi="Arial" w:cs="Arial"/>
                <w:b/>
                <w:color w:val="F79646"/>
              </w:rPr>
              <w:tab/>
              <w:t>Outcomes</w:t>
            </w:r>
          </w:p>
        </w:tc>
      </w:tr>
      <w:tr w:rsidR="00CF7E32" w:rsidRPr="00DF4267" w:rsidTr="00210D2C">
        <w:tc>
          <w:tcPr>
            <w:tcW w:w="9356" w:type="dxa"/>
            <w:shd w:val="clear" w:color="auto" w:fill="FFFFFF" w:themeFill="background1"/>
          </w:tcPr>
          <w:p w:rsidR="00CF7E32" w:rsidRPr="001E535C" w:rsidRDefault="00CF7E32" w:rsidP="001E535C">
            <w:pPr>
              <w:spacing w:after="0" w:line="276" w:lineRule="auto"/>
              <w:rPr>
                <w:rFonts w:ascii="Arial" w:hAnsi="Arial" w:cs="Arial"/>
                <w:b/>
                <w:sz w:val="22"/>
                <w:szCs w:val="22"/>
              </w:rPr>
            </w:pPr>
          </w:p>
          <w:p w:rsidR="00683498" w:rsidRDefault="00DD04F1" w:rsidP="00683498">
            <w:pPr>
              <w:spacing w:after="0"/>
              <w:rPr>
                <w:rFonts w:ascii="Arial" w:hAnsi="Arial" w:cs="Arial"/>
                <w:b/>
                <w:color w:val="00B050"/>
                <w:sz w:val="22"/>
                <w:szCs w:val="22"/>
                <w:u w:val="single"/>
              </w:rPr>
            </w:pPr>
            <w:r w:rsidRPr="001E535C">
              <w:rPr>
                <w:rFonts w:ascii="Arial" w:hAnsi="Arial" w:cs="Arial"/>
                <w:b/>
                <w:color w:val="00B050"/>
                <w:sz w:val="22"/>
                <w:szCs w:val="22"/>
              </w:rPr>
              <w:t>2</w:t>
            </w:r>
            <w:r w:rsidR="00683498" w:rsidRPr="001E535C">
              <w:rPr>
                <w:rFonts w:ascii="Arial" w:hAnsi="Arial" w:cs="Arial"/>
                <w:b/>
                <w:color w:val="00B050"/>
                <w:sz w:val="22"/>
                <w:szCs w:val="22"/>
              </w:rPr>
              <w:t>.1</w:t>
            </w:r>
            <w:r w:rsidR="00683498" w:rsidRPr="001E535C">
              <w:rPr>
                <w:rFonts w:ascii="Arial" w:hAnsi="Arial" w:cs="Arial"/>
                <w:b/>
                <w:color w:val="00B050"/>
                <w:sz w:val="22"/>
                <w:szCs w:val="22"/>
              </w:rPr>
              <w:tab/>
            </w:r>
            <w:r w:rsidR="00683498" w:rsidRPr="001E535C">
              <w:rPr>
                <w:rFonts w:ascii="Arial" w:hAnsi="Arial" w:cs="Arial"/>
                <w:b/>
                <w:color w:val="00B050"/>
                <w:sz w:val="22"/>
                <w:szCs w:val="22"/>
                <w:u w:val="single"/>
              </w:rPr>
              <w:t>NHS Outcomes Framework Domains &amp; Indicators</w:t>
            </w:r>
          </w:p>
          <w:p w:rsidR="00210D2C" w:rsidRPr="001E535C" w:rsidRDefault="00210D2C" w:rsidP="00683498">
            <w:pPr>
              <w:spacing w:after="0"/>
              <w:rPr>
                <w:rFonts w:ascii="Arial" w:hAnsi="Arial" w:cs="Arial"/>
                <w:b/>
                <w:color w:val="00B050"/>
                <w:sz w:val="22"/>
                <w:szCs w:val="22"/>
              </w:rPr>
            </w:pPr>
          </w:p>
          <w:p w:rsidR="00683498" w:rsidRPr="001E535C" w:rsidRDefault="00683498" w:rsidP="00683498">
            <w:pPr>
              <w:spacing w:after="0"/>
              <w:rPr>
                <w:rFonts w:ascii="Arial" w:hAnsi="Arial" w:cs="Arial"/>
                <w:b/>
                <w:color w:val="00B050"/>
                <w:sz w:val="22"/>
                <w:szCs w:val="22"/>
              </w:rPr>
            </w:pPr>
          </w:p>
          <w:tbl>
            <w:tblPr>
              <w:tblStyle w:val="TableGrid2"/>
              <w:tblW w:w="0" w:type="auto"/>
              <w:jc w:val="center"/>
              <w:tblLook w:val="04A0" w:firstRow="1" w:lastRow="0" w:firstColumn="1" w:lastColumn="0" w:noHBand="0" w:noVBand="1"/>
            </w:tblPr>
            <w:tblGrid>
              <w:gridCol w:w="1595"/>
              <w:gridCol w:w="5010"/>
              <w:gridCol w:w="1539"/>
            </w:tblGrid>
            <w:tr w:rsidR="00683498" w:rsidRPr="001E535C" w:rsidTr="00DD536D">
              <w:trPr>
                <w:trHeight w:val="202"/>
                <w:jc w:val="center"/>
              </w:trPr>
              <w:tc>
                <w:tcPr>
                  <w:tcW w:w="1595" w:type="dxa"/>
                  <w:shd w:val="clear" w:color="auto" w:fill="BFBFBF" w:themeFill="background1" w:themeFillShade="BF"/>
                </w:tcPr>
                <w:p w:rsidR="00683498" w:rsidRPr="001E535C" w:rsidRDefault="00683498" w:rsidP="001E535C">
                  <w:pPr>
                    <w:rPr>
                      <w:rFonts w:ascii="Arial" w:hAnsi="Arial" w:cs="Arial"/>
                      <w:sz w:val="22"/>
                      <w:szCs w:val="22"/>
                    </w:rPr>
                  </w:pPr>
                  <w:r w:rsidRPr="001E535C">
                    <w:rPr>
                      <w:rFonts w:ascii="Arial" w:hAnsi="Arial" w:cs="Arial"/>
                      <w:sz w:val="22"/>
                      <w:szCs w:val="22"/>
                    </w:rPr>
                    <w:t>Domain 1</w:t>
                  </w:r>
                </w:p>
              </w:tc>
              <w:tc>
                <w:tcPr>
                  <w:tcW w:w="5010" w:type="dxa"/>
                </w:tcPr>
                <w:p w:rsidR="00683498" w:rsidRPr="001E535C" w:rsidRDefault="00683498" w:rsidP="001E535C">
                  <w:pPr>
                    <w:rPr>
                      <w:rFonts w:ascii="Arial" w:hAnsi="Arial" w:cs="Arial"/>
                      <w:sz w:val="22"/>
                      <w:szCs w:val="22"/>
                    </w:rPr>
                  </w:pPr>
                  <w:r w:rsidRPr="001E535C">
                    <w:rPr>
                      <w:rFonts w:ascii="Arial" w:hAnsi="Arial" w:cs="Arial"/>
                      <w:sz w:val="22"/>
                      <w:szCs w:val="22"/>
                    </w:rPr>
                    <w:t>Preventing people from dying prematurely</w:t>
                  </w:r>
                </w:p>
              </w:tc>
              <w:tc>
                <w:tcPr>
                  <w:tcW w:w="1539" w:type="dxa"/>
                </w:tcPr>
                <w:p w:rsidR="00683498" w:rsidRPr="001E535C" w:rsidRDefault="00683498" w:rsidP="001E535C">
                  <w:pPr>
                    <w:rPr>
                      <w:rFonts w:ascii="Arial" w:hAnsi="Arial" w:cs="Arial"/>
                      <w:sz w:val="22"/>
                      <w:szCs w:val="22"/>
                    </w:rPr>
                  </w:pPr>
                </w:p>
              </w:tc>
            </w:tr>
            <w:tr w:rsidR="00683498" w:rsidRPr="001E535C" w:rsidTr="00DD536D">
              <w:trPr>
                <w:trHeight w:val="202"/>
                <w:jc w:val="center"/>
              </w:trPr>
              <w:tc>
                <w:tcPr>
                  <w:tcW w:w="1595" w:type="dxa"/>
                  <w:shd w:val="clear" w:color="auto" w:fill="BFBFBF" w:themeFill="background1" w:themeFillShade="BF"/>
                </w:tcPr>
                <w:p w:rsidR="00683498" w:rsidRPr="001E535C" w:rsidRDefault="00683498" w:rsidP="001E535C">
                  <w:pPr>
                    <w:rPr>
                      <w:rFonts w:ascii="Arial" w:hAnsi="Arial" w:cs="Arial"/>
                      <w:sz w:val="22"/>
                      <w:szCs w:val="22"/>
                    </w:rPr>
                  </w:pPr>
                  <w:r w:rsidRPr="001E535C">
                    <w:rPr>
                      <w:rFonts w:ascii="Arial" w:hAnsi="Arial" w:cs="Arial"/>
                      <w:sz w:val="22"/>
                      <w:szCs w:val="22"/>
                    </w:rPr>
                    <w:t>Domain 2</w:t>
                  </w:r>
                </w:p>
              </w:tc>
              <w:tc>
                <w:tcPr>
                  <w:tcW w:w="5010" w:type="dxa"/>
                </w:tcPr>
                <w:p w:rsidR="00683498" w:rsidRPr="001E535C" w:rsidRDefault="00683498" w:rsidP="001E535C">
                  <w:pPr>
                    <w:rPr>
                      <w:rFonts w:ascii="Arial" w:hAnsi="Arial" w:cs="Arial"/>
                      <w:sz w:val="22"/>
                      <w:szCs w:val="22"/>
                    </w:rPr>
                  </w:pPr>
                  <w:r w:rsidRPr="001E535C">
                    <w:rPr>
                      <w:rFonts w:ascii="Arial" w:hAnsi="Arial" w:cs="Arial"/>
                      <w:sz w:val="22"/>
                      <w:szCs w:val="22"/>
                    </w:rPr>
                    <w:t>Enhancing quality of life for people with long-term conditions</w:t>
                  </w:r>
                </w:p>
              </w:tc>
              <w:tc>
                <w:tcPr>
                  <w:tcW w:w="1539" w:type="dxa"/>
                </w:tcPr>
                <w:p w:rsidR="00683498" w:rsidRPr="001E535C" w:rsidRDefault="00683498" w:rsidP="001E535C">
                  <w:pPr>
                    <w:rPr>
                      <w:rFonts w:ascii="Arial" w:hAnsi="Arial" w:cs="Arial"/>
                      <w:sz w:val="22"/>
                      <w:szCs w:val="22"/>
                    </w:rPr>
                  </w:pPr>
                  <w:r w:rsidRPr="001E535C">
                    <w:rPr>
                      <w:rFonts w:ascii="Arial" w:hAnsi="Arial" w:cs="Arial"/>
                      <w:sz w:val="22"/>
                      <w:szCs w:val="22"/>
                    </w:rPr>
                    <w:t>X</w:t>
                  </w:r>
                </w:p>
              </w:tc>
            </w:tr>
            <w:tr w:rsidR="00683498" w:rsidRPr="001E535C" w:rsidTr="00DD536D">
              <w:trPr>
                <w:trHeight w:val="202"/>
                <w:jc w:val="center"/>
              </w:trPr>
              <w:tc>
                <w:tcPr>
                  <w:tcW w:w="1595" w:type="dxa"/>
                  <w:shd w:val="clear" w:color="auto" w:fill="BFBFBF" w:themeFill="background1" w:themeFillShade="BF"/>
                </w:tcPr>
                <w:p w:rsidR="00683498" w:rsidRPr="001E535C" w:rsidRDefault="00683498" w:rsidP="001E535C">
                  <w:pPr>
                    <w:rPr>
                      <w:rFonts w:ascii="Arial" w:hAnsi="Arial" w:cs="Arial"/>
                      <w:sz w:val="22"/>
                      <w:szCs w:val="22"/>
                    </w:rPr>
                  </w:pPr>
                  <w:r w:rsidRPr="001E535C">
                    <w:rPr>
                      <w:rFonts w:ascii="Arial" w:hAnsi="Arial" w:cs="Arial"/>
                      <w:sz w:val="22"/>
                      <w:szCs w:val="22"/>
                    </w:rPr>
                    <w:t>Domain 3</w:t>
                  </w:r>
                </w:p>
              </w:tc>
              <w:tc>
                <w:tcPr>
                  <w:tcW w:w="5010" w:type="dxa"/>
                </w:tcPr>
                <w:p w:rsidR="00683498" w:rsidRPr="001E535C" w:rsidRDefault="00683498" w:rsidP="001E535C">
                  <w:pPr>
                    <w:rPr>
                      <w:rFonts w:ascii="Arial" w:hAnsi="Arial" w:cs="Arial"/>
                      <w:sz w:val="22"/>
                      <w:szCs w:val="22"/>
                    </w:rPr>
                  </w:pPr>
                  <w:r w:rsidRPr="001E535C">
                    <w:rPr>
                      <w:rFonts w:ascii="Arial" w:hAnsi="Arial" w:cs="Arial"/>
                      <w:sz w:val="22"/>
                      <w:szCs w:val="22"/>
                    </w:rPr>
                    <w:t>Helping people to recover from episodes of ill-health or following injury</w:t>
                  </w:r>
                </w:p>
              </w:tc>
              <w:tc>
                <w:tcPr>
                  <w:tcW w:w="1539" w:type="dxa"/>
                </w:tcPr>
                <w:p w:rsidR="00683498" w:rsidRPr="001E535C" w:rsidRDefault="00683498" w:rsidP="001E535C">
                  <w:pPr>
                    <w:rPr>
                      <w:rFonts w:ascii="Arial" w:hAnsi="Arial" w:cs="Arial"/>
                      <w:sz w:val="22"/>
                      <w:szCs w:val="22"/>
                    </w:rPr>
                  </w:pPr>
                </w:p>
              </w:tc>
            </w:tr>
            <w:tr w:rsidR="00683498" w:rsidRPr="001E535C" w:rsidTr="00DD536D">
              <w:trPr>
                <w:trHeight w:val="202"/>
                <w:jc w:val="center"/>
              </w:trPr>
              <w:tc>
                <w:tcPr>
                  <w:tcW w:w="1595" w:type="dxa"/>
                  <w:shd w:val="clear" w:color="auto" w:fill="BFBFBF" w:themeFill="background1" w:themeFillShade="BF"/>
                </w:tcPr>
                <w:p w:rsidR="00683498" w:rsidRPr="001E535C" w:rsidRDefault="00683498" w:rsidP="001E535C">
                  <w:pPr>
                    <w:rPr>
                      <w:rFonts w:ascii="Arial" w:hAnsi="Arial" w:cs="Arial"/>
                      <w:sz w:val="22"/>
                      <w:szCs w:val="22"/>
                    </w:rPr>
                  </w:pPr>
                  <w:r w:rsidRPr="001E535C">
                    <w:rPr>
                      <w:rFonts w:ascii="Arial" w:hAnsi="Arial" w:cs="Arial"/>
                      <w:sz w:val="22"/>
                      <w:szCs w:val="22"/>
                    </w:rPr>
                    <w:t>Domain 4</w:t>
                  </w:r>
                </w:p>
              </w:tc>
              <w:tc>
                <w:tcPr>
                  <w:tcW w:w="5010" w:type="dxa"/>
                </w:tcPr>
                <w:p w:rsidR="00683498" w:rsidRPr="001E535C" w:rsidRDefault="00683498" w:rsidP="001E535C">
                  <w:pPr>
                    <w:rPr>
                      <w:rFonts w:ascii="Arial" w:hAnsi="Arial" w:cs="Arial"/>
                      <w:sz w:val="22"/>
                      <w:szCs w:val="22"/>
                    </w:rPr>
                  </w:pPr>
                  <w:r w:rsidRPr="001E535C">
                    <w:rPr>
                      <w:rFonts w:ascii="Arial" w:hAnsi="Arial" w:cs="Arial"/>
                      <w:sz w:val="22"/>
                      <w:szCs w:val="22"/>
                    </w:rPr>
                    <w:t>Ensuring people have a positive experience of care</w:t>
                  </w:r>
                </w:p>
                <w:p w:rsidR="00683498" w:rsidRPr="001E535C" w:rsidRDefault="00683498" w:rsidP="001E535C">
                  <w:pPr>
                    <w:rPr>
                      <w:rFonts w:ascii="Arial" w:hAnsi="Arial" w:cs="Arial"/>
                      <w:sz w:val="22"/>
                      <w:szCs w:val="22"/>
                    </w:rPr>
                  </w:pPr>
                </w:p>
              </w:tc>
              <w:tc>
                <w:tcPr>
                  <w:tcW w:w="1539" w:type="dxa"/>
                </w:tcPr>
                <w:p w:rsidR="00683498" w:rsidRPr="001E535C" w:rsidRDefault="00683498" w:rsidP="001E535C">
                  <w:pPr>
                    <w:rPr>
                      <w:rFonts w:ascii="Arial" w:hAnsi="Arial" w:cs="Arial"/>
                      <w:sz w:val="22"/>
                      <w:szCs w:val="22"/>
                    </w:rPr>
                  </w:pPr>
                  <w:r w:rsidRPr="001E535C">
                    <w:rPr>
                      <w:rFonts w:ascii="Arial" w:hAnsi="Arial" w:cs="Arial"/>
                      <w:sz w:val="22"/>
                      <w:szCs w:val="22"/>
                    </w:rPr>
                    <w:t>X</w:t>
                  </w:r>
                </w:p>
              </w:tc>
            </w:tr>
            <w:tr w:rsidR="00683498" w:rsidRPr="001E535C" w:rsidTr="00DD536D">
              <w:trPr>
                <w:trHeight w:val="202"/>
                <w:jc w:val="center"/>
              </w:trPr>
              <w:tc>
                <w:tcPr>
                  <w:tcW w:w="1595" w:type="dxa"/>
                  <w:shd w:val="clear" w:color="auto" w:fill="BFBFBF" w:themeFill="background1" w:themeFillShade="BF"/>
                </w:tcPr>
                <w:p w:rsidR="00683498" w:rsidRPr="001E535C" w:rsidRDefault="00683498" w:rsidP="001E535C">
                  <w:pPr>
                    <w:rPr>
                      <w:rFonts w:ascii="Arial" w:hAnsi="Arial" w:cs="Arial"/>
                      <w:sz w:val="22"/>
                      <w:szCs w:val="22"/>
                    </w:rPr>
                  </w:pPr>
                  <w:r w:rsidRPr="001E535C">
                    <w:rPr>
                      <w:rFonts w:ascii="Arial" w:hAnsi="Arial" w:cs="Arial"/>
                      <w:sz w:val="22"/>
                      <w:szCs w:val="22"/>
                    </w:rPr>
                    <w:t>Domain 5</w:t>
                  </w:r>
                </w:p>
              </w:tc>
              <w:tc>
                <w:tcPr>
                  <w:tcW w:w="5010" w:type="dxa"/>
                </w:tcPr>
                <w:p w:rsidR="00683498" w:rsidRPr="001E535C" w:rsidRDefault="00683498" w:rsidP="001E535C">
                  <w:pPr>
                    <w:rPr>
                      <w:rFonts w:ascii="Arial" w:hAnsi="Arial" w:cs="Arial"/>
                      <w:sz w:val="22"/>
                      <w:szCs w:val="22"/>
                    </w:rPr>
                  </w:pPr>
                  <w:r w:rsidRPr="001E535C">
                    <w:rPr>
                      <w:rFonts w:ascii="Arial" w:hAnsi="Arial" w:cs="Arial"/>
                      <w:sz w:val="22"/>
                      <w:szCs w:val="22"/>
                    </w:rPr>
                    <w:t>Treating and caring for people in safe environment and protecting them from avoidable harm</w:t>
                  </w:r>
                </w:p>
              </w:tc>
              <w:tc>
                <w:tcPr>
                  <w:tcW w:w="1539" w:type="dxa"/>
                </w:tcPr>
                <w:p w:rsidR="00683498" w:rsidRPr="001E535C" w:rsidRDefault="00683498" w:rsidP="001E535C">
                  <w:pPr>
                    <w:rPr>
                      <w:rFonts w:ascii="Arial" w:hAnsi="Arial" w:cs="Arial"/>
                      <w:sz w:val="22"/>
                      <w:szCs w:val="22"/>
                    </w:rPr>
                  </w:pPr>
                  <w:r w:rsidRPr="001E535C">
                    <w:rPr>
                      <w:rFonts w:ascii="Arial" w:hAnsi="Arial" w:cs="Arial"/>
                      <w:sz w:val="22"/>
                      <w:szCs w:val="22"/>
                    </w:rPr>
                    <w:t>X</w:t>
                  </w:r>
                </w:p>
              </w:tc>
            </w:tr>
          </w:tbl>
          <w:p w:rsidR="00683498" w:rsidRDefault="00683498" w:rsidP="00683498">
            <w:pPr>
              <w:spacing w:after="0"/>
              <w:rPr>
                <w:rFonts w:ascii="Arial" w:hAnsi="Arial" w:cs="Arial"/>
                <w:b/>
                <w:color w:val="00B050"/>
                <w:sz w:val="22"/>
                <w:szCs w:val="22"/>
              </w:rPr>
            </w:pPr>
          </w:p>
          <w:p w:rsidR="00210D2C" w:rsidRPr="001E535C" w:rsidRDefault="00210D2C" w:rsidP="00683498">
            <w:pPr>
              <w:spacing w:after="0"/>
              <w:rPr>
                <w:rFonts w:ascii="Arial" w:hAnsi="Arial" w:cs="Arial"/>
                <w:b/>
                <w:color w:val="00B050"/>
                <w:sz w:val="22"/>
                <w:szCs w:val="22"/>
              </w:rPr>
            </w:pPr>
          </w:p>
          <w:p w:rsidR="00683498" w:rsidRDefault="00683498" w:rsidP="00683498">
            <w:pPr>
              <w:spacing w:after="0"/>
              <w:rPr>
                <w:rFonts w:ascii="Arial" w:hAnsi="Arial" w:cs="Arial"/>
                <w:b/>
                <w:color w:val="00B050"/>
                <w:sz w:val="22"/>
                <w:szCs w:val="22"/>
              </w:rPr>
            </w:pPr>
            <w:r w:rsidRPr="001E535C">
              <w:rPr>
                <w:rFonts w:ascii="Arial" w:hAnsi="Arial" w:cs="Arial"/>
                <w:b/>
                <w:color w:val="00B050"/>
                <w:sz w:val="22"/>
                <w:szCs w:val="22"/>
              </w:rPr>
              <w:t>2.2</w:t>
            </w:r>
            <w:r w:rsidRPr="001E535C">
              <w:rPr>
                <w:rFonts w:ascii="Arial" w:hAnsi="Arial" w:cs="Arial"/>
                <w:b/>
                <w:color w:val="00B050"/>
                <w:sz w:val="22"/>
                <w:szCs w:val="22"/>
              </w:rPr>
              <w:tab/>
              <w:t>Local defined outcomes</w:t>
            </w:r>
          </w:p>
          <w:p w:rsidR="003C052E" w:rsidRDefault="003C052E" w:rsidP="00683498">
            <w:pPr>
              <w:spacing w:after="0"/>
              <w:rPr>
                <w:rFonts w:ascii="Arial" w:hAnsi="Arial" w:cs="Arial"/>
                <w:b/>
                <w:color w:val="00B050"/>
                <w:sz w:val="22"/>
                <w:szCs w:val="22"/>
              </w:rPr>
            </w:pPr>
          </w:p>
          <w:p w:rsidR="00210D2C" w:rsidRPr="001E535C" w:rsidRDefault="00210D2C" w:rsidP="00683498">
            <w:pPr>
              <w:spacing w:after="0"/>
              <w:rPr>
                <w:rFonts w:ascii="Arial" w:hAnsi="Arial" w:cs="Arial"/>
                <w:b/>
                <w:color w:val="00B050"/>
                <w:sz w:val="22"/>
                <w:szCs w:val="22"/>
              </w:rPr>
            </w:pPr>
          </w:p>
          <w:p w:rsidR="00683498" w:rsidRPr="001E535C" w:rsidRDefault="00683498" w:rsidP="00683498">
            <w:pPr>
              <w:numPr>
                <w:ilvl w:val="1"/>
                <w:numId w:val="9"/>
              </w:numPr>
              <w:tabs>
                <w:tab w:val="clear" w:pos="2160"/>
              </w:tabs>
              <w:spacing w:after="0"/>
              <w:ind w:left="579"/>
              <w:jc w:val="both"/>
              <w:rPr>
                <w:rFonts w:ascii="Arial" w:hAnsi="Arial" w:cs="Arial"/>
                <w:bCs/>
                <w:sz w:val="22"/>
                <w:szCs w:val="22"/>
              </w:rPr>
            </w:pPr>
            <w:r w:rsidRPr="001E535C">
              <w:rPr>
                <w:rFonts w:ascii="Arial" w:hAnsi="Arial" w:cs="Arial"/>
                <w:bCs/>
                <w:sz w:val="22"/>
                <w:szCs w:val="22"/>
              </w:rPr>
              <w:t>Equitable access and treatment of dermatology patients within different levels of deprivation</w:t>
            </w:r>
          </w:p>
          <w:p w:rsidR="00683498" w:rsidRPr="001E535C" w:rsidRDefault="00683498" w:rsidP="00683498">
            <w:pPr>
              <w:numPr>
                <w:ilvl w:val="1"/>
                <w:numId w:val="9"/>
              </w:numPr>
              <w:tabs>
                <w:tab w:val="clear" w:pos="2160"/>
              </w:tabs>
              <w:spacing w:after="0"/>
              <w:ind w:left="579"/>
              <w:jc w:val="both"/>
              <w:rPr>
                <w:rFonts w:ascii="Arial" w:hAnsi="Arial" w:cs="Arial"/>
                <w:bCs/>
                <w:sz w:val="22"/>
                <w:szCs w:val="22"/>
              </w:rPr>
            </w:pPr>
            <w:r w:rsidRPr="001E535C">
              <w:rPr>
                <w:rFonts w:ascii="Arial" w:hAnsi="Arial" w:cs="Arial"/>
                <w:bCs/>
                <w:sz w:val="22"/>
                <w:szCs w:val="22"/>
              </w:rPr>
              <w:t xml:space="preserve">A reduction of inappropriate first out-patient referrals to secondary care services </w:t>
            </w:r>
          </w:p>
          <w:p w:rsidR="00683498" w:rsidRPr="001E535C" w:rsidRDefault="00683498" w:rsidP="00683498">
            <w:pPr>
              <w:numPr>
                <w:ilvl w:val="1"/>
                <w:numId w:val="9"/>
              </w:numPr>
              <w:tabs>
                <w:tab w:val="clear" w:pos="2160"/>
              </w:tabs>
              <w:spacing w:after="0"/>
              <w:ind w:left="579"/>
              <w:jc w:val="both"/>
              <w:rPr>
                <w:rFonts w:ascii="Arial" w:hAnsi="Arial" w:cs="Arial"/>
                <w:bCs/>
                <w:sz w:val="22"/>
                <w:szCs w:val="22"/>
              </w:rPr>
            </w:pPr>
            <w:r w:rsidRPr="001E535C">
              <w:rPr>
                <w:rFonts w:ascii="Arial" w:hAnsi="Arial" w:cs="Arial"/>
                <w:bCs/>
                <w:sz w:val="22"/>
                <w:szCs w:val="22"/>
              </w:rPr>
              <w:t>Achievement of a reduction in follow-up</w:t>
            </w:r>
            <w:r w:rsidR="00DD04F1" w:rsidRPr="001E535C">
              <w:rPr>
                <w:rFonts w:ascii="Arial" w:hAnsi="Arial" w:cs="Arial"/>
                <w:bCs/>
                <w:sz w:val="22"/>
                <w:szCs w:val="22"/>
              </w:rPr>
              <w:t xml:space="preserve"> ratios </w:t>
            </w:r>
            <w:r w:rsidR="009B3C5D">
              <w:rPr>
                <w:rFonts w:ascii="Arial" w:hAnsi="Arial" w:cs="Arial"/>
                <w:bCs/>
                <w:sz w:val="22"/>
                <w:szCs w:val="22"/>
              </w:rPr>
              <w:t>in line or lower than national guidelines</w:t>
            </w:r>
            <w:r w:rsidRPr="001E535C">
              <w:rPr>
                <w:rFonts w:ascii="Arial" w:hAnsi="Arial" w:cs="Arial"/>
                <w:bCs/>
                <w:sz w:val="22"/>
                <w:szCs w:val="22"/>
              </w:rPr>
              <w:t xml:space="preserve"> </w:t>
            </w:r>
          </w:p>
          <w:p w:rsidR="00683498" w:rsidRPr="001E535C" w:rsidRDefault="00683498" w:rsidP="00683498">
            <w:pPr>
              <w:numPr>
                <w:ilvl w:val="1"/>
                <w:numId w:val="9"/>
              </w:numPr>
              <w:tabs>
                <w:tab w:val="clear" w:pos="2160"/>
              </w:tabs>
              <w:spacing w:after="0"/>
              <w:ind w:left="579"/>
              <w:jc w:val="both"/>
              <w:rPr>
                <w:rFonts w:ascii="Arial" w:hAnsi="Arial" w:cs="Arial"/>
                <w:bCs/>
                <w:sz w:val="22"/>
                <w:szCs w:val="22"/>
              </w:rPr>
            </w:pPr>
            <w:r w:rsidRPr="001E535C">
              <w:rPr>
                <w:rFonts w:ascii="Arial" w:hAnsi="Arial" w:cs="Arial"/>
                <w:bCs/>
                <w:sz w:val="22"/>
                <w:szCs w:val="22"/>
              </w:rPr>
              <w:t>High levels of patient satisfaction with dermatology services</w:t>
            </w:r>
          </w:p>
          <w:p w:rsidR="00683498" w:rsidRPr="001E535C" w:rsidRDefault="00683498" w:rsidP="00683498">
            <w:pPr>
              <w:numPr>
                <w:ilvl w:val="1"/>
                <w:numId w:val="9"/>
              </w:numPr>
              <w:tabs>
                <w:tab w:val="clear" w:pos="2160"/>
              </w:tabs>
              <w:spacing w:after="0"/>
              <w:ind w:left="579"/>
              <w:jc w:val="both"/>
              <w:rPr>
                <w:rFonts w:ascii="Arial" w:hAnsi="Arial" w:cs="Arial"/>
                <w:bCs/>
                <w:sz w:val="22"/>
                <w:szCs w:val="22"/>
              </w:rPr>
            </w:pPr>
            <w:r w:rsidRPr="001E535C">
              <w:rPr>
                <w:rFonts w:ascii="Arial" w:hAnsi="Arial" w:cs="Arial"/>
                <w:bCs/>
                <w:sz w:val="22"/>
                <w:szCs w:val="22"/>
              </w:rPr>
              <w:t>Services closer to patients home</w:t>
            </w:r>
          </w:p>
          <w:p w:rsidR="00683498" w:rsidRPr="001E535C" w:rsidRDefault="00683498" w:rsidP="00683498">
            <w:pPr>
              <w:numPr>
                <w:ilvl w:val="1"/>
                <w:numId w:val="9"/>
              </w:numPr>
              <w:tabs>
                <w:tab w:val="clear" w:pos="2160"/>
              </w:tabs>
              <w:spacing w:after="0"/>
              <w:ind w:left="579"/>
              <w:jc w:val="both"/>
              <w:rPr>
                <w:rFonts w:ascii="Arial" w:hAnsi="Arial" w:cs="Arial"/>
                <w:bCs/>
                <w:sz w:val="22"/>
                <w:szCs w:val="22"/>
              </w:rPr>
            </w:pPr>
            <w:r w:rsidRPr="001E535C">
              <w:rPr>
                <w:rFonts w:ascii="Arial" w:hAnsi="Arial" w:cs="Arial"/>
                <w:bCs/>
                <w:sz w:val="22"/>
                <w:szCs w:val="22"/>
              </w:rPr>
              <w:t xml:space="preserve">Improved communication between provider specialist clinicians and GP’s </w:t>
            </w:r>
          </w:p>
          <w:p w:rsidR="00683498" w:rsidRPr="001E535C" w:rsidRDefault="00683498" w:rsidP="00683498">
            <w:pPr>
              <w:numPr>
                <w:ilvl w:val="1"/>
                <w:numId w:val="9"/>
              </w:numPr>
              <w:tabs>
                <w:tab w:val="clear" w:pos="2160"/>
              </w:tabs>
              <w:spacing w:after="0"/>
              <w:ind w:left="579"/>
              <w:jc w:val="both"/>
              <w:rPr>
                <w:rFonts w:ascii="Arial" w:hAnsi="Arial" w:cs="Arial"/>
                <w:bCs/>
                <w:sz w:val="22"/>
                <w:szCs w:val="22"/>
              </w:rPr>
            </w:pPr>
            <w:r w:rsidRPr="001E535C">
              <w:rPr>
                <w:rFonts w:ascii="Arial" w:hAnsi="Arial" w:cs="Arial"/>
                <w:bCs/>
                <w:sz w:val="22"/>
                <w:szCs w:val="22"/>
              </w:rPr>
              <w:t>Improved quality of care within primary and community setting regardless of provider</w:t>
            </w:r>
          </w:p>
          <w:p w:rsidR="00683498" w:rsidRPr="001E535C" w:rsidRDefault="00683498" w:rsidP="00683498">
            <w:pPr>
              <w:numPr>
                <w:ilvl w:val="1"/>
                <w:numId w:val="9"/>
              </w:numPr>
              <w:tabs>
                <w:tab w:val="clear" w:pos="2160"/>
              </w:tabs>
              <w:spacing w:after="0"/>
              <w:ind w:left="579"/>
              <w:jc w:val="both"/>
              <w:rPr>
                <w:rFonts w:ascii="Arial" w:hAnsi="Arial" w:cs="Arial"/>
                <w:bCs/>
                <w:sz w:val="22"/>
                <w:szCs w:val="22"/>
              </w:rPr>
            </w:pPr>
            <w:r w:rsidRPr="001E535C">
              <w:rPr>
                <w:rFonts w:ascii="Arial" w:hAnsi="Arial" w:cs="Arial"/>
                <w:bCs/>
                <w:sz w:val="22"/>
                <w:szCs w:val="22"/>
              </w:rPr>
              <w:t>Increased patient choice</w:t>
            </w:r>
          </w:p>
          <w:p w:rsidR="00683498" w:rsidRPr="001E535C" w:rsidRDefault="00683498" w:rsidP="00683498">
            <w:pPr>
              <w:numPr>
                <w:ilvl w:val="1"/>
                <w:numId w:val="9"/>
              </w:numPr>
              <w:tabs>
                <w:tab w:val="clear" w:pos="2160"/>
              </w:tabs>
              <w:spacing w:after="0"/>
              <w:ind w:left="579"/>
              <w:jc w:val="both"/>
              <w:rPr>
                <w:rFonts w:ascii="Arial" w:hAnsi="Arial" w:cs="Arial"/>
                <w:bCs/>
                <w:sz w:val="22"/>
                <w:szCs w:val="22"/>
              </w:rPr>
            </w:pPr>
            <w:r w:rsidRPr="001E535C">
              <w:rPr>
                <w:rFonts w:ascii="Arial" w:hAnsi="Arial" w:cs="Arial"/>
                <w:bCs/>
                <w:sz w:val="22"/>
                <w:szCs w:val="22"/>
              </w:rPr>
              <w:t xml:space="preserve">Improved access to advice and information and increased knowledge and the awareness of the management of dermatology </w:t>
            </w:r>
          </w:p>
          <w:p w:rsidR="00683498" w:rsidRDefault="00683498" w:rsidP="00683498">
            <w:pPr>
              <w:numPr>
                <w:ilvl w:val="1"/>
                <w:numId w:val="9"/>
              </w:numPr>
              <w:tabs>
                <w:tab w:val="clear" w:pos="2160"/>
              </w:tabs>
              <w:spacing w:after="0"/>
              <w:ind w:left="579"/>
              <w:jc w:val="both"/>
              <w:rPr>
                <w:rFonts w:ascii="Arial" w:hAnsi="Arial" w:cs="Arial"/>
                <w:bCs/>
                <w:sz w:val="22"/>
                <w:szCs w:val="22"/>
              </w:rPr>
            </w:pPr>
            <w:r w:rsidRPr="001E535C">
              <w:rPr>
                <w:rFonts w:ascii="Arial" w:hAnsi="Arial" w:cs="Arial"/>
                <w:bCs/>
                <w:sz w:val="22"/>
                <w:szCs w:val="22"/>
              </w:rPr>
              <w:t>Reduced waiting time for patient access to specialist care.</w:t>
            </w:r>
          </w:p>
          <w:p w:rsidR="006539EB" w:rsidRPr="001E535C" w:rsidRDefault="006539EB" w:rsidP="00683498">
            <w:pPr>
              <w:numPr>
                <w:ilvl w:val="1"/>
                <w:numId w:val="9"/>
              </w:numPr>
              <w:tabs>
                <w:tab w:val="clear" w:pos="2160"/>
              </w:tabs>
              <w:spacing w:after="0"/>
              <w:ind w:left="579"/>
              <w:jc w:val="both"/>
              <w:rPr>
                <w:rFonts w:ascii="Arial" w:hAnsi="Arial" w:cs="Arial"/>
                <w:bCs/>
                <w:sz w:val="22"/>
                <w:szCs w:val="22"/>
              </w:rPr>
            </w:pPr>
            <w:r>
              <w:rPr>
                <w:rFonts w:ascii="Arial" w:hAnsi="Arial" w:cs="Arial"/>
                <w:bCs/>
                <w:sz w:val="22"/>
                <w:szCs w:val="22"/>
              </w:rPr>
              <w:t>Secure store and ability to transfer patient records through the pathway and across providers that ensure the most effective and efficient patient care.</w:t>
            </w:r>
          </w:p>
          <w:p w:rsidR="007B5F82" w:rsidRDefault="007B5F82" w:rsidP="00317F20">
            <w:pPr>
              <w:pStyle w:val="ListParagraph"/>
              <w:spacing w:line="276" w:lineRule="auto"/>
              <w:rPr>
                <w:rFonts w:ascii="Arial" w:hAnsi="Arial" w:cs="Arial"/>
                <w:sz w:val="22"/>
                <w:szCs w:val="22"/>
              </w:rPr>
            </w:pPr>
          </w:p>
          <w:p w:rsidR="00210D2C" w:rsidRPr="001E535C" w:rsidRDefault="00210D2C" w:rsidP="00317F20">
            <w:pPr>
              <w:pStyle w:val="ListParagraph"/>
              <w:spacing w:line="276" w:lineRule="auto"/>
              <w:rPr>
                <w:rFonts w:ascii="Arial" w:hAnsi="Arial" w:cs="Arial"/>
                <w:sz w:val="22"/>
                <w:szCs w:val="22"/>
              </w:rPr>
            </w:pPr>
          </w:p>
        </w:tc>
      </w:tr>
      <w:tr w:rsidR="00CF7E32" w:rsidRPr="00B5552C" w:rsidTr="00210D2C">
        <w:tc>
          <w:tcPr>
            <w:tcW w:w="9356" w:type="dxa"/>
            <w:shd w:val="clear" w:color="auto" w:fill="404040" w:themeFill="text1" w:themeFillTint="BF"/>
          </w:tcPr>
          <w:p w:rsidR="00CF7E32" w:rsidRPr="00B5552C" w:rsidRDefault="00CF7E32" w:rsidP="001E535C">
            <w:pPr>
              <w:spacing w:after="0" w:line="276" w:lineRule="auto"/>
              <w:rPr>
                <w:rFonts w:ascii="Arial" w:hAnsi="Arial" w:cs="Arial"/>
                <w:b/>
                <w:color w:val="F79646"/>
              </w:rPr>
            </w:pPr>
            <w:r w:rsidRPr="00B5552C">
              <w:rPr>
                <w:rFonts w:ascii="Arial" w:hAnsi="Arial" w:cs="Arial"/>
                <w:b/>
                <w:color w:val="F79646"/>
              </w:rPr>
              <w:t>3.</w:t>
            </w:r>
            <w:r w:rsidRPr="00B5552C">
              <w:rPr>
                <w:rFonts w:ascii="Arial" w:hAnsi="Arial" w:cs="Arial"/>
                <w:b/>
                <w:color w:val="F79646"/>
              </w:rPr>
              <w:tab/>
              <w:t>Scope</w:t>
            </w:r>
          </w:p>
        </w:tc>
      </w:tr>
      <w:tr w:rsidR="00CF7E32" w:rsidRPr="00512021" w:rsidTr="00210D2C">
        <w:trPr>
          <w:trHeight w:val="6653"/>
        </w:trPr>
        <w:tc>
          <w:tcPr>
            <w:tcW w:w="9356" w:type="dxa"/>
            <w:shd w:val="clear" w:color="auto" w:fill="auto"/>
          </w:tcPr>
          <w:p w:rsidR="003C052E" w:rsidRDefault="003C052E" w:rsidP="00683498">
            <w:pPr>
              <w:spacing w:after="0"/>
              <w:jc w:val="both"/>
              <w:rPr>
                <w:rFonts w:ascii="Arial" w:hAnsi="Arial" w:cs="Arial"/>
                <w:b/>
                <w:color w:val="009966"/>
                <w:sz w:val="22"/>
                <w:szCs w:val="22"/>
              </w:rPr>
            </w:pPr>
          </w:p>
          <w:p w:rsidR="00683498" w:rsidRDefault="00683498" w:rsidP="00683498">
            <w:pPr>
              <w:spacing w:after="0"/>
              <w:jc w:val="both"/>
              <w:rPr>
                <w:rFonts w:ascii="Arial" w:hAnsi="Arial" w:cs="Arial"/>
                <w:b/>
                <w:color w:val="009966"/>
                <w:sz w:val="22"/>
                <w:szCs w:val="22"/>
              </w:rPr>
            </w:pPr>
            <w:r w:rsidRPr="001E535C">
              <w:rPr>
                <w:rFonts w:ascii="Arial" w:hAnsi="Arial" w:cs="Arial"/>
                <w:b/>
                <w:color w:val="009966"/>
                <w:sz w:val="22"/>
                <w:szCs w:val="22"/>
              </w:rPr>
              <w:t>3.1</w:t>
            </w:r>
            <w:r w:rsidRPr="001E535C">
              <w:rPr>
                <w:rFonts w:ascii="Arial" w:hAnsi="Arial" w:cs="Arial"/>
                <w:b/>
                <w:color w:val="009966"/>
                <w:sz w:val="22"/>
                <w:szCs w:val="22"/>
              </w:rPr>
              <w:tab/>
              <w:t>Aims and objectives of service</w:t>
            </w:r>
          </w:p>
          <w:p w:rsidR="003C052E" w:rsidRDefault="003C052E" w:rsidP="00683498">
            <w:pPr>
              <w:spacing w:after="0"/>
              <w:jc w:val="both"/>
              <w:rPr>
                <w:rFonts w:ascii="Arial" w:hAnsi="Arial" w:cs="Arial"/>
                <w:b/>
                <w:color w:val="009966"/>
                <w:sz w:val="22"/>
                <w:szCs w:val="22"/>
              </w:rPr>
            </w:pPr>
          </w:p>
          <w:p w:rsidR="006539EB" w:rsidRPr="00612A29" w:rsidRDefault="006539EB" w:rsidP="00B72831">
            <w:pPr>
              <w:spacing w:after="0"/>
              <w:jc w:val="both"/>
              <w:rPr>
                <w:rFonts w:ascii="Arial" w:hAnsi="Arial" w:cs="Arial"/>
                <w:bCs/>
                <w:sz w:val="22"/>
                <w:szCs w:val="22"/>
              </w:rPr>
            </w:pPr>
            <w:r w:rsidRPr="00612A29">
              <w:rPr>
                <w:rFonts w:ascii="Arial" w:hAnsi="Arial" w:cs="Arial"/>
                <w:bCs/>
                <w:sz w:val="22"/>
                <w:szCs w:val="22"/>
              </w:rPr>
              <w:t>This service will be provided across Coventry and Warwickshire</w:t>
            </w:r>
            <w:r w:rsidR="00210D2C">
              <w:rPr>
                <w:rFonts w:ascii="Arial" w:hAnsi="Arial" w:cs="Arial"/>
                <w:bCs/>
                <w:sz w:val="22"/>
                <w:szCs w:val="22"/>
              </w:rPr>
              <w:t xml:space="preserve"> STP footprint delivered</w:t>
            </w:r>
            <w:r w:rsidRPr="00612A29">
              <w:rPr>
                <w:rFonts w:ascii="Arial" w:hAnsi="Arial" w:cs="Arial"/>
                <w:bCs/>
                <w:sz w:val="22"/>
                <w:szCs w:val="22"/>
              </w:rPr>
              <w:t xml:space="preserve"> by a network of community dermatology teams</w:t>
            </w:r>
            <w:r w:rsidR="00210D2C">
              <w:rPr>
                <w:rFonts w:ascii="Arial" w:hAnsi="Arial" w:cs="Arial"/>
                <w:bCs/>
                <w:sz w:val="22"/>
                <w:szCs w:val="22"/>
              </w:rPr>
              <w:t xml:space="preserve"> </w:t>
            </w:r>
            <w:r w:rsidRPr="00612A29">
              <w:rPr>
                <w:rFonts w:ascii="Arial" w:hAnsi="Arial" w:cs="Arial"/>
                <w:bCs/>
                <w:sz w:val="22"/>
                <w:szCs w:val="22"/>
              </w:rPr>
              <w:t>with the appropriately skilled workforce, training and equipment</w:t>
            </w:r>
            <w:r w:rsidR="00210D2C">
              <w:rPr>
                <w:rFonts w:ascii="Arial" w:hAnsi="Arial" w:cs="Arial"/>
                <w:bCs/>
                <w:sz w:val="22"/>
                <w:szCs w:val="22"/>
              </w:rPr>
              <w:t xml:space="preserve"> at a place-based (CCG) level</w:t>
            </w:r>
            <w:r w:rsidRPr="00612A29">
              <w:rPr>
                <w:rFonts w:ascii="Arial" w:hAnsi="Arial" w:cs="Arial"/>
                <w:bCs/>
                <w:sz w:val="22"/>
                <w:szCs w:val="22"/>
              </w:rPr>
              <w:t>.</w:t>
            </w:r>
          </w:p>
          <w:p w:rsidR="006539EB" w:rsidRPr="00612A29" w:rsidRDefault="006539EB" w:rsidP="00B72831">
            <w:pPr>
              <w:pStyle w:val="Default"/>
              <w:jc w:val="both"/>
              <w:rPr>
                <w:rFonts w:ascii="Arial" w:hAnsi="Arial" w:cs="Arial"/>
                <w:sz w:val="22"/>
                <w:szCs w:val="22"/>
              </w:rPr>
            </w:pPr>
          </w:p>
          <w:p w:rsidR="004900AA" w:rsidRDefault="006539EB" w:rsidP="00B72831">
            <w:pPr>
              <w:autoSpaceDE w:val="0"/>
              <w:autoSpaceDN w:val="0"/>
              <w:adjustRightInd w:val="0"/>
              <w:spacing w:after="0"/>
              <w:jc w:val="both"/>
              <w:rPr>
                <w:rFonts w:ascii="Arial" w:hAnsi="Arial" w:cs="Arial"/>
                <w:color w:val="000000"/>
                <w:sz w:val="22"/>
                <w:szCs w:val="22"/>
                <w:lang w:eastAsia="en-GB"/>
              </w:rPr>
            </w:pPr>
            <w:r>
              <w:rPr>
                <w:rFonts w:ascii="Arial" w:hAnsi="Arial" w:cs="Arial"/>
                <w:sz w:val="22"/>
                <w:szCs w:val="22"/>
                <w:lang w:eastAsia="en-GB"/>
              </w:rPr>
              <w:t xml:space="preserve">Overall, </w:t>
            </w:r>
            <w:r w:rsidRPr="00612A29">
              <w:rPr>
                <w:rFonts w:ascii="Arial" w:hAnsi="Arial" w:cs="Arial"/>
                <w:sz w:val="22"/>
                <w:szCs w:val="22"/>
                <w:lang w:eastAsia="en-GB"/>
              </w:rPr>
              <w:t>Th</w:t>
            </w:r>
            <w:r>
              <w:rPr>
                <w:rFonts w:ascii="Arial" w:hAnsi="Arial" w:cs="Arial"/>
                <w:sz w:val="22"/>
                <w:szCs w:val="22"/>
                <w:lang w:eastAsia="en-GB"/>
              </w:rPr>
              <w:t>e service will</w:t>
            </w:r>
            <w:r w:rsidRPr="00612A29">
              <w:rPr>
                <w:rFonts w:ascii="Arial" w:hAnsi="Arial" w:cs="Arial"/>
                <w:sz w:val="22"/>
                <w:szCs w:val="22"/>
                <w:lang w:eastAsia="en-GB"/>
              </w:rPr>
              <w:t xml:space="preserve"> redu</w:t>
            </w:r>
            <w:r>
              <w:rPr>
                <w:rFonts w:ascii="Arial" w:hAnsi="Arial" w:cs="Arial"/>
                <w:sz w:val="22"/>
                <w:szCs w:val="22"/>
                <w:lang w:eastAsia="en-GB"/>
              </w:rPr>
              <w:t xml:space="preserve">ce unnecessary referrals to </w:t>
            </w:r>
            <w:r w:rsidRPr="00612A29">
              <w:rPr>
                <w:rFonts w:ascii="Arial" w:hAnsi="Arial" w:cs="Arial"/>
                <w:sz w:val="22"/>
                <w:szCs w:val="22"/>
                <w:lang w:eastAsia="en-GB"/>
              </w:rPr>
              <w:t>acute dermatology service, reducing patient anxiety and increas</w:t>
            </w:r>
            <w:r>
              <w:rPr>
                <w:rFonts w:ascii="Arial" w:hAnsi="Arial" w:cs="Arial"/>
                <w:sz w:val="22"/>
                <w:szCs w:val="22"/>
                <w:lang w:eastAsia="en-GB"/>
              </w:rPr>
              <w:t>e patient choice</w:t>
            </w:r>
            <w:r w:rsidRPr="00612A29">
              <w:rPr>
                <w:rFonts w:ascii="Arial" w:hAnsi="Arial" w:cs="Arial"/>
                <w:sz w:val="22"/>
                <w:szCs w:val="22"/>
                <w:lang w:eastAsia="en-GB"/>
              </w:rPr>
              <w:t>. Th</w:t>
            </w:r>
            <w:r>
              <w:rPr>
                <w:rFonts w:ascii="Arial" w:hAnsi="Arial" w:cs="Arial"/>
                <w:sz w:val="22"/>
                <w:szCs w:val="22"/>
                <w:lang w:eastAsia="en-GB"/>
              </w:rPr>
              <w:t xml:space="preserve">e aim is to offer a more economically viable service that address the capacity gap in </w:t>
            </w:r>
            <w:r w:rsidR="004900AA">
              <w:rPr>
                <w:rFonts w:ascii="Arial" w:hAnsi="Arial" w:cs="Arial"/>
                <w:sz w:val="22"/>
                <w:szCs w:val="22"/>
                <w:lang w:eastAsia="en-GB"/>
              </w:rPr>
              <w:t xml:space="preserve">the </w:t>
            </w:r>
            <w:r>
              <w:rPr>
                <w:rFonts w:ascii="Arial" w:hAnsi="Arial" w:cs="Arial"/>
                <w:sz w:val="22"/>
                <w:szCs w:val="22"/>
                <w:lang w:eastAsia="en-GB"/>
              </w:rPr>
              <w:t>health system,</w:t>
            </w:r>
            <w:r w:rsidRPr="00612A29">
              <w:rPr>
                <w:rFonts w:ascii="Arial" w:hAnsi="Arial" w:cs="Arial"/>
                <w:sz w:val="22"/>
                <w:szCs w:val="22"/>
                <w:lang w:eastAsia="en-GB"/>
              </w:rPr>
              <w:t xml:space="preserve"> with a greater number of patients managed within the primary care</w:t>
            </w:r>
            <w:r>
              <w:rPr>
                <w:rFonts w:ascii="Arial" w:hAnsi="Arial" w:cs="Arial"/>
                <w:sz w:val="22"/>
                <w:szCs w:val="22"/>
                <w:lang w:eastAsia="en-GB"/>
              </w:rPr>
              <w:t xml:space="preserve"> or community</w:t>
            </w:r>
            <w:r w:rsidRPr="00612A29">
              <w:rPr>
                <w:rFonts w:ascii="Arial" w:hAnsi="Arial" w:cs="Arial"/>
                <w:sz w:val="22"/>
                <w:szCs w:val="22"/>
                <w:lang w:eastAsia="en-GB"/>
              </w:rPr>
              <w:t xml:space="preserve"> setting</w:t>
            </w:r>
            <w:r>
              <w:rPr>
                <w:rFonts w:ascii="Arial" w:hAnsi="Arial" w:cs="Arial"/>
                <w:sz w:val="22"/>
                <w:szCs w:val="22"/>
                <w:lang w:eastAsia="en-GB"/>
              </w:rPr>
              <w:t xml:space="preserve"> with the lowes</w:t>
            </w:r>
            <w:r w:rsidR="004900AA">
              <w:rPr>
                <w:rFonts w:ascii="Arial" w:hAnsi="Arial" w:cs="Arial"/>
                <w:sz w:val="22"/>
                <w:szCs w:val="22"/>
                <w:lang w:eastAsia="en-GB"/>
              </w:rPr>
              <w:t>t number of appointments that are</w:t>
            </w:r>
            <w:r>
              <w:rPr>
                <w:rFonts w:ascii="Arial" w:hAnsi="Arial" w:cs="Arial"/>
                <w:sz w:val="22"/>
                <w:szCs w:val="22"/>
                <w:lang w:eastAsia="en-GB"/>
              </w:rPr>
              <w:t xml:space="preserve"> clinically safe</w:t>
            </w:r>
            <w:r w:rsidRPr="00612A29">
              <w:rPr>
                <w:rFonts w:ascii="Arial" w:hAnsi="Arial" w:cs="Arial"/>
                <w:sz w:val="22"/>
                <w:szCs w:val="22"/>
                <w:lang w:eastAsia="en-GB"/>
              </w:rPr>
              <w:t xml:space="preserve">. The </w:t>
            </w:r>
            <w:r>
              <w:rPr>
                <w:rFonts w:ascii="Arial" w:hAnsi="Arial" w:cs="Arial"/>
                <w:sz w:val="22"/>
                <w:szCs w:val="22"/>
                <w:lang w:eastAsia="en-GB"/>
              </w:rPr>
              <w:t>service</w:t>
            </w:r>
            <w:r w:rsidRPr="00612A29">
              <w:rPr>
                <w:rFonts w:ascii="Arial" w:hAnsi="Arial" w:cs="Arial"/>
                <w:color w:val="000000"/>
                <w:sz w:val="22"/>
                <w:szCs w:val="22"/>
              </w:rPr>
              <w:t xml:space="preserve"> </w:t>
            </w:r>
            <w:r w:rsidRPr="00612A29">
              <w:rPr>
                <w:rFonts w:ascii="Arial" w:hAnsi="Arial" w:cs="Arial"/>
                <w:sz w:val="22"/>
                <w:szCs w:val="22"/>
                <w:lang w:eastAsia="en-GB"/>
              </w:rPr>
              <w:t xml:space="preserve">would </w:t>
            </w:r>
            <w:r>
              <w:rPr>
                <w:rFonts w:ascii="Arial" w:hAnsi="Arial" w:cs="Arial"/>
                <w:sz w:val="22"/>
                <w:szCs w:val="22"/>
                <w:lang w:eastAsia="en-GB"/>
              </w:rPr>
              <w:t>triage patients</w:t>
            </w:r>
            <w:r w:rsidRPr="00612A29">
              <w:rPr>
                <w:rFonts w:ascii="Arial" w:hAnsi="Arial" w:cs="Arial"/>
                <w:color w:val="000000"/>
                <w:sz w:val="22"/>
                <w:szCs w:val="22"/>
                <w:lang w:eastAsia="en-GB"/>
              </w:rPr>
              <w:t xml:space="preserve"> to confirm the risk of disease and</w:t>
            </w:r>
            <w:r>
              <w:rPr>
                <w:rFonts w:ascii="Arial" w:hAnsi="Arial" w:cs="Arial"/>
                <w:color w:val="000000"/>
                <w:sz w:val="22"/>
                <w:szCs w:val="22"/>
                <w:lang w:eastAsia="en-GB"/>
              </w:rPr>
              <w:t xml:space="preserve"> appropriate treatment plan and where possible treat patients in one </w:t>
            </w:r>
            <w:r w:rsidR="004900AA">
              <w:rPr>
                <w:rFonts w:ascii="Arial" w:hAnsi="Arial" w:cs="Arial"/>
                <w:color w:val="000000"/>
                <w:sz w:val="22"/>
                <w:szCs w:val="22"/>
                <w:lang w:eastAsia="en-GB"/>
              </w:rPr>
              <w:t>visit</w:t>
            </w:r>
            <w:r w:rsidRPr="00612A29">
              <w:rPr>
                <w:rFonts w:ascii="Arial" w:hAnsi="Arial" w:cs="Arial"/>
                <w:color w:val="000000"/>
                <w:sz w:val="22"/>
                <w:szCs w:val="22"/>
                <w:lang w:eastAsia="en-GB"/>
              </w:rPr>
              <w:t xml:space="preserve">. </w:t>
            </w:r>
          </w:p>
          <w:p w:rsidR="004900AA" w:rsidRDefault="004900AA" w:rsidP="004900AA">
            <w:pPr>
              <w:autoSpaceDE w:val="0"/>
              <w:autoSpaceDN w:val="0"/>
              <w:adjustRightInd w:val="0"/>
              <w:spacing w:after="0"/>
              <w:rPr>
                <w:rFonts w:ascii="Arial" w:hAnsi="Arial" w:cs="Arial"/>
                <w:color w:val="000000"/>
                <w:sz w:val="22"/>
                <w:szCs w:val="22"/>
                <w:lang w:eastAsia="en-GB"/>
              </w:rPr>
            </w:pPr>
          </w:p>
          <w:p w:rsidR="004900AA" w:rsidRPr="004900AA" w:rsidRDefault="006539EB" w:rsidP="004900AA">
            <w:pPr>
              <w:autoSpaceDE w:val="0"/>
              <w:autoSpaceDN w:val="0"/>
              <w:adjustRightInd w:val="0"/>
              <w:spacing w:after="0"/>
              <w:rPr>
                <w:rFonts w:ascii="Arial" w:hAnsi="Arial" w:cs="Arial"/>
                <w:color w:val="000000"/>
                <w:sz w:val="22"/>
                <w:szCs w:val="22"/>
                <w:lang w:eastAsia="en-GB"/>
              </w:rPr>
            </w:pPr>
            <w:r>
              <w:rPr>
                <w:rFonts w:ascii="Arial" w:hAnsi="Arial" w:cs="Arial"/>
                <w:color w:val="000000"/>
                <w:sz w:val="22"/>
                <w:szCs w:val="22"/>
                <w:lang w:eastAsia="en-GB"/>
              </w:rPr>
              <w:t>Additional aims include:</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Deliver</w:t>
            </w:r>
            <w:r w:rsidR="00F44558">
              <w:rPr>
                <w:rFonts w:ascii="Arial" w:hAnsi="Arial" w:cs="Arial"/>
                <w:sz w:val="22"/>
                <w:szCs w:val="22"/>
              </w:rPr>
              <w:t>y of</w:t>
            </w:r>
            <w:r w:rsidRPr="001E535C">
              <w:rPr>
                <w:rFonts w:ascii="Arial" w:hAnsi="Arial" w:cs="Arial"/>
                <w:sz w:val="22"/>
                <w:szCs w:val="22"/>
              </w:rPr>
              <w:t xml:space="preserve"> a high quality dermatology service in a community care setting</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To provide a range of additional, innovative extra benefits for patients and practitioners, e.g. online consultations with GPs, </w:t>
            </w:r>
            <w:r w:rsidR="00B72831" w:rsidRPr="001E535C">
              <w:rPr>
                <w:rFonts w:ascii="Arial" w:hAnsi="Arial" w:cs="Arial"/>
                <w:sz w:val="22"/>
                <w:szCs w:val="22"/>
              </w:rPr>
              <w:t>tele</w:t>
            </w:r>
            <w:r w:rsidR="00B72831">
              <w:rPr>
                <w:rFonts w:ascii="Arial" w:hAnsi="Arial" w:cs="Arial"/>
                <w:sz w:val="22"/>
                <w:szCs w:val="22"/>
              </w:rPr>
              <w:t>-</w:t>
            </w:r>
            <w:r w:rsidR="00B72831" w:rsidRPr="001E535C">
              <w:rPr>
                <w:rFonts w:ascii="Arial" w:hAnsi="Arial" w:cs="Arial"/>
                <w:sz w:val="22"/>
                <w:szCs w:val="22"/>
              </w:rPr>
              <w:t>dermatology</w:t>
            </w:r>
            <w:r w:rsidR="006045FE">
              <w:rPr>
                <w:rFonts w:ascii="Arial" w:hAnsi="Arial" w:cs="Arial"/>
                <w:sz w:val="22"/>
                <w:szCs w:val="22"/>
              </w:rPr>
              <w:t xml:space="preserve">, patient </w:t>
            </w:r>
            <w:r w:rsidR="00B72831">
              <w:rPr>
                <w:rFonts w:ascii="Arial" w:hAnsi="Arial" w:cs="Arial"/>
                <w:sz w:val="22"/>
                <w:szCs w:val="22"/>
              </w:rPr>
              <w:t>initiated follow ups and v</w:t>
            </w:r>
            <w:r w:rsidR="006045FE">
              <w:rPr>
                <w:rFonts w:ascii="Arial" w:hAnsi="Arial" w:cs="Arial"/>
                <w:sz w:val="22"/>
                <w:szCs w:val="22"/>
              </w:rPr>
              <w:t>irtual clinics</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Improve patient access to dermatology care and treatment acros</w:t>
            </w:r>
            <w:r w:rsidR="00B2620F" w:rsidRPr="001E535C">
              <w:rPr>
                <w:rFonts w:ascii="Arial" w:hAnsi="Arial" w:cs="Arial"/>
                <w:sz w:val="22"/>
                <w:szCs w:val="22"/>
              </w:rPr>
              <w:t xml:space="preserve">s </w:t>
            </w:r>
            <w:r w:rsidR="006045FE">
              <w:rPr>
                <w:rFonts w:ascii="Arial" w:hAnsi="Arial" w:cs="Arial"/>
                <w:sz w:val="22"/>
                <w:szCs w:val="22"/>
              </w:rPr>
              <w:t xml:space="preserve">Coventry </w:t>
            </w:r>
            <w:proofErr w:type="gramStart"/>
            <w:r w:rsidR="006045FE">
              <w:rPr>
                <w:rFonts w:ascii="Arial" w:hAnsi="Arial" w:cs="Arial"/>
                <w:sz w:val="22"/>
                <w:szCs w:val="22"/>
              </w:rPr>
              <w:t xml:space="preserve">and </w:t>
            </w:r>
            <w:r w:rsidR="006045FE" w:rsidRPr="001E535C">
              <w:rPr>
                <w:rFonts w:ascii="Arial" w:hAnsi="Arial" w:cs="Arial"/>
                <w:sz w:val="22"/>
                <w:szCs w:val="22"/>
              </w:rPr>
              <w:t xml:space="preserve"> </w:t>
            </w:r>
            <w:r w:rsidR="00DD536D" w:rsidRPr="001E535C">
              <w:rPr>
                <w:rFonts w:ascii="Arial" w:hAnsi="Arial" w:cs="Arial"/>
                <w:sz w:val="22"/>
                <w:szCs w:val="22"/>
              </w:rPr>
              <w:t>Warwickshire</w:t>
            </w:r>
            <w:proofErr w:type="gramEnd"/>
            <w:r w:rsidR="00210D2C">
              <w:rPr>
                <w:rFonts w:ascii="Arial" w:hAnsi="Arial" w:cs="Arial"/>
                <w:sz w:val="22"/>
                <w:szCs w:val="22"/>
              </w:rPr>
              <w:t xml:space="preserve"> at a place-based level. </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Manage demand in primary care</w:t>
            </w:r>
            <w:r w:rsidR="006045FE">
              <w:rPr>
                <w:rFonts w:ascii="Arial" w:hAnsi="Arial" w:cs="Arial"/>
                <w:sz w:val="22"/>
                <w:szCs w:val="22"/>
              </w:rPr>
              <w:t xml:space="preserve">, and only onward refer patients to acute settings that </w:t>
            </w:r>
            <w:r w:rsidR="00B72831">
              <w:rPr>
                <w:rFonts w:ascii="Arial" w:hAnsi="Arial" w:cs="Arial"/>
                <w:sz w:val="22"/>
                <w:szCs w:val="22"/>
              </w:rPr>
              <w:t>cannot</w:t>
            </w:r>
            <w:r w:rsidR="006045FE">
              <w:rPr>
                <w:rFonts w:ascii="Arial" w:hAnsi="Arial" w:cs="Arial"/>
                <w:sz w:val="22"/>
                <w:szCs w:val="22"/>
              </w:rPr>
              <w:t xml:space="preserve"> be managed by a community provider</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Improve patient choice and enhance the patient experience</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Contribute to the achievement of the 18 week referral to treatment targets by reducing waiting times in secondary care and more accurately matching need to professional competence where dermatology episodes occur</w:t>
            </w:r>
          </w:p>
          <w:p w:rsidR="00683498" w:rsidRPr="001E535C" w:rsidRDefault="00B72831" w:rsidP="00683498">
            <w:pPr>
              <w:numPr>
                <w:ilvl w:val="0"/>
                <w:numId w:val="10"/>
              </w:numPr>
              <w:spacing w:after="0"/>
              <w:jc w:val="both"/>
              <w:rPr>
                <w:rFonts w:ascii="Arial" w:hAnsi="Arial" w:cs="Arial"/>
                <w:sz w:val="22"/>
                <w:szCs w:val="22"/>
              </w:rPr>
            </w:pPr>
            <w:r>
              <w:rPr>
                <w:rFonts w:ascii="Arial" w:hAnsi="Arial" w:cs="Arial"/>
                <w:sz w:val="22"/>
                <w:szCs w:val="22"/>
              </w:rPr>
              <w:t>S</w:t>
            </w:r>
            <w:r w:rsidR="006045FE">
              <w:rPr>
                <w:rFonts w:ascii="Arial" w:hAnsi="Arial" w:cs="Arial"/>
                <w:sz w:val="22"/>
                <w:szCs w:val="22"/>
              </w:rPr>
              <w:t>top all</w:t>
            </w:r>
            <w:r w:rsidR="006045FE" w:rsidRPr="001E535C">
              <w:rPr>
                <w:rFonts w:ascii="Arial" w:hAnsi="Arial" w:cs="Arial"/>
                <w:sz w:val="22"/>
                <w:szCs w:val="22"/>
              </w:rPr>
              <w:t xml:space="preserve"> </w:t>
            </w:r>
            <w:r w:rsidR="00683498" w:rsidRPr="001E535C">
              <w:rPr>
                <w:rFonts w:ascii="Arial" w:hAnsi="Arial" w:cs="Arial"/>
                <w:sz w:val="22"/>
                <w:szCs w:val="22"/>
              </w:rPr>
              <w:t>inappropriate referrals into secondary care</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Reduce first and follow-up outpatient attendances </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Improve the patient management of long term skin disease</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Promote the development of specialisation in primary care</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Work collaboratively with secondary </w:t>
            </w:r>
            <w:r w:rsidR="00B2620F" w:rsidRPr="001E535C">
              <w:rPr>
                <w:rFonts w:ascii="Arial" w:hAnsi="Arial" w:cs="Arial"/>
                <w:sz w:val="22"/>
                <w:szCs w:val="22"/>
              </w:rPr>
              <w:t>care providers</w:t>
            </w:r>
            <w:r w:rsidRPr="001E535C">
              <w:rPr>
                <w:rFonts w:ascii="Arial" w:hAnsi="Arial" w:cs="Arial"/>
                <w:sz w:val="22"/>
                <w:szCs w:val="22"/>
              </w:rPr>
              <w:t xml:space="preserve"> of dermatology services.</w:t>
            </w:r>
          </w:p>
          <w:p w:rsidR="00683498" w:rsidRPr="001E535C" w:rsidRDefault="00683498" w:rsidP="00683498">
            <w:pPr>
              <w:spacing w:after="0"/>
              <w:ind w:left="720"/>
              <w:jc w:val="both"/>
              <w:rPr>
                <w:rFonts w:ascii="Arial" w:hAnsi="Arial" w:cs="Arial"/>
                <w:sz w:val="22"/>
                <w:szCs w:val="22"/>
              </w:rPr>
            </w:pPr>
          </w:p>
          <w:p w:rsidR="00683498" w:rsidRPr="001E535C" w:rsidRDefault="00683498" w:rsidP="00683498">
            <w:pPr>
              <w:spacing w:after="0"/>
              <w:jc w:val="both"/>
              <w:rPr>
                <w:rFonts w:ascii="Arial" w:hAnsi="Arial" w:cs="Arial"/>
                <w:b/>
                <w:sz w:val="22"/>
                <w:szCs w:val="22"/>
              </w:rPr>
            </w:pPr>
            <w:r w:rsidRPr="001E535C">
              <w:rPr>
                <w:rFonts w:ascii="Arial" w:hAnsi="Arial" w:cs="Arial"/>
                <w:b/>
                <w:sz w:val="22"/>
                <w:szCs w:val="22"/>
              </w:rPr>
              <w:t>Objectives:</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 xml:space="preserve">The clinical services must be patient-focused and of a high quality with high patient satisfaction levels, providing a positive patient experience, delivered by appropriately qualified clinical staff. </w:t>
            </w:r>
          </w:p>
          <w:p w:rsidR="00683498" w:rsidRPr="001E535C" w:rsidRDefault="00B2620F" w:rsidP="00683498">
            <w:pPr>
              <w:numPr>
                <w:ilvl w:val="0"/>
                <w:numId w:val="10"/>
              </w:numPr>
              <w:spacing w:after="0"/>
              <w:jc w:val="both"/>
              <w:rPr>
                <w:rFonts w:ascii="Arial" w:hAnsi="Arial" w:cs="Arial"/>
                <w:sz w:val="22"/>
                <w:szCs w:val="22"/>
              </w:rPr>
            </w:pPr>
            <w:r w:rsidRPr="001E535C">
              <w:rPr>
                <w:rFonts w:ascii="Arial" w:hAnsi="Arial" w:cs="Arial"/>
                <w:sz w:val="22"/>
                <w:szCs w:val="22"/>
              </w:rPr>
              <w:t>Development of an e</w:t>
            </w:r>
            <w:r w:rsidR="00683498" w:rsidRPr="001E535C">
              <w:rPr>
                <w:rFonts w:ascii="Arial" w:hAnsi="Arial" w:cs="Arial"/>
                <w:sz w:val="22"/>
                <w:szCs w:val="22"/>
              </w:rPr>
              <w:t>nhance</w:t>
            </w:r>
            <w:r w:rsidRPr="001E535C">
              <w:rPr>
                <w:rFonts w:ascii="Arial" w:hAnsi="Arial" w:cs="Arial"/>
                <w:sz w:val="22"/>
                <w:szCs w:val="22"/>
              </w:rPr>
              <w:t>d community</w:t>
            </w:r>
            <w:r w:rsidR="00683498" w:rsidRPr="001E535C">
              <w:rPr>
                <w:rFonts w:ascii="Arial" w:hAnsi="Arial" w:cs="Arial"/>
                <w:sz w:val="22"/>
                <w:szCs w:val="22"/>
              </w:rPr>
              <w:t xml:space="preserve"> dermatology pathway.</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To improve access, and effectively manage more patients in the community setting.</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To give patients the choice to attend a local service with equitable access across their local area.</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To provide a service which demonstrates cost effectiveness and clinically based interventions.</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To provide a patient centred service with a strong emphasis on patient education, self-management and prevention.</w:t>
            </w:r>
          </w:p>
          <w:p w:rsidR="00B72831" w:rsidRPr="00B72831" w:rsidRDefault="00683498" w:rsidP="0074048E">
            <w:pPr>
              <w:pStyle w:val="ListParagraph"/>
              <w:numPr>
                <w:ilvl w:val="0"/>
                <w:numId w:val="10"/>
              </w:numPr>
              <w:jc w:val="both"/>
              <w:rPr>
                <w:rFonts w:ascii="Arial" w:hAnsi="Arial" w:cs="Arial"/>
                <w:color w:val="000000"/>
                <w:sz w:val="22"/>
                <w:szCs w:val="22"/>
              </w:rPr>
            </w:pPr>
            <w:r w:rsidRPr="001E535C">
              <w:rPr>
                <w:rFonts w:ascii="Arial" w:hAnsi="Arial" w:cs="Arial"/>
                <w:sz w:val="22"/>
                <w:szCs w:val="22"/>
              </w:rPr>
              <w:t>To support primary care management of conditions and the implementation of local guidance on exclusion criteria for low priority procedures</w:t>
            </w:r>
          </w:p>
          <w:p w:rsidR="006045FE" w:rsidRPr="00B72831" w:rsidRDefault="00683498" w:rsidP="0074048E">
            <w:pPr>
              <w:pStyle w:val="ListParagraph"/>
              <w:numPr>
                <w:ilvl w:val="0"/>
                <w:numId w:val="10"/>
              </w:numPr>
              <w:jc w:val="both"/>
              <w:rPr>
                <w:rFonts w:ascii="Arial" w:hAnsi="Arial" w:cs="Arial"/>
                <w:sz w:val="22"/>
                <w:szCs w:val="22"/>
              </w:rPr>
            </w:pPr>
            <w:r w:rsidRPr="00B72831">
              <w:rPr>
                <w:rFonts w:ascii="Arial" w:hAnsi="Arial" w:cs="Arial"/>
                <w:sz w:val="22"/>
                <w:szCs w:val="22"/>
              </w:rPr>
              <w:t>Referrals should be dealt with on a first come, first served basis irrespective of the location of the practice to which the patient belongs. Prioritisation will be made purely on clinical grounds.</w:t>
            </w:r>
            <w:r w:rsidR="006045FE" w:rsidRPr="0074048E">
              <w:rPr>
                <w:rFonts w:ascii="Arial" w:hAnsi="Arial" w:cs="Arial"/>
                <w:sz w:val="22"/>
                <w:szCs w:val="22"/>
              </w:rPr>
              <w:t xml:space="preserve"> </w:t>
            </w:r>
          </w:p>
          <w:p w:rsidR="00683498" w:rsidRPr="00B72831" w:rsidRDefault="006045FE" w:rsidP="006045FE">
            <w:pPr>
              <w:numPr>
                <w:ilvl w:val="0"/>
                <w:numId w:val="24"/>
              </w:numPr>
              <w:spacing w:after="0"/>
              <w:ind w:left="720"/>
              <w:jc w:val="both"/>
              <w:rPr>
                <w:rFonts w:ascii="Arial" w:eastAsia="Times New Roman" w:hAnsi="Arial" w:cs="Arial"/>
                <w:sz w:val="22"/>
                <w:szCs w:val="22"/>
                <w:lang w:eastAsia="en-GB"/>
              </w:rPr>
            </w:pPr>
            <w:r w:rsidRPr="00B72831">
              <w:rPr>
                <w:rFonts w:ascii="Arial" w:eastAsia="Times New Roman" w:hAnsi="Arial" w:cs="Arial"/>
                <w:sz w:val="22"/>
                <w:szCs w:val="22"/>
                <w:lang w:eastAsia="en-GB"/>
              </w:rPr>
              <w:t xml:space="preserve">This service will support the CCGs’ and Trusts to achieve their 18 week care pathway. </w:t>
            </w:r>
          </w:p>
          <w:p w:rsidR="00CC3BFC" w:rsidRDefault="00CC3BFC" w:rsidP="0074048E">
            <w:pPr>
              <w:spacing w:after="0"/>
              <w:ind w:left="720"/>
              <w:jc w:val="both"/>
              <w:rPr>
                <w:bCs/>
              </w:rPr>
            </w:pPr>
          </w:p>
          <w:p w:rsidR="00F92383" w:rsidRDefault="00F92383" w:rsidP="0074048E">
            <w:pPr>
              <w:spacing w:after="0"/>
              <w:ind w:left="720"/>
              <w:jc w:val="both"/>
              <w:rPr>
                <w:bCs/>
              </w:rPr>
            </w:pPr>
          </w:p>
          <w:p w:rsidR="00F92383" w:rsidRDefault="00F92383" w:rsidP="0074048E">
            <w:pPr>
              <w:spacing w:after="0"/>
              <w:ind w:left="720"/>
              <w:jc w:val="both"/>
              <w:rPr>
                <w:bCs/>
              </w:rPr>
            </w:pPr>
          </w:p>
          <w:p w:rsidR="00683498" w:rsidRDefault="00683498" w:rsidP="00683498">
            <w:pPr>
              <w:spacing w:after="0"/>
              <w:jc w:val="both"/>
              <w:rPr>
                <w:rFonts w:ascii="Arial" w:hAnsi="Arial" w:cs="Arial"/>
                <w:b/>
                <w:color w:val="009966"/>
                <w:sz w:val="22"/>
                <w:szCs w:val="22"/>
              </w:rPr>
            </w:pPr>
            <w:r w:rsidRPr="001E535C">
              <w:rPr>
                <w:rFonts w:ascii="Arial" w:hAnsi="Arial" w:cs="Arial"/>
                <w:b/>
                <w:color w:val="009966"/>
                <w:sz w:val="22"/>
                <w:szCs w:val="22"/>
              </w:rPr>
              <w:t>3.2</w:t>
            </w:r>
            <w:r w:rsidRPr="001E535C">
              <w:rPr>
                <w:rFonts w:ascii="Arial" w:hAnsi="Arial" w:cs="Arial"/>
                <w:b/>
                <w:color w:val="009966"/>
                <w:sz w:val="22"/>
                <w:szCs w:val="22"/>
              </w:rPr>
              <w:tab/>
              <w:t>Service description/care pathway</w:t>
            </w:r>
          </w:p>
          <w:p w:rsidR="00AF25C3" w:rsidRDefault="00AF25C3" w:rsidP="00683498">
            <w:pPr>
              <w:spacing w:after="0"/>
              <w:jc w:val="both"/>
              <w:rPr>
                <w:rFonts w:ascii="Arial" w:hAnsi="Arial" w:cs="Arial"/>
                <w:b/>
                <w:color w:val="009966"/>
                <w:sz w:val="22"/>
                <w:szCs w:val="22"/>
              </w:rPr>
            </w:pPr>
          </w:p>
          <w:p w:rsidR="00AF25C3" w:rsidRPr="001E535C" w:rsidRDefault="00AF25C3" w:rsidP="00683498">
            <w:pPr>
              <w:spacing w:after="0"/>
              <w:jc w:val="both"/>
              <w:rPr>
                <w:rFonts w:ascii="Arial" w:hAnsi="Arial" w:cs="Arial"/>
                <w:b/>
                <w:color w:val="009966"/>
                <w:sz w:val="22"/>
                <w:szCs w:val="22"/>
              </w:rPr>
            </w:pPr>
          </w:p>
          <w:p w:rsidR="00683498" w:rsidRDefault="00683498" w:rsidP="00683498">
            <w:pPr>
              <w:spacing w:after="0"/>
              <w:jc w:val="both"/>
              <w:rPr>
                <w:rFonts w:ascii="Arial" w:hAnsi="Arial" w:cs="Arial"/>
                <w:sz w:val="22"/>
                <w:szCs w:val="22"/>
              </w:rPr>
            </w:pPr>
            <w:r w:rsidRPr="001E535C">
              <w:rPr>
                <w:rFonts w:ascii="Arial" w:hAnsi="Arial" w:cs="Arial"/>
                <w:sz w:val="22"/>
                <w:szCs w:val="22"/>
              </w:rPr>
              <w:t xml:space="preserve">The key elements of the community dermatology </w:t>
            </w:r>
            <w:r w:rsidR="00E05D2C">
              <w:rPr>
                <w:rFonts w:ascii="Arial" w:hAnsi="Arial" w:cs="Arial"/>
                <w:sz w:val="22"/>
                <w:szCs w:val="22"/>
              </w:rPr>
              <w:t>pathway are as</w:t>
            </w:r>
            <w:r w:rsidRPr="001E535C">
              <w:rPr>
                <w:rFonts w:ascii="Arial" w:hAnsi="Arial" w:cs="Arial"/>
                <w:sz w:val="22"/>
                <w:szCs w:val="22"/>
              </w:rPr>
              <w:t xml:space="preserve"> follows</w:t>
            </w:r>
            <w:r w:rsidR="00E05D2C">
              <w:rPr>
                <w:rFonts w:ascii="Arial" w:hAnsi="Arial" w:cs="Arial"/>
                <w:sz w:val="22"/>
                <w:szCs w:val="22"/>
              </w:rPr>
              <w:t xml:space="preserve">: </w:t>
            </w:r>
          </w:p>
          <w:p w:rsidR="00E05D2C" w:rsidRDefault="00E05D2C" w:rsidP="00683498">
            <w:pPr>
              <w:spacing w:after="0"/>
              <w:jc w:val="both"/>
              <w:rPr>
                <w:rFonts w:ascii="Arial" w:hAnsi="Arial" w:cs="Arial"/>
                <w:sz w:val="22"/>
                <w:szCs w:val="22"/>
              </w:rPr>
            </w:pPr>
            <w:r>
              <w:rPr>
                <w:noProof/>
                <w:lang w:eastAsia="en-GB"/>
              </w:rPr>
              <mc:AlternateContent>
                <mc:Choice Requires="wpg">
                  <w:drawing>
                    <wp:anchor distT="0" distB="0" distL="114300" distR="114300" simplePos="0" relativeHeight="251663360" behindDoc="0" locked="0" layoutInCell="1" allowOverlap="1" wp14:anchorId="3EA697AD" wp14:editId="18159E65">
                      <wp:simplePos x="0" y="0"/>
                      <wp:positionH relativeFrom="column">
                        <wp:posOffset>245110</wp:posOffset>
                      </wp:positionH>
                      <wp:positionV relativeFrom="paragraph">
                        <wp:posOffset>117613</wp:posOffset>
                      </wp:positionV>
                      <wp:extent cx="4814676" cy="3819525"/>
                      <wp:effectExtent l="76200" t="38100" r="24130" b="28575"/>
                      <wp:wrapNone/>
                      <wp:docPr id="11" name="Group 11"/>
                      <wp:cNvGraphicFramePr/>
                      <a:graphic xmlns:a="http://schemas.openxmlformats.org/drawingml/2006/main">
                        <a:graphicData uri="http://schemas.microsoft.com/office/word/2010/wordprocessingGroup">
                          <wpg:wgp>
                            <wpg:cNvGrpSpPr/>
                            <wpg:grpSpPr>
                              <a:xfrm>
                                <a:off x="0" y="0"/>
                                <a:ext cx="4814676" cy="3819525"/>
                                <a:chOff x="-651073" y="0"/>
                                <a:chExt cx="4815360" cy="3819624"/>
                              </a:xfrm>
                            </wpg:grpSpPr>
                            <wps:wsp>
                              <wps:cNvPr id="39" name="Straight Arrow Connector 39"/>
                              <wps:cNvCnPr/>
                              <wps:spPr>
                                <a:xfrm>
                                  <a:off x="2700866" y="1828800"/>
                                  <a:ext cx="3243" cy="541038"/>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40" name="Rectangle 40"/>
                              <wps:cNvSpPr/>
                              <wps:spPr>
                                <a:xfrm>
                                  <a:off x="643466" y="0"/>
                                  <a:ext cx="1885707" cy="304743"/>
                                </a:xfrm>
                                <a:prstGeom prst="rect">
                                  <a:avLst/>
                                </a:prstGeom>
                                <a:noFill/>
                                <a:ln w="28575"/>
                              </wps:spPr>
                              <wps:style>
                                <a:lnRef idx="1">
                                  <a:schemeClr val="accent1"/>
                                </a:lnRef>
                                <a:fillRef idx="3">
                                  <a:schemeClr val="accent1"/>
                                </a:fillRef>
                                <a:effectRef idx="2">
                                  <a:schemeClr val="accent1"/>
                                </a:effectRef>
                                <a:fontRef idx="minor">
                                  <a:schemeClr val="lt1"/>
                                </a:fontRef>
                              </wps:style>
                              <wps:txbx>
                                <w:txbxContent>
                                  <w:p w:rsidR="004F421A" w:rsidRPr="00CB3826" w:rsidRDefault="004F421A" w:rsidP="00E05D2C">
                                    <w:pPr>
                                      <w:jc w:val="center"/>
                                      <w:rPr>
                                        <w:color w:val="002060"/>
                                        <w:szCs w:val="24"/>
                                      </w:rPr>
                                    </w:pPr>
                                    <w:r w:rsidRPr="00CB3826">
                                      <w:rPr>
                                        <w:color w:val="002060"/>
                                        <w:szCs w:val="24"/>
                                      </w:rPr>
                                      <w:t>GP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643466" y="651934"/>
                                  <a:ext cx="1885707" cy="466638"/>
                                </a:xfrm>
                                <a:prstGeom prst="rect">
                                  <a:avLst/>
                                </a:prstGeom>
                                <a:noFill/>
                                <a:ln w="28575"/>
                              </wps:spPr>
                              <wps:style>
                                <a:lnRef idx="1">
                                  <a:schemeClr val="accent1"/>
                                </a:lnRef>
                                <a:fillRef idx="3">
                                  <a:schemeClr val="accent1"/>
                                </a:fillRef>
                                <a:effectRef idx="2">
                                  <a:schemeClr val="accent1"/>
                                </a:effectRef>
                                <a:fontRef idx="minor">
                                  <a:schemeClr val="lt1"/>
                                </a:fontRef>
                              </wps:style>
                              <wps:txbx>
                                <w:txbxContent>
                                  <w:p w:rsidR="004F421A" w:rsidRPr="00CB3826" w:rsidRDefault="004F421A" w:rsidP="00E05D2C">
                                    <w:pPr>
                                      <w:jc w:val="center"/>
                                      <w:rPr>
                                        <w:color w:val="002060"/>
                                        <w:szCs w:val="24"/>
                                      </w:rPr>
                                    </w:pPr>
                                    <w:r w:rsidRPr="00CB3826">
                                      <w:rPr>
                                        <w:color w:val="002060"/>
                                        <w:szCs w:val="24"/>
                                      </w:rPr>
                                      <w:t>Triage via see, treat &amp; triage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205901" y="1515534"/>
                                  <a:ext cx="879514" cy="314444"/>
                                </a:xfrm>
                                <a:prstGeom prst="rect">
                                  <a:avLst/>
                                </a:prstGeom>
                                <a:noFill/>
                                <a:ln w="28575"/>
                              </wps:spPr>
                              <wps:style>
                                <a:lnRef idx="1">
                                  <a:schemeClr val="accent1"/>
                                </a:lnRef>
                                <a:fillRef idx="3">
                                  <a:schemeClr val="accent1"/>
                                </a:fillRef>
                                <a:effectRef idx="2">
                                  <a:schemeClr val="accent1"/>
                                </a:effectRef>
                                <a:fontRef idx="minor">
                                  <a:schemeClr val="lt1"/>
                                </a:fontRef>
                              </wps:style>
                              <wps:txbx>
                                <w:txbxContent>
                                  <w:p w:rsidR="004F421A" w:rsidRPr="00CB3826" w:rsidRDefault="004F421A" w:rsidP="00E05D2C">
                                    <w:pPr>
                                      <w:jc w:val="center"/>
                                      <w:rPr>
                                        <w:color w:val="002060"/>
                                        <w:szCs w:val="24"/>
                                      </w:rPr>
                                    </w:pPr>
                                    <w:r w:rsidRPr="00CB3826">
                                      <w:rPr>
                                        <w:color w:val="002060"/>
                                        <w:szCs w:val="24"/>
                                      </w:rPr>
                                      <w:t>T4 - Acute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651073" y="1515534"/>
                                  <a:ext cx="1910054" cy="669018"/>
                                </a:xfrm>
                                <a:prstGeom prst="rect">
                                  <a:avLst/>
                                </a:prstGeom>
                                <a:noFill/>
                                <a:ln w="28575"/>
                              </wps:spPr>
                              <wps:style>
                                <a:lnRef idx="1">
                                  <a:schemeClr val="accent1"/>
                                </a:lnRef>
                                <a:fillRef idx="3">
                                  <a:schemeClr val="accent1"/>
                                </a:fillRef>
                                <a:effectRef idx="2">
                                  <a:schemeClr val="accent1"/>
                                </a:effectRef>
                                <a:fontRef idx="minor">
                                  <a:schemeClr val="lt1"/>
                                </a:fontRef>
                              </wps:style>
                              <wps:txbx>
                                <w:txbxContent>
                                  <w:p w:rsidR="004F421A" w:rsidRDefault="004F421A" w:rsidP="00E05D2C">
                                    <w:pPr>
                                      <w:jc w:val="center"/>
                                      <w:rPr>
                                        <w:color w:val="002060"/>
                                        <w:szCs w:val="24"/>
                                      </w:rPr>
                                    </w:pPr>
                                    <w:r>
                                      <w:rPr>
                                        <w:color w:val="002060"/>
                                        <w:szCs w:val="24"/>
                                      </w:rPr>
                                      <w:t xml:space="preserve">T3 &amp; </w:t>
                                    </w:r>
                                    <w:r w:rsidRPr="00CB3826">
                                      <w:rPr>
                                        <w:color w:val="002060"/>
                                        <w:szCs w:val="24"/>
                                      </w:rPr>
                                      <w:t>T2</w:t>
                                    </w:r>
                                  </w:p>
                                  <w:p w:rsidR="004F421A" w:rsidRPr="00CB3826" w:rsidRDefault="004F421A" w:rsidP="00E05D2C">
                                    <w:pPr>
                                      <w:jc w:val="center"/>
                                      <w:rPr>
                                        <w:color w:val="002060"/>
                                        <w:szCs w:val="24"/>
                                      </w:rPr>
                                    </w:pPr>
                                    <w:r>
                                      <w:rPr>
                                        <w:color w:val="002060"/>
                                        <w:szCs w:val="24"/>
                                      </w:rPr>
                                      <w:t>Multi-Disciplinary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Arrow Connector 45"/>
                              <wps:cNvCnPr/>
                              <wps:spPr>
                                <a:xfrm>
                                  <a:off x="1583266" y="304800"/>
                                  <a:ext cx="0" cy="338619"/>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52" name="Text Box 52"/>
                              <wps:cNvSpPr txBox="1"/>
                              <wps:spPr>
                                <a:xfrm>
                                  <a:off x="2192866" y="2370667"/>
                                  <a:ext cx="1971421" cy="1448957"/>
                                </a:xfrm>
                                <a:prstGeom prst="rect">
                                  <a:avLst/>
                                </a:prstGeom>
                                <a:solidFill>
                                  <a:sysClr val="window" lastClr="FFFFFF"/>
                                </a:solidFill>
                                <a:ln w="25400" cap="flat" cmpd="sng" algn="ctr">
                                  <a:solidFill>
                                    <a:srgbClr val="00B0F0"/>
                                  </a:solidFill>
                                  <a:prstDash val="solid"/>
                                </a:ln>
                                <a:effectLst/>
                              </wps:spPr>
                              <wps:txbx>
                                <w:txbxContent>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Discharge &amp; inform GP</w:t>
                                    </w:r>
                                  </w:p>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F2F follow up</w:t>
                                    </w:r>
                                  </w:p>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 xml:space="preserve">Tele follow up </w:t>
                                    </w:r>
                                  </w:p>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PIFU</w:t>
                                    </w:r>
                                  </w:p>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VC</w:t>
                                    </w:r>
                                  </w:p>
                                  <w:p w:rsidR="004F421A" w:rsidRPr="00CB3826" w:rsidRDefault="004F421A" w:rsidP="00E05D2C">
                                    <w:pPr>
                                      <w:pStyle w:val="ListParagraph"/>
                                      <w:numPr>
                                        <w:ilvl w:val="0"/>
                                        <w:numId w:val="21"/>
                                      </w:numPr>
                                      <w:spacing w:after="200" w:line="276" w:lineRule="auto"/>
                                      <w:contextualSpacing/>
                                      <w:rPr>
                                        <w:rFonts w:ascii="Arial" w:hAnsi="Arial" w:cs="Arial"/>
                                        <w:color w:val="E36C0A" w:themeColor="accent6" w:themeShade="BF"/>
                                        <w:sz w:val="20"/>
                                        <w:szCs w:val="20"/>
                                      </w:rPr>
                                    </w:pPr>
                                    <w:r w:rsidRPr="00CB3826">
                                      <w:rPr>
                                        <w:rFonts w:ascii="Arial" w:hAnsi="Arial" w:cs="Arial"/>
                                        <w:color w:val="E36C0A" w:themeColor="accent6" w:themeShade="BF"/>
                                        <w:sz w:val="20"/>
                                        <w:szCs w:val="20"/>
                                      </w:rPr>
                                      <w:t xml:space="preserve">Discharge to  Community  T3 </w:t>
                                    </w:r>
                                  </w:p>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Discharge to 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5"/>
                              <wps:cNvCnPr/>
                              <wps:spPr>
                                <a:xfrm flipH="1">
                                  <a:off x="643466" y="1109134"/>
                                  <a:ext cx="944880" cy="40576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1642533" y="1109134"/>
                                  <a:ext cx="1057910" cy="405765"/>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8" name="Elbow Connector 8"/>
                              <wps:cNvCnPr/>
                              <wps:spPr>
                                <a:xfrm>
                                  <a:off x="1261533" y="1888067"/>
                                  <a:ext cx="914400" cy="914400"/>
                                </a:xfrm>
                                <a:prstGeom prst="bentConnector3">
                                  <a:avLst/>
                                </a:prstGeom>
                                <a:ln w="19050">
                                  <a:prstDash val="dash"/>
                                  <a:headEnd type="arrow"/>
                                  <a:tailEnd type="arrow"/>
                                </a:ln>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1261533" y="1634067"/>
                                  <a:ext cx="935285" cy="0"/>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11" o:spid="_x0000_s1026" style="position:absolute;left:0;text-align:left;margin-left:19.3pt;margin-top:9.25pt;width:379.1pt;height:300.75pt;z-index:251663360;mso-width-relative:margin" coordorigin="-6510" coordsize="48153,3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">
                      <v:shapetype id="_x0000_t32" coordsize="21600,21600" o:spt="32" o:oned="t" path="m,l21600,21600e" filled="f">
                        <v:path arrowok="t" fillok="f" o:connecttype="none"/>
                        <o:lock v:ext="edit" shapetype="t"/>
                      </v:shapetype>
                      <v:shape id="Straight Arrow Connector 39" o:spid="_x0000_s1027" type="#_x0000_t32" style="position:absolute;left:27008;top:18288;width:33;height:5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Lm8MAAADbAAAADwAAAGRycy9kb3ducmV2LnhtbESPzWrDMBCE74W8g9hAbo2chprUjRJC&#10;oOCr1R/S22JtbRNr5ViK7bx9VCj0OMzMN8x2P9lWDNT7xrGC1TIBQVw603Cl4OP97XEDwgdkg61j&#10;UnAjD/vd7GGLmXEjFzToUIkIYZ+hgjqELpPSlzVZ9EvXEUfvx/UWQ5R9JU2PY4TbVj4lSSotNhwX&#10;auzoWFN51leroLjoPHXPbjD8dfr8xom0Pl6VWsynwyuIQFP4D/+1c6Ng/QK/X+IP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4PC5vDAAAA2wAAAA8AAAAAAAAAAAAA&#10;AAAAoQIAAGRycy9kb3ducmV2LnhtbFBLBQYAAAAABAAEAPkAAACRAwAAAAA=&#10;" strokecolor="#4579b8 [3044]" strokeweight="1.5pt">
                        <v:stroke endarrow="open"/>
                      </v:shape>
                      <v:rect id="Rectangle 40" o:spid="_x0000_s1028" style="position:absolute;left:6434;width:18857;height:30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EKIsEA&#10;AADbAAAADwAAAGRycy9kb3ducmV2LnhtbERPy2oCMRTdC/2HcAvdaaItIqNRimjpoi7GB26vk+tk&#10;6ORmSFKd/n2zKLg8nPdi1btW3CjExrOG8UiBIK68abjWcDxshzMQMSEbbD2Thl+KsFo+DRZYGH/n&#10;km77VIscwrFADTalrpAyVpYcxpHviDN39cFhyjDU0gS853DXyolSU+mw4dxgsaO1pep7/+M0HFB9&#10;2bMJl1e1Lnflx27TncYbrV+e+/c5iER9eoj/3Z9Gw1ten7/kH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hCiLBAAAA2wAAAA8AAAAAAAAAAAAAAAAAmAIAAGRycy9kb3du&#10;cmV2LnhtbFBLBQYAAAAABAAEAPUAAACGAwAAAAA=&#10;" filled="f" strokecolor="#4579b8 [3044]" strokeweight="2.25pt">
                        <v:shadow on="t" color="black" opacity="22937f" origin=",.5" offset="0,.63889mm"/>
                        <v:textbox>
                          <w:txbxContent>
                            <w:p w:rsidR="004F421A" w:rsidRPr="00CB3826" w:rsidRDefault="004F421A" w:rsidP="00E05D2C">
                              <w:pPr>
                                <w:jc w:val="center"/>
                                <w:rPr>
                                  <w:color w:val="002060"/>
                                  <w:szCs w:val="24"/>
                                </w:rPr>
                              </w:pPr>
                              <w:r w:rsidRPr="00CB3826">
                                <w:rPr>
                                  <w:color w:val="002060"/>
                                  <w:szCs w:val="24"/>
                                </w:rPr>
                                <w:t>GP referral</w:t>
                              </w:r>
                            </w:p>
                          </w:txbxContent>
                        </v:textbox>
                      </v:rect>
                      <v:rect id="Rectangle 41" o:spid="_x0000_s1029" style="position:absolute;left:6434;top:6519;width:18857;height:46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2vucQA&#10;AADbAAAADwAAAGRycy9kb3ducmV2LnhtbESPQWsCMRSE74X+h/AKvdVk21LKahQRKx7qYbXF63Pz&#10;3CxuXpYk6vrvm0Khx2FmvmEms8F14kIhtp41FCMFgrj2puVGw9fu4+kdREzIBjvPpOFGEWbT+7sJ&#10;lsZfuaLLNjUiQziWqMGm1JdSxtqSwzjyPXH2jj44TFmGRpqA1wx3nXxW6k06bDkvWOxpYak+bc9O&#10;ww7Vp92bcHhRi2pTrTbL/rtYav34MMzHIBIN6T/8114bDa8F/H7JP0B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tr7nEAAAA2wAAAA8AAAAAAAAAAAAAAAAAmAIAAGRycy9k&#10;b3ducmV2LnhtbFBLBQYAAAAABAAEAPUAAACJAwAAAAA=&#10;" filled="f" strokecolor="#4579b8 [3044]" strokeweight="2.25pt">
                        <v:shadow on="t" color="black" opacity="22937f" origin=",.5" offset="0,.63889mm"/>
                        <v:textbox>
                          <w:txbxContent>
                            <w:p w:rsidR="004F421A" w:rsidRPr="00CB3826" w:rsidRDefault="004F421A" w:rsidP="00E05D2C">
                              <w:pPr>
                                <w:jc w:val="center"/>
                                <w:rPr>
                                  <w:color w:val="002060"/>
                                  <w:szCs w:val="24"/>
                                </w:rPr>
                              </w:pPr>
                              <w:r w:rsidRPr="00CB3826">
                                <w:rPr>
                                  <w:color w:val="002060"/>
                                  <w:szCs w:val="24"/>
                                </w:rPr>
                                <w:t>Triage via see, treat &amp; triage</w:t>
                              </w:r>
                            </w:p>
                          </w:txbxContent>
                        </v:textbox>
                      </v:rect>
                      <v:rect id="Rectangle 42" o:spid="_x0000_s1030" style="position:absolute;left:22059;top:15155;width:8795;height:3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8xzsQA&#10;AADbAAAADwAAAGRycy9kb3ducmV2LnhtbESPT2sCMRTE70K/Q3iF3jTRliKrUYrY4qEe1j94fW5e&#10;N0s3L0uS6vrtm0LB4zAzv2Hmy9614kIhNp41jEcKBHHlTcO1hsP+fTgFEROywdYzabhRhOXiYTDH&#10;wvgrl3TZpVpkCMcCNdiUukLKWFlyGEe+I87elw8OU5ahlibgNcNdKydKvUqHDecFix2tLFXfux+n&#10;YY/q055MOD+rVbktP7br7jhea/302L/NQCTq0z38394YDS8T+Pu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Mc7EAAAA2wAAAA8AAAAAAAAAAAAAAAAAmAIAAGRycy9k&#10;b3ducmV2LnhtbFBLBQYAAAAABAAEAPUAAACJAwAAAAA=&#10;" filled="f" strokecolor="#4579b8 [3044]" strokeweight="2.25pt">
                        <v:shadow on="t" color="black" opacity="22937f" origin=",.5" offset="0,.63889mm"/>
                        <v:textbox>
                          <w:txbxContent>
                            <w:p w:rsidR="004F421A" w:rsidRPr="00CB3826" w:rsidRDefault="004F421A" w:rsidP="00E05D2C">
                              <w:pPr>
                                <w:jc w:val="center"/>
                                <w:rPr>
                                  <w:color w:val="002060"/>
                                  <w:szCs w:val="24"/>
                                </w:rPr>
                              </w:pPr>
                              <w:r w:rsidRPr="00CB3826">
                                <w:rPr>
                                  <w:color w:val="002060"/>
                                  <w:szCs w:val="24"/>
                                </w:rPr>
                                <w:t>T4 - Acute</w:t>
                              </w:r>
                            </w:p>
                          </w:txbxContent>
                        </v:textbox>
                      </v:rect>
                      <v:rect id="Rectangle 44" o:spid="_x0000_s1031" style="position:absolute;left:-6510;top:15155;width:19099;height:66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oMIcQA&#10;AADbAAAADwAAAGRycy9kb3ducmV2LnhtbESPQWsCMRSE74X+h/AKvdXEVqSsRiliSw/1sFrx+tw8&#10;N4ublyVJdfvvjSB4HGbmG2Y6710rThRi41nDcKBAEFfeNFxr+N18vryDiAnZYOuZNPxThPns8WGK&#10;hfFnLum0TrXIEI4FarApdYWUsbLkMA58R5y9gw8OU5ahlibgOcNdK1+VGkuHDecFix0tLFXH9Z/T&#10;sEH1Y3cm7N/UolyVX6tltx0utX5+6j8mIBL16R6+tb+NhtEIrl/yD5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aDCHEAAAA2wAAAA8AAAAAAAAAAAAAAAAAmAIAAGRycy9k&#10;b3ducmV2LnhtbFBLBQYAAAAABAAEAPUAAACJAwAAAAA=&#10;" filled="f" strokecolor="#4579b8 [3044]" strokeweight="2.25pt">
                        <v:shadow on="t" color="black" opacity="22937f" origin=",.5" offset="0,.63889mm"/>
                        <v:textbox>
                          <w:txbxContent>
                            <w:p w:rsidR="004F421A" w:rsidRDefault="004F421A" w:rsidP="00E05D2C">
                              <w:pPr>
                                <w:jc w:val="center"/>
                                <w:rPr>
                                  <w:color w:val="002060"/>
                                  <w:szCs w:val="24"/>
                                </w:rPr>
                              </w:pPr>
                              <w:r>
                                <w:rPr>
                                  <w:color w:val="002060"/>
                                  <w:szCs w:val="24"/>
                                </w:rPr>
                                <w:t xml:space="preserve">T3 &amp; </w:t>
                              </w:r>
                              <w:r w:rsidRPr="00CB3826">
                                <w:rPr>
                                  <w:color w:val="002060"/>
                                  <w:szCs w:val="24"/>
                                </w:rPr>
                                <w:t>T2</w:t>
                              </w:r>
                            </w:p>
                            <w:p w:rsidR="004F421A" w:rsidRPr="00CB3826" w:rsidRDefault="004F421A" w:rsidP="00E05D2C">
                              <w:pPr>
                                <w:jc w:val="center"/>
                                <w:rPr>
                                  <w:color w:val="002060"/>
                                  <w:szCs w:val="24"/>
                                </w:rPr>
                              </w:pPr>
                              <w:r>
                                <w:rPr>
                                  <w:color w:val="002060"/>
                                  <w:szCs w:val="24"/>
                                </w:rPr>
                                <w:t>Multi-Disciplinary Team</w:t>
                              </w:r>
                            </w:p>
                          </w:txbxContent>
                        </v:textbox>
                      </v:rect>
                      <v:shape id="Straight Arrow Connector 45" o:spid="_x0000_s1032" type="#_x0000_t32" style="position:absolute;left:15832;top:3048;width:0;height:3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Ry48IAAADbAAAADwAAAGRycy9kb3ducmV2LnhtbESPwWrDMBBE74X+g9hAbrWckoTiRgnF&#10;UPA1ShPS22JtLVNr5VqK4/59FSjkOMzMG2azm1wnRhpC61nBIstBENfetNwo+Di8P72ACBHZYOeZ&#10;FPxSgN328WGDhfFX3tOoYyMShEOBCmyMfSFlqC05DJnviZP35QeHMcmhkWbAa4K7Tj7n+Vo6bDkt&#10;WOyptFR/64tTsP/R1dqv/Gj4dD5+4kRalxel5rPp7RVEpCnew//tyihYruD2Jf0A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Ry48IAAADbAAAADwAAAAAAAAAAAAAA&#10;AAChAgAAZHJzL2Rvd25yZXYueG1sUEsFBgAAAAAEAAQA+QAAAJADAAAAAA==&#10;" strokecolor="#4579b8 [3044]" strokeweight="1.5pt">
                        <v:stroke endarrow="open"/>
                      </v:shape>
                      <v:shapetype id="_x0000_t202" coordsize="21600,21600" o:spt="202" path="m,l,21600r21600,l21600,xe">
                        <v:stroke joinstyle="miter"/>
                        <v:path gradientshapeok="t" o:connecttype="rect"/>
                      </v:shapetype>
                      <v:shape id="Text Box 52" o:spid="_x0000_s1033" type="#_x0000_t202" style="position:absolute;left:21928;top:23706;width:19714;height:14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QhsQA&#10;AADbAAAADwAAAGRycy9kb3ducmV2LnhtbESPQWvCQBSE7wX/w/IEb3VjQCnRVUQQvLRgLNLentln&#10;Esy+DbsbE/313UKhx2FmvmFWm8E04k7O15YVzKYJCOLC6ppLBZ+n/esbCB+QNTaWScGDPGzWo5cV&#10;Ztr2fKR7HkoRIewzVFCF0GZS+qIig35qW+LoXa0zGKJ0pdQO+wg3jUyTZCEN1hwXKmxpV1Fxyzuj&#10;4Jl/LKTr39PzpT51T/N17r73RqnJeNguQQQawn/4r33QCuY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UIbEAAAA2wAAAA8AAAAAAAAAAAAAAAAAmAIAAGRycy9k&#10;b3ducmV2LnhtbFBLBQYAAAAABAAEAPUAAACJAwAAAAA=&#10;" fillcolor="window" strokecolor="#00b0f0" strokeweight="2pt">
                        <v:textbox>
                          <w:txbxContent>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Discharge &amp; inform GP</w:t>
                              </w:r>
                            </w:p>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F2F follow up</w:t>
                              </w:r>
                            </w:p>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 xml:space="preserve">Tele follow up </w:t>
                              </w:r>
                            </w:p>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PIFU</w:t>
                              </w:r>
                            </w:p>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VC</w:t>
                              </w:r>
                            </w:p>
                            <w:p w:rsidR="004F421A" w:rsidRPr="00CB3826" w:rsidRDefault="004F421A" w:rsidP="00E05D2C">
                              <w:pPr>
                                <w:pStyle w:val="ListParagraph"/>
                                <w:numPr>
                                  <w:ilvl w:val="0"/>
                                  <w:numId w:val="21"/>
                                </w:numPr>
                                <w:spacing w:after="200" w:line="276" w:lineRule="auto"/>
                                <w:contextualSpacing/>
                                <w:rPr>
                                  <w:rFonts w:ascii="Arial" w:hAnsi="Arial" w:cs="Arial"/>
                                  <w:color w:val="E36C0A" w:themeColor="accent6" w:themeShade="BF"/>
                                  <w:sz w:val="20"/>
                                  <w:szCs w:val="20"/>
                                </w:rPr>
                              </w:pPr>
                              <w:r w:rsidRPr="00CB3826">
                                <w:rPr>
                                  <w:rFonts w:ascii="Arial" w:hAnsi="Arial" w:cs="Arial"/>
                                  <w:color w:val="E36C0A" w:themeColor="accent6" w:themeShade="BF"/>
                                  <w:sz w:val="20"/>
                                  <w:szCs w:val="20"/>
                                </w:rPr>
                                <w:t xml:space="preserve">Discharge to  Community  T3 </w:t>
                              </w:r>
                            </w:p>
                            <w:p w:rsidR="004F421A" w:rsidRPr="00CB3826" w:rsidRDefault="004F421A" w:rsidP="00E05D2C">
                              <w:pPr>
                                <w:pStyle w:val="ListParagraph"/>
                                <w:numPr>
                                  <w:ilvl w:val="0"/>
                                  <w:numId w:val="21"/>
                                </w:numPr>
                                <w:spacing w:after="200" w:line="276" w:lineRule="auto"/>
                                <w:contextualSpacing/>
                                <w:rPr>
                                  <w:rFonts w:ascii="Arial" w:hAnsi="Arial" w:cs="Arial"/>
                                  <w:sz w:val="20"/>
                                  <w:szCs w:val="20"/>
                                </w:rPr>
                              </w:pPr>
                              <w:r w:rsidRPr="00CB3826">
                                <w:rPr>
                                  <w:rFonts w:ascii="Arial" w:hAnsi="Arial" w:cs="Arial"/>
                                  <w:sz w:val="20"/>
                                  <w:szCs w:val="20"/>
                                </w:rPr>
                                <w:t>Discharge to T2</w:t>
                              </w:r>
                            </w:p>
                          </w:txbxContent>
                        </v:textbox>
                      </v:shape>
                      <v:shape id="Straight Arrow Connector 5" o:spid="_x0000_s1034" type="#_x0000_t32" style="position:absolute;left:6434;top:11091;width:9449;height:4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9EIcAAAADaAAAADwAAAGRycy9kb3ducmV2LnhtbESPQWvCQBSE74L/YXlCb7qxoEh0FVFa&#10;6lEtVG+P7DOJZt+G7GuM/94tFDwOM/MNs1h1rlItNaH0bGA8SkARZ96WnBv4Pn4MZ6CCIFusPJOB&#10;BwVYLfu9BabW33lP7UFyFSEcUjRQiNSp1iEryGEY+Zo4ehffOJQom1zbBu8R7ir9niRT7bDkuFBg&#10;TZuCstvh1xmYySdfZHtqtWM5T68tT3brH2PeBt16Dkqok1f4v/1lDUzg70q8AXr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nPRCHAAAAA2gAAAA8AAAAAAAAAAAAAAAAA&#10;oQIAAGRycy9kb3ducmV2LnhtbFBLBQYAAAAABAAEAPkAAACOAwAAAAA=&#10;" strokecolor="#4579b8 [3044]" strokeweight="1.5pt">
                        <v:stroke endarrow="open"/>
                      </v:shape>
                      <v:shape id="Straight Arrow Connector 6" o:spid="_x0000_s1035" type="#_x0000_t32" style="position:absolute;left:16425;top:11091;width:10579;height:4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VPv78AAADaAAAADwAAAGRycy9kb3ducmV2LnhtbESPQYvCMBSE74L/ITzBm6YuWKQaRYQF&#10;r2ZVdm+P5tkWm5faxFr/vVkQPA4z8w2z2vS2Fh21vnKsYDZNQBDnzlRcKDj+fE8WIHxANlg7JgVP&#10;8rBZDwcrzIx78IE6HQoRIewzVFCG0GRS+rwki37qGuLoXVxrMUTZFtK0+IhwW8uvJEmlxYrjQokN&#10;7UrKr/puFRxuep+6uesMn39Pf9iT1ru7UuNRv12CCNSHT/jd3hsFKfxfiTdAr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3VPv78AAADaAAAADwAAAAAAAAAAAAAAAACh&#10;AgAAZHJzL2Rvd25yZXYueG1sUEsFBgAAAAAEAAQA+QAAAI0DAAAAAA==&#10;" strokecolor="#4579b8 [3044]" strokeweight="1.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36" type="#_x0000_t34" style="position:absolute;left:12615;top:18880;width:9144;height:914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CyMEAAADaAAAADwAAAGRycy9kb3ducmV2LnhtbERPu2rDMBTdC/0HcQvZarkxhNaNEkKh&#10;UEKGPDrU28W6sYytK1dSHefvoyHQ8XDey/VkezGSD61jBS9ZDoK4drrlRsH36fP5FUSIyBp7x6Tg&#10;SgHWq8eHJZbaXfhA4zE2IoVwKFGBiXEopQy1IYshcwNx4s7OW4wJ+kZqj5cUbns5z/OFtNhyajA4&#10;0Iehujv+WQWumv8Qu2r/VmyvC//b7aqu2Ck1e5o27yAiTfFffHd/aQVpa7qSboB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4LIwQAAANoAAAAPAAAAAAAAAAAAAAAA&#10;AKECAABkcnMvZG93bnJldi54bWxQSwUGAAAAAAQABAD5AAAAjwMAAAAA&#10;" strokecolor="#4f81bd [3204]" strokeweight="1.5pt">
                        <v:stroke dashstyle="dash" startarrow="open" endarrow="open"/>
                        <v:shadow on="t" color="black" opacity="24903f" origin=",.5" offset="0,.55556mm"/>
                      </v:shape>
                      <v:shape id="Straight Arrow Connector 9" o:spid="_x0000_s1037" type="#_x0000_t32" style="position:absolute;left:12615;top:16340;width:93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rbzcEAAADaAAAADwAAAGRycy9kb3ducmV2LnhtbESPQWvCQBSE7wX/w/IEb3WjoNQ0G5GA&#10;kKvbVuztkX1NQrNvY3aN8d93C4Ueh5n5hsn2k+3ESINvHStYLRMQxJUzLdcK3t+Ozy8gfEA22Dkm&#10;BQ/ysM9nTxmmxt35RKMOtYgQ9ikqaELoUyl91ZBFv3Q9cfS+3GAxRDnU0gx4j3DbyXWSbKXFluNC&#10;gz0VDVXf+mYVnK663LqNGw2fLx+fOJHWxU2pxXw6vIIINIX/8F+7NAp28Hsl3gCZ/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6tvNwQAAANoAAAAPAAAAAAAAAAAAAAAA&#10;AKECAABkcnMvZG93bnJldi54bWxQSwUGAAAAAAQABAD5AAAAjwMAAAAA&#10;" strokecolor="#4579b8 [3044]" strokeweight="1.5pt">
                        <v:stroke endarrow="open"/>
                      </v:shape>
                    </v:group>
                  </w:pict>
                </mc:Fallback>
              </mc:AlternateContent>
            </w: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r w:rsidRPr="00E05D2C">
              <w:rPr>
                <w:rFonts w:ascii="Arial" w:hAnsi="Arial" w:cs="Arial"/>
                <w:noProof/>
                <w:sz w:val="22"/>
                <w:szCs w:val="22"/>
                <w:lang w:eastAsia="en-GB"/>
              </w:rPr>
              <mc:AlternateContent>
                <mc:Choice Requires="wps">
                  <w:drawing>
                    <wp:anchor distT="0" distB="0" distL="114300" distR="114300" simplePos="0" relativeHeight="251667456" behindDoc="0" locked="0" layoutInCell="1" allowOverlap="1" wp14:anchorId="106A344E" wp14:editId="55653CDF">
                      <wp:simplePos x="0" y="0"/>
                      <wp:positionH relativeFrom="column">
                        <wp:posOffset>4753500</wp:posOffset>
                      </wp:positionH>
                      <wp:positionV relativeFrom="paragraph">
                        <wp:posOffset>106404</wp:posOffset>
                      </wp:positionV>
                      <wp:extent cx="962107" cy="484588"/>
                      <wp:effectExtent l="0" t="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107" cy="484588"/>
                              </a:xfrm>
                              <a:prstGeom prst="rect">
                                <a:avLst/>
                              </a:prstGeom>
                              <a:solidFill>
                                <a:schemeClr val="bg1"/>
                              </a:solidFill>
                              <a:ln w="22225">
                                <a:solidFill>
                                  <a:srgbClr val="FF0000"/>
                                </a:solidFill>
                                <a:prstDash val="dash"/>
                                <a:miter lim="800000"/>
                                <a:headEnd/>
                                <a:tailEnd/>
                              </a:ln>
                            </wps:spPr>
                            <wps:txbx>
                              <w:txbxContent>
                                <w:p w:rsidR="004F421A" w:rsidRPr="00710001" w:rsidRDefault="004F421A">
                                  <w:pPr>
                                    <w:rPr>
                                      <w:b/>
                                    </w:rPr>
                                  </w:pPr>
                                  <w:r w:rsidRPr="00710001">
                                    <w:rPr>
                                      <w:b/>
                                    </w:rPr>
                                    <w:t>Community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8" type="#_x0000_t202" style="position:absolute;left:0;text-align:left;margin-left:374.3pt;margin-top:8.4pt;width:75.75pt;height:3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" fillcolor="white [3212]" strokecolor="red" strokeweight="1.75pt">
                      <v:stroke dashstyle="dash"/>
                      <v:textbox>
                        <w:txbxContent>
                          <w:p w:rsidR="004F421A" w:rsidRPr="00710001" w:rsidRDefault="004F421A">
                            <w:pPr>
                              <w:rPr>
                                <w:b/>
                              </w:rPr>
                            </w:pPr>
                            <w:r w:rsidRPr="00710001">
                              <w:rPr>
                                <w:b/>
                              </w:rPr>
                              <w:t>Community Service</w:t>
                            </w:r>
                          </w:p>
                        </w:txbxContent>
                      </v:textbox>
                    </v:shape>
                  </w:pict>
                </mc:Fallback>
              </mc:AlternateContent>
            </w:r>
          </w:p>
          <w:p w:rsidR="00E05D2C" w:rsidRDefault="00E05D2C" w:rsidP="00683498">
            <w:pPr>
              <w:spacing w:after="0"/>
              <w:jc w:val="both"/>
              <w:rPr>
                <w:rFonts w:ascii="Arial" w:hAnsi="Arial" w:cs="Arial"/>
                <w:sz w:val="22"/>
                <w:szCs w:val="22"/>
              </w:rPr>
            </w:pPr>
          </w:p>
          <w:p w:rsidR="00E05D2C" w:rsidRDefault="00710001" w:rsidP="00683498">
            <w:pPr>
              <w:spacing w:after="0"/>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27DD1B1E" wp14:editId="68661B26">
                      <wp:simplePos x="0" y="0"/>
                      <wp:positionH relativeFrom="column">
                        <wp:posOffset>3552825</wp:posOffset>
                      </wp:positionH>
                      <wp:positionV relativeFrom="paragraph">
                        <wp:posOffset>15240</wp:posOffset>
                      </wp:positionV>
                      <wp:extent cx="1200150" cy="254000"/>
                      <wp:effectExtent l="0" t="0" r="19050" b="31750"/>
                      <wp:wrapNone/>
                      <wp:docPr id="10" name="Straight Connector 10"/>
                      <wp:cNvGraphicFramePr/>
                      <a:graphic xmlns:a="http://schemas.openxmlformats.org/drawingml/2006/main">
                        <a:graphicData uri="http://schemas.microsoft.com/office/word/2010/wordprocessingShape">
                          <wps:wsp>
                            <wps:cNvCnPr/>
                            <wps:spPr>
                              <a:xfrm flipV="1">
                                <a:off x="0" y="0"/>
                                <a:ext cx="1200150" cy="254000"/>
                              </a:xfrm>
                              <a:prstGeom prst="line">
                                <a:avLst/>
                              </a:prstGeom>
                              <a:ln w="22225">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75pt,1.2pt" to="374.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" strokecolor="red" strokeweight="1.75pt">
                      <v:stroke dashstyle="dash"/>
                    </v:line>
                  </w:pict>
                </mc:Fallback>
              </mc:AlternateContent>
            </w:r>
            <w:r>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302C650F" wp14:editId="322DCBA3">
                      <wp:simplePos x="0" y="0"/>
                      <wp:positionH relativeFrom="column">
                        <wp:posOffset>-108364</wp:posOffset>
                      </wp:positionH>
                      <wp:positionV relativeFrom="paragraph">
                        <wp:posOffset>99255</wp:posOffset>
                      </wp:positionV>
                      <wp:extent cx="3777790" cy="1647831"/>
                      <wp:effectExtent l="0" t="209550" r="0" b="219075"/>
                      <wp:wrapNone/>
                      <wp:docPr id="7" name="Oval 7"/>
                      <wp:cNvGraphicFramePr/>
                      <a:graphic xmlns:a="http://schemas.openxmlformats.org/drawingml/2006/main">
                        <a:graphicData uri="http://schemas.microsoft.com/office/word/2010/wordprocessingShape">
                          <wps:wsp>
                            <wps:cNvSpPr/>
                            <wps:spPr>
                              <a:xfrm rot="20357235">
                                <a:off x="0" y="0"/>
                                <a:ext cx="3777790" cy="1647831"/>
                              </a:xfrm>
                              <a:prstGeom prst="ellipse">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8.55pt;margin-top:7.8pt;width:297.45pt;height:129.75pt;rotation:-1357431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" filled="f" strokecolor="red" strokeweight="2pt">
                      <v:stroke dashstyle="dash"/>
                    </v:oval>
                  </w:pict>
                </mc:Fallback>
              </mc:AlternateContent>
            </w: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E05D2C" w:rsidRPr="001E535C" w:rsidRDefault="00E05D2C" w:rsidP="00683498">
            <w:pPr>
              <w:spacing w:after="0"/>
              <w:jc w:val="both"/>
              <w:rPr>
                <w:rFonts w:ascii="Arial" w:hAnsi="Arial" w:cs="Arial"/>
                <w:sz w:val="22"/>
                <w:szCs w:val="22"/>
              </w:rPr>
            </w:pPr>
          </w:p>
          <w:p w:rsidR="00E05D2C" w:rsidRDefault="00E05D2C" w:rsidP="00683498">
            <w:pPr>
              <w:spacing w:after="0"/>
              <w:jc w:val="both"/>
              <w:rPr>
                <w:rFonts w:ascii="Arial" w:hAnsi="Arial" w:cs="Arial"/>
                <w:sz w:val="22"/>
                <w:szCs w:val="22"/>
              </w:rPr>
            </w:pPr>
          </w:p>
          <w:p w:rsidR="002B2744" w:rsidRDefault="002B2744" w:rsidP="00683498">
            <w:pPr>
              <w:spacing w:after="0"/>
              <w:jc w:val="both"/>
              <w:rPr>
                <w:rFonts w:ascii="Arial" w:hAnsi="Arial" w:cs="Arial"/>
                <w:sz w:val="22"/>
                <w:szCs w:val="22"/>
              </w:rPr>
            </w:pPr>
          </w:p>
          <w:p w:rsidR="002B2744" w:rsidRDefault="00683498" w:rsidP="00683498">
            <w:pPr>
              <w:spacing w:after="0"/>
              <w:jc w:val="both"/>
              <w:rPr>
                <w:rFonts w:ascii="Arial" w:hAnsi="Arial" w:cs="Arial"/>
                <w:sz w:val="22"/>
                <w:szCs w:val="22"/>
              </w:rPr>
            </w:pPr>
            <w:r w:rsidRPr="001E535C">
              <w:rPr>
                <w:rFonts w:ascii="Arial" w:hAnsi="Arial" w:cs="Arial"/>
                <w:sz w:val="22"/>
                <w:szCs w:val="22"/>
              </w:rPr>
              <w:t xml:space="preserve">The Community Dermatology Service Provider will provide a triage point for </w:t>
            </w:r>
            <w:r w:rsidR="006120BC" w:rsidRPr="001E535C">
              <w:rPr>
                <w:rFonts w:ascii="Arial" w:hAnsi="Arial" w:cs="Arial"/>
                <w:sz w:val="22"/>
                <w:szCs w:val="22"/>
              </w:rPr>
              <w:t>routine</w:t>
            </w:r>
            <w:r w:rsidR="009B409E" w:rsidRPr="001E535C">
              <w:rPr>
                <w:rFonts w:ascii="Arial" w:hAnsi="Arial" w:cs="Arial"/>
                <w:sz w:val="22"/>
                <w:szCs w:val="22"/>
              </w:rPr>
              <w:t xml:space="preserve"> </w:t>
            </w:r>
            <w:r w:rsidRPr="001E535C">
              <w:rPr>
                <w:rFonts w:ascii="Arial" w:hAnsi="Arial" w:cs="Arial"/>
                <w:sz w:val="22"/>
                <w:szCs w:val="22"/>
              </w:rPr>
              <w:t>dermatolog</w:t>
            </w:r>
            <w:r w:rsidR="009B409E" w:rsidRPr="001E535C">
              <w:rPr>
                <w:rFonts w:ascii="Arial" w:hAnsi="Arial" w:cs="Arial"/>
                <w:sz w:val="22"/>
                <w:szCs w:val="22"/>
              </w:rPr>
              <w:t xml:space="preserve">y referrals from referring GPs </w:t>
            </w:r>
            <w:r w:rsidRPr="001E535C">
              <w:rPr>
                <w:rFonts w:ascii="Arial" w:hAnsi="Arial" w:cs="Arial"/>
                <w:sz w:val="22"/>
                <w:szCs w:val="22"/>
              </w:rPr>
              <w:t xml:space="preserve">against the agreed inclusion and exclusion criteria. </w:t>
            </w:r>
            <w:r w:rsidR="002B2744">
              <w:rPr>
                <w:rFonts w:ascii="Arial" w:hAnsi="Arial" w:cs="Arial"/>
                <w:sz w:val="22"/>
                <w:szCs w:val="22"/>
              </w:rPr>
              <w:t>The expectation is that a</w:t>
            </w:r>
            <w:r w:rsidR="00F92768">
              <w:rPr>
                <w:rFonts w:ascii="Arial" w:hAnsi="Arial" w:cs="Arial"/>
                <w:sz w:val="22"/>
                <w:szCs w:val="22"/>
              </w:rPr>
              <w:t>ll referrals</w:t>
            </w:r>
            <w:r w:rsidR="002B2744">
              <w:rPr>
                <w:rFonts w:ascii="Arial" w:hAnsi="Arial" w:cs="Arial"/>
                <w:sz w:val="22"/>
                <w:szCs w:val="22"/>
              </w:rPr>
              <w:t>,</w:t>
            </w:r>
            <w:r w:rsidR="00F92768">
              <w:rPr>
                <w:rFonts w:ascii="Arial" w:hAnsi="Arial" w:cs="Arial"/>
                <w:sz w:val="22"/>
                <w:szCs w:val="22"/>
              </w:rPr>
              <w:t xml:space="preserve"> with exception to 2 week wait referrals</w:t>
            </w:r>
            <w:r w:rsidR="002B2744">
              <w:rPr>
                <w:rFonts w:ascii="Arial" w:hAnsi="Arial" w:cs="Arial"/>
                <w:sz w:val="22"/>
                <w:szCs w:val="22"/>
              </w:rPr>
              <w:t>,</w:t>
            </w:r>
            <w:r w:rsidR="00F92768">
              <w:rPr>
                <w:rFonts w:ascii="Arial" w:hAnsi="Arial" w:cs="Arial"/>
                <w:sz w:val="22"/>
                <w:szCs w:val="22"/>
              </w:rPr>
              <w:t xml:space="preserve"> </w:t>
            </w:r>
            <w:r w:rsidR="002B2744">
              <w:rPr>
                <w:rFonts w:ascii="Arial" w:hAnsi="Arial" w:cs="Arial"/>
                <w:sz w:val="22"/>
                <w:szCs w:val="22"/>
              </w:rPr>
              <w:t xml:space="preserve">should be directed via the </w:t>
            </w:r>
            <w:r w:rsidR="00F92768">
              <w:rPr>
                <w:rFonts w:ascii="Arial" w:hAnsi="Arial" w:cs="Arial"/>
                <w:sz w:val="22"/>
                <w:szCs w:val="22"/>
              </w:rPr>
              <w:t>triage</w:t>
            </w:r>
            <w:r w:rsidR="002B2744">
              <w:rPr>
                <w:rFonts w:ascii="Arial" w:hAnsi="Arial" w:cs="Arial"/>
                <w:sz w:val="22"/>
                <w:szCs w:val="22"/>
              </w:rPr>
              <w:t xml:space="preserve"> before onward referral to Acute care. The Provider must work with primary care to ensure that this objective is achieved</w:t>
            </w:r>
            <w:r w:rsidR="00F92768">
              <w:rPr>
                <w:rFonts w:ascii="Arial" w:hAnsi="Arial" w:cs="Arial"/>
                <w:sz w:val="22"/>
                <w:szCs w:val="22"/>
              </w:rPr>
              <w:t>.</w:t>
            </w:r>
          </w:p>
          <w:p w:rsidR="002B2744" w:rsidRDefault="00F92768" w:rsidP="00683498">
            <w:pPr>
              <w:spacing w:after="0"/>
              <w:jc w:val="both"/>
              <w:rPr>
                <w:rFonts w:ascii="Arial" w:hAnsi="Arial" w:cs="Arial"/>
                <w:sz w:val="22"/>
                <w:szCs w:val="22"/>
              </w:rPr>
            </w:pPr>
            <w:r>
              <w:rPr>
                <w:rFonts w:ascii="Arial" w:hAnsi="Arial" w:cs="Arial"/>
                <w:sz w:val="22"/>
                <w:szCs w:val="22"/>
              </w:rPr>
              <w:t xml:space="preserve"> </w:t>
            </w:r>
          </w:p>
          <w:p w:rsidR="00683498" w:rsidRDefault="00E90D4B" w:rsidP="00683498">
            <w:pPr>
              <w:spacing w:after="0"/>
              <w:jc w:val="both"/>
              <w:rPr>
                <w:rFonts w:ascii="Arial" w:hAnsi="Arial" w:cs="Arial"/>
                <w:sz w:val="22"/>
                <w:szCs w:val="22"/>
              </w:rPr>
            </w:pPr>
            <w:r>
              <w:rPr>
                <w:rFonts w:ascii="Arial" w:hAnsi="Arial" w:cs="Arial"/>
                <w:sz w:val="22"/>
                <w:szCs w:val="22"/>
              </w:rPr>
              <w:t>T</w:t>
            </w:r>
            <w:r w:rsidR="00683498" w:rsidRPr="001E535C">
              <w:rPr>
                <w:rFonts w:ascii="Arial" w:hAnsi="Arial" w:cs="Arial"/>
                <w:sz w:val="22"/>
                <w:szCs w:val="22"/>
              </w:rPr>
              <w:t>riage should be undertaken by a primary care clinician</w:t>
            </w:r>
            <w:r w:rsidR="00F92768">
              <w:rPr>
                <w:rFonts w:ascii="Arial" w:hAnsi="Arial" w:cs="Arial"/>
                <w:sz w:val="22"/>
                <w:szCs w:val="22"/>
              </w:rPr>
              <w:t>,</w:t>
            </w:r>
            <w:r w:rsidR="00CC3BFC">
              <w:rPr>
                <w:rFonts w:ascii="Arial" w:hAnsi="Arial" w:cs="Arial"/>
                <w:sz w:val="22"/>
                <w:szCs w:val="22"/>
              </w:rPr>
              <w:t xml:space="preserve"> </w:t>
            </w:r>
            <w:r w:rsidR="00F92768">
              <w:rPr>
                <w:rFonts w:ascii="Arial" w:hAnsi="Arial" w:cs="Arial"/>
                <w:sz w:val="22"/>
                <w:szCs w:val="22"/>
              </w:rPr>
              <w:t xml:space="preserve">consultant or by </w:t>
            </w:r>
            <w:r>
              <w:rPr>
                <w:rFonts w:ascii="Arial" w:hAnsi="Arial" w:cs="Arial"/>
                <w:sz w:val="22"/>
                <w:szCs w:val="22"/>
              </w:rPr>
              <w:t>an</w:t>
            </w:r>
            <w:r w:rsidR="00F92768">
              <w:rPr>
                <w:rFonts w:ascii="Arial" w:hAnsi="Arial" w:cs="Arial"/>
                <w:sz w:val="22"/>
                <w:szCs w:val="22"/>
              </w:rPr>
              <w:t xml:space="preserve"> appropriate qualified medical professional with consultant supervision</w:t>
            </w:r>
            <w:r>
              <w:rPr>
                <w:rFonts w:ascii="Arial" w:hAnsi="Arial" w:cs="Arial"/>
                <w:sz w:val="22"/>
                <w:szCs w:val="22"/>
              </w:rPr>
              <w:t xml:space="preserve"> who has the competence to diagnose and treat the conditions a patient presents with</w:t>
            </w:r>
            <w:r w:rsidR="00F92768">
              <w:rPr>
                <w:rFonts w:ascii="Arial" w:hAnsi="Arial" w:cs="Arial"/>
                <w:sz w:val="22"/>
                <w:szCs w:val="22"/>
              </w:rPr>
              <w:t>.</w:t>
            </w:r>
            <w:r w:rsidR="00683498" w:rsidRPr="001E535C">
              <w:rPr>
                <w:rFonts w:ascii="Arial" w:hAnsi="Arial" w:cs="Arial"/>
                <w:sz w:val="22"/>
                <w:szCs w:val="22"/>
              </w:rPr>
              <w:t xml:space="preserve"> </w:t>
            </w:r>
          </w:p>
          <w:p w:rsidR="00E90D4B" w:rsidRPr="001E535C" w:rsidRDefault="00E90D4B" w:rsidP="00683498">
            <w:pPr>
              <w:spacing w:after="0"/>
              <w:jc w:val="both"/>
              <w:rPr>
                <w:rFonts w:ascii="Arial" w:hAnsi="Arial" w:cs="Arial"/>
                <w:sz w:val="22"/>
                <w:szCs w:val="22"/>
              </w:rPr>
            </w:pP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All patients to be triaged</w:t>
            </w:r>
            <w:r w:rsidR="002B2744">
              <w:rPr>
                <w:rFonts w:ascii="Arial" w:hAnsi="Arial" w:cs="Arial"/>
                <w:sz w:val="22"/>
                <w:szCs w:val="22"/>
              </w:rPr>
              <w:t xml:space="preserve"> within 2</w:t>
            </w:r>
            <w:r w:rsidRPr="001E535C">
              <w:rPr>
                <w:rFonts w:ascii="Arial" w:hAnsi="Arial" w:cs="Arial"/>
                <w:sz w:val="22"/>
                <w:szCs w:val="22"/>
              </w:rPr>
              <w:t xml:space="preserve"> working days</w:t>
            </w:r>
            <w:r w:rsidR="002B2744">
              <w:rPr>
                <w:rFonts w:ascii="Arial" w:hAnsi="Arial" w:cs="Arial"/>
                <w:sz w:val="22"/>
                <w:szCs w:val="22"/>
              </w:rPr>
              <w:t xml:space="preserve"> (48 hours)</w:t>
            </w:r>
            <w:r w:rsidRPr="001E535C">
              <w:rPr>
                <w:rFonts w:ascii="Arial" w:hAnsi="Arial" w:cs="Arial"/>
                <w:sz w:val="22"/>
                <w:szCs w:val="22"/>
              </w:rPr>
              <w:t xml:space="preserve"> of receipt of referral</w:t>
            </w:r>
            <w:r w:rsidR="00F92768">
              <w:rPr>
                <w:rFonts w:ascii="Arial" w:hAnsi="Arial" w:cs="Arial"/>
                <w:sz w:val="22"/>
                <w:szCs w:val="22"/>
              </w:rPr>
              <w:t>.</w:t>
            </w:r>
            <w:r w:rsidRPr="001E535C">
              <w:rPr>
                <w:rFonts w:ascii="Arial" w:hAnsi="Arial" w:cs="Arial"/>
                <w:sz w:val="22"/>
                <w:szCs w:val="22"/>
              </w:rPr>
              <w:t xml:space="preserve"> Patients are appropriately prioritised and referred to either :</w:t>
            </w:r>
          </w:p>
          <w:p w:rsidR="00683498" w:rsidRPr="001E535C" w:rsidRDefault="00683498" w:rsidP="00683498">
            <w:pPr>
              <w:spacing w:after="0"/>
              <w:ind w:left="720"/>
              <w:jc w:val="both"/>
              <w:rPr>
                <w:rFonts w:ascii="Arial" w:hAnsi="Arial" w:cs="Arial"/>
                <w:sz w:val="22"/>
                <w:szCs w:val="22"/>
              </w:rPr>
            </w:pPr>
          </w:p>
          <w:p w:rsidR="00683498" w:rsidRPr="00B72831" w:rsidRDefault="00683498" w:rsidP="00B72831">
            <w:pPr>
              <w:pStyle w:val="ListParagraph"/>
              <w:numPr>
                <w:ilvl w:val="0"/>
                <w:numId w:val="25"/>
              </w:numPr>
              <w:jc w:val="both"/>
              <w:rPr>
                <w:rFonts w:ascii="Arial" w:hAnsi="Arial" w:cs="Arial"/>
                <w:sz w:val="22"/>
                <w:szCs w:val="22"/>
              </w:rPr>
            </w:pPr>
            <w:r w:rsidRPr="00B72831">
              <w:rPr>
                <w:rFonts w:ascii="Arial" w:hAnsi="Arial" w:cs="Arial"/>
                <w:sz w:val="22"/>
                <w:szCs w:val="22"/>
              </w:rPr>
              <w:t xml:space="preserve">Acute dermatology services </w:t>
            </w:r>
          </w:p>
          <w:p w:rsidR="00683498" w:rsidRPr="00B72831" w:rsidRDefault="00683498" w:rsidP="00B72831">
            <w:pPr>
              <w:pStyle w:val="ListParagraph"/>
              <w:numPr>
                <w:ilvl w:val="0"/>
                <w:numId w:val="25"/>
              </w:numPr>
              <w:jc w:val="both"/>
              <w:rPr>
                <w:rFonts w:ascii="Arial" w:hAnsi="Arial" w:cs="Arial"/>
                <w:sz w:val="22"/>
                <w:szCs w:val="22"/>
              </w:rPr>
            </w:pPr>
            <w:r w:rsidRPr="00B72831">
              <w:rPr>
                <w:rFonts w:ascii="Arial" w:hAnsi="Arial" w:cs="Arial"/>
                <w:sz w:val="22"/>
                <w:szCs w:val="22"/>
              </w:rPr>
              <w:t xml:space="preserve">Community Dermatology Services </w:t>
            </w:r>
            <w:r w:rsidR="00F92768" w:rsidRPr="00B72831">
              <w:rPr>
                <w:rFonts w:ascii="Arial" w:hAnsi="Arial" w:cs="Arial"/>
                <w:sz w:val="22"/>
                <w:szCs w:val="22"/>
              </w:rPr>
              <w:t>that is consultant led if appropriate</w:t>
            </w:r>
          </w:p>
          <w:p w:rsidR="00683498" w:rsidRPr="00B72831" w:rsidRDefault="00683498" w:rsidP="00B72831">
            <w:pPr>
              <w:pStyle w:val="ListParagraph"/>
              <w:numPr>
                <w:ilvl w:val="0"/>
                <w:numId w:val="25"/>
              </w:numPr>
              <w:jc w:val="both"/>
              <w:rPr>
                <w:rFonts w:ascii="Arial" w:hAnsi="Arial" w:cs="Arial"/>
                <w:sz w:val="22"/>
                <w:szCs w:val="22"/>
              </w:rPr>
            </w:pPr>
            <w:r w:rsidRPr="00B72831">
              <w:rPr>
                <w:rFonts w:ascii="Arial" w:hAnsi="Arial" w:cs="Arial"/>
                <w:sz w:val="22"/>
                <w:szCs w:val="22"/>
              </w:rPr>
              <w:t>Refer back to GP provided with a</w:t>
            </w:r>
            <w:r w:rsidR="009B409E" w:rsidRPr="00B72831">
              <w:rPr>
                <w:rFonts w:ascii="Arial" w:hAnsi="Arial" w:cs="Arial"/>
                <w:sz w:val="22"/>
                <w:szCs w:val="22"/>
              </w:rPr>
              <w:t xml:space="preserve">dvice for case management and  </w:t>
            </w:r>
            <w:r w:rsidRPr="00B72831">
              <w:rPr>
                <w:rFonts w:ascii="Arial" w:hAnsi="Arial" w:cs="Arial"/>
                <w:sz w:val="22"/>
                <w:szCs w:val="22"/>
              </w:rPr>
              <w:t>education</w:t>
            </w:r>
          </w:p>
          <w:p w:rsidR="00683498" w:rsidRPr="001E535C" w:rsidRDefault="00683498" w:rsidP="00683498">
            <w:pPr>
              <w:spacing w:after="0"/>
              <w:ind w:left="720"/>
              <w:jc w:val="both"/>
              <w:rPr>
                <w:rFonts w:ascii="Arial" w:hAnsi="Arial" w:cs="Arial"/>
                <w:sz w:val="22"/>
                <w:szCs w:val="22"/>
              </w:rPr>
            </w:pPr>
          </w:p>
          <w:p w:rsidR="00683498"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The Service Provider will accept referrals from GPs. A standard referral form</w:t>
            </w:r>
            <w:r w:rsidR="002B2744">
              <w:rPr>
                <w:rFonts w:ascii="Arial" w:hAnsi="Arial" w:cs="Arial"/>
                <w:sz w:val="22"/>
                <w:szCs w:val="22"/>
              </w:rPr>
              <w:t xml:space="preserve"> should be available for referrers. The Provider must ensure that there is adequate General Practice engagement in the development of the template, and formally agreed </w:t>
            </w:r>
            <w:r w:rsidRPr="001E535C">
              <w:rPr>
                <w:rFonts w:ascii="Arial" w:hAnsi="Arial" w:cs="Arial"/>
                <w:sz w:val="22"/>
                <w:szCs w:val="22"/>
              </w:rPr>
              <w:t>by both the service provider and the CCGs.</w:t>
            </w:r>
            <w:r w:rsidR="00BE1018">
              <w:rPr>
                <w:rFonts w:ascii="Arial" w:hAnsi="Arial" w:cs="Arial"/>
                <w:sz w:val="22"/>
                <w:szCs w:val="22"/>
              </w:rPr>
              <w:t xml:space="preserve"> The</w:t>
            </w:r>
            <w:r w:rsidR="002B2744">
              <w:rPr>
                <w:rFonts w:ascii="Arial" w:hAnsi="Arial" w:cs="Arial"/>
                <w:sz w:val="22"/>
                <w:szCs w:val="22"/>
              </w:rPr>
              <w:t xml:space="preserve"> CCG will ensure that these are</w:t>
            </w:r>
            <w:r w:rsidR="00BE1018">
              <w:rPr>
                <w:rFonts w:ascii="Arial" w:hAnsi="Arial" w:cs="Arial"/>
                <w:sz w:val="22"/>
                <w:szCs w:val="22"/>
              </w:rPr>
              <w:t xml:space="preserve"> uploaded onto GP clinical systems.</w:t>
            </w:r>
          </w:p>
          <w:p w:rsidR="00AF25C3" w:rsidRPr="001E535C" w:rsidRDefault="00AF25C3" w:rsidP="00AF25C3">
            <w:pPr>
              <w:pStyle w:val="ListParagraph"/>
              <w:jc w:val="both"/>
              <w:rPr>
                <w:rFonts w:ascii="Arial" w:hAnsi="Arial" w:cs="Arial"/>
                <w:sz w:val="22"/>
                <w:szCs w:val="22"/>
              </w:rPr>
            </w:pPr>
          </w:p>
          <w:p w:rsidR="00683498"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Referrals that do not meet the</w:t>
            </w:r>
            <w:r w:rsidR="002B2744">
              <w:rPr>
                <w:rFonts w:ascii="Arial" w:hAnsi="Arial" w:cs="Arial"/>
                <w:sz w:val="22"/>
                <w:szCs w:val="22"/>
              </w:rPr>
              <w:t xml:space="preserve"> service</w:t>
            </w:r>
            <w:r w:rsidRPr="001E535C">
              <w:rPr>
                <w:rFonts w:ascii="Arial" w:hAnsi="Arial" w:cs="Arial"/>
                <w:sz w:val="22"/>
                <w:szCs w:val="22"/>
              </w:rPr>
              <w:t xml:space="preserve"> criteria for treatment</w:t>
            </w:r>
            <w:r w:rsidR="002B2744">
              <w:rPr>
                <w:rFonts w:ascii="Arial" w:hAnsi="Arial" w:cs="Arial"/>
                <w:sz w:val="22"/>
                <w:szCs w:val="22"/>
              </w:rPr>
              <w:t>,</w:t>
            </w:r>
            <w:r w:rsidRPr="001E535C">
              <w:rPr>
                <w:rFonts w:ascii="Arial" w:hAnsi="Arial" w:cs="Arial"/>
                <w:sz w:val="22"/>
                <w:szCs w:val="22"/>
              </w:rPr>
              <w:t xml:space="preserve"> </w:t>
            </w:r>
            <w:r w:rsidR="00797329">
              <w:rPr>
                <w:rFonts w:ascii="Arial" w:hAnsi="Arial" w:cs="Arial"/>
                <w:sz w:val="22"/>
                <w:szCs w:val="22"/>
              </w:rPr>
              <w:t xml:space="preserve">and not considered appropriate for onward referral to secondary care </w:t>
            </w:r>
            <w:r w:rsidRPr="001E535C">
              <w:rPr>
                <w:rFonts w:ascii="Arial" w:hAnsi="Arial" w:cs="Arial"/>
                <w:sz w:val="22"/>
                <w:szCs w:val="22"/>
              </w:rPr>
              <w:t>will be returned to the referring clinician with an explan</w:t>
            </w:r>
            <w:r w:rsidR="002B2744">
              <w:rPr>
                <w:rFonts w:ascii="Arial" w:hAnsi="Arial" w:cs="Arial"/>
                <w:sz w:val="22"/>
                <w:szCs w:val="22"/>
              </w:rPr>
              <w:t>ation for the rejection within 2</w:t>
            </w:r>
            <w:r w:rsidRPr="001E535C">
              <w:rPr>
                <w:rFonts w:ascii="Arial" w:hAnsi="Arial" w:cs="Arial"/>
                <w:sz w:val="22"/>
                <w:szCs w:val="22"/>
              </w:rPr>
              <w:t xml:space="preserve"> working days of receipt of the referral. </w:t>
            </w:r>
          </w:p>
          <w:p w:rsidR="00797329" w:rsidRDefault="00797329" w:rsidP="00797329">
            <w:pPr>
              <w:numPr>
                <w:ilvl w:val="0"/>
                <w:numId w:val="10"/>
              </w:numPr>
              <w:spacing w:after="0"/>
              <w:jc w:val="both"/>
              <w:rPr>
                <w:rFonts w:ascii="Arial" w:hAnsi="Arial" w:cs="Arial"/>
                <w:sz w:val="22"/>
                <w:szCs w:val="22"/>
              </w:rPr>
            </w:pPr>
            <w:r w:rsidRPr="001E535C">
              <w:rPr>
                <w:rFonts w:ascii="Arial" w:hAnsi="Arial" w:cs="Arial"/>
                <w:sz w:val="22"/>
                <w:szCs w:val="22"/>
              </w:rPr>
              <w:t>Referrals</w:t>
            </w:r>
            <w:r>
              <w:rPr>
                <w:rFonts w:ascii="Arial" w:hAnsi="Arial" w:cs="Arial"/>
                <w:sz w:val="22"/>
                <w:szCs w:val="22"/>
              </w:rPr>
              <w:t xml:space="preserve"> </w:t>
            </w:r>
            <w:r w:rsidRPr="001E535C">
              <w:rPr>
                <w:rFonts w:ascii="Arial" w:hAnsi="Arial" w:cs="Arial"/>
                <w:sz w:val="22"/>
                <w:szCs w:val="22"/>
              </w:rPr>
              <w:t>that do not meet the criteria for treatment by the service provider</w:t>
            </w:r>
            <w:r>
              <w:rPr>
                <w:rFonts w:ascii="Arial" w:hAnsi="Arial" w:cs="Arial"/>
                <w:sz w:val="22"/>
                <w:szCs w:val="22"/>
              </w:rPr>
              <w:t xml:space="preserve"> but require onward referral to secondary care will be forwarded </w:t>
            </w:r>
            <w:r w:rsidR="002B2744">
              <w:rPr>
                <w:rFonts w:ascii="Arial" w:hAnsi="Arial" w:cs="Arial"/>
                <w:sz w:val="22"/>
                <w:szCs w:val="22"/>
              </w:rPr>
              <w:t>within 2</w:t>
            </w:r>
            <w:r w:rsidRPr="001E535C">
              <w:rPr>
                <w:rFonts w:ascii="Arial" w:hAnsi="Arial" w:cs="Arial"/>
                <w:sz w:val="22"/>
                <w:szCs w:val="22"/>
              </w:rPr>
              <w:t xml:space="preserve"> working days of receipt of the referral. </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The Service Provider must ensure that patien</w:t>
            </w:r>
            <w:r w:rsidR="002B2744">
              <w:rPr>
                <w:rFonts w:ascii="Arial" w:hAnsi="Arial" w:cs="Arial"/>
                <w:sz w:val="22"/>
                <w:szCs w:val="22"/>
              </w:rPr>
              <w:t>ts wait no longer than 4</w:t>
            </w:r>
            <w:r w:rsidRPr="001E535C">
              <w:rPr>
                <w:rFonts w:ascii="Arial" w:hAnsi="Arial" w:cs="Arial"/>
                <w:sz w:val="22"/>
                <w:szCs w:val="22"/>
              </w:rPr>
              <w:t xml:space="preserve"> weeks from point of referral to treatment within the </w:t>
            </w:r>
            <w:r w:rsidR="00B72831">
              <w:rPr>
                <w:rFonts w:ascii="Arial" w:hAnsi="Arial" w:cs="Arial"/>
                <w:sz w:val="22"/>
                <w:szCs w:val="22"/>
              </w:rPr>
              <w:t xml:space="preserve">Integrated </w:t>
            </w:r>
            <w:r w:rsidRPr="001E535C">
              <w:rPr>
                <w:rFonts w:ascii="Arial" w:hAnsi="Arial" w:cs="Arial"/>
                <w:sz w:val="22"/>
                <w:szCs w:val="22"/>
              </w:rPr>
              <w:t>Community Dermatology Service</w:t>
            </w:r>
            <w:r w:rsidR="002B2744">
              <w:rPr>
                <w:rFonts w:ascii="Arial" w:hAnsi="Arial" w:cs="Arial"/>
                <w:sz w:val="22"/>
                <w:szCs w:val="22"/>
              </w:rPr>
              <w:t>.</w:t>
            </w:r>
          </w:p>
          <w:p w:rsidR="00683498" w:rsidRPr="00953EE4" w:rsidRDefault="00683498" w:rsidP="00683498">
            <w:pPr>
              <w:numPr>
                <w:ilvl w:val="0"/>
                <w:numId w:val="10"/>
              </w:numPr>
              <w:spacing w:after="0"/>
              <w:jc w:val="both"/>
              <w:rPr>
                <w:rFonts w:ascii="Arial" w:hAnsi="Arial" w:cs="Arial"/>
                <w:sz w:val="22"/>
                <w:szCs w:val="22"/>
              </w:rPr>
            </w:pPr>
            <w:r w:rsidRPr="00953EE4">
              <w:rPr>
                <w:rFonts w:ascii="Arial" w:hAnsi="Arial" w:cs="Arial"/>
                <w:sz w:val="22"/>
                <w:szCs w:val="22"/>
              </w:rPr>
              <w:t>Non-urgent patients will have access to both treatment and advice within national targets for outpatient referrals 18 week</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The Service Provider must consider ways of utilising existing GP expertise, fostering relationships and links with the local consultant dermatologists at </w:t>
            </w:r>
            <w:r w:rsidR="00BE1018">
              <w:rPr>
                <w:rFonts w:ascii="Arial" w:hAnsi="Arial" w:cs="Arial"/>
                <w:sz w:val="22"/>
                <w:szCs w:val="22"/>
              </w:rPr>
              <w:t>local</w:t>
            </w:r>
            <w:r w:rsidR="009B409E" w:rsidRPr="001E535C">
              <w:rPr>
                <w:rFonts w:ascii="Arial" w:hAnsi="Arial" w:cs="Arial"/>
                <w:sz w:val="22"/>
                <w:szCs w:val="22"/>
              </w:rPr>
              <w:t xml:space="preserve"> Trust</w:t>
            </w:r>
            <w:r w:rsidR="00BE1018">
              <w:rPr>
                <w:rFonts w:ascii="Arial" w:hAnsi="Arial" w:cs="Arial"/>
                <w:sz w:val="22"/>
                <w:szCs w:val="22"/>
              </w:rPr>
              <w:t>s</w:t>
            </w:r>
            <w:r w:rsidR="002B2744">
              <w:rPr>
                <w:rFonts w:ascii="Arial" w:hAnsi="Arial" w:cs="Arial"/>
                <w:sz w:val="22"/>
                <w:szCs w:val="22"/>
              </w:rPr>
              <w:t xml:space="preserve"> to promote seamless end to end patient pathways. </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The assessment and management of </w:t>
            </w:r>
            <w:r w:rsidRPr="001E535C">
              <w:rPr>
                <w:rFonts w:ascii="Arial" w:hAnsi="Arial" w:cs="Arial"/>
                <w:sz w:val="22"/>
                <w:szCs w:val="22"/>
                <w:lang w:eastAsia="ar-SA"/>
              </w:rPr>
              <w:t>patients</w:t>
            </w:r>
            <w:r w:rsidRPr="001E535C">
              <w:rPr>
                <w:rFonts w:ascii="Arial" w:hAnsi="Arial" w:cs="Arial"/>
                <w:sz w:val="22"/>
                <w:szCs w:val="22"/>
              </w:rPr>
              <w:t xml:space="preserve"> with skin diseases </w:t>
            </w:r>
          </w:p>
          <w:p w:rsidR="00683498" w:rsidRPr="001E535C" w:rsidRDefault="00953EE4"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The Service Provider </w:t>
            </w:r>
            <w:r>
              <w:rPr>
                <w:rFonts w:ascii="Arial" w:hAnsi="Arial" w:cs="Arial"/>
                <w:sz w:val="22"/>
                <w:szCs w:val="22"/>
              </w:rPr>
              <w:t xml:space="preserve"> will be responsible for the a</w:t>
            </w:r>
            <w:r w:rsidR="00683498" w:rsidRPr="001E535C">
              <w:rPr>
                <w:rFonts w:ascii="Arial" w:hAnsi="Arial" w:cs="Arial"/>
                <w:sz w:val="22"/>
                <w:szCs w:val="22"/>
              </w:rPr>
              <w:t>ssessment, investigation and treatment of patients suffering with skin disease, this will include full diagnostic service including, biopsy and swab takin</w:t>
            </w:r>
            <w:r w:rsidR="009B409E" w:rsidRPr="001E535C">
              <w:rPr>
                <w:rFonts w:ascii="Arial" w:hAnsi="Arial" w:cs="Arial"/>
                <w:sz w:val="22"/>
                <w:szCs w:val="22"/>
              </w:rPr>
              <w:t>g, blood test requesting and ac</w:t>
            </w:r>
            <w:r w:rsidR="00170422" w:rsidRPr="001E535C">
              <w:rPr>
                <w:rFonts w:ascii="Arial" w:hAnsi="Arial" w:cs="Arial"/>
                <w:sz w:val="22"/>
                <w:szCs w:val="22"/>
              </w:rPr>
              <w:t>t upon</w:t>
            </w:r>
            <w:r w:rsidR="00683498" w:rsidRPr="001E535C">
              <w:rPr>
                <w:rFonts w:ascii="Arial" w:hAnsi="Arial" w:cs="Arial"/>
                <w:sz w:val="22"/>
                <w:szCs w:val="22"/>
              </w:rPr>
              <w:t xml:space="preserve"> results.</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The referring GP will be expected to provide </w:t>
            </w:r>
            <w:r w:rsidR="00BE1018">
              <w:rPr>
                <w:rFonts w:ascii="Arial" w:hAnsi="Arial" w:cs="Arial"/>
                <w:sz w:val="22"/>
                <w:szCs w:val="22"/>
              </w:rPr>
              <w:t>ongoing</w:t>
            </w:r>
            <w:r w:rsidR="002B2744">
              <w:rPr>
                <w:rFonts w:ascii="Arial" w:hAnsi="Arial" w:cs="Arial"/>
                <w:sz w:val="22"/>
                <w:szCs w:val="22"/>
              </w:rPr>
              <w:t xml:space="preserve"> standard</w:t>
            </w:r>
            <w:r w:rsidR="00BE1018">
              <w:rPr>
                <w:rFonts w:ascii="Arial" w:hAnsi="Arial" w:cs="Arial"/>
                <w:sz w:val="22"/>
                <w:szCs w:val="22"/>
              </w:rPr>
              <w:t xml:space="preserve"> </w:t>
            </w:r>
            <w:r w:rsidRPr="001E535C">
              <w:rPr>
                <w:rFonts w:ascii="Arial" w:hAnsi="Arial" w:cs="Arial"/>
                <w:sz w:val="22"/>
                <w:szCs w:val="22"/>
              </w:rPr>
              <w:t>prescriptions</w:t>
            </w:r>
            <w:r w:rsidR="00AF25C3">
              <w:rPr>
                <w:rFonts w:ascii="Arial" w:hAnsi="Arial" w:cs="Arial"/>
                <w:sz w:val="22"/>
                <w:szCs w:val="22"/>
              </w:rPr>
              <w:t>, and may agree shared care prescribing arrangement for</w:t>
            </w:r>
            <w:r w:rsidR="00170422" w:rsidRPr="001E535C">
              <w:rPr>
                <w:rFonts w:ascii="Arial" w:hAnsi="Arial" w:cs="Arial"/>
                <w:sz w:val="22"/>
                <w:szCs w:val="22"/>
              </w:rPr>
              <w:t xml:space="preserve"> </w:t>
            </w:r>
            <w:r w:rsidRPr="001E535C">
              <w:rPr>
                <w:rFonts w:ascii="Arial" w:hAnsi="Arial" w:cs="Arial"/>
                <w:sz w:val="22"/>
                <w:szCs w:val="22"/>
              </w:rPr>
              <w:t>medicines th</w:t>
            </w:r>
            <w:r w:rsidR="00170422" w:rsidRPr="001E535C">
              <w:rPr>
                <w:rFonts w:ascii="Arial" w:hAnsi="Arial" w:cs="Arial"/>
                <w:sz w:val="22"/>
                <w:szCs w:val="22"/>
              </w:rPr>
              <w:t xml:space="preserve">at require specialist initiation. </w:t>
            </w:r>
            <w:r w:rsidR="0071744F">
              <w:rPr>
                <w:rFonts w:ascii="Arial" w:hAnsi="Arial" w:cs="Arial"/>
                <w:sz w:val="22"/>
                <w:szCs w:val="22"/>
              </w:rPr>
              <w:t>The community provider will be expected to discharge a patient with a 2 weeks prescription to enable the GP time to process any discharge summaries from the community provider and enable the patient sufficient time to make a</w:t>
            </w:r>
            <w:r w:rsidR="00B72831">
              <w:rPr>
                <w:rFonts w:ascii="Arial" w:hAnsi="Arial" w:cs="Arial"/>
                <w:sz w:val="22"/>
                <w:szCs w:val="22"/>
              </w:rPr>
              <w:t>n</w:t>
            </w:r>
            <w:r w:rsidR="0071744F">
              <w:rPr>
                <w:rFonts w:ascii="Arial" w:hAnsi="Arial" w:cs="Arial"/>
                <w:sz w:val="22"/>
                <w:szCs w:val="22"/>
              </w:rPr>
              <w:t xml:space="preserve"> appointment.</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Management and follow up when indicated (</w:t>
            </w:r>
            <w:r w:rsidRPr="001E535C">
              <w:rPr>
                <w:rFonts w:ascii="Arial" w:hAnsi="Arial" w:cs="Arial"/>
                <w:i/>
                <w:sz w:val="22"/>
                <w:szCs w:val="22"/>
              </w:rPr>
              <w:t>service is aimed at one stop so follow-up should be minimised</w:t>
            </w:r>
            <w:r w:rsidRPr="001E535C">
              <w:rPr>
                <w:rFonts w:ascii="Arial" w:hAnsi="Arial" w:cs="Arial"/>
                <w:sz w:val="22"/>
                <w:szCs w:val="22"/>
              </w:rPr>
              <w:t>)</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Ensure that referring GP’s are given prompt and full information about their patient’s diagnosis or treatment in line with national standards. Discharge summary for patients should be sent to the GP within 5 working days with a copy sent to patient. </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Maint</w:t>
            </w:r>
            <w:r w:rsidR="000C409D" w:rsidRPr="001E535C">
              <w:rPr>
                <w:rFonts w:ascii="Arial" w:hAnsi="Arial" w:cs="Arial"/>
                <w:sz w:val="22"/>
                <w:szCs w:val="22"/>
              </w:rPr>
              <w:t>ain a full clinical register,</w:t>
            </w:r>
            <w:r w:rsidRPr="001E535C">
              <w:rPr>
                <w:rFonts w:ascii="Arial" w:hAnsi="Arial" w:cs="Arial"/>
                <w:sz w:val="22"/>
                <w:szCs w:val="22"/>
              </w:rPr>
              <w:t xml:space="preserve"> </w:t>
            </w:r>
            <w:r w:rsidR="000C409D" w:rsidRPr="001E535C">
              <w:rPr>
                <w:rFonts w:ascii="Arial" w:hAnsi="Arial" w:cs="Arial"/>
                <w:sz w:val="22"/>
                <w:szCs w:val="22"/>
              </w:rPr>
              <w:t xml:space="preserve">a </w:t>
            </w:r>
            <w:r w:rsidRPr="001E535C">
              <w:rPr>
                <w:rFonts w:ascii="Arial" w:hAnsi="Arial" w:cs="Arial"/>
                <w:sz w:val="22"/>
                <w:szCs w:val="22"/>
              </w:rPr>
              <w:t xml:space="preserve">record of all patients </w:t>
            </w:r>
            <w:r w:rsidR="000C409D" w:rsidRPr="001E535C">
              <w:rPr>
                <w:rFonts w:ascii="Arial" w:hAnsi="Arial" w:cs="Arial"/>
                <w:sz w:val="22"/>
                <w:szCs w:val="22"/>
              </w:rPr>
              <w:t>treated,</w:t>
            </w:r>
            <w:r w:rsidRPr="001E535C">
              <w:rPr>
                <w:rFonts w:ascii="Arial" w:hAnsi="Arial" w:cs="Arial"/>
                <w:sz w:val="22"/>
                <w:szCs w:val="22"/>
              </w:rPr>
              <w:t xml:space="preserve"> collect data for agreed KPIs and network wide audit and conduct audit. </w:t>
            </w:r>
          </w:p>
          <w:p w:rsidR="00DE7784" w:rsidRPr="00DE7784" w:rsidRDefault="00DE7784" w:rsidP="00683498">
            <w:pPr>
              <w:numPr>
                <w:ilvl w:val="0"/>
                <w:numId w:val="10"/>
              </w:numPr>
              <w:spacing w:after="0"/>
              <w:jc w:val="both"/>
              <w:rPr>
                <w:rFonts w:ascii="Arial" w:hAnsi="Arial" w:cs="Arial"/>
                <w:sz w:val="22"/>
                <w:szCs w:val="22"/>
              </w:rPr>
            </w:pPr>
            <w:r w:rsidRPr="00DE7784">
              <w:rPr>
                <w:rFonts w:ascii="Arial" w:hAnsi="Arial" w:cs="Arial"/>
                <w:sz w:val="22"/>
                <w:szCs w:val="22"/>
              </w:rPr>
              <w:t xml:space="preserve">The service will triage and treat </w:t>
            </w:r>
            <w:r w:rsidR="00B72831">
              <w:rPr>
                <w:rFonts w:ascii="Arial" w:hAnsi="Arial" w:cs="Arial"/>
                <w:sz w:val="22"/>
                <w:szCs w:val="22"/>
              </w:rPr>
              <w:t xml:space="preserve">all </w:t>
            </w:r>
            <w:r w:rsidRPr="00DE7784">
              <w:rPr>
                <w:rFonts w:ascii="Arial" w:hAnsi="Arial" w:cs="Arial"/>
                <w:sz w:val="22"/>
                <w:szCs w:val="22"/>
              </w:rPr>
              <w:t xml:space="preserve">patients </w:t>
            </w:r>
            <w:r w:rsidR="00683498" w:rsidRPr="00DE7784">
              <w:rPr>
                <w:rFonts w:ascii="Arial" w:hAnsi="Arial" w:cs="Arial"/>
                <w:sz w:val="22"/>
                <w:szCs w:val="22"/>
              </w:rPr>
              <w:t>age</w:t>
            </w:r>
            <w:r w:rsidRPr="00DE7784">
              <w:rPr>
                <w:rFonts w:ascii="Arial" w:hAnsi="Arial" w:cs="Arial"/>
                <w:sz w:val="22"/>
                <w:szCs w:val="22"/>
              </w:rPr>
              <w:t>d 18 and over</w:t>
            </w:r>
            <w:r w:rsidR="00B72831">
              <w:rPr>
                <w:rFonts w:ascii="Arial" w:hAnsi="Arial" w:cs="Arial"/>
                <w:sz w:val="22"/>
                <w:szCs w:val="22"/>
              </w:rPr>
              <w:t xml:space="preserve"> and a selected number of paediatric skin</w:t>
            </w:r>
            <w:r w:rsidR="00683498" w:rsidRPr="00DE7784">
              <w:rPr>
                <w:rFonts w:ascii="Arial" w:hAnsi="Arial" w:cs="Arial"/>
                <w:sz w:val="22"/>
                <w:szCs w:val="22"/>
              </w:rPr>
              <w:t xml:space="preserve"> </w:t>
            </w:r>
            <w:r w:rsidR="00B72831">
              <w:rPr>
                <w:rFonts w:ascii="Arial" w:hAnsi="Arial" w:cs="Arial"/>
                <w:sz w:val="22"/>
                <w:szCs w:val="22"/>
              </w:rPr>
              <w:t>conditions</w:t>
            </w:r>
          </w:p>
          <w:p w:rsidR="00683498" w:rsidRPr="00DE7784" w:rsidRDefault="00683498" w:rsidP="00683498">
            <w:pPr>
              <w:numPr>
                <w:ilvl w:val="0"/>
                <w:numId w:val="10"/>
              </w:numPr>
              <w:spacing w:after="0"/>
              <w:jc w:val="both"/>
              <w:rPr>
                <w:rFonts w:ascii="Arial" w:hAnsi="Arial" w:cs="Arial"/>
                <w:sz w:val="22"/>
                <w:szCs w:val="22"/>
              </w:rPr>
            </w:pPr>
            <w:r w:rsidRPr="00DE7784">
              <w:rPr>
                <w:rFonts w:ascii="Arial" w:hAnsi="Arial" w:cs="Arial"/>
                <w:sz w:val="22"/>
                <w:szCs w:val="22"/>
              </w:rPr>
              <w:t xml:space="preserve">Care must  be offered from a </w:t>
            </w:r>
            <w:r w:rsidR="00CE79AC">
              <w:rPr>
                <w:rFonts w:ascii="Arial" w:hAnsi="Arial" w:cs="Arial"/>
                <w:sz w:val="22"/>
                <w:szCs w:val="22"/>
              </w:rPr>
              <w:t>minimum of</w:t>
            </w:r>
            <w:r w:rsidRPr="00DE7784">
              <w:rPr>
                <w:rFonts w:ascii="Arial" w:hAnsi="Arial" w:cs="Arial"/>
                <w:sz w:val="22"/>
                <w:szCs w:val="22"/>
              </w:rPr>
              <w:t xml:space="preserve"> </w:t>
            </w:r>
            <w:r w:rsidR="00F92383">
              <w:rPr>
                <w:rFonts w:ascii="Arial" w:hAnsi="Arial" w:cs="Arial"/>
                <w:sz w:val="22"/>
                <w:szCs w:val="22"/>
              </w:rPr>
              <w:t>three</w:t>
            </w:r>
            <w:r w:rsidR="00F92383" w:rsidRPr="00DE7784">
              <w:rPr>
                <w:rFonts w:ascii="Arial" w:hAnsi="Arial" w:cs="Arial"/>
                <w:sz w:val="22"/>
                <w:szCs w:val="22"/>
              </w:rPr>
              <w:t xml:space="preserve"> </w:t>
            </w:r>
            <w:r w:rsidRPr="00DE7784">
              <w:rPr>
                <w:rFonts w:ascii="Arial" w:hAnsi="Arial" w:cs="Arial"/>
                <w:sz w:val="22"/>
                <w:szCs w:val="22"/>
              </w:rPr>
              <w:t>setting</w:t>
            </w:r>
            <w:r w:rsidR="00CE79AC">
              <w:rPr>
                <w:rFonts w:ascii="Arial" w:hAnsi="Arial" w:cs="Arial"/>
                <w:sz w:val="22"/>
                <w:szCs w:val="22"/>
              </w:rPr>
              <w:t>s</w:t>
            </w:r>
            <w:r w:rsidRPr="00DE7784">
              <w:rPr>
                <w:rFonts w:ascii="Arial" w:hAnsi="Arial" w:cs="Arial"/>
                <w:sz w:val="22"/>
                <w:szCs w:val="22"/>
              </w:rPr>
              <w:t xml:space="preserve"> in each CCG area, with key emphasis on care provided from a community based clinic setting</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Offer a minimum of weekly appointments</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Include specialised GP sessions, where specialised GP and consultant work side by side to promote development and ensure clinical standards are maintained.</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Offer new outpatient appointments</w:t>
            </w:r>
          </w:p>
          <w:p w:rsidR="00AF25C3" w:rsidRDefault="00AF25C3" w:rsidP="00683498">
            <w:pPr>
              <w:pStyle w:val="ListParagraph"/>
              <w:numPr>
                <w:ilvl w:val="0"/>
                <w:numId w:val="10"/>
              </w:numPr>
              <w:jc w:val="both"/>
              <w:rPr>
                <w:rFonts w:ascii="Arial" w:hAnsi="Arial" w:cs="Arial"/>
                <w:sz w:val="22"/>
                <w:szCs w:val="22"/>
              </w:rPr>
            </w:pPr>
            <w:r w:rsidRPr="00AF25C3">
              <w:rPr>
                <w:rFonts w:ascii="Arial" w:hAnsi="Arial" w:cs="Arial"/>
                <w:sz w:val="22"/>
                <w:szCs w:val="22"/>
              </w:rPr>
              <w:t xml:space="preserve">The Provider must ensure that it is compliant with patient choice standards when onward referring to secondary care. </w:t>
            </w:r>
          </w:p>
          <w:p w:rsidR="00683498" w:rsidRPr="00AF25C3" w:rsidRDefault="00683498" w:rsidP="00683498">
            <w:pPr>
              <w:pStyle w:val="ListParagraph"/>
              <w:numPr>
                <w:ilvl w:val="0"/>
                <w:numId w:val="10"/>
              </w:numPr>
              <w:jc w:val="both"/>
              <w:rPr>
                <w:rFonts w:ascii="Arial" w:hAnsi="Arial" w:cs="Arial"/>
                <w:sz w:val="22"/>
                <w:szCs w:val="22"/>
              </w:rPr>
            </w:pPr>
            <w:r w:rsidRPr="00AF25C3">
              <w:rPr>
                <w:rFonts w:ascii="Arial" w:hAnsi="Arial" w:cs="Arial"/>
                <w:sz w:val="22"/>
                <w:szCs w:val="22"/>
              </w:rPr>
              <w:t>The Service Provider must be able to offer capacity for patients to be booked in by GPs/practices using the e</w:t>
            </w:r>
            <w:r w:rsidR="00797329" w:rsidRPr="00AF25C3">
              <w:rPr>
                <w:rFonts w:ascii="Arial" w:hAnsi="Arial" w:cs="Arial"/>
                <w:sz w:val="22"/>
                <w:szCs w:val="22"/>
              </w:rPr>
              <w:t>-</w:t>
            </w:r>
            <w:r w:rsidRPr="00AF25C3">
              <w:rPr>
                <w:rFonts w:ascii="Arial" w:hAnsi="Arial" w:cs="Arial"/>
                <w:sz w:val="22"/>
                <w:szCs w:val="22"/>
              </w:rPr>
              <w:t>Referrals system.</w:t>
            </w:r>
          </w:p>
          <w:p w:rsidR="00AF25C3" w:rsidRDefault="00683498" w:rsidP="00B72831">
            <w:pPr>
              <w:pStyle w:val="BodyText"/>
              <w:numPr>
                <w:ilvl w:val="0"/>
                <w:numId w:val="10"/>
              </w:numPr>
              <w:jc w:val="both"/>
              <w:rPr>
                <w:bCs/>
              </w:rPr>
            </w:pPr>
            <w:r w:rsidRPr="001E535C">
              <w:t>Patients who do not attend (DNA) will be returned to the GP.  The Provider will not be paid for DNAs.</w:t>
            </w:r>
            <w:r w:rsidR="00B72831">
              <w:rPr>
                <w:bCs/>
              </w:rPr>
              <w:t xml:space="preserve"> </w:t>
            </w:r>
          </w:p>
          <w:p w:rsidR="00B5483D" w:rsidRPr="00AF25C3" w:rsidRDefault="00B5483D" w:rsidP="00B72831">
            <w:pPr>
              <w:pStyle w:val="BodyText"/>
              <w:numPr>
                <w:ilvl w:val="0"/>
                <w:numId w:val="10"/>
              </w:numPr>
              <w:jc w:val="both"/>
              <w:rPr>
                <w:bCs/>
              </w:rPr>
            </w:pPr>
            <w:r>
              <w:t>The provider must off</w:t>
            </w:r>
            <w:r w:rsidR="00CE1972">
              <w:t>er</w:t>
            </w:r>
            <w:r>
              <w:t xml:space="preserve"> patient decision aids and self-management information leaflets to enable a patient to better manage their condition and be </w:t>
            </w:r>
            <w:r w:rsidR="00CE1972">
              <w:t>appropriately</w:t>
            </w:r>
            <w:r>
              <w:t xml:space="preserve"> informed about their treatment options.</w:t>
            </w:r>
          </w:p>
          <w:p w:rsidR="00AF25C3" w:rsidRDefault="00AF25C3" w:rsidP="00AF25C3">
            <w:pPr>
              <w:pStyle w:val="BodyText"/>
              <w:jc w:val="both"/>
            </w:pPr>
          </w:p>
          <w:p w:rsidR="00AF25C3" w:rsidRDefault="00AF25C3" w:rsidP="00AF25C3">
            <w:pPr>
              <w:pStyle w:val="BodyText"/>
              <w:jc w:val="both"/>
            </w:pPr>
          </w:p>
          <w:p w:rsidR="00AF25C3" w:rsidRDefault="00AF25C3" w:rsidP="00AF25C3">
            <w:pPr>
              <w:pStyle w:val="BodyText"/>
              <w:jc w:val="both"/>
            </w:pPr>
          </w:p>
          <w:p w:rsidR="00AF25C3" w:rsidRDefault="00AF25C3" w:rsidP="00AF25C3">
            <w:pPr>
              <w:pStyle w:val="BodyText"/>
              <w:jc w:val="both"/>
            </w:pPr>
          </w:p>
          <w:p w:rsidR="00AF25C3" w:rsidRDefault="00AF25C3" w:rsidP="00AF25C3">
            <w:pPr>
              <w:pStyle w:val="BodyText"/>
              <w:jc w:val="both"/>
            </w:pPr>
          </w:p>
          <w:p w:rsidR="00AF25C3" w:rsidRPr="00B72831" w:rsidRDefault="00AF25C3" w:rsidP="00AF25C3">
            <w:pPr>
              <w:pStyle w:val="BodyText"/>
              <w:jc w:val="both"/>
              <w:rPr>
                <w:bCs/>
              </w:rPr>
            </w:pPr>
          </w:p>
          <w:p w:rsidR="00F92383" w:rsidRDefault="00F92383" w:rsidP="00F92383">
            <w:pPr>
              <w:pStyle w:val="BodyText"/>
              <w:ind w:left="720"/>
              <w:jc w:val="both"/>
            </w:pPr>
            <w:r w:rsidRPr="001E535C">
              <w:rPr>
                <w:rFonts w:ascii="Calibri" w:hAnsi="Calibri" w:cs="Arial"/>
                <w:b/>
                <w:noProof/>
                <w:lang w:eastAsia="en-GB"/>
              </w:rPr>
              <mc:AlternateContent>
                <mc:Choice Requires="wps">
                  <w:drawing>
                    <wp:anchor distT="0" distB="0" distL="114300" distR="114300" simplePos="0" relativeHeight="251659264" behindDoc="0" locked="0" layoutInCell="1" allowOverlap="1" wp14:anchorId="21EA083B" wp14:editId="2A4A7502">
                      <wp:simplePos x="0" y="0"/>
                      <wp:positionH relativeFrom="column">
                        <wp:posOffset>260985</wp:posOffset>
                      </wp:positionH>
                      <wp:positionV relativeFrom="paragraph">
                        <wp:posOffset>73660</wp:posOffset>
                      </wp:positionV>
                      <wp:extent cx="3823335" cy="371475"/>
                      <wp:effectExtent l="0" t="0" r="62865" b="666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371475"/>
                              </a:xfrm>
                              <a:prstGeom prst="rect">
                                <a:avLst/>
                              </a:prstGeom>
                              <a:solidFill>
                                <a:srgbClr val="FFFFFF"/>
                              </a:solidFill>
                              <a:ln w="9525">
                                <a:solidFill>
                                  <a:srgbClr val="000000"/>
                                </a:solidFill>
                                <a:miter lim="800000"/>
                                <a:headEnd/>
                                <a:tailEnd/>
                              </a:ln>
                              <a:effectLst>
                                <a:outerShdw dist="35921" dir="2700000" algn="ctr" rotWithShape="0">
                                  <a:srgbClr val="17365D"/>
                                </a:outerShdw>
                              </a:effectLst>
                            </wps:spPr>
                            <wps:txbx>
                              <w:txbxContent>
                                <w:p w:rsidR="004F421A" w:rsidRPr="00CB1724" w:rsidRDefault="004F421A" w:rsidP="00683498">
                                  <w:pPr>
                                    <w:rPr>
                                      <w:rFonts w:ascii="Verdana" w:hAnsi="Verdana"/>
                                      <w:b/>
                                      <w:sz w:val="20"/>
                                    </w:rPr>
                                  </w:pPr>
                                  <w:r w:rsidRPr="00CB1724">
                                    <w:rPr>
                                      <w:rFonts w:ascii="Verdana" w:hAnsi="Verdana"/>
                                      <w:b/>
                                      <w:sz w:val="20"/>
                                    </w:rPr>
                                    <w:t>Levels of Dermatology Service Provision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9" type="#_x0000_t202" style="position:absolute;left:0;text-align:left;margin-left:20.55pt;margin-top:5.8pt;width:301.0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">
                      <v:shadow on="t" color="#17365d"/>
                      <v:textbox>
                        <w:txbxContent>
                          <w:p w:rsidR="004F421A" w:rsidRPr="00CB1724" w:rsidRDefault="004F421A" w:rsidP="00683498">
                            <w:pPr>
                              <w:rPr>
                                <w:rFonts w:ascii="Verdana" w:hAnsi="Verdana"/>
                                <w:b/>
                                <w:sz w:val="20"/>
                              </w:rPr>
                            </w:pPr>
                            <w:r w:rsidRPr="00CB1724">
                              <w:rPr>
                                <w:rFonts w:ascii="Verdana" w:hAnsi="Verdana"/>
                                <w:b/>
                                <w:sz w:val="20"/>
                              </w:rPr>
                              <w:t>Levels of Dermatology Service Provision</w:t>
                            </w:r>
                          </w:p>
                        </w:txbxContent>
                      </v:textbox>
                    </v:shape>
                  </w:pict>
                </mc:Fallback>
              </mc:AlternateContent>
            </w:r>
          </w:p>
          <w:p w:rsidR="00F92383" w:rsidRDefault="00F92383" w:rsidP="00F92383">
            <w:pPr>
              <w:pStyle w:val="BodyText"/>
              <w:jc w:val="both"/>
            </w:pPr>
          </w:p>
          <w:p w:rsidR="00F92383" w:rsidRPr="001E535C" w:rsidRDefault="00F92383" w:rsidP="00F92383">
            <w:pPr>
              <w:pStyle w:val="BodyText"/>
              <w:jc w:val="both"/>
              <w:rPr>
                <w:bCs/>
              </w:rPr>
            </w:pPr>
          </w:p>
          <w:p w:rsidR="00F92383" w:rsidRDefault="00F92383" w:rsidP="00683498">
            <w:pPr>
              <w:spacing w:after="0"/>
              <w:jc w:val="both"/>
              <w:rPr>
                <w:rFonts w:ascii="Arial" w:eastAsia="Times New Roman" w:hAnsi="Arial" w:cs="Arial"/>
                <w:sz w:val="22"/>
                <w:szCs w:val="22"/>
                <w:lang w:eastAsia="en-GB"/>
              </w:rPr>
            </w:pPr>
            <w:r w:rsidRPr="001E535C">
              <w:rPr>
                <w:rFonts w:ascii="Calibri" w:hAnsi="Calibri" w:cs="Arial"/>
                <w:b/>
                <w:noProof/>
                <w:sz w:val="22"/>
                <w:szCs w:val="22"/>
                <w:lang w:eastAsia="en-GB"/>
              </w:rPr>
              <mc:AlternateContent>
                <mc:Choice Requires="wps">
                  <w:drawing>
                    <wp:anchor distT="0" distB="0" distL="114300" distR="114300" simplePos="0" relativeHeight="251661312" behindDoc="0" locked="0" layoutInCell="1" allowOverlap="1" wp14:anchorId="0577A2B3" wp14:editId="59A95FC1">
                      <wp:simplePos x="0" y="0"/>
                      <wp:positionH relativeFrom="column">
                        <wp:posOffset>3869055</wp:posOffset>
                      </wp:positionH>
                      <wp:positionV relativeFrom="paragraph">
                        <wp:posOffset>925195</wp:posOffset>
                      </wp:positionV>
                      <wp:extent cx="1343660" cy="795020"/>
                      <wp:effectExtent l="0" t="0" r="27940" b="2413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795020"/>
                              </a:xfrm>
                              <a:prstGeom prst="flowChartProcess">
                                <a:avLst/>
                              </a:prstGeom>
                              <a:solidFill>
                                <a:srgbClr val="DAEEF3"/>
                              </a:solidFill>
                              <a:ln w="9525">
                                <a:solidFill>
                                  <a:srgbClr val="0D0D0D"/>
                                </a:solidFill>
                                <a:miter lim="800000"/>
                                <a:headEnd/>
                                <a:tailEnd/>
                              </a:ln>
                            </wps:spPr>
                            <wps:txbx>
                              <w:txbxContent>
                                <w:p w:rsidR="004F421A" w:rsidRPr="00574640" w:rsidRDefault="004F421A" w:rsidP="00683498">
                                  <w:pPr>
                                    <w:jc w:val="center"/>
                                    <w:rPr>
                                      <w:rFonts w:ascii="Arial" w:hAnsi="Arial" w:cs="Arial"/>
                                      <w:b/>
                                      <w:sz w:val="20"/>
                                    </w:rPr>
                                  </w:pPr>
                                  <w:r>
                                    <w:rPr>
                                      <w:rFonts w:ascii="Arial" w:hAnsi="Arial" w:cs="Arial"/>
                                      <w:sz w:val="20"/>
                                    </w:rPr>
                                    <w:t xml:space="preserve">Referral Management 0r </w:t>
                                  </w:r>
                                  <w:r w:rsidRPr="00574640">
                                    <w:rPr>
                                      <w:rFonts w:ascii="Arial" w:hAnsi="Arial" w:cs="Arial"/>
                                      <w:sz w:val="20"/>
                                    </w:rPr>
                                    <w:t xml:space="preserve">Clinical Assessment Service </w:t>
                                  </w:r>
                                  <w:r w:rsidRPr="00574640">
                                    <w:rPr>
                                      <w:rFonts w:ascii="Arial" w:hAnsi="Arial" w:cs="Arial"/>
                                      <w:b/>
                                      <w:sz w:val="20"/>
                                    </w:rPr>
                                    <w:t>(Triage)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3" o:spid="_x0000_s1040" type="#_x0000_t109" style="position:absolute;left:0;text-align:left;margin-left:304.65pt;margin-top:72.85pt;width:105.8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" fillcolor="#daeef3" strokecolor="#0d0d0d">
                      <v:textbox>
                        <w:txbxContent>
                          <w:p w:rsidR="004F421A" w:rsidRPr="00574640" w:rsidRDefault="004F421A" w:rsidP="00683498">
                            <w:pPr>
                              <w:jc w:val="center"/>
                              <w:rPr>
                                <w:rFonts w:ascii="Arial" w:hAnsi="Arial" w:cs="Arial"/>
                                <w:b/>
                                <w:sz w:val="20"/>
                              </w:rPr>
                            </w:pPr>
                            <w:r>
                              <w:rPr>
                                <w:rFonts w:ascii="Arial" w:hAnsi="Arial" w:cs="Arial"/>
                                <w:sz w:val="20"/>
                              </w:rPr>
                              <w:t xml:space="preserve">Referral Management 0r </w:t>
                            </w:r>
                            <w:r w:rsidRPr="00574640">
                              <w:rPr>
                                <w:rFonts w:ascii="Arial" w:hAnsi="Arial" w:cs="Arial"/>
                                <w:sz w:val="20"/>
                              </w:rPr>
                              <w:t xml:space="preserve">Clinical Assessment Service </w:t>
                            </w:r>
                            <w:r w:rsidRPr="00574640">
                              <w:rPr>
                                <w:rFonts w:ascii="Arial" w:hAnsi="Arial" w:cs="Arial"/>
                                <w:b/>
                                <w:sz w:val="20"/>
                              </w:rPr>
                              <w:t>(Triage)</w:t>
                            </w:r>
                          </w:p>
                        </w:txbxContent>
                      </v:textbox>
                    </v:shape>
                  </w:pict>
                </mc:Fallback>
              </mc:AlternateContent>
            </w:r>
            <w:r w:rsidRPr="001E535C">
              <w:rPr>
                <w:rFonts w:ascii="Calibri" w:hAnsi="Calibri" w:cs="Arial"/>
                <w:b/>
                <w:noProof/>
                <w:sz w:val="22"/>
                <w:szCs w:val="22"/>
                <w:lang w:eastAsia="en-GB"/>
              </w:rPr>
              <mc:AlternateContent>
                <mc:Choice Requires="wps">
                  <w:drawing>
                    <wp:anchor distT="0" distB="0" distL="114300" distR="114300" simplePos="0" relativeHeight="251660288" behindDoc="0" locked="0" layoutInCell="1" allowOverlap="1" wp14:anchorId="51CB47D4" wp14:editId="7E8F6C40">
                      <wp:simplePos x="0" y="0"/>
                      <wp:positionH relativeFrom="column">
                        <wp:posOffset>3226435</wp:posOffset>
                      </wp:positionH>
                      <wp:positionV relativeFrom="paragraph">
                        <wp:posOffset>1284961</wp:posOffset>
                      </wp:positionV>
                      <wp:extent cx="640715" cy="0"/>
                      <wp:effectExtent l="0" t="95250" r="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0"/>
                              </a:xfrm>
                              <a:prstGeom prst="straightConnector1">
                                <a:avLst/>
                              </a:prstGeom>
                              <a:noFill/>
                              <a:ln w="3810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54.05pt;margin-top:101.2pt;width:50.4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" strokecolor="#c00000" strokeweight="3pt">
                      <v:stroke endarrow="block"/>
                      <v:shadow color="#622423" opacity=".5" offset="1pt"/>
                    </v:shape>
                  </w:pict>
                </mc:Fallback>
              </mc:AlternateContent>
            </w:r>
            <w:r w:rsidR="00B5483D" w:rsidRPr="001E535C">
              <w:rPr>
                <w:rFonts w:cs="Arial"/>
                <w:noProof/>
                <w:sz w:val="22"/>
                <w:szCs w:val="22"/>
                <w:lang w:eastAsia="en-GB"/>
              </w:rPr>
              <w:drawing>
                <wp:inline distT="0" distB="0" distL="0" distR="0" wp14:anchorId="5F38C417" wp14:editId="1FC7957A">
                  <wp:extent cx="3591763" cy="2340864"/>
                  <wp:effectExtent l="0" t="38100" r="0" b="116840"/>
                  <wp:docPr id="12"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83498" w:rsidRPr="001E535C" w:rsidRDefault="00683498" w:rsidP="00683498">
            <w:pPr>
              <w:spacing w:after="0"/>
              <w:jc w:val="both"/>
              <w:rPr>
                <w:rFonts w:ascii="Arial" w:eastAsia="Times New Roman" w:hAnsi="Arial" w:cs="Arial"/>
                <w:sz w:val="22"/>
                <w:szCs w:val="22"/>
                <w:lang w:eastAsia="en-GB"/>
              </w:rPr>
            </w:pPr>
            <w:r w:rsidRPr="001E535C">
              <w:rPr>
                <w:rFonts w:ascii="Arial" w:eastAsia="Times New Roman" w:hAnsi="Arial" w:cs="Arial"/>
                <w:sz w:val="22"/>
                <w:szCs w:val="22"/>
                <w:lang w:eastAsia="en-GB"/>
              </w:rPr>
              <w:t xml:space="preserve">Where possible patients will be assessed and provided with the appropriate treatment/advice in a single visit, with specific investigations undertaken during the first outpatient visit. </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Offer new outpatient appointments</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Offer follow up capacity</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Offer cautery, </w:t>
            </w:r>
            <w:proofErr w:type="spellStart"/>
            <w:r w:rsidRPr="001E535C">
              <w:rPr>
                <w:rFonts w:ascii="Arial" w:hAnsi="Arial" w:cs="Arial"/>
                <w:sz w:val="22"/>
                <w:szCs w:val="22"/>
              </w:rPr>
              <w:t>cryocautery</w:t>
            </w:r>
            <w:proofErr w:type="spellEnd"/>
            <w:r w:rsidRPr="001E535C">
              <w:rPr>
                <w:rFonts w:ascii="Arial" w:hAnsi="Arial" w:cs="Arial"/>
                <w:sz w:val="22"/>
                <w:szCs w:val="22"/>
              </w:rPr>
              <w:t xml:space="preserve"> and minor operating capability where practical on a ‘one-stop’ basis. </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Offer appropriate education and advice for all newly diagnosed/treated patients upon the management of their skin condition. This should be through both direct and indirect contact (e.g. telephone, internet or other means) and must include written information where appropriate</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Provider will endeavour to support GPs wishing to develop a special interest in dermatology by allowing attendance and interaction at the community service clinics.</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b/>
                <w:sz w:val="22"/>
                <w:szCs w:val="22"/>
              </w:rPr>
            </w:pPr>
            <w:r w:rsidRPr="001E535C">
              <w:rPr>
                <w:rFonts w:ascii="Arial" w:hAnsi="Arial" w:cs="Arial"/>
                <w:b/>
                <w:sz w:val="22"/>
                <w:szCs w:val="22"/>
              </w:rPr>
              <w:t>Risk Management</w:t>
            </w: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The service provider must have robust risk management processes in place</w:t>
            </w:r>
            <w:r w:rsidR="00096FFF" w:rsidRPr="001E535C">
              <w:rPr>
                <w:rFonts w:ascii="Arial" w:hAnsi="Arial" w:cs="Arial"/>
                <w:sz w:val="22"/>
                <w:szCs w:val="22"/>
              </w:rPr>
              <w:t xml:space="preserve"> covering the recognition and management of all incidents</w:t>
            </w:r>
            <w:r w:rsidRPr="001E535C">
              <w:rPr>
                <w:rFonts w:ascii="Arial" w:hAnsi="Arial" w:cs="Arial"/>
                <w:sz w:val="22"/>
                <w:szCs w:val="22"/>
              </w:rPr>
              <w:t>, including:</w:t>
            </w:r>
          </w:p>
          <w:p w:rsidR="00683498" w:rsidRPr="001E535C" w:rsidRDefault="00683498" w:rsidP="00683498">
            <w:pPr>
              <w:numPr>
                <w:ilvl w:val="0"/>
                <w:numId w:val="11"/>
              </w:numPr>
              <w:spacing w:after="0"/>
              <w:jc w:val="both"/>
              <w:rPr>
                <w:rFonts w:ascii="Arial" w:hAnsi="Arial" w:cs="Arial"/>
                <w:sz w:val="22"/>
                <w:szCs w:val="22"/>
              </w:rPr>
            </w:pPr>
            <w:r w:rsidRPr="001E535C">
              <w:rPr>
                <w:rFonts w:ascii="Arial" w:hAnsi="Arial" w:cs="Arial"/>
                <w:sz w:val="22"/>
                <w:szCs w:val="22"/>
              </w:rPr>
              <w:t>Incident reporting and investigation processes</w:t>
            </w:r>
          </w:p>
          <w:p w:rsidR="00683498" w:rsidRPr="001E535C" w:rsidRDefault="00683498" w:rsidP="00683498">
            <w:pPr>
              <w:numPr>
                <w:ilvl w:val="0"/>
                <w:numId w:val="11"/>
              </w:numPr>
              <w:spacing w:after="0"/>
              <w:jc w:val="both"/>
              <w:rPr>
                <w:rFonts w:ascii="Arial" w:hAnsi="Arial" w:cs="Arial"/>
                <w:sz w:val="22"/>
                <w:szCs w:val="22"/>
              </w:rPr>
            </w:pPr>
            <w:r w:rsidRPr="001E535C">
              <w:rPr>
                <w:rFonts w:ascii="Arial" w:hAnsi="Arial" w:cs="Arial"/>
                <w:sz w:val="22"/>
                <w:szCs w:val="22"/>
              </w:rPr>
              <w:t>Complaints processes compliant with NHS guidance.</w:t>
            </w:r>
          </w:p>
          <w:p w:rsidR="00096FFF" w:rsidRPr="001E535C" w:rsidRDefault="00096FFF" w:rsidP="00096FFF">
            <w:pPr>
              <w:spacing w:after="0"/>
              <w:jc w:val="both"/>
              <w:rPr>
                <w:rFonts w:ascii="Arial" w:hAnsi="Arial" w:cs="Arial"/>
                <w:sz w:val="22"/>
                <w:szCs w:val="22"/>
              </w:rPr>
            </w:pPr>
          </w:p>
          <w:p w:rsidR="00096FFF" w:rsidRPr="001E535C" w:rsidRDefault="00096FFF" w:rsidP="00096FFF">
            <w:pPr>
              <w:spacing w:after="0"/>
              <w:jc w:val="both"/>
              <w:rPr>
                <w:rFonts w:ascii="Arial" w:hAnsi="Arial" w:cs="Arial"/>
                <w:sz w:val="22"/>
                <w:szCs w:val="22"/>
              </w:rPr>
            </w:pPr>
            <w:r w:rsidRPr="001E535C">
              <w:rPr>
                <w:rFonts w:ascii="Arial" w:hAnsi="Arial" w:cs="Arial"/>
                <w:sz w:val="22"/>
                <w:szCs w:val="22"/>
              </w:rPr>
              <w:t>This must include data collection mechanisms, formal risk assessment, action planning and shared learning.</w:t>
            </w:r>
          </w:p>
          <w:p w:rsidR="00683498" w:rsidRPr="001E535C" w:rsidRDefault="00683498" w:rsidP="00683498">
            <w:pPr>
              <w:tabs>
                <w:tab w:val="left" w:pos="3225"/>
              </w:tabs>
              <w:spacing w:after="0"/>
              <w:jc w:val="both"/>
              <w:rPr>
                <w:rFonts w:ascii="Arial" w:hAnsi="Arial" w:cs="Arial"/>
                <w:sz w:val="22"/>
                <w:szCs w:val="22"/>
              </w:rPr>
            </w:pPr>
          </w:p>
          <w:p w:rsidR="00096FFF" w:rsidRPr="001E535C" w:rsidRDefault="00096FFF" w:rsidP="00096FFF">
            <w:pPr>
              <w:spacing w:after="0"/>
              <w:jc w:val="both"/>
              <w:rPr>
                <w:rFonts w:ascii="Arial" w:hAnsi="Arial" w:cs="Arial"/>
                <w:sz w:val="22"/>
                <w:szCs w:val="22"/>
                <w:lang w:eastAsia="en-GB"/>
              </w:rPr>
            </w:pPr>
            <w:r w:rsidRPr="001E535C">
              <w:rPr>
                <w:rFonts w:ascii="Arial" w:hAnsi="Arial" w:cs="Arial"/>
                <w:sz w:val="22"/>
                <w:szCs w:val="22"/>
                <w:lang w:eastAsia="en-GB"/>
              </w:rPr>
              <w:t xml:space="preserve">The service provider must report all </w:t>
            </w:r>
            <w:proofErr w:type="gramStart"/>
            <w:r w:rsidRPr="001E535C">
              <w:rPr>
                <w:rFonts w:ascii="Arial" w:hAnsi="Arial" w:cs="Arial"/>
                <w:sz w:val="22"/>
                <w:szCs w:val="22"/>
                <w:lang w:eastAsia="en-GB"/>
              </w:rPr>
              <w:t>SIs</w:t>
            </w:r>
            <w:proofErr w:type="gramEnd"/>
            <w:r w:rsidRPr="001E535C">
              <w:rPr>
                <w:rFonts w:ascii="Arial" w:hAnsi="Arial" w:cs="Arial"/>
                <w:sz w:val="22"/>
                <w:szCs w:val="22"/>
                <w:lang w:eastAsia="en-GB"/>
              </w:rPr>
              <w:t xml:space="preserve"> (Serious Incidents) to the Commissioner within 48 hours of the Serious Incident being reported onto the provider’s incident reporting system. Details of RCA (Root Cause Analysis), recommendations and actions taken as a result of the SI must also be shared with the commissioner within agreed time frames.</w:t>
            </w:r>
          </w:p>
          <w:p w:rsidR="00683498" w:rsidRPr="001E535C" w:rsidRDefault="00683498" w:rsidP="00683498">
            <w:pPr>
              <w:spacing w:after="0"/>
              <w:jc w:val="both"/>
              <w:rPr>
                <w:rFonts w:ascii="Arial" w:hAnsi="Arial" w:cs="Arial"/>
                <w:sz w:val="22"/>
                <w:szCs w:val="22"/>
              </w:rPr>
            </w:pPr>
          </w:p>
          <w:p w:rsidR="00683498" w:rsidRPr="001E535C" w:rsidRDefault="00683498" w:rsidP="00683498">
            <w:pPr>
              <w:autoSpaceDE w:val="0"/>
              <w:autoSpaceDN w:val="0"/>
              <w:spacing w:after="0"/>
              <w:jc w:val="both"/>
              <w:rPr>
                <w:rFonts w:ascii="Arial" w:hAnsi="Arial" w:cs="Arial"/>
                <w:b/>
                <w:bCs/>
                <w:sz w:val="22"/>
                <w:szCs w:val="22"/>
                <w:lang w:eastAsia="en-GB"/>
              </w:rPr>
            </w:pPr>
            <w:r w:rsidRPr="001E535C">
              <w:rPr>
                <w:rFonts w:ascii="Arial" w:hAnsi="Arial" w:cs="Arial"/>
                <w:b/>
                <w:bCs/>
                <w:sz w:val="22"/>
                <w:szCs w:val="22"/>
                <w:lang w:eastAsia="en-GB"/>
              </w:rPr>
              <w:t>Complaints Policy and Procedure</w:t>
            </w:r>
          </w:p>
          <w:p w:rsidR="00683498" w:rsidRPr="001E535C" w:rsidRDefault="00683498" w:rsidP="00683498">
            <w:pPr>
              <w:keepNext/>
              <w:spacing w:after="0"/>
              <w:jc w:val="both"/>
              <w:rPr>
                <w:rFonts w:ascii="Arial" w:hAnsi="Arial" w:cs="Arial"/>
                <w:sz w:val="22"/>
                <w:szCs w:val="22"/>
              </w:rPr>
            </w:pPr>
            <w:r w:rsidRPr="001E535C">
              <w:rPr>
                <w:rFonts w:ascii="Arial" w:hAnsi="Arial" w:cs="Arial"/>
                <w:sz w:val="22"/>
                <w:szCs w:val="22"/>
              </w:rPr>
              <w:t>The provider is required to have a ‘Complaints, Comments and Compliments Policy’ which is written and applied in accordance with the ‘</w:t>
            </w:r>
            <w:r w:rsidRPr="001E535C">
              <w:rPr>
                <w:rFonts w:ascii="Arial" w:hAnsi="Arial" w:cs="Arial"/>
                <w:i/>
                <w:iCs/>
                <w:sz w:val="22"/>
                <w:szCs w:val="22"/>
              </w:rPr>
              <w:t>Principles of Good Complaints Handling – Parliamentary and Health Service Ombudsman</w:t>
            </w:r>
            <w:r w:rsidRPr="001E535C">
              <w:rPr>
                <w:rFonts w:ascii="Arial" w:hAnsi="Arial" w:cs="Arial"/>
                <w:sz w:val="22"/>
                <w:szCs w:val="22"/>
              </w:rPr>
              <w:t>’ and ‘</w:t>
            </w:r>
            <w:r w:rsidRPr="001E535C">
              <w:rPr>
                <w:rFonts w:ascii="Arial" w:hAnsi="Arial" w:cs="Arial"/>
                <w:i/>
                <w:iCs/>
                <w:sz w:val="22"/>
                <w:szCs w:val="22"/>
              </w:rPr>
              <w:t>The Local Authority Social Services and National Health Service Complaints (England) Regulations 2009</w:t>
            </w:r>
            <w:r w:rsidRPr="001E535C">
              <w:rPr>
                <w:rFonts w:ascii="Arial" w:hAnsi="Arial" w:cs="Arial"/>
                <w:sz w:val="22"/>
                <w:szCs w:val="22"/>
              </w:rPr>
              <w:t xml:space="preserve">’. </w:t>
            </w:r>
          </w:p>
          <w:p w:rsidR="00683498" w:rsidRPr="001E535C" w:rsidRDefault="00683498" w:rsidP="00683498">
            <w:pPr>
              <w:keepNext/>
              <w:spacing w:after="0"/>
              <w:jc w:val="both"/>
              <w:rPr>
                <w:rFonts w:ascii="Arial" w:hAnsi="Arial" w:cs="Arial"/>
                <w:sz w:val="22"/>
                <w:szCs w:val="22"/>
              </w:rPr>
            </w:pP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Monitoring of the policy, including themes, trends, root cause analyses, actions taken in response to complaints and process measures will be incorporated into the Quality</w:t>
            </w:r>
            <w:r w:rsidR="00096FFF" w:rsidRPr="001E535C">
              <w:rPr>
                <w:rFonts w:ascii="Arial" w:hAnsi="Arial" w:cs="Arial"/>
                <w:sz w:val="22"/>
                <w:szCs w:val="22"/>
              </w:rPr>
              <w:t xml:space="preserve"> Standards within the contract.</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b/>
                <w:color w:val="4F81BD" w:themeColor="accent1"/>
                <w:sz w:val="22"/>
                <w:szCs w:val="22"/>
              </w:rPr>
            </w:pPr>
            <w:r w:rsidRPr="001E535C">
              <w:rPr>
                <w:rFonts w:ascii="Arial" w:hAnsi="Arial" w:cs="Arial"/>
                <w:b/>
                <w:sz w:val="22"/>
                <w:szCs w:val="22"/>
              </w:rPr>
              <w:t>Safeguarding Children and Adults at risk</w:t>
            </w:r>
          </w:p>
          <w:p w:rsidR="00683498" w:rsidRDefault="00683498" w:rsidP="00683498">
            <w:pPr>
              <w:autoSpaceDE w:val="0"/>
              <w:autoSpaceDN w:val="0"/>
              <w:spacing w:after="0"/>
              <w:jc w:val="both"/>
              <w:rPr>
                <w:rFonts w:ascii="Arial" w:hAnsi="Arial" w:cs="Arial"/>
                <w:sz w:val="22"/>
                <w:szCs w:val="22"/>
                <w:lang w:eastAsia="en-GB"/>
              </w:rPr>
            </w:pPr>
            <w:r w:rsidRPr="001E535C">
              <w:rPr>
                <w:rFonts w:ascii="Arial" w:hAnsi="Arial" w:cs="Arial"/>
                <w:sz w:val="22"/>
                <w:szCs w:val="22"/>
                <w:lang w:eastAsia="en-GB"/>
              </w:rPr>
              <w:t xml:space="preserve">The service provider must have robust policies and procedures in place to ensure that Children at risk of harm and Adults with care and support needs are protected and their welfare is promoted. Safeguarding Children and Adults National and local policies and procedures, including those of </w:t>
            </w:r>
            <w:r w:rsidR="00DD536D" w:rsidRPr="001E535C">
              <w:rPr>
                <w:rFonts w:ascii="Arial" w:hAnsi="Arial" w:cs="Arial"/>
                <w:sz w:val="22"/>
                <w:szCs w:val="22"/>
                <w:lang w:eastAsia="en-GB"/>
              </w:rPr>
              <w:t>Warwickshire</w:t>
            </w:r>
            <w:r w:rsidRPr="001E535C">
              <w:rPr>
                <w:rFonts w:ascii="Arial" w:hAnsi="Arial" w:cs="Arial"/>
                <w:sz w:val="22"/>
                <w:szCs w:val="22"/>
                <w:lang w:eastAsia="en-GB"/>
              </w:rPr>
              <w:t xml:space="preserve"> Safeguarding Children Board and the </w:t>
            </w:r>
            <w:r w:rsidR="00DD536D" w:rsidRPr="001E535C">
              <w:rPr>
                <w:rFonts w:ascii="Arial" w:hAnsi="Arial" w:cs="Arial"/>
                <w:sz w:val="22"/>
                <w:szCs w:val="22"/>
                <w:lang w:eastAsia="en-GB"/>
              </w:rPr>
              <w:t>Warwickshire</w:t>
            </w:r>
            <w:r w:rsidRPr="001E535C">
              <w:rPr>
                <w:rFonts w:ascii="Arial" w:hAnsi="Arial" w:cs="Arial"/>
                <w:sz w:val="22"/>
                <w:szCs w:val="22"/>
                <w:lang w:eastAsia="en-GB"/>
              </w:rPr>
              <w:t xml:space="preserve"> Safeguarding Adults Board, must be adhered to. </w:t>
            </w:r>
          </w:p>
          <w:p w:rsidR="005E3172" w:rsidRPr="001E535C" w:rsidRDefault="005E3172" w:rsidP="00683498">
            <w:pPr>
              <w:autoSpaceDE w:val="0"/>
              <w:autoSpaceDN w:val="0"/>
              <w:spacing w:after="0"/>
              <w:jc w:val="both"/>
              <w:rPr>
                <w:rFonts w:ascii="Arial" w:hAnsi="Arial" w:cs="Arial"/>
                <w:sz w:val="22"/>
                <w:szCs w:val="22"/>
                <w:lang w:eastAsia="en-GB"/>
              </w:rPr>
            </w:pPr>
          </w:p>
          <w:p w:rsidR="00683498" w:rsidRPr="001E535C" w:rsidRDefault="00683498" w:rsidP="00683498">
            <w:pPr>
              <w:autoSpaceDE w:val="0"/>
              <w:autoSpaceDN w:val="0"/>
              <w:spacing w:after="0"/>
              <w:jc w:val="both"/>
              <w:rPr>
                <w:rFonts w:ascii="Arial" w:eastAsia="Calibri" w:hAnsi="Arial" w:cs="Arial"/>
                <w:sz w:val="22"/>
                <w:szCs w:val="22"/>
                <w:lang w:eastAsia="en-GB"/>
              </w:rPr>
            </w:pPr>
            <w:r w:rsidRPr="001E535C">
              <w:rPr>
                <w:rFonts w:ascii="Arial" w:eastAsia="Calibri" w:hAnsi="Arial" w:cs="Arial"/>
                <w:sz w:val="22"/>
                <w:szCs w:val="22"/>
                <w:lang w:eastAsia="en-GB"/>
              </w:rPr>
              <w:t>The Care Act 2014 brings safeguarding adults onto a statutory footing. The provider must ensure staff are aware of the Act and meet statutory duties and responsibilities.</w:t>
            </w:r>
          </w:p>
          <w:p w:rsidR="00683498" w:rsidRPr="001E535C" w:rsidRDefault="00683498" w:rsidP="00683498">
            <w:pPr>
              <w:autoSpaceDE w:val="0"/>
              <w:autoSpaceDN w:val="0"/>
              <w:spacing w:after="0"/>
              <w:jc w:val="both"/>
              <w:rPr>
                <w:rFonts w:ascii="Arial" w:eastAsia="Calibri" w:hAnsi="Arial" w:cs="Arial"/>
                <w:sz w:val="22"/>
                <w:szCs w:val="22"/>
                <w:lang w:eastAsia="en-GB"/>
              </w:rPr>
            </w:pPr>
          </w:p>
          <w:p w:rsidR="00683498" w:rsidRPr="001E535C" w:rsidRDefault="00683498" w:rsidP="00683498">
            <w:pPr>
              <w:spacing w:after="0"/>
              <w:jc w:val="both"/>
              <w:rPr>
                <w:rFonts w:ascii="Arial" w:eastAsia="Calibri" w:hAnsi="Arial" w:cs="Arial"/>
                <w:sz w:val="22"/>
                <w:szCs w:val="22"/>
              </w:rPr>
            </w:pPr>
            <w:r w:rsidRPr="001E535C">
              <w:rPr>
                <w:rFonts w:ascii="Arial" w:hAnsi="Arial" w:cs="Arial"/>
                <w:sz w:val="22"/>
                <w:szCs w:val="22"/>
              </w:rPr>
              <w:t>All staff must be subject to Disclosure &amp; Barring Service (DBS) and Independent Safeguarding Authority (ISA) checks as applicable to their role and undertake relevant Safeguarding training</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The Provider and professionals, through delivery of personalised and safe care will work with patients and their carers to prevent neglect, harm and abuse and; help reduce and manage risks.</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The Provider will have robust risk management processes and complaints processes in place. Services should comply with safeguarding requirements set out in the NHS Standard Contract (most recent is 2014/15)</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b/>
                <w:sz w:val="22"/>
                <w:szCs w:val="22"/>
              </w:rPr>
            </w:pPr>
            <w:r w:rsidRPr="001E535C">
              <w:rPr>
                <w:rFonts w:ascii="Arial" w:hAnsi="Arial" w:cs="Arial"/>
                <w:b/>
                <w:sz w:val="22"/>
                <w:szCs w:val="22"/>
              </w:rPr>
              <w:t>Patient Confidentiality and Consent</w:t>
            </w: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 xml:space="preserve">The service provider must ensure that there are necessary safeguards for, and appropriate use of, patient and personal information. This is in accordance with relevant legislation and best practice guidelines such as the Data Protection Act, NHS Code of Confidentiality, NHS Records Management Code of Practice and the </w:t>
            </w:r>
            <w:proofErr w:type="spellStart"/>
            <w:r w:rsidRPr="001E535C">
              <w:rPr>
                <w:rFonts w:ascii="Arial" w:hAnsi="Arial" w:cs="Arial"/>
                <w:sz w:val="22"/>
                <w:szCs w:val="22"/>
              </w:rPr>
              <w:t>Caldicott</w:t>
            </w:r>
            <w:proofErr w:type="spellEnd"/>
            <w:r w:rsidRPr="001E535C">
              <w:rPr>
                <w:rFonts w:ascii="Arial" w:hAnsi="Arial" w:cs="Arial"/>
                <w:sz w:val="22"/>
                <w:szCs w:val="22"/>
              </w:rPr>
              <w:t xml:space="preserve"> Principles. This will make sure that personal information is dealt with legally, securely, efficiently and effectively, in order to deliver the best possible high quality care.</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The service provider must ensure that all consent processes comply with current DH guidance and, where applicable, written consent must be obtained and appropriately recorded in the patient’s record.</w:t>
            </w:r>
          </w:p>
          <w:p w:rsidR="00683498" w:rsidRPr="001E535C" w:rsidRDefault="00683498" w:rsidP="00683498">
            <w:pPr>
              <w:spacing w:after="0"/>
              <w:jc w:val="both"/>
              <w:rPr>
                <w:rFonts w:ascii="Arial" w:hAnsi="Arial" w:cs="Arial"/>
                <w:color w:val="009966"/>
                <w:sz w:val="22"/>
                <w:szCs w:val="22"/>
              </w:rPr>
            </w:pPr>
          </w:p>
          <w:p w:rsidR="00683498" w:rsidRPr="001E535C" w:rsidRDefault="00683498" w:rsidP="00683498">
            <w:pPr>
              <w:spacing w:after="0"/>
              <w:jc w:val="both"/>
              <w:rPr>
                <w:rFonts w:ascii="Arial" w:hAnsi="Arial" w:cs="Arial"/>
                <w:b/>
                <w:sz w:val="22"/>
                <w:szCs w:val="22"/>
              </w:rPr>
            </w:pPr>
            <w:r w:rsidRPr="001E535C">
              <w:rPr>
                <w:rFonts w:ascii="Arial" w:hAnsi="Arial" w:cs="Arial"/>
                <w:b/>
                <w:sz w:val="22"/>
                <w:szCs w:val="22"/>
              </w:rPr>
              <w:t>Health &amp; Safety</w:t>
            </w: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The service provider must ensure that they are compliant with all statutory employment legislation and regulations such as Health &amp; safety at Work.</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b/>
                <w:sz w:val="22"/>
                <w:szCs w:val="22"/>
              </w:rPr>
            </w:pPr>
            <w:r w:rsidRPr="001E535C">
              <w:rPr>
                <w:rFonts w:ascii="Arial" w:hAnsi="Arial" w:cs="Arial"/>
                <w:b/>
                <w:sz w:val="22"/>
                <w:szCs w:val="22"/>
              </w:rPr>
              <w:t>Infection Prevention &amp; Control</w:t>
            </w: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 xml:space="preserve">The service provider must ensure that infection prevention and control mechanisms are in place that comply with the Health and Social Care Act 2008, the Code of Practice on the prevention and control of infections and related guidance; and adhere to national and local policies relating to infection prevention and control and environmental cleanliness. </w:t>
            </w:r>
          </w:p>
          <w:p w:rsidR="00683498" w:rsidRPr="001E535C" w:rsidRDefault="00683498" w:rsidP="00683498">
            <w:pPr>
              <w:spacing w:after="0"/>
              <w:jc w:val="both"/>
              <w:rPr>
                <w:rFonts w:ascii="Arial" w:hAnsi="Arial" w:cs="Arial"/>
                <w:sz w:val="22"/>
                <w:szCs w:val="22"/>
              </w:rPr>
            </w:pPr>
          </w:p>
          <w:p w:rsidR="00683498" w:rsidRPr="001E535C" w:rsidRDefault="00683498" w:rsidP="00683498">
            <w:pPr>
              <w:pStyle w:val="BodyText"/>
              <w:jc w:val="both"/>
              <w:rPr>
                <w:b/>
                <w:bCs/>
              </w:rPr>
            </w:pPr>
            <w:r w:rsidRPr="001E535C">
              <w:rPr>
                <w:b/>
                <w:bCs/>
              </w:rPr>
              <w:t>Equipment</w:t>
            </w:r>
          </w:p>
          <w:p w:rsidR="00683498" w:rsidRPr="001E535C" w:rsidRDefault="00683498" w:rsidP="00683498">
            <w:pPr>
              <w:autoSpaceDE w:val="0"/>
              <w:autoSpaceDN w:val="0"/>
              <w:adjustRightInd w:val="0"/>
              <w:spacing w:after="0"/>
              <w:jc w:val="both"/>
              <w:rPr>
                <w:rFonts w:ascii="Arial" w:hAnsi="Arial" w:cs="Arial"/>
                <w:sz w:val="22"/>
                <w:szCs w:val="22"/>
              </w:rPr>
            </w:pPr>
            <w:r w:rsidRPr="001E535C">
              <w:rPr>
                <w:rFonts w:ascii="Arial" w:hAnsi="Arial" w:cs="Arial"/>
                <w:sz w:val="22"/>
                <w:szCs w:val="22"/>
              </w:rPr>
              <w:t>The Provider is responsible for the access to or purchasing, maintaining, insuring and replacing as necessary all equipment required to provide the service. The provider must ensure all equipment’s used can be and is adequately cleaned between uses in accordance with manufactures recommendations.</w:t>
            </w:r>
          </w:p>
          <w:p w:rsidR="00683498" w:rsidRPr="001E535C" w:rsidRDefault="00683498" w:rsidP="00683498">
            <w:pPr>
              <w:autoSpaceDE w:val="0"/>
              <w:autoSpaceDN w:val="0"/>
              <w:adjustRightInd w:val="0"/>
              <w:spacing w:after="0"/>
              <w:jc w:val="both"/>
              <w:rPr>
                <w:rFonts w:ascii="Arial" w:hAnsi="Arial" w:cs="Arial"/>
                <w:sz w:val="22"/>
                <w:szCs w:val="22"/>
              </w:rPr>
            </w:pPr>
          </w:p>
          <w:p w:rsidR="00683498" w:rsidRPr="001E535C" w:rsidRDefault="00683498" w:rsidP="00683498">
            <w:pPr>
              <w:autoSpaceDE w:val="0"/>
              <w:autoSpaceDN w:val="0"/>
              <w:adjustRightInd w:val="0"/>
              <w:spacing w:after="0"/>
              <w:jc w:val="both"/>
              <w:rPr>
                <w:rFonts w:ascii="Arial" w:hAnsi="Arial" w:cs="Arial"/>
                <w:sz w:val="22"/>
                <w:szCs w:val="22"/>
              </w:rPr>
            </w:pPr>
            <w:r w:rsidRPr="001E535C">
              <w:rPr>
                <w:rFonts w:ascii="Arial" w:hAnsi="Arial" w:cs="Arial"/>
                <w:sz w:val="22"/>
                <w:szCs w:val="22"/>
              </w:rPr>
              <w:t xml:space="preserve">The provider must ensure that single use items are discarded following a single use in accordance with manufactures recommendations. </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b/>
                <w:sz w:val="22"/>
                <w:szCs w:val="22"/>
              </w:rPr>
            </w:pPr>
            <w:r w:rsidRPr="001E535C">
              <w:rPr>
                <w:rFonts w:ascii="Arial" w:hAnsi="Arial" w:cs="Arial"/>
                <w:b/>
                <w:sz w:val="22"/>
                <w:szCs w:val="22"/>
              </w:rPr>
              <w:t>Resource Management</w:t>
            </w: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 xml:space="preserve">The service provider must ensure that staffing levels are appropriate to sustain service delivery in accordance with agreed targets. All resources and equipment for the delivery of the respective service, and their maintenance, remain the responsibility of the service provider. </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b/>
                <w:sz w:val="22"/>
                <w:szCs w:val="22"/>
              </w:rPr>
            </w:pPr>
            <w:r w:rsidRPr="001E535C">
              <w:rPr>
                <w:rFonts w:ascii="Arial" w:hAnsi="Arial" w:cs="Arial"/>
                <w:b/>
                <w:sz w:val="22"/>
                <w:szCs w:val="22"/>
              </w:rPr>
              <w:t>Staffing</w:t>
            </w: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The service provider shall ensure that all practitioners who provide the service are competent and should be able to provide demonstrable evidence of competence. Evidence should include:</w:t>
            </w:r>
          </w:p>
          <w:p w:rsidR="00683498" w:rsidRPr="001E535C" w:rsidRDefault="00683498" w:rsidP="00683498">
            <w:pPr>
              <w:numPr>
                <w:ilvl w:val="0"/>
                <w:numId w:val="13"/>
              </w:numPr>
              <w:spacing w:after="0"/>
              <w:jc w:val="both"/>
              <w:rPr>
                <w:rFonts w:ascii="Arial" w:hAnsi="Arial" w:cs="Arial"/>
                <w:sz w:val="22"/>
                <w:szCs w:val="22"/>
              </w:rPr>
            </w:pPr>
            <w:r w:rsidRPr="001E535C">
              <w:rPr>
                <w:rFonts w:ascii="Arial" w:hAnsi="Arial" w:cs="Arial"/>
                <w:sz w:val="22"/>
                <w:szCs w:val="22"/>
              </w:rPr>
              <w:t>The service provider will be responsible for ensuring that all clinical staff hold current professional registration, are current members of their respective professional bodies and have current DRB clearance. The CCG will require evidence that all GP with Special Interests, clinicians working within independent contractor status and independent or third sector providers are appropriately indemnified.</w:t>
            </w:r>
          </w:p>
          <w:p w:rsidR="00683498" w:rsidRPr="001E535C" w:rsidRDefault="00683498" w:rsidP="00683498">
            <w:pPr>
              <w:numPr>
                <w:ilvl w:val="0"/>
                <w:numId w:val="13"/>
              </w:numPr>
              <w:spacing w:after="0"/>
              <w:jc w:val="both"/>
              <w:rPr>
                <w:rFonts w:ascii="Arial" w:hAnsi="Arial" w:cs="Arial"/>
                <w:sz w:val="22"/>
                <w:szCs w:val="22"/>
              </w:rPr>
            </w:pPr>
            <w:r w:rsidRPr="001E535C">
              <w:rPr>
                <w:rFonts w:ascii="Arial" w:hAnsi="Arial" w:cs="Arial"/>
                <w:sz w:val="22"/>
                <w:szCs w:val="22"/>
              </w:rPr>
              <w:t>Certificate of any external postgraduate courses or accreditation.</w:t>
            </w:r>
          </w:p>
          <w:p w:rsidR="00683498" w:rsidRPr="001E535C" w:rsidRDefault="00683498" w:rsidP="00683498">
            <w:pPr>
              <w:numPr>
                <w:ilvl w:val="0"/>
                <w:numId w:val="13"/>
              </w:numPr>
              <w:spacing w:after="0"/>
              <w:jc w:val="both"/>
              <w:rPr>
                <w:rFonts w:ascii="Arial" w:hAnsi="Arial" w:cs="Arial"/>
                <w:sz w:val="22"/>
                <w:szCs w:val="22"/>
              </w:rPr>
            </w:pPr>
            <w:r w:rsidRPr="001E535C">
              <w:rPr>
                <w:rFonts w:ascii="Arial" w:hAnsi="Arial" w:cs="Arial"/>
                <w:sz w:val="22"/>
                <w:szCs w:val="22"/>
              </w:rPr>
              <w:t>Certificate or a sign off letter from the mentoring Consultant(s) for any clinician working within an extended scope of practice, e.g. Nurse Specialist or GP with Special Interests.</w:t>
            </w:r>
          </w:p>
          <w:p w:rsidR="00683498" w:rsidRPr="001E535C" w:rsidRDefault="00683498" w:rsidP="00683498">
            <w:pPr>
              <w:numPr>
                <w:ilvl w:val="0"/>
                <w:numId w:val="13"/>
              </w:numPr>
              <w:spacing w:after="0"/>
              <w:jc w:val="both"/>
              <w:rPr>
                <w:rFonts w:ascii="Arial" w:hAnsi="Arial" w:cs="Arial"/>
                <w:sz w:val="22"/>
                <w:szCs w:val="22"/>
              </w:rPr>
            </w:pPr>
            <w:r w:rsidRPr="001E535C">
              <w:rPr>
                <w:rFonts w:ascii="Arial" w:hAnsi="Arial" w:cs="Arial"/>
                <w:sz w:val="22"/>
                <w:szCs w:val="22"/>
              </w:rPr>
              <w:t>Evidence of on-going and continued competence.</w:t>
            </w:r>
          </w:p>
          <w:p w:rsidR="00683498" w:rsidRPr="001E535C" w:rsidRDefault="00683498" w:rsidP="00683498">
            <w:pPr>
              <w:numPr>
                <w:ilvl w:val="0"/>
                <w:numId w:val="13"/>
              </w:numPr>
              <w:spacing w:after="0"/>
              <w:jc w:val="both"/>
              <w:rPr>
                <w:rFonts w:ascii="Arial" w:hAnsi="Arial" w:cs="Arial"/>
                <w:sz w:val="22"/>
                <w:szCs w:val="22"/>
              </w:rPr>
            </w:pPr>
            <w:r w:rsidRPr="001E535C">
              <w:rPr>
                <w:rFonts w:ascii="Arial" w:hAnsi="Arial" w:cs="Arial"/>
                <w:sz w:val="22"/>
                <w:szCs w:val="22"/>
              </w:rPr>
              <w:t>Evidence of completion of statutory and mandatory training.</w:t>
            </w:r>
          </w:p>
          <w:p w:rsidR="00683498" w:rsidRPr="001E535C" w:rsidRDefault="00683498" w:rsidP="00683498">
            <w:pPr>
              <w:numPr>
                <w:ilvl w:val="0"/>
                <w:numId w:val="13"/>
              </w:numPr>
              <w:spacing w:after="0"/>
              <w:jc w:val="both"/>
              <w:rPr>
                <w:rFonts w:ascii="Arial" w:hAnsi="Arial" w:cs="Arial"/>
                <w:sz w:val="22"/>
                <w:szCs w:val="22"/>
              </w:rPr>
            </w:pPr>
            <w:r w:rsidRPr="001E535C">
              <w:rPr>
                <w:rFonts w:ascii="Arial" w:hAnsi="Arial" w:cs="Arial"/>
                <w:sz w:val="22"/>
                <w:szCs w:val="22"/>
              </w:rPr>
              <w:t xml:space="preserve">All staff (clinical and non-clinical) should have an annual appraisal and an agreed personal development plan. </w:t>
            </w:r>
          </w:p>
          <w:p w:rsidR="00683498" w:rsidRPr="001E535C" w:rsidRDefault="00683498" w:rsidP="00683498">
            <w:pPr>
              <w:numPr>
                <w:ilvl w:val="0"/>
                <w:numId w:val="13"/>
              </w:numPr>
              <w:spacing w:after="0"/>
              <w:jc w:val="both"/>
              <w:rPr>
                <w:rFonts w:ascii="Arial" w:hAnsi="Arial" w:cs="Arial"/>
                <w:sz w:val="22"/>
                <w:szCs w:val="22"/>
              </w:rPr>
            </w:pPr>
            <w:r w:rsidRPr="001E535C">
              <w:rPr>
                <w:rFonts w:ascii="Arial" w:hAnsi="Arial" w:cs="Arial"/>
                <w:sz w:val="22"/>
                <w:szCs w:val="22"/>
              </w:rPr>
              <w:t>Appropriate supervision arrangements for all levels of staff will be in place, including induction and clinical supervision.</w:t>
            </w:r>
          </w:p>
          <w:p w:rsidR="00683498" w:rsidRPr="001E535C" w:rsidRDefault="00683498" w:rsidP="00683498">
            <w:pPr>
              <w:numPr>
                <w:ilvl w:val="0"/>
                <w:numId w:val="13"/>
              </w:numPr>
              <w:spacing w:after="0"/>
              <w:jc w:val="both"/>
              <w:rPr>
                <w:rFonts w:ascii="Arial" w:hAnsi="Arial" w:cs="Arial"/>
                <w:sz w:val="22"/>
                <w:szCs w:val="22"/>
              </w:rPr>
            </w:pPr>
            <w:r w:rsidRPr="001E535C">
              <w:rPr>
                <w:rFonts w:ascii="Arial" w:hAnsi="Arial" w:cs="Arial"/>
                <w:sz w:val="22"/>
                <w:szCs w:val="22"/>
              </w:rPr>
              <w:t>Competent practitioners will assess referrals and patients in accordance with agreed protocols and pathways which are based on national clinical guidelines and evidenced good practice.</w:t>
            </w:r>
          </w:p>
          <w:p w:rsidR="00683498" w:rsidRPr="001E535C" w:rsidRDefault="00683498" w:rsidP="00683498">
            <w:pPr>
              <w:numPr>
                <w:ilvl w:val="0"/>
                <w:numId w:val="13"/>
              </w:numPr>
              <w:spacing w:after="0"/>
              <w:jc w:val="both"/>
              <w:rPr>
                <w:rFonts w:ascii="Arial" w:hAnsi="Arial" w:cs="Arial"/>
                <w:sz w:val="22"/>
                <w:szCs w:val="22"/>
              </w:rPr>
            </w:pPr>
            <w:r w:rsidRPr="001E535C">
              <w:rPr>
                <w:rFonts w:ascii="Arial" w:hAnsi="Arial" w:cs="Arial"/>
                <w:sz w:val="22"/>
                <w:szCs w:val="22"/>
              </w:rPr>
              <w:t>A clinical lead for the service will be required with responsibility for overseeing the clinical governance framework and processes.</w:t>
            </w:r>
          </w:p>
          <w:p w:rsidR="00683498" w:rsidRPr="001E535C" w:rsidRDefault="00683498" w:rsidP="00683498">
            <w:pPr>
              <w:spacing w:after="0"/>
              <w:jc w:val="both"/>
              <w:rPr>
                <w:rFonts w:ascii="Arial" w:hAnsi="Arial" w:cs="Arial"/>
                <w:b/>
                <w:sz w:val="22"/>
                <w:szCs w:val="22"/>
              </w:rPr>
            </w:pPr>
          </w:p>
          <w:p w:rsidR="00683498" w:rsidRPr="001E535C" w:rsidRDefault="00683498" w:rsidP="00683498">
            <w:pPr>
              <w:spacing w:after="0"/>
              <w:jc w:val="both"/>
              <w:rPr>
                <w:rFonts w:ascii="Arial" w:hAnsi="Arial" w:cs="Arial"/>
                <w:bCs/>
                <w:sz w:val="22"/>
                <w:szCs w:val="22"/>
              </w:rPr>
            </w:pPr>
            <w:r w:rsidRPr="001E535C">
              <w:rPr>
                <w:rFonts w:ascii="Arial" w:hAnsi="Arial" w:cs="Arial"/>
                <w:bCs/>
                <w:sz w:val="22"/>
                <w:szCs w:val="22"/>
              </w:rPr>
              <w:t>The service provider will be responsible for ensuring that it maintains a staffing complement which allows it to meet the objectives set out in this specification. In particular, all staff will be required to work flexibly to ensure continuity of care and equity of access across all sites and treatment pathways.</w:t>
            </w:r>
          </w:p>
          <w:p w:rsidR="00683498" w:rsidRPr="001E535C" w:rsidRDefault="00683498" w:rsidP="00683498">
            <w:pPr>
              <w:pStyle w:val="BodyTextIndent3"/>
              <w:spacing w:after="0"/>
              <w:ind w:left="0"/>
              <w:jc w:val="both"/>
              <w:rPr>
                <w:rFonts w:ascii="Calibri" w:hAnsi="Calibri" w:cs="Arial"/>
                <w:sz w:val="22"/>
                <w:szCs w:val="22"/>
              </w:rPr>
            </w:pPr>
          </w:p>
          <w:p w:rsidR="00683498" w:rsidRPr="001E535C" w:rsidRDefault="00683498" w:rsidP="003F1D76">
            <w:pPr>
              <w:spacing w:after="0"/>
              <w:jc w:val="both"/>
              <w:rPr>
                <w:rFonts w:ascii="Arial" w:hAnsi="Arial" w:cs="Arial"/>
                <w:b/>
                <w:sz w:val="22"/>
                <w:szCs w:val="22"/>
              </w:rPr>
            </w:pPr>
            <w:r w:rsidRPr="001E535C">
              <w:rPr>
                <w:rFonts w:ascii="Arial" w:hAnsi="Arial" w:cs="Arial"/>
                <w:b/>
                <w:sz w:val="22"/>
                <w:szCs w:val="22"/>
              </w:rPr>
              <w:t>Medicine Management</w:t>
            </w:r>
          </w:p>
          <w:p w:rsidR="00AF25C3" w:rsidRDefault="00AF25C3" w:rsidP="00683498">
            <w:pPr>
              <w:autoSpaceDE w:val="0"/>
              <w:autoSpaceDN w:val="0"/>
              <w:spacing w:after="0"/>
              <w:jc w:val="both"/>
              <w:rPr>
                <w:rFonts w:ascii="Arial" w:hAnsi="Arial" w:cs="Arial"/>
                <w:sz w:val="22"/>
                <w:szCs w:val="22"/>
              </w:rPr>
            </w:pPr>
          </w:p>
          <w:p w:rsidR="00AF25C3" w:rsidRDefault="00AF25C3" w:rsidP="00683498">
            <w:pPr>
              <w:autoSpaceDE w:val="0"/>
              <w:autoSpaceDN w:val="0"/>
              <w:spacing w:after="0"/>
              <w:jc w:val="both"/>
              <w:rPr>
                <w:rFonts w:ascii="Arial" w:hAnsi="Arial" w:cs="Arial"/>
                <w:sz w:val="22"/>
                <w:szCs w:val="22"/>
              </w:rPr>
            </w:pPr>
            <w:r>
              <w:rPr>
                <w:rFonts w:ascii="Arial" w:hAnsi="Arial" w:cs="Arial"/>
                <w:sz w:val="22"/>
                <w:szCs w:val="22"/>
              </w:rPr>
              <w:t xml:space="preserve">The Provider must comply with the </w:t>
            </w:r>
            <w:r w:rsidRPr="001E535C">
              <w:rPr>
                <w:rFonts w:ascii="Arial" w:hAnsi="Arial" w:cs="Arial"/>
                <w:sz w:val="22"/>
                <w:szCs w:val="22"/>
              </w:rPr>
              <w:t>Warwickshire Area Prescribing Committee Formulary</w:t>
            </w:r>
            <w:r>
              <w:rPr>
                <w:rFonts w:ascii="Arial" w:hAnsi="Arial" w:cs="Arial"/>
                <w:sz w:val="22"/>
                <w:szCs w:val="22"/>
              </w:rPr>
              <w:t xml:space="preserve">. </w:t>
            </w:r>
          </w:p>
          <w:p w:rsidR="00AF25C3" w:rsidRDefault="00AF25C3" w:rsidP="00683498">
            <w:pPr>
              <w:autoSpaceDE w:val="0"/>
              <w:autoSpaceDN w:val="0"/>
              <w:spacing w:after="0"/>
              <w:jc w:val="both"/>
              <w:rPr>
                <w:rFonts w:ascii="Arial" w:hAnsi="Arial" w:cs="Arial"/>
                <w:sz w:val="22"/>
                <w:szCs w:val="22"/>
              </w:rPr>
            </w:pPr>
          </w:p>
          <w:p w:rsidR="00683498" w:rsidRPr="001E535C" w:rsidRDefault="00683498" w:rsidP="00683498">
            <w:pPr>
              <w:autoSpaceDE w:val="0"/>
              <w:autoSpaceDN w:val="0"/>
              <w:spacing w:after="0"/>
              <w:jc w:val="both"/>
              <w:rPr>
                <w:sz w:val="22"/>
                <w:szCs w:val="22"/>
              </w:rPr>
            </w:pPr>
            <w:r w:rsidRPr="001E535C">
              <w:rPr>
                <w:rFonts w:ascii="Arial" w:hAnsi="Arial" w:cs="Arial"/>
                <w:sz w:val="22"/>
                <w:szCs w:val="22"/>
              </w:rPr>
              <w:t>The Provider must have the required expertise to stock and use or supply relevant medicines, in line with products approved for use by the CCG.  All medicines and devices necessary for service delivery will be procured by the Provider and will not be subject to a separate charge to the Commissioner.</w:t>
            </w:r>
          </w:p>
          <w:p w:rsidR="00683498" w:rsidRPr="001E535C" w:rsidRDefault="00683498" w:rsidP="00683498">
            <w:pPr>
              <w:autoSpaceDE w:val="0"/>
              <w:autoSpaceDN w:val="0"/>
              <w:spacing w:after="0"/>
              <w:ind w:left="720"/>
              <w:jc w:val="both"/>
              <w:rPr>
                <w:sz w:val="22"/>
                <w:szCs w:val="22"/>
              </w:rPr>
            </w:pPr>
            <w:r w:rsidRPr="001E535C">
              <w:rPr>
                <w:rFonts w:ascii="Arial" w:hAnsi="Arial" w:cs="Arial"/>
                <w:sz w:val="22"/>
                <w:szCs w:val="22"/>
              </w:rPr>
              <w:t> </w:t>
            </w:r>
          </w:p>
          <w:p w:rsidR="00683498" w:rsidRPr="001E535C" w:rsidRDefault="00683498" w:rsidP="00683498">
            <w:pPr>
              <w:spacing w:after="0"/>
              <w:jc w:val="both"/>
              <w:rPr>
                <w:sz w:val="22"/>
                <w:szCs w:val="22"/>
              </w:rPr>
            </w:pPr>
            <w:r w:rsidRPr="001E535C">
              <w:rPr>
                <w:rFonts w:ascii="Arial" w:hAnsi="Arial" w:cs="Arial"/>
                <w:sz w:val="22"/>
                <w:szCs w:val="22"/>
              </w:rPr>
              <w:t>Patients attending out-patient clinics who do not require medicines immediately will be referred to their GP to obtain a prescription.  They must be advised to allow a minimum of 7 working days for the GP to receive the written information prior to the patient attending the practice.  The clinic must provide legible information to the GP practice within 5 working days, whenever possible recommending a class of medicine as opposed to a specific medicine.</w:t>
            </w:r>
          </w:p>
          <w:p w:rsidR="00683498" w:rsidRPr="001E535C" w:rsidRDefault="00683498" w:rsidP="00AF25C3">
            <w:pPr>
              <w:spacing w:after="0"/>
              <w:ind w:left="720"/>
              <w:jc w:val="both"/>
              <w:rPr>
                <w:sz w:val="22"/>
                <w:szCs w:val="22"/>
              </w:rPr>
            </w:pPr>
            <w:r w:rsidRPr="001E535C">
              <w:rPr>
                <w:rFonts w:ascii="Arial" w:hAnsi="Arial" w:cs="Arial"/>
                <w:sz w:val="22"/>
                <w:szCs w:val="22"/>
              </w:rPr>
              <w:t>  </w:t>
            </w:r>
          </w:p>
          <w:p w:rsidR="00683498" w:rsidRPr="001E535C" w:rsidRDefault="00683498" w:rsidP="00683498">
            <w:pPr>
              <w:spacing w:after="0"/>
              <w:jc w:val="both"/>
              <w:rPr>
                <w:sz w:val="22"/>
                <w:szCs w:val="22"/>
              </w:rPr>
            </w:pPr>
            <w:r w:rsidRPr="001E535C">
              <w:rPr>
                <w:rFonts w:ascii="Arial" w:hAnsi="Arial" w:cs="Arial"/>
                <w:sz w:val="22"/>
                <w:szCs w:val="22"/>
              </w:rPr>
              <w:t>The service provider shall have a named clinical governance lead that shall ensure that all prescribing is within national and locally agreed guidelines and treatment pathways. All prescribers must adhere to both legal and good practice guidance on prescribing and medicines management in line with the Health Act 2006, Human Medicines Regulations 2012 and associated legislation and regulations.</w:t>
            </w:r>
          </w:p>
          <w:p w:rsidR="00683498" w:rsidRPr="001E535C" w:rsidRDefault="00683498" w:rsidP="00683498">
            <w:pPr>
              <w:spacing w:after="0"/>
              <w:ind w:left="720"/>
              <w:jc w:val="both"/>
              <w:rPr>
                <w:sz w:val="22"/>
                <w:szCs w:val="22"/>
              </w:rPr>
            </w:pPr>
            <w:r w:rsidRPr="001E535C">
              <w:rPr>
                <w:sz w:val="22"/>
                <w:szCs w:val="22"/>
              </w:rPr>
              <w:t> </w:t>
            </w:r>
          </w:p>
          <w:p w:rsidR="00683498" w:rsidRPr="001E535C" w:rsidRDefault="00683498" w:rsidP="00683498">
            <w:pPr>
              <w:spacing w:after="0"/>
              <w:jc w:val="both"/>
              <w:rPr>
                <w:sz w:val="22"/>
                <w:szCs w:val="22"/>
              </w:rPr>
            </w:pPr>
            <w:r w:rsidRPr="001E535C">
              <w:rPr>
                <w:rFonts w:ascii="Arial" w:hAnsi="Arial" w:cs="Arial"/>
                <w:sz w:val="22"/>
                <w:szCs w:val="22"/>
              </w:rPr>
              <w:t>The service provider shall comply with all statutory regulatory requirements and have robust, auditable systems in place to cover responsibility, reconciliation, record keeping and disposal requirements for the movement of drugs for which they are responsible</w:t>
            </w:r>
            <w:r w:rsidRPr="001E535C">
              <w:rPr>
                <w:rFonts w:ascii="Arial" w:hAnsi="Arial" w:cs="Arial"/>
                <w:color w:val="FF0000"/>
                <w:sz w:val="22"/>
                <w:szCs w:val="22"/>
              </w:rPr>
              <w:t xml:space="preserve">. </w:t>
            </w:r>
          </w:p>
          <w:p w:rsidR="00683498" w:rsidRPr="001E535C" w:rsidRDefault="00683498" w:rsidP="00683498">
            <w:pPr>
              <w:spacing w:after="0"/>
              <w:rPr>
                <w:sz w:val="22"/>
                <w:szCs w:val="22"/>
              </w:rPr>
            </w:pPr>
            <w:r w:rsidRPr="001E535C">
              <w:rPr>
                <w:sz w:val="22"/>
                <w:szCs w:val="22"/>
              </w:rPr>
              <w:t> </w:t>
            </w:r>
          </w:p>
          <w:p w:rsidR="00683498" w:rsidRPr="001E535C" w:rsidRDefault="00683498" w:rsidP="00683498">
            <w:pPr>
              <w:spacing w:after="0"/>
              <w:jc w:val="both"/>
              <w:rPr>
                <w:rFonts w:ascii="Arial" w:hAnsi="Arial" w:cs="Arial"/>
                <w:b/>
                <w:color w:val="009966"/>
                <w:sz w:val="22"/>
                <w:szCs w:val="22"/>
              </w:rPr>
            </w:pPr>
            <w:r w:rsidRPr="001E535C">
              <w:rPr>
                <w:rFonts w:ascii="Arial" w:hAnsi="Arial" w:cs="Arial"/>
                <w:b/>
                <w:color w:val="009966"/>
                <w:sz w:val="22"/>
                <w:szCs w:val="22"/>
              </w:rPr>
              <w:t>3.3</w:t>
            </w:r>
            <w:r w:rsidRPr="001E535C">
              <w:rPr>
                <w:rFonts w:ascii="Arial" w:hAnsi="Arial" w:cs="Arial"/>
                <w:b/>
                <w:color w:val="009966"/>
                <w:sz w:val="22"/>
                <w:szCs w:val="22"/>
              </w:rPr>
              <w:tab/>
              <w:t>Population covered</w:t>
            </w:r>
          </w:p>
          <w:p w:rsidR="00683498" w:rsidRPr="001E535C" w:rsidRDefault="00683498" w:rsidP="003F1D76">
            <w:pPr>
              <w:spacing w:after="0"/>
              <w:jc w:val="both"/>
              <w:rPr>
                <w:rFonts w:ascii="Arial" w:eastAsia="Times New Roman" w:hAnsi="Arial" w:cs="Arial"/>
                <w:b/>
                <w:bCs/>
                <w:sz w:val="22"/>
                <w:szCs w:val="22"/>
                <w:lang w:eastAsia="en-GB"/>
              </w:rPr>
            </w:pPr>
            <w:r w:rsidRPr="001E535C">
              <w:rPr>
                <w:rFonts w:ascii="Arial" w:eastAsia="Times New Roman" w:hAnsi="Arial" w:cs="Arial"/>
                <w:b/>
                <w:bCs/>
                <w:sz w:val="22"/>
                <w:szCs w:val="22"/>
                <w:lang w:eastAsia="en-GB"/>
              </w:rPr>
              <w:t xml:space="preserve">Patients registered with a GP practice </w:t>
            </w:r>
            <w:r w:rsidR="0071744F">
              <w:rPr>
                <w:rFonts w:ascii="Arial" w:eastAsia="Times New Roman" w:hAnsi="Arial" w:cs="Arial"/>
                <w:b/>
                <w:bCs/>
                <w:sz w:val="22"/>
                <w:szCs w:val="22"/>
                <w:lang w:eastAsia="en-GB"/>
              </w:rPr>
              <w:t xml:space="preserve">across Coventry and </w:t>
            </w:r>
            <w:r w:rsidR="003F1D76" w:rsidRPr="001E535C">
              <w:rPr>
                <w:rFonts w:ascii="Arial" w:eastAsia="Times New Roman" w:hAnsi="Arial" w:cs="Arial"/>
                <w:b/>
                <w:bCs/>
                <w:sz w:val="22"/>
                <w:szCs w:val="22"/>
                <w:lang w:eastAsia="en-GB"/>
              </w:rPr>
              <w:t>Warwickshire</w:t>
            </w:r>
            <w:r w:rsidRPr="001E535C">
              <w:rPr>
                <w:rFonts w:ascii="Arial" w:hAnsi="Arial" w:cs="Arial"/>
                <w:sz w:val="22"/>
                <w:szCs w:val="22"/>
                <w:highlight w:val="yellow"/>
              </w:rPr>
              <w:t xml:space="preserve"> </w:t>
            </w:r>
          </w:p>
          <w:p w:rsidR="00683498" w:rsidRPr="001E535C" w:rsidRDefault="00683498" w:rsidP="00683498">
            <w:pPr>
              <w:spacing w:after="0"/>
              <w:jc w:val="both"/>
              <w:rPr>
                <w:rFonts w:ascii="Arial" w:eastAsia="Times New Roman" w:hAnsi="Arial" w:cs="Arial"/>
                <w:sz w:val="22"/>
                <w:szCs w:val="22"/>
                <w:lang w:eastAsia="en-GB"/>
              </w:rPr>
            </w:pPr>
          </w:p>
          <w:p w:rsidR="00683498" w:rsidRPr="001E535C" w:rsidRDefault="00683498" w:rsidP="00683498">
            <w:pPr>
              <w:spacing w:after="0"/>
              <w:jc w:val="both"/>
              <w:rPr>
                <w:rFonts w:ascii="Arial" w:eastAsia="Times New Roman" w:hAnsi="Arial" w:cs="Arial"/>
                <w:sz w:val="22"/>
                <w:szCs w:val="22"/>
                <w:lang w:eastAsia="en-GB"/>
              </w:rPr>
            </w:pPr>
            <w:r w:rsidRPr="001E535C">
              <w:rPr>
                <w:rFonts w:ascii="Arial" w:eastAsia="Times New Roman" w:hAnsi="Arial" w:cs="Arial"/>
                <w:sz w:val="22"/>
                <w:szCs w:val="22"/>
                <w:lang w:eastAsia="en-GB"/>
              </w:rPr>
              <w:t>The service provider must ensure there is sufficient capacity available to meet the demand for routine elective service</w:t>
            </w:r>
            <w:r w:rsidR="003F1D76" w:rsidRPr="001E535C">
              <w:rPr>
                <w:rFonts w:ascii="Arial" w:eastAsia="Times New Roman" w:hAnsi="Arial" w:cs="Arial"/>
                <w:sz w:val="22"/>
                <w:szCs w:val="22"/>
                <w:lang w:eastAsia="en-GB"/>
              </w:rPr>
              <w:t xml:space="preserve">s, for patients registered within </w:t>
            </w:r>
            <w:r w:rsidR="0071744F">
              <w:rPr>
                <w:rFonts w:ascii="Arial" w:eastAsia="Times New Roman" w:hAnsi="Arial" w:cs="Arial"/>
                <w:sz w:val="22"/>
                <w:szCs w:val="22"/>
                <w:lang w:eastAsia="en-GB"/>
              </w:rPr>
              <w:t xml:space="preserve">respective </w:t>
            </w:r>
            <w:r w:rsidRPr="001E535C">
              <w:rPr>
                <w:rFonts w:ascii="Arial" w:eastAsia="Times New Roman" w:hAnsi="Arial" w:cs="Arial"/>
                <w:sz w:val="22"/>
                <w:szCs w:val="22"/>
                <w:lang w:eastAsia="en-GB"/>
              </w:rPr>
              <w:t>CCG</w:t>
            </w:r>
            <w:r w:rsidR="003F1D76" w:rsidRPr="001E535C">
              <w:rPr>
                <w:rFonts w:ascii="Arial" w:eastAsia="Times New Roman" w:hAnsi="Arial" w:cs="Arial"/>
                <w:sz w:val="22"/>
                <w:szCs w:val="22"/>
                <w:lang w:eastAsia="en-GB"/>
              </w:rPr>
              <w:t xml:space="preserve"> catchment area</w:t>
            </w:r>
            <w:r w:rsidRPr="001E535C">
              <w:rPr>
                <w:rFonts w:ascii="Arial" w:eastAsia="Times New Roman" w:hAnsi="Arial" w:cs="Arial"/>
                <w:sz w:val="22"/>
                <w:szCs w:val="22"/>
                <w:lang w:eastAsia="en-GB"/>
              </w:rPr>
              <w:t>.</w:t>
            </w:r>
          </w:p>
          <w:p w:rsidR="00683498" w:rsidRPr="001E535C" w:rsidRDefault="00683498" w:rsidP="00683498">
            <w:pPr>
              <w:spacing w:after="0"/>
              <w:jc w:val="both"/>
              <w:rPr>
                <w:rFonts w:ascii="Arial" w:eastAsia="Times New Roman" w:hAnsi="Arial" w:cs="Arial"/>
                <w:sz w:val="22"/>
                <w:szCs w:val="22"/>
                <w:lang w:eastAsia="en-GB"/>
              </w:rPr>
            </w:pPr>
          </w:p>
          <w:p w:rsidR="00683498" w:rsidRPr="001E535C" w:rsidRDefault="00683498" w:rsidP="00683498">
            <w:pPr>
              <w:spacing w:after="0"/>
              <w:jc w:val="both"/>
              <w:rPr>
                <w:rFonts w:ascii="Arial" w:eastAsia="Times New Roman" w:hAnsi="Arial" w:cs="Arial"/>
                <w:sz w:val="22"/>
                <w:szCs w:val="22"/>
                <w:lang w:eastAsia="en-GB"/>
              </w:rPr>
            </w:pPr>
            <w:r w:rsidRPr="001E535C">
              <w:rPr>
                <w:rFonts w:ascii="Arial" w:eastAsia="Times New Roman" w:hAnsi="Arial" w:cs="Arial"/>
                <w:sz w:val="22"/>
                <w:szCs w:val="22"/>
                <w:lang w:eastAsia="en-GB"/>
              </w:rPr>
              <w:t xml:space="preserve">The service provider must ensure that any referrals for patients that are not registered with a member Practice, from the commissioning CCG, are returned to the referring GP without being seen or treated by the service. </w:t>
            </w:r>
          </w:p>
          <w:p w:rsidR="00683498" w:rsidRPr="001E535C" w:rsidRDefault="00683498" w:rsidP="00683498">
            <w:pPr>
              <w:spacing w:after="0"/>
              <w:jc w:val="both"/>
              <w:rPr>
                <w:rFonts w:ascii="Arial" w:eastAsia="Times New Roman" w:hAnsi="Arial" w:cs="Arial"/>
                <w:sz w:val="22"/>
                <w:szCs w:val="22"/>
                <w:lang w:eastAsia="en-GB"/>
              </w:rPr>
            </w:pPr>
          </w:p>
          <w:p w:rsidR="00683498" w:rsidRPr="001E535C" w:rsidRDefault="00683498" w:rsidP="00683498">
            <w:pPr>
              <w:spacing w:after="0"/>
              <w:jc w:val="both"/>
              <w:rPr>
                <w:rFonts w:ascii="Arial" w:eastAsia="Times New Roman" w:hAnsi="Arial" w:cs="Arial"/>
                <w:sz w:val="22"/>
                <w:szCs w:val="22"/>
                <w:lang w:eastAsia="en-GB"/>
              </w:rPr>
            </w:pPr>
            <w:r w:rsidRPr="001E535C">
              <w:rPr>
                <w:rFonts w:ascii="Arial" w:eastAsia="Times New Roman" w:hAnsi="Arial" w:cs="Arial"/>
                <w:sz w:val="22"/>
                <w:szCs w:val="22"/>
                <w:lang w:eastAsia="en-GB"/>
              </w:rPr>
              <w:t>In the event that the service provider does treat a patient from outside the commissioning CCG’s boundaries then the commissioning CCGs will not pay for that activity. The CCGs will review and validate all invoices and reserve the right not to pay for activity that is not linked to the commissioning CCGs.</w:t>
            </w:r>
          </w:p>
          <w:p w:rsidR="00683498" w:rsidRPr="001E535C" w:rsidRDefault="00683498" w:rsidP="00683498">
            <w:pPr>
              <w:spacing w:after="0"/>
              <w:jc w:val="both"/>
              <w:rPr>
                <w:rFonts w:ascii="Arial" w:hAnsi="Arial" w:cs="Arial"/>
                <w:color w:val="009966"/>
                <w:sz w:val="22"/>
                <w:szCs w:val="22"/>
              </w:rPr>
            </w:pPr>
          </w:p>
          <w:p w:rsidR="00683498" w:rsidRDefault="00683498" w:rsidP="00683498">
            <w:pPr>
              <w:spacing w:after="0"/>
              <w:jc w:val="both"/>
              <w:rPr>
                <w:rFonts w:ascii="Arial" w:hAnsi="Arial" w:cs="Arial"/>
                <w:b/>
                <w:color w:val="009966"/>
                <w:sz w:val="22"/>
                <w:szCs w:val="22"/>
              </w:rPr>
            </w:pPr>
            <w:r w:rsidRPr="001E535C">
              <w:rPr>
                <w:rFonts w:ascii="Arial" w:hAnsi="Arial" w:cs="Arial"/>
                <w:b/>
                <w:color w:val="009966"/>
                <w:sz w:val="22"/>
                <w:szCs w:val="22"/>
              </w:rPr>
              <w:t>3.4</w:t>
            </w:r>
            <w:r w:rsidRPr="001E535C">
              <w:rPr>
                <w:rFonts w:ascii="Arial" w:hAnsi="Arial" w:cs="Arial"/>
                <w:b/>
                <w:color w:val="009966"/>
                <w:sz w:val="22"/>
                <w:szCs w:val="22"/>
              </w:rPr>
              <w:tab/>
              <w:t>Any acceptance and exclusion criteria and thresholds</w:t>
            </w:r>
          </w:p>
          <w:p w:rsidR="005E3172" w:rsidRPr="001E535C" w:rsidRDefault="005E3172" w:rsidP="00683498">
            <w:pPr>
              <w:spacing w:after="0"/>
              <w:jc w:val="both"/>
              <w:rPr>
                <w:rFonts w:ascii="Arial" w:hAnsi="Arial" w:cs="Arial"/>
                <w:b/>
                <w:color w:val="009966"/>
                <w:sz w:val="22"/>
                <w:szCs w:val="22"/>
              </w:rPr>
            </w:pPr>
          </w:p>
          <w:p w:rsidR="00683498" w:rsidRPr="001E535C" w:rsidRDefault="00683498" w:rsidP="00683498">
            <w:pPr>
              <w:spacing w:after="0"/>
              <w:jc w:val="both"/>
              <w:rPr>
                <w:rFonts w:ascii="Arial" w:hAnsi="Arial" w:cs="Arial"/>
                <w:b/>
                <w:sz w:val="22"/>
                <w:szCs w:val="22"/>
                <w:u w:val="single"/>
              </w:rPr>
            </w:pPr>
            <w:r w:rsidRPr="001E535C">
              <w:rPr>
                <w:rFonts w:ascii="Arial" w:hAnsi="Arial" w:cs="Arial"/>
                <w:b/>
                <w:sz w:val="22"/>
                <w:szCs w:val="22"/>
                <w:u w:val="single"/>
              </w:rPr>
              <w:t>Acceptance Criteria:</w:t>
            </w:r>
          </w:p>
          <w:p w:rsidR="00683498" w:rsidRPr="001E535C" w:rsidRDefault="00683498" w:rsidP="00683498">
            <w:pPr>
              <w:pStyle w:val="ListParagraph"/>
              <w:numPr>
                <w:ilvl w:val="0"/>
                <w:numId w:val="10"/>
              </w:numPr>
              <w:jc w:val="both"/>
              <w:rPr>
                <w:rFonts w:ascii="Arial" w:hAnsi="Arial" w:cs="Arial"/>
                <w:sz w:val="22"/>
                <w:szCs w:val="22"/>
                <w:u w:val="single"/>
              </w:rPr>
            </w:pPr>
            <w:r w:rsidRPr="001E535C">
              <w:rPr>
                <w:rFonts w:ascii="Arial" w:hAnsi="Arial" w:cs="Arial"/>
                <w:sz w:val="22"/>
                <w:szCs w:val="22"/>
              </w:rPr>
              <w:t>All patients who are registe</w:t>
            </w:r>
            <w:r w:rsidR="003F1D76" w:rsidRPr="001E535C">
              <w:rPr>
                <w:rFonts w:ascii="Arial" w:hAnsi="Arial" w:cs="Arial"/>
                <w:sz w:val="22"/>
                <w:szCs w:val="22"/>
              </w:rPr>
              <w:t xml:space="preserve">red with a member GP Practice within </w:t>
            </w:r>
            <w:r w:rsidR="00B5483D">
              <w:rPr>
                <w:rFonts w:ascii="Arial" w:hAnsi="Arial" w:cs="Arial"/>
                <w:sz w:val="22"/>
                <w:szCs w:val="22"/>
              </w:rPr>
              <w:t xml:space="preserve">Coventry </w:t>
            </w:r>
            <w:r w:rsidR="002A1532">
              <w:rPr>
                <w:rFonts w:ascii="Arial" w:hAnsi="Arial" w:cs="Arial"/>
                <w:sz w:val="22"/>
                <w:szCs w:val="22"/>
              </w:rPr>
              <w:t xml:space="preserve">and </w:t>
            </w:r>
            <w:r w:rsidR="002A1532" w:rsidRPr="001E535C">
              <w:rPr>
                <w:rFonts w:ascii="Arial" w:hAnsi="Arial" w:cs="Arial"/>
                <w:sz w:val="22"/>
                <w:szCs w:val="22"/>
              </w:rPr>
              <w:t>Warwickshire</w:t>
            </w:r>
            <w:r w:rsidR="00B5483D">
              <w:rPr>
                <w:rFonts w:ascii="Arial" w:hAnsi="Arial" w:cs="Arial"/>
                <w:sz w:val="22"/>
                <w:szCs w:val="22"/>
              </w:rPr>
              <w:t xml:space="preserve"> CCG boundaries</w:t>
            </w:r>
            <w:r w:rsidRPr="001E535C">
              <w:rPr>
                <w:rFonts w:ascii="Arial" w:hAnsi="Arial" w:cs="Arial"/>
                <w:sz w:val="22"/>
                <w:szCs w:val="22"/>
                <w:u w:val="single"/>
              </w:rPr>
              <w:t>.</w:t>
            </w:r>
          </w:p>
          <w:p w:rsidR="00683498"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Management of mild to moderate forms of common rashes such as eczema, psor</w:t>
            </w:r>
            <w:r w:rsidR="002A1532">
              <w:rPr>
                <w:rFonts w:ascii="Arial" w:hAnsi="Arial" w:cs="Arial"/>
                <w:sz w:val="22"/>
                <w:szCs w:val="22"/>
              </w:rPr>
              <w:t>iasis, lichen planus, urticarial and</w:t>
            </w:r>
            <w:r w:rsidRPr="001E535C">
              <w:rPr>
                <w:rFonts w:ascii="Arial" w:hAnsi="Arial" w:cs="Arial"/>
                <w:sz w:val="22"/>
                <w:szCs w:val="22"/>
              </w:rPr>
              <w:t xml:space="preserve"> fungal infections</w:t>
            </w:r>
            <w:r w:rsidR="002A1532">
              <w:rPr>
                <w:rFonts w:ascii="Arial" w:hAnsi="Arial" w:cs="Arial"/>
                <w:sz w:val="22"/>
                <w:szCs w:val="22"/>
              </w:rPr>
              <w:t xml:space="preserve"> for both adult and paediatric patients</w:t>
            </w:r>
          </w:p>
          <w:p w:rsidR="005E3172" w:rsidRPr="001E535C" w:rsidRDefault="005E3172"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Benign lesions </w:t>
            </w:r>
            <w:r w:rsidR="00CA5FDA">
              <w:rPr>
                <w:rFonts w:ascii="Arial" w:hAnsi="Arial" w:cs="Arial"/>
                <w:sz w:val="22"/>
                <w:szCs w:val="22"/>
              </w:rPr>
              <w:t xml:space="preserve">that have not been successfully treatment within primary care </w:t>
            </w:r>
            <w:r w:rsidRPr="001E535C">
              <w:rPr>
                <w:rFonts w:ascii="Arial" w:hAnsi="Arial" w:cs="Arial"/>
                <w:sz w:val="22"/>
                <w:szCs w:val="22"/>
              </w:rPr>
              <w:t>such as verruca’s, warts, viral warts</w:t>
            </w:r>
            <w:r w:rsidR="00811F5D">
              <w:rPr>
                <w:rFonts w:ascii="Arial" w:hAnsi="Arial" w:cs="Arial"/>
                <w:sz w:val="22"/>
                <w:szCs w:val="22"/>
              </w:rPr>
              <w:t xml:space="preserve"> where cryotherapy is not available in the referring practices</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Premalignant skin lesions such as </w:t>
            </w:r>
            <w:r w:rsidR="00B5483D">
              <w:rPr>
                <w:rFonts w:ascii="Arial" w:hAnsi="Arial" w:cs="Arial"/>
                <w:sz w:val="22"/>
                <w:szCs w:val="22"/>
              </w:rPr>
              <w:t>Actinic</w:t>
            </w:r>
            <w:r w:rsidR="00B5483D" w:rsidRPr="001E535C">
              <w:rPr>
                <w:rFonts w:ascii="Arial" w:hAnsi="Arial" w:cs="Arial"/>
                <w:sz w:val="22"/>
                <w:szCs w:val="22"/>
              </w:rPr>
              <w:t xml:space="preserve"> </w:t>
            </w:r>
            <w:r w:rsidR="00295275">
              <w:rPr>
                <w:rFonts w:ascii="Arial" w:hAnsi="Arial" w:cs="Arial"/>
                <w:sz w:val="22"/>
                <w:szCs w:val="22"/>
              </w:rPr>
              <w:t>K</w:t>
            </w:r>
            <w:r w:rsidR="00295275" w:rsidRPr="001E535C">
              <w:rPr>
                <w:rFonts w:ascii="Arial" w:hAnsi="Arial" w:cs="Arial"/>
                <w:sz w:val="22"/>
                <w:szCs w:val="22"/>
              </w:rPr>
              <w:t>eratosis</w:t>
            </w:r>
            <w:r w:rsidRPr="001E535C">
              <w:rPr>
                <w:rFonts w:ascii="Arial" w:hAnsi="Arial" w:cs="Arial"/>
                <w:sz w:val="22"/>
                <w:szCs w:val="22"/>
              </w:rPr>
              <w:t xml:space="preserve"> or Bowen’s disease</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Low risk BCCs on trunks and limbs in line with NICE skin cancer guidance 2010</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Acne</w:t>
            </w:r>
            <w:r w:rsidR="00B5483D">
              <w:rPr>
                <w:rFonts w:ascii="Arial" w:hAnsi="Arial" w:cs="Arial"/>
                <w:sz w:val="22"/>
                <w:szCs w:val="22"/>
              </w:rPr>
              <w:t xml:space="preserve"> (Including the prescribing of </w:t>
            </w:r>
            <w:proofErr w:type="spellStart"/>
            <w:r w:rsidR="00B5483D">
              <w:rPr>
                <w:rFonts w:ascii="Arial" w:hAnsi="Arial" w:cs="Arial"/>
                <w:sz w:val="22"/>
                <w:szCs w:val="22"/>
              </w:rPr>
              <w:t>Roaccutane</w:t>
            </w:r>
            <w:proofErr w:type="spellEnd"/>
            <w:r w:rsidR="00B5483D">
              <w:rPr>
                <w:rFonts w:ascii="Arial" w:hAnsi="Arial" w:cs="Arial"/>
                <w:sz w:val="22"/>
                <w:szCs w:val="22"/>
              </w:rPr>
              <w:t>)</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Diagnosis, investigation or management of other chronic rashes, unless diagnostic doubt</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Minor surgical procedures</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Diagnosis, investigation or management of mild/moderate/non-worrying dermatoses and skin lesion in children unless diagnostic doubt</w:t>
            </w:r>
          </w:p>
          <w:p w:rsidR="00683498"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Conditions of hair scalp and nails</w:t>
            </w:r>
          </w:p>
          <w:p w:rsidR="00B5483D" w:rsidRDefault="00B5483D" w:rsidP="00683498">
            <w:pPr>
              <w:numPr>
                <w:ilvl w:val="0"/>
                <w:numId w:val="10"/>
              </w:numPr>
              <w:spacing w:after="0"/>
              <w:jc w:val="both"/>
              <w:rPr>
                <w:rFonts w:ascii="Arial" w:hAnsi="Arial" w:cs="Arial"/>
                <w:sz w:val="22"/>
                <w:szCs w:val="22"/>
              </w:rPr>
            </w:pPr>
            <w:r>
              <w:rPr>
                <w:rFonts w:ascii="Arial" w:hAnsi="Arial" w:cs="Arial"/>
                <w:sz w:val="22"/>
                <w:szCs w:val="22"/>
              </w:rPr>
              <w:t>Differential rashes</w:t>
            </w:r>
          </w:p>
          <w:p w:rsidR="00B5483D" w:rsidRPr="001E535C" w:rsidRDefault="00B5483D" w:rsidP="00683498">
            <w:pPr>
              <w:numPr>
                <w:ilvl w:val="0"/>
                <w:numId w:val="10"/>
              </w:numPr>
              <w:spacing w:after="0"/>
              <w:jc w:val="both"/>
              <w:rPr>
                <w:rFonts w:ascii="Arial" w:hAnsi="Arial" w:cs="Arial"/>
                <w:sz w:val="22"/>
                <w:szCs w:val="22"/>
              </w:rPr>
            </w:pPr>
            <w:r>
              <w:rPr>
                <w:rFonts w:ascii="Arial" w:hAnsi="Arial" w:cs="Arial"/>
                <w:sz w:val="22"/>
                <w:szCs w:val="22"/>
              </w:rPr>
              <w:t>Lumps and Bumps</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Medication review</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Management and advice including follow up of skin cancer conditions treated in secondary care by agreement;</w:t>
            </w:r>
          </w:p>
          <w:p w:rsidR="00683498"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Medical mycology</w:t>
            </w:r>
          </w:p>
          <w:p w:rsidR="00CA5FDA" w:rsidRPr="001E535C" w:rsidRDefault="00CA5FDA" w:rsidP="00CA5FDA">
            <w:pPr>
              <w:pStyle w:val="ListParagraph"/>
              <w:numPr>
                <w:ilvl w:val="0"/>
                <w:numId w:val="10"/>
              </w:numPr>
              <w:jc w:val="both"/>
              <w:rPr>
                <w:rFonts w:ascii="Arial" w:hAnsi="Arial" w:cs="Arial"/>
                <w:sz w:val="22"/>
                <w:szCs w:val="22"/>
              </w:rPr>
            </w:pPr>
            <w:r w:rsidRPr="001E535C">
              <w:rPr>
                <w:rFonts w:ascii="Arial" w:hAnsi="Arial" w:cs="Arial"/>
                <w:sz w:val="22"/>
                <w:szCs w:val="22"/>
              </w:rPr>
              <w:t xml:space="preserve">Occupational </w:t>
            </w:r>
            <w:r w:rsidR="002A1532">
              <w:rPr>
                <w:rFonts w:ascii="Arial" w:hAnsi="Arial" w:cs="Arial"/>
                <w:sz w:val="22"/>
                <w:szCs w:val="22"/>
              </w:rPr>
              <w:t>and contact dermatoses</w:t>
            </w:r>
          </w:p>
          <w:p w:rsidR="00683498" w:rsidRPr="001E535C" w:rsidRDefault="00683498" w:rsidP="00683498">
            <w:pPr>
              <w:spacing w:after="0"/>
              <w:jc w:val="both"/>
              <w:rPr>
                <w:rFonts w:ascii="Arial" w:hAnsi="Arial" w:cs="Arial"/>
                <w:b/>
                <w:sz w:val="22"/>
                <w:szCs w:val="22"/>
                <w:u w:val="single"/>
              </w:rPr>
            </w:pPr>
          </w:p>
          <w:p w:rsidR="00683498" w:rsidRPr="001E535C" w:rsidRDefault="00683498" w:rsidP="00683498">
            <w:pPr>
              <w:spacing w:after="0"/>
              <w:jc w:val="both"/>
              <w:rPr>
                <w:rFonts w:ascii="Arial" w:hAnsi="Arial" w:cs="Arial"/>
                <w:b/>
                <w:sz w:val="22"/>
                <w:szCs w:val="22"/>
                <w:u w:val="single"/>
              </w:rPr>
            </w:pPr>
            <w:r w:rsidRPr="001E535C">
              <w:rPr>
                <w:rFonts w:ascii="Arial" w:hAnsi="Arial" w:cs="Arial"/>
                <w:b/>
                <w:sz w:val="22"/>
                <w:szCs w:val="22"/>
                <w:u w:val="single"/>
              </w:rPr>
              <w:t>Exclusion Criteria:</w:t>
            </w:r>
          </w:p>
          <w:p w:rsidR="00683498" w:rsidRPr="001E535C" w:rsidRDefault="00683498" w:rsidP="00683498">
            <w:pPr>
              <w:spacing w:after="0"/>
              <w:jc w:val="both"/>
              <w:rPr>
                <w:rFonts w:ascii="Arial" w:eastAsia="Times New Roman" w:hAnsi="Arial" w:cs="Arial"/>
                <w:b/>
                <w:bCs/>
                <w:sz w:val="22"/>
                <w:szCs w:val="22"/>
                <w:lang w:eastAsia="en-GB"/>
              </w:rPr>
            </w:pPr>
            <w:r w:rsidRPr="001E535C">
              <w:rPr>
                <w:rFonts w:ascii="Arial" w:eastAsia="Times New Roman" w:hAnsi="Arial" w:cs="Arial"/>
                <w:b/>
                <w:bCs/>
                <w:sz w:val="22"/>
                <w:szCs w:val="22"/>
                <w:lang w:eastAsia="en-GB"/>
              </w:rPr>
              <w:t>General</w:t>
            </w:r>
          </w:p>
          <w:p w:rsidR="00683498" w:rsidRPr="001E535C" w:rsidRDefault="00683498" w:rsidP="00683498">
            <w:pPr>
              <w:pStyle w:val="ListParagraph"/>
              <w:numPr>
                <w:ilvl w:val="0"/>
                <w:numId w:val="10"/>
              </w:numPr>
              <w:jc w:val="both"/>
              <w:rPr>
                <w:rFonts w:ascii="Arial" w:hAnsi="Arial" w:cs="Arial"/>
                <w:b/>
                <w:bCs/>
                <w:sz w:val="22"/>
                <w:szCs w:val="22"/>
              </w:rPr>
            </w:pPr>
            <w:r w:rsidRPr="001E535C">
              <w:rPr>
                <w:rFonts w:ascii="Arial" w:hAnsi="Arial" w:cs="Arial"/>
                <w:sz w:val="22"/>
                <w:szCs w:val="22"/>
              </w:rPr>
              <w:t>Any patie</w:t>
            </w:r>
            <w:r w:rsidR="003F1D76" w:rsidRPr="001E535C">
              <w:rPr>
                <w:rFonts w:ascii="Arial" w:hAnsi="Arial" w:cs="Arial"/>
                <w:sz w:val="22"/>
                <w:szCs w:val="22"/>
              </w:rPr>
              <w:t xml:space="preserve">nt not registered within </w:t>
            </w:r>
            <w:r w:rsidR="00B5483D">
              <w:rPr>
                <w:rFonts w:ascii="Arial" w:hAnsi="Arial" w:cs="Arial"/>
                <w:sz w:val="22"/>
                <w:szCs w:val="22"/>
              </w:rPr>
              <w:t>Coventry and Warwickshire</w:t>
            </w:r>
            <w:r w:rsidR="003F1D76" w:rsidRPr="001E535C">
              <w:rPr>
                <w:rFonts w:ascii="Arial" w:hAnsi="Arial" w:cs="Arial"/>
                <w:sz w:val="22"/>
                <w:szCs w:val="22"/>
              </w:rPr>
              <w:t xml:space="preserve"> CCG area</w:t>
            </w:r>
          </w:p>
          <w:p w:rsidR="00683498" w:rsidRPr="00CA5FDA" w:rsidRDefault="00683498" w:rsidP="00683498">
            <w:pPr>
              <w:pStyle w:val="ListParagraph"/>
              <w:numPr>
                <w:ilvl w:val="0"/>
                <w:numId w:val="10"/>
              </w:numPr>
              <w:jc w:val="both"/>
              <w:rPr>
                <w:rFonts w:ascii="Arial" w:hAnsi="Arial" w:cs="Arial"/>
                <w:bCs/>
                <w:sz w:val="22"/>
                <w:szCs w:val="22"/>
              </w:rPr>
            </w:pPr>
            <w:r w:rsidRPr="00CA5FDA">
              <w:rPr>
                <w:rFonts w:ascii="Arial" w:hAnsi="Arial" w:cs="Arial"/>
                <w:bCs/>
                <w:sz w:val="22"/>
                <w:szCs w:val="22"/>
              </w:rPr>
              <w:t>2 week wait cancer referrals</w:t>
            </w:r>
          </w:p>
          <w:p w:rsidR="00683498" w:rsidRPr="001E535C" w:rsidRDefault="00683498" w:rsidP="00683498">
            <w:pPr>
              <w:numPr>
                <w:ilvl w:val="0"/>
                <w:numId w:val="10"/>
              </w:numPr>
              <w:spacing w:after="0"/>
              <w:jc w:val="both"/>
              <w:rPr>
                <w:rFonts w:ascii="Arial" w:hAnsi="Arial" w:cs="Arial"/>
                <w:bCs/>
                <w:sz w:val="22"/>
                <w:szCs w:val="22"/>
              </w:rPr>
            </w:pPr>
            <w:r w:rsidRPr="001E535C">
              <w:rPr>
                <w:rFonts w:ascii="Arial" w:hAnsi="Arial" w:cs="Arial"/>
                <w:bCs/>
                <w:sz w:val="22"/>
                <w:szCs w:val="22"/>
              </w:rPr>
              <w:t xml:space="preserve">High risk BCC </w:t>
            </w:r>
          </w:p>
          <w:p w:rsidR="00683498" w:rsidRPr="001E535C" w:rsidRDefault="00683498" w:rsidP="00683498">
            <w:pPr>
              <w:numPr>
                <w:ilvl w:val="0"/>
                <w:numId w:val="10"/>
              </w:numPr>
              <w:spacing w:after="0"/>
              <w:jc w:val="both"/>
              <w:rPr>
                <w:rFonts w:ascii="Arial" w:hAnsi="Arial" w:cs="Arial"/>
                <w:bCs/>
                <w:sz w:val="22"/>
                <w:szCs w:val="22"/>
              </w:rPr>
            </w:pPr>
            <w:r w:rsidRPr="001E535C">
              <w:rPr>
                <w:rFonts w:ascii="Arial" w:hAnsi="Arial" w:cs="Arial"/>
                <w:bCs/>
                <w:sz w:val="22"/>
                <w:szCs w:val="22"/>
              </w:rPr>
              <w:t>Phototherapy and Patch testing</w:t>
            </w:r>
          </w:p>
          <w:p w:rsidR="00683498" w:rsidRPr="00CA5FDA" w:rsidRDefault="00683498" w:rsidP="00683498">
            <w:pPr>
              <w:numPr>
                <w:ilvl w:val="0"/>
                <w:numId w:val="10"/>
              </w:numPr>
              <w:spacing w:after="0"/>
              <w:jc w:val="both"/>
              <w:rPr>
                <w:rFonts w:ascii="Arial" w:hAnsi="Arial" w:cs="Arial"/>
                <w:b/>
                <w:bCs/>
                <w:sz w:val="22"/>
                <w:szCs w:val="22"/>
              </w:rPr>
            </w:pPr>
            <w:r w:rsidRPr="00CA5FDA">
              <w:rPr>
                <w:rFonts w:ascii="Arial" w:hAnsi="Arial" w:cs="Arial"/>
                <w:bCs/>
                <w:sz w:val="22"/>
                <w:szCs w:val="22"/>
              </w:rPr>
              <w:t xml:space="preserve">Leg ulcers – please refer to community leg ulcer </w:t>
            </w:r>
          </w:p>
          <w:p w:rsidR="00683498" w:rsidRPr="001E535C" w:rsidRDefault="004F421A" w:rsidP="00683498">
            <w:pPr>
              <w:numPr>
                <w:ilvl w:val="0"/>
                <w:numId w:val="10"/>
              </w:numPr>
              <w:spacing w:after="0"/>
              <w:jc w:val="both"/>
              <w:rPr>
                <w:rFonts w:ascii="Arial" w:hAnsi="Arial" w:cs="Arial"/>
                <w:bCs/>
                <w:sz w:val="22"/>
                <w:szCs w:val="22"/>
              </w:rPr>
            </w:pPr>
            <w:r>
              <w:rPr>
                <w:rFonts w:ascii="Arial" w:hAnsi="Arial" w:cs="Arial"/>
                <w:bCs/>
                <w:sz w:val="22"/>
                <w:szCs w:val="22"/>
              </w:rPr>
              <w:t xml:space="preserve">Acute infections needing </w:t>
            </w:r>
            <w:r w:rsidR="00683498" w:rsidRPr="001E535C">
              <w:rPr>
                <w:rFonts w:ascii="Arial" w:hAnsi="Arial" w:cs="Arial"/>
                <w:bCs/>
                <w:sz w:val="22"/>
                <w:szCs w:val="22"/>
              </w:rPr>
              <w:t>inpatient treatment e.g. cellulitis</w:t>
            </w:r>
          </w:p>
          <w:p w:rsidR="00683498" w:rsidRPr="001E535C" w:rsidRDefault="00683498" w:rsidP="00683498">
            <w:pPr>
              <w:numPr>
                <w:ilvl w:val="0"/>
                <w:numId w:val="10"/>
              </w:numPr>
              <w:spacing w:after="0"/>
              <w:jc w:val="both"/>
              <w:rPr>
                <w:rFonts w:ascii="Arial" w:hAnsi="Arial" w:cs="Arial"/>
                <w:bCs/>
                <w:sz w:val="22"/>
                <w:szCs w:val="22"/>
              </w:rPr>
            </w:pPr>
            <w:r w:rsidRPr="001E535C">
              <w:rPr>
                <w:rFonts w:ascii="Arial" w:hAnsi="Arial" w:cs="Arial"/>
                <w:bCs/>
                <w:sz w:val="22"/>
                <w:szCs w:val="22"/>
              </w:rPr>
              <w:t>Benign skin lesion for cosmetics reasons</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Severe inflammatory skin disease requiring non-conventional therapy</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Specialised skin surgery</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Laser treatment</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Life threatening skin disease</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Severe paediatric skin disease</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Genital dermatology</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 xml:space="preserve">Non-malignant </w:t>
            </w:r>
            <w:proofErr w:type="spellStart"/>
            <w:r w:rsidRPr="001E535C">
              <w:rPr>
                <w:rFonts w:ascii="Arial" w:hAnsi="Arial" w:cs="Arial"/>
                <w:sz w:val="22"/>
                <w:szCs w:val="22"/>
              </w:rPr>
              <w:t>lymphoedema</w:t>
            </w:r>
            <w:proofErr w:type="spellEnd"/>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HIV and infectious disease of the skin</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Leprosy</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 xml:space="preserve">Specialised </w:t>
            </w:r>
            <w:proofErr w:type="spellStart"/>
            <w:r w:rsidRPr="001E535C">
              <w:rPr>
                <w:rFonts w:ascii="Arial" w:hAnsi="Arial" w:cs="Arial"/>
                <w:sz w:val="22"/>
                <w:szCs w:val="22"/>
              </w:rPr>
              <w:t>dermapathology</w:t>
            </w:r>
            <w:proofErr w:type="spellEnd"/>
          </w:p>
          <w:p w:rsidR="00683498" w:rsidRPr="001E535C" w:rsidRDefault="00683498" w:rsidP="00683498">
            <w:pPr>
              <w:pStyle w:val="ListParagraph"/>
              <w:numPr>
                <w:ilvl w:val="0"/>
                <w:numId w:val="10"/>
              </w:numPr>
              <w:jc w:val="both"/>
              <w:rPr>
                <w:rFonts w:ascii="Arial" w:hAnsi="Arial" w:cs="Arial"/>
                <w:b/>
                <w:bCs/>
                <w:sz w:val="22"/>
                <w:szCs w:val="22"/>
              </w:rPr>
            </w:pPr>
            <w:r w:rsidRPr="001E535C">
              <w:rPr>
                <w:rFonts w:ascii="Arial" w:hAnsi="Arial" w:cs="Arial"/>
                <w:sz w:val="22"/>
                <w:szCs w:val="22"/>
              </w:rPr>
              <w:t>Genetic dermatology</w:t>
            </w:r>
          </w:p>
          <w:p w:rsidR="00683498" w:rsidRPr="001E535C" w:rsidRDefault="00683498" w:rsidP="00683498">
            <w:pPr>
              <w:pStyle w:val="ListParagraph"/>
              <w:jc w:val="both"/>
              <w:rPr>
                <w:rFonts w:ascii="Arial" w:hAnsi="Arial" w:cs="Arial"/>
                <w:b/>
                <w:bCs/>
                <w:sz w:val="22"/>
                <w:szCs w:val="22"/>
              </w:rPr>
            </w:pPr>
          </w:p>
          <w:p w:rsidR="00683498" w:rsidRPr="001E535C" w:rsidRDefault="00683498" w:rsidP="00683498">
            <w:pPr>
              <w:spacing w:after="0"/>
              <w:jc w:val="both"/>
              <w:rPr>
                <w:rFonts w:ascii="Arial" w:eastAsia="Times New Roman" w:hAnsi="Arial" w:cs="Arial"/>
                <w:b/>
                <w:bCs/>
                <w:sz w:val="22"/>
                <w:szCs w:val="22"/>
                <w:lang w:eastAsia="en-GB"/>
              </w:rPr>
            </w:pPr>
            <w:r w:rsidRPr="001E535C">
              <w:rPr>
                <w:rFonts w:ascii="Arial" w:eastAsia="Times New Roman" w:hAnsi="Arial" w:cs="Arial"/>
                <w:b/>
                <w:bCs/>
                <w:sz w:val="22"/>
                <w:szCs w:val="22"/>
                <w:lang w:eastAsia="en-GB"/>
              </w:rPr>
              <w:t xml:space="preserve">Procedure Exclusions </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 xml:space="preserve">Clinically urgent procedures </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Procedures related to the treatment of malignant diseases, apart from low risk BCC’s</w:t>
            </w:r>
          </w:p>
          <w:p w:rsidR="00683498" w:rsidRPr="001E535C" w:rsidRDefault="00683498" w:rsidP="00683498">
            <w:pPr>
              <w:pStyle w:val="ListParagraph"/>
              <w:numPr>
                <w:ilvl w:val="0"/>
                <w:numId w:val="10"/>
              </w:numPr>
              <w:jc w:val="both"/>
              <w:rPr>
                <w:rFonts w:ascii="Arial" w:hAnsi="Arial" w:cs="Arial"/>
                <w:sz w:val="22"/>
                <w:szCs w:val="22"/>
              </w:rPr>
            </w:pPr>
            <w:r w:rsidRPr="001E535C">
              <w:rPr>
                <w:rFonts w:ascii="Arial" w:hAnsi="Arial" w:cs="Arial"/>
                <w:sz w:val="22"/>
                <w:szCs w:val="22"/>
              </w:rPr>
              <w:t>Procedures indicated to be for cosmetic reasons.</w:t>
            </w:r>
          </w:p>
          <w:p w:rsidR="00683498" w:rsidRPr="00CE79AC" w:rsidRDefault="002A1532" w:rsidP="00683498">
            <w:pPr>
              <w:pStyle w:val="ListParagraph"/>
              <w:numPr>
                <w:ilvl w:val="0"/>
                <w:numId w:val="10"/>
              </w:numPr>
              <w:jc w:val="both"/>
              <w:rPr>
                <w:rFonts w:ascii="Arial" w:hAnsi="Arial" w:cs="Arial"/>
                <w:sz w:val="22"/>
                <w:szCs w:val="22"/>
              </w:rPr>
            </w:pPr>
            <w:r>
              <w:rPr>
                <w:rFonts w:ascii="Arial" w:hAnsi="Arial" w:cs="Arial"/>
                <w:sz w:val="22"/>
                <w:szCs w:val="22"/>
              </w:rPr>
              <w:t xml:space="preserve">Category </w:t>
            </w:r>
            <w:proofErr w:type="gramStart"/>
            <w:r w:rsidR="00683498" w:rsidRPr="00CE79AC">
              <w:rPr>
                <w:rFonts w:ascii="Arial" w:hAnsi="Arial" w:cs="Arial"/>
                <w:sz w:val="22"/>
                <w:szCs w:val="22"/>
              </w:rPr>
              <w:t>A</w:t>
            </w:r>
            <w:proofErr w:type="gramEnd"/>
            <w:r w:rsidR="00683498" w:rsidRPr="00CE79AC">
              <w:rPr>
                <w:rFonts w:ascii="Arial" w:hAnsi="Arial" w:cs="Arial"/>
                <w:sz w:val="22"/>
                <w:szCs w:val="22"/>
              </w:rPr>
              <w:t xml:space="preserve"> Cryotherapy, the commissioning policy of the CCGs is that Category A cryotherapy should be done in primary care, by GPs and not referred to secondary care.</w:t>
            </w:r>
          </w:p>
          <w:p w:rsidR="00B5483D" w:rsidRPr="00B5483D" w:rsidRDefault="00B5483D" w:rsidP="00683498">
            <w:pPr>
              <w:pStyle w:val="ListParagraph"/>
              <w:numPr>
                <w:ilvl w:val="0"/>
                <w:numId w:val="10"/>
              </w:numPr>
              <w:jc w:val="both"/>
              <w:rPr>
                <w:rFonts w:ascii="Arial" w:hAnsi="Arial" w:cs="Arial"/>
                <w:sz w:val="22"/>
                <w:szCs w:val="22"/>
              </w:rPr>
            </w:pPr>
            <w:r w:rsidRPr="00B5483D">
              <w:rPr>
                <w:rFonts w:ascii="Arial" w:hAnsi="Arial" w:cs="Arial"/>
                <w:sz w:val="22"/>
                <w:szCs w:val="22"/>
              </w:rPr>
              <w:t>Any procedures or conditions outlined in the CCGs commissioning policies</w:t>
            </w:r>
          </w:p>
          <w:p w:rsidR="00683498" w:rsidRPr="001E535C" w:rsidRDefault="00683498" w:rsidP="00683498">
            <w:pPr>
              <w:pStyle w:val="ListParagraph"/>
              <w:ind w:left="360"/>
              <w:jc w:val="both"/>
              <w:rPr>
                <w:rFonts w:ascii="Arial" w:hAnsi="Arial" w:cs="Arial"/>
                <w:sz w:val="22"/>
                <w:szCs w:val="22"/>
              </w:rPr>
            </w:pPr>
          </w:p>
          <w:p w:rsidR="00683498" w:rsidRPr="001E535C" w:rsidRDefault="00683498" w:rsidP="00683498">
            <w:pPr>
              <w:spacing w:after="0"/>
              <w:jc w:val="both"/>
              <w:rPr>
                <w:rFonts w:ascii="Arial" w:hAnsi="Arial" w:cs="Arial"/>
                <w:b/>
                <w:color w:val="009966"/>
                <w:sz w:val="22"/>
                <w:szCs w:val="22"/>
              </w:rPr>
            </w:pPr>
            <w:r w:rsidRPr="001E535C">
              <w:rPr>
                <w:rFonts w:ascii="Arial" w:hAnsi="Arial" w:cs="Arial"/>
                <w:b/>
                <w:color w:val="009966"/>
                <w:sz w:val="22"/>
                <w:szCs w:val="22"/>
              </w:rPr>
              <w:t>3.5 Interdependencies with other service users</w:t>
            </w:r>
          </w:p>
          <w:p w:rsidR="00683498" w:rsidRPr="001E535C" w:rsidRDefault="00683498" w:rsidP="00683498">
            <w:pPr>
              <w:spacing w:after="0"/>
              <w:jc w:val="both"/>
              <w:rPr>
                <w:rFonts w:ascii="Arial" w:hAnsi="Arial" w:cs="Arial"/>
                <w:b/>
                <w:sz w:val="22"/>
                <w:szCs w:val="22"/>
              </w:rPr>
            </w:pPr>
            <w:r w:rsidRPr="001E535C">
              <w:rPr>
                <w:rFonts w:ascii="Arial" w:hAnsi="Arial" w:cs="Arial"/>
                <w:b/>
                <w:sz w:val="22"/>
                <w:szCs w:val="22"/>
              </w:rPr>
              <w:t>Interdependencies</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 xml:space="preserve">Access to acute diagnostics, e.g. (laboratory services, pathology, radiology </w:t>
            </w:r>
            <w:r w:rsidR="00295275" w:rsidRPr="001E535C">
              <w:rPr>
                <w:rFonts w:ascii="Arial" w:hAnsi="Arial" w:cs="Arial"/>
                <w:sz w:val="22"/>
                <w:szCs w:val="22"/>
              </w:rPr>
              <w:t>etc.</w:t>
            </w:r>
            <w:r w:rsidRPr="001E535C">
              <w:rPr>
                <w:rFonts w:ascii="Arial" w:hAnsi="Arial" w:cs="Arial"/>
                <w:sz w:val="22"/>
                <w:szCs w:val="22"/>
              </w:rPr>
              <w:t>)</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Collaborative working with the CCG’s Commissioners and General Practitioners;</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Regular access to Local Acute MDTs in line with required NICE protocols</w:t>
            </w:r>
          </w:p>
          <w:p w:rsidR="00683498" w:rsidRPr="001E535C" w:rsidRDefault="00683498" w:rsidP="00683498">
            <w:pPr>
              <w:numPr>
                <w:ilvl w:val="0"/>
                <w:numId w:val="10"/>
              </w:numPr>
              <w:spacing w:after="0"/>
              <w:jc w:val="both"/>
              <w:rPr>
                <w:rFonts w:ascii="Arial" w:hAnsi="Arial" w:cs="Arial"/>
                <w:sz w:val="22"/>
                <w:szCs w:val="22"/>
              </w:rPr>
            </w:pPr>
            <w:r w:rsidRPr="001E535C">
              <w:rPr>
                <w:rFonts w:ascii="Arial" w:hAnsi="Arial" w:cs="Arial"/>
                <w:sz w:val="22"/>
                <w:szCs w:val="22"/>
              </w:rPr>
              <w:t>Securing facilities in locations that meet equitable patient access for local residents</w:t>
            </w:r>
          </w:p>
          <w:p w:rsidR="00683498" w:rsidRPr="001E535C" w:rsidRDefault="00683498" w:rsidP="00683498">
            <w:pPr>
              <w:spacing w:after="0"/>
              <w:jc w:val="both"/>
              <w:rPr>
                <w:rFonts w:ascii="Arial" w:eastAsia="Times New Roman" w:hAnsi="Arial" w:cs="Arial"/>
                <w:sz w:val="22"/>
                <w:szCs w:val="22"/>
                <w:u w:val="single"/>
                <w:lang w:eastAsia="en-GB"/>
              </w:rPr>
            </w:pPr>
          </w:p>
          <w:p w:rsidR="00683498" w:rsidRPr="001E535C" w:rsidRDefault="00683498" w:rsidP="00683498">
            <w:pPr>
              <w:spacing w:after="0"/>
              <w:jc w:val="both"/>
              <w:rPr>
                <w:rFonts w:ascii="Arial" w:hAnsi="Arial" w:cs="Arial"/>
                <w:bCs/>
                <w:sz w:val="22"/>
                <w:szCs w:val="22"/>
              </w:rPr>
            </w:pPr>
            <w:r w:rsidRPr="001E535C">
              <w:rPr>
                <w:rFonts w:ascii="Arial" w:hAnsi="Arial" w:cs="Arial"/>
                <w:bCs/>
                <w:sz w:val="22"/>
                <w:szCs w:val="22"/>
              </w:rPr>
              <w:t>The service should relate to a whole system approach by dealing with the following key stakeholders/services who can influence the Dermatology service</w:t>
            </w:r>
            <w:r w:rsidRPr="001E535C">
              <w:rPr>
                <w:rFonts w:ascii="Arial" w:hAnsi="Arial" w:cs="Arial"/>
                <w:bCs/>
                <w:i/>
                <w:sz w:val="22"/>
                <w:szCs w:val="22"/>
              </w:rPr>
              <w:tab/>
            </w:r>
          </w:p>
          <w:p w:rsidR="00683498" w:rsidRPr="001E535C" w:rsidRDefault="00683498" w:rsidP="00683498">
            <w:pPr>
              <w:numPr>
                <w:ilvl w:val="0"/>
                <w:numId w:val="10"/>
              </w:numPr>
              <w:spacing w:after="0"/>
              <w:jc w:val="both"/>
              <w:rPr>
                <w:rFonts w:ascii="Arial" w:hAnsi="Arial" w:cs="Arial"/>
                <w:b/>
                <w:sz w:val="22"/>
                <w:szCs w:val="22"/>
              </w:rPr>
            </w:pPr>
            <w:r w:rsidRPr="001E535C">
              <w:rPr>
                <w:rFonts w:ascii="Arial" w:hAnsi="Arial" w:cs="Arial"/>
                <w:sz w:val="22"/>
                <w:szCs w:val="22"/>
              </w:rPr>
              <w:t>GPs</w:t>
            </w:r>
          </w:p>
          <w:p w:rsidR="00683498" w:rsidRPr="001E535C" w:rsidRDefault="00683498" w:rsidP="00683498">
            <w:pPr>
              <w:numPr>
                <w:ilvl w:val="0"/>
                <w:numId w:val="10"/>
              </w:numPr>
              <w:spacing w:after="0"/>
              <w:jc w:val="both"/>
              <w:rPr>
                <w:rFonts w:ascii="Arial" w:hAnsi="Arial" w:cs="Arial"/>
                <w:b/>
                <w:sz w:val="22"/>
                <w:szCs w:val="22"/>
              </w:rPr>
            </w:pPr>
            <w:r w:rsidRPr="001E535C">
              <w:rPr>
                <w:rFonts w:ascii="Arial" w:hAnsi="Arial" w:cs="Arial"/>
                <w:sz w:val="22"/>
                <w:szCs w:val="22"/>
              </w:rPr>
              <w:t xml:space="preserve">Acute trust dermatology department </w:t>
            </w:r>
          </w:p>
          <w:p w:rsidR="00683498" w:rsidRPr="001E535C" w:rsidRDefault="00683498" w:rsidP="00683498">
            <w:pPr>
              <w:numPr>
                <w:ilvl w:val="0"/>
                <w:numId w:val="10"/>
              </w:numPr>
              <w:spacing w:after="0"/>
              <w:jc w:val="both"/>
              <w:rPr>
                <w:rFonts w:ascii="Arial" w:hAnsi="Arial" w:cs="Arial"/>
                <w:b/>
                <w:sz w:val="22"/>
                <w:szCs w:val="22"/>
              </w:rPr>
            </w:pPr>
            <w:r w:rsidRPr="001E535C">
              <w:rPr>
                <w:rFonts w:ascii="Arial" w:hAnsi="Arial" w:cs="Arial"/>
                <w:sz w:val="22"/>
                <w:szCs w:val="22"/>
              </w:rPr>
              <w:t>District Nurses</w:t>
            </w:r>
          </w:p>
          <w:p w:rsidR="00683498" w:rsidRPr="001E535C" w:rsidRDefault="00683498" w:rsidP="00683498">
            <w:pPr>
              <w:numPr>
                <w:ilvl w:val="0"/>
                <w:numId w:val="10"/>
              </w:numPr>
              <w:spacing w:after="0"/>
              <w:jc w:val="both"/>
              <w:rPr>
                <w:rFonts w:ascii="Arial" w:hAnsi="Arial" w:cs="Arial"/>
                <w:b/>
                <w:sz w:val="22"/>
                <w:szCs w:val="22"/>
              </w:rPr>
            </w:pPr>
            <w:r w:rsidRPr="001E535C">
              <w:rPr>
                <w:rFonts w:ascii="Arial" w:hAnsi="Arial" w:cs="Arial"/>
                <w:sz w:val="22"/>
                <w:szCs w:val="22"/>
              </w:rPr>
              <w:t>Health Visitors</w:t>
            </w:r>
          </w:p>
          <w:p w:rsidR="00683498" w:rsidRPr="001E535C" w:rsidRDefault="00683498" w:rsidP="00683498">
            <w:pPr>
              <w:numPr>
                <w:ilvl w:val="0"/>
                <w:numId w:val="10"/>
              </w:numPr>
              <w:spacing w:after="0"/>
              <w:jc w:val="both"/>
              <w:rPr>
                <w:rFonts w:ascii="Arial" w:hAnsi="Arial" w:cs="Arial"/>
                <w:b/>
                <w:sz w:val="22"/>
                <w:szCs w:val="22"/>
              </w:rPr>
            </w:pPr>
            <w:r w:rsidRPr="001E535C">
              <w:rPr>
                <w:rFonts w:ascii="Arial" w:hAnsi="Arial" w:cs="Arial"/>
                <w:sz w:val="22"/>
                <w:szCs w:val="22"/>
              </w:rPr>
              <w:t xml:space="preserve">Practice nurses </w:t>
            </w:r>
          </w:p>
          <w:p w:rsidR="00683498" w:rsidRPr="001E535C" w:rsidRDefault="00683498" w:rsidP="00683498">
            <w:pPr>
              <w:numPr>
                <w:ilvl w:val="0"/>
                <w:numId w:val="10"/>
              </w:numPr>
              <w:spacing w:after="0"/>
              <w:jc w:val="both"/>
              <w:rPr>
                <w:rFonts w:ascii="Arial" w:hAnsi="Arial" w:cs="Arial"/>
                <w:b/>
                <w:sz w:val="22"/>
                <w:szCs w:val="22"/>
              </w:rPr>
            </w:pPr>
            <w:r w:rsidRPr="001E535C">
              <w:rPr>
                <w:rFonts w:ascii="Arial" w:hAnsi="Arial" w:cs="Arial"/>
                <w:sz w:val="22"/>
                <w:szCs w:val="22"/>
              </w:rPr>
              <w:t>Health education</w:t>
            </w:r>
          </w:p>
          <w:p w:rsidR="00683498" w:rsidRPr="001E535C" w:rsidRDefault="00683498" w:rsidP="00683498">
            <w:pPr>
              <w:numPr>
                <w:ilvl w:val="0"/>
                <w:numId w:val="10"/>
              </w:numPr>
              <w:spacing w:after="0"/>
              <w:jc w:val="both"/>
              <w:rPr>
                <w:rFonts w:ascii="Arial" w:hAnsi="Arial" w:cs="Arial"/>
                <w:b/>
                <w:sz w:val="22"/>
                <w:szCs w:val="22"/>
              </w:rPr>
            </w:pPr>
            <w:r w:rsidRPr="001E535C">
              <w:rPr>
                <w:rFonts w:ascii="Arial" w:hAnsi="Arial" w:cs="Arial"/>
                <w:sz w:val="22"/>
                <w:szCs w:val="22"/>
              </w:rPr>
              <w:t xml:space="preserve">Tissue viability/leg ulcer service </w:t>
            </w:r>
          </w:p>
          <w:p w:rsidR="00683498" w:rsidRPr="001E535C" w:rsidRDefault="00683498" w:rsidP="00683498">
            <w:pPr>
              <w:numPr>
                <w:ilvl w:val="0"/>
                <w:numId w:val="10"/>
              </w:numPr>
              <w:spacing w:after="0"/>
              <w:jc w:val="both"/>
              <w:rPr>
                <w:rFonts w:ascii="Arial" w:hAnsi="Arial" w:cs="Arial"/>
                <w:b/>
                <w:sz w:val="22"/>
                <w:szCs w:val="22"/>
              </w:rPr>
            </w:pPr>
            <w:r w:rsidRPr="001E535C">
              <w:rPr>
                <w:rFonts w:ascii="Arial" w:hAnsi="Arial" w:cs="Arial"/>
                <w:sz w:val="22"/>
                <w:szCs w:val="22"/>
              </w:rPr>
              <w:t>Podiatrists</w:t>
            </w:r>
          </w:p>
          <w:p w:rsidR="00683498" w:rsidRPr="001E535C" w:rsidRDefault="00683498" w:rsidP="00683498">
            <w:pPr>
              <w:numPr>
                <w:ilvl w:val="0"/>
                <w:numId w:val="10"/>
              </w:numPr>
              <w:spacing w:after="0"/>
              <w:jc w:val="both"/>
              <w:rPr>
                <w:rFonts w:ascii="Arial" w:hAnsi="Arial" w:cs="Arial"/>
                <w:b/>
                <w:sz w:val="22"/>
                <w:szCs w:val="22"/>
              </w:rPr>
            </w:pPr>
            <w:r w:rsidRPr="001E535C">
              <w:rPr>
                <w:rFonts w:ascii="Arial" w:hAnsi="Arial" w:cs="Arial"/>
                <w:sz w:val="22"/>
                <w:szCs w:val="22"/>
              </w:rPr>
              <w:t xml:space="preserve">Psychology and counselling </w:t>
            </w:r>
          </w:p>
          <w:p w:rsidR="00683498" w:rsidRPr="001E535C" w:rsidRDefault="00683498" w:rsidP="00683498">
            <w:pPr>
              <w:numPr>
                <w:ilvl w:val="0"/>
                <w:numId w:val="10"/>
              </w:numPr>
              <w:spacing w:after="0"/>
              <w:jc w:val="both"/>
              <w:rPr>
                <w:rFonts w:ascii="Arial" w:hAnsi="Arial" w:cs="Arial"/>
                <w:b/>
                <w:sz w:val="22"/>
                <w:szCs w:val="22"/>
              </w:rPr>
            </w:pPr>
            <w:r w:rsidRPr="001E535C">
              <w:rPr>
                <w:rFonts w:ascii="Arial" w:hAnsi="Arial" w:cs="Arial"/>
                <w:sz w:val="22"/>
                <w:szCs w:val="22"/>
              </w:rPr>
              <w:t>Paediatric departments</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b/>
                <w:color w:val="009966"/>
                <w:sz w:val="22"/>
                <w:szCs w:val="22"/>
              </w:rPr>
            </w:pPr>
            <w:r w:rsidRPr="001E535C">
              <w:rPr>
                <w:rFonts w:ascii="Arial" w:hAnsi="Arial" w:cs="Arial"/>
                <w:b/>
                <w:color w:val="009966"/>
                <w:sz w:val="22"/>
                <w:szCs w:val="22"/>
              </w:rPr>
              <w:t>3.6</w:t>
            </w:r>
            <w:r w:rsidRPr="001E535C">
              <w:rPr>
                <w:rFonts w:ascii="Arial" w:hAnsi="Arial" w:cs="Arial"/>
                <w:b/>
                <w:color w:val="009966"/>
                <w:sz w:val="22"/>
                <w:szCs w:val="22"/>
              </w:rPr>
              <w:tab/>
              <w:t>Clinical Governance</w:t>
            </w: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The provider shall comply with its duties under Law to improve the quality of clinical services for patients through the integrated governance arrangements, having regard to Department of Health guidance on clinical governance. The provider shall co-operate fully in this regard.</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 xml:space="preserve">The provider shall comply with all reasonable written requests made by any Regulator, the Care Quality Commission, the National Audit Office, the Audit Commission or its appointed auditors, any authorised NHS person or authorised representatives of Local Involvement Networks for entry to the provider’s premises for the purposes of auditing, viewing, observing or inspecting the provider’s premises and/or the provision of the services and for information relating to the provision of the services. The provider shall give full assistance with and provide all reasonable facilities for this. </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 xml:space="preserve">The provider will send the Commissioner the results of any national or external audit, evaluation, inspection, investigation or research in relation to any of the services commissioned or the services environment. </w:t>
            </w:r>
          </w:p>
          <w:p w:rsidR="00683498" w:rsidRPr="001E535C" w:rsidRDefault="00683498" w:rsidP="00683498">
            <w:pPr>
              <w:spacing w:after="0"/>
              <w:jc w:val="both"/>
              <w:rPr>
                <w:rFonts w:ascii="Arial" w:hAnsi="Arial" w:cs="Arial"/>
                <w:sz w:val="22"/>
                <w:szCs w:val="22"/>
              </w:rPr>
            </w:pPr>
          </w:p>
          <w:p w:rsidR="00683498" w:rsidRPr="001E535C" w:rsidRDefault="00683498" w:rsidP="00683498">
            <w:pPr>
              <w:spacing w:after="0"/>
              <w:jc w:val="both"/>
              <w:rPr>
                <w:rFonts w:ascii="Arial" w:hAnsi="Arial" w:cs="Arial"/>
                <w:sz w:val="22"/>
                <w:szCs w:val="22"/>
              </w:rPr>
            </w:pPr>
            <w:r w:rsidRPr="001E535C">
              <w:rPr>
                <w:rFonts w:ascii="Arial" w:hAnsi="Arial" w:cs="Arial"/>
                <w:sz w:val="22"/>
                <w:szCs w:val="22"/>
              </w:rPr>
              <w:t>The provider shall implement all relevant recommendations:</w:t>
            </w:r>
          </w:p>
          <w:p w:rsidR="00683498" w:rsidRPr="001E535C" w:rsidRDefault="00683498" w:rsidP="00683498">
            <w:pPr>
              <w:numPr>
                <w:ilvl w:val="0"/>
                <w:numId w:val="12"/>
              </w:numPr>
              <w:spacing w:after="0"/>
              <w:jc w:val="both"/>
              <w:rPr>
                <w:rFonts w:ascii="Arial" w:hAnsi="Arial" w:cs="Arial"/>
                <w:sz w:val="22"/>
                <w:szCs w:val="22"/>
              </w:rPr>
            </w:pPr>
            <w:r w:rsidRPr="001E535C">
              <w:rPr>
                <w:rFonts w:ascii="Arial" w:hAnsi="Arial" w:cs="Arial"/>
                <w:sz w:val="22"/>
                <w:szCs w:val="22"/>
              </w:rPr>
              <w:t>In any report by the Regulator, CQC or any other relevant body</w:t>
            </w:r>
          </w:p>
          <w:p w:rsidR="00683498" w:rsidRPr="001E535C" w:rsidRDefault="00683498" w:rsidP="00683498">
            <w:pPr>
              <w:numPr>
                <w:ilvl w:val="0"/>
                <w:numId w:val="12"/>
              </w:numPr>
              <w:spacing w:after="0"/>
              <w:jc w:val="both"/>
              <w:rPr>
                <w:rFonts w:ascii="Arial" w:hAnsi="Arial" w:cs="Arial"/>
                <w:sz w:val="22"/>
                <w:szCs w:val="22"/>
              </w:rPr>
            </w:pPr>
            <w:r w:rsidRPr="001E535C">
              <w:rPr>
                <w:rFonts w:ascii="Arial" w:hAnsi="Arial" w:cs="Arial"/>
                <w:sz w:val="22"/>
                <w:szCs w:val="22"/>
              </w:rPr>
              <w:t>Agreed with the National Audit Office or the Audit Commission as to be made following any audit, or</w:t>
            </w:r>
          </w:p>
          <w:p w:rsidR="00683498" w:rsidRPr="001E535C" w:rsidRDefault="00683498" w:rsidP="00683498">
            <w:pPr>
              <w:numPr>
                <w:ilvl w:val="0"/>
                <w:numId w:val="12"/>
              </w:numPr>
              <w:spacing w:after="0"/>
              <w:jc w:val="both"/>
              <w:rPr>
                <w:rFonts w:ascii="Arial" w:hAnsi="Arial" w:cs="Arial"/>
                <w:sz w:val="22"/>
                <w:szCs w:val="22"/>
              </w:rPr>
            </w:pPr>
            <w:r w:rsidRPr="001E535C">
              <w:rPr>
                <w:rFonts w:ascii="Arial" w:hAnsi="Arial" w:cs="Arial"/>
                <w:sz w:val="22"/>
                <w:szCs w:val="22"/>
              </w:rPr>
              <w:t>Of any appropriate clinical audit,</w:t>
            </w:r>
          </w:p>
          <w:p w:rsidR="00683498" w:rsidRPr="001E535C" w:rsidRDefault="00683498" w:rsidP="00683498">
            <w:pPr>
              <w:numPr>
                <w:ilvl w:val="0"/>
                <w:numId w:val="12"/>
              </w:numPr>
              <w:spacing w:after="0"/>
              <w:jc w:val="both"/>
              <w:rPr>
                <w:rFonts w:ascii="Arial" w:hAnsi="Arial" w:cs="Arial"/>
                <w:sz w:val="22"/>
                <w:szCs w:val="22"/>
              </w:rPr>
            </w:pPr>
            <w:r w:rsidRPr="001E535C">
              <w:rPr>
                <w:rFonts w:ascii="Arial" w:hAnsi="Arial" w:cs="Arial"/>
                <w:sz w:val="22"/>
                <w:szCs w:val="22"/>
              </w:rPr>
              <w:t xml:space="preserve">That is otherwise agreed by the provider and NHS </w:t>
            </w:r>
            <w:r w:rsidR="00DD536D" w:rsidRPr="001E535C">
              <w:rPr>
                <w:rFonts w:ascii="Arial" w:hAnsi="Arial" w:cs="Arial"/>
                <w:sz w:val="22"/>
                <w:szCs w:val="22"/>
              </w:rPr>
              <w:t>Warwickshire</w:t>
            </w:r>
            <w:r w:rsidRPr="001E535C">
              <w:rPr>
                <w:rFonts w:ascii="Arial" w:hAnsi="Arial" w:cs="Arial"/>
                <w:sz w:val="22"/>
                <w:szCs w:val="22"/>
              </w:rPr>
              <w:t xml:space="preserve"> to be implemented.</w:t>
            </w:r>
          </w:p>
          <w:p w:rsidR="00683498" w:rsidRPr="001E535C" w:rsidRDefault="00683498" w:rsidP="00683498">
            <w:pPr>
              <w:spacing w:after="0"/>
              <w:jc w:val="both"/>
              <w:rPr>
                <w:rFonts w:ascii="Arial" w:hAnsi="Arial" w:cs="Arial"/>
                <w:color w:val="009966"/>
                <w:sz w:val="22"/>
                <w:szCs w:val="22"/>
                <w:u w:val="single"/>
              </w:rPr>
            </w:pPr>
          </w:p>
          <w:p w:rsidR="00683498" w:rsidRPr="001E535C" w:rsidRDefault="00683498" w:rsidP="00683498">
            <w:pPr>
              <w:spacing w:after="0"/>
              <w:jc w:val="both"/>
              <w:rPr>
                <w:rFonts w:ascii="Arial" w:hAnsi="Arial" w:cs="Arial"/>
                <w:b/>
                <w:color w:val="009966"/>
                <w:sz w:val="22"/>
                <w:szCs w:val="22"/>
              </w:rPr>
            </w:pPr>
            <w:r w:rsidRPr="001E535C">
              <w:rPr>
                <w:rFonts w:ascii="Arial" w:hAnsi="Arial" w:cs="Arial"/>
                <w:b/>
                <w:color w:val="009966"/>
                <w:sz w:val="22"/>
                <w:szCs w:val="22"/>
              </w:rPr>
              <w:t>3.7</w:t>
            </w:r>
            <w:r w:rsidRPr="001E535C">
              <w:rPr>
                <w:rFonts w:ascii="Arial" w:hAnsi="Arial" w:cs="Arial"/>
                <w:b/>
                <w:color w:val="009966"/>
                <w:sz w:val="22"/>
                <w:szCs w:val="22"/>
              </w:rPr>
              <w:tab/>
              <w:t>Equality and Diversity</w:t>
            </w:r>
          </w:p>
          <w:p w:rsidR="00683498" w:rsidRDefault="00683498" w:rsidP="00683498">
            <w:pPr>
              <w:spacing w:after="0"/>
              <w:jc w:val="both"/>
              <w:rPr>
                <w:rFonts w:ascii="Arial" w:hAnsi="Arial" w:cs="Arial"/>
                <w:sz w:val="22"/>
                <w:szCs w:val="22"/>
              </w:rPr>
            </w:pPr>
            <w:r w:rsidRPr="001E535C">
              <w:rPr>
                <w:rFonts w:ascii="Arial" w:hAnsi="Arial" w:cs="Arial"/>
                <w:sz w:val="22"/>
                <w:szCs w:val="22"/>
              </w:rPr>
              <w:t>The service provider must ensure they meet their legal obligation with regards to all relevant equality and human rights legislation and that all patients have equality of access to all services provided.</w:t>
            </w:r>
          </w:p>
          <w:p w:rsidR="00FF7D14" w:rsidRDefault="00FF7D14" w:rsidP="00683498">
            <w:pPr>
              <w:spacing w:after="0"/>
              <w:jc w:val="both"/>
              <w:rPr>
                <w:rFonts w:ascii="Arial" w:hAnsi="Arial" w:cs="Arial"/>
                <w:sz w:val="22"/>
                <w:szCs w:val="22"/>
              </w:rPr>
            </w:pPr>
          </w:p>
          <w:p w:rsidR="00FF7D14" w:rsidRDefault="00FF7D14" w:rsidP="00FF7D14">
            <w:pPr>
              <w:spacing w:after="0"/>
              <w:jc w:val="both"/>
              <w:rPr>
                <w:rFonts w:ascii="Arial" w:hAnsi="Arial" w:cs="Arial"/>
                <w:b/>
                <w:color w:val="009966"/>
                <w:sz w:val="22"/>
                <w:szCs w:val="22"/>
              </w:rPr>
            </w:pPr>
            <w:r>
              <w:rPr>
                <w:rFonts w:ascii="Arial" w:hAnsi="Arial" w:cs="Arial"/>
                <w:b/>
                <w:color w:val="009966"/>
                <w:sz w:val="22"/>
                <w:szCs w:val="22"/>
              </w:rPr>
              <w:t>3.8</w:t>
            </w:r>
            <w:r w:rsidRPr="001E535C">
              <w:rPr>
                <w:rFonts w:ascii="Arial" w:hAnsi="Arial" w:cs="Arial"/>
                <w:b/>
                <w:color w:val="009966"/>
                <w:sz w:val="22"/>
                <w:szCs w:val="22"/>
              </w:rPr>
              <w:tab/>
            </w:r>
            <w:r>
              <w:rPr>
                <w:rFonts w:ascii="Arial" w:hAnsi="Arial" w:cs="Arial"/>
                <w:b/>
                <w:color w:val="009966"/>
                <w:sz w:val="22"/>
                <w:szCs w:val="22"/>
              </w:rPr>
              <w:t>Patient Communication</w:t>
            </w:r>
          </w:p>
          <w:p w:rsidR="00FF7D14" w:rsidRPr="00F92383" w:rsidRDefault="00FF7D14" w:rsidP="00FF7D14">
            <w:pPr>
              <w:spacing w:before="240"/>
              <w:jc w:val="both"/>
              <w:rPr>
                <w:rFonts w:ascii="Arial" w:hAnsi="Arial" w:cs="Arial"/>
                <w:sz w:val="22"/>
                <w:szCs w:val="22"/>
              </w:rPr>
            </w:pPr>
            <w:r w:rsidRPr="00F92383">
              <w:rPr>
                <w:rFonts w:ascii="Arial" w:hAnsi="Arial" w:cs="Arial"/>
                <w:sz w:val="22"/>
                <w:szCs w:val="22"/>
              </w:rPr>
              <w:t xml:space="preserve">Patients will be enabled to choose a time and appointment to best suit their needs including evening and weekends. To facilitate </w:t>
            </w:r>
            <w:r w:rsidR="002A1532" w:rsidRPr="00F92383">
              <w:rPr>
                <w:rFonts w:ascii="Arial" w:hAnsi="Arial" w:cs="Arial"/>
                <w:sz w:val="22"/>
                <w:szCs w:val="22"/>
              </w:rPr>
              <w:t>this</w:t>
            </w:r>
            <w:r w:rsidR="002A1532">
              <w:rPr>
                <w:rFonts w:ascii="Arial" w:hAnsi="Arial" w:cs="Arial"/>
                <w:sz w:val="22"/>
                <w:szCs w:val="22"/>
              </w:rPr>
              <w:t>, the</w:t>
            </w:r>
            <w:r w:rsidRPr="00F92383">
              <w:rPr>
                <w:rFonts w:ascii="Arial" w:hAnsi="Arial" w:cs="Arial"/>
                <w:sz w:val="22"/>
                <w:szCs w:val="22"/>
              </w:rPr>
              <w:t xml:space="preserve"> service must be fully published on e-referral. Patients will be reminded of their appointment schedule using a digital solution to include the provision of text reminders where appropriate. Consideration should be given patients’ availability and the provision of telephone consultation for example, should be an available option where clinically appropriate. Should patients need to cancel and/or rearrange their appointment, their choice of alternative appointment should not be compromised.</w:t>
            </w:r>
          </w:p>
          <w:p w:rsidR="00FF7D14" w:rsidRPr="00F92383" w:rsidRDefault="00FF7D14" w:rsidP="00FF7D14">
            <w:pPr>
              <w:jc w:val="both"/>
              <w:rPr>
                <w:rFonts w:ascii="Arial" w:hAnsi="Arial" w:cs="Arial"/>
                <w:sz w:val="22"/>
                <w:szCs w:val="22"/>
              </w:rPr>
            </w:pPr>
            <w:r w:rsidRPr="00F92383">
              <w:rPr>
                <w:rFonts w:ascii="Arial" w:hAnsi="Arial" w:cs="Arial"/>
                <w:sz w:val="22"/>
                <w:szCs w:val="22"/>
              </w:rPr>
              <w:t>Patients will be fully informed about their treatment options, have the ability to input into the decision about their care and will have the opportunity to discuss their treatment further at any point during their treatment journey. The use of Patient Decision Making Tools will be promoted, to involve and inform patients and their carers about the options available to them and will, where appropriate, direct the patient to the NHS right care decision aids (</w:t>
            </w:r>
            <w:hyperlink r:id="rId14" w:history="1">
              <w:r w:rsidRPr="00F92383">
                <w:rPr>
                  <w:rStyle w:val="Hyperlink"/>
                  <w:sz w:val="22"/>
                  <w:szCs w:val="22"/>
                </w:rPr>
                <w:t>http://sdm.rightcare.nhs.uk/pda/</w:t>
              </w:r>
            </w:hyperlink>
            <w:r w:rsidRPr="00F92383">
              <w:rPr>
                <w:rFonts w:ascii="Arial" w:hAnsi="Arial" w:cs="Arial"/>
                <w:sz w:val="22"/>
                <w:szCs w:val="22"/>
              </w:rPr>
              <w:t>) when making a recommendation for treatment. The service must fully embrace Shared Decision Making, operating using this approach, including the use of available tools and ensuring that front-line staff are appropriately trained and competent in this area.</w:t>
            </w:r>
          </w:p>
          <w:p w:rsidR="00FF7D14" w:rsidRPr="00F92383" w:rsidRDefault="00FF7D14" w:rsidP="002A1532">
            <w:pPr>
              <w:jc w:val="both"/>
              <w:rPr>
                <w:rFonts w:ascii="Arial" w:hAnsi="Arial" w:cs="Arial"/>
                <w:sz w:val="22"/>
                <w:szCs w:val="22"/>
              </w:rPr>
            </w:pPr>
            <w:r w:rsidRPr="00F92383">
              <w:rPr>
                <w:rFonts w:ascii="Arial" w:hAnsi="Arial" w:cs="Arial"/>
                <w:sz w:val="22"/>
                <w:szCs w:val="22"/>
              </w:rPr>
              <w:t>When discussing potential treatment pathways, patients should be made aware of treatment options and the expected outcome at the end of the duration of treatment. In line with patient decision making tools, patients should be kept well informed of their clinical treatment pathway and provided with realistic timescales from the outset and throughout.</w:t>
            </w:r>
          </w:p>
          <w:p w:rsidR="00625184" w:rsidRPr="002A1532" w:rsidRDefault="00FF7D14" w:rsidP="002A1532">
            <w:pPr>
              <w:spacing w:after="0"/>
              <w:jc w:val="both"/>
              <w:rPr>
                <w:rFonts w:ascii="Arial" w:hAnsi="Arial" w:cs="Arial"/>
                <w:b/>
                <w:color w:val="009966"/>
                <w:sz w:val="22"/>
                <w:szCs w:val="22"/>
              </w:rPr>
            </w:pPr>
            <w:r w:rsidRPr="00F92383">
              <w:rPr>
                <w:rFonts w:ascii="Arial" w:hAnsi="Arial" w:cs="Arial"/>
                <w:sz w:val="22"/>
                <w:szCs w:val="22"/>
              </w:rPr>
              <w:t>The Provider will send a copy of the discharge document to the patient (or carer, where appropriate) to include contact information should the patient have need to contact the service following discharge.</w:t>
            </w:r>
          </w:p>
        </w:tc>
      </w:tr>
      <w:tr w:rsidR="00CF7E32" w:rsidRPr="00B5552C" w:rsidTr="00210D2C">
        <w:tc>
          <w:tcPr>
            <w:tcW w:w="9356" w:type="dxa"/>
            <w:shd w:val="clear" w:color="auto" w:fill="404040" w:themeFill="text1" w:themeFillTint="BF"/>
          </w:tcPr>
          <w:p w:rsidR="00CF7E32" w:rsidRPr="00B5552C" w:rsidRDefault="00CF7E32" w:rsidP="001E535C">
            <w:pPr>
              <w:spacing w:after="0" w:line="276" w:lineRule="auto"/>
              <w:rPr>
                <w:rFonts w:ascii="Arial" w:hAnsi="Arial" w:cs="Arial"/>
                <w:b/>
                <w:color w:val="F79646"/>
              </w:rPr>
            </w:pPr>
            <w:r w:rsidRPr="00B5552C">
              <w:rPr>
                <w:rFonts w:ascii="Arial" w:hAnsi="Arial" w:cs="Arial"/>
                <w:b/>
                <w:color w:val="F79646"/>
              </w:rPr>
              <w:t>4.</w:t>
            </w:r>
            <w:r w:rsidRPr="00B5552C">
              <w:rPr>
                <w:rFonts w:ascii="Arial" w:hAnsi="Arial" w:cs="Arial"/>
                <w:b/>
                <w:color w:val="F79646"/>
              </w:rPr>
              <w:tab/>
              <w:t>Applicable Service Standards</w:t>
            </w:r>
          </w:p>
        </w:tc>
      </w:tr>
      <w:tr w:rsidR="00CF7E32" w:rsidRPr="00512021" w:rsidTr="00210D2C">
        <w:tc>
          <w:tcPr>
            <w:tcW w:w="9356" w:type="dxa"/>
            <w:shd w:val="clear" w:color="auto" w:fill="auto"/>
          </w:tcPr>
          <w:p w:rsidR="00683498" w:rsidRPr="001E535C" w:rsidRDefault="00DD3451" w:rsidP="00683498">
            <w:pPr>
              <w:spacing w:after="0"/>
              <w:rPr>
                <w:rFonts w:ascii="Arial" w:hAnsi="Arial" w:cs="Arial"/>
                <w:b/>
                <w:color w:val="009966"/>
                <w:sz w:val="22"/>
              </w:rPr>
            </w:pPr>
            <w:r w:rsidRPr="001E535C">
              <w:rPr>
                <w:rFonts w:ascii="Arial" w:hAnsi="Arial" w:cs="Arial"/>
                <w:b/>
                <w:color w:val="009966"/>
                <w:sz w:val="22"/>
              </w:rPr>
              <w:t xml:space="preserve">4.1 </w:t>
            </w:r>
            <w:r w:rsidR="00683498" w:rsidRPr="001E535C">
              <w:rPr>
                <w:rFonts w:ascii="Arial" w:hAnsi="Arial" w:cs="Arial"/>
                <w:b/>
                <w:color w:val="009966"/>
                <w:sz w:val="22"/>
              </w:rPr>
              <w:t>Applicable national standards</w:t>
            </w:r>
          </w:p>
          <w:p w:rsidR="00683498" w:rsidRPr="001E535C" w:rsidRDefault="00683498" w:rsidP="00683498">
            <w:pPr>
              <w:spacing w:after="0"/>
              <w:rPr>
                <w:rFonts w:ascii="Arial" w:eastAsia="Times New Roman" w:hAnsi="Arial" w:cs="Arial"/>
                <w:sz w:val="22"/>
                <w:lang w:eastAsia="en-GB"/>
              </w:rPr>
            </w:pPr>
            <w:r w:rsidRPr="001E535C">
              <w:rPr>
                <w:rFonts w:ascii="Arial" w:eastAsia="Times New Roman" w:hAnsi="Arial" w:cs="Arial"/>
                <w:sz w:val="22"/>
                <w:lang w:eastAsia="en-GB"/>
              </w:rPr>
              <w:t xml:space="preserve">The service provider must deliver services in accordance with best practice in health care and shall comply in all respects with the standards and recommendations contained in: </w:t>
            </w:r>
          </w:p>
          <w:p w:rsidR="00683498" w:rsidRPr="001E535C" w:rsidRDefault="00683498" w:rsidP="00683498">
            <w:pPr>
              <w:pStyle w:val="ListParagraph"/>
              <w:numPr>
                <w:ilvl w:val="0"/>
                <w:numId w:val="14"/>
              </w:numPr>
              <w:contextualSpacing/>
              <w:rPr>
                <w:rFonts w:ascii="Arial" w:hAnsi="Arial" w:cs="Arial"/>
                <w:sz w:val="22"/>
              </w:rPr>
            </w:pPr>
            <w:r w:rsidRPr="001E535C">
              <w:rPr>
                <w:rFonts w:ascii="Arial" w:hAnsi="Arial" w:cs="Arial"/>
                <w:sz w:val="22"/>
              </w:rPr>
              <w:t xml:space="preserve">Care Quality Commission registration requirements. </w:t>
            </w:r>
          </w:p>
          <w:p w:rsidR="00683498" w:rsidRPr="001E535C" w:rsidRDefault="00683498" w:rsidP="00683498">
            <w:pPr>
              <w:pStyle w:val="ListParagraph"/>
              <w:numPr>
                <w:ilvl w:val="0"/>
                <w:numId w:val="14"/>
              </w:numPr>
              <w:contextualSpacing/>
              <w:rPr>
                <w:rFonts w:ascii="Arial" w:hAnsi="Arial" w:cs="Arial"/>
                <w:sz w:val="22"/>
              </w:rPr>
            </w:pPr>
            <w:r w:rsidRPr="001E535C">
              <w:rPr>
                <w:rFonts w:ascii="Arial" w:hAnsi="Arial" w:cs="Arial"/>
                <w:sz w:val="22"/>
              </w:rPr>
              <w:t xml:space="preserve">National Institute of Health and Clinical Excellence guidance. </w:t>
            </w:r>
          </w:p>
          <w:p w:rsidR="00683498" w:rsidRPr="001E535C" w:rsidRDefault="00683498" w:rsidP="00683498">
            <w:pPr>
              <w:pStyle w:val="ListParagraph"/>
              <w:numPr>
                <w:ilvl w:val="0"/>
                <w:numId w:val="14"/>
              </w:numPr>
              <w:contextualSpacing/>
              <w:rPr>
                <w:rFonts w:ascii="Arial" w:hAnsi="Arial" w:cs="Arial"/>
                <w:sz w:val="22"/>
              </w:rPr>
            </w:pPr>
            <w:r w:rsidRPr="001E535C">
              <w:rPr>
                <w:rFonts w:ascii="Arial" w:hAnsi="Arial" w:cs="Arial"/>
                <w:sz w:val="22"/>
              </w:rPr>
              <w:t xml:space="preserve">National Service Frameworks and National Strategies. </w:t>
            </w:r>
          </w:p>
          <w:p w:rsidR="00683498" w:rsidRPr="001E535C" w:rsidRDefault="00683498" w:rsidP="00683498">
            <w:pPr>
              <w:pStyle w:val="ListParagraph"/>
              <w:numPr>
                <w:ilvl w:val="0"/>
                <w:numId w:val="14"/>
              </w:numPr>
              <w:contextualSpacing/>
              <w:rPr>
                <w:rFonts w:ascii="Arial" w:hAnsi="Arial" w:cs="Arial"/>
                <w:sz w:val="22"/>
              </w:rPr>
            </w:pPr>
            <w:r w:rsidRPr="001E535C">
              <w:rPr>
                <w:rFonts w:ascii="Arial" w:hAnsi="Arial" w:cs="Arial"/>
                <w:sz w:val="22"/>
              </w:rPr>
              <w:t xml:space="preserve">Patient Safety Agency alerts and guidance. </w:t>
            </w:r>
          </w:p>
          <w:p w:rsidR="00683498" w:rsidRPr="001E535C" w:rsidRDefault="00683498" w:rsidP="00683498">
            <w:pPr>
              <w:pStyle w:val="ListParagraph"/>
              <w:numPr>
                <w:ilvl w:val="0"/>
                <w:numId w:val="14"/>
              </w:numPr>
              <w:contextualSpacing/>
              <w:rPr>
                <w:rFonts w:ascii="Arial" w:hAnsi="Arial" w:cs="Arial"/>
                <w:sz w:val="22"/>
              </w:rPr>
            </w:pPr>
            <w:r w:rsidRPr="001E535C">
              <w:rPr>
                <w:rFonts w:ascii="Arial" w:hAnsi="Arial" w:cs="Arial"/>
                <w:sz w:val="22"/>
              </w:rPr>
              <w:t xml:space="preserve">Clinical Negligence for Trusts/National Health Service Litigation Authority Scheme   requirements. </w:t>
            </w:r>
          </w:p>
          <w:p w:rsidR="00683498" w:rsidRPr="001E535C" w:rsidRDefault="00683498" w:rsidP="00683498">
            <w:pPr>
              <w:pStyle w:val="ListParagraph"/>
              <w:numPr>
                <w:ilvl w:val="0"/>
                <w:numId w:val="14"/>
              </w:numPr>
              <w:contextualSpacing/>
              <w:rPr>
                <w:rFonts w:ascii="Arial" w:hAnsi="Arial" w:cs="Arial"/>
                <w:sz w:val="22"/>
              </w:rPr>
            </w:pPr>
            <w:r w:rsidRPr="001E535C">
              <w:rPr>
                <w:rFonts w:ascii="Arial" w:hAnsi="Arial" w:cs="Arial"/>
                <w:sz w:val="22"/>
              </w:rPr>
              <w:t xml:space="preserve">Operating Frameworks and </w:t>
            </w:r>
            <w:proofErr w:type="spellStart"/>
            <w:r w:rsidRPr="001E535C">
              <w:rPr>
                <w:rFonts w:ascii="Arial" w:hAnsi="Arial" w:cs="Arial"/>
                <w:sz w:val="22"/>
              </w:rPr>
              <w:t>PbR</w:t>
            </w:r>
            <w:proofErr w:type="spellEnd"/>
            <w:r w:rsidRPr="001E535C">
              <w:rPr>
                <w:rFonts w:ascii="Arial" w:hAnsi="Arial" w:cs="Arial"/>
                <w:sz w:val="22"/>
              </w:rPr>
              <w:t xml:space="preserve"> Guidance for the NHS in England. </w:t>
            </w:r>
          </w:p>
          <w:p w:rsidR="00683498" w:rsidRPr="001E535C" w:rsidRDefault="00683498" w:rsidP="00683498">
            <w:pPr>
              <w:pStyle w:val="ListParagraph"/>
              <w:numPr>
                <w:ilvl w:val="0"/>
                <w:numId w:val="14"/>
              </w:numPr>
              <w:contextualSpacing/>
              <w:rPr>
                <w:rFonts w:ascii="Arial" w:hAnsi="Arial" w:cs="Arial"/>
                <w:sz w:val="22"/>
              </w:rPr>
            </w:pPr>
            <w:r w:rsidRPr="001E535C">
              <w:rPr>
                <w:rFonts w:ascii="Arial" w:hAnsi="Arial" w:cs="Arial"/>
                <w:sz w:val="22"/>
              </w:rPr>
              <w:t xml:space="preserve">NHS Records Management, NHS Code of Practice 2006. </w:t>
            </w:r>
          </w:p>
          <w:p w:rsidR="00683498" w:rsidRPr="001E535C" w:rsidRDefault="00683498" w:rsidP="00683498">
            <w:pPr>
              <w:pStyle w:val="ListParagraph"/>
              <w:numPr>
                <w:ilvl w:val="0"/>
                <w:numId w:val="14"/>
              </w:numPr>
              <w:contextualSpacing/>
              <w:rPr>
                <w:rFonts w:ascii="Arial" w:hAnsi="Arial" w:cs="Arial"/>
                <w:sz w:val="22"/>
              </w:rPr>
            </w:pPr>
            <w:r w:rsidRPr="001E535C">
              <w:rPr>
                <w:rFonts w:ascii="Arial" w:hAnsi="Arial" w:cs="Arial"/>
                <w:sz w:val="22"/>
              </w:rPr>
              <w:t xml:space="preserve">Quality, Innovation, Productivity &amp; Prevention Programme ( QIPP) </w:t>
            </w:r>
          </w:p>
          <w:p w:rsidR="00683498" w:rsidRPr="001E535C" w:rsidRDefault="00683498" w:rsidP="00683498">
            <w:pPr>
              <w:pStyle w:val="ListParagraph"/>
              <w:numPr>
                <w:ilvl w:val="0"/>
                <w:numId w:val="14"/>
              </w:numPr>
              <w:contextualSpacing/>
              <w:rPr>
                <w:rFonts w:ascii="Arial" w:hAnsi="Arial" w:cs="Arial"/>
                <w:sz w:val="22"/>
              </w:rPr>
            </w:pPr>
            <w:r w:rsidRPr="001E535C">
              <w:rPr>
                <w:rFonts w:ascii="Arial" w:hAnsi="Arial" w:cs="Arial"/>
                <w:sz w:val="22"/>
              </w:rPr>
              <w:t>Climate Change Act (2008) &amp; the NHS Carbon Reduction Strategy (2009).</w:t>
            </w:r>
          </w:p>
          <w:p w:rsidR="00683498" w:rsidRPr="001E535C" w:rsidRDefault="00683498" w:rsidP="00683498">
            <w:pPr>
              <w:pStyle w:val="ListParagraph"/>
              <w:numPr>
                <w:ilvl w:val="0"/>
                <w:numId w:val="14"/>
              </w:numPr>
              <w:contextualSpacing/>
              <w:rPr>
                <w:rFonts w:ascii="Arial" w:hAnsi="Arial" w:cs="Arial"/>
                <w:sz w:val="22"/>
              </w:rPr>
            </w:pPr>
            <w:r w:rsidRPr="001E535C">
              <w:rPr>
                <w:rFonts w:ascii="Arial" w:hAnsi="Arial" w:cs="Arial"/>
                <w:sz w:val="22"/>
              </w:rPr>
              <w:t>And such other quality standards agreed in writing between the service provider and the Commissioner</w:t>
            </w:r>
          </w:p>
          <w:p w:rsidR="00683498" w:rsidRPr="001E535C" w:rsidRDefault="00683498" w:rsidP="00683498">
            <w:pPr>
              <w:numPr>
                <w:ilvl w:val="0"/>
                <w:numId w:val="14"/>
              </w:numPr>
              <w:autoSpaceDE w:val="0"/>
              <w:autoSpaceDN w:val="0"/>
              <w:adjustRightInd w:val="0"/>
              <w:spacing w:after="0"/>
              <w:jc w:val="both"/>
              <w:rPr>
                <w:rFonts w:ascii="Arial" w:hAnsi="Arial" w:cs="Arial"/>
                <w:bCs/>
                <w:sz w:val="22"/>
                <w:szCs w:val="24"/>
              </w:rPr>
            </w:pPr>
            <w:r w:rsidRPr="001E535C">
              <w:rPr>
                <w:rFonts w:ascii="Arial" w:hAnsi="Arial" w:cs="Arial"/>
                <w:bCs/>
                <w:sz w:val="22"/>
                <w:szCs w:val="24"/>
              </w:rPr>
              <w:t>NICE skin cancer guidance (for example discussion of cases at MDT, information provision for patients)</w:t>
            </w:r>
          </w:p>
          <w:p w:rsidR="00683498" w:rsidRPr="001E535C" w:rsidRDefault="00683498" w:rsidP="00683498">
            <w:pPr>
              <w:numPr>
                <w:ilvl w:val="0"/>
                <w:numId w:val="14"/>
              </w:numPr>
              <w:autoSpaceDE w:val="0"/>
              <w:autoSpaceDN w:val="0"/>
              <w:adjustRightInd w:val="0"/>
              <w:spacing w:after="0"/>
              <w:jc w:val="both"/>
              <w:rPr>
                <w:rFonts w:ascii="Arial" w:hAnsi="Arial" w:cs="Arial"/>
                <w:bCs/>
                <w:sz w:val="22"/>
                <w:szCs w:val="24"/>
              </w:rPr>
            </w:pPr>
            <w:r w:rsidRPr="001E535C">
              <w:rPr>
                <w:rFonts w:ascii="Arial" w:hAnsi="Arial" w:cs="Arial"/>
                <w:bCs/>
                <w:sz w:val="22"/>
                <w:szCs w:val="24"/>
              </w:rPr>
              <w:t>NICE guidance for children with atopic eczema</w:t>
            </w:r>
          </w:p>
          <w:p w:rsidR="00683498" w:rsidRPr="001E535C" w:rsidRDefault="00683498" w:rsidP="00683498">
            <w:pPr>
              <w:numPr>
                <w:ilvl w:val="0"/>
                <w:numId w:val="14"/>
              </w:numPr>
              <w:autoSpaceDE w:val="0"/>
              <w:autoSpaceDN w:val="0"/>
              <w:adjustRightInd w:val="0"/>
              <w:spacing w:after="0"/>
              <w:jc w:val="both"/>
              <w:rPr>
                <w:rFonts w:ascii="Arial" w:hAnsi="Arial" w:cs="Arial"/>
                <w:bCs/>
                <w:sz w:val="22"/>
                <w:szCs w:val="24"/>
              </w:rPr>
            </w:pPr>
            <w:r w:rsidRPr="001E535C">
              <w:rPr>
                <w:rFonts w:ascii="Arial" w:hAnsi="Arial" w:cs="Arial"/>
                <w:bCs/>
                <w:sz w:val="22"/>
                <w:szCs w:val="24"/>
              </w:rPr>
              <w:t>NICE guidance requirements for the prescribing of biological agents for psoriasis</w:t>
            </w:r>
          </w:p>
          <w:p w:rsidR="00683498" w:rsidRPr="001E535C" w:rsidRDefault="00683498" w:rsidP="00683498">
            <w:pPr>
              <w:tabs>
                <w:tab w:val="left" w:pos="2685"/>
              </w:tabs>
              <w:spacing w:after="0"/>
              <w:rPr>
                <w:rFonts w:ascii="Arial" w:hAnsi="Arial" w:cs="Arial"/>
                <w:i/>
                <w:sz w:val="22"/>
              </w:rPr>
            </w:pPr>
            <w:r w:rsidRPr="001E535C">
              <w:rPr>
                <w:rFonts w:ascii="Arial" w:hAnsi="Arial" w:cs="Arial"/>
                <w:i/>
                <w:sz w:val="22"/>
              </w:rPr>
              <w:tab/>
            </w:r>
          </w:p>
          <w:p w:rsidR="00683498" w:rsidRPr="001E535C" w:rsidRDefault="00683498" w:rsidP="00683498">
            <w:pPr>
              <w:tabs>
                <w:tab w:val="left" w:pos="3135"/>
              </w:tabs>
              <w:spacing w:after="0"/>
              <w:jc w:val="both"/>
              <w:rPr>
                <w:rFonts w:ascii="Arial" w:hAnsi="Arial" w:cs="Arial"/>
                <w:sz w:val="22"/>
              </w:rPr>
            </w:pPr>
            <w:r w:rsidRPr="001E535C">
              <w:rPr>
                <w:rFonts w:ascii="Arial" w:hAnsi="Arial" w:cs="Arial"/>
                <w:sz w:val="22"/>
              </w:rPr>
              <w:tab/>
            </w:r>
          </w:p>
          <w:p w:rsidR="00683498" w:rsidRPr="001E535C" w:rsidRDefault="00683498" w:rsidP="00683498">
            <w:pPr>
              <w:spacing w:after="0"/>
              <w:jc w:val="both"/>
              <w:rPr>
                <w:rFonts w:ascii="Arial" w:hAnsi="Arial" w:cs="Arial"/>
                <w:b/>
                <w:color w:val="5C732F"/>
                <w:sz w:val="22"/>
              </w:rPr>
            </w:pPr>
            <w:r w:rsidRPr="001E535C">
              <w:rPr>
                <w:rFonts w:ascii="Arial" w:hAnsi="Arial" w:cs="Arial"/>
                <w:b/>
                <w:color w:val="009966"/>
                <w:sz w:val="22"/>
              </w:rPr>
              <w:t>4.</w:t>
            </w:r>
            <w:r w:rsidR="0038316C">
              <w:rPr>
                <w:rFonts w:ascii="Arial" w:hAnsi="Arial" w:cs="Arial"/>
                <w:b/>
                <w:color w:val="009966"/>
                <w:sz w:val="22"/>
              </w:rPr>
              <w:t>2</w:t>
            </w:r>
            <w:r w:rsidRPr="001E535C">
              <w:rPr>
                <w:rFonts w:ascii="Arial" w:hAnsi="Arial" w:cs="Arial"/>
                <w:b/>
                <w:sz w:val="22"/>
              </w:rPr>
              <w:tab/>
            </w:r>
            <w:r w:rsidRPr="001E535C">
              <w:rPr>
                <w:rFonts w:ascii="Arial" w:hAnsi="Arial" w:cs="Arial"/>
                <w:b/>
                <w:color w:val="00992F"/>
                <w:sz w:val="22"/>
              </w:rPr>
              <w:t>Applicable Standards from Guidance</w:t>
            </w:r>
          </w:p>
          <w:p w:rsidR="00CE1972" w:rsidRPr="00CE1972" w:rsidRDefault="00CE1972" w:rsidP="00683498">
            <w:pPr>
              <w:numPr>
                <w:ilvl w:val="0"/>
                <w:numId w:val="10"/>
              </w:numPr>
              <w:spacing w:after="0"/>
              <w:jc w:val="both"/>
              <w:rPr>
                <w:rFonts w:ascii="Arial" w:hAnsi="Arial" w:cs="Arial"/>
                <w:sz w:val="22"/>
                <w:szCs w:val="24"/>
              </w:rPr>
            </w:pPr>
            <w:r w:rsidRPr="00612A29">
              <w:rPr>
                <w:rFonts w:ascii="Arial" w:hAnsi="Arial" w:cs="Arial"/>
                <w:sz w:val="22"/>
                <w:szCs w:val="22"/>
              </w:rPr>
              <w:t>Next Steps on the</w:t>
            </w:r>
            <w:r>
              <w:rPr>
                <w:rFonts w:ascii="Arial" w:hAnsi="Arial" w:cs="Arial"/>
                <w:sz w:val="22"/>
                <w:szCs w:val="22"/>
              </w:rPr>
              <w:t xml:space="preserve"> Five Year Forward View, 2017 </w:t>
            </w:r>
          </w:p>
          <w:p w:rsidR="00CE1972" w:rsidRDefault="00CE1972" w:rsidP="00683498">
            <w:pPr>
              <w:numPr>
                <w:ilvl w:val="0"/>
                <w:numId w:val="10"/>
              </w:numPr>
              <w:spacing w:after="0"/>
              <w:jc w:val="both"/>
              <w:rPr>
                <w:rFonts w:ascii="Arial" w:hAnsi="Arial" w:cs="Arial"/>
                <w:sz w:val="22"/>
                <w:szCs w:val="24"/>
              </w:rPr>
            </w:pPr>
            <w:r w:rsidRPr="00612A29">
              <w:rPr>
                <w:rFonts w:ascii="Arial" w:hAnsi="Arial" w:cs="Arial"/>
                <w:sz w:val="22"/>
                <w:szCs w:val="22"/>
              </w:rPr>
              <w:t>NHS Operational Planning and Contracting Guidance 2017-19</w:t>
            </w:r>
          </w:p>
          <w:p w:rsidR="00683498" w:rsidRPr="001E535C" w:rsidRDefault="00683498" w:rsidP="00683498">
            <w:pPr>
              <w:numPr>
                <w:ilvl w:val="0"/>
                <w:numId w:val="10"/>
              </w:numPr>
              <w:spacing w:after="0"/>
              <w:jc w:val="both"/>
              <w:rPr>
                <w:rFonts w:ascii="Arial" w:hAnsi="Arial" w:cs="Arial"/>
                <w:sz w:val="22"/>
                <w:szCs w:val="24"/>
              </w:rPr>
            </w:pPr>
            <w:r w:rsidRPr="001E535C">
              <w:rPr>
                <w:rFonts w:ascii="Arial" w:hAnsi="Arial" w:cs="Arial"/>
                <w:sz w:val="22"/>
                <w:szCs w:val="24"/>
              </w:rPr>
              <w:t>Our Health, Our Care, Our Say; A new direction for community services (DH January 2006)</w:t>
            </w:r>
          </w:p>
          <w:p w:rsidR="00683498" w:rsidRPr="001E535C" w:rsidRDefault="00683498" w:rsidP="00683498">
            <w:pPr>
              <w:numPr>
                <w:ilvl w:val="0"/>
                <w:numId w:val="10"/>
              </w:numPr>
              <w:spacing w:after="0"/>
              <w:jc w:val="both"/>
              <w:rPr>
                <w:rFonts w:ascii="Arial" w:hAnsi="Arial" w:cs="Arial"/>
                <w:sz w:val="22"/>
                <w:szCs w:val="24"/>
              </w:rPr>
            </w:pPr>
            <w:r w:rsidRPr="001E535C">
              <w:rPr>
                <w:rFonts w:ascii="Arial" w:hAnsi="Arial" w:cs="Arial"/>
                <w:sz w:val="22"/>
                <w:szCs w:val="24"/>
              </w:rPr>
              <w:t xml:space="preserve">Commissioning Framework for Health and </w:t>
            </w:r>
            <w:r w:rsidR="00295275" w:rsidRPr="001E535C">
              <w:rPr>
                <w:rFonts w:ascii="Arial" w:hAnsi="Arial" w:cs="Arial"/>
                <w:sz w:val="22"/>
                <w:szCs w:val="24"/>
              </w:rPr>
              <w:t>Wellbeing</w:t>
            </w:r>
            <w:r w:rsidRPr="001E535C">
              <w:rPr>
                <w:rFonts w:ascii="Arial" w:hAnsi="Arial" w:cs="Arial"/>
                <w:sz w:val="22"/>
                <w:szCs w:val="24"/>
              </w:rPr>
              <w:t xml:space="preserve">  (DH 2007)</w:t>
            </w:r>
          </w:p>
          <w:p w:rsidR="00683498" w:rsidRPr="001E535C" w:rsidRDefault="00683498" w:rsidP="00683498">
            <w:pPr>
              <w:numPr>
                <w:ilvl w:val="0"/>
                <w:numId w:val="10"/>
              </w:numPr>
              <w:spacing w:after="0"/>
              <w:jc w:val="both"/>
              <w:rPr>
                <w:rFonts w:ascii="Arial" w:hAnsi="Arial" w:cs="Arial"/>
                <w:sz w:val="22"/>
                <w:szCs w:val="24"/>
              </w:rPr>
            </w:pPr>
            <w:r w:rsidRPr="001E535C">
              <w:rPr>
                <w:rFonts w:ascii="Arial" w:hAnsi="Arial" w:cs="Arial"/>
                <w:sz w:val="22"/>
                <w:szCs w:val="24"/>
              </w:rPr>
              <w:t>Commissioning safe and sustainable specialised paediatric services (DH 2008)</w:t>
            </w:r>
          </w:p>
          <w:p w:rsidR="00683498" w:rsidRPr="001E535C" w:rsidRDefault="00683498" w:rsidP="00683498">
            <w:pPr>
              <w:numPr>
                <w:ilvl w:val="0"/>
                <w:numId w:val="10"/>
              </w:numPr>
              <w:spacing w:after="0"/>
              <w:jc w:val="both"/>
              <w:rPr>
                <w:rFonts w:ascii="Arial" w:hAnsi="Arial" w:cs="Arial"/>
                <w:sz w:val="22"/>
                <w:szCs w:val="24"/>
              </w:rPr>
            </w:pPr>
            <w:r w:rsidRPr="001E535C">
              <w:rPr>
                <w:rFonts w:ascii="Arial" w:hAnsi="Arial" w:cs="Arial"/>
                <w:sz w:val="22"/>
                <w:szCs w:val="24"/>
              </w:rPr>
              <w:t>Shifting care closer to home dermatology report (DH 2006)</w:t>
            </w:r>
          </w:p>
          <w:p w:rsidR="00683498" w:rsidRPr="001E535C" w:rsidRDefault="00683498" w:rsidP="00683498">
            <w:pPr>
              <w:numPr>
                <w:ilvl w:val="0"/>
                <w:numId w:val="10"/>
              </w:numPr>
              <w:spacing w:after="0"/>
              <w:jc w:val="both"/>
              <w:rPr>
                <w:rFonts w:ascii="Arial" w:hAnsi="Arial" w:cs="Arial"/>
                <w:sz w:val="22"/>
                <w:szCs w:val="24"/>
              </w:rPr>
            </w:pPr>
            <w:r w:rsidRPr="001E535C">
              <w:rPr>
                <w:rFonts w:ascii="Arial" w:hAnsi="Arial" w:cs="Arial"/>
                <w:sz w:val="22"/>
                <w:szCs w:val="24"/>
              </w:rPr>
              <w:t>Implementing care closer to home, Parts 1 – 3 (DH 2007)</w:t>
            </w:r>
          </w:p>
          <w:p w:rsidR="00683498" w:rsidRPr="001E535C" w:rsidRDefault="00683498" w:rsidP="00683498">
            <w:pPr>
              <w:numPr>
                <w:ilvl w:val="0"/>
                <w:numId w:val="10"/>
              </w:numPr>
              <w:spacing w:after="0"/>
              <w:jc w:val="both"/>
              <w:rPr>
                <w:rFonts w:ascii="Arial" w:hAnsi="Arial" w:cs="Arial"/>
                <w:sz w:val="22"/>
                <w:szCs w:val="24"/>
              </w:rPr>
            </w:pPr>
            <w:r w:rsidRPr="001E535C">
              <w:rPr>
                <w:rFonts w:ascii="Arial" w:hAnsi="Arial" w:cs="Arial"/>
                <w:sz w:val="22"/>
                <w:szCs w:val="24"/>
              </w:rPr>
              <w:t xml:space="preserve">Revised guidance and competences for the provision services using </w:t>
            </w:r>
            <w:proofErr w:type="spellStart"/>
            <w:r w:rsidRPr="001E535C">
              <w:rPr>
                <w:rFonts w:ascii="Arial" w:hAnsi="Arial" w:cs="Arial"/>
                <w:sz w:val="22"/>
                <w:szCs w:val="24"/>
              </w:rPr>
              <w:t>GPwSI</w:t>
            </w:r>
            <w:proofErr w:type="spellEnd"/>
            <w:r w:rsidRPr="001E535C">
              <w:rPr>
                <w:rFonts w:ascii="Arial" w:hAnsi="Arial" w:cs="Arial"/>
                <w:sz w:val="22"/>
                <w:szCs w:val="24"/>
              </w:rPr>
              <w:t xml:space="preserve"> (DH 2011)</w:t>
            </w:r>
          </w:p>
          <w:p w:rsidR="00683498" w:rsidRPr="001E535C" w:rsidRDefault="00683498" w:rsidP="00683498">
            <w:pPr>
              <w:numPr>
                <w:ilvl w:val="0"/>
                <w:numId w:val="10"/>
              </w:numPr>
              <w:spacing w:after="0"/>
              <w:jc w:val="both"/>
              <w:rPr>
                <w:rFonts w:ascii="Arial" w:hAnsi="Arial" w:cs="Arial"/>
                <w:sz w:val="22"/>
                <w:szCs w:val="24"/>
              </w:rPr>
            </w:pPr>
            <w:r w:rsidRPr="001E535C">
              <w:rPr>
                <w:rFonts w:ascii="Arial" w:hAnsi="Arial" w:cs="Arial"/>
                <w:sz w:val="22"/>
                <w:szCs w:val="24"/>
              </w:rPr>
              <w:t>Commissioning Guidance  (British Association of Dermatologists  2008)</w:t>
            </w:r>
          </w:p>
          <w:p w:rsidR="00683498" w:rsidRPr="001E535C" w:rsidRDefault="00683498" w:rsidP="00683498">
            <w:pPr>
              <w:numPr>
                <w:ilvl w:val="0"/>
                <w:numId w:val="10"/>
              </w:numPr>
              <w:spacing w:after="0"/>
              <w:jc w:val="both"/>
              <w:rPr>
                <w:rFonts w:ascii="Arial" w:hAnsi="Arial" w:cs="Arial"/>
                <w:sz w:val="22"/>
                <w:szCs w:val="24"/>
              </w:rPr>
            </w:pPr>
            <w:r w:rsidRPr="001E535C">
              <w:rPr>
                <w:rFonts w:ascii="Arial" w:hAnsi="Arial" w:cs="Arial"/>
                <w:sz w:val="22"/>
                <w:szCs w:val="24"/>
              </w:rPr>
              <w:t>Improving Outcomes for People with Skin Tumours including Melanoma (NICE 2006)</w:t>
            </w:r>
          </w:p>
          <w:p w:rsidR="00683498" w:rsidRPr="001E535C" w:rsidRDefault="00683498" w:rsidP="00683498">
            <w:pPr>
              <w:numPr>
                <w:ilvl w:val="0"/>
                <w:numId w:val="10"/>
              </w:numPr>
              <w:spacing w:after="0"/>
              <w:jc w:val="both"/>
              <w:rPr>
                <w:rFonts w:ascii="Arial" w:hAnsi="Arial" w:cs="Arial"/>
                <w:sz w:val="22"/>
                <w:szCs w:val="24"/>
              </w:rPr>
            </w:pPr>
            <w:r w:rsidRPr="001E535C">
              <w:rPr>
                <w:rFonts w:ascii="Arial" w:hAnsi="Arial" w:cs="Arial"/>
                <w:sz w:val="22"/>
                <w:szCs w:val="24"/>
              </w:rPr>
              <w:t xml:space="preserve">Model of Integrated Service Delivery in dermatology </w:t>
            </w:r>
          </w:p>
          <w:p w:rsidR="00683498" w:rsidRPr="001E535C" w:rsidRDefault="00683498" w:rsidP="00683498">
            <w:pPr>
              <w:pStyle w:val="BodyTextIndent3"/>
              <w:numPr>
                <w:ilvl w:val="0"/>
                <w:numId w:val="10"/>
              </w:numPr>
              <w:spacing w:after="0"/>
              <w:jc w:val="both"/>
              <w:rPr>
                <w:rFonts w:ascii="Arial" w:hAnsi="Arial" w:cs="Arial"/>
                <w:sz w:val="22"/>
                <w:szCs w:val="24"/>
              </w:rPr>
            </w:pPr>
            <w:r w:rsidRPr="001E535C">
              <w:rPr>
                <w:rFonts w:ascii="Arial" w:hAnsi="Arial" w:cs="Arial"/>
                <w:sz w:val="22"/>
                <w:szCs w:val="24"/>
              </w:rPr>
              <w:t>Improving Outcomes Guidance for Skin Tumours including Melanoma (NICE updated May 2010)</w:t>
            </w:r>
          </w:p>
          <w:p w:rsidR="00683498" w:rsidRPr="001E535C" w:rsidRDefault="00683498" w:rsidP="00683498">
            <w:pPr>
              <w:pStyle w:val="BodyTextIndent3"/>
              <w:numPr>
                <w:ilvl w:val="0"/>
                <w:numId w:val="10"/>
              </w:numPr>
              <w:spacing w:after="0"/>
              <w:jc w:val="both"/>
              <w:rPr>
                <w:rFonts w:ascii="Arial" w:hAnsi="Arial" w:cs="Arial"/>
                <w:sz w:val="22"/>
                <w:szCs w:val="24"/>
              </w:rPr>
            </w:pPr>
            <w:r w:rsidRPr="001E535C">
              <w:rPr>
                <w:rFonts w:ascii="Arial" w:hAnsi="Arial" w:cs="Arial"/>
                <w:sz w:val="22"/>
                <w:szCs w:val="24"/>
              </w:rPr>
              <w:t>Skin cancer Peer Review Measures (NCAT 2008 and update 2011)</w:t>
            </w:r>
          </w:p>
          <w:p w:rsidR="00683498" w:rsidRPr="001E535C" w:rsidRDefault="00683498" w:rsidP="00683498">
            <w:pPr>
              <w:pStyle w:val="BodyTextIndent3"/>
              <w:numPr>
                <w:ilvl w:val="0"/>
                <w:numId w:val="10"/>
              </w:numPr>
              <w:spacing w:after="0"/>
              <w:jc w:val="both"/>
              <w:rPr>
                <w:rFonts w:ascii="Arial" w:hAnsi="Arial" w:cs="Arial"/>
                <w:sz w:val="22"/>
                <w:szCs w:val="22"/>
              </w:rPr>
            </w:pPr>
            <w:r w:rsidRPr="001E535C">
              <w:rPr>
                <w:rFonts w:ascii="Arial" w:hAnsi="Arial" w:cs="Arial"/>
                <w:sz w:val="22"/>
                <w:szCs w:val="22"/>
              </w:rPr>
              <w:t>Referral guidance for skin cancer (NICE 2005)</w:t>
            </w:r>
          </w:p>
          <w:p w:rsidR="00CF7E32" w:rsidRPr="001E535C" w:rsidRDefault="00CF7E32" w:rsidP="001E535C">
            <w:pPr>
              <w:spacing w:after="0"/>
              <w:rPr>
                <w:rFonts w:ascii="Arial" w:hAnsi="Arial" w:cs="Arial"/>
                <w:sz w:val="22"/>
              </w:rPr>
            </w:pPr>
          </w:p>
        </w:tc>
      </w:tr>
      <w:tr w:rsidR="00CF7E32" w:rsidRPr="00B5552C" w:rsidTr="00210D2C">
        <w:tc>
          <w:tcPr>
            <w:tcW w:w="9356" w:type="dxa"/>
            <w:shd w:val="clear" w:color="auto" w:fill="404040" w:themeFill="text1" w:themeFillTint="BF"/>
          </w:tcPr>
          <w:p w:rsidR="00CF7E32" w:rsidRPr="00B5552C" w:rsidRDefault="00CF7E32" w:rsidP="001E535C">
            <w:pPr>
              <w:spacing w:after="0" w:line="276" w:lineRule="auto"/>
              <w:rPr>
                <w:rFonts w:ascii="Arial" w:hAnsi="Arial" w:cs="Arial"/>
                <w:b/>
                <w:color w:val="F79646"/>
              </w:rPr>
            </w:pPr>
            <w:r w:rsidRPr="00B5552C">
              <w:rPr>
                <w:rFonts w:ascii="Arial" w:hAnsi="Arial" w:cs="Arial"/>
                <w:b/>
                <w:color w:val="F79646"/>
              </w:rPr>
              <w:t>5.</w:t>
            </w:r>
            <w:r w:rsidRPr="00B5552C">
              <w:rPr>
                <w:rFonts w:ascii="Arial" w:hAnsi="Arial" w:cs="Arial"/>
                <w:b/>
                <w:color w:val="F79646"/>
              </w:rPr>
              <w:tab/>
            </w:r>
            <w:r>
              <w:rPr>
                <w:rFonts w:ascii="Arial" w:hAnsi="Arial" w:cs="Arial"/>
                <w:b/>
                <w:color w:val="F79646"/>
              </w:rPr>
              <w:t>Applicable</w:t>
            </w:r>
            <w:r w:rsidRPr="00B5552C">
              <w:rPr>
                <w:rFonts w:ascii="Arial" w:hAnsi="Arial" w:cs="Arial"/>
                <w:b/>
                <w:color w:val="F79646"/>
              </w:rPr>
              <w:t xml:space="preserve"> quality requirements and CQUIN goals</w:t>
            </w:r>
          </w:p>
        </w:tc>
      </w:tr>
      <w:tr w:rsidR="00CF7E32" w:rsidRPr="00512021" w:rsidTr="00210D2C">
        <w:tc>
          <w:tcPr>
            <w:tcW w:w="9356" w:type="dxa"/>
            <w:shd w:val="clear" w:color="auto" w:fill="auto"/>
          </w:tcPr>
          <w:p w:rsidR="00CA5FDA" w:rsidRDefault="00683498" w:rsidP="00683498">
            <w:pPr>
              <w:spacing w:after="0"/>
              <w:rPr>
                <w:rFonts w:ascii="Arial" w:hAnsi="Arial" w:cs="Arial"/>
                <w:b/>
                <w:color w:val="009966"/>
                <w:sz w:val="22"/>
                <w:szCs w:val="22"/>
              </w:rPr>
            </w:pPr>
            <w:r w:rsidRPr="001E535C">
              <w:rPr>
                <w:rFonts w:ascii="Arial" w:hAnsi="Arial" w:cs="Arial"/>
                <w:b/>
                <w:color w:val="009966"/>
                <w:sz w:val="22"/>
                <w:szCs w:val="22"/>
              </w:rPr>
              <w:t>5.1</w:t>
            </w:r>
            <w:r w:rsidRPr="001E535C">
              <w:rPr>
                <w:rFonts w:ascii="Arial" w:hAnsi="Arial" w:cs="Arial"/>
                <w:b/>
                <w:color w:val="009966"/>
                <w:sz w:val="22"/>
                <w:szCs w:val="22"/>
              </w:rPr>
              <w:tab/>
              <w:t xml:space="preserve">Applicable Quality Requirements </w:t>
            </w:r>
          </w:p>
          <w:p w:rsidR="00CA5FDA" w:rsidRPr="001E535C" w:rsidRDefault="00CA5FDA" w:rsidP="00683498">
            <w:pPr>
              <w:spacing w:after="0"/>
              <w:rPr>
                <w:rFonts w:ascii="Arial" w:eastAsia="Times New Roman" w:hAnsi="Arial" w:cs="Arial"/>
                <w:b/>
                <w:color w:val="00B050"/>
                <w:sz w:val="22"/>
                <w:szCs w:val="22"/>
                <w:lang w:eastAsia="en-GB"/>
              </w:rPr>
            </w:pPr>
          </w:p>
          <w:p w:rsidR="00683498" w:rsidRPr="0038316C" w:rsidRDefault="00683498" w:rsidP="00683498">
            <w:pPr>
              <w:spacing w:after="0"/>
              <w:rPr>
                <w:rFonts w:ascii="Arial" w:eastAsia="Times New Roman" w:hAnsi="Arial" w:cs="Arial"/>
                <w:sz w:val="22"/>
                <w:szCs w:val="22"/>
                <w:lang w:eastAsia="en-GB"/>
              </w:rPr>
            </w:pPr>
            <w:r w:rsidRPr="0038316C">
              <w:rPr>
                <w:rFonts w:ascii="Arial" w:eastAsia="Times New Roman" w:hAnsi="Arial" w:cs="Arial"/>
                <w:sz w:val="22"/>
                <w:szCs w:val="22"/>
                <w:lang w:eastAsia="en-GB"/>
              </w:rPr>
              <w:t>All contractual quality &amp; performance requirements within this contract are applicable as part of delivery of this Service Specification; including:</w:t>
            </w:r>
          </w:p>
          <w:p w:rsidR="00683498" w:rsidRPr="0038316C" w:rsidRDefault="00683498" w:rsidP="00683498">
            <w:pPr>
              <w:pStyle w:val="ListParagraph"/>
              <w:numPr>
                <w:ilvl w:val="0"/>
                <w:numId w:val="15"/>
              </w:numPr>
              <w:ind w:left="318" w:hanging="284"/>
              <w:rPr>
                <w:rFonts w:ascii="Arial" w:hAnsi="Arial" w:cs="Arial"/>
                <w:sz w:val="22"/>
                <w:szCs w:val="22"/>
              </w:rPr>
            </w:pPr>
            <w:r w:rsidRPr="0038316C">
              <w:rPr>
                <w:rFonts w:ascii="Arial" w:hAnsi="Arial" w:cs="Arial"/>
                <w:sz w:val="22"/>
                <w:szCs w:val="22"/>
              </w:rPr>
              <w:t xml:space="preserve">Schedule 4 Part A – Operating Standards (which includes 18 week Referral to Treatment requirements). </w:t>
            </w:r>
          </w:p>
          <w:p w:rsidR="00683498" w:rsidRPr="0038316C" w:rsidRDefault="00683498" w:rsidP="00683498">
            <w:pPr>
              <w:pStyle w:val="ListParagraph"/>
              <w:numPr>
                <w:ilvl w:val="0"/>
                <w:numId w:val="15"/>
              </w:numPr>
              <w:ind w:left="318" w:hanging="284"/>
              <w:rPr>
                <w:rFonts w:ascii="Arial" w:hAnsi="Arial" w:cs="Arial"/>
                <w:sz w:val="22"/>
                <w:szCs w:val="22"/>
              </w:rPr>
            </w:pPr>
            <w:r w:rsidRPr="0038316C">
              <w:rPr>
                <w:rFonts w:ascii="Arial" w:hAnsi="Arial" w:cs="Arial"/>
                <w:sz w:val="22"/>
                <w:szCs w:val="22"/>
              </w:rPr>
              <w:t>Schedule 4 Part B – National Quality Requirements</w:t>
            </w:r>
          </w:p>
          <w:p w:rsidR="00683498" w:rsidRPr="0038316C" w:rsidRDefault="00683498" w:rsidP="00683498">
            <w:pPr>
              <w:pStyle w:val="ListParagraph"/>
              <w:numPr>
                <w:ilvl w:val="0"/>
                <w:numId w:val="15"/>
              </w:numPr>
              <w:ind w:left="318" w:hanging="284"/>
              <w:rPr>
                <w:rFonts w:ascii="Arial" w:hAnsi="Arial" w:cs="Arial"/>
                <w:sz w:val="22"/>
                <w:szCs w:val="22"/>
              </w:rPr>
            </w:pPr>
            <w:r w:rsidRPr="0038316C">
              <w:rPr>
                <w:rFonts w:ascii="Arial" w:hAnsi="Arial" w:cs="Arial"/>
                <w:sz w:val="22"/>
                <w:szCs w:val="22"/>
              </w:rPr>
              <w:t>Schedule 4 Part C – Local Quality Requirements</w:t>
            </w:r>
          </w:p>
          <w:p w:rsidR="00683498" w:rsidRPr="0038316C" w:rsidRDefault="00683498" w:rsidP="00683498">
            <w:pPr>
              <w:pStyle w:val="ListParagraph"/>
              <w:numPr>
                <w:ilvl w:val="0"/>
                <w:numId w:val="15"/>
              </w:numPr>
              <w:ind w:left="318" w:hanging="284"/>
              <w:rPr>
                <w:rFonts w:ascii="Arial" w:hAnsi="Arial" w:cs="Arial"/>
                <w:sz w:val="22"/>
                <w:szCs w:val="22"/>
              </w:rPr>
            </w:pPr>
            <w:r w:rsidRPr="0038316C">
              <w:rPr>
                <w:rFonts w:ascii="Arial" w:hAnsi="Arial" w:cs="Arial"/>
                <w:sz w:val="22"/>
                <w:szCs w:val="22"/>
              </w:rPr>
              <w:t>Schedule 4 Part D – Never Events</w:t>
            </w:r>
          </w:p>
          <w:p w:rsidR="00CF7E32" w:rsidRPr="001E535C" w:rsidRDefault="00CF7E32" w:rsidP="001E535C">
            <w:pPr>
              <w:spacing w:after="0"/>
              <w:rPr>
                <w:rFonts w:ascii="Arial" w:hAnsi="Arial" w:cs="Arial"/>
                <w:sz w:val="22"/>
                <w:szCs w:val="22"/>
              </w:rPr>
            </w:pPr>
          </w:p>
        </w:tc>
      </w:tr>
      <w:tr w:rsidR="00CF7E32" w:rsidRPr="00B5552C" w:rsidTr="00210D2C">
        <w:tc>
          <w:tcPr>
            <w:tcW w:w="9356" w:type="dxa"/>
            <w:shd w:val="clear" w:color="auto" w:fill="404040" w:themeFill="text1" w:themeFillTint="BF"/>
          </w:tcPr>
          <w:p w:rsidR="00CF7E32" w:rsidRPr="00B5552C" w:rsidRDefault="00CF7E32" w:rsidP="001E535C">
            <w:pPr>
              <w:spacing w:after="0" w:line="276" w:lineRule="auto"/>
              <w:rPr>
                <w:rFonts w:ascii="Arial" w:hAnsi="Arial" w:cs="Arial"/>
                <w:b/>
                <w:color w:val="F79646"/>
              </w:rPr>
            </w:pPr>
            <w:r w:rsidRPr="00B5552C">
              <w:rPr>
                <w:rFonts w:ascii="Arial" w:hAnsi="Arial" w:cs="Arial"/>
                <w:b/>
                <w:color w:val="F79646"/>
              </w:rPr>
              <w:t>6.</w:t>
            </w:r>
            <w:r w:rsidRPr="00B5552C">
              <w:rPr>
                <w:rFonts w:ascii="Arial" w:hAnsi="Arial" w:cs="Arial"/>
                <w:b/>
                <w:color w:val="F79646"/>
              </w:rPr>
              <w:tab/>
              <w:t>Location of Provider Premises</w:t>
            </w:r>
          </w:p>
        </w:tc>
      </w:tr>
      <w:tr w:rsidR="00683498" w:rsidRPr="00512021" w:rsidTr="00210D2C">
        <w:tc>
          <w:tcPr>
            <w:tcW w:w="9356" w:type="dxa"/>
            <w:shd w:val="clear" w:color="auto" w:fill="auto"/>
          </w:tcPr>
          <w:p w:rsidR="00683498" w:rsidRDefault="00683498" w:rsidP="001E535C">
            <w:pPr>
              <w:spacing w:after="0"/>
              <w:rPr>
                <w:rFonts w:ascii="Arial" w:hAnsi="Arial" w:cs="Arial"/>
                <w:b/>
                <w:color w:val="009966"/>
                <w:sz w:val="22"/>
                <w:szCs w:val="22"/>
              </w:rPr>
            </w:pPr>
            <w:r w:rsidRPr="001E535C">
              <w:rPr>
                <w:rFonts w:ascii="Arial" w:hAnsi="Arial" w:cs="Arial"/>
                <w:b/>
                <w:color w:val="009966"/>
                <w:sz w:val="22"/>
                <w:szCs w:val="22"/>
              </w:rPr>
              <w:t>6.1</w:t>
            </w:r>
            <w:r w:rsidRPr="001E535C">
              <w:rPr>
                <w:rFonts w:ascii="Arial" w:hAnsi="Arial" w:cs="Arial"/>
                <w:b/>
                <w:color w:val="009966"/>
                <w:sz w:val="22"/>
                <w:szCs w:val="22"/>
              </w:rPr>
              <w:tab/>
              <w:t>Location(s) of Service Delivery</w:t>
            </w:r>
          </w:p>
          <w:p w:rsidR="00CA5FDA" w:rsidRPr="001E535C" w:rsidRDefault="00CA5FDA" w:rsidP="001E535C">
            <w:pPr>
              <w:spacing w:after="0"/>
              <w:rPr>
                <w:rFonts w:ascii="Arial" w:hAnsi="Arial" w:cs="Arial"/>
                <w:sz w:val="22"/>
                <w:szCs w:val="22"/>
              </w:rPr>
            </w:pPr>
          </w:p>
          <w:p w:rsidR="00683498" w:rsidRPr="001E535C" w:rsidRDefault="00683498" w:rsidP="001E535C">
            <w:pPr>
              <w:spacing w:after="0"/>
              <w:jc w:val="both"/>
              <w:rPr>
                <w:rFonts w:ascii="Arial" w:eastAsia="Times New Roman" w:hAnsi="Arial" w:cs="Arial"/>
                <w:sz w:val="22"/>
                <w:szCs w:val="22"/>
                <w:lang w:eastAsia="en-GB"/>
              </w:rPr>
            </w:pPr>
            <w:r w:rsidRPr="001E535C">
              <w:rPr>
                <w:rFonts w:ascii="Arial" w:eastAsia="Times New Roman" w:hAnsi="Arial" w:cs="Arial"/>
                <w:sz w:val="22"/>
                <w:szCs w:val="22"/>
                <w:lang w:eastAsia="en-GB"/>
              </w:rPr>
              <w:t xml:space="preserve">Services must be provided from locations that are easily accessible to patients registered with the participating CCGs and should have adequate patient parking and access that is compliant with Disability Discrimination Act (2005). </w:t>
            </w:r>
          </w:p>
          <w:p w:rsidR="00683498" w:rsidRPr="001E535C" w:rsidRDefault="00683498" w:rsidP="001E535C">
            <w:pPr>
              <w:spacing w:after="0"/>
              <w:jc w:val="both"/>
              <w:rPr>
                <w:rFonts w:ascii="Arial" w:eastAsia="Times New Roman" w:hAnsi="Arial" w:cs="Arial"/>
                <w:sz w:val="22"/>
                <w:szCs w:val="22"/>
                <w:lang w:eastAsia="en-GB"/>
              </w:rPr>
            </w:pPr>
            <w:r w:rsidRPr="001E535C">
              <w:rPr>
                <w:rFonts w:ascii="Arial" w:eastAsia="Times New Roman" w:hAnsi="Arial" w:cs="Arial"/>
                <w:sz w:val="22"/>
                <w:szCs w:val="22"/>
                <w:lang w:eastAsia="en-GB"/>
              </w:rPr>
              <w:t> </w:t>
            </w:r>
          </w:p>
          <w:p w:rsidR="00683498" w:rsidRPr="001E535C" w:rsidRDefault="00683498" w:rsidP="001E535C">
            <w:pPr>
              <w:spacing w:after="0"/>
              <w:jc w:val="both"/>
              <w:rPr>
                <w:rFonts w:ascii="Arial" w:hAnsi="Arial" w:cs="Arial"/>
                <w:sz w:val="22"/>
                <w:szCs w:val="22"/>
              </w:rPr>
            </w:pPr>
            <w:r w:rsidRPr="001E535C">
              <w:rPr>
                <w:rFonts w:ascii="Arial" w:eastAsia="Times New Roman" w:hAnsi="Arial" w:cs="Arial"/>
                <w:sz w:val="22"/>
                <w:szCs w:val="22"/>
                <w:lang w:eastAsia="en-GB"/>
              </w:rPr>
              <w:t>The service provider will be expected to e</w:t>
            </w:r>
            <w:r w:rsidRPr="001E535C">
              <w:rPr>
                <w:rFonts w:ascii="Arial" w:hAnsi="Arial" w:cs="Arial"/>
                <w:sz w:val="22"/>
                <w:szCs w:val="22"/>
              </w:rPr>
              <w:t xml:space="preserve">nsure the service is accessible by all members of the public and therefore locations should have good public transport links. The service provider/s must ensure that there is at least one centre for minor procedures in </w:t>
            </w:r>
            <w:r w:rsidR="00AC2FE8">
              <w:rPr>
                <w:rFonts w:ascii="Arial" w:hAnsi="Arial" w:cs="Arial"/>
                <w:sz w:val="22"/>
                <w:szCs w:val="22"/>
              </w:rPr>
              <w:t>all</w:t>
            </w:r>
            <w:r w:rsidR="00AC2FE8" w:rsidRPr="001E535C">
              <w:rPr>
                <w:rFonts w:ascii="Arial" w:hAnsi="Arial" w:cs="Arial"/>
                <w:sz w:val="22"/>
                <w:szCs w:val="22"/>
              </w:rPr>
              <w:t xml:space="preserve"> </w:t>
            </w:r>
            <w:r w:rsidRPr="001E535C">
              <w:rPr>
                <w:rFonts w:ascii="Arial" w:hAnsi="Arial" w:cs="Arial"/>
                <w:sz w:val="22"/>
                <w:szCs w:val="22"/>
              </w:rPr>
              <w:t xml:space="preserve">of the CCG’s geographic boundaries. </w:t>
            </w:r>
          </w:p>
          <w:p w:rsidR="00683498" w:rsidRPr="001E535C" w:rsidRDefault="00683498" w:rsidP="001E535C">
            <w:pPr>
              <w:autoSpaceDE w:val="0"/>
              <w:autoSpaceDN w:val="0"/>
              <w:adjustRightInd w:val="0"/>
              <w:spacing w:after="0"/>
              <w:jc w:val="both"/>
              <w:rPr>
                <w:rFonts w:ascii="Arial" w:hAnsi="Arial" w:cs="Arial"/>
                <w:sz w:val="22"/>
                <w:szCs w:val="22"/>
              </w:rPr>
            </w:pPr>
          </w:p>
          <w:p w:rsidR="00683498" w:rsidRPr="001E535C" w:rsidRDefault="00683498" w:rsidP="001E535C">
            <w:pPr>
              <w:autoSpaceDE w:val="0"/>
              <w:autoSpaceDN w:val="0"/>
              <w:adjustRightInd w:val="0"/>
              <w:spacing w:after="0"/>
              <w:jc w:val="both"/>
              <w:rPr>
                <w:rFonts w:ascii="Arial" w:hAnsi="Arial" w:cs="Arial"/>
                <w:sz w:val="22"/>
                <w:szCs w:val="22"/>
              </w:rPr>
            </w:pPr>
            <w:r w:rsidRPr="001E535C">
              <w:rPr>
                <w:rFonts w:ascii="Arial" w:hAnsi="Arial" w:cs="Arial"/>
                <w:sz w:val="22"/>
                <w:szCs w:val="22"/>
              </w:rPr>
              <w:t>Locations of premises must be accessible to public transport and parking facilities. Existing premises can be utilised but premises (fixed location and/or mobile) that are not currently used for NHS service delivery must demonstrate compliance with all relevant building regulations, Equality Act 2010 and must be fit for purpose, clean and comfortable. Premises must meet general health and safety requirements at all times.</w:t>
            </w:r>
          </w:p>
          <w:p w:rsidR="00683498" w:rsidRPr="001E535C" w:rsidRDefault="00683498" w:rsidP="001E535C">
            <w:pPr>
              <w:spacing w:after="0"/>
              <w:jc w:val="both"/>
              <w:rPr>
                <w:rFonts w:ascii="Arial" w:hAnsi="Arial" w:cs="Arial"/>
                <w:sz w:val="22"/>
                <w:szCs w:val="22"/>
              </w:rPr>
            </w:pPr>
          </w:p>
          <w:p w:rsidR="00683498" w:rsidRPr="001E535C" w:rsidRDefault="00683498" w:rsidP="001E535C">
            <w:pPr>
              <w:tabs>
                <w:tab w:val="left" w:pos="720"/>
              </w:tabs>
              <w:spacing w:after="0"/>
              <w:jc w:val="both"/>
              <w:rPr>
                <w:rFonts w:ascii="Arial" w:hAnsi="Arial" w:cs="Arial"/>
                <w:sz w:val="22"/>
                <w:szCs w:val="22"/>
              </w:rPr>
            </w:pPr>
            <w:r w:rsidRPr="001E535C">
              <w:rPr>
                <w:rFonts w:ascii="Arial" w:hAnsi="Arial" w:cs="Arial"/>
                <w:sz w:val="22"/>
                <w:szCs w:val="22"/>
                <w:lang w:eastAsia="en-GB"/>
              </w:rPr>
              <w:t xml:space="preserve">The Provider is responsible for </w:t>
            </w:r>
            <w:r w:rsidRPr="001E535C">
              <w:rPr>
                <w:rFonts w:ascii="Arial" w:hAnsi="Arial" w:cs="Arial"/>
                <w:sz w:val="22"/>
                <w:szCs w:val="22"/>
              </w:rPr>
              <w:t xml:space="preserve">FM Services defined as: fabric and mechanical and electrical services; sterile services and infection control; clinical waste management; waste management; cleaning services; linen and laundry; pest control; security; fire; reception services; postal services; telephony services; deliveries; refreshments/vending; and health and safety. </w:t>
            </w:r>
            <w:r w:rsidRPr="001E535C">
              <w:rPr>
                <w:rFonts w:ascii="Arial" w:hAnsi="Arial" w:cs="Arial"/>
                <w:sz w:val="22"/>
                <w:szCs w:val="22"/>
                <w:lang w:eastAsia="en-GB"/>
              </w:rPr>
              <w:t xml:space="preserve">An up to date risk and suitability assessment of any premises used for service provision must be available at all times to the Commissioner upon request. </w:t>
            </w:r>
          </w:p>
          <w:p w:rsidR="00683498" w:rsidRPr="001E535C" w:rsidRDefault="00683498" w:rsidP="001E535C">
            <w:pPr>
              <w:spacing w:after="0"/>
              <w:jc w:val="both"/>
              <w:rPr>
                <w:rFonts w:ascii="Arial" w:hAnsi="Arial" w:cs="Arial"/>
                <w:sz w:val="22"/>
                <w:szCs w:val="22"/>
              </w:rPr>
            </w:pPr>
          </w:p>
          <w:p w:rsidR="00683498" w:rsidRPr="001E535C" w:rsidRDefault="00683498" w:rsidP="001E535C">
            <w:pPr>
              <w:spacing w:after="0"/>
              <w:rPr>
                <w:rFonts w:ascii="Arial" w:hAnsi="Arial" w:cs="Arial"/>
                <w:sz w:val="22"/>
                <w:szCs w:val="22"/>
              </w:rPr>
            </w:pPr>
            <w:r w:rsidRPr="001E535C">
              <w:rPr>
                <w:rFonts w:ascii="Arial" w:hAnsi="Arial" w:cs="Arial"/>
                <w:b/>
                <w:color w:val="009966"/>
                <w:sz w:val="22"/>
                <w:szCs w:val="22"/>
              </w:rPr>
              <w:t>6.2</w:t>
            </w:r>
            <w:r w:rsidRPr="001E535C">
              <w:rPr>
                <w:rFonts w:ascii="Arial" w:hAnsi="Arial" w:cs="Arial"/>
                <w:b/>
                <w:color w:val="009966"/>
                <w:sz w:val="22"/>
                <w:szCs w:val="22"/>
              </w:rPr>
              <w:tab/>
              <w:t>Days/Hours of Operation</w:t>
            </w:r>
          </w:p>
          <w:p w:rsidR="00683498" w:rsidRPr="001E535C" w:rsidRDefault="00683498" w:rsidP="001E535C">
            <w:pPr>
              <w:pStyle w:val="ListParagraph"/>
              <w:ind w:left="0"/>
              <w:contextualSpacing/>
              <w:jc w:val="both"/>
              <w:rPr>
                <w:rFonts w:ascii="Arial" w:hAnsi="Arial" w:cs="Arial"/>
                <w:sz w:val="22"/>
                <w:szCs w:val="22"/>
              </w:rPr>
            </w:pPr>
            <w:r w:rsidRPr="001E535C">
              <w:rPr>
                <w:rFonts w:ascii="Arial" w:hAnsi="Arial" w:cs="Arial"/>
                <w:sz w:val="22"/>
                <w:szCs w:val="22"/>
              </w:rPr>
              <w:t xml:space="preserve">The service provider must ensure facilities are available at hours and days of the week that comply with the purposes of providing out-patient appointments and surgical interventions to meet the needs of NHS patients. The provider must ensure referrers are provided with clear information on whom to refer to; where the service is provided, which days and opening times. </w:t>
            </w:r>
          </w:p>
          <w:p w:rsidR="00683498" w:rsidRPr="001E535C" w:rsidRDefault="00683498" w:rsidP="001E535C">
            <w:pPr>
              <w:spacing w:after="0"/>
              <w:rPr>
                <w:rFonts w:ascii="Arial" w:eastAsia="Times New Roman" w:hAnsi="Arial" w:cs="Arial"/>
                <w:sz w:val="22"/>
                <w:szCs w:val="22"/>
                <w:lang w:eastAsia="en-GB"/>
              </w:rPr>
            </w:pPr>
            <w:r w:rsidRPr="001E535C">
              <w:rPr>
                <w:rFonts w:ascii="Arial" w:eastAsia="Times New Roman" w:hAnsi="Arial" w:cs="Arial"/>
                <w:sz w:val="22"/>
                <w:szCs w:val="22"/>
                <w:lang w:eastAsia="en-GB"/>
              </w:rPr>
              <w:t> </w:t>
            </w:r>
          </w:p>
          <w:p w:rsidR="00683498" w:rsidRPr="001E535C" w:rsidRDefault="00683498" w:rsidP="001E535C">
            <w:pPr>
              <w:spacing w:after="0"/>
              <w:rPr>
                <w:rFonts w:ascii="Arial" w:hAnsi="Arial" w:cs="Arial"/>
                <w:sz w:val="22"/>
                <w:szCs w:val="22"/>
              </w:rPr>
            </w:pPr>
            <w:r w:rsidRPr="001E535C">
              <w:rPr>
                <w:rFonts w:ascii="Arial" w:hAnsi="Arial" w:cs="Arial"/>
                <w:b/>
                <w:color w:val="009966"/>
                <w:sz w:val="22"/>
                <w:szCs w:val="22"/>
              </w:rPr>
              <w:t>6.3</w:t>
            </w:r>
            <w:r w:rsidRPr="001E535C">
              <w:rPr>
                <w:rFonts w:ascii="Arial" w:hAnsi="Arial" w:cs="Arial"/>
                <w:b/>
                <w:color w:val="009966"/>
                <w:sz w:val="22"/>
                <w:szCs w:val="22"/>
              </w:rPr>
              <w:tab/>
              <w:t>Patients who need help to attend a community based clinic</w:t>
            </w:r>
          </w:p>
          <w:p w:rsidR="00683498" w:rsidRPr="001E535C" w:rsidRDefault="00683498" w:rsidP="001E535C">
            <w:pPr>
              <w:spacing w:after="0"/>
              <w:jc w:val="both"/>
              <w:rPr>
                <w:rFonts w:ascii="Arial" w:hAnsi="Arial" w:cs="Arial"/>
                <w:sz w:val="22"/>
                <w:szCs w:val="22"/>
              </w:rPr>
            </w:pPr>
            <w:r w:rsidRPr="001E535C">
              <w:rPr>
                <w:rFonts w:ascii="Arial" w:hAnsi="Arial" w:cs="Arial"/>
                <w:sz w:val="22"/>
                <w:szCs w:val="22"/>
              </w:rPr>
              <w:t>Provider will work with CCG commissioned Patient Transport Services to meet the needs of those patients, who meet the PTS criteria, who need help to access a community based service</w:t>
            </w:r>
          </w:p>
          <w:p w:rsidR="00683498" w:rsidRPr="001E535C" w:rsidRDefault="00683498" w:rsidP="001E535C">
            <w:pPr>
              <w:spacing w:after="0"/>
              <w:jc w:val="both"/>
              <w:rPr>
                <w:rFonts w:ascii="Arial" w:hAnsi="Arial" w:cs="Arial"/>
                <w:sz w:val="22"/>
                <w:szCs w:val="22"/>
              </w:rPr>
            </w:pPr>
          </w:p>
        </w:tc>
      </w:tr>
      <w:tr w:rsidR="00CF7E32" w:rsidRPr="00B5552C" w:rsidTr="00210D2C">
        <w:tc>
          <w:tcPr>
            <w:tcW w:w="9356" w:type="dxa"/>
            <w:shd w:val="clear" w:color="auto" w:fill="404040" w:themeFill="text1" w:themeFillTint="BF"/>
          </w:tcPr>
          <w:p w:rsidR="00CF7E32" w:rsidRPr="001E535C" w:rsidRDefault="00CF7E32" w:rsidP="001E535C">
            <w:pPr>
              <w:spacing w:after="0" w:line="276" w:lineRule="auto"/>
              <w:rPr>
                <w:rFonts w:ascii="Arial" w:hAnsi="Arial" w:cs="Arial"/>
                <w:b/>
                <w:color w:val="F79646"/>
              </w:rPr>
            </w:pPr>
            <w:r w:rsidRPr="001E535C">
              <w:rPr>
                <w:rFonts w:ascii="Arial" w:hAnsi="Arial" w:cs="Arial"/>
                <w:b/>
                <w:color w:val="F79646"/>
              </w:rPr>
              <w:t>7.</w:t>
            </w:r>
            <w:r w:rsidRPr="001E535C">
              <w:rPr>
                <w:rFonts w:ascii="Arial" w:hAnsi="Arial" w:cs="Arial"/>
                <w:b/>
                <w:color w:val="F79646"/>
              </w:rPr>
              <w:tab/>
            </w:r>
            <w:r w:rsidR="001E535C" w:rsidRPr="001E535C">
              <w:rPr>
                <w:rFonts w:ascii="Arial" w:hAnsi="Arial" w:cs="Arial"/>
                <w:b/>
                <w:color w:val="F79646"/>
              </w:rPr>
              <w:t>Reporting Requirements</w:t>
            </w:r>
          </w:p>
        </w:tc>
      </w:tr>
      <w:tr w:rsidR="001E535C" w:rsidRPr="00512021" w:rsidTr="00210D2C">
        <w:tc>
          <w:tcPr>
            <w:tcW w:w="9356" w:type="dxa"/>
            <w:shd w:val="clear" w:color="auto" w:fill="auto"/>
          </w:tcPr>
          <w:p w:rsidR="001E535C" w:rsidRPr="001E535C" w:rsidRDefault="001E535C" w:rsidP="001E535C">
            <w:pPr>
              <w:autoSpaceDE w:val="0"/>
              <w:autoSpaceDN w:val="0"/>
              <w:adjustRightInd w:val="0"/>
              <w:spacing w:after="0"/>
              <w:jc w:val="both"/>
              <w:rPr>
                <w:rFonts w:ascii="Arial" w:hAnsi="Arial" w:cs="Arial"/>
                <w:sz w:val="22"/>
                <w:szCs w:val="22"/>
              </w:rPr>
            </w:pPr>
          </w:p>
          <w:p w:rsidR="001E535C" w:rsidRPr="001E535C" w:rsidRDefault="001E535C" w:rsidP="001E535C">
            <w:pPr>
              <w:spacing w:after="0"/>
              <w:jc w:val="both"/>
              <w:rPr>
                <w:rFonts w:ascii="Arial" w:hAnsi="Arial" w:cs="Arial"/>
                <w:sz w:val="22"/>
                <w:szCs w:val="22"/>
              </w:rPr>
            </w:pPr>
            <w:r w:rsidRPr="001E535C">
              <w:rPr>
                <w:rFonts w:ascii="Arial" w:hAnsi="Arial" w:cs="Arial"/>
                <w:b/>
                <w:color w:val="009966"/>
                <w:sz w:val="22"/>
                <w:szCs w:val="22"/>
              </w:rPr>
              <w:t>7.1</w:t>
            </w:r>
            <w:r w:rsidRPr="001E535C">
              <w:rPr>
                <w:rFonts w:ascii="Arial" w:hAnsi="Arial" w:cs="Arial"/>
                <w:b/>
                <w:color w:val="009966"/>
                <w:sz w:val="22"/>
                <w:szCs w:val="22"/>
              </w:rPr>
              <w:tab/>
              <w:t>Reporting Requirements</w:t>
            </w:r>
          </w:p>
          <w:p w:rsidR="001E535C" w:rsidRPr="001E535C" w:rsidRDefault="001E535C" w:rsidP="001E535C">
            <w:pPr>
              <w:spacing w:after="0"/>
              <w:jc w:val="both"/>
              <w:rPr>
                <w:rFonts w:ascii="Arial" w:hAnsi="Arial" w:cs="Arial"/>
                <w:sz w:val="22"/>
                <w:szCs w:val="22"/>
              </w:rPr>
            </w:pPr>
            <w:r w:rsidRPr="001E535C">
              <w:rPr>
                <w:rFonts w:ascii="Arial" w:hAnsi="Arial" w:cs="Arial"/>
                <w:sz w:val="22"/>
                <w:szCs w:val="22"/>
              </w:rPr>
              <w:t>The Provider will:-</w:t>
            </w:r>
          </w:p>
          <w:p w:rsidR="001E535C" w:rsidRPr="001E535C" w:rsidRDefault="001E535C" w:rsidP="001E535C">
            <w:pPr>
              <w:pStyle w:val="ListParagraph"/>
              <w:numPr>
                <w:ilvl w:val="0"/>
                <w:numId w:val="16"/>
              </w:numPr>
              <w:jc w:val="both"/>
              <w:rPr>
                <w:rFonts w:ascii="Arial" w:hAnsi="Arial" w:cs="Arial"/>
                <w:sz w:val="22"/>
                <w:szCs w:val="22"/>
              </w:rPr>
            </w:pPr>
            <w:r w:rsidRPr="001E535C">
              <w:rPr>
                <w:rFonts w:ascii="Arial" w:hAnsi="Arial" w:cs="Arial"/>
                <w:sz w:val="22"/>
                <w:szCs w:val="22"/>
              </w:rPr>
              <w:t>Submit monthly activity report and finance report by CCG</w:t>
            </w:r>
          </w:p>
          <w:p w:rsidR="001E535C" w:rsidRPr="001E535C" w:rsidRDefault="001E535C" w:rsidP="001E535C">
            <w:pPr>
              <w:pStyle w:val="ListParagraph"/>
              <w:numPr>
                <w:ilvl w:val="0"/>
                <w:numId w:val="16"/>
              </w:numPr>
              <w:jc w:val="both"/>
              <w:rPr>
                <w:rFonts w:ascii="Arial" w:hAnsi="Arial" w:cs="Arial"/>
                <w:sz w:val="22"/>
                <w:szCs w:val="22"/>
              </w:rPr>
            </w:pPr>
            <w:r w:rsidRPr="001E535C">
              <w:rPr>
                <w:rFonts w:ascii="Arial" w:hAnsi="Arial" w:cs="Arial"/>
                <w:sz w:val="22"/>
                <w:szCs w:val="22"/>
              </w:rPr>
              <w:t>Submit quarterly KPI performance report</w:t>
            </w:r>
          </w:p>
          <w:p w:rsidR="001E535C" w:rsidRPr="001E535C" w:rsidRDefault="001E535C" w:rsidP="001E535C">
            <w:pPr>
              <w:spacing w:after="0"/>
              <w:ind w:left="742" w:hanging="425"/>
              <w:jc w:val="both"/>
              <w:rPr>
                <w:rFonts w:ascii="Arial" w:hAnsi="Arial" w:cs="Arial"/>
                <w:sz w:val="22"/>
                <w:szCs w:val="22"/>
              </w:rPr>
            </w:pPr>
            <w:r w:rsidRPr="001E535C">
              <w:rPr>
                <w:rFonts w:ascii="Arial" w:hAnsi="Arial" w:cs="Arial"/>
                <w:sz w:val="22"/>
                <w:szCs w:val="22"/>
              </w:rPr>
              <w:t>2.</w:t>
            </w:r>
            <w:r w:rsidRPr="001E535C">
              <w:rPr>
                <w:rFonts w:ascii="Arial" w:hAnsi="Arial" w:cs="Arial"/>
                <w:sz w:val="22"/>
                <w:szCs w:val="22"/>
              </w:rPr>
              <w:tab/>
              <w:t>Submit monthly quality dashboard (include equality, complaints and incident)</w:t>
            </w:r>
          </w:p>
          <w:p w:rsidR="001E535C" w:rsidRPr="001E535C" w:rsidRDefault="001E535C" w:rsidP="001E535C">
            <w:pPr>
              <w:spacing w:after="0"/>
              <w:ind w:left="742" w:hanging="425"/>
              <w:jc w:val="both"/>
              <w:rPr>
                <w:rFonts w:ascii="Arial" w:hAnsi="Arial" w:cs="Arial"/>
                <w:sz w:val="22"/>
                <w:szCs w:val="22"/>
              </w:rPr>
            </w:pPr>
            <w:r w:rsidRPr="001E535C">
              <w:rPr>
                <w:rFonts w:ascii="Arial" w:hAnsi="Arial" w:cs="Arial"/>
                <w:sz w:val="22"/>
                <w:szCs w:val="22"/>
              </w:rPr>
              <w:t>3.</w:t>
            </w:r>
            <w:r w:rsidRPr="001E535C">
              <w:rPr>
                <w:rFonts w:ascii="Arial" w:hAnsi="Arial" w:cs="Arial"/>
                <w:sz w:val="22"/>
                <w:szCs w:val="22"/>
              </w:rPr>
              <w:tab/>
              <w:t xml:space="preserve">In light of the requirements of the Climate Change Act 2008, the Department’s Sustainability Strategy “Taking the long term view”, and in line with the national NHS Strategy: “Saving Carbon, Improving Health”, the Provider shall, as applicable, demonstrate their measured progress on climate change adaptation, mitigation and sustainable development, including performance against carbon reduction management plans </w:t>
            </w:r>
          </w:p>
          <w:p w:rsidR="001E535C" w:rsidRPr="001E535C" w:rsidRDefault="001E535C" w:rsidP="001E535C">
            <w:pPr>
              <w:spacing w:after="0"/>
              <w:ind w:left="742" w:hanging="425"/>
              <w:jc w:val="both"/>
              <w:rPr>
                <w:rFonts w:ascii="Arial" w:hAnsi="Arial" w:cs="Arial"/>
                <w:sz w:val="22"/>
                <w:szCs w:val="22"/>
              </w:rPr>
            </w:pPr>
            <w:r w:rsidRPr="001E535C">
              <w:rPr>
                <w:rFonts w:ascii="Arial" w:hAnsi="Arial" w:cs="Arial"/>
                <w:sz w:val="22"/>
                <w:szCs w:val="22"/>
              </w:rPr>
              <w:t>4.</w:t>
            </w:r>
            <w:r w:rsidRPr="001E535C">
              <w:rPr>
                <w:rFonts w:ascii="Arial" w:hAnsi="Arial" w:cs="Arial"/>
                <w:sz w:val="22"/>
                <w:szCs w:val="22"/>
              </w:rPr>
              <w:tab/>
              <w:t>Submit invoices for individual months that correlate to the backing data supplied to support the invoices.</w:t>
            </w:r>
          </w:p>
          <w:p w:rsidR="001E535C" w:rsidRPr="001E535C" w:rsidRDefault="001E535C" w:rsidP="001E535C">
            <w:pPr>
              <w:spacing w:after="0"/>
              <w:ind w:left="742" w:hanging="425"/>
              <w:jc w:val="both"/>
              <w:rPr>
                <w:rFonts w:ascii="Arial" w:hAnsi="Arial" w:cs="Arial"/>
                <w:sz w:val="22"/>
                <w:szCs w:val="22"/>
              </w:rPr>
            </w:pPr>
            <w:r w:rsidRPr="001E535C">
              <w:rPr>
                <w:rFonts w:ascii="Arial" w:hAnsi="Arial" w:cs="Arial"/>
                <w:sz w:val="22"/>
                <w:szCs w:val="22"/>
              </w:rPr>
              <w:t>5.</w:t>
            </w:r>
            <w:r w:rsidRPr="001E535C">
              <w:rPr>
                <w:rFonts w:ascii="Arial" w:hAnsi="Arial" w:cs="Arial"/>
                <w:sz w:val="22"/>
                <w:szCs w:val="22"/>
              </w:rPr>
              <w:tab/>
              <w:t>Following validation of the providers supporting data by the CCG any agreed discrepancies will be credited via a credit note against the individual invoice for that month to facilitate a clear audit trail and prevent delays in the payment of the invoice.</w:t>
            </w:r>
          </w:p>
          <w:p w:rsidR="001E535C" w:rsidRPr="001E535C" w:rsidRDefault="001E535C" w:rsidP="001E535C">
            <w:pPr>
              <w:tabs>
                <w:tab w:val="left" w:pos="3030"/>
              </w:tabs>
              <w:spacing w:after="0"/>
              <w:jc w:val="both"/>
              <w:rPr>
                <w:rFonts w:ascii="Arial" w:hAnsi="Arial" w:cs="Arial"/>
                <w:sz w:val="22"/>
                <w:szCs w:val="22"/>
              </w:rPr>
            </w:pPr>
          </w:p>
          <w:p w:rsidR="001E535C" w:rsidRPr="001E535C" w:rsidRDefault="001E535C" w:rsidP="001E535C">
            <w:pPr>
              <w:spacing w:after="0"/>
              <w:jc w:val="both"/>
              <w:rPr>
                <w:rFonts w:ascii="Arial" w:hAnsi="Arial" w:cs="Arial"/>
                <w:sz w:val="22"/>
                <w:szCs w:val="22"/>
              </w:rPr>
            </w:pPr>
            <w:r w:rsidRPr="001E535C">
              <w:rPr>
                <w:rFonts w:ascii="Arial" w:hAnsi="Arial" w:cs="Arial"/>
                <w:sz w:val="22"/>
                <w:szCs w:val="22"/>
              </w:rPr>
              <w:t>The MDS and additional requirements will be finalised and notified to Providers before contract sign off.</w:t>
            </w:r>
          </w:p>
          <w:p w:rsidR="001E535C" w:rsidRPr="001E535C" w:rsidRDefault="001E535C" w:rsidP="001E535C">
            <w:pPr>
              <w:spacing w:after="0"/>
              <w:jc w:val="both"/>
              <w:rPr>
                <w:rFonts w:ascii="Arial" w:hAnsi="Arial" w:cs="Arial"/>
                <w:b/>
                <w:sz w:val="22"/>
                <w:szCs w:val="22"/>
              </w:rPr>
            </w:pPr>
          </w:p>
        </w:tc>
      </w:tr>
    </w:tbl>
    <w:p w:rsidR="0038316C" w:rsidRDefault="0038316C">
      <w:r>
        <w:br w:type="page"/>
      </w:r>
    </w:p>
    <w:p w:rsidR="0038316C" w:rsidRDefault="0038316C" w:rsidP="001E535C">
      <w:pPr>
        <w:spacing w:after="0"/>
        <w:rPr>
          <w:rFonts w:ascii="Arial" w:hAnsi="Arial" w:cs="Arial"/>
          <w:b/>
          <w:color w:val="F79646"/>
        </w:rPr>
        <w:sectPr w:rsidR="0038316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402"/>
        <w:gridCol w:w="2267"/>
        <w:gridCol w:w="4254"/>
        <w:gridCol w:w="2126"/>
        <w:gridCol w:w="1450"/>
      </w:tblGrid>
      <w:tr w:rsidR="001E535C" w:rsidRPr="00D610B9" w:rsidTr="0038316C">
        <w:trPr>
          <w:trHeight w:val="202"/>
        </w:trPr>
        <w:tc>
          <w:tcPr>
            <w:tcW w:w="14517" w:type="dxa"/>
            <w:gridSpan w:val="6"/>
            <w:shd w:val="clear" w:color="auto" w:fill="4A442A" w:themeFill="background2" w:themeFillShade="40"/>
          </w:tcPr>
          <w:p w:rsidR="001E535C" w:rsidRDefault="001E535C" w:rsidP="001E535C">
            <w:pPr>
              <w:spacing w:after="0"/>
              <w:rPr>
                <w:rFonts w:ascii="Arial" w:hAnsi="Arial" w:cs="Arial"/>
                <w:b/>
                <w:color w:val="F79646"/>
              </w:rPr>
            </w:pPr>
            <w:r>
              <w:rPr>
                <w:rFonts w:ascii="Arial" w:hAnsi="Arial" w:cs="Arial"/>
                <w:b/>
                <w:color w:val="F79646"/>
              </w:rPr>
              <w:t>8. Quality Standards and Key Performance Indicators</w:t>
            </w:r>
          </w:p>
        </w:tc>
      </w:tr>
      <w:tr w:rsidR="0038316C" w:rsidRPr="0038316C" w:rsidTr="00851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1018" w:type="dxa"/>
            <w:tcBorders>
              <w:top w:val="single" w:sz="8" w:space="0" w:color="auto"/>
              <w:left w:val="single" w:sz="8" w:space="0" w:color="auto"/>
              <w:bottom w:val="single" w:sz="8" w:space="0" w:color="auto"/>
              <w:right w:val="single" w:sz="4" w:space="0" w:color="auto"/>
            </w:tcBorders>
            <w:shd w:val="clear" w:color="auto" w:fill="DAEEF3" w:themeFill="accent5" w:themeFillTint="33"/>
            <w:vAlign w:val="center"/>
            <w:hideMark/>
          </w:tcPr>
          <w:p w:rsidR="0038316C" w:rsidRPr="0038316C" w:rsidRDefault="0038316C" w:rsidP="0038316C">
            <w:pPr>
              <w:spacing w:after="0"/>
              <w:jc w:val="center"/>
              <w:rPr>
                <w:rFonts w:ascii="Arial" w:eastAsia="Times New Roman" w:hAnsi="Arial" w:cs="Arial"/>
                <w:b/>
                <w:bCs/>
                <w:sz w:val="20"/>
                <w:lang w:eastAsia="en-GB"/>
              </w:rPr>
            </w:pPr>
            <w:r w:rsidRPr="0038316C">
              <w:rPr>
                <w:rFonts w:ascii="Arial" w:eastAsia="Times New Roman" w:hAnsi="Arial" w:cs="Arial"/>
                <w:b/>
                <w:bCs/>
                <w:sz w:val="20"/>
                <w:lang w:eastAsia="en-GB"/>
              </w:rPr>
              <w:t xml:space="preserve">Local Number </w:t>
            </w:r>
          </w:p>
        </w:tc>
        <w:tc>
          <w:tcPr>
            <w:tcW w:w="3402" w:type="dxa"/>
            <w:tcBorders>
              <w:top w:val="single" w:sz="8" w:space="0" w:color="auto"/>
              <w:left w:val="nil"/>
              <w:bottom w:val="single" w:sz="8" w:space="0" w:color="auto"/>
              <w:right w:val="single" w:sz="4" w:space="0" w:color="auto"/>
            </w:tcBorders>
            <w:shd w:val="clear" w:color="auto" w:fill="DAEEF3" w:themeFill="accent5" w:themeFillTint="33"/>
            <w:vAlign w:val="center"/>
            <w:hideMark/>
          </w:tcPr>
          <w:p w:rsidR="0038316C" w:rsidRPr="0038316C" w:rsidRDefault="0038316C" w:rsidP="0038316C">
            <w:pPr>
              <w:spacing w:after="0"/>
              <w:jc w:val="center"/>
              <w:rPr>
                <w:rFonts w:ascii="Arial" w:eastAsia="Times New Roman" w:hAnsi="Arial" w:cs="Arial"/>
                <w:b/>
                <w:bCs/>
                <w:sz w:val="20"/>
                <w:lang w:eastAsia="en-GB"/>
              </w:rPr>
            </w:pPr>
            <w:r w:rsidRPr="0038316C">
              <w:rPr>
                <w:rFonts w:ascii="Arial" w:eastAsia="Times New Roman" w:hAnsi="Arial" w:cs="Arial"/>
                <w:b/>
                <w:bCs/>
                <w:sz w:val="20"/>
                <w:lang w:eastAsia="en-GB"/>
              </w:rPr>
              <w:t>Quality Requirement</w:t>
            </w:r>
          </w:p>
        </w:tc>
        <w:tc>
          <w:tcPr>
            <w:tcW w:w="2267" w:type="dxa"/>
            <w:tcBorders>
              <w:top w:val="single" w:sz="8" w:space="0" w:color="auto"/>
              <w:left w:val="nil"/>
              <w:bottom w:val="single" w:sz="8" w:space="0" w:color="auto"/>
              <w:right w:val="single" w:sz="4" w:space="0" w:color="auto"/>
            </w:tcBorders>
            <w:shd w:val="clear" w:color="auto" w:fill="DAEEF3" w:themeFill="accent5" w:themeFillTint="33"/>
            <w:vAlign w:val="center"/>
            <w:hideMark/>
          </w:tcPr>
          <w:p w:rsidR="0038316C" w:rsidRPr="0038316C" w:rsidRDefault="0038316C" w:rsidP="0038316C">
            <w:pPr>
              <w:spacing w:after="0"/>
              <w:jc w:val="center"/>
              <w:rPr>
                <w:rFonts w:ascii="Arial" w:eastAsia="Times New Roman" w:hAnsi="Arial" w:cs="Arial"/>
                <w:b/>
                <w:bCs/>
                <w:sz w:val="20"/>
                <w:lang w:eastAsia="en-GB"/>
              </w:rPr>
            </w:pPr>
            <w:r w:rsidRPr="0038316C">
              <w:rPr>
                <w:rFonts w:ascii="Arial" w:eastAsia="Times New Roman" w:hAnsi="Arial" w:cs="Arial"/>
                <w:b/>
                <w:bCs/>
                <w:sz w:val="20"/>
                <w:lang w:eastAsia="en-GB"/>
              </w:rPr>
              <w:t>Threshold</w:t>
            </w:r>
          </w:p>
        </w:tc>
        <w:tc>
          <w:tcPr>
            <w:tcW w:w="4254" w:type="dxa"/>
            <w:tcBorders>
              <w:top w:val="single" w:sz="8" w:space="0" w:color="auto"/>
              <w:left w:val="nil"/>
              <w:bottom w:val="single" w:sz="8" w:space="0" w:color="auto"/>
              <w:right w:val="single" w:sz="4" w:space="0" w:color="auto"/>
            </w:tcBorders>
            <w:shd w:val="clear" w:color="auto" w:fill="DAEEF3" w:themeFill="accent5" w:themeFillTint="33"/>
            <w:vAlign w:val="center"/>
            <w:hideMark/>
          </w:tcPr>
          <w:p w:rsidR="0038316C" w:rsidRPr="0038316C" w:rsidRDefault="0038316C" w:rsidP="0038316C">
            <w:pPr>
              <w:spacing w:after="0"/>
              <w:jc w:val="center"/>
              <w:rPr>
                <w:rFonts w:ascii="Arial" w:eastAsia="Times New Roman" w:hAnsi="Arial" w:cs="Arial"/>
                <w:b/>
                <w:bCs/>
                <w:sz w:val="20"/>
                <w:lang w:eastAsia="en-GB"/>
              </w:rPr>
            </w:pPr>
            <w:r w:rsidRPr="0038316C">
              <w:rPr>
                <w:rFonts w:ascii="Arial" w:eastAsia="Times New Roman" w:hAnsi="Arial" w:cs="Arial"/>
                <w:b/>
                <w:bCs/>
                <w:sz w:val="20"/>
                <w:lang w:eastAsia="en-GB"/>
              </w:rPr>
              <w:t>Method of Measurement</w:t>
            </w:r>
          </w:p>
        </w:tc>
        <w:tc>
          <w:tcPr>
            <w:tcW w:w="2126" w:type="dxa"/>
            <w:tcBorders>
              <w:top w:val="single" w:sz="8" w:space="0" w:color="auto"/>
              <w:left w:val="nil"/>
              <w:bottom w:val="single" w:sz="8" w:space="0" w:color="auto"/>
              <w:right w:val="single" w:sz="4" w:space="0" w:color="auto"/>
            </w:tcBorders>
            <w:shd w:val="clear" w:color="auto" w:fill="DAEEF3" w:themeFill="accent5" w:themeFillTint="33"/>
            <w:vAlign w:val="center"/>
            <w:hideMark/>
          </w:tcPr>
          <w:p w:rsidR="0038316C" w:rsidRPr="0038316C" w:rsidRDefault="0038316C" w:rsidP="0038316C">
            <w:pPr>
              <w:spacing w:after="0"/>
              <w:jc w:val="center"/>
              <w:rPr>
                <w:rFonts w:ascii="Arial" w:eastAsia="Times New Roman" w:hAnsi="Arial" w:cs="Arial"/>
                <w:b/>
                <w:bCs/>
                <w:sz w:val="20"/>
                <w:lang w:eastAsia="en-GB"/>
              </w:rPr>
            </w:pPr>
            <w:r w:rsidRPr="0038316C">
              <w:rPr>
                <w:rFonts w:ascii="Arial" w:eastAsia="Times New Roman" w:hAnsi="Arial" w:cs="Arial"/>
                <w:b/>
                <w:bCs/>
                <w:sz w:val="20"/>
                <w:lang w:eastAsia="en-GB"/>
              </w:rPr>
              <w:t xml:space="preserve">Consequence of breach                               </w:t>
            </w:r>
          </w:p>
        </w:tc>
        <w:tc>
          <w:tcPr>
            <w:tcW w:w="1450" w:type="dxa"/>
            <w:tcBorders>
              <w:top w:val="single" w:sz="8" w:space="0" w:color="auto"/>
              <w:left w:val="nil"/>
              <w:bottom w:val="single" w:sz="8" w:space="0" w:color="auto"/>
              <w:right w:val="single" w:sz="4" w:space="0" w:color="auto"/>
            </w:tcBorders>
            <w:shd w:val="clear" w:color="auto" w:fill="DAEEF3" w:themeFill="accent5" w:themeFillTint="33"/>
            <w:vAlign w:val="center"/>
            <w:hideMark/>
          </w:tcPr>
          <w:p w:rsidR="0038316C" w:rsidRPr="0038316C" w:rsidRDefault="0038316C" w:rsidP="0038316C">
            <w:pPr>
              <w:spacing w:after="0"/>
              <w:jc w:val="center"/>
              <w:rPr>
                <w:rFonts w:ascii="Arial" w:eastAsia="Times New Roman" w:hAnsi="Arial" w:cs="Arial"/>
                <w:b/>
                <w:bCs/>
                <w:sz w:val="20"/>
                <w:lang w:eastAsia="en-GB"/>
              </w:rPr>
            </w:pPr>
            <w:r w:rsidRPr="0038316C">
              <w:rPr>
                <w:rFonts w:ascii="Arial" w:eastAsia="Times New Roman" w:hAnsi="Arial" w:cs="Arial"/>
                <w:b/>
                <w:bCs/>
                <w:sz w:val="20"/>
                <w:lang w:eastAsia="en-GB"/>
              </w:rPr>
              <w:t>Frequency of reporting</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5"/>
        </w:trPr>
        <w:tc>
          <w:tcPr>
            <w:tcW w:w="1018" w:type="dxa"/>
            <w:tcBorders>
              <w:top w:val="nil"/>
              <w:left w:val="single" w:sz="8" w:space="0" w:color="auto"/>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C1</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b/>
                <w:bCs/>
                <w:color w:val="000000"/>
                <w:sz w:val="20"/>
                <w:lang w:eastAsia="en-GB"/>
              </w:rPr>
            </w:pPr>
            <w:r w:rsidRPr="0038316C">
              <w:rPr>
                <w:rFonts w:ascii="Arial" w:eastAsia="Times New Roman" w:hAnsi="Arial" w:cs="Arial"/>
                <w:b/>
                <w:bCs/>
                <w:color w:val="000000"/>
                <w:sz w:val="20"/>
                <w:lang w:eastAsia="en-GB"/>
              </w:rPr>
              <w:t xml:space="preserve">Duty of Candour </w:t>
            </w:r>
          </w:p>
        </w:tc>
        <w:tc>
          <w:tcPr>
            <w:tcW w:w="2267"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Each failure to notify the Relevant Person of a suspected or actual Notifiable Patient Safety Incident in accordance with Regulation 20 of the 2014 Regulations).</w:t>
            </w:r>
          </w:p>
        </w:tc>
        <w:tc>
          <w:tcPr>
            <w:tcW w:w="4254"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 xml:space="preserve">Review of monthly Service Quality Performance Report </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Recovery of the cost of the episode of care, or £10,000 if the cost of the episode of care is unknown or indeterminate</w:t>
            </w:r>
          </w:p>
        </w:tc>
        <w:tc>
          <w:tcPr>
            <w:tcW w:w="1450"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1018" w:type="dxa"/>
            <w:tcBorders>
              <w:top w:val="nil"/>
              <w:left w:val="single" w:sz="8" w:space="0" w:color="auto"/>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C2</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b/>
                <w:bCs/>
                <w:color w:val="000000"/>
                <w:sz w:val="20"/>
                <w:lang w:eastAsia="en-GB"/>
              </w:rPr>
            </w:pPr>
            <w:r w:rsidRPr="0038316C">
              <w:rPr>
                <w:rFonts w:ascii="Arial" w:eastAsia="Times New Roman" w:hAnsi="Arial" w:cs="Arial"/>
                <w:b/>
                <w:bCs/>
                <w:color w:val="000000"/>
                <w:sz w:val="20"/>
                <w:lang w:eastAsia="en-GB"/>
              </w:rPr>
              <w:t>Serious Incidents</w:t>
            </w:r>
          </w:p>
        </w:tc>
        <w:tc>
          <w:tcPr>
            <w:tcW w:w="2267"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100% compliance and learning shown</w:t>
            </w:r>
          </w:p>
        </w:tc>
        <w:tc>
          <w:tcPr>
            <w:tcW w:w="4254"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Compliance with latest National and Local Serious Incident framework: report outlining exceptions to timeframes, standards of RCAs or action plans and monitoring implementation of actions identified from previous SIs.</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1018" w:type="dxa"/>
            <w:tcBorders>
              <w:top w:val="nil"/>
              <w:left w:val="single" w:sz="8" w:space="0" w:color="auto"/>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C3</w:t>
            </w:r>
          </w:p>
        </w:tc>
        <w:tc>
          <w:tcPr>
            <w:tcW w:w="3402" w:type="dxa"/>
            <w:tcBorders>
              <w:top w:val="nil"/>
              <w:left w:val="nil"/>
              <w:bottom w:val="single" w:sz="4" w:space="0" w:color="auto"/>
              <w:right w:val="nil"/>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b/>
                <w:bCs/>
                <w:color w:val="000000"/>
                <w:sz w:val="20"/>
                <w:lang w:eastAsia="en-GB"/>
              </w:rPr>
              <w:t>Never Events</w:t>
            </w:r>
            <w:r w:rsidRPr="0038316C">
              <w:rPr>
                <w:rFonts w:ascii="Arial" w:eastAsia="Times New Roman" w:hAnsi="Arial" w:cs="Arial"/>
                <w:color w:val="000000"/>
                <w:sz w:val="20"/>
                <w:lang w:eastAsia="en-GB"/>
              </w:rPr>
              <w:t xml:space="preserve"> (Compliance </w:t>
            </w:r>
            <w:r w:rsidR="00295275">
              <w:rPr>
                <w:rFonts w:ascii="Arial" w:eastAsia="Times New Roman" w:hAnsi="Arial" w:cs="Arial"/>
                <w:color w:val="000000"/>
                <w:sz w:val="20"/>
                <w:lang w:eastAsia="en-GB"/>
              </w:rPr>
              <w:t>with DH Never Event list 2018 &amp;</w:t>
            </w:r>
            <w:r w:rsidRPr="0038316C">
              <w:rPr>
                <w:rFonts w:ascii="Arial" w:eastAsia="Times New Roman" w:hAnsi="Arial" w:cs="Arial"/>
                <w:color w:val="000000"/>
                <w:sz w:val="20"/>
                <w:lang w:eastAsia="en-GB"/>
              </w:rPr>
              <w:t xml:space="preserve"> NHSI Never Events policy and framework 2018).</w:t>
            </w:r>
          </w:p>
        </w:tc>
        <w:tc>
          <w:tcPr>
            <w:tcW w:w="2267" w:type="dxa"/>
            <w:tcBorders>
              <w:top w:val="nil"/>
              <w:left w:val="single" w:sz="4" w:space="0" w:color="auto"/>
              <w:bottom w:val="single" w:sz="4" w:space="0" w:color="auto"/>
              <w:right w:val="single" w:sz="4" w:space="0" w:color="auto"/>
            </w:tcBorders>
            <w:shd w:val="clear" w:color="000000" w:fill="FFFFFF"/>
            <w:noWrap/>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Zero</w:t>
            </w:r>
          </w:p>
        </w:tc>
        <w:tc>
          <w:tcPr>
            <w:tcW w:w="4254" w:type="dxa"/>
            <w:tcBorders>
              <w:top w:val="nil"/>
              <w:left w:val="nil"/>
              <w:bottom w:val="nil"/>
              <w:right w:val="nil"/>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Exception report and required updates to commissioner according to / in line with National and Local Never Events policy and framework. (Reported and investigated as an SI i.e. as per NHSI Never Events policy and framework 2018).</w:t>
            </w:r>
          </w:p>
        </w:tc>
        <w:tc>
          <w:tcPr>
            <w:tcW w:w="2126" w:type="dxa"/>
            <w:tcBorders>
              <w:top w:val="nil"/>
              <w:left w:val="single" w:sz="4" w:space="0" w:color="auto"/>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Exception report to CCG - reported as SI</w:t>
            </w:r>
          </w:p>
        </w:tc>
        <w:tc>
          <w:tcPr>
            <w:tcW w:w="1450"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Exception</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018" w:type="dxa"/>
            <w:tcBorders>
              <w:top w:val="nil"/>
              <w:left w:val="single" w:sz="8"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C4</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b/>
                <w:bCs/>
                <w:sz w:val="20"/>
                <w:lang w:eastAsia="en-GB"/>
              </w:rPr>
              <w:t>Safety Alerts</w:t>
            </w:r>
            <w:r w:rsidRPr="0038316C">
              <w:rPr>
                <w:rFonts w:ascii="Arial" w:eastAsia="Times New Roman" w:hAnsi="Arial" w:cs="Arial"/>
                <w:sz w:val="20"/>
                <w:lang w:eastAsia="en-GB"/>
              </w:rPr>
              <w:t xml:space="preserve"> (Francis)</w:t>
            </w:r>
          </w:p>
        </w:tc>
        <w:tc>
          <w:tcPr>
            <w:tcW w:w="2267" w:type="dxa"/>
            <w:tcBorders>
              <w:top w:val="nil"/>
              <w:left w:val="nil"/>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Meet mandatory timescales for implementing central alerts. 100% compliance</w:t>
            </w:r>
          </w:p>
        </w:tc>
        <w:tc>
          <w:tcPr>
            <w:tcW w:w="4254" w:type="dxa"/>
            <w:tcBorders>
              <w:top w:val="single" w:sz="4" w:space="0" w:color="auto"/>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 xml:space="preserve">Exception reports of any alert beyond due timescales with action plan and timescales for implementation to be provided via exception report to relevant contract review meeting. </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15"/>
        </w:trPr>
        <w:tc>
          <w:tcPr>
            <w:tcW w:w="1018" w:type="dxa"/>
            <w:tcBorders>
              <w:top w:val="nil"/>
              <w:left w:val="single" w:sz="8" w:space="0" w:color="auto"/>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C5</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b/>
                <w:bCs/>
                <w:sz w:val="20"/>
                <w:lang w:eastAsia="en-GB"/>
              </w:rPr>
              <w:t>CQC Registration</w:t>
            </w:r>
            <w:r w:rsidRPr="0038316C">
              <w:rPr>
                <w:rFonts w:ascii="Arial" w:eastAsia="Times New Roman" w:hAnsi="Arial" w:cs="Arial"/>
                <w:sz w:val="20"/>
                <w:lang w:eastAsia="en-GB"/>
              </w:rPr>
              <w:br/>
              <w:t>The provider will achieve and maintain CQC registration against essential levels of safety and quality with no conditions</w:t>
            </w:r>
          </w:p>
        </w:tc>
        <w:tc>
          <w:tcPr>
            <w:tcW w:w="2267"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100% service registered with no conditions</w:t>
            </w:r>
          </w:p>
        </w:tc>
        <w:tc>
          <w:tcPr>
            <w:tcW w:w="4254" w:type="dxa"/>
            <w:tcBorders>
              <w:top w:val="nil"/>
              <w:left w:val="nil"/>
              <w:bottom w:val="single" w:sz="4"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Within stipulated timescales, Exceptions to contract review meeting - Exception report of any condition applied.</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Within stipulated timescales, Exceptions to Contract Operational meeting - Exception report of any condition applied</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018" w:type="dxa"/>
            <w:vMerge w:val="restart"/>
            <w:tcBorders>
              <w:top w:val="nil"/>
              <w:left w:val="single" w:sz="8"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C6</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b/>
                <w:bCs/>
                <w:sz w:val="20"/>
                <w:lang w:eastAsia="en-GB"/>
              </w:rPr>
            </w:pPr>
            <w:r w:rsidRPr="0038316C">
              <w:rPr>
                <w:rFonts w:ascii="Arial" w:eastAsia="Times New Roman" w:hAnsi="Arial" w:cs="Arial"/>
                <w:b/>
                <w:bCs/>
                <w:sz w:val="20"/>
                <w:lang w:eastAsia="en-GB"/>
              </w:rPr>
              <w:t>Themed reviews/visits</w:t>
            </w:r>
          </w:p>
        </w:tc>
        <w:tc>
          <w:tcPr>
            <w:tcW w:w="2267" w:type="dxa"/>
            <w:vMerge w:val="restart"/>
            <w:tcBorders>
              <w:top w:val="nil"/>
              <w:left w:val="single" w:sz="4"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Compliance with Terms of Reference</w:t>
            </w:r>
          </w:p>
        </w:tc>
        <w:tc>
          <w:tcPr>
            <w:tcW w:w="4254" w:type="dxa"/>
            <w:vMerge w:val="restart"/>
            <w:tcBorders>
              <w:top w:val="nil"/>
              <w:left w:val="single" w:sz="4"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The Provider and the commissioner will follow the agreed Terms of Reference and Visit Protocol for Themed Quality Visits. The Provider will review and respond to any recommendations that are made following these visits and jointly agree any necessary action plans (if/where required) according to agreed timescales. Progress on the agreed recommendations/actions arising will be reviewed during Quality meetings and closed once completed</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As per General Condition 9</w:t>
            </w:r>
          </w:p>
        </w:tc>
        <w:tc>
          <w:tcPr>
            <w:tcW w:w="1450" w:type="dxa"/>
            <w:vMerge w:val="restart"/>
            <w:tcBorders>
              <w:top w:val="nil"/>
              <w:left w:val="single" w:sz="4"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Report as required</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0"/>
        </w:trPr>
        <w:tc>
          <w:tcPr>
            <w:tcW w:w="1018" w:type="dxa"/>
            <w:vMerge/>
            <w:tcBorders>
              <w:top w:val="nil"/>
              <w:left w:val="single" w:sz="8" w:space="0" w:color="auto"/>
              <w:bottom w:val="single" w:sz="4" w:space="0" w:color="auto"/>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 xml:space="preserve">CCG to undertake themed reviews and if required visits (announced and unannounced) following the protocol for themed quality </w:t>
            </w:r>
            <w:r w:rsidR="00295275" w:rsidRPr="0038316C">
              <w:rPr>
                <w:rFonts w:ascii="Arial" w:eastAsia="Times New Roman" w:hAnsi="Arial" w:cs="Arial"/>
                <w:sz w:val="20"/>
                <w:lang w:eastAsia="en-GB"/>
              </w:rPr>
              <w:t>visits as</w:t>
            </w:r>
            <w:r w:rsidRPr="0038316C">
              <w:rPr>
                <w:rFonts w:ascii="Arial" w:eastAsia="Times New Roman" w:hAnsi="Arial" w:cs="Arial"/>
                <w:sz w:val="20"/>
                <w:lang w:eastAsia="en-GB"/>
              </w:rPr>
              <w:t xml:space="preserve"> revised</w:t>
            </w:r>
            <w:r w:rsidRPr="0038316C">
              <w:rPr>
                <w:rFonts w:ascii="Arial" w:eastAsia="Times New Roman" w:hAnsi="Arial" w:cs="Arial"/>
                <w:b/>
                <w:bCs/>
                <w:color w:val="0070C0"/>
                <w:sz w:val="20"/>
                <w:lang w:eastAsia="en-GB"/>
              </w:rPr>
              <w:t xml:space="preserve"> </w:t>
            </w:r>
            <w:r w:rsidRPr="0038316C">
              <w:rPr>
                <w:rFonts w:ascii="Arial" w:eastAsia="Times New Roman" w:hAnsi="Arial" w:cs="Arial"/>
                <w:sz w:val="20"/>
                <w:lang w:eastAsia="en-GB"/>
              </w:rPr>
              <w:t>2014</w:t>
            </w:r>
            <w:r w:rsidRPr="0038316C">
              <w:rPr>
                <w:rFonts w:ascii="Arial" w:eastAsia="Times New Roman" w:hAnsi="Arial" w:cs="Arial"/>
                <w:color w:val="0070C0"/>
                <w:sz w:val="20"/>
                <w:lang w:eastAsia="en-GB"/>
              </w:rPr>
              <w:t>.</w:t>
            </w:r>
            <w:r w:rsidRPr="0038316C">
              <w:rPr>
                <w:rFonts w:ascii="Arial" w:eastAsia="Times New Roman" w:hAnsi="Arial" w:cs="Arial"/>
                <w:b/>
                <w:bCs/>
                <w:sz w:val="20"/>
                <w:lang w:eastAsia="en-GB"/>
              </w:rPr>
              <w:t xml:space="preserve"> </w:t>
            </w:r>
          </w:p>
        </w:tc>
        <w:tc>
          <w:tcPr>
            <w:tcW w:w="2267" w:type="dxa"/>
            <w:vMerge/>
            <w:tcBorders>
              <w:top w:val="nil"/>
              <w:left w:val="single" w:sz="4" w:space="0" w:color="auto"/>
              <w:bottom w:val="single" w:sz="4" w:space="0" w:color="auto"/>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c>
          <w:tcPr>
            <w:tcW w:w="4254" w:type="dxa"/>
            <w:vMerge/>
            <w:tcBorders>
              <w:top w:val="nil"/>
              <w:left w:val="single" w:sz="4" w:space="0" w:color="auto"/>
              <w:bottom w:val="single" w:sz="4" w:space="0" w:color="auto"/>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c>
          <w:tcPr>
            <w:tcW w:w="2126" w:type="dxa"/>
            <w:vMerge/>
            <w:tcBorders>
              <w:top w:val="nil"/>
              <w:left w:val="single" w:sz="4" w:space="0" w:color="auto"/>
              <w:bottom w:val="single" w:sz="4" w:space="0" w:color="auto"/>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c>
          <w:tcPr>
            <w:tcW w:w="1450" w:type="dxa"/>
            <w:vMerge/>
            <w:tcBorders>
              <w:top w:val="nil"/>
              <w:left w:val="single" w:sz="4" w:space="0" w:color="auto"/>
              <w:bottom w:val="single" w:sz="4" w:space="0" w:color="auto"/>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2"/>
        </w:trPr>
        <w:tc>
          <w:tcPr>
            <w:tcW w:w="1018" w:type="dxa"/>
            <w:tcBorders>
              <w:top w:val="nil"/>
              <w:left w:val="single" w:sz="8" w:space="0" w:color="auto"/>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C7</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b/>
                <w:bCs/>
                <w:sz w:val="20"/>
                <w:lang w:eastAsia="en-GB"/>
              </w:rPr>
            </w:pPr>
            <w:r w:rsidRPr="0038316C">
              <w:rPr>
                <w:rFonts w:ascii="Arial" w:eastAsia="Times New Roman" w:hAnsi="Arial" w:cs="Arial"/>
                <w:b/>
                <w:bCs/>
                <w:sz w:val="20"/>
                <w:lang w:eastAsia="en-GB"/>
              </w:rPr>
              <w:t>NICE Guidance compliance</w:t>
            </w:r>
          </w:p>
        </w:tc>
        <w:tc>
          <w:tcPr>
            <w:tcW w:w="2267"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Meet mandatory timescales for implementing TA s &amp; review of clinical guidelines subject to resource implications and support</w:t>
            </w:r>
          </w:p>
        </w:tc>
        <w:tc>
          <w:tcPr>
            <w:tcW w:w="4254"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 xml:space="preserve">Provider to report any exceptions of implementation beyond timescales to commissioner. Relevant Trust Drugs and Therapeutics Committee papers to be supplied. </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0"/>
        </w:trPr>
        <w:tc>
          <w:tcPr>
            <w:tcW w:w="1018" w:type="dxa"/>
            <w:tcBorders>
              <w:top w:val="nil"/>
              <w:left w:val="single" w:sz="8" w:space="0" w:color="auto"/>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C8</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b/>
                <w:bCs/>
                <w:sz w:val="20"/>
                <w:lang w:eastAsia="en-GB"/>
              </w:rPr>
            </w:pPr>
            <w:r w:rsidRPr="0038316C">
              <w:rPr>
                <w:rFonts w:ascii="Arial" w:eastAsia="Times New Roman" w:hAnsi="Arial" w:cs="Arial"/>
                <w:b/>
                <w:bCs/>
                <w:sz w:val="20"/>
                <w:lang w:eastAsia="en-GB"/>
              </w:rPr>
              <w:t>Red Clinical Risks</w:t>
            </w:r>
          </w:p>
        </w:tc>
        <w:tc>
          <w:tcPr>
            <w:tcW w:w="2267"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All identified clinical red risks reported</w:t>
            </w:r>
          </w:p>
        </w:tc>
        <w:tc>
          <w:tcPr>
            <w:tcW w:w="4254"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Provider to inform commissioner of any clinical risks RAG rated as red along with mitigating actions being taken to reduce risks.</w:t>
            </w:r>
            <w:r w:rsidRPr="0038316C">
              <w:rPr>
                <w:rFonts w:ascii="Arial" w:eastAsia="Times New Roman" w:hAnsi="Arial" w:cs="Arial"/>
                <w:i/>
                <w:iCs/>
                <w:sz w:val="20"/>
                <w:lang w:eastAsia="en-GB"/>
              </w:rPr>
              <w:t xml:space="preserve"> </w:t>
            </w:r>
            <w:r w:rsidRPr="0038316C">
              <w:rPr>
                <w:rFonts w:ascii="Arial" w:eastAsia="Times New Roman" w:hAnsi="Arial" w:cs="Arial"/>
                <w:b/>
                <w:bCs/>
                <w:sz w:val="20"/>
                <w:lang w:eastAsia="en-GB"/>
              </w:rPr>
              <w:t xml:space="preserve">Any exceptions to be highlighted to commissioner.  </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05"/>
        </w:trPr>
        <w:tc>
          <w:tcPr>
            <w:tcW w:w="1018" w:type="dxa"/>
            <w:tcBorders>
              <w:top w:val="nil"/>
              <w:left w:val="single" w:sz="8" w:space="0" w:color="auto"/>
              <w:bottom w:val="single" w:sz="8"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C9</w:t>
            </w:r>
          </w:p>
        </w:tc>
        <w:tc>
          <w:tcPr>
            <w:tcW w:w="3402" w:type="dxa"/>
            <w:tcBorders>
              <w:top w:val="nil"/>
              <w:left w:val="nil"/>
              <w:bottom w:val="single" w:sz="8"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b/>
                <w:bCs/>
                <w:color w:val="000000"/>
                <w:sz w:val="20"/>
                <w:lang w:eastAsia="en-GB"/>
              </w:rPr>
              <w:t>Demonstration of Patient, Carers and Public engagement</w:t>
            </w:r>
            <w:r w:rsidRPr="0038316C">
              <w:rPr>
                <w:rFonts w:ascii="Arial" w:eastAsia="Times New Roman" w:hAnsi="Arial" w:cs="Arial"/>
                <w:color w:val="000000"/>
                <w:sz w:val="20"/>
                <w:lang w:eastAsia="en-GB"/>
              </w:rPr>
              <w:br/>
              <w:t>Implementation of a robust programme for gaining patient experience information/feedback/data across the full range of services provided, including the use of real time feedback and analysis and apply to service improvements.</w:t>
            </w:r>
          </w:p>
        </w:tc>
        <w:tc>
          <w:tcPr>
            <w:tcW w:w="2267"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Submission of analysis of results and action plans quarterly</w:t>
            </w:r>
          </w:p>
        </w:tc>
        <w:tc>
          <w:tcPr>
            <w:tcW w:w="4254"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Quarterly reports to include: • Submission of analysis of results and action plan against any national patient surveys within 10 weeks of publication</w:t>
            </w:r>
            <w:r w:rsidRPr="0038316C">
              <w:rPr>
                <w:rFonts w:ascii="Arial" w:eastAsia="Times New Roman" w:hAnsi="Arial" w:cs="Arial"/>
                <w:color w:val="000000"/>
                <w:sz w:val="20"/>
                <w:lang w:eastAsia="en-GB"/>
              </w:rPr>
              <w:br/>
              <w:t>• Submission of an annual programme for gaining patient experience feedback across the full range of services provided, including, as a minimum, real-time feedback and local surveys</w:t>
            </w:r>
            <w:r w:rsidRPr="0038316C">
              <w:rPr>
                <w:rFonts w:ascii="Arial" w:eastAsia="Times New Roman" w:hAnsi="Arial" w:cs="Arial"/>
                <w:color w:val="000000"/>
                <w:sz w:val="20"/>
                <w:lang w:eastAsia="en-GB"/>
              </w:rPr>
              <w:br/>
              <w:t>• Quarterly progress report to Contract Operational Group on findings and actions against full programme of patient experience/feedback, including real-time feedback and local surveys</w:t>
            </w:r>
            <w:r w:rsidRPr="0038316C">
              <w:rPr>
                <w:rFonts w:ascii="Arial" w:eastAsia="Times New Roman" w:hAnsi="Arial" w:cs="Arial"/>
                <w:color w:val="000000"/>
                <w:sz w:val="20"/>
                <w:lang w:eastAsia="en-GB"/>
              </w:rPr>
              <w:br/>
              <w:t>• Demonstrate comparison and review of the patient experience data against the intelligence gathered through the complaints (&amp; PALS process if relevant)</w:t>
            </w:r>
            <w:r w:rsidRPr="0038316C">
              <w:rPr>
                <w:rFonts w:ascii="Arial" w:eastAsia="Times New Roman" w:hAnsi="Arial" w:cs="Arial"/>
                <w:color w:val="000000"/>
                <w:sz w:val="20"/>
                <w:lang w:eastAsia="en-GB"/>
              </w:rPr>
              <w:br/>
              <w:t>• Demonstrate how this has resulted in service improvement and been shared and disseminated with staff</w:t>
            </w:r>
            <w:r w:rsidRPr="0038316C">
              <w:rPr>
                <w:rFonts w:ascii="Arial" w:eastAsia="Times New Roman" w:hAnsi="Arial" w:cs="Arial"/>
                <w:color w:val="000000"/>
                <w:sz w:val="20"/>
                <w:lang w:eastAsia="en-GB"/>
              </w:rPr>
              <w:br/>
              <w:t>• Demonstrate improvements in patient experience/feedback</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018" w:type="dxa"/>
            <w:vMerge w:val="restart"/>
            <w:tcBorders>
              <w:top w:val="nil"/>
              <w:left w:val="single" w:sz="8" w:space="0" w:color="auto"/>
              <w:bottom w:val="single" w:sz="8" w:space="0" w:color="000000"/>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color w:val="000000"/>
                <w:sz w:val="20"/>
                <w:lang w:eastAsia="en-GB"/>
              </w:rPr>
            </w:pPr>
            <w:r w:rsidRPr="0038316C">
              <w:rPr>
                <w:rFonts w:ascii="Arial" w:eastAsia="Times New Roman" w:hAnsi="Arial" w:cs="Arial"/>
                <w:color w:val="000000"/>
                <w:sz w:val="20"/>
                <w:lang w:eastAsia="en-GB"/>
              </w:rPr>
              <w:t>C10</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b/>
                <w:bCs/>
                <w:color w:val="000000"/>
                <w:sz w:val="20"/>
                <w:lang w:eastAsia="en-GB"/>
              </w:rPr>
            </w:pPr>
            <w:r w:rsidRPr="0038316C">
              <w:rPr>
                <w:rFonts w:ascii="Arial" w:eastAsia="Times New Roman" w:hAnsi="Arial" w:cs="Arial"/>
                <w:b/>
                <w:bCs/>
                <w:color w:val="000000"/>
                <w:sz w:val="20"/>
                <w:lang w:eastAsia="en-GB"/>
              </w:rPr>
              <w:t xml:space="preserve">Complaints </w:t>
            </w:r>
            <w:r w:rsidRPr="0038316C">
              <w:rPr>
                <w:rFonts w:ascii="Arial" w:eastAsia="Times New Roman" w:hAnsi="Arial" w:cs="Arial"/>
                <w:b/>
                <w:bCs/>
                <w:i/>
                <w:iCs/>
                <w:color w:val="000000"/>
                <w:sz w:val="20"/>
                <w:lang w:eastAsia="en-GB"/>
              </w:rPr>
              <w:t>(and PALS if/where relevant)</w:t>
            </w:r>
          </w:p>
        </w:tc>
        <w:tc>
          <w:tcPr>
            <w:tcW w:w="226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Demonstration of analysis of complaints trends and data and ensuring actions. Data to be shown by service area</w:t>
            </w:r>
          </w:p>
        </w:tc>
        <w:tc>
          <w:tcPr>
            <w:tcW w:w="4254"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sz w:val="20"/>
                <w:lang w:eastAsia="en-GB"/>
              </w:rPr>
              <w:t>Qu</w:t>
            </w:r>
            <w:r w:rsidRPr="0038316C">
              <w:rPr>
                <w:rFonts w:ascii="Arial" w:eastAsia="Times New Roman" w:hAnsi="Arial" w:cs="Arial"/>
                <w:color w:val="000000"/>
                <w:sz w:val="20"/>
                <w:lang w:eastAsia="en-GB"/>
              </w:rPr>
              <w:t xml:space="preserve">arterly report to relevant contract review meeting to include themes, trends, numbers and lessons learned. </w:t>
            </w:r>
          </w:p>
        </w:tc>
        <w:tc>
          <w:tcPr>
            <w:tcW w:w="212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1018" w:type="dxa"/>
            <w:vMerge/>
            <w:tcBorders>
              <w:top w:val="nil"/>
              <w:left w:val="single" w:sz="8"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 xml:space="preserve">Provider to provide the commissioner with a </w:t>
            </w:r>
            <w:r w:rsidRPr="0038316C">
              <w:rPr>
                <w:rFonts w:ascii="Arial" w:eastAsia="Times New Roman" w:hAnsi="Arial" w:cs="Arial"/>
                <w:sz w:val="20"/>
                <w:lang w:eastAsia="en-GB"/>
              </w:rPr>
              <w:t>quarterly Patient Experience Reports outl</w:t>
            </w:r>
            <w:r w:rsidRPr="0038316C">
              <w:rPr>
                <w:rFonts w:ascii="Arial" w:eastAsia="Times New Roman" w:hAnsi="Arial" w:cs="Arial"/>
                <w:color w:val="000000"/>
                <w:sz w:val="20"/>
                <w:lang w:eastAsia="en-GB"/>
              </w:rPr>
              <w:t>ining:</w:t>
            </w:r>
          </w:p>
        </w:tc>
        <w:tc>
          <w:tcPr>
            <w:tcW w:w="2267"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4254"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1450"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0"/>
        </w:trPr>
        <w:tc>
          <w:tcPr>
            <w:tcW w:w="1018" w:type="dxa"/>
            <w:vMerge/>
            <w:tcBorders>
              <w:top w:val="nil"/>
              <w:left w:val="single" w:sz="8"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 xml:space="preserve">Number and type of complaints. Responding to complaints within national timescales.  </w:t>
            </w:r>
          </w:p>
        </w:tc>
        <w:tc>
          <w:tcPr>
            <w:tcW w:w="2267"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4254"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1450"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018" w:type="dxa"/>
            <w:vMerge/>
            <w:tcBorders>
              <w:top w:val="nil"/>
              <w:left w:val="single" w:sz="8"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Number and nature of complaints to the Ombudsman.</w:t>
            </w:r>
          </w:p>
        </w:tc>
        <w:tc>
          <w:tcPr>
            <w:tcW w:w="2267"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4254"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1450"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1018" w:type="dxa"/>
            <w:vMerge/>
            <w:tcBorders>
              <w:top w:val="nil"/>
              <w:left w:val="single" w:sz="8"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 xml:space="preserve">Number of PALS contacts (as relevant).                                                                                                                                </w:t>
            </w:r>
          </w:p>
        </w:tc>
        <w:tc>
          <w:tcPr>
            <w:tcW w:w="2267"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4254"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1450"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1018" w:type="dxa"/>
            <w:vMerge/>
            <w:tcBorders>
              <w:top w:val="nil"/>
              <w:left w:val="single" w:sz="8"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3402" w:type="dxa"/>
            <w:vMerge w:val="restart"/>
            <w:tcBorders>
              <w:top w:val="nil"/>
              <w:left w:val="single" w:sz="4" w:space="0" w:color="auto"/>
              <w:bottom w:val="single" w:sz="8" w:space="0" w:color="000000"/>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Resulting actions &amp; improvements. Demonstration of learning from complaints and changing practice to prevent recurrence.</w:t>
            </w:r>
          </w:p>
        </w:tc>
        <w:tc>
          <w:tcPr>
            <w:tcW w:w="2267"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4254"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1450"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9"/>
        </w:trPr>
        <w:tc>
          <w:tcPr>
            <w:tcW w:w="1018" w:type="dxa"/>
            <w:vMerge/>
            <w:tcBorders>
              <w:top w:val="nil"/>
              <w:left w:val="single" w:sz="8"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3402"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2267"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4254"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color w:val="000000"/>
                <w:sz w:val="20"/>
                <w:lang w:eastAsia="en-GB"/>
              </w:rPr>
            </w:pPr>
          </w:p>
        </w:tc>
        <w:tc>
          <w:tcPr>
            <w:tcW w:w="1450" w:type="dxa"/>
            <w:vMerge/>
            <w:tcBorders>
              <w:top w:val="nil"/>
              <w:left w:val="single" w:sz="4" w:space="0" w:color="auto"/>
              <w:bottom w:val="single" w:sz="8" w:space="0" w:color="000000"/>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1018" w:type="dxa"/>
            <w:vMerge w:val="restart"/>
            <w:tcBorders>
              <w:top w:val="nil"/>
              <w:left w:val="single" w:sz="8"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C11</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b/>
                <w:bCs/>
                <w:sz w:val="20"/>
                <w:lang w:eastAsia="en-GB"/>
              </w:rPr>
            </w:pPr>
            <w:r w:rsidRPr="0038316C">
              <w:rPr>
                <w:rFonts w:ascii="Arial" w:eastAsia="Times New Roman" w:hAnsi="Arial" w:cs="Arial"/>
                <w:b/>
                <w:bCs/>
                <w:sz w:val="20"/>
                <w:lang w:eastAsia="en-GB"/>
              </w:rPr>
              <w:t>Clinical Incidents</w:t>
            </w:r>
          </w:p>
        </w:tc>
        <w:tc>
          <w:tcPr>
            <w:tcW w:w="2267" w:type="dxa"/>
            <w:vMerge w:val="restart"/>
            <w:tcBorders>
              <w:top w:val="nil"/>
              <w:left w:val="single" w:sz="4"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100%  report compliance</w:t>
            </w:r>
          </w:p>
        </w:tc>
        <w:tc>
          <w:tcPr>
            <w:tcW w:w="4254" w:type="dxa"/>
            <w:vMerge w:val="restart"/>
            <w:tcBorders>
              <w:top w:val="nil"/>
              <w:left w:val="single" w:sz="4"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Undertake trend analysis and demonstrate learning for all incidents including near misses, reporting key themes, actions and lessons learned to reduce all incidents and level of harm quarterly report to relevant contract operational meeting</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As per General Condition 9</w:t>
            </w:r>
          </w:p>
        </w:tc>
        <w:tc>
          <w:tcPr>
            <w:tcW w:w="1450" w:type="dxa"/>
            <w:vMerge w:val="restart"/>
            <w:tcBorders>
              <w:top w:val="nil"/>
              <w:left w:val="single" w:sz="4"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0"/>
        </w:trPr>
        <w:tc>
          <w:tcPr>
            <w:tcW w:w="1018" w:type="dxa"/>
            <w:vMerge/>
            <w:tcBorders>
              <w:top w:val="nil"/>
              <w:left w:val="single" w:sz="8" w:space="0" w:color="auto"/>
              <w:bottom w:val="single" w:sz="4" w:space="0" w:color="auto"/>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The Provider will report clinical adverse event analysis and reporting</w:t>
            </w:r>
          </w:p>
        </w:tc>
        <w:tc>
          <w:tcPr>
            <w:tcW w:w="2267" w:type="dxa"/>
            <w:vMerge/>
            <w:tcBorders>
              <w:top w:val="nil"/>
              <w:left w:val="single" w:sz="4" w:space="0" w:color="auto"/>
              <w:bottom w:val="single" w:sz="4" w:space="0" w:color="auto"/>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c>
          <w:tcPr>
            <w:tcW w:w="4254" w:type="dxa"/>
            <w:vMerge/>
            <w:tcBorders>
              <w:top w:val="nil"/>
              <w:left w:val="single" w:sz="4" w:space="0" w:color="auto"/>
              <w:bottom w:val="single" w:sz="4" w:space="0" w:color="auto"/>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c>
          <w:tcPr>
            <w:tcW w:w="2126" w:type="dxa"/>
            <w:vMerge/>
            <w:tcBorders>
              <w:top w:val="nil"/>
              <w:left w:val="single" w:sz="4" w:space="0" w:color="auto"/>
              <w:bottom w:val="single" w:sz="4" w:space="0" w:color="auto"/>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c>
          <w:tcPr>
            <w:tcW w:w="1450" w:type="dxa"/>
            <w:vMerge/>
            <w:tcBorders>
              <w:top w:val="nil"/>
              <w:left w:val="single" w:sz="4" w:space="0" w:color="auto"/>
              <w:bottom w:val="single" w:sz="4" w:space="0" w:color="auto"/>
              <w:right w:val="single" w:sz="4" w:space="0" w:color="auto"/>
            </w:tcBorders>
            <w:vAlign w:val="center"/>
            <w:hideMark/>
          </w:tcPr>
          <w:p w:rsidR="0038316C" w:rsidRPr="0038316C" w:rsidRDefault="0038316C" w:rsidP="0038316C">
            <w:pPr>
              <w:spacing w:after="0"/>
              <w:rPr>
                <w:rFonts w:ascii="Arial" w:eastAsia="Times New Roman" w:hAnsi="Arial" w:cs="Arial"/>
                <w:sz w:val="20"/>
                <w:lang w:eastAsia="en-GB"/>
              </w:rPr>
            </w:pP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0"/>
        </w:trPr>
        <w:tc>
          <w:tcPr>
            <w:tcW w:w="1018" w:type="dxa"/>
            <w:tcBorders>
              <w:top w:val="nil"/>
              <w:left w:val="single" w:sz="8" w:space="0" w:color="auto"/>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C12</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b/>
                <w:bCs/>
                <w:sz w:val="20"/>
                <w:lang w:eastAsia="en-GB"/>
              </w:rPr>
              <w:t>Staffing:</w:t>
            </w:r>
            <w:r w:rsidRPr="0038316C">
              <w:rPr>
                <w:rFonts w:ascii="Arial" w:eastAsia="Times New Roman" w:hAnsi="Arial" w:cs="Arial"/>
                <w:sz w:val="20"/>
                <w:lang w:eastAsia="en-GB"/>
              </w:rPr>
              <w:t xml:space="preserve"> Personal Development Review</w:t>
            </w:r>
          </w:p>
        </w:tc>
        <w:tc>
          <w:tcPr>
            <w:tcW w:w="2267"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&gt;80% receive annual PDR</w:t>
            </w:r>
          </w:p>
        </w:tc>
        <w:tc>
          <w:tcPr>
            <w:tcW w:w="4254"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Percentage of PDR compliance included reported quarterly</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35"/>
        </w:trPr>
        <w:tc>
          <w:tcPr>
            <w:tcW w:w="1018" w:type="dxa"/>
            <w:tcBorders>
              <w:top w:val="nil"/>
              <w:left w:val="single" w:sz="8" w:space="0" w:color="auto"/>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C13</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b/>
                <w:bCs/>
                <w:sz w:val="20"/>
                <w:lang w:eastAsia="en-GB"/>
              </w:rPr>
              <w:t>Staff Surveys</w:t>
            </w:r>
            <w:r w:rsidRPr="0038316C">
              <w:rPr>
                <w:rFonts w:ascii="Arial" w:eastAsia="Times New Roman" w:hAnsi="Arial" w:cs="Arial"/>
                <w:sz w:val="20"/>
                <w:lang w:eastAsia="en-GB"/>
              </w:rPr>
              <w:t>: Participate in appropriate national/local staff surveys</w:t>
            </w:r>
          </w:p>
        </w:tc>
        <w:tc>
          <w:tcPr>
            <w:tcW w:w="2267"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Participate in relevant local/national staff surveys.</w:t>
            </w:r>
          </w:p>
        </w:tc>
        <w:tc>
          <w:tcPr>
            <w:tcW w:w="4254"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Report on progress in accordance with the action plan/s arising and demonstrate improvements in performance</w:t>
            </w:r>
            <w:r w:rsidRPr="0038316C">
              <w:rPr>
                <w:rFonts w:ascii="Arial" w:eastAsia="Times New Roman" w:hAnsi="Arial" w:cs="Arial"/>
                <w:sz w:val="20"/>
                <w:lang w:eastAsia="en-GB"/>
              </w:rPr>
              <w:br/>
              <w:t>Submission of analysis of results and action plan against any local staff surveys within 10 weeks of publication with on-going report on progress against it in accordance with the action plan and demonstrate improvements</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1018" w:type="dxa"/>
            <w:tcBorders>
              <w:top w:val="nil"/>
              <w:left w:val="single" w:sz="8"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C14</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b/>
                <w:bCs/>
                <w:sz w:val="20"/>
                <w:lang w:eastAsia="en-GB"/>
              </w:rPr>
            </w:pPr>
            <w:r w:rsidRPr="0038316C">
              <w:rPr>
                <w:rFonts w:ascii="Arial" w:eastAsia="Times New Roman" w:hAnsi="Arial" w:cs="Arial"/>
                <w:b/>
                <w:bCs/>
                <w:sz w:val="20"/>
                <w:lang w:eastAsia="en-GB"/>
              </w:rPr>
              <w:t xml:space="preserve">Mandatory Training: </w:t>
            </w:r>
            <w:r w:rsidRPr="0038316C">
              <w:rPr>
                <w:rFonts w:ascii="Arial" w:eastAsia="Times New Roman" w:hAnsi="Arial" w:cs="Arial"/>
                <w:sz w:val="20"/>
                <w:lang w:eastAsia="en-GB"/>
              </w:rPr>
              <w:t xml:space="preserve">Staff receive training in accord with their roles and responsibilities </w:t>
            </w:r>
          </w:p>
        </w:tc>
        <w:tc>
          <w:tcPr>
            <w:tcW w:w="2267" w:type="dxa"/>
            <w:tcBorders>
              <w:top w:val="nil"/>
              <w:left w:val="nil"/>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 xml:space="preserve">To achieve an combined mandatory training compliance of 85% </w:t>
            </w:r>
          </w:p>
        </w:tc>
        <w:tc>
          <w:tcPr>
            <w:tcW w:w="4254" w:type="dxa"/>
            <w:tcBorders>
              <w:top w:val="nil"/>
              <w:left w:val="nil"/>
              <w:bottom w:val="single" w:sz="4"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 xml:space="preserve"> Report on compliance in line with Training Needs Analysis (Provider to clarify measures)</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Quarterly</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4"/>
        </w:trPr>
        <w:tc>
          <w:tcPr>
            <w:tcW w:w="1018" w:type="dxa"/>
            <w:tcBorders>
              <w:top w:val="nil"/>
              <w:left w:val="single" w:sz="8" w:space="0" w:color="auto"/>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C15</w:t>
            </w:r>
          </w:p>
        </w:tc>
        <w:tc>
          <w:tcPr>
            <w:tcW w:w="3402"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b/>
                <w:bCs/>
                <w:sz w:val="20"/>
                <w:lang w:eastAsia="en-GB"/>
              </w:rPr>
            </w:pPr>
            <w:r w:rsidRPr="0038316C">
              <w:rPr>
                <w:rFonts w:ascii="Arial" w:eastAsia="Times New Roman" w:hAnsi="Arial" w:cs="Arial"/>
                <w:b/>
                <w:bCs/>
                <w:sz w:val="20"/>
                <w:lang w:eastAsia="en-GB"/>
              </w:rPr>
              <w:t xml:space="preserve">Information Governance: </w:t>
            </w:r>
            <w:r w:rsidRPr="0038316C">
              <w:rPr>
                <w:rFonts w:ascii="Arial" w:eastAsia="Times New Roman" w:hAnsi="Arial" w:cs="Arial"/>
                <w:sz w:val="20"/>
                <w:lang w:eastAsia="en-GB"/>
              </w:rPr>
              <w:t xml:space="preserve">Provider to demonstrate compliance with Information Governance Toolkit including uptake rates for IG training </w:t>
            </w:r>
          </w:p>
        </w:tc>
        <w:tc>
          <w:tcPr>
            <w:tcW w:w="2267" w:type="dxa"/>
            <w:tcBorders>
              <w:top w:val="nil"/>
              <w:left w:val="nil"/>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Compliance with key requirements and training rate of greater than 95%. (excluding people on long term sick leave and maternity leave)</w:t>
            </w:r>
          </w:p>
        </w:tc>
        <w:tc>
          <w:tcPr>
            <w:tcW w:w="4254" w:type="dxa"/>
            <w:tcBorders>
              <w:top w:val="nil"/>
              <w:left w:val="nil"/>
              <w:bottom w:val="single" w:sz="4"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Exception report of standards not met</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4"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Exception</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C16</w:t>
            </w:r>
          </w:p>
        </w:tc>
        <w:tc>
          <w:tcPr>
            <w:tcW w:w="3402" w:type="dxa"/>
            <w:tcBorders>
              <w:top w:val="nil"/>
              <w:left w:val="nil"/>
              <w:bottom w:val="single" w:sz="8"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b/>
                <w:bCs/>
                <w:sz w:val="20"/>
                <w:lang w:eastAsia="en-GB"/>
              </w:rPr>
            </w:pPr>
            <w:r w:rsidRPr="0038316C">
              <w:rPr>
                <w:rFonts w:ascii="Arial" w:eastAsia="Times New Roman" w:hAnsi="Arial" w:cs="Arial"/>
                <w:b/>
                <w:bCs/>
                <w:sz w:val="20"/>
                <w:lang w:eastAsia="en-GB"/>
              </w:rPr>
              <w:t xml:space="preserve">External Reviews &amp; Visits: </w:t>
            </w:r>
            <w:r w:rsidRPr="0038316C">
              <w:rPr>
                <w:rFonts w:ascii="Arial" w:eastAsia="Times New Roman" w:hAnsi="Arial" w:cs="Arial"/>
                <w:sz w:val="20"/>
                <w:lang w:eastAsia="en-GB"/>
              </w:rPr>
              <w:t>The Provider will notify the commissioner of all external reviews and share reports and action plans within stipulated timescales.</w:t>
            </w:r>
          </w:p>
        </w:tc>
        <w:tc>
          <w:tcPr>
            <w:tcW w:w="2267"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Compliance with report requirements</w:t>
            </w:r>
          </w:p>
        </w:tc>
        <w:tc>
          <w:tcPr>
            <w:tcW w:w="4254"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Exception report - Provider notifies the commissioner of all reviews within 5 working days. All reports to be shared with commissioner within 10 working days of receipt. All action plans shared with commissioners and exceptions reported to relevant Contract Review Meeting.</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As occurs</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H1</w:t>
            </w:r>
          </w:p>
        </w:tc>
        <w:tc>
          <w:tcPr>
            <w:tcW w:w="3402" w:type="dxa"/>
            <w:tcBorders>
              <w:top w:val="nil"/>
              <w:left w:val="nil"/>
              <w:bottom w:val="single" w:sz="8" w:space="0" w:color="auto"/>
              <w:right w:val="single" w:sz="4" w:space="0" w:color="auto"/>
            </w:tcBorders>
            <w:shd w:val="clear" w:color="000000" w:fill="FFFFFF"/>
            <w:vAlign w:val="center"/>
            <w:hideMark/>
          </w:tcPr>
          <w:p w:rsidR="0038316C" w:rsidRPr="007F489B" w:rsidRDefault="0038316C" w:rsidP="0038316C">
            <w:pPr>
              <w:spacing w:after="0"/>
              <w:rPr>
                <w:rFonts w:ascii="Arial" w:eastAsia="Times New Roman" w:hAnsi="Arial" w:cs="Arial"/>
                <w:bCs/>
                <w:sz w:val="20"/>
                <w:lang w:eastAsia="en-GB"/>
              </w:rPr>
            </w:pPr>
            <w:r w:rsidRPr="007F489B">
              <w:rPr>
                <w:rFonts w:ascii="Arial" w:eastAsia="Times New Roman" w:hAnsi="Arial" w:cs="Arial"/>
                <w:bCs/>
                <w:sz w:val="20"/>
                <w:lang w:eastAsia="en-GB"/>
              </w:rPr>
              <w:t>Infection Prevention &amp; Control: Provider to ensure all staff receive annual mandatory infection prevention and control training including hand hygiene</w:t>
            </w:r>
          </w:p>
        </w:tc>
        <w:tc>
          <w:tcPr>
            <w:tcW w:w="2267"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90%</w:t>
            </w:r>
          </w:p>
        </w:tc>
        <w:tc>
          <w:tcPr>
            <w:tcW w:w="4254"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Quarterly report to commissioner</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 xml:space="preserve">Quarterly </w:t>
            </w:r>
          </w:p>
        </w:tc>
      </w:tr>
      <w:tr w:rsidR="0038316C" w:rsidRPr="0038316C" w:rsidTr="003831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H2</w:t>
            </w:r>
          </w:p>
        </w:tc>
        <w:tc>
          <w:tcPr>
            <w:tcW w:w="3402" w:type="dxa"/>
            <w:tcBorders>
              <w:top w:val="nil"/>
              <w:left w:val="nil"/>
              <w:bottom w:val="single" w:sz="8" w:space="0" w:color="auto"/>
              <w:right w:val="single" w:sz="4" w:space="0" w:color="auto"/>
            </w:tcBorders>
            <w:shd w:val="clear" w:color="000000" w:fill="FFFFFF"/>
            <w:vAlign w:val="center"/>
            <w:hideMark/>
          </w:tcPr>
          <w:p w:rsidR="0038316C" w:rsidRPr="007F489B" w:rsidRDefault="0038316C" w:rsidP="0038316C">
            <w:pPr>
              <w:spacing w:after="0"/>
              <w:rPr>
                <w:rFonts w:ascii="Arial" w:eastAsia="Times New Roman" w:hAnsi="Arial" w:cs="Arial"/>
                <w:bCs/>
                <w:sz w:val="20"/>
                <w:lang w:eastAsia="en-GB"/>
              </w:rPr>
            </w:pPr>
            <w:r w:rsidRPr="007F489B">
              <w:rPr>
                <w:rFonts w:ascii="Arial" w:eastAsia="Times New Roman" w:hAnsi="Arial" w:cs="Arial"/>
                <w:bCs/>
                <w:sz w:val="20"/>
                <w:lang w:eastAsia="en-GB"/>
              </w:rPr>
              <w:t>Hand Hygiene: Provider undertakes a hand hygiene audit in line with "WHO" 5 moments of hand hygiene</w:t>
            </w:r>
          </w:p>
        </w:tc>
        <w:tc>
          <w:tcPr>
            <w:tcW w:w="2267"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80%</w:t>
            </w:r>
          </w:p>
        </w:tc>
        <w:tc>
          <w:tcPr>
            <w:tcW w:w="4254"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rPr>
                <w:rFonts w:ascii="Arial" w:eastAsia="Times New Roman" w:hAnsi="Arial" w:cs="Arial"/>
                <w:sz w:val="20"/>
                <w:lang w:eastAsia="en-GB"/>
              </w:rPr>
            </w:pPr>
            <w:r w:rsidRPr="0038316C">
              <w:rPr>
                <w:rFonts w:ascii="Arial" w:eastAsia="Times New Roman" w:hAnsi="Arial" w:cs="Arial"/>
                <w:sz w:val="20"/>
                <w:lang w:eastAsia="en-GB"/>
              </w:rPr>
              <w:t>Develop audit tool for 5 moments of hand hygiene &amp; agree with the CCG. Undertake audits monthly.  Monthly audit of compliance with hand hygiene. Report to commissioner actions plans in place for areas below threshold.</w:t>
            </w:r>
          </w:p>
        </w:tc>
        <w:tc>
          <w:tcPr>
            <w:tcW w:w="2126" w:type="dxa"/>
            <w:tcBorders>
              <w:top w:val="nil"/>
              <w:left w:val="nil"/>
              <w:bottom w:val="single" w:sz="4" w:space="0" w:color="auto"/>
              <w:right w:val="single" w:sz="4" w:space="0" w:color="auto"/>
            </w:tcBorders>
            <w:shd w:val="clear" w:color="000000" w:fill="FFFFFF"/>
            <w:vAlign w:val="center"/>
            <w:hideMark/>
          </w:tcPr>
          <w:p w:rsidR="0038316C" w:rsidRPr="0038316C" w:rsidRDefault="0038316C" w:rsidP="0038316C">
            <w:pPr>
              <w:spacing w:after="0"/>
              <w:rPr>
                <w:rFonts w:ascii="Arial" w:eastAsia="Times New Roman" w:hAnsi="Arial" w:cs="Arial"/>
                <w:color w:val="000000"/>
                <w:sz w:val="20"/>
                <w:lang w:eastAsia="en-GB"/>
              </w:rPr>
            </w:pPr>
            <w:r w:rsidRPr="0038316C">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38316C" w:rsidRPr="0038316C" w:rsidRDefault="0038316C" w:rsidP="0038316C">
            <w:pPr>
              <w:spacing w:after="0"/>
              <w:jc w:val="center"/>
              <w:rPr>
                <w:rFonts w:ascii="Arial" w:eastAsia="Times New Roman" w:hAnsi="Arial" w:cs="Arial"/>
                <w:sz w:val="20"/>
                <w:lang w:eastAsia="en-GB"/>
              </w:rPr>
            </w:pPr>
            <w:r w:rsidRPr="0038316C">
              <w:rPr>
                <w:rFonts w:ascii="Arial" w:eastAsia="Times New Roman" w:hAnsi="Arial" w:cs="Arial"/>
                <w:sz w:val="20"/>
                <w:lang w:eastAsia="en-GB"/>
              </w:rPr>
              <w:t xml:space="preserve">Quarterly </w:t>
            </w:r>
          </w:p>
        </w:tc>
      </w:tr>
      <w:tr w:rsidR="008517EE" w:rsidRPr="008517EE" w:rsidTr="00851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auto"/>
            <w:vAlign w:val="center"/>
            <w:hideMark/>
          </w:tcPr>
          <w:p w:rsidR="008517EE" w:rsidRPr="008517EE" w:rsidRDefault="008517EE" w:rsidP="008517EE">
            <w:pPr>
              <w:spacing w:after="0"/>
              <w:jc w:val="center"/>
              <w:rPr>
                <w:rFonts w:ascii="Arial" w:eastAsia="Times New Roman" w:hAnsi="Arial" w:cs="Arial"/>
                <w:sz w:val="20"/>
                <w:lang w:eastAsia="en-GB"/>
              </w:rPr>
            </w:pPr>
            <w:r w:rsidRPr="008517EE">
              <w:rPr>
                <w:rFonts w:ascii="Arial" w:eastAsia="Times New Roman" w:hAnsi="Arial" w:cs="Arial"/>
                <w:sz w:val="20"/>
                <w:lang w:eastAsia="en-GB"/>
              </w:rPr>
              <w:t>H3</w:t>
            </w:r>
          </w:p>
        </w:tc>
        <w:tc>
          <w:tcPr>
            <w:tcW w:w="3402" w:type="dxa"/>
            <w:tcBorders>
              <w:top w:val="nil"/>
              <w:left w:val="nil"/>
              <w:bottom w:val="single" w:sz="8" w:space="0" w:color="auto"/>
              <w:right w:val="single" w:sz="4" w:space="0" w:color="auto"/>
            </w:tcBorders>
            <w:shd w:val="clear" w:color="000000" w:fill="FFFFFF"/>
            <w:vAlign w:val="center"/>
            <w:hideMark/>
          </w:tcPr>
          <w:p w:rsidR="008517EE" w:rsidRPr="008517EE" w:rsidRDefault="008517EE" w:rsidP="008517EE">
            <w:pPr>
              <w:spacing w:after="0"/>
              <w:rPr>
                <w:rFonts w:ascii="Arial" w:eastAsia="Times New Roman" w:hAnsi="Arial" w:cs="Arial"/>
                <w:bCs/>
                <w:sz w:val="20"/>
                <w:lang w:eastAsia="en-GB"/>
              </w:rPr>
            </w:pPr>
            <w:r w:rsidRPr="008517EE">
              <w:rPr>
                <w:rFonts w:ascii="Arial" w:eastAsia="Times New Roman" w:hAnsi="Arial" w:cs="Arial"/>
                <w:bCs/>
                <w:sz w:val="20"/>
                <w:lang w:eastAsia="en-GB"/>
              </w:rPr>
              <w:t>Sepsis:  All clinical staff to complete sepsis training.</w:t>
            </w:r>
          </w:p>
        </w:tc>
        <w:tc>
          <w:tcPr>
            <w:tcW w:w="2267" w:type="dxa"/>
            <w:tcBorders>
              <w:top w:val="nil"/>
              <w:left w:val="nil"/>
              <w:bottom w:val="single" w:sz="8" w:space="0" w:color="auto"/>
              <w:right w:val="single" w:sz="4" w:space="0" w:color="auto"/>
            </w:tcBorders>
            <w:shd w:val="clear" w:color="auto" w:fill="auto"/>
            <w:vAlign w:val="center"/>
            <w:hideMark/>
          </w:tcPr>
          <w:p w:rsidR="008517EE" w:rsidRPr="008517EE" w:rsidRDefault="008517EE" w:rsidP="008517EE">
            <w:pPr>
              <w:spacing w:after="0"/>
              <w:jc w:val="center"/>
              <w:rPr>
                <w:rFonts w:ascii="Arial" w:eastAsia="Times New Roman" w:hAnsi="Arial" w:cs="Arial"/>
                <w:sz w:val="20"/>
                <w:lang w:eastAsia="en-GB"/>
              </w:rPr>
            </w:pPr>
            <w:r w:rsidRPr="008517EE">
              <w:rPr>
                <w:rFonts w:ascii="Arial" w:eastAsia="Times New Roman" w:hAnsi="Arial" w:cs="Arial"/>
                <w:sz w:val="20"/>
                <w:lang w:eastAsia="en-GB"/>
              </w:rPr>
              <w:t>90%</w:t>
            </w:r>
          </w:p>
        </w:tc>
        <w:tc>
          <w:tcPr>
            <w:tcW w:w="4254" w:type="dxa"/>
            <w:tcBorders>
              <w:top w:val="nil"/>
              <w:left w:val="nil"/>
              <w:bottom w:val="single" w:sz="8" w:space="0" w:color="auto"/>
              <w:right w:val="single" w:sz="4" w:space="0" w:color="auto"/>
            </w:tcBorders>
            <w:shd w:val="clear" w:color="auto" w:fill="auto"/>
            <w:vAlign w:val="center"/>
            <w:hideMark/>
          </w:tcPr>
          <w:p w:rsidR="008517EE" w:rsidRPr="008517EE" w:rsidRDefault="008517EE" w:rsidP="008517EE">
            <w:pPr>
              <w:spacing w:after="0"/>
              <w:rPr>
                <w:rFonts w:ascii="Arial" w:eastAsia="Times New Roman" w:hAnsi="Arial" w:cs="Arial"/>
                <w:sz w:val="20"/>
                <w:lang w:eastAsia="en-GB"/>
              </w:rPr>
            </w:pPr>
            <w:r w:rsidRPr="008517EE">
              <w:rPr>
                <w:rFonts w:ascii="Arial" w:eastAsia="Times New Roman" w:hAnsi="Arial" w:cs="Arial"/>
                <w:sz w:val="20"/>
                <w:lang w:eastAsia="en-GB"/>
              </w:rPr>
              <w:t>Quarterly report to commissioner</w:t>
            </w:r>
          </w:p>
        </w:tc>
        <w:tc>
          <w:tcPr>
            <w:tcW w:w="2126" w:type="dxa"/>
            <w:tcBorders>
              <w:top w:val="nil"/>
              <w:left w:val="nil"/>
              <w:bottom w:val="single" w:sz="4" w:space="0" w:color="auto"/>
              <w:right w:val="single" w:sz="4" w:space="0" w:color="auto"/>
            </w:tcBorders>
            <w:shd w:val="clear" w:color="000000" w:fill="FFFFFF"/>
            <w:vAlign w:val="center"/>
            <w:hideMark/>
          </w:tcPr>
          <w:p w:rsidR="008517EE" w:rsidRPr="008517EE" w:rsidRDefault="008517EE" w:rsidP="008517EE">
            <w:pPr>
              <w:spacing w:after="0"/>
              <w:rPr>
                <w:rFonts w:ascii="Arial" w:eastAsia="Times New Roman" w:hAnsi="Arial" w:cs="Arial"/>
                <w:color w:val="000000"/>
                <w:sz w:val="20"/>
                <w:lang w:eastAsia="en-GB"/>
              </w:rPr>
            </w:pPr>
            <w:r w:rsidRPr="008517EE">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8517EE" w:rsidRPr="008517EE" w:rsidRDefault="008517EE" w:rsidP="008517EE">
            <w:pPr>
              <w:spacing w:after="0"/>
              <w:jc w:val="center"/>
              <w:rPr>
                <w:rFonts w:ascii="Arial" w:eastAsia="Times New Roman" w:hAnsi="Arial" w:cs="Arial"/>
                <w:sz w:val="20"/>
                <w:lang w:eastAsia="en-GB"/>
              </w:rPr>
            </w:pPr>
            <w:r w:rsidRPr="008517EE">
              <w:rPr>
                <w:rFonts w:ascii="Arial" w:eastAsia="Times New Roman" w:hAnsi="Arial" w:cs="Arial"/>
                <w:sz w:val="20"/>
                <w:lang w:eastAsia="en-GB"/>
              </w:rPr>
              <w:t xml:space="preserve">Quarterly </w:t>
            </w:r>
          </w:p>
        </w:tc>
      </w:tr>
      <w:tr w:rsidR="008517EE" w:rsidRPr="008517EE" w:rsidTr="00851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auto"/>
            <w:vAlign w:val="center"/>
            <w:hideMark/>
          </w:tcPr>
          <w:p w:rsidR="008517EE" w:rsidRPr="008517EE" w:rsidRDefault="008517EE" w:rsidP="008517EE">
            <w:pPr>
              <w:spacing w:after="0"/>
              <w:jc w:val="center"/>
              <w:rPr>
                <w:rFonts w:ascii="Arial" w:eastAsia="Times New Roman" w:hAnsi="Arial" w:cs="Arial"/>
                <w:sz w:val="20"/>
                <w:lang w:eastAsia="en-GB"/>
              </w:rPr>
            </w:pPr>
            <w:r w:rsidRPr="008517EE">
              <w:rPr>
                <w:rFonts w:ascii="Arial" w:eastAsia="Times New Roman" w:hAnsi="Arial" w:cs="Arial"/>
                <w:sz w:val="20"/>
                <w:lang w:eastAsia="en-GB"/>
              </w:rPr>
              <w:t>H4</w:t>
            </w:r>
          </w:p>
        </w:tc>
        <w:tc>
          <w:tcPr>
            <w:tcW w:w="3402" w:type="dxa"/>
            <w:tcBorders>
              <w:top w:val="nil"/>
              <w:left w:val="nil"/>
              <w:bottom w:val="single" w:sz="8" w:space="0" w:color="auto"/>
              <w:right w:val="single" w:sz="4" w:space="0" w:color="auto"/>
            </w:tcBorders>
            <w:shd w:val="clear" w:color="000000" w:fill="FFFFFF"/>
            <w:vAlign w:val="center"/>
            <w:hideMark/>
          </w:tcPr>
          <w:p w:rsidR="008517EE" w:rsidRPr="008517EE" w:rsidRDefault="008517EE" w:rsidP="008517EE">
            <w:pPr>
              <w:spacing w:after="0"/>
              <w:rPr>
                <w:rFonts w:ascii="Arial" w:eastAsia="Times New Roman" w:hAnsi="Arial" w:cs="Arial"/>
                <w:bCs/>
                <w:sz w:val="20"/>
                <w:lang w:eastAsia="en-GB"/>
              </w:rPr>
            </w:pPr>
            <w:r w:rsidRPr="008517EE">
              <w:rPr>
                <w:rFonts w:ascii="Arial" w:eastAsia="Times New Roman" w:hAnsi="Arial" w:cs="Arial"/>
                <w:bCs/>
                <w:sz w:val="20"/>
                <w:lang w:eastAsia="en-GB"/>
              </w:rPr>
              <w:t>Sepsis: Provider to identify a lead for Sepsis.</w:t>
            </w:r>
          </w:p>
        </w:tc>
        <w:tc>
          <w:tcPr>
            <w:tcW w:w="2267" w:type="dxa"/>
            <w:tcBorders>
              <w:top w:val="nil"/>
              <w:left w:val="nil"/>
              <w:bottom w:val="single" w:sz="8" w:space="0" w:color="auto"/>
              <w:right w:val="single" w:sz="4" w:space="0" w:color="auto"/>
            </w:tcBorders>
            <w:shd w:val="clear" w:color="auto" w:fill="auto"/>
            <w:vAlign w:val="center"/>
            <w:hideMark/>
          </w:tcPr>
          <w:p w:rsidR="008517EE" w:rsidRPr="008517EE" w:rsidRDefault="008517EE" w:rsidP="008517EE">
            <w:pPr>
              <w:spacing w:after="0"/>
              <w:jc w:val="center"/>
              <w:rPr>
                <w:rFonts w:ascii="Arial" w:eastAsia="Times New Roman" w:hAnsi="Arial" w:cs="Arial"/>
                <w:sz w:val="20"/>
                <w:lang w:eastAsia="en-GB"/>
              </w:rPr>
            </w:pPr>
            <w:r w:rsidRPr="008517EE">
              <w:rPr>
                <w:rFonts w:ascii="Arial" w:eastAsia="Times New Roman" w:hAnsi="Arial" w:cs="Arial"/>
                <w:sz w:val="20"/>
                <w:lang w:eastAsia="en-GB"/>
              </w:rPr>
              <w:t>100%</w:t>
            </w:r>
          </w:p>
        </w:tc>
        <w:tc>
          <w:tcPr>
            <w:tcW w:w="4254" w:type="dxa"/>
            <w:tcBorders>
              <w:top w:val="nil"/>
              <w:left w:val="nil"/>
              <w:bottom w:val="single" w:sz="8" w:space="0" w:color="auto"/>
              <w:right w:val="single" w:sz="4" w:space="0" w:color="auto"/>
            </w:tcBorders>
            <w:shd w:val="clear" w:color="auto" w:fill="auto"/>
            <w:vAlign w:val="center"/>
            <w:hideMark/>
          </w:tcPr>
          <w:p w:rsidR="008517EE" w:rsidRPr="008517EE" w:rsidRDefault="008517EE" w:rsidP="008517EE">
            <w:pPr>
              <w:spacing w:after="0"/>
              <w:rPr>
                <w:rFonts w:ascii="Arial" w:eastAsia="Times New Roman" w:hAnsi="Arial" w:cs="Arial"/>
                <w:sz w:val="20"/>
                <w:lang w:eastAsia="en-GB"/>
              </w:rPr>
            </w:pPr>
            <w:r w:rsidRPr="008517EE">
              <w:rPr>
                <w:rFonts w:ascii="Arial" w:eastAsia="Times New Roman" w:hAnsi="Arial" w:cs="Arial"/>
                <w:sz w:val="20"/>
                <w:lang w:eastAsia="en-GB"/>
              </w:rPr>
              <w:t>Annual assurance to commissioner</w:t>
            </w:r>
          </w:p>
        </w:tc>
        <w:tc>
          <w:tcPr>
            <w:tcW w:w="2126" w:type="dxa"/>
            <w:tcBorders>
              <w:top w:val="nil"/>
              <w:left w:val="nil"/>
              <w:bottom w:val="single" w:sz="4" w:space="0" w:color="auto"/>
              <w:right w:val="single" w:sz="4" w:space="0" w:color="auto"/>
            </w:tcBorders>
            <w:shd w:val="clear" w:color="000000" w:fill="FFFFFF"/>
            <w:vAlign w:val="center"/>
            <w:hideMark/>
          </w:tcPr>
          <w:p w:rsidR="008517EE" w:rsidRPr="008517EE" w:rsidRDefault="008517EE" w:rsidP="008517EE">
            <w:pPr>
              <w:spacing w:after="0"/>
              <w:rPr>
                <w:rFonts w:ascii="Arial" w:eastAsia="Times New Roman" w:hAnsi="Arial" w:cs="Arial"/>
                <w:color w:val="000000"/>
                <w:sz w:val="20"/>
                <w:lang w:eastAsia="en-GB"/>
              </w:rPr>
            </w:pPr>
            <w:r w:rsidRPr="008517EE">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8517EE" w:rsidRPr="008517EE" w:rsidRDefault="008517EE" w:rsidP="008517EE">
            <w:pPr>
              <w:spacing w:after="0"/>
              <w:jc w:val="center"/>
              <w:rPr>
                <w:rFonts w:ascii="Arial" w:eastAsia="Times New Roman" w:hAnsi="Arial" w:cs="Arial"/>
                <w:sz w:val="20"/>
                <w:lang w:eastAsia="en-GB"/>
              </w:rPr>
            </w:pPr>
            <w:r w:rsidRPr="008517EE">
              <w:rPr>
                <w:rFonts w:ascii="Arial" w:eastAsia="Times New Roman" w:hAnsi="Arial" w:cs="Arial"/>
                <w:sz w:val="20"/>
                <w:lang w:eastAsia="en-GB"/>
              </w:rPr>
              <w:t>Annual</w:t>
            </w:r>
          </w:p>
        </w:tc>
      </w:tr>
      <w:tr w:rsidR="008517EE" w:rsidRPr="008517EE" w:rsidTr="00851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auto"/>
            <w:vAlign w:val="center"/>
            <w:hideMark/>
          </w:tcPr>
          <w:p w:rsidR="008517EE" w:rsidRPr="008517EE" w:rsidRDefault="008517EE" w:rsidP="008517EE">
            <w:pPr>
              <w:spacing w:after="0"/>
              <w:jc w:val="center"/>
              <w:rPr>
                <w:rFonts w:ascii="Arial" w:eastAsia="Times New Roman" w:hAnsi="Arial" w:cs="Arial"/>
                <w:sz w:val="20"/>
                <w:lang w:eastAsia="en-GB"/>
              </w:rPr>
            </w:pPr>
            <w:r w:rsidRPr="008517EE">
              <w:rPr>
                <w:rFonts w:ascii="Arial" w:eastAsia="Times New Roman" w:hAnsi="Arial" w:cs="Arial"/>
                <w:sz w:val="20"/>
                <w:lang w:eastAsia="en-GB"/>
              </w:rPr>
              <w:t>H5</w:t>
            </w:r>
          </w:p>
        </w:tc>
        <w:tc>
          <w:tcPr>
            <w:tcW w:w="3402" w:type="dxa"/>
            <w:tcBorders>
              <w:top w:val="nil"/>
              <w:left w:val="nil"/>
              <w:bottom w:val="single" w:sz="8" w:space="0" w:color="auto"/>
              <w:right w:val="single" w:sz="4" w:space="0" w:color="auto"/>
            </w:tcBorders>
            <w:shd w:val="clear" w:color="000000" w:fill="FFFFFF"/>
            <w:vAlign w:val="center"/>
            <w:hideMark/>
          </w:tcPr>
          <w:p w:rsidR="008517EE" w:rsidRPr="008517EE" w:rsidRDefault="008517EE" w:rsidP="008517EE">
            <w:pPr>
              <w:spacing w:after="0"/>
              <w:rPr>
                <w:rFonts w:ascii="Arial" w:eastAsia="Times New Roman" w:hAnsi="Arial" w:cs="Arial"/>
                <w:bCs/>
                <w:sz w:val="20"/>
                <w:lang w:eastAsia="en-GB"/>
              </w:rPr>
            </w:pPr>
            <w:r w:rsidRPr="008517EE">
              <w:rPr>
                <w:rFonts w:ascii="Arial" w:eastAsia="Times New Roman" w:hAnsi="Arial" w:cs="Arial"/>
                <w:bCs/>
                <w:sz w:val="20"/>
                <w:lang w:eastAsia="en-GB"/>
              </w:rPr>
              <w:t>Immunisations: Staff immunisations in line with current CQC guidance for this service.</w:t>
            </w:r>
          </w:p>
        </w:tc>
        <w:tc>
          <w:tcPr>
            <w:tcW w:w="2267" w:type="dxa"/>
            <w:tcBorders>
              <w:top w:val="nil"/>
              <w:left w:val="nil"/>
              <w:bottom w:val="single" w:sz="8" w:space="0" w:color="auto"/>
              <w:right w:val="single" w:sz="4" w:space="0" w:color="auto"/>
            </w:tcBorders>
            <w:shd w:val="clear" w:color="auto" w:fill="auto"/>
            <w:vAlign w:val="center"/>
            <w:hideMark/>
          </w:tcPr>
          <w:p w:rsidR="008517EE" w:rsidRPr="008517EE" w:rsidRDefault="008517EE" w:rsidP="008517EE">
            <w:pPr>
              <w:spacing w:after="0"/>
              <w:jc w:val="center"/>
              <w:rPr>
                <w:rFonts w:ascii="Arial" w:eastAsia="Times New Roman" w:hAnsi="Arial" w:cs="Arial"/>
                <w:sz w:val="20"/>
                <w:lang w:eastAsia="en-GB"/>
              </w:rPr>
            </w:pPr>
            <w:r w:rsidRPr="008517EE">
              <w:rPr>
                <w:rFonts w:ascii="Arial" w:eastAsia="Times New Roman" w:hAnsi="Arial" w:cs="Arial"/>
                <w:sz w:val="20"/>
                <w:lang w:eastAsia="en-GB"/>
              </w:rPr>
              <w:t>100%</w:t>
            </w:r>
          </w:p>
        </w:tc>
        <w:tc>
          <w:tcPr>
            <w:tcW w:w="4254" w:type="dxa"/>
            <w:tcBorders>
              <w:top w:val="nil"/>
              <w:left w:val="nil"/>
              <w:bottom w:val="single" w:sz="8" w:space="0" w:color="auto"/>
              <w:right w:val="single" w:sz="4" w:space="0" w:color="auto"/>
            </w:tcBorders>
            <w:shd w:val="clear" w:color="auto" w:fill="auto"/>
            <w:vAlign w:val="center"/>
            <w:hideMark/>
          </w:tcPr>
          <w:p w:rsidR="008517EE" w:rsidRPr="008517EE" w:rsidRDefault="008517EE" w:rsidP="008517EE">
            <w:pPr>
              <w:spacing w:after="0"/>
              <w:rPr>
                <w:rFonts w:ascii="Arial" w:eastAsia="Times New Roman" w:hAnsi="Arial" w:cs="Arial"/>
                <w:sz w:val="20"/>
                <w:lang w:eastAsia="en-GB"/>
              </w:rPr>
            </w:pPr>
            <w:r w:rsidRPr="008517EE">
              <w:rPr>
                <w:rFonts w:ascii="Arial" w:eastAsia="Times New Roman" w:hAnsi="Arial" w:cs="Arial"/>
                <w:sz w:val="20"/>
                <w:lang w:eastAsia="en-GB"/>
              </w:rPr>
              <w:t>Compliance report to commissioner</w:t>
            </w:r>
          </w:p>
        </w:tc>
        <w:tc>
          <w:tcPr>
            <w:tcW w:w="2126" w:type="dxa"/>
            <w:tcBorders>
              <w:top w:val="nil"/>
              <w:left w:val="nil"/>
              <w:bottom w:val="single" w:sz="4" w:space="0" w:color="auto"/>
              <w:right w:val="single" w:sz="4" w:space="0" w:color="auto"/>
            </w:tcBorders>
            <w:shd w:val="clear" w:color="000000" w:fill="FFFFFF"/>
            <w:vAlign w:val="center"/>
            <w:hideMark/>
          </w:tcPr>
          <w:p w:rsidR="008517EE" w:rsidRPr="008517EE" w:rsidRDefault="008517EE" w:rsidP="008517EE">
            <w:pPr>
              <w:spacing w:after="0"/>
              <w:rPr>
                <w:rFonts w:ascii="Arial" w:eastAsia="Times New Roman" w:hAnsi="Arial" w:cs="Arial"/>
                <w:color w:val="000000"/>
                <w:sz w:val="20"/>
                <w:lang w:eastAsia="en-GB"/>
              </w:rPr>
            </w:pPr>
            <w:r w:rsidRPr="008517EE">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8517EE" w:rsidRPr="008517EE" w:rsidRDefault="008517EE" w:rsidP="008517EE">
            <w:pPr>
              <w:spacing w:after="0"/>
              <w:jc w:val="center"/>
              <w:rPr>
                <w:rFonts w:ascii="Arial" w:eastAsia="Times New Roman" w:hAnsi="Arial" w:cs="Arial"/>
                <w:sz w:val="20"/>
                <w:lang w:eastAsia="en-GB"/>
              </w:rPr>
            </w:pPr>
            <w:r w:rsidRPr="008517EE">
              <w:rPr>
                <w:rFonts w:ascii="Arial" w:eastAsia="Times New Roman" w:hAnsi="Arial" w:cs="Arial"/>
                <w:sz w:val="20"/>
                <w:lang w:eastAsia="en-GB"/>
              </w:rPr>
              <w:t>6 monthly</w:t>
            </w:r>
          </w:p>
        </w:tc>
      </w:tr>
      <w:tr w:rsidR="007F489B" w:rsidRPr="007F489B" w:rsidTr="008517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DAEEF3" w:themeFill="accent5" w:themeFillTint="33"/>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Local Number</w:t>
            </w:r>
          </w:p>
        </w:tc>
        <w:tc>
          <w:tcPr>
            <w:tcW w:w="3402" w:type="dxa"/>
            <w:tcBorders>
              <w:top w:val="nil"/>
              <w:left w:val="nil"/>
              <w:bottom w:val="single" w:sz="8" w:space="0" w:color="auto"/>
              <w:right w:val="single" w:sz="4" w:space="0" w:color="auto"/>
            </w:tcBorders>
            <w:shd w:val="clear" w:color="auto" w:fill="DAEEF3" w:themeFill="accent5" w:themeFillTint="33"/>
            <w:vAlign w:val="center"/>
            <w:hideMark/>
          </w:tcPr>
          <w:p w:rsidR="007F489B" w:rsidRPr="007F489B" w:rsidRDefault="007F489B" w:rsidP="007F489B">
            <w:pPr>
              <w:spacing w:after="0"/>
              <w:rPr>
                <w:rFonts w:ascii="Arial" w:eastAsia="Times New Roman" w:hAnsi="Arial" w:cs="Arial"/>
                <w:bCs/>
                <w:sz w:val="20"/>
                <w:lang w:eastAsia="en-GB"/>
              </w:rPr>
            </w:pPr>
            <w:r w:rsidRPr="007F489B">
              <w:rPr>
                <w:rFonts w:ascii="Arial" w:eastAsia="Times New Roman" w:hAnsi="Arial" w:cs="Arial"/>
                <w:bCs/>
                <w:sz w:val="20"/>
                <w:lang w:eastAsia="en-GB"/>
              </w:rPr>
              <w:t>Quality Requirement</w:t>
            </w:r>
          </w:p>
        </w:tc>
        <w:tc>
          <w:tcPr>
            <w:tcW w:w="2267" w:type="dxa"/>
            <w:tcBorders>
              <w:top w:val="nil"/>
              <w:left w:val="nil"/>
              <w:bottom w:val="single" w:sz="8" w:space="0" w:color="auto"/>
              <w:right w:val="single" w:sz="4" w:space="0" w:color="auto"/>
            </w:tcBorders>
            <w:shd w:val="clear" w:color="auto" w:fill="DAEEF3" w:themeFill="accent5" w:themeFillTint="33"/>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Threshold</w:t>
            </w:r>
          </w:p>
        </w:tc>
        <w:tc>
          <w:tcPr>
            <w:tcW w:w="4254" w:type="dxa"/>
            <w:tcBorders>
              <w:top w:val="nil"/>
              <w:left w:val="nil"/>
              <w:bottom w:val="single" w:sz="8" w:space="0" w:color="auto"/>
              <w:right w:val="single" w:sz="4" w:space="0" w:color="auto"/>
            </w:tcBorders>
            <w:shd w:val="clear" w:color="auto" w:fill="DAEEF3" w:themeFill="accent5" w:themeFillTint="33"/>
            <w:vAlign w:val="center"/>
            <w:hideMark/>
          </w:tcPr>
          <w:p w:rsidR="007F489B" w:rsidRPr="007F489B" w:rsidRDefault="007F489B" w:rsidP="007F489B">
            <w:pPr>
              <w:spacing w:after="0"/>
              <w:rPr>
                <w:rFonts w:ascii="Arial" w:eastAsia="Times New Roman" w:hAnsi="Arial" w:cs="Arial"/>
                <w:sz w:val="20"/>
                <w:lang w:eastAsia="en-GB"/>
              </w:rPr>
            </w:pPr>
            <w:r w:rsidRPr="007F489B">
              <w:rPr>
                <w:rFonts w:ascii="Arial" w:eastAsia="Times New Roman" w:hAnsi="Arial" w:cs="Arial"/>
                <w:sz w:val="20"/>
                <w:lang w:eastAsia="en-GB"/>
              </w:rPr>
              <w:t>Method of Measurement</w:t>
            </w:r>
          </w:p>
        </w:tc>
        <w:tc>
          <w:tcPr>
            <w:tcW w:w="2126" w:type="dxa"/>
            <w:tcBorders>
              <w:top w:val="nil"/>
              <w:left w:val="nil"/>
              <w:bottom w:val="single" w:sz="4" w:space="0" w:color="auto"/>
              <w:right w:val="single" w:sz="4" w:space="0" w:color="auto"/>
            </w:tcBorders>
            <w:shd w:val="clear" w:color="auto" w:fill="DAEEF3" w:themeFill="accent5" w:themeFillTint="33"/>
            <w:vAlign w:val="center"/>
            <w:hideMark/>
          </w:tcPr>
          <w:p w:rsidR="007F489B" w:rsidRPr="007F489B" w:rsidRDefault="007F489B" w:rsidP="007F489B">
            <w:pPr>
              <w:spacing w:after="0"/>
              <w:rPr>
                <w:rFonts w:ascii="Arial" w:eastAsia="Times New Roman" w:hAnsi="Arial" w:cs="Arial"/>
                <w:color w:val="000000"/>
                <w:sz w:val="20"/>
                <w:lang w:eastAsia="en-GB"/>
              </w:rPr>
            </w:pPr>
            <w:r w:rsidRPr="007F489B">
              <w:rPr>
                <w:rFonts w:ascii="Arial" w:eastAsia="Times New Roman" w:hAnsi="Arial" w:cs="Arial"/>
                <w:color w:val="000000"/>
                <w:sz w:val="20"/>
                <w:lang w:eastAsia="en-GB"/>
              </w:rPr>
              <w:t xml:space="preserve">Consequence of breach                               </w:t>
            </w:r>
          </w:p>
        </w:tc>
        <w:tc>
          <w:tcPr>
            <w:tcW w:w="1450" w:type="dxa"/>
            <w:tcBorders>
              <w:top w:val="nil"/>
              <w:left w:val="nil"/>
              <w:bottom w:val="single" w:sz="8" w:space="0" w:color="auto"/>
              <w:right w:val="single" w:sz="4" w:space="0" w:color="auto"/>
            </w:tcBorders>
            <w:shd w:val="clear" w:color="auto" w:fill="DAEEF3" w:themeFill="accent5" w:themeFillTint="33"/>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 xml:space="preserve">Frequency of reporting </w:t>
            </w:r>
          </w:p>
        </w:tc>
      </w:tr>
      <w:tr w:rsidR="007F489B" w:rsidRPr="007F489B" w:rsidTr="007F4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auto"/>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SG 1</w:t>
            </w:r>
          </w:p>
        </w:tc>
        <w:tc>
          <w:tcPr>
            <w:tcW w:w="3402" w:type="dxa"/>
            <w:tcBorders>
              <w:top w:val="nil"/>
              <w:left w:val="nil"/>
              <w:bottom w:val="single" w:sz="8" w:space="0" w:color="auto"/>
              <w:right w:val="single" w:sz="4" w:space="0" w:color="auto"/>
            </w:tcBorders>
            <w:shd w:val="clear" w:color="000000" w:fill="FFFFFF"/>
            <w:vAlign w:val="center"/>
            <w:hideMark/>
          </w:tcPr>
          <w:p w:rsidR="007F489B" w:rsidRPr="007F489B" w:rsidRDefault="007F489B" w:rsidP="007F489B">
            <w:pPr>
              <w:spacing w:after="0"/>
              <w:rPr>
                <w:rFonts w:ascii="Arial" w:eastAsia="Times New Roman" w:hAnsi="Arial" w:cs="Arial"/>
                <w:bCs/>
                <w:sz w:val="20"/>
                <w:lang w:eastAsia="en-GB"/>
              </w:rPr>
            </w:pPr>
            <w:r w:rsidRPr="007F489B">
              <w:rPr>
                <w:rFonts w:ascii="Arial" w:eastAsia="Times New Roman" w:hAnsi="Arial" w:cs="Arial"/>
                <w:bCs/>
                <w:sz w:val="20"/>
                <w:lang w:eastAsia="en-GB"/>
              </w:rPr>
              <w:t>Prevent awareness training - all staff receive awareness training to ensure they are able to promote the safety and welfare of adults, children and adolescents particularly those who may be vulnerable to radicalisation</w:t>
            </w:r>
          </w:p>
        </w:tc>
        <w:tc>
          <w:tcPr>
            <w:tcW w:w="2267" w:type="dxa"/>
            <w:tcBorders>
              <w:top w:val="nil"/>
              <w:left w:val="nil"/>
              <w:bottom w:val="single" w:sz="8" w:space="0" w:color="auto"/>
              <w:right w:val="single" w:sz="4" w:space="0" w:color="auto"/>
            </w:tcBorders>
            <w:shd w:val="clear" w:color="auto" w:fill="auto"/>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85%</w:t>
            </w:r>
          </w:p>
        </w:tc>
        <w:tc>
          <w:tcPr>
            <w:tcW w:w="4254" w:type="dxa"/>
            <w:tcBorders>
              <w:top w:val="nil"/>
              <w:left w:val="nil"/>
              <w:bottom w:val="single" w:sz="8" w:space="0" w:color="auto"/>
              <w:right w:val="single" w:sz="4" w:space="0" w:color="auto"/>
            </w:tcBorders>
            <w:shd w:val="clear" w:color="auto" w:fill="auto"/>
            <w:vAlign w:val="center"/>
            <w:hideMark/>
          </w:tcPr>
          <w:p w:rsidR="007F489B" w:rsidRPr="007F489B" w:rsidRDefault="007F489B" w:rsidP="007F489B">
            <w:pPr>
              <w:spacing w:after="0"/>
              <w:rPr>
                <w:rFonts w:ascii="Arial" w:eastAsia="Times New Roman" w:hAnsi="Arial" w:cs="Arial"/>
                <w:sz w:val="20"/>
                <w:lang w:eastAsia="en-GB"/>
              </w:rPr>
            </w:pPr>
            <w:r w:rsidRPr="007F489B">
              <w:rPr>
                <w:rFonts w:ascii="Arial" w:eastAsia="Times New Roman" w:hAnsi="Arial" w:cs="Arial"/>
                <w:sz w:val="20"/>
                <w:lang w:eastAsia="en-GB"/>
              </w:rPr>
              <w:t>Percentage of staff trained</w:t>
            </w:r>
          </w:p>
        </w:tc>
        <w:tc>
          <w:tcPr>
            <w:tcW w:w="2126" w:type="dxa"/>
            <w:tcBorders>
              <w:top w:val="nil"/>
              <w:left w:val="nil"/>
              <w:bottom w:val="single" w:sz="4" w:space="0" w:color="auto"/>
              <w:right w:val="single" w:sz="4" w:space="0" w:color="auto"/>
            </w:tcBorders>
            <w:shd w:val="clear" w:color="000000" w:fill="FFFFFF"/>
            <w:vAlign w:val="center"/>
            <w:hideMark/>
          </w:tcPr>
          <w:p w:rsidR="007F489B" w:rsidRPr="007F489B" w:rsidRDefault="007F489B" w:rsidP="007F489B">
            <w:pPr>
              <w:spacing w:after="0"/>
              <w:rPr>
                <w:rFonts w:ascii="Arial" w:eastAsia="Times New Roman" w:hAnsi="Arial" w:cs="Arial"/>
                <w:color w:val="000000"/>
                <w:sz w:val="20"/>
                <w:lang w:eastAsia="en-GB"/>
              </w:rPr>
            </w:pPr>
            <w:r w:rsidRPr="007F489B">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Quarterly</w:t>
            </w:r>
          </w:p>
        </w:tc>
      </w:tr>
      <w:tr w:rsidR="007F489B" w:rsidRPr="007F489B" w:rsidTr="007F4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auto"/>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SG 2</w:t>
            </w:r>
          </w:p>
        </w:tc>
        <w:tc>
          <w:tcPr>
            <w:tcW w:w="3402" w:type="dxa"/>
            <w:tcBorders>
              <w:top w:val="nil"/>
              <w:left w:val="nil"/>
              <w:bottom w:val="single" w:sz="8" w:space="0" w:color="auto"/>
              <w:right w:val="single" w:sz="4" w:space="0" w:color="auto"/>
            </w:tcBorders>
            <w:shd w:val="clear" w:color="000000" w:fill="FFFFFF"/>
            <w:vAlign w:val="center"/>
            <w:hideMark/>
          </w:tcPr>
          <w:p w:rsidR="007F489B" w:rsidRPr="007F489B" w:rsidRDefault="007F489B" w:rsidP="007F489B">
            <w:pPr>
              <w:spacing w:after="0"/>
              <w:rPr>
                <w:rFonts w:ascii="Arial" w:eastAsia="Times New Roman" w:hAnsi="Arial" w:cs="Arial"/>
                <w:bCs/>
                <w:sz w:val="20"/>
                <w:lang w:eastAsia="en-GB"/>
              </w:rPr>
            </w:pPr>
            <w:r w:rsidRPr="007F489B">
              <w:rPr>
                <w:rFonts w:ascii="Arial" w:eastAsia="Times New Roman" w:hAnsi="Arial" w:cs="Arial"/>
                <w:bCs/>
                <w:sz w:val="20"/>
                <w:lang w:eastAsia="en-GB"/>
              </w:rPr>
              <w:t xml:space="preserve">Mental Capacity Act/ Deprivation of Liberty Safeguards- </w:t>
            </w:r>
            <w:r w:rsidRPr="007F489B">
              <w:rPr>
                <w:rFonts w:ascii="Arial" w:eastAsia="Times New Roman" w:hAnsi="Arial" w:cs="Arial"/>
                <w:bCs/>
                <w:sz w:val="20"/>
                <w:lang w:eastAsia="en-GB"/>
              </w:rPr>
              <w:br/>
              <w:t xml:space="preserve">Mandatory Training – All staff supporting individuals that lack capacity should have an awareness of MCA principles and apply them in practice. </w:t>
            </w:r>
          </w:p>
        </w:tc>
        <w:tc>
          <w:tcPr>
            <w:tcW w:w="2267" w:type="dxa"/>
            <w:tcBorders>
              <w:top w:val="nil"/>
              <w:left w:val="nil"/>
              <w:bottom w:val="single" w:sz="8" w:space="0" w:color="auto"/>
              <w:right w:val="single" w:sz="4" w:space="0" w:color="auto"/>
            </w:tcBorders>
            <w:shd w:val="clear" w:color="auto" w:fill="auto"/>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90%</w:t>
            </w:r>
          </w:p>
        </w:tc>
        <w:tc>
          <w:tcPr>
            <w:tcW w:w="4254" w:type="dxa"/>
            <w:tcBorders>
              <w:top w:val="nil"/>
              <w:left w:val="nil"/>
              <w:bottom w:val="single" w:sz="8" w:space="0" w:color="auto"/>
              <w:right w:val="single" w:sz="4" w:space="0" w:color="auto"/>
            </w:tcBorders>
            <w:shd w:val="clear" w:color="auto" w:fill="auto"/>
            <w:vAlign w:val="center"/>
            <w:hideMark/>
          </w:tcPr>
          <w:p w:rsidR="007F489B" w:rsidRPr="007F489B" w:rsidRDefault="007F489B" w:rsidP="007F489B">
            <w:pPr>
              <w:spacing w:after="0"/>
              <w:rPr>
                <w:rFonts w:ascii="Arial" w:eastAsia="Times New Roman" w:hAnsi="Arial" w:cs="Arial"/>
                <w:sz w:val="20"/>
                <w:lang w:eastAsia="en-GB"/>
              </w:rPr>
            </w:pPr>
            <w:r w:rsidRPr="007F489B">
              <w:rPr>
                <w:rFonts w:ascii="Arial" w:eastAsia="Times New Roman" w:hAnsi="Arial" w:cs="Arial"/>
                <w:sz w:val="20"/>
                <w:lang w:eastAsia="en-GB"/>
              </w:rPr>
              <w:t>Percentage of staff trained</w:t>
            </w:r>
          </w:p>
        </w:tc>
        <w:tc>
          <w:tcPr>
            <w:tcW w:w="2126" w:type="dxa"/>
            <w:tcBorders>
              <w:top w:val="nil"/>
              <w:left w:val="nil"/>
              <w:bottom w:val="single" w:sz="4" w:space="0" w:color="auto"/>
              <w:right w:val="single" w:sz="4" w:space="0" w:color="auto"/>
            </w:tcBorders>
            <w:shd w:val="clear" w:color="000000" w:fill="FFFFFF"/>
            <w:vAlign w:val="center"/>
            <w:hideMark/>
          </w:tcPr>
          <w:p w:rsidR="007F489B" w:rsidRPr="007F489B" w:rsidRDefault="007F489B" w:rsidP="007F489B">
            <w:pPr>
              <w:spacing w:after="0"/>
              <w:rPr>
                <w:rFonts w:ascii="Arial" w:eastAsia="Times New Roman" w:hAnsi="Arial" w:cs="Arial"/>
                <w:color w:val="000000"/>
                <w:sz w:val="20"/>
                <w:lang w:eastAsia="en-GB"/>
              </w:rPr>
            </w:pPr>
            <w:r w:rsidRPr="007F489B">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Quarterly</w:t>
            </w:r>
          </w:p>
        </w:tc>
      </w:tr>
      <w:tr w:rsidR="007F489B" w:rsidRPr="007F489B" w:rsidTr="007F4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auto"/>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SG3</w:t>
            </w:r>
          </w:p>
        </w:tc>
        <w:tc>
          <w:tcPr>
            <w:tcW w:w="3402" w:type="dxa"/>
            <w:tcBorders>
              <w:top w:val="nil"/>
              <w:left w:val="nil"/>
              <w:bottom w:val="single" w:sz="8" w:space="0" w:color="auto"/>
              <w:right w:val="single" w:sz="4" w:space="0" w:color="auto"/>
            </w:tcBorders>
            <w:shd w:val="clear" w:color="000000" w:fill="FFFFFF"/>
            <w:vAlign w:val="center"/>
            <w:hideMark/>
          </w:tcPr>
          <w:p w:rsidR="007F489B" w:rsidRPr="007F489B" w:rsidRDefault="007F489B" w:rsidP="007F489B">
            <w:pPr>
              <w:spacing w:after="0"/>
              <w:rPr>
                <w:rFonts w:ascii="Arial" w:eastAsia="Times New Roman" w:hAnsi="Arial" w:cs="Arial"/>
                <w:bCs/>
                <w:sz w:val="20"/>
                <w:lang w:eastAsia="en-GB"/>
              </w:rPr>
            </w:pPr>
            <w:r w:rsidRPr="007F489B">
              <w:rPr>
                <w:rFonts w:ascii="Arial" w:eastAsia="Times New Roman" w:hAnsi="Arial" w:cs="Arial"/>
                <w:bCs/>
                <w:sz w:val="20"/>
                <w:lang w:eastAsia="en-GB"/>
              </w:rPr>
              <w:t>Safeguarding Vulnerable Adults  Mandatory Training  - All staff are trained to an appropriate level in safeguarding and promoting the welfare of vulnerable adults</w:t>
            </w:r>
          </w:p>
        </w:tc>
        <w:tc>
          <w:tcPr>
            <w:tcW w:w="2267" w:type="dxa"/>
            <w:tcBorders>
              <w:top w:val="nil"/>
              <w:left w:val="nil"/>
              <w:bottom w:val="single" w:sz="8" w:space="0" w:color="auto"/>
              <w:right w:val="single" w:sz="4" w:space="0" w:color="auto"/>
            </w:tcBorders>
            <w:shd w:val="clear" w:color="auto" w:fill="auto"/>
            <w:vAlign w:val="center"/>
            <w:hideMark/>
          </w:tcPr>
          <w:p w:rsid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 xml:space="preserve">Level 1 90%   </w:t>
            </w:r>
          </w:p>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 xml:space="preserve">Level 2 90%   </w:t>
            </w:r>
          </w:p>
        </w:tc>
        <w:tc>
          <w:tcPr>
            <w:tcW w:w="4254" w:type="dxa"/>
            <w:tcBorders>
              <w:top w:val="nil"/>
              <w:left w:val="nil"/>
              <w:bottom w:val="single" w:sz="8" w:space="0" w:color="auto"/>
              <w:right w:val="single" w:sz="4" w:space="0" w:color="auto"/>
            </w:tcBorders>
            <w:shd w:val="clear" w:color="auto" w:fill="auto"/>
            <w:vAlign w:val="center"/>
            <w:hideMark/>
          </w:tcPr>
          <w:p w:rsidR="007F489B" w:rsidRPr="007F489B" w:rsidRDefault="007F489B" w:rsidP="007F489B">
            <w:pPr>
              <w:spacing w:after="0"/>
              <w:rPr>
                <w:rFonts w:ascii="Arial" w:eastAsia="Times New Roman" w:hAnsi="Arial" w:cs="Arial"/>
                <w:sz w:val="20"/>
                <w:lang w:eastAsia="en-GB"/>
              </w:rPr>
            </w:pPr>
            <w:r w:rsidRPr="007F489B">
              <w:rPr>
                <w:rFonts w:ascii="Arial" w:eastAsia="Times New Roman" w:hAnsi="Arial" w:cs="Arial"/>
                <w:sz w:val="20"/>
                <w:lang w:eastAsia="en-GB"/>
              </w:rPr>
              <w:t>Percentage of staff trained</w:t>
            </w:r>
          </w:p>
        </w:tc>
        <w:tc>
          <w:tcPr>
            <w:tcW w:w="2126" w:type="dxa"/>
            <w:tcBorders>
              <w:top w:val="nil"/>
              <w:left w:val="nil"/>
              <w:bottom w:val="single" w:sz="4" w:space="0" w:color="auto"/>
              <w:right w:val="single" w:sz="4" w:space="0" w:color="auto"/>
            </w:tcBorders>
            <w:shd w:val="clear" w:color="000000" w:fill="FFFFFF"/>
            <w:vAlign w:val="center"/>
            <w:hideMark/>
          </w:tcPr>
          <w:p w:rsidR="007F489B" w:rsidRPr="007F489B" w:rsidRDefault="007F489B" w:rsidP="007F489B">
            <w:pPr>
              <w:spacing w:after="0"/>
              <w:rPr>
                <w:rFonts w:ascii="Arial" w:eastAsia="Times New Roman" w:hAnsi="Arial" w:cs="Arial"/>
                <w:color w:val="000000"/>
                <w:sz w:val="20"/>
                <w:lang w:eastAsia="en-GB"/>
              </w:rPr>
            </w:pPr>
            <w:r w:rsidRPr="007F489B">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Quarterly</w:t>
            </w:r>
          </w:p>
        </w:tc>
      </w:tr>
      <w:tr w:rsidR="007F489B" w:rsidRPr="007F489B" w:rsidTr="007F48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5"/>
        </w:trPr>
        <w:tc>
          <w:tcPr>
            <w:tcW w:w="1018" w:type="dxa"/>
            <w:tcBorders>
              <w:top w:val="nil"/>
              <w:left w:val="single" w:sz="8" w:space="0" w:color="auto"/>
              <w:bottom w:val="single" w:sz="8" w:space="0" w:color="auto"/>
              <w:right w:val="single" w:sz="4" w:space="0" w:color="auto"/>
            </w:tcBorders>
            <w:shd w:val="clear" w:color="auto" w:fill="auto"/>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SG 4</w:t>
            </w:r>
          </w:p>
        </w:tc>
        <w:tc>
          <w:tcPr>
            <w:tcW w:w="3402" w:type="dxa"/>
            <w:tcBorders>
              <w:top w:val="nil"/>
              <w:left w:val="nil"/>
              <w:bottom w:val="single" w:sz="8" w:space="0" w:color="auto"/>
              <w:right w:val="single" w:sz="4" w:space="0" w:color="auto"/>
            </w:tcBorders>
            <w:shd w:val="clear" w:color="000000" w:fill="FFFFFF"/>
            <w:vAlign w:val="center"/>
            <w:hideMark/>
          </w:tcPr>
          <w:p w:rsidR="007F489B" w:rsidRPr="007F489B" w:rsidRDefault="007F489B" w:rsidP="007F489B">
            <w:pPr>
              <w:spacing w:after="0"/>
              <w:rPr>
                <w:rFonts w:ascii="Arial" w:eastAsia="Times New Roman" w:hAnsi="Arial" w:cs="Arial"/>
                <w:bCs/>
                <w:sz w:val="20"/>
                <w:lang w:eastAsia="en-GB"/>
              </w:rPr>
            </w:pPr>
            <w:r w:rsidRPr="007F489B">
              <w:rPr>
                <w:rFonts w:ascii="Arial" w:eastAsia="Times New Roman" w:hAnsi="Arial" w:cs="Arial"/>
                <w:bCs/>
                <w:sz w:val="20"/>
                <w:lang w:eastAsia="en-GB"/>
              </w:rPr>
              <w:t>Safeguarding Vulnerable Children and Young People. Mandatory Training  - All staff are trained to an appropriate level in safeguarding and promoting the welfare of children &amp; young people</w:t>
            </w:r>
          </w:p>
        </w:tc>
        <w:tc>
          <w:tcPr>
            <w:tcW w:w="2267" w:type="dxa"/>
            <w:tcBorders>
              <w:top w:val="nil"/>
              <w:left w:val="nil"/>
              <w:bottom w:val="single" w:sz="8" w:space="0" w:color="auto"/>
              <w:right w:val="single" w:sz="4" w:space="0" w:color="auto"/>
            </w:tcBorders>
            <w:shd w:val="clear" w:color="auto" w:fill="auto"/>
            <w:vAlign w:val="center"/>
            <w:hideMark/>
          </w:tcPr>
          <w:p w:rsid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Level 1 90%</w:t>
            </w:r>
          </w:p>
          <w:p w:rsid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Level 2 90%</w:t>
            </w:r>
          </w:p>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Level 3 90%</w:t>
            </w:r>
          </w:p>
        </w:tc>
        <w:tc>
          <w:tcPr>
            <w:tcW w:w="4254" w:type="dxa"/>
            <w:tcBorders>
              <w:top w:val="nil"/>
              <w:left w:val="nil"/>
              <w:bottom w:val="single" w:sz="8" w:space="0" w:color="auto"/>
              <w:right w:val="single" w:sz="4" w:space="0" w:color="auto"/>
            </w:tcBorders>
            <w:shd w:val="clear" w:color="auto" w:fill="auto"/>
            <w:vAlign w:val="center"/>
            <w:hideMark/>
          </w:tcPr>
          <w:p w:rsidR="007F489B" w:rsidRPr="007F489B" w:rsidRDefault="007F489B" w:rsidP="007F489B">
            <w:pPr>
              <w:spacing w:after="0"/>
              <w:rPr>
                <w:rFonts w:ascii="Arial" w:eastAsia="Times New Roman" w:hAnsi="Arial" w:cs="Arial"/>
                <w:sz w:val="20"/>
                <w:lang w:eastAsia="en-GB"/>
              </w:rPr>
            </w:pPr>
            <w:r w:rsidRPr="007F489B">
              <w:rPr>
                <w:rFonts w:ascii="Arial" w:eastAsia="Times New Roman" w:hAnsi="Arial" w:cs="Arial"/>
                <w:sz w:val="20"/>
                <w:lang w:eastAsia="en-GB"/>
              </w:rPr>
              <w:t>Excluding people on long te</w:t>
            </w:r>
            <w:r w:rsidR="00FE7E0A">
              <w:rPr>
                <w:rFonts w:ascii="Arial" w:eastAsia="Times New Roman" w:hAnsi="Arial" w:cs="Arial"/>
                <w:sz w:val="20"/>
                <w:lang w:eastAsia="en-GB"/>
              </w:rPr>
              <w:t xml:space="preserve">rm leave and maternity leave </w:t>
            </w:r>
            <w:proofErr w:type="spellStart"/>
            <w:r w:rsidR="00FE7E0A">
              <w:rPr>
                <w:rFonts w:ascii="Arial" w:eastAsia="Times New Roman" w:hAnsi="Arial" w:cs="Arial"/>
                <w:sz w:val="20"/>
                <w:lang w:eastAsia="en-GB"/>
              </w:rPr>
              <w:t>n.</w:t>
            </w:r>
            <w:r w:rsidRPr="007F489B">
              <w:rPr>
                <w:rFonts w:ascii="Arial" w:eastAsia="Times New Roman" w:hAnsi="Arial" w:cs="Arial"/>
                <w:sz w:val="20"/>
                <w:lang w:eastAsia="en-GB"/>
              </w:rPr>
              <w:t>b</w:t>
            </w:r>
            <w:r w:rsidR="00FE7E0A">
              <w:rPr>
                <w:rFonts w:ascii="Arial" w:eastAsia="Times New Roman" w:hAnsi="Arial" w:cs="Arial"/>
                <w:sz w:val="20"/>
                <w:lang w:eastAsia="en-GB"/>
              </w:rPr>
              <w:t>.</w:t>
            </w:r>
            <w:proofErr w:type="spellEnd"/>
            <w:r w:rsidRPr="007F489B">
              <w:rPr>
                <w:rFonts w:ascii="Arial" w:eastAsia="Times New Roman" w:hAnsi="Arial" w:cs="Arial"/>
                <w:sz w:val="20"/>
                <w:lang w:eastAsia="en-GB"/>
              </w:rPr>
              <w:t xml:space="preserve"> policy compliance &amp; safeguarding schedule Report to show Acute and community by locality. Percentage of staff trained with a breakdown of s</w:t>
            </w:r>
            <w:r w:rsidR="00295275">
              <w:rPr>
                <w:rFonts w:ascii="Arial" w:eastAsia="Times New Roman" w:hAnsi="Arial" w:cs="Arial"/>
                <w:sz w:val="20"/>
                <w:lang w:eastAsia="en-GB"/>
              </w:rPr>
              <w:t xml:space="preserve">taff identified for levels 1-3 </w:t>
            </w:r>
            <w:r w:rsidRPr="007F489B">
              <w:rPr>
                <w:rFonts w:ascii="Arial" w:eastAsia="Times New Roman" w:hAnsi="Arial" w:cs="Arial"/>
                <w:sz w:val="20"/>
                <w:lang w:eastAsia="en-GB"/>
              </w:rPr>
              <w:t>i.e.  report on compliance in line with Training Needs Analysis</w:t>
            </w:r>
          </w:p>
        </w:tc>
        <w:tc>
          <w:tcPr>
            <w:tcW w:w="2126" w:type="dxa"/>
            <w:tcBorders>
              <w:top w:val="nil"/>
              <w:left w:val="nil"/>
              <w:bottom w:val="single" w:sz="4" w:space="0" w:color="auto"/>
              <w:right w:val="single" w:sz="4" w:space="0" w:color="auto"/>
            </w:tcBorders>
            <w:shd w:val="clear" w:color="000000" w:fill="FFFFFF"/>
            <w:vAlign w:val="center"/>
            <w:hideMark/>
          </w:tcPr>
          <w:p w:rsidR="007F489B" w:rsidRPr="007F489B" w:rsidRDefault="007F489B" w:rsidP="007F489B">
            <w:pPr>
              <w:spacing w:after="0"/>
              <w:rPr>
                <w:rFonts w:ascii="Arial" w:eastAsia="Times New Roman" w:hAnsi="Arial" w:cs="Arial"/>
                <w:color w:val="000000"/>
                <w:sz w:val="20"/>
                <w:lang w:eastAsia="en-GB"/>
              </w:rPr>
            </w:pPr>
            <w:r w:rsidRPr="007F489B">
              <w:rPr>
                <w:rFonts w:ascii="Arial" w:eastAsia="Times New Roman" w:hAnsi="Arial" w:cs="Arial"/>
                <w:color w:val="000000"/>
                <w:sz w:val="20"/>
                <w:lang w:eastAsia="en-GB"/>
              </w:rPr>
              <w:t>As per General Condition 9</w:t>
            </w:r>
          </w:p>
        </w:tc>
        <w:tc>
          <w:tcPr>
            <w:tcW w:w="1450" w:type="dxa"/>
            <w:tcBorders>
              <w:top w:val="nil"/>
              <w:left w:val="nil"/>
              <w:bottom w:val="single" w:sz="8" w:space="0" w:color="auto"/>
              <w:right w:val="single" w:sz="4" w:space="0" w:color="auto"/>
            </w:tcBorders>
            <w:shd w:val="clear" w:color="auto" w:fill="auto"/>
            <w:vAlign w:val="center"/>
            <w:hideMark/>
          </w:tcPr>
          <w:p w:rsidR="007F489B" w:rsidRPr="007F489B" w:rsidRDefault="007F489B" w:rsidP="007F489B">
            <w:pPr>
              <w:spacing w:after="0"/>
              <w:jc w:val="center"/>
              <w:rPr>
                <w:rFonts w:ascii="Arial" w:eastAsia="Times New Roman" w:hAnsi="Arial" w:cs="Arial"/>
                <w:sz w:val="20"/>
                <w:lang w:eastAsia="en-GB"/>
              </w:rPr>
            </w:pPr>
            <w:r w:rsidRPr="007F489B">
              <w:rPr>
                <w:rFonts w:ascii="Arial" w:eastAsia="Times New Roman" w:hAnsi="Arial" w:cs="Arial"/>
                <w:sz w:val="20"/>
                <w:lang w:eastAsia="en-GB"/>
              </w:rPr>
              <w:t>Quarterly</w:t>
            </w:r>
          </w:p>
        </w:tc>
      </w:tr>
    </w:tbl>
    <w:p w:rsidR="00CF5C8D" w:rsidRDefault="00CF5C8D"/>
    <w:tbl>
      <w:tblPr>
        <w:tblStyle w:val="TableGrid"/>
        <w:tblW w:w="14460" w:type="dxa"/>
        <w:tblInd w:w="-318" w:type="dxa"/>
        <w:tblLook w:val="04A0" w:firstRow="1" w:lastRow="0" w:firstColumn="1" w:lastColumn="0" w:noHBand="0" w:noVBand="1"/>
      </w:tblPr>
      <w:tblGrid>
        <w:gridCol w:w="2075"/>
        <w:gridCol w:w="6573"/>
        <w:gridCol w:w="1937"/>
        <w:gridCol w:w="1937"/>
        <w:gridCol w:w="1938"/>
      </w:tblGrid>
      <w:tr w:rsidR="00E568C8" w:rsidTr="001250B4">
        <w:trPr>
          <w:trHeight w:val="202"/>
        </w:trPr>
        <w:tc>
          <w:tcPr>
            <w:tcW w:w="2075" w:type="dxa"/>
            <w:shd w:val="clear" w:color="auto" w:fill="DAEEF3" w:themeFill="accent5" w:themeFillTint="33"/>
          </w:tcPr>
          <w:p w:rsidR="00E568C8" w:rsidRPr="00E37674" w:rsidRDefault="00E568C8" w:rsidP="00210D2C">
            <w:pPr>
              <w:pStyle w:val="BodyText"/>
              <w:rPr>
                <w:rFonts w:ascii="Calibri" w:hAnsi="Calibri"/>
                <w:b/>
                <w:bCs/>
              </w:rPr>
            </w:pPr>
            <w:r w:rsidRPr="00E37674">
              <w:rPr>
                <w:rFonts w:ascii="Calibri" w:hAnsi="Calibri"/>
                <w:b/>
                <w:bCs/>
              </w:rPr>
              <w:t>Outcome</w:t>
            </w:r>
          </w:p>
        </w:tc>
        <w:tc>
          <w:tcPr>
            <w:tcW w:w="6573" w:type="dxa"/>
            <w:shd w:val="clear" w:color="auto" w:fill="DAEEF3" w:themeFill="accent5" w:themeFillTint="33"/>
          </w:tcPr>
          <w:p w:rsidR="00E568C8" w:rsidRPr="00E37674" w:rsidRDefault="00E568C8" w:rsidP="00210D2C">
            <w:pPr>
              <w:pStyle w:val="BodyText"/>
              <w:rPr>
                <w:rFonts w:ascii="Calibri" w:hAnsi="Calibri"/>
                <w:b/>
                <w:bCs/>
              </w:rPr>
            </w:pPr>
            <w:r w:rsidRPr="00E37674">
              <w:rPr>
                <w:rFonts w:ascii="Calibri" w:hAnsi="Calibri"/>
                <w:b/>
                <w:bCs/>
              </w:rPr>
              <w:t>Indicator</w:t>
            </w:r>
          </w:p>
        </w:tc>
        <w:tc>
          <w:tcPr>
            <w:tcW w:w="1937" w:type="dxa"/>
            <w:shd w:val="clear" w:color="auto" w:fill="DAEEF3" w:themeFill="accent5" w:themeFillTint="33"/>
          </w:tcPr>
          <w:p w:rsidR="00E568C8" w:rsidRPr="00E37674" w:rsidRDefault="00E568C8" w:rsidP="00210D2C">
            <w:pPr>
              <w:pStyle w:val="BodyText"/>
              <w:rPr>
                <w:rFonts w:ascii="Calibri" w:hAnsi="Calibri"/>
                <w:b/>
                <w:bCs/>
              </w:rPr>
            </w:pPr>
            <w:r w:rsidRPr="00E37674">
              <w:rPr>
                <w:rFonts w:ascii="Calibri" w:hAnsi="Calibri"/>
                <w:b/>
                <w:bCs/>
              </w:rPr>
              <w:t>Threshold</w:t>
            </w:r>
          </w:p>
        </w:tc>
        <w:tc>
          <w:tcPr>
            <w:tcW w:w="1937" w:type="dxa"/>
            <w:shd w:val="clear" w:color="auto" w:fill="DAEEF3" w:themeFill="accent5" w:themeFillTint="33"/>
          </w:tcPr>
          <w:p w:rsidR="00E568C8" w:rsidRPr="00E37674" w:rsidRDefault="00E568C8" w:rsidP="00210D2C">
            <w:pPr>
              <w:pStyle w:val="BodyText"/>
              <w:rPr>
                <w:rFonts w:ascii="Calibri" w:hAnsi="Calibri"/>
                <w:b/>
                <w:bCs/>
              </w:rPr>
            </w:pPr>
            <w:r w:rsidRPr="00E37674">
              <w:rPr>
                <w:rFonts w:ascii="Calibri" w:hAnsi="Calibri"/>
                <w:b/>
                <w:bCs/>
              </w:rPr>
              <w:t>Method of Measurement</w:t>
            </w:r>
          </w:p>
        </w:tc>
        <w:tc>
          <w:tcPr>
            <w:tcW w:w="1938" w:type="dxa"/>
            <w:shd w:val="clear" w:color="auto" w:fill="DAEEF3" w:themeFill="accent5" w:themeFillTint="33"/>
          </w:tcPr>
          <w:p w:rsidR="00E568C8" w:rsidRPr="00E37674" w:rsidRDefault="00E568C8" w:rsidP="00210D2C">
            <w:pPr>
              <w:pStyle w:val="BodyText"/>
              <w:jc w:val="both"/>
              <w:rPr>
                <w:rFonts w:ascii="Calibri" w:hAnsi="Calibri"/>
                <w:b/>
                <w:bCs/>
              </w:rPr>
            </w:pPr>
            <w:r w:rsidRPr="00E37674">
              <w:rPr>
                <w:rFonts w:ascii="Calibri" w:hAnsi="Calibri"/>
                <w:b/>
                <w:bCs/>
              </w:rPr>
              <w:t>Frequency of Monitoring</w:t>
            </w:r>
          </w:p>
        </w:tc>
      </w:tr>
      <w:tr w:rsidR="00E568C8" w:rsidTr="00E568C8">
        <w:trPr>
          <w:trHeight w:val="202"/>
        </w:trPr>
        <w:tc>
          <w:tcPr>
            <w:tcW w:w="2075" w:type="dxa"/>
          </w:tcPr>
          <w:p w:rsidR="00E568C8" w:rsidRPr="002B5869" w:rsidRDefault="00E568C8" w:rsidP="00210D2C">
            <w:pPr>
              <w:pStyle w:val="BodyText"/>
              <w:rPr>
                <w:bCs/>
              </w:rPr>
            </w:pPr>
            <w:r w:rsidRPr="002B5869">
              <w:rPr>
                <w:bCs/>
              </w:rPr>
              <w:t>Triage</w:t>
            </w:r>
          </w:p>
        </w:tc>
        <w:tc>
          <w:tcPr>
            <w:tcW w:w="6573" w:type="dxa"/>
          </w:tcPr>
          <w:p w:rsidR="00E568C8" w:rsidRPr="002B5869" w:rsidRDefault="00E568C8" w:rsidP="00210D2C">
            <w:pPr>
              <w:pStyle w:val="BodyText"/>
              <w:rPr>
                <w:bCs/>
              </w:rPr>
            </w:pPr>
            <w:r w:rsidRPr="002B5869">
              <w:rPr>
                <w:bCs/>
              </w:rPr>
              <w:t>Number of referrals triaged within 3 days</w:t>
            </w:r>
          </w:p>
        </w:tc>
        <w:tc>
          <w:tcPr>
            <w:tcW w:w="1937" w:type="dxa"/>
          </w:tcPr>
          <w:p w:rsidR="00E568C8" w:rsidRPr="002B5869" w:rsidRDefault="00E568C8" w:rsidP="00210D2C">
            <w:pPr>
              <w:pStyle w:val="BodyText"/>
              <w:rPr>
                <w:bCs/>
              </w:rPr>
            </w:pPr>
            <w:r w:rsidRPr="002B5869">
              <w:rPr>
                <w:bCs/>
              </w:rPr>
              <w:t>100%</w:t>
            </w:r>
          </w:p>
        </w:tc>
        <w:tc>
          <w:tcPr>
            <w:tcW w:w="1937" w:type="dxa"/>
          </w:tcPr>
          <w:p w:rsidR="00E568C8" w:rsidRPr="002B5869" w:rsidRDefault="00E568C8" w:rsidP="00210D2C">
            <w:pPr>
              <w:pStyle w:val="BodyText"/>
              <w:rPr>
                <w:bCs/>
              </w:rPr>
            </w:pPr>
            <w:r w:rsidRPr="002B5869">
              <w:rPr>
                <w:bCs/>
              </w:rPr>
              <w:t xml:space="preserve">Dataset </w:t>
            </w:r>
          </w:p>
        </w:tc>
        <w:tc>
          <w:tcPr>
            <w:tcW w:w="1938" w:type="dxa"/>
          </w:tcPr>
          <w:p w:rsidR="00E568C8" w:rsidRPr="002B5869" w:rsidRDefault="00E568C8" w:rsidP="00210D2C">
            <w:pPr>
              <w:pStyle w:val="BodyText"/>
              <w:jc w:val="both"/>
              <w:rPr>
                <w:bCs/>
              </w:rPr>
            </w:pPr>
            <w:r w:rsidRPr="002B5869">
              <w:rPr>
                <w:bCs/>
              </w:rPr>
              <w:t>Quarterly</w:t>
            </w:r>
          </w:p>
        </w:tc>
      </w:tr>
      <w:tr w:rsidR="00E568C8" w:rsidTr="00E568C8">
        <w:trPr>
          <w:trHeight w:val="202"/>
        </w:trPr>
        <w:tc>
          <w:tcPr>
            <w:tcW w:w="2075" w:type="dxa"/>
            <w:vAlign w:val="center"/>
          </w:tcPr>
          <w:p w:rsidR="00E568C8" w:rsidRPr="002B5869" w:rsidRDefault="00E568C8" w:rsidP="00210D2C">
            <w:pPr>
              <w:pStyle w:val="BodyText"/>
              <w:rPr>
                <w:bCs/>
              </w:rPr>
            </w:pPr>
            <w:r w:rsidRPr="002B5869">
              <w:rPr>
                <w:bCs/>
              </w:rPr>
              <w:t>Access</w:t>
            </w:r>
          </w:p>
        </w:tc>
        <w:tc>
          <w:tcPr>
            <w:tcW w:w="6573" w:type="dxa"/>
            <w:vAlign w:val="center"/>
          </w:tcPr>
          <w:p w:rsidR="00E568C8" w:rsidRPr="002B5869" w:rsidRDefault="00E568C8" w:rsidP="00210D2C">
            <w:pPr>
              <w:pStyle w:val="BodyText"/>
              <w:numPr>
                <w:ilvl w:val="0"/>
                <w:numId w:val="18"/>
              </w:numPr>
              <w:ind w:left="325"/>
              <w:rPr>
                <w:bCs/>
              </w:rPr>
            </w:pPr>
            <w:r w:rsidRPr="002B5869">
              <w:rPr>
                <w:bCs/>
              </w:rPr>
              <w:t>Urgent patients seen within 10 working days</w:t>
            </w:r>
          </w:p>
          <w:p w:rsidR="00E568C8" w:rsidRPr="002B5869" w:rsidRDefault="00E568C8" w:rsidP="00210D2C">
            <w:pPr>
              <w:pStyle w:val="BodyText"/>
              <w:numPr>
                <w:ilvl w:val="0"/>
                <w:numId w:val="18"/>
              </w:numPr>
              <w:ind w:left="325"/>
              <w:rPr>
                <w:bCs/>
              </w:rPr>
            </w:pPr>
            <w:r w:rsidRPr="002B5869">
              <w:rPr>
                <w:bCs/>
              </w:rPr>
              <w:t xml:space="preserve">Routine patients seen within 4 weeks </w:t>
            </w:r>
          </w:p>
        </w:tc>
        <w:tc>
          <w:tcPr>
            <w:tcW w:w="1937" w:type="dxa"/>
            <w:vAlign w:val="center"/>
          </w:tcPr>
          <w:p w:rsidR="00E568C8" w:rsidRPr="002B5869" w:rsidRDefault="00E568C8" w:rsidP="00210D2C">
            <w:pPr>
              <w:pStyle w:val="BodyText"/>
              <w:rPr>
                <w:bCs/>
              </w:rPr>
            </w:pPr>
            <w:r w:rsidRPr="002B5869">
              <w:rPr>
                <w:bCs/>
              </w:rPr>
              <w:t>100%</w:t>
            </w:r>
          </w:p>
          <w:p w:rsidR="00E568C8" w:rsidRPr="002B5869" w:rsidRDefault="00E568C8" w:rsidP="00210D2C">
            <w:pPr>
              <w:pStyle w:val="BodyText"/>
              <w:rPr>
                <w:bCs/>
              </w:rPr>
            </w:pPr>
          </w:p>
          <w:p w:rsidR="00E568C8" w:rsidRPr="002B5869" w:rsidRDefault="00E568C8" w:rsidP="00210D2C">
            <w:pPr>
              <w:pStyle w:val="BodyText"/>
              <w:rPr>
                <w:bCs/>
              </w:rPr>
            </w:pPr>
          </w:p>
          <w:p w:rsidR="00E568C8" w:rsidRPr="002B5869" w:rsidRDefault="00E568C8" w:rsidP="00210D2C">
            <w:pPr>
              <w:pStyle w:val="BodyText"/>
              <w:rPr>
                <w:bCs/>
              </w:rPr>
            </w:pPr>
            <w:r w:rsidRPr="002B5869">
              <w:rPr>
                <w:bCs/>
              </w:rPr>
              <w:t>100%</w:t>
            </w:r>
          </w:p>
        </w:tc>
        <w:tc>
          <w:tcPr>
            <w:tcW w:w="1937" w:type="dxa"/>
            <w:vAlign w:val="center"/>
          </w:tcPr>
          <w:p w:rsidR="00E568C8" w:rsidRPr="002B5869" w:rsidRDefault="00E568C8" w:rsidP="00210D2C">
            <w:pPr>
              <w:pStyle w:val="BodyText"/>
              <w:rPr>
                <w:bCs/>
              </w:rPr>
            </w:pPr>
            <w:r w:rsidRPr="002B5869">
              <w:rPr>
                <w:bCs/>
              </w:rPr>
              <w:t>Dataset</w:t>
            </w:r>
          </w:p>
        </w:tc>
        <w:tc>
          <w:tcPr>
            <w:tcW w:w="1938" w:type="dxa"/>
            <w:vAlign w:val="center"/>
          </w:tcPr>
          <w:p w:rsidR="00E568C8" w:rsidRPr="002B5869" w:rsidRDefault="00E568C8" w:rsidP="00210D2C">
            <w:pPr>
              <w:pStyle w:val="BodyText"/>
              <w:rPr>
                <w:bCs/>
              </w:rPr>
            </w:pPr>
            <w:r w:rsidRPr="002B5869">
              <w:rPr>
                <w:bCs/>
              </w:rPr>
              <w:t>Monthly</w:t>
            </w:r>
          </w:p>
        </w:tc>
      </w:tr>
      <w:tr w:rsidR="00E568C8" w:rsidTr="00E568C8">
        <w:trPr>
          <w:trHeight w:val="202"/>
        </w:trPr>
        <w:tc>
          <w:tcPr>
            <w:tcW w:w="2075" w:type="dxa"/>
          </w:tcPr>
          <w:p w:rsidR="00E568C8" w:rsidRPr="002B5869" w:rsidRDefault="00E568C8" w:rsidP="00210D2C">
            <w:pPr>
              <w:pStyle w:val="BodyText"/>
              <w:rPr>
                <w:bCs/>
              </w:rPr>
            </w:pPr>
            <w:r w:rsidRPr="002B5869">
              <w:rPr>
                <w:bCs/>
              </w:rPr>
              <w:t>Reduce a number of inappropriate referrals/ inappropriately managed patients</w:t>
            </w:r>
          </w:p>
        </w:tc>
        <w:tc>
          <w:tcPr>
            <w:tcW w:w="6573" w:type="dxa"/>
          </w:tcPr>
          <w:p w:rsidR="00E568C8" w:rsidRPr="002B5869" w:rsidRDefault="00E568C8" w:rsidP="00210D2C">
            <w:pPr>
              <w:pStyle w:val="BodyText"/>
              <w:rPr>
                <w:bCs/>
              </w:rPr>
            </w:pPr>
            <w:r w:rsidRPr="002B5869">
              <w:rPr>
                <w:bCs/>
              </w:rPr>
              <w:t xml:space="preserve">Numbers of referrals rejected, broken down by practice and with reasons </w:t>
            </w:r>
          </w:p>
          <w:p w:rsidR="00E568C8" w:rsidRPr="002B5869" w:rsidRDefault="00E568C8" w:rsidP="00210D2C">
            <w:pPr>
              <w:pStyle w:val="BodyText"/>
              <w:rPr>
                <w:bCs/>
              </w:rPr>
            </w:pPr>
          </w:p>
          <w:p w:rsidR="00E568C8" w:rsidRPr="002B5869" w:rsidRDefault="00E568C8" w:rsidP="00210D2C">
            <w:pPr>
              <w:pStyle w:val="BodyText"/>
              <w:rPr>
                <w:bCs/>
              </w:rPr>
            </w:pPr>
            <w:r w:rsidRPr="002B5869">
              <w:rPr>
                <w:bCs/>
              </w:rPr>
              <w:t xml:space="preserve">Number of inappropriately managed patients based on a valid sample – </w:t>
            </w:r>
          </w:p>
          <w:p w:rsidR="00E568C8" w:rsidRPr="002B5869" w:rsidRDefault="00E568C8" w:rsidP="00210D2C">
            <w:pPr>
              <w:pStyle w:val="BodyText"/>
              <w:rPr>
                <w:bCs/>
              </w:rPr>
            </w:pPr>
          </w:p>
          <w:p w:rsidR="00E568C8" w:rsidRPr="002B5869" w:rsidRDefault="00E568C8" w:rsidP="00210D2C">
            <w:pPr>
              <w:pStyle w:val="BodyText"/>
              <w:numPr>
                <w:ilvl w:val="0"/>
                <w:numId w:val="17"/>
              </w:numPr>
              <w:tabs>
                <w:tab w:val="clear" w:pos="1440"/>
              </w:tabs>
              <w:ind w:left="252" w:hanging="180"/>
              <w:rPr>
                <w:bCs/>
              </w:rPr>
            </w:pPr>
            <w:r w:rsidRPr="002B5869">
              <w:rPr>
                <w:bCs/>
              </w:rPr>
              <w:t>Referred to level 3 but should have been managed in level 2</w:t>
            </w:r>
          </w:p>
          <w:p w:rsidR="00E568C8" w:rsidRPr="002B5869" w:rsidRDefault="00E568C8" w:rsidP="00210D2C">
            <w:pPr>
              <w:pStyle w:val="BodyText"/>
              <w:numPr>
                <w:ilvl w:val="0"/>
                <w:numId w:val="17"/>
              </w:numPr>
              <w:tabs>
                <w:tab w:val="clear" w:pos="1440"/>
              </w:tabs>
              <w:ind w:left="252" w:hanging="180"/>
              <w:rPr>
                <w:bCs/>
              </w:rPr>
            </w:pPr>
            <w:r w:rsidRPr="002B5869">
              <w:rPr>
                <w:bCs/>
              </w:rPr>
              <w:t>Managed in level 3 but should have been referred to level 4</w:t>
            </w:r>
          </w:p>
          <w:p w:rsidR="00E568C8" w:rsidRPr="002B5869" w:rsidRDefault="00E568C8" w:rsidP="00210D2C">
            <w:pPr>
              <w:pStyle w:val="BodyText"/>
              <w:numPr>
                <w:ilvl w:val="0"/>
                <w:numId w:val="17"/>
              </w:numPr>
              <w:tabs>
                <w:tab w:val="clear" w:pos="1440"/>
              </w:tabs>
              <w:ind w:left="252" w:hanging="180"/>
              <w:rPr>
                <w:bCs/>
              </w:rPr>
            </w:pPr>
            <w:r w:rsidRPr="002B5869">
              <w:rPr>
                <w:bCs/>
              </w:rPr>
              <w:t>Referred to level 4 but should have been managed in level 3</w:t>
            </w:r>
          </w:p>
          <w:p w:rsidR="00E568C8" w:rsidRPr="002B5869" w:rsidRDefault="00E568C8" w:rsidP="00210D2C">
            <w:pPr>
              <w:pStyle w:val="BodyText"/>
              <w:rPr>
                <w:bCs/>
              </w:rPr>
            </w:pPr>
          </w:p>
        </w:tc>
        <w:tc>
          <w:tcPr>
            <w:tcW w:w="1937" w:type="dxa"/>
          </w:tcPr>
          <w:p w:rsidR="00E568C8" w:rsidRPr="002B5869" w:rsidRDefault="00E568C8" w:rsidP="00210D2C">
            <w:pPr>
              <w:pStyle w:val="BodyText"/>
              <w:rPr>
                <w:bCs/>
              </w:rPr>
            </w:pPr>
            <w:r w:rsidRPr="002B5869">
              <w:rPr>
                <w:bCs/>
              </w:rPr>
              <w:t>10%</w:t>
            </w:r>
          </w:p>
          <w:p w:rsidR="00E568C8" w:rsidRPr="002B5869" w:rsidRDefault="00E568C8" w:rsidP="00210D2C">
            <w:pPr>
              <w:pStyle w:val="BodyText"/>
              <w:rPr>
                <w:bCs/>
              </w:rPr>
            </w:pPr>
            <w:r w:rsidRPr="002B5869">
              <w:rPr>
                <w:bCs/>
              </w:rPr>
              <w:t xml:space="preserve">Tolerance: </w:t>
            </w:r>
          </w:p>
          <w:p w:rsidR="00E568C8" w:rsidRPr="002B5869" w:rsidRDefault="00E568C8" w:rsidP="00210D2C">
            <w:pPr>
              <w:pStyle w:val="BodyText"/>
              <w:rPr>
                <w:bCs/>
              </w:rPr>
            </w:pPr>
            <w:r w:rsidRPr="002B5869">
              <w:rPr>
                <w:bCs/>
              </w:rPr>
              <w:t xml:space="preserve">10% of total referrals in </w:t>
            </w:r>
          </w:p>
          <w:p w:rsidR="00E568C8" w:rsidRPr="002B5869" w:rsidRDefault="00E568C8" w:rsidP="00210D2C">
            <w:pPr>
              <w:pStyle w:val="BodyText"/>
              <w:rPr>
                <w:bCs/>
              </w:rPr>
            </w:pPr>
            <w:r w:rsidRPr="002B5869">
              <w:rPr>
                <w:bCs/>
              </w:rPr>
              <w:t>Year 1 afterwards</w:t>
            </w:r>
          </w:p>
          <w:p w:rsidR="00E568C8" w:rsidRPr="002B5869" w:rsidRDefault="00E568C8" w:rsidP="00210D2C">
            <w:pPr>
              <w:pStyle w:val="BodyText"/>
              <w:rPr>
                <w:bCs/>
              </w:rPr>
            </w:pPr>
            <w:r w:rsidRPr="002B5869">
              <w:rPr>
                <w:bCs/>
              </w:rPr>
              <w:t>5% inappropriate referrals</w:t>
            </w:r>
          </w:p>
        </w:tc>
        <w:tc>
          <w:tcPr>
            <w:tcW w:w="1937" w:type="dxa"/>
          </w:tcPr>
          <w:p w:rsidR="00E568C8" w:rsidRPr="002B5869" w:rsidRDefault="00E568C8" w:rsidP="00210D2C">
            <w:pPr>
              <w:pStyle w:val="BodyText"/>
              <w:rPr>
                <w:bCs/>
              </w:rPr>
            </w:pPr>
            <w:r w:rsidRPr="002B5869">
              <w:rPr>
                <w:bCs/>
              </w:rPr>
              <w:t xml:space="preserve">Dataset </w:t>
            </w:r>
          </w:p>
          <w:p w:rsidR="00E568C8" w:rsidRPr="002B5869" w:rsidRDefault="00E568C8" w:rsidP="00210D2C">
            <w:pPr>
              <w:pStyle w:val="BodyText"/>
              <w:rPr>
                <w:bCs/>
              </w:rPr>
            </w:pPr>
          </w:p>
          <w:p w:rsidR="00E568C8" w:rsidRPr="002B5869" w:rsidRDefault="00E568C8" w:rsidP="00210D2C">
            <w:pPr>
              <w:pStyle w:val="BodyText"/>
              <w:rPr>
                <w:bCs/>
              </w:rPr>
            </w:pPr>
          </w:p>
          <w:p w:rsidR="00E568C8" w:rsidRPr="002B5869" w:rsidRDefault="00E568C8" w:rsidP="00210D2C">
            <w:pPr>
              <w:pStyle w:val="BodyText"/>
              <w:rPr>
                <w:bCs/>
              </w:rPr>
            </w:pPr>
          </w:p>
          <w:p w:rsidR="00E568C8" w:rsidRPr="002B5869" w:rsidRDefault="00E568C8" w:rsidP="00210D2C">
            <w:pPr>
              <w:pStyle w:val="BodyText"/>
              <w:rPr>
                <w:bCs/>
              </w:rPr>
            </w:pPr>
            <w:r w:rsidRPr="002B5869">
              <w:rPr>
                <w:bCs/>
              </w:rPr>
              <w:t>Audit</w:t>
            </w:r>
          </w:p>
        </w:tc>
        <w:tc>
          <w:tcPr>
            <w:tcW w:w="1938" w:type="dxa"/>
          </w:tcPr>
          <w:p w:rsidR="00E568C8" w:rsidRPr="002B5869" w:rsidRDefault="00E568C8" w:rsidP="00210D2C">
            <w:pPr>
              <w:pStyle w:val="BodyText"/>
              <w:rPr>
                <w:bCs/>
              </w:rPr>
            </w:pPr>
            <w:r w:rsidRPr="002B5869">
              <w:rPr>
                <w:bCs/>
              </w:rPr>
              <w:t>Monthly</w:t>
            </w:r>
          </w:p>
          <w:p w:rsidR="00E568C8" w:rsidRPr="002B5869" w:rsidRDefault="00E568C8" w:rsidP="00210D2C">
            <w:pPr>
              <w:pStyle w:val="BodyText"/>
              <w:rPr>
                <w:bCs/>
              </w:rPr>
            </w:pPr>
          </w:p>
          <w:p w:rsidR="00E568C8" w:rsidRPr="002B5869" w:rsidRDefault="00E568C8" w:rsidP="00210D2C">
            <w:pPr>
              <w:pStyle w:val="BodyText"/>
              <w:rPr>
                <w:bCs/>
              </w:rPr>
            </w:pPr>
          </w:p>
          <w:p w:rsidR="00E568C8" w:rsidRPr="002B5869" w:rsidRDefault="00E568C8" w:rsidP="00210D2C">
            <w:pPr>
              <w:pStyle w:val="BodyText"/>
              <w:rPr>
                <w:bCs/>
              </w:rPr>
            </w:pPr>
          </w:p>
          <w:p w:rsidR="00E568C8" w:rsidRPr="002B5869" w:rsidRDefault="00E568C8" w:rsidP="00210D2C">
            <w:pPr>
              <w:pStyle w:val="BodyText"/>
              <w:rPr>
                <w:bCs/>
              </w:rPr>
            </w:pPr>
            <w:r w:rsidRPr="002B5869">
              <w:rPr>
                <w:bCs/>
              </w:rPr>
              <w:t>Quarterly</w:t>
            </w:r>
          </w:p>
          <w:p w:rsidR="00E568C8" w:rsidRPr="002B5869" w:rsidRDefault="00E568C8" w:rsidP="00210D2C">
            <w:pPr>
              <w:pStyle w:val="BodyText"/>
              <w:rPr>
                <w:bCs/>
              </w:rPr>
            </w:pPr>
          </w:p>
          <w:p w:rsidR="00E568C8" w:rsidRPr="002B5869" w:rsidRDefault="00E568C8" w:rsidP="00210D2C">
            <w:pPr>
              <w:pStyle w:val="BodyText"/>
              <w:rPr>
                <w:bCs/>
              </w:rPr>
            </w:pPr>
          </w:p>
          <w:p w:rsidR="00E568C8" w:rsidRPr="002B5869" w:rsidRDefault="00E568C8" w:rsidP="00210D2C">
            <w:pPr>
              <w:pStyle w:val="BodyText"/>
              <w:rPr>
                <w:bCs/>
              </w:rPr>
            </w:pPr>
          </w:p>
          <w:p w:rsidR="00E568C8" w:rsidRPr="002B5869" w:rsidRDefault="00E568C8" w:rsidP="00210D2C">
            <w:pPr>
              <w:pStyle w:val="BodyText"/>
              <w:rPr>
                <w:bCs/>
              </w:rPr>
            </w:pPr>
          </w:p>
        </w:tc>
      </w:tr>
      <w:tr w:rsidR="00E568C8" w:rsidTr="00E568C8">
        <w:trPr>
          <w:trHeight w:val="202"/>
        </w:trPr>
        <w:tc>
          <w:tcPr>
            <w:tcW w:w="2075" w:type="dxa"/>
            <w:vAlign w:val="center"/>
          </w:tcPr>
          <w:p w:rsidR="00E568C8" w:rsidRPr="002B5869" w:rsidRDefault="00E568C8" w:rsidP="00210D2C">
            <w:pPr>
              <w:pStyle w:val="BodyText"/>
              <w:rPr>
                <w:bCs/>
              </w:rPr>
            </w:pPr>
            <w:r w:rsidRPr="002B5869">
              <w:rPr>
                <w:bCs/>
              </w:rPr>
              <w:t>Timely turnaround times</w:t>
            </w:r>
          </w:p>
        </w:tc>
        <w:tc>
          <w:tcPr>
            <w:tcW w:w="6573" w:type="dxa"/>
            <w:vAlign w:val="center"/>
          </w:tcPr>
          <w:p w:rsidR="00E568C8" w:rsidRPr="002B5869" w:rsidRDefault="00E568C8" w:rsidP="00210D2C">
            <w:pPr>
              <w:pStyle w:val="BodyText"/>
              <w:rPr>
                <w:bCs/>
              </w:rPr>
            </w:pPr>
            <w:r w:rsidRPr="002B5869">
              <w:rPr>
                <w:bCs/>
              </w:rPr>
              <w:t>Turnaround time for the production of letters</w:t>
            </w:r>
          </w:p>
        </w:tc>
        <w:tc>
          <w:tcPr>
            <w:tcW w:w="1937" w:type="dxa"/>
            <w:vAlign w:val="center"/>
          </w:tcPr>
          <w:p w:rsidR="00E568C8" w:rsidRPr="002B5869" w:rsidRDefault="00E568C8" w:rsidP="00210D2C">
            <w:pPr>
              <w:pStyle w:val="BodyText"/>
              <w:rPr>
                <w:bCs/>
              </w:rPr>
            </w:pPr>
            <w:r w:rsidRPr="002B5869">
              <w:rPr>
                <w:bCs/>
              </w:rPr>
              <w:t>90% within 2 working days</w:t>
            </w:r>
          </w:p>
        </w:tc>
        <w:tc>
          <w:tcPr>
            <w:tcW w:w="1937" w:type="dxa"/>
            <w:vAlign w:val="center"/>
          </w:tcPr>
          <w:p w:rsidR="00E568C8" w:rsidRPr="002B5869" w:rsidRDefault="00E568C8" w:rsidP="00210D2C">
            <w:pPr>
              <w:pStyle w:val="BodyText"/>
              <w:rPr>
                <w:bCs/>
              </w:rPr>
            </w:pPr>
            <w:r w:rsidRPr="002B5869">
              <w:rPr>
                <w:bCs/>
              </w:rPr>
              <w:t>Provider dataset</w:t>
            </w:r>
          </w:p>
        </w:tc>
        <w:tc>
          <w:tcPr>
            <w:tcW w:w="1938" w:type="dxa"/>
            <w:vAlign w:val="center"/>
          </w:tcPr>
          <w:p w:rsidR="00E568C8" w:rsidRPr="002B5869" w:rsidRDefault="00E568C8" w:rsidP="00210D2C">
            <w:pPr>
              <w:pStyle w:val="BodyText"/>
              <w:rPr>
                <w:bCs/>
              </w:rPr>
            </w:pPr>
            <w:r w:rsidRPr="002B5869">
              <w:rPr>
                <w:bCs/>
              </w:rPr>
              <w:t>Quarterly</w:t>
            </w:r>
          </w:p>
        </w:tc>
      </w:tr>
      <w:tr w:rsidR="00E568C8" w:rsidTr="00E568C8">
        <w:trPr>
          <w:trHeight w:val="202"/>
        </w:trPr>
        <w:tc>
          <w:tcPr>
            <w:tcW w:w="2075" w:type="dxa"/>
          </w:tcPr>
          <w:p w:rsidR="00E568C8" w:rsidRPr="002B5869" w:rsidRDefault="00E568C8" w:rsidP="00210D2C">
            <w:pPr>
              <w:rPr>
                <w:rFonts w:ascii="Arial" w:hAnsi="Arial" w:cs="Arial"/>
              </w:rPr>
            </w:pPr>
            <w:r w:rsidRPr="002B5869">
              <w:rPr>
                <w:rFonts w:ascii="Arial" w:hAnsi="Arial" w:cs="Arial"/>
              </w:rPr>
              <w:t xml:space="preserve">Follow up ratios </w:t>
            </w:r>
          </w:p>
        </w:tc>
        <w:tc>
          <w:tcPr>
            <w:tcW w:w="6573" w:type="dxa"/>
          </w:tcPr>
          <w:p w:rsidR="00E568C8" w:rsidRPr="002B5869" w:rsidRDefault="00E568C8" w:rsidP="00210D2C">
            <w:pPr>
              <w:rPr>
                <w:rFonts w:ascii="Arial" w:hAnsi="Arial" w:cs="Arial"/>
              </w:rPr>
            </w:pPr>
            <w:r w:rsidRPr="002B5869">
              <w:rPr>
                <w:rFonts w:ascii="Arial" w:hAnsi="Arial" w:cs="Arial"/>
              </w:rPr>
              <w:t>1:1.5</w:t>
            </w:r>
          </w:p>
        </w:tc>
        <w:tc>
          <w:tcPr>
            <w:tcW w:w="1937" w:type="dxa"/>
          </w:tcPr>
          <w:p w:rsidR="00E568C8" w:rsidRPr="002B5869" w:rsidRDefault="00E568C8" w:rsidP="00210D2C">
            <w:pPr>
              <w:rPr>
                <w:rFonts w:ascii="Arial" w:hAnsi="Arial" w:cs="Arial"/>
              </w:rPr>
            </w:pPr>
            <w:r w:rsidRPr="002B5869">
              <w:rPr>
                <w:rFonts w:ascii="Arial" w:hAnsi="Arial" w:cs="Arial"/>
              </w:rPr>
              <w:t>90%</w:t>
            </w:r>
          </w:p>
        </w:tc>
        <w:tc>
          <w:tcPr>
            <w:tcW w:w="1937" w:type="dxa"/>
          </w:tcPr>
          <w:p w:rsidR="00E568C8" w:rsidRPr="002B5869" w:rsidRDefault="00E568C8" w:rsidP="00210D2C">
            <w:pPr>
              <w:rPr>
                <w:rFonts w:ascii="Arial" w:hAnsi="Arial" w:cs="Arial"/>
              </w:rPr>
            </w:pPr>
            <w:r w:rsidRPr="002B5869">
              <w:rPr>
                <w:rFonts w:ascii="Arial" w:hAnsi="Arial" w:cs="Arial"/>
              </w:rPr>
              <w:t>Provider dataset</w:t>
            </w:r>
          </w:p>
        </w:tc>
        <w:tc>
          <w:tcPr>
            <w:tcW w:w="1938" w:type="dxa"/>
          </w:tcPr>
          <w:p w:rsidR="00E568C8" w:rsidRPr="002B5869" w:rsidRDefault="00E568C8" w:rsidP="00210D2C">
            <w:pPr>
              <w:rPr>
                <w:rFonts w:ascii="Arial" w:hAnsi="Arial" w:cs="Arial"/>
              </w:rPr>
            </w:pPr>
            <w:r w:rsidRPr="002B5869">
              <w:rPr>
                <w:rFonts w:ascii="Arial" w:hAnsi="Arial" w:cs="Arial"/>
              </w:rPr>
              <w:t>Quarterly</w:t>
            </w:r>
          </w:p>
        </w:tc>
      </w:tr>
    </w:tbl>
    <w:p w:rsidR="00E568C8" w:rsidRDefault="00E568C8"/>
    <w:sectPr w:rsidR="00E568C8" w:rsidSect="0038316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21A" w:rsidRDefault="004F421A" w:rsidP="00DD04F1">
      <w:pPr>
        <w:spacing w:after="0"/>
      </w:pPr>
      <w:r>
        <w:separator/>
      </w:r>
    </w:p>
  </w:endnote>
  <w:endnote w:type="continuationSeparator" w:id="0">
    <w:p w:rsidR="004F421A" w:rsidRDefault="004F421A" w:rsidP="00DD04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ntax">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44" w:rsidRDefault="004F3A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1A" w:rsidRPr="00DD04F1" w:rsidRDefault="004F421A">
    <w:pPr>
      <w:ind w:right="260"/>
      <w:rPr>
        <w:color w:val="0F243E" w:themeColor="text2" w:themeShade="80"/>
        <w:sz w:val="20"/>
        <w:szCs w:val="26"/>
      </w:rPr>
    </w:pPr>
    <w:r w:rsidRPr="00DD04F1">
      <w:rPr>
        <w:noProof/>
        <w:color w:val="1F497D" w:themeColor="text2"/>
        <w:sz w:val="20"/>
        <w:szCs w:val="26"/>
        <w:lang w:eastAsia="en-GB"/>
      </w:rPr>
      <mc:AlternateContent>
        <mc:Choice Requires="wps">
          <w:drawing>
            <wp:anchor distT="0" distB="0" distL="114300" distR="114300" simplePos="0" relativeHeight="251659264" behindDoc="0" locked="0" layoutInCell="1" allowOverlap="1" wp14:anchorId="03A855AC" wp14:editId="6BEB6719">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421A" w:rsidRDefault="004F421A">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4F3A44">
                            <w:rPr>
                              <w:noProof/>
                              <w:color w:val="0F243E" w:themeColor="text2" w:themeShade="80"/>
                              <w:sz w:val="26"/>
                              <w:szCs w:val="26"/>
                            </w:rPr>
                            <w:t>22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41"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4F421A" w:rsidRDefault="004F421A">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4F3A44">
                      <w:rPr>
                        <w:noProof/>
                        <w:color w:val="0F243E" w:themeColor="text2" w:themeShade="80"/>
                        <w:sz w:val="26"/>
                        <w:szCs w:val="26"/>
                      </w:rPr>
                      <w:t>22</w:t>
                    </w:r>
                    <w:r>
                      <w:rPr>
                        <w:color w:val="0F243E" w:themeColor="text2" w:themeShade="80"/>
                        <w:sz w:val="26"/>
                        <w:szCs w:val="26"/>
                      </w:rPr>
                      <w:fldChar w:fldCharType="end"/>
                    </w:r>
                  </w:p>
                </w:txbxContent>
              </v:textbox>
              <w10:wrap anchorx="page" anchory="page"/>
            </v:shape>
          </w:pict>
        </mc:Fallback>
      </mc:AlternateContent>
    </w:r>
    <w:r>
      <w:rPr>
        <w:color w:val="0F243E" w:themeColor="text2" w:themeShade="80"/>
        <w:sz w:val="20"/>
        <w:szCs w:val="26"/>
      </w:rPr>
      <w:t xml:space="preserve">Draft STP </w:t>
    </w:r>
    <w:r w:rsidRPr="00DD04F1">
      <w:rPr>
        <w:color w:val="0F243E" w:themeColor="text2" w:themeShade="80"/>
        <w:sz w:val="20"/>
        <w:szCs w:val="26"/>
      </w:rPr>
      <w:t>Communit</w:t>
    </w:r>
    <w:r>
      <w:rPr>
        <w:color w:val="0F243E" w:themeColor="text2" w:themeShade="80"/>
        <w:sz w:val="20"/>
        <w:szCs w:val="26"/>
      </w:rPr>
      <w:t xml:space="preserve">y </w:t>
    </w:r>
    <w:proofErr w:type="spellStart"/>
    <w:r>
      <w:rPr>
        <w:color w:val="0F243E" w:themeColor="text2" w:themeShade="80"/>
        <w:sz w:val="20"/>
        <w:szCs w:val="26"/>
      </w:rPr>
      <w:t>Derm</w:t>
    </w:r>
    <w:proofErr w:type="spellEnd"/>
    <w:r>
      <w:rPr>
        <w:color w:val="0F243E" w:themeColor="text2" w:themeShade="80"/>
        <w:sz w:val="20"/>
        <w:szCs w:val="26"/>
      </w:rPr>
      <w:t xml:space="preserve"> service spec v 0.4 </w:t>
    </w:r>
  </w:p>
  <w:p w:rsidR="004F421A" w:rsidRDefault="004F4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44" w:rsidRDefault="004F3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21A" w:rsidRDefault="004F421A" w:rsidP="00DD04F1">
      <w:pPr>
        <w:spacing w:after="0"/>
      </w:pPr>
      <w:r>
        <w:separator/>
      </w:r>
    </w:p>
  </w:footnote>
  <w:footnote w:type="continuationSeparator" w:id="0">
    <w:p w:rsidR="004F421A" w:rsidRDefault="004F421A" w:rsidP="00DD04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44" w:rsidRDefault="004F3A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134313"/>
      <w:docPartObj>
        <w:docPartGallery w:val="Watermarks"/>
        <w:docPartUnique/>
      </w:docPartObj>
    </w:sdtPr>
    <w:sdtContent>
      <w:p w:rsidR="004F3A44" w:rsidRDefault="004F3A44">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44" w:rsidRDefault="004F3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79D6"/>
    <w:multiLevelType w:val="hybridMultilevel"/>
    <w:tmpl w:val="9A00A0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626E80"/>
    <w:multiLevelType w:val="hybridMultilevel"/>
    <w:tmpl w:val="ED6CC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202B13"/>
    <w:multiLevelType w:val="hybridMultilevel"/>
    <w:tmpl w:val="E9CA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296BAE"/>
    <w:multiLevelType w:val="hybridMultilevel"/>
    <w:tmpl w:val="894C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041D1A"/>
    <w:multiLevelType w:val="hybridMultilevel"/>
    <w:tmpl w:val="55F4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984B61"/>
    <w:multiLevelType w:val="hybridMultilevel"/>
    <w:tmpl w:val="39A01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69E3127"/>
    <w:multiLevelType w:val="hybridMultilevel"/>
    <w:tmpl w:val="CF78C8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DA7FEB"/>
    <w:multiLevelType w:val="hybridMultilevel"/>
    <w:tmpl w:val="79E25E44"/>
    <w:lvl w:ilvl="0" w:tplc="08090001">
      <w:start w:val="1"/>
      <w:numFmt w:val="bullet"/>
      <w:lvlText w:val=""/>
      <w:lvlJc w:val="left"/>
      <w:pPr>
        <w:tabs>
          <w:tab w:val="num" w:pos="1440"/>
        </w:tabs>
        <w:ind w:left="1440" w:hanging="360"/>
      </w:pPr>
      <w:rPr>
        <w:rFonts w:ascii="Symbol" w:hAnsi="Symbol" w:hint="default"/>
      </w:rPr>
    </w:lvl>
    <w:lvl w:ilvl="1" w:tplc="08090017">
      <w:start w:val="1"/>
      <w:numFmt w:val="lowerLetter"/>
      <w:lvlText w:val="%2)"/>
      <w:lvlJc w:val="left"/>
      <w:pPr>
        <w:tabs>
          <w:tab w:val="num" w:pos="2160"/>
        </w:tabs>
        <w:ind w:left="2160" w:hanging="360"/>
      </w:pPr>
      <w:rPr>
        <w:rFonts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8">
    <w:nsid w:val="2A651FDB"/>
    <w:multiLevelType w:val="hybridMultilevel"/>
    <w:tmpl w:val="B62062E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3120BB"/>
    <w:multiLevelType w:val="hybridMultilevel"/>
    <w:tmpl w:val="7630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4541D7"/>
    <w:multiLevelType w:val="hybridMultilevel"/>
    <w:tmpl w:val="0E82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E65FC0"/>
    <w:multiLevelType w:val="hybridMultilevel"/>
    <w:tmpl w:val="AE8A7F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9110F19"/>
    <w:multiLevelType w:val="hybridMultilevel"/>
    <w:tmpl w:val="780E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DA7688C"/>
    <w:multiLevelType w:val="hybridMultilevel"/>
    <w:tmpl w:val="58FC524A"/>
    <w:lvl w:ilvl="0" w:tplc="16C024CE">
      <w:start w:val="1"/>
      <w:numFmt w:val="decimal"/>
      <w:lvlText w:val="%1."/>
      <w:lvlJc w:val="left"/>
      <w:pPr>
        <w:ind w:left="737" w:hanging="42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5">
    <w:nsid w:val="42196C7A"/>
    <w:multiLevelType w:val="hybridMultilevel"/>
    <w:tmpl w:val="9B8E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E351A9"/>
    <w:multiLevelType w:val="multilevel"/>
    <w:tmpl w:val="00000886"/>
    <w:lvl w:ilvl="0">
      <w:numFmt w:val="bullet"/>
      <w:lvlText w:val=""/>
      <w:lvlJc w:val="left"/>
      <w:pPr>
        <w:ind w:left="360" w:hanging="360"/>
      </w:pPr>
      <w:rPr>
        <w:rFonts w:ascii="Symbol" w:hAnsi="Symbol" w:cs="Symbol"/>
        <w:b w:val="0"/>
        <w:bCs w:val="0"/>
        <w:w w:val="99"/>
        <w:sz w:val="20"/>
        <w:szCs w:val="20"/>
      </w:rPr>
    </w:lvl>
    <w:lvl w:ilvl="1">
      <w:numFmt w:val="bullet"/>
      <w:lvlText w:val="•"/>
      <w:lvlJc w:val="left"/>
      <w:pPr>
        <w:ind w:left="1239" w:hanging="360"/>
      </w:pPr>
    </w:lvl>
    <w:lvl w:ilvl="2">
      <w:numFmt w:val="bullet"/>
      <w:lvlText w:val="•"/>
      <w:lvlJc w:val="left"/>
      <w:pPr>
        <w:ind w:left="2117" w:hanging="360"/>
      </w:pPr>
    </w:lvl>
    <w:lvl w:ilvl="3">
      <w:numFmt w:val="bullet"/>
      <w:lvlText w:val="•"/>
      <w:lvlJc w:val="left"/>
      <w:pPr>
        <w:ind w:left="2996" w:hanging="360"/>
      </w:pPr>
    </w:lvl>
    <w:lvl w:ilvl="4">
      <w:numFmt w:val="bullet"/>
      <w:lvlText w:val="•"/>
      <w:lvlJc w:val="left"/>
      <w:pPr>
        <w:ind w:left="3874" w:hanging="360"/>
      </w:pPr>
    </w:lvl>
    <w:lvl w:ilvl="5">
      <w:numFmt w:val="bullet"/>
      <w:lvlText w:val="•"/>
      <w:lvlJc w:val="left"/>
      <w:pPr>
        <w:ind w:left="4753" w:hanging="360"/>
      </w:pPr>
    </w:lvl>
    <w:lvl w:ilvl="6">
      <w:numFmt w:val="bullet"/>
      <w:lvlText w:val="•"/>
      <w:lvlJc w:val="left"/>
      <w:pPr>
        <w:ind w:left="5632" w:hanging="360"/>
      </w:pPr>
    </w:lvl>
    <w:lvl w:ilvl="7">
      <w:numFmt w:val="bullet"/>
      <w:lvlText w:val="•"/>
      <w:lvlJc w:val="left"/>
      <w:pPr>
        <w:ind w:left="6510" w:hanging="360"/>
      </w:pPr>
    </w:lvl>
    <w:lvl w:ilvl="8">
      <w:numFmt w:val="bullet"/>
      <w:lvlText w:val="•"/>
      <w:lvlJc w:val="left"/>
      <w:pPr>
        <w:ind w:left="7389" w:hanging="360"/>
      </w:pPr>
    </w:lvl>
  </w:abstractNum>
  <w:abstractNum w:abstractNumId="17">
    <w:nsid w:val="43B665A6"/>
    <w:multiLevelType w:val="hybridMultilevel"/>
    <w:tmpl w:val="041628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nsid w:val="4BCF1C35"/>
    <w:multiLevelType w:val="hybridMultilevel"/>
    <w:tmpl w:val="A63CCE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6BA867F2"/>
    <w:multiLevelType w:val="hybridMultilevel"/>
    <w:tmpl w:val="011CEC00"/>
    <w:lvl w:ilvl="0" w:tplc="08090001">
      <w:start w:val="1"/>
      <w:numFmt w:val="bullet"/>
      <w:lvlText w:val=""/>
      <w:lvlJc w:val="left"/>
      <w:pPr>
        <w:ind w:left="1673" w:hanging="360"/>
      </w:pPr>
      <w:rPr>
        <w:rFonts w:ascii="Symbol" w:hAnsi="Symbol" w:hint="default"/>
      </w:rPr>
    </w:lvl>
    <w:lvl w:ilvl="1" w:tplc="08090003" w:tentative="1">
      <w:start w:val="1"/>
      <w:numFmt w:val="bullet"/>
      <w:lvlText w:val="o"/>
      <w:lvlJc w:val="left"/>
      <w:pPr>
        <w:ind w:left="2393" w:hanging="360"/>
      </w:pPr>
      <w:rPr>
        <w:rFonts w:ascii="Courier New" w:hAnsi="Courier New" w:cs="Courier New" w:hint="default"/>
      </w:rPr>
    </w:lvl>
    <w:lvl w:ilvl="2" w:tplc="08090005" w:tentative="1">
      <w:start w:val="1"/>
      <w:numFmt w:val="bullet"/>
      <w:lvlText w:val=""/>
      <w:lvlJc w:val="left"/>
      <w:pPr>
        <w:ind w:left="3113" w:hanging="360"/>
      </w:pPr>
      <w:rPr>
        <w:rFonts w:ascii="Wingdings" w:hAnsi="Wingdings" w:hint="default"/>
      </w:rPr>
    </w:lvl>
    <w:lvl w:ilvl="3" w:tplc="08090001" w:tentative="1">
      <w:start w:val="1"/>
      <w:numFmt w:val="bullet"/>
      <w:lvlText w:val=""/>
      <w:lvlJc w:val="left"/>
      <w:pPr>
        <w:ind w:left="3833" w:hanging="360"/>
      </w:pPr>
      <w:rPr>
        <w:rFonts w:ascii="Symbol" w:hAnsi="Symbol" w:hint="default"/>
      </w:rPr>
    </w:lvl>
    <w:lvl w:ilvl="4" w:tplc="08090003" w:tentative="1">
      <w:start w:val="1"/>
      <w:numFmt w:val="bullet"/>
      <w:lvlText w:val="o"/>
      <w:lvlJc w:val="left"/>
      <w:pPr>
        <w:ind w:left="4553" w:hanging="360"/>
      </w:pPr>
      <w:rPr>
        <w:rFonts w:ascii="Courier New" w:hAnsi="Courier New" w:cs="Courier New" w:hint="default"/>
      </w:rPr>
    </w:lvl>
    <w:lvl w:ilvl="5" w:tplc="08090005" w:tentative="1">
      <w:start w:val="1"/>
      <w:numFmt w:val="bullet"/>
      <w:lvlText w:val=""/>
      <w:lvlJc w:val="left"/>
      <w:pPr>
        <w:ind w:left="5273" w:hanging="360"/>
      </w:pPr>
      <w:rPr>
        <w:rFonts w:ascii="Wingdings" w:hAnsi="Wingdings" w:hint="default"/>
      </w:rPr>
    </w:lvl>
    <w:lvl w:ilvl="6" w:tplc="08090001" w:tentative="1">
      <w:start w:val="1"/>
      <w:numFmt w:val="bullet"/>
      <w:lvlText w:val=""/>
      <w:lvlJc w:val="left"/>
      <w:pPr>
        <w:ind w:left="5993" w:hanging="360"/>
      </w:pPr>
      <w:rPr>
        <w:rFonts w:ascii="Symbol" w:hAnsi="Symbol" w:hint="default"/>
      </w:rPr>
    </w:lvl>
    <w:lvl w:ilvl="7" w:tplc="08090003" w:tentative="1">
      <w:start w:val="1"/>
      <w:numFmt w:val="bullet"/>
      <w:lvlText w:val="o"/>
      <w:lvlJc w:val="left"/>
      <w:pPr>
        <w:ind w:left="6713" w:hanging="360"/>
      </w:pPr>
      <w:rPr>
        <w:rFonts w:ascii="Courier New" w:hAnsi="Courier New" w:cs="Courier New" w:hint="default"/>
      </w:rPr>
    </w:lvl>
    <w:lvl w:ilvl="8" w:tplc="08090005" w:tentative="1">
      <w:start w:val="1"/>
      <w:numFmt w:val="bullet"/>
      <w:lvlText w:val=""/>
      <w:lvlJc w:val="left"/>
      <w:pPr>
        <w:ind w:left="7433" w:hanging="360"/>
      </w:pPr>
      <w:rPr>
        <w:rFonts w:ascii="Wingdings" w:hAnsi="Wingdings" w:hint="default"/>
      </w:rPr>
    </w:lvl>
  </w:abstractNum>
  <w:abstractNum w:abstractNumId="20">
    <w:nsid w:val="733B6A5F"/>
    <w:multiLevelType w:val="hybridMultilevel"/>
    <w:tmpl w:val="F348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90D2AA8"/>
    <w:multiLevelType w:val="hybridMultilevel"/>
    <w:tmpl w:val="77323050"/>
    <w:lvl w:ilvl="0" w:tplc="95AE9A44">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D20675"/>
    <w:multiLevelType w:val="hybridMultilevel"/>
    <w:tmpl w:val="DA2E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A04A77"/>
    <w:multiLevelType w:val="hybridMultilevel"/>
    <w:tmpl w:val="EB4A38C4"/>
    <w:lvl w:ilvl="0" w:tplc="BFCECC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21"/>
  </w:num>
  <w:num w:numId="5">
    <w:abstractNumId w:val="12"/>
  </w:num>
  <w:num w:numId="6">
    <w:abstractNumId w:val="20"/>
  </w:num>
  <w:num w:numId="7">
    <w:abstractNumId w:val="23"/>
  </w:num>
  <w:num w:numId="8">
    <w:abstractNumId w:val="4"/>
  </w:num>
  <w:num w:numId="9">
    <w:abstractNumId w:val="7"/>
  </w:num>
  <w:num w:numId="10">
    <w:abstractNumId w:val="2"/>
  </w:num>
  <w:num w:numId="11">
    <w:abstractNumId w:val="0"/>
  </w:num>
  <w:num w:numId="12">
    <w:abstractNumId w:val="3"/>
  </w:num>
  <w:num w:numId="13">
    <w:abstractNumId w:val="11"/>
  </w:num>
  <w:num w:numId="14">
    <w:abstractNumId w:val="8"/>
  </w:num>
  <w:num w:numId="15">
    <w:abstractNumId w:val="22"/>
  </w:num>
  <w:num w:numId="16">
    <w:abstractNumId w:val="14"/>
  </w:num>
  <w:num w:numId="17">
    <w:abstractNumId w:val="17"/>
  </w:num>
  <w:num w:numId="18">
    <w:abstractNumId w:val="1"/>
  </w:num>
  <w:num w:numId="19">
    <w:abstractNumId w:val="10"/>
  </w:num>
  <w:num w:numId="20">
    <w:abstractNumId w:val="15"/>
  </w:num>
  <w:num w:numId="21">
    <w:abstractNumId w:val="6"/>
  </w:num>
  <w:num w:numId="22">
    <w:abstractNumId w:val="19"/>
  </w:num>
  <w:num w:numId="23">
    <w:abstractNumId w:val="24"/>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32"/>
    <w:rsid w:val="000415CD"/>
    <w:rsid w:val="00096FFF"/>
    <w:rsid w:val="000A02F5"/>
    <w:rsid w:val="000A3F5E"/>
    <w:rsid w:val="000A5216"/>
    <w:rsid w:val="000C409D"/>
    <w:rsid w:val="000D55FB"/>
    <w:rsid w:val="001250B4"/>
    <w:rsid w:val="00150E41"/>
    <w:rsid w:val="00154ABE"/>
    <w:rsid w:val="001562BE"/>
    <w:rsid w:val="00170422"/>
    <w:rsid w:val="00170642"/>
    <w:rsid w:val="001A392F"/>
    <w:rsid w:val="001D36C5"/>
    <w:rsid w:val="001E535C"/>
    <w:rsid w:val="001E7D84"/>
    <w:rsid w:val="00210D2C"/>
    <w:rsid w:val="0021165F"/>
    <w:rsid w:val="002175AB"/>
    <w:rsid w:val="00295275"/>
    <w:rsid w:val="002A1532"/>
    <w:rsid w:val="002B2744"/>
    <w:rsid w:val="002B413C"/>
    <w:rsid w:val="002E014D"/>
    <w:rsid w:val="002E1616"/>
    <w:rsid w:val="00317F20"/>
    <w:rsid w:val="0033762D"/>
    <w:rsid w:val="00357EEB"/>
    <w:rsid w:val="0038316C"/>
    <w:rsid w:val="003852F6"/>
    <w:rsid w:val="0039145A"/>
    <w:rsid w:val="003A4860"/>
    <w:rsid w:val="003C052E"/>
    <w:rsid w:val="003F0FA7"/>
    <w:rsid w:val="003F1D76"/>
    <w:rsid w:val="003F3B3D"/>
    <w:rsid w:val="00424132"/>
    <w:rsid w:val="004900AA"/>
    <w:rsid w:val="004B6DD7"/>
    <w:rsid w:val="004F260C"/>
    <w:rsid w:val="004F3A44"/>
    <w:rsid w:val="004F421A"/>
    <w:rsid w:val="004F7E6E"/>
    <w:rsid w:val="00534575"/>
    <w:rsid w:val="00536582"/>
    <w:rsid w:val="00561EB9"/>
    <w:rsid w:val="00592BA8"/>
    <w:rsid w:val="005B6062"/>
    <w:rsid w:val="005C303E"/>
    <w:rsid w:val="005E3172"/>
    <w:rsid w:val="005F566C"/>
    <w:rsid w:val="006045FE"/>
    <w:rsid w:val="006120BC"/>
    <w:rsid w:val="00614F03"/>
    <w:rsid w:val="00625184"/>
    <w:rsid w:val="00642C17"/>
    <w:rsid w:val="006539EB"/>
    <w:rsid w:val="00683498"/>
    <w:rsid w:val="00696A08"/>
    <w:rsid w:val="00697118"/>
    <w:rsid w:val="006A490F"/>
    <w:rsid w:val="006F1CE2"/>
    <w:rsid w:val="00703C54"/>
    <w:rsid w:val="00710001"/>
    <w:rsid w:val="00713781"/>
    <w:rsid w:val="00715CDA"/>
    <w:rsid w:val="0071744F"/>
    <w:rsid w:val="0074048E"/>
    <w:rsid w:val="00750FF8"/>
    <w:rsid w:val="00797329"/>
    <w:rsid w:val="0079782A"/>
    <w:rsid w:val="007A7583"/>
    <w:rsid w:val="007B2B04"/>
    <w:rsid w:val="007B3436"/>
    <w:rsid w:val="007B5F82"/>
    <w:rsid w:val="007F489B"/>
    <w:rsid w:val="00811F5D"/>
    <w:rsid w:val="00831B92"/>
    <w:rsid w:val="008517EE"/>
    <w:rsid w:val="00861351"/>
    <w:rsid w:val="008624D8"/>
    <w:rsid w:val="00873295"/>
    <w:rsid w:val="00880C75"/>
    <w:rsid w:val="008A758A"/>
    <w:rsid w:val="008C28B5"/>
    <w:rsid w:val="0091312E"/>
    <w:rsid w:val="00953EE4"/>
    <w:rsid w:val="009B3C5D"/>
    <w:rsid w:val="009B409E"/>
    <w:rsid w:val="00A02E6C"/>
    <w:rsid w:val="00A0720E"/>
    <w:rsid w:val="00A425F1"/>
    <w:rsid w:val="00A630C2"/>
    <w:rsid w:val="00A72A63"/>
    <w:rsid w:val="00A72E20"/>
    <w:rsid w:val="00AB6CC2"/>
    <w:rsid w:val="00AC2FE8"/>
    <w:rsid w:val="00AF25C3"/>
    <w:rsid w:val="00AF3814"/>
    <w:rsid w:val="00B10A22"/>
    <w:rsid w:val="00B2620F"/>
    <w:rsid w:val="00B5483D"/>
    <w:rsid w:val="00B72831"/>
    <w:rsid w:val="00B82CE2"/>
    <w:rsid w:val="00B94C83"/>
    <w:rsid w:val="00BE1018"/>
    <w:rsid w:val="00BE37AC"/>
    <w:rsid w:val="00BF07DE"/>
    <w:rsid w:val="00C22D96"/>
    <w:rsid w:val="00C43F4F"/>
    <w:rsid w:val="00CA5FDA"/>
    <w:rsid w:val="00CC3BFC"/>
    <w:rsid w:val="00CD280A"/>
    <w:rsid w:val="00CE1972"/>
    <w:rsid w:val="00CE5615"/>
    <w:rsid w:val="00CE79AC"/>
    <w:rsid w:val="00CF5C8D"/>
    <w:rsid w:val="00CF7A0C"/>
    <w:rsid w:val="00CF7E32"/>
    <w:rsid w:val="00D429A6"/>
    <w:rsid w:val="00DC7716"/>
    <w:rsid w:val="00DD04F1"/>
    <w:rsid w:val="00DD0518"/>
    <w:rsid w:val="00DD3451"/>
    <w:rsid w:val="00DD536D"/>
    <w:rsid w:val="00DD573A"/>
    <w:rsid w:val="00DE7784"/>
    <w:rsid w:val="00E05D2C"/>
    <w:rsid w:val="00E0733A"/>
    <w:rsid w:val="00E23E84"/>
    <w:rsid w:val="00E568C8"/>
    <w:rsid w:val="00E90D4B"/>
    <w:rsid w:val="00EA6001"/>
    <w:rsid w:val="00EB42D5"/>
    <w:rsid w:val="00EC6380"/>
    <w:rsid w:val="00EF5ED4"/>
    <w:rsid w:val="00F269B4"/>
    <w:rsid w:val="00F44558"/>
    <w:rsid w:val="00F52327"/>
    <w:rsid w:val="00F57BE5"/>
    <w:rsid w:val="00F92383"/>
    <w:rsid w:val="00F92768"/>
    <w:rsid w:val="00FE7E0A"/>
    <w:rsid w:val="00FF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E32"/>
    <w:pPr>
      <w:spacing w:line="240" w:lineRule="auto"/>
    </w:pPr>
    <w:rPr>
      <w:rFonts w:eastAsiaTheme="minorEastAsia"/>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7E32"/>
    <w:rPr>
      <w:color w:val="0000FF"/>
      <w:u w:val="single"/>
    </w:rPr>
  </w:style>
  <w:style w:type="table" w:styleId="TableGrid">
    <w:name w:val="Table Grid"/>
    <w:basedOn w:val="TableNormal"/>
    <w:uiPriority w:val="59"/>
    <w:rsid w:val="00CF7E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F7E32"/>
    <w:pPr>
      <w:spacing w:after="0"/>
      <w:ind w:left="720"/>
    </w:pPr>
    <w:rPr>
      <w:rFonts w:ascii="Times New Roman" w:eastAsia="Times New Roman" w:hAnsi="Times New Roman" w:cs="Times New Roman"/>
      <w:szCs w:val="24"/>
      <w:lang w:eastAsia="en-GB"/>
    </w:rPr>
  </w:style>
  <w:style w:type="paragraph" w:styleId="BodyText">
    <w:name w:val="Body Text"/>
    <w:basedOn w:val="Normal"/>
    <w:link w:val="BodyTextChar"/>
    <w:unhideWhenUsed/>
    <w:rsid w:val="00CF7E32"/>
    <w:pPr>
      <w:spacing w:after="0"/>
    </w:pPr>
    <w:rPr>
      <w:rFonts w:ascii="Arial" w:eastAsia="Times New Roman" w:hAnsi="Arial" w:cs="Times New Roman"/>
      <w:sz w:val="22"/>
      <w:szCs w:val="22"/>
      <w:lang w:eastAsia="en-US"/>
    </w:rPr>
  </w:style>
  <w:style w:type="character" w:customStyle="1" w:styleId="BodyTextChar">
    <w:name w:val="Body Text Char"/>
    <w:basedOn w:val="DefaultParagraphFont"/>
    <w:link w:val="BodyText"/>
    <w:rsid w:val="00CF7E32"/>
    <w:rPr>
      <w:rFonts w:ascii="Arial" w:eastAsia="Times New Roman" w:hAnsi="Arial" w:cs="Times New Roman"/>
    </w:rPr>
  </w:style>
  <w:style w:type="paragraph" w:styleId="BalloonText">
    <w:name w:val="Balloon Text"/>
    <w:basedOn w:val="Normal"/>
    <w:link w:val="BalloonTextChar"/>
    <w:uiPriority w:val="99"/>
    <w:semiHidden/>
    <w:unhideWhenUsed/>
    <w:rsid w:val="00F523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327"/>
    <w:rPr>
      <w:rFonts w:ascii="Tahoma" w:eastAsiaTheme="minorEastAsia" w:hAnsi="Tahoma" w:cs="Tahoma"/>
      <w:sz w:val="16"/>
      <w:szCs w:val="16"/>
      <w:lang w:val="en-US" w:eastAsia="ja-JP"/>
    </w:rPr>
  </w:style>
  <w:style w:type="character" w:styleId="FollowedHyperlink">
    <w:name w:val="FollowedHyperlink"/>
    <w:basedOn w:val="DefaultParagraphFont"/>
    <w:uiPriority w:val="99"/>
    <w:semiHidden/>
    <w:unhideWhenUsed/>
    <w:rsid w:val="000A5216"/>
    <w:rPr>
      <w:color w:val="800080" w:themeColor="followedHyperlink"/>
      <w:u w:val="single"/>
    </w:rPr>
  </w:style>
  <w:style w:type="table" w:customStyle="1" w:styleId="TableGrid2">
    <w:name w:val="Table Grid2"/>
    <w:basedOn w:val="TableNormal"/>
    <w:next w:val="TableGrid"/>
    <w:uiPriority w:val="59"/>
    <w:rsid w:val="006834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6834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3498"/>
    <w:rPr>
      <w:rFonts w:eastAsiaTheme="minorEastAsia"/>
      <w:sz w:val="16"/>
      <w:szCs w:val="16"/>
      <w:lang w:val="en-US" w:eastAsia="ja-JP"/>
    </w:rPr>
  </w:style>
  <w:style w:type="paragraph" w:customStyle="1" w:styleId="Default">
    <w:name w:val="Default"/>
    <w:basedOn w:val="Normal"/>
    <w:rsid w:val="00683498"/>
    <w:pPr>
      <w:autoSpaceDE w:val="0"/>
      <w:autoSpaceDN w:val="0"/>
      <w:spacing w:after="0"/>
    </w:pPr>
    <w:rPr>
      <w:rFonts w:ascii="Syntax" w:eastAsiaTheme="minorHAnsi" w:hAnsi="Syntax" w:cs="Times New Roman"/>
      <w:color w:val="000000"/>
      <w:szCs w:val="24"/>
      <w:lang w:eastAsia="en-GB"/>
    </w:rPr>
  </w:style>
  <w:style w:type="paragraph" w:styleId="Header">
    <w:name w:val="header"/>
    <w:basedOn w:val="Normal"/>
    <w:link w:val="HeaderChar"/>
    <w:uiPriority w:val="99"/>
    <w:unhideWhenUsed/>
    <w:rsid w:val="00DD04F1"/>
    <w:pPr>
      <w:tabs>
        <w:tab w:val="center" w:pos="4513"/>
        <w:tab w:val="right" w:pos="9026"/>
      </w:tabs>
      <w:spacing w:after="0"/>
    </w:pPr>
  </w:style>
  <w:style w:type="character" w:customStyle="1" w:styleId="HeaderChar">
    <w:name w:val="Header Char"/>
    <w:basedOn w:val="DefaultParagraphFont"/>
    <w:link w:val="Header"/>
    <w:uiPriority w:val="99"/>
    <w:rsid w:val="00DD04F1"/>
    <w:rPr>
      <w:rFonts w:eastAsiaTheme="minorEastAsia"/>
      <w:sz w:val="24"/>
      <w:szCs w:val="20"/>
      <w:lang w:val="en-US" w:eastAsia="ja-JP"/>
    </w:rPr>
  </w:style>
  <w:style w:type="paragraph" w:styleId="Footer">
    <w:name w:val="footer"/>
    <w:basedOn w:val="Normal"/>
    <w:link w:val="FooterChar"/>
    <w:uiPriority w:val="99"/>
    <w:unhideWhenUsed/>
    <w:rsid w:val="00DD04F1"/>
    <w:pPr>
      <w:tabs>
        <w:tab w:val="center" w:pos="4513"/>
        <w:tab w:val="right" w:pos="9026"/>
      </w:tabs>
      <w:spacing w:after="0"/>
    </w:pPr>
  </w:style>
  <w:style w:type="character" w:customStyle="1" w:styleId="FooterChar">
    <w:name w:val="Footer Char"/>
    <w:basedOn w:val="DefaultParagraphFont"/>
    <w:link w:val="Footer"/>
    <w:uiPriority w:val="99"/>
    <w:rsid w:val="00DD04F1"/>
    <w:rPr>
      <w:rFonts w:eastAsiaTheme="minorEastAsia"/>
      <w:sz w:val="24"/>
      <w:szCs w:val="20"/>
      <w:lang w:val="en-US" w:eastAsia="ja-JP"/>
    </w:rPr>
  </w:style>
  <w:style w:type="character" w:styleId="CommentReference">
    <w:name w:val="annotation reference"/>
    <w:basedOn w:val="DefaultParagraphFont"/>
    <w:uiPriority w:val="99"/>
    <w:semiHidden/>
    <w:unhideWhenUsed/>
    <w:rsid w:val="003F1D76"/>
    <w:rPr>
      <w:sz w:val="16"/>
      <w:szCs w:val="16"/>
    </w:rPr>
  </w:style>
  <w:style w:type="paragraph" w:styleId="CommentText">
    <w:name w:val="annotation text"/>
    <w:basedOn w:val="Normal"/>
    <w:link w:val="CommentTextChar"/>
    <w:uiPriority w:val="99"/>
    <w:semiHidden/>
    <w:unhideWhenUsed/>
    <w:rsid w:val="003F1D76"/>
    <w:rPr>
      <w:sz w:val="20"/>
    </w:rPr>
  </w:style>
  <w:style w:type="character" w:customStyle="1" w:styleId="CommentTextChar">
    <w:name w:val="Comment Text Char"/>
    <w:basedOn w:val="DefaultParagraphFont"/>
    <w:link w:val="CommentText"/>
    <w:uiPriority w:val="99"/>
    <w:semiHidden/>
    <w:rsid w:val="003F1D76"/>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3F1D76"/>
    <w:rPr>
      <w:b/>
      <w:bCs/>
    </w:rPr>
  </w:style>
  <w:style w:type="character" w:customStyle="1" w:styleId="CommentSubjectChar">
    <w:name w:val="Comment Subject Char"/>
    <w:basedOn w:val="CommentTextChar"/>
    <w:link w:val="CommentSubject"/>
    <w:uiPriority w:val="99"/>
    <w:semiHidden/>
    <w:rsid w:val="003F1D76"/>
    <w:rPr>
      <w:rFonts w:eastAsiaTheme="minorEastAsia"/>
      <w:b/>
      <w:bCs/>
      <w:sz w:val="20"/>
      <w:szCs w:val="20"/>
      <w:lang w:val="en-US" w:eastAsia="ja-JP"/>
    </w:rPr>
  </w:style>
  <w:style w:type="paragraph" w:styleId="NoSpacing">
    <w:name w:val="No Spacing"/>
    <w:uiPriority w:val="1"/>
    <w:qFormat/>
    <w:rsid w:val="001E535C"/>
    <w:pPr>
      <w:spacing w:after="0" w:line="240" w:lineRule="auto"/>
    </w:pPr>
  </w:style>
  <w:style w:type="character" w:customStyle="1" w:styleId="ListParagraphChar">
    <w:name w:val="List Paragraph Char"/>
    <w:link w:val="ListParagraph"/>
    <w:uiPriority w:val="34"/>
    <w:locked/>
    <w:rsid w:val="00E05D2C"/>
    <w:rPr>
      <w:rFonts w:ascii="Times New Roman" w:eastAsia="Times New Roman" w:hAnsi="Times New Roman" w:cs="Times New Roman"/>
      <w:sz w:val="24"/>
      <w:szCs w:val="24"/>
      <w:lang w:eastAsia="en-GB"/>
    </w:rPr>
  </w:style>
  <w:style w:type="paragraph" w:customStyle="1" w:styleId="DHBulletlist">
    <w:name w:val="DH Bullet list"/>
    <w:basedOn w:val="Normal"/>
    <w:rsid w:val="00710001"/>
    <w:pPr>
      <w:tabs>
        <w:tab w:val="num" w:pos="360"/>
      </w:tabs>
      <w:spacing w:after="0" w:line="320" w:lineRule="exact"/>
    </w:pPr>
    <w:rPr>
      <w:rFonts w:ascii="Arial" w:eastAsia="Times New Roman" w:hAnsi="Arial"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E32"/>
    <w:pPr>
      <w:spacing w:line="240" w:lineRule="auto"/>
    </w:pPr>
    <w:rPr>
      <w:rFonts w:eastAsiaTheme="minorEastAsia"/>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7E32"/>
    <w:rPr>
      <w:color w:val="0000FF"/>
      <w:u w:val="single"/>
    </w:rPr>
  </w:style>
  <w:style w:type="table" w:styleId="TableGrid">
    <w:name w:val="Table Grid"/>
    <w:basedOn w:val="TableNormal"/>
    <w:uiPriority w:val="59"/>
    <w:rsid w:val="00CF7E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F7E32"/>
    <w:pPr>
      <w:spacing w:after="0"/>
      <w:ind w:left="720"/>
    </w:pPr>
    <w:rPr>
      <w:rFonts w:ascii="Times New Roman" w:eastAsia="Times New Roman" w:hAnsi="Times New Roman" w:cs="Times New Roman"/>
      <w:szCs w:val="24"/>
      <w:lang w:eastAsia="en-GB"/>
    </w:rPr>
  </w:style>
  <w:style w:type="paragraph" w:styleId="BodyText">
    <w:name w:val="Body Text"/>
    <w:basedOn w:val="Normal"/>
    <w:link w:val="BodyTextChar"/>
    <w:unhideWhenUsed/>
    <w:rsid w:val="00CF7E32"/>
    <w:pPr>
      <w:spacing w:after="0"/>
    </w:pPr>
    <w:rPr>
      <w:rFonts w:ascii="Arial" w:eastAsia="Times New Roman" w:hAnsi="Arial" w:cs="Times New Roman"/>
      <w:sz w:val="22"/>
      <w:szCs w:val="22"/>
      <w:lang w:eastAsia="en-US"/>
    </w:rPr>
  </w:style>
  <w:style w:type="character" w:customStyle="1" w:styleId="BodyTextChar">
    <w:name w:val="Body Text Char"/>
    <w:basedOn w:val="DefaultParagraphFont"/>
    <w:link w:val="BodyText"/>
    <w:rsid w:val="00CF7E32"/>
    <w:rPr>
      <w:rFonts w:ascii="Arial" w:eastAsia="Times New Roman" w:hAnsi="Arial" w:cs="Times New Roman"/>
    </w:rPr>
  </w:style>
  <w:style w:type="paragraph" w:styleId="BalloonText">
    <w:name w:val="Balloon Text"/>
    <w:basedOn w:val="Normal"/>
    <w:link w:val="BalloonTextChar"/>
    <w:uiPriority w:val="99"/>
    <w:semiHidden/>
    <w:unhideWhenUsed/>
    <w:rsid w:val="00F523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327"/>
    <w:rPr>
      <w:rFonts w:ascii="Tahoma" w:eastAsiaTheme="minorEastAsia" w:hAnsi="Tahoma" w:cs="Tahoma"/>
      <w:sz w:val="16"/>
      <w:szCs w:val="16"/>
      <w:lang w:val="en-US" w:eastAsia="ja-JP"/>
    </w:rPr>
  </w:style>
  <w:style w:type="character" w:styleId="FollowedHyperlink">
    <w:name w:val="FollowedHyperlink"/>
    <w:basedOn w:val="DefaultParagraphFont"/>
    <w:uiPriority w:val="99"/>
    <w:semiHidden/>
    <w:unhideWhenUsed/>
    <w:rsid w:val="000A5216"/>
    <w:rPr>
      <w:color w:val="800080" w:themeColor="followedHyperlink"/>
      <w:u w:val="single"/>
    </w:rPr>
  </w:style>
  <w:style w:type="table" w:customStyle="1" w:styleId="TableGrid2">
    <w:name w:val="Table Grid2"/>
    <w:basedOn w:val="TableNormal"/>
    <w:next w:val="TableGrid"/>
    <w:uiPriority w:val="59"/>
    <w:rsid w:val="006834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6834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3498"/>
    <w:rPr>
      <w:rFonts w:eastAsiaTheme="minorEastAsia"/>
      <w:sz w:val="16"/>
      <w:szCs w:val="16"/>
      <w:lang w:val="en-US" w:eastAsia="ja-JP"/>
    </w:rPr>
  </w:style>
  <w:style w:type="paragraph" w:customStyle="1" w:styleId="Default">
    <w:name w:val="Default"/>
    <w:basedOn w:val="Normal"/>
    <w:rsid w:val="00683498"/>
    <w:pPr>
      <w:autoSpaceDE w:val="0"/>
      <w:autoSpaceDN w:val="0"/>
      <w:spacing w:after="0"/>
    </w:pPr>
    <w:rPr>
      <w:rFonts w:ascii="Syntax" w:eastAsiaTheme="minorHAnsi" w:hAnsi="Syntax" w:cs="Times New Roman"/>
      <w:color w:val="000000"/>
      <w:szCs w:val="24"/>
      <w:lang w:eastAsia="en-GB"/>
    </w:rPr>
  </w:style>
  <w:style w:type="paragraph" w:styleId="Header">
    <w:name w:val="header"/>
    <w:basedOn w:val="Normal"/>
    <w:link w:val="HeaderChar"/>
    <w:uiPriority w:val="99"/>
    <w:unhideWhenUsed/>
    <w:rsid w:val="00DD04F1"/>
    <w:pPr>
      <w:tabs>
        <w:tab w:val="center" w:pos="4513"/>
        <w:tab w:val="right" w:pos="9026"/>
      </w:tabs>
      <w:spacing w:after="0"/>
    </w:pPr>
  </w:style>
  <w:style w:type="character" w:customStyle="1" w:styleId="HeaderChar">
    <w:name w:val="Header Char"/>
    <w:basedOn w:val="DefaultParagraphFont"/>
    <w:link w:val="Header"/>
    <w:uiPriority w:val="99"/>
    <w:rsid w:val="00DD04F1"/>
    <w:rPr>
      <w:rFonts w:eastAsiaTheme="minorEastAsia"/>
      <w:sz w:val="24"/>
      <w:szCs w:val="20"/>
      <w:lang w:val="en-US" w:eastAsia="ja-JP"/>
    </w:rPr>
  </w:style>
  <w:style w:type="paragraph" w:styleId="Footer">
    <w:name w:val="footer"/>
    <w:basedOn w:val="Normal"/>
    <w:link w:val="FooterChar"/>
    <w:uiPriority w:val="99"/>
    <w:unhideWhenUsed/>
    <w:rsid w:val="00DD04F1"/>
    <w:pPr>
      <w:tabs>
        <w:tab w:val="center" w:pos="4513"/>
        <w:tab w:val="right" w:pos="9026"/>
      </w:tabs>
      <w:spacing w:after="0"/>
    </w:pPr>
  </w:style>
  <w:style w:type="character" w:customStyle="1" w:styleId="FooterChar">
    <w:name w:val="Footer Char"/>
    <w:basedOn w:val="DefaultParagraphFont"/>
    <w:link w:val="Footer"/>
    <w:uiPriority w:val="99"/>
    <w:rsid w:val="00DD04F1"/>
    <w:rPr>
      <w:rFonts w:eastAsiaTheme="minorEastAsia"/>
      <w:sz w:val="24"/>
      <w:szCs w:val="20"/>
      <w:lang w:val="en-US" w:eastAsia="ja-JP"/>
    </w:rPr>
  </w:style>
  <w:style w:type="character" w:styleId="CommentReference">
    <w:name w:val="annotation reference"/>
    <w:basedOn w:val="DefaultParagraphFont"/>
    <w:uiPriority w:val="99"/>
    <w:semiHidden/>
    <w:unhideWhenUsed/>
    <w:rsid w:val="003F1D76"/>
    <w:rPr>
      <w:sz w:val="16"/>
      <w:szCs w:val="16"/>
    </w:rPr>
  </w:style>
  <w:style w:type="paragraph" w:styleId="CommentText">
    <w:name w:val="annotation text"/>
    <w:basedOn w:val="Normal"/>
    <w:link w:val="CommentTextChar"/>
    <w:uiPriority w:val="99"/>
    <w:semiHidden/>
    <w:unhideWhenUsed/>
    <w:rsid w:val="003F1D76"/>
    <w:rPr>
      <w:sz w:val="20"/>
    </w:rPr>
  </w:style>
  <w:style w:type="character" w:customStyle="1" w:styleId="CommentTextChar">
    <w:name w:val="Comment Text Char"/>
    <w:basedOn w:val="DefaultParagraphFont"/>
    <w:link w:val="CommentText"/>
    <w:uiPriority w:val="99"/>
    <w:semiHidden/>
    <w:rsid w:val="003F1D76"/>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3F1D76"/>
    <w:rPr>
      <w:b/>
      <w:bCs/>
    </w:rPr>
  </w:style>
  <w:style w:type="character" w:customStyle="1" w:styleId="CommentSubjectChar">
    <w:name w:val="Comment Subject Char"/>
    <w:basedOn w:val="CommentTextChar"/>
    <w:link w:val="CommentSubject"/>
    <w:uiPriority w:val="99"/>
    <w:semiHidden/>
    <w:rsid w:val="003F1D76"/>
    <w:rPr>
      <w:rFonts w:eastAsiaTheme="minorEastAsia"/>
      <w:b/>
      <w:bCs/>
      <w:sz w:val="20"/>
      <w:szCs w:val="20"/>
      <w:lang w:val="en-US" w:eastAsia="ja-JP"/>
    </w:rPr>
  </w:style>
  <w:style w:type="paragraph" w:styleId="NoSpacing">
    <w:name w:val="No Spacing"/>
    <w:uiPriority w:val="1"/>
    <w:qFormat/>
    <w:rsid w:val="001E535C"/>
    <w:pPr>
      <w:spacing w:after="0" w:line="240" w:lineRule="auto"/>
    </w:pPr>
  </w:style>
  <w:style w:type="character" w:customStyle="1" w:styleId="ListParagraphChar">
    <w:name w:val="List Paragraph Char"/>
    <w:link w:val="ListParagraph"/>
    <w:uiPriority w:val="34"/>
    <w:locked/>
    <w:rsid w:val="00E05D2C"/>
    <w:rPr>
      <w:rFonts w:ascii="Times New Roman" w:eastAsia="Times New Roman" w:hAnsi="Times New Roman" w:cs="Times New Roman"/>
      <w:sz w:val="24"/>
      <w:szCs w:val="24"/>
      <w:lang w:eastAsia="en-GB"/>
    </w:rPr>
  </w:style>
  <w:style w:type="paragraph" w:customStyle="1" w:styleId="DHBulletlist">
    <w:name w:val="DH Bullet list"/>
    <w:basedOn w:val="Normal"/>
    <w:rsid w:val="00710001"/>
    <w:pPr>
      <w:tabs>
        <w:tab w:val="num" w:pos="360"/>
      </w:tabs>
      <w:spacing w:after="0" w:line="320" w:lineRule="exact"/>
    </w:pPr>
    <w:rPr>
      <w:rFonts w:ascii="Arial" w:eastAsia="Times New Roman" w:hAnsi="Arial"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03969">
      <w:bodyDiv w:val="1"/>
      <w:marLeft w:val="0"/>
      <w:marRight w:val="0"/>
      <w:marTop w:val="0"/>
      <w:marBottom w:val="0"/>
      <w:divBdr>
        <w:top w:val="none" w:sz="0" w:space="0" w:color="auto"/>
        <w:left w:val="none" w:sz="0" w:space="0" w:color="auto"/>
        <w:bottom w:val="none" w:sz="0" w:space="0" w:color="auto"/>
        <w:right w:val="none" w:sz="0" w:space="0" w:color="auto"/>
      </w:divBdr>
    </w:div>
    <w:div w:id="404642529">
      <w:bodyDiv w:val="1"/>
      <w:marLeft w:val="0"/>
      <w:marRight w:val="0"/>
      <w:marTop w:val="0"/>
      <w:marBottom w:val="0"/>
      <w:divBdr>
        <w:top w:val="none" w:sz="0" w:space="0" w:color="auto"/>
        <w:left w:val="none" w:sz="0" w:space="0" w:color="auto"/>
        <w:bottom w:val="none" w:sz="0" w:space="0" w:color="auto"/>
        <w:right w:val="none" w:sz="0" w:space="0" w:color="auto"/>
      </w:divBdr>
    </w:div>
    <w:div w:id="1025979700">
      <w:bodyDiv w:val="1"/>
      <w:marLeft w:val="0"/>
      <w:marRight w:val="0"/>
      <w:marTop w:val="0"/>
      <w:marBottom w:val="0"/>
      <w:divBdr>
        <w:top w:val="none" w:sz="0" w:space="0" w:color="auto"/>
        <w:left w:val="none" w:sz="0" w:space="0" w:color="auto"/>
        <w:bottom w:val="none" w:sz="0" w:space="0" w:color="auto"/>
        <w:right w:val="none" w:sz="0" w:space="0" w:color="auto"/>
      </w:divBdr>
    </w:div>
    <w:div w:id="1118984875">
      <w:bodyDiv w:val="1"/>
      <w:marLeft w:val="0"/>
      <w:marRight w:val="0"/>
      <w:marTop w:val="0"/>
      <w:marBottom w:val="0"/>
      <w:divBdr>
        <w:top w:val="none" w:sz="0" w:space="0" w:color="auto"/>
        <w:left w:val="none" w:sz="0" w:space="0" w:color="auto"/>
        <w:bottom w:val="none" w:sz="0" w:space="0" w:color="auto"/>
        <w:right w:val="none" w:sz="0" w:space="0" w:color="auto"/>
      </w:divBdr>
    </w:div>
    <w:div w:id="18948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sdm.rightcare.nhs.uk/pda/"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A4CAC7-B899-4063-92B5-CED4A7AD6A28}" type="doc">
      <dgm:prSet loTypeId="urn:microsoft.com/office/officeart/2005/8/layout/pyramid2" loCatId="pyramid" qsTypeId="urn:microsoft.com/office/officeart/2005/8/quickstyle/3d2" qsCatId="3D" csTypeId="urn:microsoft.com/office/officeart/2005/8/colors/colorful5" csCatId="colorful" phldr="1"/>
      <dgm:spPr/>
    </dgm:pt>
    <dgm:pt modelId="{F730D020-E62B-4413-BCE8-DF1975CF42AC}">
      <dgm:prSet phldrT="[Text]" custT="1">
        <dgm:style>
          <a:lnRef idx="2">
            <a:schemeClr val="accent4"/>
          </a:lnRef>
          <a:fillRef idx="1">
            <a:schemeClr val="lt1"/>
          </a:fillRef>
          <a:effectRef idx="0">
            <a:schemeClr val="accent4"/>
          </a:effectRef>
          <a:fontRef idx="minor">
            <a:schemeClr val="dk1"/>
          </a:fontRef>
        </dgm:style>
      </dgm:prSet>
      <dgm:spPr>
        <a:solidFill>
          <a:schemeClr val="accent4">
            <a:lumMod val="20000"/>
            <a:lumOff val="80000"/>
          </a:schemeClr>
        </a:solidFill>
      </dgm:spPr>
      <dgm:t>
        <a:bodyPr/>
        <a:lstStyle/>
        <a:p>
          <a:r>
            <a:rPr lang="en-GB" sz="1000">
              <a:latin typeface="Arial" pitchFamily="34" charset="0"/>
              <a:cs typeface="Arial" pitchFamily="34" charset="0"/>
            </a:rPr>
            <a:t>Acute Specialist Care</a:t>
          </a:r>
        </a:p>
        <a:p>
          <a:r>
            <a:rPr lang="en-GB" sz="1000" b="1">
              <a:latin typeface="Arial" pitchFamily="34" charset="0"/>
              <a:cs typeface="Arial" pitchFamily="34" charset="0"/>
            </a:rPr>
            <a:t>Level 4</a:t>
          </a:r>
        </a:p>
      </dgm:t>
    </dgm:pt>
    <dgm:pt modelId="{FC9427B8-0A31-4DA4-8671-9D4E43AB437F}" type="parTrans" cxnId="{1E2803FA-DB6F-4B34-ADB0-1C54A078CBB7}">
      <dgm:prSet/>
      <dgm:spPr/>
      <dgm:t>
        <a:bodyPr/>
        <a:lstStyle/>
        <a:p>
          <a:endParaRPr lang="en-GB"/>
        </a:p>
      </dgm:t>
    </dgm:pt>
    <dgm:pt modelId="{68A05025-3CAC-4853-9B1A-BB6A497B7EB3}" type="sibTrans" cxnId="{1E2803FA-DB6F-4B34-ADB0-1C54A078CBB7}">
      <dgm:prSet/>
      <dgm:spPr/>
      <dgm:t>
        <a:bodyPr/>
        <a:lstStyle/>
        <a:p>
          <a:endParaRPr lang="en-GB"/>
        </a:p>
      </dgm:t>
    </dgm:pt>
    <dgm:pt modelId="{36D6B7F7-22E3-45F5-A367-9347CD08FBF4}">
      <dgm:prSet phldrT="[Text]" custT="1">
        <dgm:style>
          <a:lnRef idx="2">
            <a:schemeClr val="accent2"/>
          </a:lnRef>
          <a:fillRef idx="1">
            <a:schemeClr val="lt1"/>
          </a:fillRef>
          <a:effectRef idx="0">
            <a:schemeClr val="accent2"/>
          </a:effectRef>
          <a:fontRef idx="minor">
            <a:schemeClr val="dk1"/>
          </a:fontRef>
        </dgm:style>
      </dgm:prSet>
      <dgm:spPr>
        <a:solidFill>
          <a:schemeClr val="accent2">
            <a:lumMod val="20000"/>
            <a:lumOff val="80000"/>
          </a:schemeClr>
        </a:solidFill>
      </dgm:spPr>
      <dgm:t>
        <a:bodyPr/>
        <a:lstStyle/>
        <a:p>
          <a:r>
            <a:rPr lang="en-GB" sz="1000">
              <a:latin typeface="Arial" pitchFamily="34" charset="0"/>
              <a:cs typeface="Arial" pitchFamily="34" charset="0"/>
            </a:rPr>
            <a:t>GP Management</a:t>
          </a:r>
        </a:p>
        <a:p>
          <a:r>
            <a:rPr lang="en-GB" sz="1000" b="1">
              <a:latin typeface="Arial" pitchFamily="34" charset="0"/>
              <a:cs typeface="Arial" pitchFamily="34" charset="0"/>
            </a:rPr>
            <a:t>Level 2</a:t>
          </a:r>
        </a:p>
      </dgm:t>
    </dgm:pt>
    <dgm:pt modelId="{E50DB46A-2FFC-45AA-A218-9B7A6BE05AE3}" type="parTrans" cxnId="{DEEF466E-8503-4179-9536-7BD846A1C64B}">
      <dgm:prSet/>
      <dgm:spPr/>
      <dgm:t>
        <a:bodyPr/>
        <a:lstStyle/>
        <a:p>
          <a:endParaRPr lang="en-GB"/>
        </a:p>
      </dgm:t>
    </dgm:pt>
    <dgm:pt modelId="{55D5DB58-AC86-485A-B0E2-D8246C57348A}" type="sibTrans" cxnId="{DEEF466E-8503-4179-9536-7BD846A1C64B}">
      <dgm:prSet/>
      <dgm:spPr/>
      <dgm:t>
        <a:bodyPr/>
        <a:lstStyle/>
        <a:p>
          <a:endParaRPr lang="en-GB"/>
        </a:p>
      </dgm:t>
    </dgm:pt>
    <dgm:pt modelId="{882F12F7-4890-4E9E-B943-D99992F816CF}">
      <dgm:prSet phldrT="[Text]" custT="1">
        <dgm:style>
          <a:lnRef idx="2">
            <a:schemeClr val="accent6"/>
          </a:lnRef>
          <a:fillRef idx="1">
            <a:schemeClr val="lt1"/>
          </a:fillRef>
          <a:effectRef idx="0">
            <a:schemeClr val="accent6"/>
          </a:effectRef>
          <a:fontRef idx="minor">
            <a:schemeClr val="dk1"/>
          </a:fontRef>
        </dgm:style>
      </dgm:prSet>
      <dgm:spPr>
        <a:solidFill>
          <a:schemeClr val="accent6">
            <a:lumMod val="20000"/>
            <a:lumOff val="80000"/>
          </a:schemeClr>
        </a:solidFill>
        <a:ln>
          <a:solidFill>
            <a:schemeClr val="accent6">
              <a:lumMod val="75000"/>
            </a:schemeClr>
          </a:solidFill>
        </a:ln>
      </dgm:spPr>
      <dgm:t>
        <a:bodyPr/>
        <a:lstStyle/>
        <a:p>
          <a:r>
            <a:rPr lang="en-GB" sz="1000">
              <a:latin typeface="Arial" pitchFamily="34" charset="0"/>
              <a:cs typeface="Arial" pitchFamily="34" charset="0"/>
            </a:rPr>
            <a:t>Patient Self Management</a:t>
          </a:r>
        </a:p>
        <a:p>
          <a:r>
            <a:rPr lang="en-GB" sz="1000" b="1">
              <a:latin typeface="Arial" pitchFamily="34" charset="0"/>
              <a:cs typeface="Arial" pitchFamily="34" charset="0"/>
            </a:rPr>
            <a:t>Level 1</a:t>
          </a:r>
        </a:p>
      </dgm:t>
    </dgm:pt>
    <dgm:pt modelId="{32D274D0-F520-43D3-A2B8-C1F1240D15D2}" type="parTrans" cxnId="{E517FA69-0247-48A4-98D9-C7E82EFEE937}">
      <dgm:prSet/>
      <dgm:spPr/>
      <dgm:t>
        <a:bodyPr/>
        <a:lstStyle/>
        <a:p>
          <a:endParaRPr lang="en-GB"/>
        </a:p>
      </dgm:t>
    </dgm:pt>
    <dgm:pt modelId="{0353B69D-3796-4886-9415-F4E811169898}" type="sibTrans" cxnId="{E517FA69-0247-48A4-98D9-C7E82EFEE937}">
      <dgm:prSet/>
      <dgm:spPr/>
      <dgm:t>
        <a:bodyPr/>
        <a:lstStyle/>
        <a:p>
          <a:endParaRPr lang="en-GB"/>
        </a:p>
      </dgm:t>
    </dgm:pt>
    <dgm:pt modelId="{2354EEFB-29AB-4211-8981-72DD5CAAE7BC}">
      <dgm:prSet custT="1">
        <dgm:style>
          <a:lnRef idx="2">
            <a:schemeClr val="accent3"/>
          </a:lnRef>
          <a:fillRef idx="1">
            <a:schemeClr val="lt1"/>
          </a:fillRef>
          <a:effectRef idx="0">
            <a:schemeClr val="accent3"/>
          </a:effectRef>
          <a:fontRef idx="minor">
            <a:schemeClr val="dk1"/>
          </a:fontRef>
        </dgm:style>
      </dgm:prSet>
      <dgm:spPr>
        <a:solidFill>
          <a:schemeClr val="accent3">
            <a:lumMod val="20000"/>
            <a:lumOff val="80000"/>
          </a:schemeClr>
        </a:solidFill>
      </dgm:spPr>
      <dgm:t>
        <a:bodyPr/>
        <a:lstStyle/>
        <a:p>
          <a:endParaRPr lang="en-GB" sz="1000">
            <a:latin typeface="Arial" pitchFamily="34" charset="0"/>
            <a:cs typeface="Arial" pitchFamily="34" charset="0"/>
          </a:endParaRPr>
        </a:p>
        <a:p>
          <a:r>
            <a:rPr lang="en-GB" sz="1000">
              <a:latin typeface="Arial" pitchFamily="34" charset="0"/>
              <a:cs typeface="Arial" pitchFamily="34" charset="0"/>
            </a:rPr>
            <a:t>Community Dermatology  Service                 </a:t>
          </a:r>
        </a:p>
        <a:p>
          <a:r>
            <a:rPr lang="en-GB" sz="1000" b="1">
              <a:latin typeface="Arial" pitchFamily="34" charset="0"/>
              <a:cs typeface="Arial" pitchFamily="34" charset="0"/>
            </a:rPr>
            <a:t>Level 3  </a:t>
          </a:r>
        </a:p>
        <a:p>
          <a:endParaRPr lang="en-GB" sz="900"/>
        </a:p>
      </dgm:t>
    </dgm:pt>
    <dgm:pt modelId="{EB7BD360-DE26-4259-BBA1-8E2D5BF112C9}" type="parTrans" cxnId="{090936FC-C0EE-458B-8F30-48DD3DFB68C2}">
      <dgm:prSet/>
      <dgm:spPr/>
      <dgm:t>
        <a:bodyPr/>
        <a:lstStyle/>
        <a:p>
          <a:endParaRPr lang="en-GB"/>
        </a:p>
      </dgm:t>
    </dgm:pt>
    <dgm:pt modelId="{3CE3598D-EA80-4B11-98ED-56C4442C5D61}" type="sibTrans" cxnId="{090936FC-C0EE-458B-8F30-48DD3DFB68C2}">
      <dgm:prSet/>
      <dgm:spPr/>
      <dgm:t>
        <a:bodyPr/>
        <a:lstStyle/>
        <a:p>
          <a:endParaRPr lang="en-GB"/>
        </a:p>
      </dgm:t>
    </dgm:pt>
    <dgm:pt modelId="{5F3938DC-0332-4151-9CB6-821F4C87905B}" type="pres">
      <dgm:prSet presAssocID="{95A4CAC7-B899-4063-92B5-CED4A7AD6A28}" presName="compositeShape" presStyleCnt="0">
        <dgm:presLayoutVars>
          <dgm:dir/>
          <dgm:resizeHandles/>
        </dgm:presLayoutVars>
      </dgm:prSet>
      <dgm:spPr/>
    </dgm:pt>
    <dgm:pt modelId="{D52F60BA-6FA1-482B-B87E-E57E5DC60EEE}" type="pres">
      <dgm:prSet presAssocID="{95A4CAC7-B899-4063-92B5-CED4A7AD6A28}" presName="pyramid" presStyleLbl="node1" presStyleIdx="0" presStyleCnt="1" custScaleX="124046" custLinFactNeighborX="-881"/>
      <dgm:spPr/>
    </dgm:pt>
    <dgm:pt modelId="{2310D10D-F1C8-4ACF-945A-D74FD74E0166}" type="pres">
      <dgm:prSet presAssocID="{95A4CAC7-B899-4063-92B5-CED4A7AD6A28}" presName="theList" presStyleCnt="0"/>
      <dgm:spPr/>
    </dgm:pt>
    <dgm:pt modelId="{9641C810-43D3-443B-9095-B0DEF61FBDD2}" type="pres">
      <dgm:prSet presAssocID="{F730D020-E62B-4413-BCE8-DF1975CF42AC}" presName="aNode" presStyleLbl="fgAcc1" presStyleIdx="0" presStyleCnt="4" custLinFactNeighborX="-3361" custLinFactNeighborY="-43056">
        <dgm:presLayoutVars>
          <dgm:bulletEnabled val="1"/>
        </dgm:presLayoutVars>
      </dgm:prSet>
      <dgm:spPr/>
      <dgm:t>
        <a:bodyPr/>
        <a:lstStyle/>
        <a:p>
          <a:endParaRPr lang="en-GB"/>
        </a:p>
      </dgm:t>
    </dgm:pt>
    <dgm:pt modelId="{E481842D-78CA-423A-9B07-6485BD53107A}" type="pres">
      <dgm:prSet presAssocID="{F730D020-E62B-4413-BCE8-DF1975CF42AC}" presName="aSpace" presStyleCnt="0"/>
      <dgm:spPr/>
    </dgm:pt>
    <dgm:pt modelId="{9D69762C-45F1-4C99-AC6A-A049DD8B6463}" type="pres">
      <dgm:prSet presAssocID="{2354EEFB-29AB-4211-8981-72DD5CAAE7BC}" presName="aNode" presStyleLbl="fgAcc1" presStyleIdx="1" presStyleCnt="4" custLinFactY="5057" custLinFactNeighborX="-3362" custLinFactNeighborY="100000">
        <dgm:presLayoutVars>
          <dgm:bulletEnabled val="1"/>
        </dgm:presLayoutVars>
      </dgm:prSet>
      <dgm:spPr/>
      <dgm:t>
        <a:bodyPr/>
        <a:lstStyle/>
        <a:p>
          <a:endParaRPr lang="en-GB"/>
        </a:p>
      </dgm:t>
    </dgm:pt>
    <dgm:pt modelId="{CF15B0D6-5174-43DE-BB31-065B9927B928}" type="pres">
      <dgm:prSet presAssocID="{2354EEFB-29AB-4211-8981-72DD5CAAE7BC}" presName="aSpace" presStyleCnt="0"/>
      <dgm:spPr/>
    </dgm:pt>
    <dgm:pt modelId="{90A78260-FAD5-4240-B580-2B1458C82EEF}" type="pres">
      <dgm:prSet presAssocID="{36D6B7F7-22E3-45F5-A367-9347CD08FBF4}" presName="aNode" presStyleLbl="fgAcc1" presStyleIdx="2" presStyleCnt="4" custLinFactY="16616" custLinFactNeighborX="-5936" custLinFactNeighborY="100000">
        <dgm:presLayoutVars>
          <dgm:bulletEnabled val="1"/>
        </dgm:presLayoutVars>
      </dgm:prSet>
      <dgm:spPr/>
      <dgm:t>
        <a:bodyPr/>
        <a:lstStyle/>
        <a:p>
          <a:endParaRPr lang="en-GB"/>
        </a:p>
      </dgm:t>
    </dgm:pt>
    <dgm:pt modelId="{24F176AE-3FD7-4AE2-815A-8D99FB9331EB}" type="pres">
      <dgm:prSet presAssocID="{36D6B7F7-22E3-45F5-A367-9347CD08FBF4}" presName="aSpace" presStyleCnt="0"/>
      <dgm:spPr/>
    </dgm:pt>
    <dgm:pt modelId="{01D3F876-FB56-48CD-893B-03675603B6D8}" type="pres">
      <dgm:prSet presAssocID="{882F12F7-4890-4E9E-B943-D99992F816CF}" presName="aNode" presStyleLbl="fgAcc1" presStyleIdx="3" presStyleCnt="4" custLinFactY="25790" custLinFactNeighborX="-5235" custLinFactNeighborY="100000">
        <dgm:presLayoutVars>
          <dgm:bulletEnabled val="1"/>
        </dgm:presLayoutVars>
      </dgm:prSet>
      <dgm:spPr/>
      <dgm:t>
        <a:bodyPr/>
        <a:lstStyle/>
        <a:p>
          <a:endParaRPr lang="en-GB"/>
        </a:p>
      </dgm:t>
    </dgm:pt>
    <dgm:pt modelId="{DBB1A5A8-7BA1-4C29-BFFA-0E07060BEFFB}" type="pres">
      <dgm:prSet presAssocID="{882F12F7-4890-4E9E-B943-D99992F816CF}" presName="aSpace" presStyleCnt="0"/>
      <dgm:spPr/>
    </dgm:pt>
  </dgm:ptLst>
  <dgm:cxnLst>
    <dgm:cxn modelId="{DEEF466E-8503-4179-9536-7BD846A1C64B}" srcId="{95A4CAC7-B899-4063-92B5-CED4A7AD6A28}" destId="{36D6B7F7-22E3-45F5-A367-9347CD08FBF4}" srcOrd="2" destOrd="0" parTransId="{E50DB46A-2FFC-45AA-A218-9B7A6BE05AE3}" sibTransId="{55D5DB58-AC86-485A-B0E2-D8246C57348A}"/>
    <dgm:cxn modelId="{E517FA69-0247-48A4-98D9-C7E82EFEE937}" srcId="{95A4CAC7-B899-4063-92B5-CED4A7AD6A28}" destId="{882F12F7-4890-4E9E-B943-D99992F816CF}" srcOrd="3" destOrd="0" parTransId="{32D274D0-F520-43D3-A2B8-C1F1240D15D2}" sibTransId="{0353B69D-3796-4886-9415-F4E811169898}"/>
    <dgm:cxn modelId="{090936FC-C0EE-458B-8F30-48DD3DFB68C2}" srcId="{95A4CAC7-B899-4063-92B5-CED4A7AD6A28}" destId="{2354EEFB-29AB-4211-8981-72DD5CAAE7BC}" srcOrd="1" destOrd="0" parTransId="{EB7BD360-DE26-4259-BBA1-8E2D5BF112C9}" sibTransId="{3CE3598D-EA80-4B11-98ED-56C4442C5D61}"/>
    <dgm:cxn modelId="{D0D33B3D-FD0B-4BF6-BC9F-5E114F9ED007}" type="presOf" srcId="{2354EEFB-29AB-4211-8981-72DD5CAAE7BC}" destId="{9D69762C-45F1-4C99-AC6A-A049DD8B6463}" srcOrd="0" destOrd="0" presId="urn:microsoft.com/office/officeart/2005/8/layout/pyramid2"/>
    <dgm:cxn modelId="{75F93072-45DE-49AF-9723-F7491ECD0186}" type="presOf" srcId="{36D6B7F7-22E3-45F5-A367-9347CD08FBF4}" destId="{90A78260-FAD5-4240-B580-2B1458C82EEF}" srcOrd="0" destOrd="0" presId="urn:microsoft.com/office/officeart/2005/8/layout/pyramid2"/>
    <dgm:cxn modelId="{39B2C124-73AF-4A2E-B275-C4B27FA38982}" type="presOf" srcId="{95A4CAC7-B899-4063-92B5-CED4A7AD6A28}" destId="{5F3938DC-0332-4151-9CB6-821F4C87905B}" srcOrd="0" destOrd="0" presId="urn:microsoft.com/office/officeart/2005/8/layout/pyramid2"/>
    <dgm:cxn modelId="{1E2803FA-DB6F-4B34-ADB0-1C54A078CBB7}" srcId="{95A4CAC7-B899-4063-92B5-CED4A7AD6A28}" destId="{F730D020-E62B-4413-BCE8-DF1975CF42AC}" srcOrd="0" destOrd="0" parTransId="{FC9427B8-0A31-4DA4-8671-9D4E43AB437F}" sibTransId="{68A05025-3CAC-4853-9B1A-BB6A497B7EB3}"/>
    <dgm:cxn modelId="{5D06E25B-A874-467F-9FB4-D318B0853244}" type="presOf" srcId="{882F12F7-4890-4E9E-B943-D99992F816CF}" destId="{01D3F876-FB56-48CD-893B-03675603B6D8}" srcOrd="0" destOrd="0" presId="urn:microsoft.com/office/officeart/2005/8/layout/pyramid2"/>
    <dgm:cxn modelId="{61379171-A4E6-4598-B7A9-2E00D0BF3B45}" type="presOf" srcId="{F730D020-E62B-4413-BCE8-DF1975CF42AC}" destId="{9641C810-43D3-443B-9095-B0DEF61FBDD2}" srcOrd="0" destOrd="0" presId="urn:microsoft.com/office/officeart/2005/8/layout/pyramid2"/>
    <dgm:cxn modelId="{BA21CB5A-EB7E-4336-BA0C-0DE687B8FA31}" type="presParOf" srcId="{5F3938DC-0332-4151-9CB6-821F4C87905B}" destId="{D52F60BA-6FA1-482B-B87E-E57E5DC60EEE}" srcOrd="0" destOrd="0" presId="urn:microsoft.com/office/officeart/2005/8/layout/pyramid2"/>
    <dgm:cxn modelId="{3B35E107-415A-4BB5-A8B9-F80A7AE92A62}" type="presParOf" srcId="{5F3938DC-0332-4151-9CB6-821F4C87905B}" destId="{2310D10D-F1C8-4ACF-945A-D74FD74E0166}" srcOrd="1" destOrd="0" presId="urn:microsoft.com/office/officeart/2005/8/layout/pyramid2"/>
    <dgm:cxn modelId="{0E6FF67D-5711-40A5-BDB8-780099EF7EFA}" type="presParOf" srcId="{2310D10D-F1C8-4ACF-945A-D74FD74E0166}" destId="{9641C810-43D3-443B-9095-B0DEF61FBDD2}" srcOrd="0" destOrd="0" presId="urn:microsoft.com/office/officeart/2005/8/layout/pyramid2"/>
    <dgm:cxn modelId="{397B94CF-FF28-4650-9589-E2559AD10C77}" type="presParOf" srcId="{2310D10D-F1C8-4ACF-945A-D74FD74E0166}" destId="{E481842D-78CA-423A-9B07-6485BD53107A}" srcOrd="1" destOrd="0" presId="urn:microsoft.com/office/officeart/2005/8/layout/pyramid2"/>
    <dgm:cxn modelId="{76A2CFB4-2551-4CF2-8D4E-6B2852BF599E}" type="presParOf" srcId="{2310D10D-F1C8-4ACF-945A-D74FD74E0166}" destId="{9D69762C-45F1-4C99-AC6A-A049DD8B6463}" srcOrd="2" destOrd="0" presId="urn:microsoft.com/office/officeart/2005/8/layout/pyramid2"/>
    <dgm:cxn modelId="{0186C2A0-4393-448A-A294-0707825DFD85}" type="presParOf" srcId="{2310D10D-F1C8-4ACF-945A-D74FD74E0166}" destId="{CF15B0D6-5174-43DE-BB31-065B9927B928}" srcOrd="3" destOrd="0" presId="urn:microsoft.com/office/officeart/2005/8/layout/pyramid2"/>
    <dgm:cxn modelId="{BDB453B1-714F-42D3-8FD9-C8F831B3F3FD}" type="presParOf" srcId="{2310D10D-F1C8-4ACF-945A-D74FD74E0166}" destId="{90A78260-FAD5-4240-B580-2B1458C82EEF}" srcOrd="4" destOrd="0" presId="urn:microsoft.com/office/officeart/2005/8/layout/pyramid2"/>
    <dgm:cxn modelId="{60B6CDC6-9E2C-4A92-89DD-ACC8DE3534A3}" type="presParOf" srcId="{2310D10D-F1C8-4ACF-945A-D74FD74E0166}" destId="{24F176AE-3FD7-4AE2-815A-8D99FB9331EB}" srcOrd="5" destOrd="0" presId="urn:microsoft.com/office/officeart/2005/8/layout/pyramid2"/>
    <dgm:cxn modelId="{114F083D-1DC8-4E42-BD3B-124C2F9AE0D7}" type="presParOf" srcId="{2310D10D-F1C8-4ACF-945A-D74FD74E0166}" destId="{01D3F876-FB56-48CD-893B-03675603B6D8}" srcOrd="6" destOrd="0" presId="urn:microsoft.com/office/officeart/2005/8/layout/pyramid2"/>
    <dgm:cxn modelId="{6891D993-EFF6-46DE-B05D-D6112677758B}" type="presParOf" srcId="{2310D10D-F1C8-4ACF-945A-D74FD74E0166}" destId="{DBB1A5A8-7BA1-4C29-BFFA-0E07060BEFFB}" srcOrd="7" destOrd="0" presId="urn:microsoft.com/office/officeart/2005/8/layout/pyramid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2F60BA-6FA1-482B-B87E-E57E5DC60EEE}">
      <dsp:nvSpPr>
        <dsp:cNvPr id="0" name=""/>
        <dsp:cNvSpPr/>
      </dsp:nvSpPr>
      <dsp:spPr>
        <a:xfrm>
          <a:off x="288540" y="0"/>
          <a:ext cx="2903748" cy="2340864"/>
        </a:xfrm>
        <a:prstGeom prst="triangl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641C810-43D3-443B-9095-B0DEF61FBDD2}">
      <dsp:nvSpPr>
        <dsp:cNvPr id="0" name=""/>
        <dsp:cNvSpPr/>
      </dsp:nvSpPr>
      <dsp:spPr>
        <a:xfrm>
          <a:off x="1709898" y="211923"/>
          <a:ext cx="1521561" cy="416051"/>
        </a:xfrm>
        <a:prstGeom prst="roundRect">
          <a:avLst/>
        </a:prstGeom>
        <a:solidFill>
          <a:schemeClr val="accent4">
            <a:lumMod val="20000"/>
            <a:lumOff val="80000"/>
          </a:schemeClr>
        </a:solidFill>
        <a:ln w="25400" cap="flat" cmpd="sng" algn="ctr">
          <a:solidFill>
            <a:schemeClr val="accent4"/>
          </a:solidFill>
          <a:prstDash val="solid"/>
        </a:ln>
        <a:effectLst/>
        <a:scene3d>
          <a:camera prst="orthographicFront"/>
          <a:lightRig rig="threePt" dir="t">
            <a:rot lat="0" lon="0" rev="7500000"/>
          </a:lightRig>
        </a:scene3d>
        <a:sp3d z="152400" extrusionH="63500"/>
      </dsp:spPr>
      <dsp:style>
        <a:lnRef idx="2">
          <a:schemeClr val="accent4"/>
        </a:lnRef>
        <a:fillRef idx="1">
          <a:schemeClr val="lt1"/>
        </a:fillRef>
        <a:effectRef idx="0">
          <a:schemeClr val="accent4"/>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Acute Specialist Care</a:t>
          </a:r>
        </a:p>
        <a:p>
          <a:pPr lvl="0" algn="ctr" defTabSz="444500">
            <a:lnSpc>
              <a:spcPct val="90000"/>
            </a:lnSpc>
            <a:spcBef>
              <a:spcPct val="0"/>
            </a:spcBef>
            <a:spcAft>
              <a:spcPct val="35000"/>
            </a:spcAft>
          </a:pPr>
          <a:r>
            <a:rPr lang="en-GB" sz="1000" b="1" kern="1200">
              <a:latin typeface="Arial" pitchFamily="34" charset="0"/>
              <a:cs typeface="Arial" pitchFamily="34" charset="0"/>
            </a:rPr>
            <a:t>Level 4</a:t>
          </a:r>
        </a:p>
      </dsp:txBody>
      <dsp:txXfrm>
        <a:off x="1730208" y="232233"/>
        <a:ext cx="1480941" cy="375431"/>
      </dsp:txXfrm>
    </dsp:sp>
    <dsp:sp modelId="{9D69762C-45F1-4C99-AC6A-A049DD8B6463}">
      <dsp:nvSpPr>
        <dsp:cNvPr id="0" name=""/>
        <dsp:cNvSpPr/>
      </dsp:nvSpPr>
      <dsp:spPr>
        <a:xfrm>
          <a:off x="1709882" y="775419"/>
          <a:ext cx="1521561" cy="416051"/>
        </a:xfrm>
        <a:prstGeom prst="roundRect">
          <a:avLst/>
        </a:prstGeom>
        <a:solidFill>
          <a:schemeClr val="accent3">
            <a:lumMod val="20000"/>
            <a:lumOff val="80000"/>
          </a:schemeClr>
        </a:solidFill>
        <a:ln w="25400" cap="flat" cmpd="sng" algn="ctr">
          <a:solidFill>
            <a:schemeClr val="accent3"/>
          </a:solidFill>
          <a:prstDash val="solid"/>
        </a:ln>
        <a:effectLst/>
        <a:scene3d>
          <a:camera prst="orthographicFront"/>
          <a:lightRig rig="threePt" dir="t">
            <a:rot lat="0" lon="0" rev="7500000"/>
          </a:lightRig>
        </a:scene3d>
        <a:sp3d z="152400" extrusionH="63500"/>
      </dsp:spPr>
      <dsp:style>
        <a:lnRef idx="2">
          <a:schemeClr val="accent3"/>
        </a:lnRef>
        <a:fillRef idx="1">
          <a:schemeClr val="lt1"/>
        </a:fillRef>
        <a:effectRef idx="0">
          <a:schemeClr val="accent3"/>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GB" sz="1000" kern="1200">
            <a:latin typeface="Arial" pitchFamily="34" charset="0"/>
            <a:cs typeface="Arial" pitchFamily="34" charset="0"/>
          </a:endParaRPr>
        </a:p>
        <a:p>
          <a:pPr lvl="0" algn="ctr" defTabSz="444500">
            <a:lnSpc>
              <a:spcPct val="90000"/>
            </a:lnSpc>
            <a:spcBef>
              <a:spcPct val="0"/>
            </a:spcBef>
            <a:spcAft>
              <a:spcPct val="35000"/>
            </a:spcAft>
          </a:pPr>
          <a:r>
            <a:rPr lang="en-GB" sz="1000" kern="1200">
              <a:latin typeface="Arial" pitchFamily="34" charset="0"/>
              <a:cs typeface="Arial" pitchFamily="34" charset="0"/>
            </a:rPr>
            <a:t>Community Dermatology  Service                 </a:t>
          </a:r>
        </a:p>
        <a:p>
          <a:pPr lvl="0" algn="ctr" defTabSz="444500">
            <a:lnSpc>
              <a:spcPct val="90000"/>
            </a:lnSpc>
            <a:spcBef>
              <a:spcPct val="0"/>
            </a:spcBef>
            <a:spcAft>
              <a:spcPct val="35000"/>
            </a:spcAft>
          </a:pPr>
          <a:r>
            <a:rPr lang="en-GB" sz="1000" b="1" kern="1200">
              <a:latin typeface="Arial" pitchFamily="34" charset="0"/>
              <a:cs typeface="Arial" pitchFamily="34" charset="0"/>
            </a:rPr>
            <a:t>Level 3  </a:t>
          </a:r>
        </a:p>
        <a:p>
          <a:pPr lvl="0" algn="ctr" defTabSz="444500">
            <a:lnSpc>
              <a:spcPct val="90000"/>
            </a:lnSpc>
            <a:spcBef>
              <a:spcPct val="0"/>
            </a:spcBef>
            <a:spcAft>
              <a:spcPct val="35000"/>
            </a:spcAft>
          </a:pPr>
          <a:endParaRPr lang="en-GB" sz="900" kern="1200"/>
        </a:p>
      </dsp:txBody>
      <dsp:txXfrm>
        <a:off x="1730192" y="795729"/>
        <a:ext cx="1480941" cy="375431"/>
      </dsp:txXfrm>
    </dsp:sp>
    <dsp:sp modelId="{90A78260-FAD5-4240-B580-2B1458C82EEF}">
      <dsp:nvSpPr>
        <dsp:cNvPr id="0" name=""/>
        <dsp:cNvSpPr/>
      </dsp:nvSpPr>
      <dsp:spPr>
        <a:xfrm>
          <a:off x="1670717" y="1291569"/>
          <a:ext cx="1521561" cy="416051"/>
        </a:xfrm>
        <a:prstGeom prst="roundRect">
          <a:avLst/>
        </a:prstGeom>
        <a:solidFill>
          <a:schemeClr val="accent2">
            <a:lumMod val="20000"/>
            <a:lumOff val="80000"/>
          </a:schemeClr>
        </a:solidFill>
        <a:ln w="25400" cap="flat" cmpd="sng" algn="ctr">
          <a:solidFill>
            <a:schemeClr val="accent2"/>
          </a:solidFill>
          <a:prstDash val="solid"/>
        </a:ln>
        <a:effectLst/>
        <a:scene3d>
          <a:camera prst="orthographicFront"/>
          <a:lightRig rig="threePt" dir="t">
            <a:rot lat="0" lon="0" rev="7500000"/>
          </a:lightRig>
        </a:scene3d>
        <a:sp3d z="152400" extrusionH="63500"/>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GP Management</a:t>
          </a:r>
        </a:p>
        <a:p>
          <a:pPr lvl="0" algn="ctr" defTabSz="444500">
            <a:lnSpc>
              <a:spcPct val="90000"/>
            </a:lnSpc>
            <a:spcBef>
              <a:spcPct val="0"/>
            </a:spcBef>
            <a:spcAft>
              <a:spcPct val="35000"/>
            </a:spcAft>
          </a:pPr>
          <a:r>
            <a:rPr lang="en-GB" sz="1000" b="1" kern="1200">
              <a:latin typeface="Arial" pitchFamily="34" charset="0"/>
              <a:cs typeface="Arial" pitchFamily="34" charset="0"/>
            </a:rPr>
            <a:t>Level 2</a:t>
          </a:r>
        </a:p>
      </dsp:txBody>
      <dsp:txXfrm>
        <a:off x="1691027" y="1311879"/>
        <a:ext cx="1480941" cy="375431"/>
      </dsp:txXfrm>
    </dsp:sp>
    <dsp:sp modelId="{01D3F876-FB56-48CD-893B-03675603B6D8}">
      <dsp:nvSpPr>
        <dsp:cNvPr id="0" name=""/>
        <dsp:cNvSpPr/>
      </dsp:nvSpPr>
      <dsp:spPr>
        <a:xfrm>
          <a:off x="1681383" y="1797796"/>
          <a:ext cx="1521561" cy="416051"/>
        </a:xfrm>
        <a:prstGeom prst="roundRect">
          <a:avLst/>
        </a:prstGeom>
        <a:solidFill>
          <a:schemeClr val="accent6">
            <a:lumMod val="20000"/>
            <a:lumOff val="80000"/>
          </a:schemeClr>
        </a:solidFill>
        <a:ln w="25400" cap="flat" cmpd="sng" algn="ctr">
          <a:solidFill>
            <a:schemeClr val="accent6">
              <a:lumMod val="75000"/>
            </a:schemeClr>
          </a:solidFill>
          <a:prstDash val="solid"/>
        </a:ln>
        <a:effectLst/>
        <a:scene3d>
          <a:camera prst="orthographicFront"/>
          <a:lightRig rig="threePt" dir="t">
            <a:rot lat="0" lon="0" rev="7500000"/>
          </a:lightRig>
        </a:scene3d>
        <a:sp3d z="152400" extrusionH="63500"/>
      </dsp:spPr>
      <dsp:style>
        <a:lnRef idx="2">
          <a:schemeClr val="accent6"/>
        </a:lnRef>
        <a:fillRef idx="1">
          <a:schemeClr val="lt1"/>
        </a:fillRef>
        <a:effectRef idx="0">
          <a:schemeClr val="accent6"/>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Patient Self Management</a:t>
          </a:r>
        </a:p>
        <a:p>
          <a:pPr lvl="0" algn="ctr" defTabSz="444500">
            <a:lnSpc>
              <a:spcPct val="90000"/>
            </a:lnSpc>
            <a:spcBef>
              <a:spcPct val="0"/>
            </a:spcBef>
            <a:spcAft>
              <a:spcPct val="35000"/>
            </a:spcAft>
          </a:pPr>
          <a:r>
            <a:rPr lang="en-GB" sz="1000" b="1" kern="1200">
              <a:latin typeface="Arial" pitchFamily="34" charset="0"/>
              <a:cs typeface="Arial" pitchFamily="34" charset="0"/>
            </a:rPr>
            <a:t>Level 1</a:t>
          </a:r>
        </a:p>
      </dsp:txBody>
      <dsp:txXfrm>
        <a:off x="1701693" y="1818106"/>
        <a:ext cx="1480941" cy="37543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378F-A30D-4E86-9384-34E3D97E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7342</Words>
  <Characters>41853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 NHS Foundation Trust</Company>
  <LinksUpToDate>false</LinksUpToDate>
  <CharactersWithSpaces>49097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Victoria (LCSU)</dc:creator>
  <cp:lastModifiedBy>LloydLucas Natasha (05RN) South Warwickshire CCG</cp:lastModifiedBy>
  <cp:revision>3</cp:revision>
  <cp:lastPrinted>2017-12-29T09:50:00Z</cp:lastPrinted>
  <dcterms:created xsi:type="dcterms:W3CDTF">2019-01-11T12:54:00Z</dcterms:created>
  <dcterms:modified xsi:type="dcterms:W3CDTF">2019-01-11T12:55:00Z</dcterms:modified>
</cp:coreProperties>
</file>