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3DE" w:rsidRDefault="002773DE" w:rsidP="00C75FBA">
      <w:pPr>
        <w:pStyle w:val="Title"/>
      </w:pPr>
    </w:p>
    <w:p w:rsidR="000C4647" w:rsidRPr="000C4647" w:rsidRDefault="000C4647" w:rsidP="000C4647"/>
    <w:p w:rsidR="002773DE" w:rsidRDefault="00EB6D4F" w:rsidP="00C75FBA">
      <w:pPr>
        <w:pStyle w:val="Title"/>
      </w:pPr>
      <w:r>
        <w:t>TENDer specif</w:t>
      </w:r>
      <w:r w:rsidR="00FA5E74">
        <w:t>I</w:t>
      </w:r>
      <w:r>
        <w:t>cation</w:t>
      </w:r>
    </w:p>
    <w:p w:rsidR="002773DE" w:rsidRDefault="00EB6D4F" w:rsidP="00CF7EEB">
      <w:pPr>
        <w:rPr>
          <w:sz w:val="32"/>
        </w:rPr>
      </w:pPr>
      <w:r w:rsidRPr="00CF7EEB">
        <w:rPr>
          <w:rFonts w:asciiTheme="majorHAnsi" w:eastAsiaTheme="majorEastAsia" w:hAnsiTheme="majorHAnsi" w:cstheme="majorBidi"/>
          <w:caps/>
          <w:color w:val="4F81BD" w:themeColor="accent1"/>
          <w:spacing w:val="10"/>
          <w:sz w:val="32"/>
          <w:szCs w:val="52"/>
        </w:rPr>
        <w:br/>
      </w:r>
      <w:r w:rsidR="00CF7EEB" w:rsidRPr="00CF7EEB">
        <w:rPr>
          <w:rFonts w:asciiTheme="majorHAnsi" w:eastAsiaTheme="majorEastAsia" w:hAnsiTheme="majorHAnsi" w:cstheme="majorBidi"/>
          <w:caps/>
          <w:color w:val="4F81BD" w:themeColor="accent1"/>
          <w:spacing w:val="10"/>
          <w:sz w:val="32"/>
          <w:szCs w:val="52"/>
        </w:rPr>
        <w:t>Tender Title:</w:t>
      </w:r>
      <w:r w:rsidR="00CF7EEB">
        <w:rPr>
          <w:b/>
          <w:sz w:val="28"/>
        </w:rPr>
        <w:t xml:space="preserve"> </w:t>
      </w:r>
      <w:r w:rsidR="001A4CD3">
        <w:rPr>
          <w:b/>
          <w:sz w:val="28"/>
        </w:rPr>
        <w:tab/>
      </w:r>
      <w:r w:rsidR="00915DEC">
        <w:rPr>
          <w:b/>
          <w:sz w:val="28"/>
        </w:rPr>
        <w:t>Digital Graphics and Presentations</w:t>
      </w:r>
      <w:r w:rsidR="00CE3867">
        <w:br/>
      </w:r>
    </w:p>
    <w:p w:rsidR="00A05ED1" w:rsidRPr="00A05ED1" w:rsidRDefault="002D30A9" w:rsidP="00CF7EEB">
      <w:pPr>
        <w:pStyle w:val="Title"/>
        <w:rPr>
          <w:b/>
          <w:sz w:val="28"/>
        </w:rPr>
      </w:pPr>
      <w:r w:rsidRPr="00F57168">
        <w:rPr>
          <w:sz w:val="32"/>
        </w:rPr>
        <w:t>ERDF Project:</w:t>
      </w:r>
      <w:r w:rsidR="001A4CD3">
        <w:rPr>
          <w:sz w:val="32"/>
        </w:rPr>
        <w:tab/>
      </w:r>
      <w:r w:rsidR="00D64704" w:rsidRPr="00CF7EEB">
        <w:rPr>
          <w:rFonts w:asciiTheme="minorHAnsi" w:eastAsiaTheme="minorEastAsia" w:hAnsiTheme="minorHAnsi" w:cstheme="minorBidi"/>
          <w:b/>
          <w:caps w:val="0"/>
          <w:color w:val="auto"/>
          <w:spacing w:val="0"/>
          <w:sz w:val="28"/>
          <w:szCs w:val="20"/>
        </w:rPr>
        <w:t>C&amp;W Growth Hub and Grant Service</w:t>
      </w: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p w:rsidR="002D30A9" w:rsidRDefault="002D30A9" w:rsidP="00C75FB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1911E8" w:rsidTr="00C35BCC">
        <w:tc>
          <w:tcPr>
            <w:tcW w:w="4513" w:type="dxa"/>
          </w:tcPr>
          <w:p w:rsidR="001911E8" w:rsidRDefault="001911E8" w:rsidP="00C35BCC">
            <w:pPr>
              <w:jc w:val="both"/>
            </w:pPr>
            <w:r>
              <w:t>Issue of Specification</w:t>
            </w:r>
          </w:p>
        </w:tc>
        <w:tc>
          <w:tcPr>
            <w:tcW w:w="4503" w:type="dxa"/>
          </w:tcPr>
          <w:p w:rsidR="001911E8" w:rsidRDefault="00915DEC" w:rsidP="00C35BCC">
            <w:pPr>
              <w:jc w:val="both"/>
            </w:pPr>
            <w:r>
              <w:t>3 August 2017</w:t>
            </w:r>
          </w:p>
        </w:tc>
      </w:tr>
      <w:tr w:rsidR="001911E8" w:rsidTr="00C35BCC">
        <w:tc>
          <w:tcPr>
            <w:tcW w:w="4513" w:type="dxa"/>
          </w:tcPr>
          <w:p w:rsidR="001911E8" w:rsidRPr="003A20C6" w:rsidRDefault="001911E8" w:rsidP="00C35BCC">
            <w:pPr>
              <w:jc w:val="both"/>
              <w:rPr>
                <w:b/>
              </w:rPr>
            </w:pPr>
            <w:r w:rsidRPr="003A20C6">
              <w:rPr>
                <w:b/>
              </w:rPr>
              <w:t>Deadline for Responses</w:t>
            </w:r>
          </w:p>
        </w:tc>
        <w:tc>
          <w:tcPr>
            <w:tcW w:w="4503" w:type="dxa"/>
          </w:tcPr>
          <w:p w:rsidR="001911E8" w:rsidRPr="00581E49" w:rsidRDefault="00915DEC" w:rsidP="00C35BCC">
            <w:pPr>
              <w:jc w:val="both"/>
              <w:rPr>
                <w:b/>
              </w:rPr>
            </w:pPr>
            <w:r>
              <w:rPr>
                <w:b/>
              </w:rPr>
              <w:t xml:space="preserve">18 August </w:t>
            </w:r>
            <w:r w:rsidR="00377D41">
              <w:rPr>
                <w:b/>
              </w:rPr>
              <w:t>2017 @</w:t>
            </w:r>
            <w:r>
              <w:rPr>
                <w:b/>
              </w:rPr>
              <w:t>10.00 AM</w:t>
            </w:r>
          </w:p>
        </w:tc>
      </w:tr>
      <w:tr w:rsidR="001911E8" w:rsidTr="00C35BCC">
        <w:tc>
          <w:tcPr>
            <w:tcW w:w="4513" w:type="dxa"/>
          </w:tcPr>
          <w:p w:rsidR="001911E8" w:rsidRPr="00D879F7" w:rsidRDefault="001911E8" w:rsidP="00C35BCC">
            <w:pPr>
              <w:jc w:val="both"/>
            </w:pPr>
            <w:r w:rsidRPr="00D879F7">
              <w:t>Reference Code</w:t>
            </w:r>
          </w:p>
        </w:tc>
        <w:tc>
          <w:tcPr>
            <w:tcW w:w="4503" w:type="dxa"/>
          </w:tcPr>
          <w:p w:rsidR="001911E8" w:rsidRPr="00581E49" w:rsidRDefault="009337DF" w:rsidP="00C35BCC">
            <w:pPr>
              <w:jc w:val="both"/>
              <w:rPr>
                <w:b/>
              </w:rPr>
            </w:pPr>
            <w:r>
              <w:rPr>
                <w:b/>
              </w:rPr>
              <w:t>SP</w:t>
            </w:r>
            <w:r w:rsidR="00915DEC">
              <w:rPr>
                <w:b/>
              </w:rPr>
              <w:t>20</w:t>
            </w:r>
          </w:p>
        </w:tc>
      </w:tr>
    </w:tbl>
    <w:p w:rsidR="002D30A9" w:rsidRDefault="002D30A9" w:rsidP="00C75FBA">
      <w:pPr>
        <w:jc w:val="both"/>
      </w:pPr>
    </w:p>
    <w:p w:rsidR="00F97A3A" w:rsidRDefault="00F97A3A" w:rsidP="00F97A3A">
      <w:pPr>
        <w:pStyle w:val="ListParagraph"/>
        <w:spacing w:after="0" w:line="240" w:lineRule="auto"/>
        <w:ind w:left="196" w:firstLine="42"/>
        <w:rPr>
          <w:kern w:val="28"/>
        </w:rPr>
      </w:pPr>
      <w:r>
        <w:rPr>
          <w:rFonts w:cs="Arial"/>
        </w:rPr>
        <w:t xml:space="preserve">Responses are to be emailed to </w:t>
      </w:r>
      <w:hyperlink r:id="rId8" w:history="1">
        <w:r w:rsidRPr="008643D6">
          <w:rPr>
            <w:rStyle w:val="Hyperlink"/>
            <w:rFonts w:cs="Arial"/>
            <w:b/>
          </w:rPr>
          <w:t>procurement@candwgrowthhub.co.uk</w:t>
        </w:r>
      </w:hyperlink>
      <w:r>
        <w:rPr>
          <w:rStyle w:val="Hyperlink"/>
          <w:rFonts w:cs="Arial"/>
          <w:b/>
        </w:rPr>
        <w:t xml:space="preserve"> </w:t>
      </w:r>
      <w:r w:rsidRPr="00F97A3A">
        <w:t>before th</w:t>
      </w:r>
      <w:r>
        <w:t>e specified deadline.</w:t>
      </w:r>
    </w:p>
    <w:p w:rsidR="00F97A3A" w:rsidRPr="00542030" w:rsidRDefault="00F97A3A" w:rsidP="00F97A3A">
      <w:pPr>
        <w:pStyle w:val="ListParagraph"/>
        <w:spacing w:after="0" w:line="240" w:lineRule="auto"/>
        <w:jc w:val="center"/>
        <w:rPr>
          <w:kern w:val="28"/>
        </w:rPr>
      </w:pPr>
    </w:p>
    <w:p w:rsidR="000F3E22" w:rsidRDefault="000F3E22" w:rsidP="000F3E22">
      <w:pPr>
        <w:jc w:val="both"/>
      </w:pPr>
    </w:p>
    <w:p w:rsidR="000F3E22" w:rsidRPr="002D30A9" w:rsidRDefault="003223E6" w:rsidP="000F3E22">
      <w:pPr>
        <w:jc w:val="center"/>
      </w:pPr>
      <w:r>
        <w:t xml:space="preserve">August </w:t>
      </w:r>
      <w:r w:rsidR="003A441F">
        <w:t>2017</w:t>
      </w:r>
    </w:p>
    <w:p w:rsidR="00C75FBA" w:rsidRDefault="003F794C" w:rsidP="00C75FBA">
      <w:pPr>
        <w:pStyle w:val="Title"/>
      </w:pPr>
      <w:r>
        <w:br w:type="page"/>
      </w:r>
      <w:r w:rsidR="00C75FBA">
        <w:lastRenderedPageBreak/>
        <w:t>PArt A: Background to Specification</w:t>
      </w:r>
    </w:p>
    <w:p w:rsidR="000F3E22" w:rsidRDefault="000F3E22" w:rsidP="000F3E22">
      <w:pPr>
        <w:jc w:val="both"/>
      </w:pPr>
      <w:r>
        <w:t>This document comprises the following sections:</w:t>
      </w:r>
    </w:p>
    <w:p w:rsidR="000F3E22" w:rsidRDefault="000F3E22" w:rsidP="000F3E22">
      <w:pPr>
        <w:numPr>
          <w:ilvl w:val="0"/>
          <w:numId w:val="8"/>
        </w:numPr>
        <w:jc w:val="both"/>
      </w:pPr>
      <w:r>
        <w:t>Part A: Background to Specification which outlines the requirements of the service and provides guidance on completing the tender,</w:t>
      </w:r>
    </w:p>
    <w:p w:rsidR="000F3E22" w:rsidRDefault="000F3E22" w:rsidP="000F3E22">
      <w:pPr>
        <w:numPr>
          <w:ilvl w:val="0"/>
          <w:numId w:val="8"/>
        </w:numPr>
        <w:jc w:val="both"/>
      </w:pPr>
      <w:r>
        <w:t>Part B: Contractor Response Section, seeking supplier information</w:t>
      </w:r>
    </w:p>
    <w:p w:rsidR="000F3E22" w:rsidRDefault="000F3E22" w:rsidP="000F3E22">
      <w:pPr>
        <w:numPr>
          <w:ilvl w:val="0"/>
          <w:numId w:val="8"/>
        </w:numPr>
        <w:jc w:val="both"/>
      </w:pPr>
      <w:r>
        <w:t>Part C: Response to Tender through Responding to Tender Questions</w:t>
      </w:r>
    </w:p>
    <w:p w:rsidR="001911E8" w:rsidRPr="00C75FBA" w:rsidRDefault="001911E8" w:rsidP="001911E8">
      <w:pPr>
        <w:pStyle w:val="ListParagraph"/>
        <w:numPr>
          <w:ilvl w:val="0"/>
          <w:numId w:val="8"/>
        </w:numPr>
        <w:jc w:val="both"/>
      </w:pPr>
      <w:r>
        <w:t xml:space="preserve">Please read carefully the instructions and answer all questions.  If you have any queries regarding completing of the response please email </w:t>
      </w:r>
      <w:hyperlink r:id="rId9" w:history="1">
        <w:r w:rsidRPr="001911E8">
          <w:rPr>
            <w:rStyle w:val="Hyperlink"/>
            <w:rFonts w:cs="Arial"/>
          </w:rPr>
          <w:t>procurement@candwgrowthhub.co.uk</w:t>
        </w:r>
      </w:hyperlink>
      <w:r>
        <w:t>.  We reserve the right to distribute the response provided to your question to other interested applicants (Please see</w:t>
      </w:r>
      <w:r w:rsidR="009F30AE">
        <w:t xml:space="preserve"> FOI section</w:t>
      </w:r>
      <w:r>
        <w:t>).</w:t>
      </w:r>
    </w:p>
    <w:p w:rsidR="00AD66B3" w:rsidRDefault="00AD66B3" w:rsidP="00C75FBA">
      <w:pPr>
        <w:pStyle w:val="Heading1"/>
        <w:jc w:val="both"/>
      </w:pPr>
      <w:r>
        <w:t>Background</w:t>
      </w:r>
    </w:p>
    <w:p w:rsidR="001911E8" w:rsidRDefault="001911E8" w:rsidP="001911E8">
      <w:pPr>
        <w:jc w:val="both"/>
      </w:pPr>
      <w:r>
        <w:t xml:space="preserve">The Cheshire &amp; Warrington Growth Hub (run by Blue Orchid Enterprise Solutions Ltd) </w:t>
      </w:r>
      <w:r w:rsidR="003A441F">
        <w:t>delivers</w:t>
      </w:r>
      <w:r>
        <w:t xml:space="preserve"> the “Cheshire &amp; Warrington Growth Hub and Grant Service”, a</w:t>
      </w:r>
      <w:r w:rsidR="003A441F">
        <w:t>n</w:t>
      </w:r>
      <w:r>
        <w:t xml:space="preserve"> ERDF </w:t>
      </w:r>
      <w:r w:rsidR="003A441F">
        <w:t xml:space="preserve">funded </w:t>
      </w:r>
      <w:r>
        <w:t xml:space="preserve">programme to </w:t>
      </w:r>
      <w:r w:rsidR="003A441F">
        <w:t>support SMEs</w:t>
      </w:r>
      <w:r w:rsidRPr="008B028C">
        <w:t>.  The</w:t>
      </w:r>
      <w:r>
        <w:t xml:space="preserve"> Cheshire &amp; Warrington Growth Hub web site is found at </w:t>
      </w:r>
      <w:hyperlink r:id="rId10" w:history="1">
        <w:r w:rsidRPr="009924DD">
          <w:rPr>
            <w:rStyle w:val="Hyperlink"/>
          </w:rPr>
          <w:t>www.candwgrowthhub.co.uk</w:t>
        </w:r>
      </w:hyperlink>
      <w:r>
        <w:t>.</w:t>
      </w:r>
    </w:p>
    <w:p w:rsidR="00406E5F" w:rsidRPr="002541B7" w:rsidRDefault="00242643" w:rsidP="009A238B">
      <w:pPr>
        <w:jc w:val="both"/>
        <w:rPr>
          <w:highlight w:val="yellow"/>
        </w:rPr>
      </w:pPr>
      <w:r>
        <w:t xml:space="preserve">The </w:t>
      </w:r>
      <w:r w:rsidR="002541B7">
        <w:t xml:space="preserve">Growth Hub </w:t>
      </w:r>
      <w:r>
        <w:t xml:space="preserve">service </w:t>
      </w:r>
      <w:r w:rsidR="00BD48BC">
        <w:t xml:space="preserve">itself </w:t>
      </w:r>
      <w:r>
        <w:t xml:space="preserve">comprises </w:t>
      </w:r>
      <w:r w:rsidR="00AD66B3">
        <w:t xml:space="preserve">a range of business advisory </w:t>
      </w:r>
      <w:r>
        <w:t xml:space="preserve">and grant awarding </w:t>
      </w:r>
      <w:r w:rsidR="00AD66B3">
        <w:t xml:space="preserve">services </w:t>
      </w:r>
      <w:r>
        <w:t xml:space="preserve">to growth </w:t>
      </w:r>
      <w:r w:rsidR="00AD66B3">
        <w:t>SMEs.  Working with a number of partners across the sub-region</w:t>
      </w:r>
      <w:r w:rsidR="009A238B">
        <w:t>.</w:t>
      </w:r>
    </w:p>
    <w:p w:rsidR="00AD66B3" w:rsidRDefault="00AD66B3" w:rsidP="00C75FBA">
      <w:pPr>
        <w:pStyle w:val="Heading1"/>
        <w:jc w:val="both"/>
      </w:pPr>
      <w:r>
        <w:t>Requirements of the Brief</w:t>
      </w:r>
    </w:p>
    <w:p w:rsidR="001C0849" w:rsidRDefault="001C0849" w:rsidP="001C0849">
      <w:pPr>
        <w:jc w:val="both"/>
      </w:pPr>
      <w:r>
        <w:t>The Cheshire &amp; Warrington Growth Hub (</w:t>
      </w:r>
      <w:hyperlink r:id="rId11" w:history="1">
        <w:r w:rsidRPr="00E86DD7">
          <w:rPr>
            <w:rStyle w:val="Hyperlink"/>
          </w:rPr>
          <w:t>www.candwgrowthhub.co.uk</w:t>
        </w:r>
      </w:hyperlink>
      <w:r>
        <w:t>) run by Blue Orchid Enterprise Solutions Ltd, wish to appoint a</w:t>
      </w:r>
      <w:r w:rsidR="00DF0E4A">
        <w:t xml:space="preserve">n </w:t>
      </w:r>
      <w:r>
        <w:t>organisation</w:t>
      </w:r>
      <w:r w:rsidR="000525B2">
        <w:t>/s</w:t>
      </w:r>
      <w:r>
        <w:t xml:space="preserve"> to:</w:t>
      </w:r>
    </w:p>
    <w:p w:rsidR="00222A1F" w:rsidRDefault="00222A1F" w:rsidP="00222A1F">
      <w:pPr>
        <w:pStyle w:val="ListParagraph"/>
        <w:numPr>
          <w:ilvl w:val="0"/>
          <w:numId w:val="36"/>
        </w:numPr>
        <w:spacing w:before="0" w:after="0"/>
        <w:jc w:val="both"/>
      </w:pPr>
      <w:r>
        <w:t xml:space="preserve">Ability to develop infographic materials, digital brochures and templates for the Growth Hub to promote its </w:t>
      </w:r>
      <w:r w:rsidR="00583639">
        <w:t xml:space="preserve">service and highlight its successes </w:t>
      </w:r>
      <w:r>
        <w:t>to SMEs and referral partners.</w:t>
      </w:r>
    </w:p>
    <w:p w:rsidR="00222A1F" w:rsidRDefault="00222A1F" w:rsidP="00222A1F">
      <w:pPr>
        <w:pStyle w:val="ListParagraph"/>
        <w:numPr>
          <w:ilvl w:val="0"/>
          <w:numId w:val="36"/>
        </w:numPr>
        <w:spacing w:before="0" w:after="0"/>
        <w:jc w:val="both"/>
      </w:pPr>
      <w:r>
        <w:t>Knowledge of common digital graphics tools.</w:t>
      </w:r>
    </w:p>
    <w:p w:rsidR="00222A1F" w:rsidRDefault="00222A1F" w:rsidP="00222A1F">
      <w:pPr>
        <w:pStyle w:val="ListParagraph"/>
        <w:numPr>
          <w:ilvl w:val="0"/>
          <w:numId w:val="36"/>
        </w:numPr>
        <w:jc w:val="both"/>
      </w:pPr>
      <w:r>
        <w:t>Ability to develop bespoke creative designs, following receipt of a brief.</w:t>
      </w:r>
    </w:p>
    <w:p w:rsidR="00DF0E4A" w:rsidRPr="003A441F" w:rsidRDefault="003A441F" w:rsidP="00DF0E4A">
      <w:pPr>
        <w:pStyle w:val="ListParagraph"/>
        <w:numPr>
          <w:ilvl w:val="0"/>
          <w:numId w:val="36"/>
        </w:numPr>
        <w:jc w:val="both"/>
      </w:pPr>
      <w:r w:rsidRPr="003A441F">
        <w:t>Provide a wide range of digital, online marketing,</w:t>
      </w:r>
      <w:r w:rsidR="00222A1F">
        <w:t xml:space="preserve"> infographics and digital brochures</w:t>
      </w:r>
      <w:r w:rsidRPr="003A441F">
        <w:t>.</w:t>
      </w:r>
    </w:p>
    <w:p w:rsidR="0065486C" w:rsidRDefault="0065486C" w:rsidP="0065486C">
      <w:pPr>
        <w:pStyle w:val="ListParagraph"/>
        <w:numPr>
          <w:ilvl w:val="0"/>
          <w:numId w:val="36"/>
        </w:numPr>
        <w:spacing w:before="0" w:after="120"/>
        <w:jc w:val="both"/>
      </w:pPr>
      <w:r>
        <w:t xml:space="preserve">Ideally relevant professional qualifications; </w:t>
      </w:r>
    </w:p>
    <w:p w:rsidR="0065486C" w:rsidRDefault="0065486C" w:rsidP="0065486C">
      <w:pPr>
        <w:pStyle w:val="ListParagraph"/>
        <w:numPr>
          <w:ilvl w:val="0"/>
          <w:numId w:val="36"/>
        </w:numPr>
        <w:spacing w:before="0" w:after="0"/>
        <w:jc w:val="both"/>
      </w:pPr>
      <w:r>
        <w:t>Experience</w:t>
      </w:r>
      <w:r w:rsidR="00222A1F">
        <w:t xml:space="preserve"> and knowledge of creative design process, working against an agreed brief</w:t>
      </w:r>
    </w:p>
    <w:p w:rsidR="0065486C" w:rsidRDefault="0065486C" w:rsidP="0065486C">
      <w:pPr>
        <w:pStyle w:val="ListParagraph"/>
        <w:numPr>
          <w:ilvl w:val="0"/>
          <w:numId w:val="36"/>
        </w:numPr>
        <w:spacing w:before="0" w:after="0"/>
        <w:jc w:val="both"/>
      </w:pPr>
      <w:r>
        <w:t xml:space="preserve">Ability to </w:t>
      </w:r>
      <w:r w:rsidR="00222A1F">
        <w:t xml:space="preserve">develop </w:t>
      </w:r>
      <w:r>
        <w:t xml:space="preserve">a wide range of </w:t>
      </w:r>
      <w:r w:rsidR="00222A1F">
        <w:t>digital media across different platforms using a wide range of software packages</w:t>
      </w:r>
      <w:r>
        <w:t>.</w:t>
      </w:r>
    </w:p>
    <w:p w:rsidR="0065486C" w:rsidRDefault="0065486C" w:rsidP="0065486C">
      <w:pPr>
        <w:pStyle w:val="ListParagraph"/>
        <w:numPr>
          <w:ilvl w:val="0"/>
          <w:numId w:val="36"/>
        </w:numPr>
        <w:spacing w:before="0" w:after="0"/>
        <w:jc w:val="both"/>
      </w:pPr>
      <w:r>
        <w:t>Flexible availability with the ability to respond rapidly to need as it arises</w:t>
      </w:r>
      <w:r w:rsidR="00222A1F">
        <w:t>, and strict deadlines</w:t>
      </w:r>
      <w:r>
        <w:t>.</w:t>
      </w:r>
    </w:p>
    <w:p w:rsidR="0065486C" w:rsidRDefault="0065486C" w:rsidP="0065486C">
      <w:pPr>
        <w:pStyle w:val="ListParagraph"/>
        <w:numPr>
          <w:ilvl w:val="0"/>
          <w:numId w:val="36"/>
        </w:numPr>
        <w:spacing w:before="0" w:after="0"/>
        <w:jc w:val="both"/>
      </w:pPr>
      <w:r>
        <w:t xml:space="preserve">No volumes are specified but we would expect </w:t>
      </w:r>
      <w:r w:rsidR="00222A1F">
        <w:t>work to be offered</w:t>
      </w:r>
      <w:r w:rsidRPr="008B028C">
        <w:t xml:space="preserve"> on a call</w:t>
      </w:r>
      <w:r>
        <w:t xml:space="preserve"> down basis.</w:t>
      </w:r>
    </w:p>
    <w:p w:rsidR="00222A1F" w:rsidRDefault="00222A1F" w:rsidP="0065486C">
      <w:pPr>
        <w:pStyle w:val="ListParagraph"/>
        <w:numPr>
          <w:ilvl w:val="0"/>
          <w:numId w:val="36"/>
        </w:numPr>
        <w:spacing w:before="0" w:after="0"/>
        <w:jc w:val="both"/>
      </w:pPr>
      <w:r>
        <w:t>Ability to start quickly on award as there are some immediate requirements.</w:t>
      </w:r>
    </w:p>
    <w:p w:rsidR="00222A1F" w:rsidRDefault="00222A1F" w:rsidP="00222A1F">
      <w:pPr>
        <w:spacing w:before="0" w:after="0"/>
        <w:jc w:val="both"/>
      </w:pPr>
    </w:p>
    <w:p w:rsidR="00222A1F" w:rsidRDefault="00222A1F" w:rsidP="00222A1F">
      <w:pPr>
        <w:spacing w:before="0" w:after="0"/>
        <w:jc w:val="both"/>
      </w:pPr>
    </w:p>
    <w:p w:rsidR="00222A1F" w:rsidRDefault="00222A1F" w:rsidP="00222A1F">
      <w:pPr>
        <w:spacing w:before="0" w:after="0"/>
        <w:jc w:val="both"/>
      </w:pPr>
    </w:p>
    <w:p w:rsidR="00222A1F" w:rsidRDefault="00222A1F" w:rsidP="00222A1F">
      <w:pPr>
        <w:spacing w:before="0" w:after="0"/>
        <w:jc w:val="both"/>
      </w:pPr>
    </w:p>
    <w:p w:rsidR="004B2575" w:rsidRDefault="004B2575" w:rsidP="004B2575">
      <w:pPr>
        <w:pStyle w:val="Heading1"/>
      </w:pPr>
      <w:r>
        <w:lastRenderedPageBreak/>
        <w:t>BUDGET</w:t>
      </w:r>
    </w:p>
    <w:p w:rsidR="004B2575" w:rsidRDefault="004B2575" w:rsidP="004B2575">
      <w:r>
        <w:t>Although this service is on a draw down basis, the available budget is no more than £</w:t>
      </w:r>
      <w:r w:rsidR="00222A1F">
        <w:t>1</w:t>
      </w:r>
      <w:r w:rsidR="003223E6">
        <w:t>0</w:t>
      </w:r>
      <w:r>
        <w:t>,000</w:t>
      </w:r>
      <w:r w:rsidR="00827605">
        <w:t xml:space="preserve"> + VAT</w:t>
      </w:r>
      <w:r>
        <w:t>.</w:t>
      </w:r>
    </w:p>
    <w:p w:rsidR="00E6092F" w:rsidRDefault="00E6092F" w:rsidP="00C75FBA">
      <w:pPr>
        <w:pStyle w:val="Heading1"/>
        <w:jc w:val="both"/>
      </w:pPr>
      <w:r>
        <w:t>Preparing a Successful Application</w:t>
      </w:r>
    </w:p>
    <w:p w:rsidR="00222A1F" w:rsidRPr="008419EB" w:rsidRDefault="00222A1F" w:rsidP="00222A1F">
      <w:pPr>
        <w:jc w:val="both"/>
        <w:rPr>
          <w:color w:val="000000"/>
        </w:rPr>
      </w:pPr>
      <w:r w:rsidRPr="008419EB">
        <w:rPr>
          <w:color w:val="000000"/>
        </w:rPr>
        <w:t>Successful applicants will demonstrate:</w:t>
      </w:r>
    </w:p>
    <w:p w:rsidR="00222A1F" w:rsidRPr="006C3E1B" w:rsidRDefault="00222A1F" w:rsidP="00222A1F">
      <w:pPr>
        <w:pStyle w:val="ListParagraph"/>
        <w:numPr>
          <w:ilvl w:val="0"/>
          <w:numId w:val="39"/>
        </w:numPr>
        <w:spacing w:before="0" w:after="0"/>
        <w:jc w:val="both"/>
        <w:rPr>
          <w:color w:val="000000"/>
        </w:rPr>
      </w:pPr>
      <w:r w:rsidRPr="006C3E1B">
        <w:rPr>
          <w:color w:val="000000"/>
        </w:rPr>
        <w:t xml:space="preserve">A track record of successful provision of </w:t>
      </w:r>
      <w:r>
        <w:rPr>
          <w:color w:val="000000"/>
        </w:rPr>
        <w:t>infographic, media and presentation material services</w:t>
      </w:r>
      <w:r w:rsidRPr="006C3E1B">
        <w:rPr>
          <w:color w:val="000000"/>
        </w:rPr>
        <w:t>;</w:t>
      </w:r>
    </w:p>
    <w:p w:rsidR="00222A1F" w:rsidRPr="00E505AE" w:rsidRDefault="00222A1F" w:rsidP="00222A1F">
      <w:pPr>
        <w:pStyle w:val="ListParagraph"/>
        <w:numPr>
          <w:ilvl w:val="0"/>
          <w:numId w:val="39"/>
        </w:numPr>
        <w:spacing w:before="0" w:after="0"/>
        <w:jc w:val="both"/>
        <w:rPr>
          <w:color w:val="000000"/>
        </w:rPr>
      </w:pPr>
      <w:r w:rsidRPr="006C3E1B">
        <w:rPr>
          <w:color w:val="000000"/>
        </w:rPr>
        <w:t>Ability to communicate and develop solutions with senior personnel and with people from a range of backgrounds and sectors;</w:t>
      </w:r>
    </w:p>
    <w:p w:rsidR="00222A1F" w:rsidRPr="006C3E1B" w:rsidRDefault="00222A1F" w:rsidP="00222A1F">
      <w:pPr>
        <w:pStyle w:val="ListParagraph"/>
        <w:numPr>
          <w:ilvl w:val="0"/>
          <w:numId w:val="39"/>
        </w:numPr>
        <w:spacing w:before="0" w:after="0"/>
        <w:jc w:val="both"/>
        <w:rPr>
          <w:color w:val="000000"/>
        </w:rPr>
      </w:pPr>
      <w:r w:rsidRPr="006C3E1B">
        <w:rPr>
          <w:color w:val="000000"/>
        </w:rPr>
        <w:t xml:space="preserve">Ability to provide </w:t>
      </w:r>
      <w:r>
        <w:rPr>
          <w:color w:val="000000"/>
        </w:rPr>
        <w:t>customised creative solutions within strict deadlines</w:t>
      </w:r>
    </w:p>
    <w:p w:rsidR="00222A1F" w:rsidRPr="006C3E1B" w:rsidRDefault="00222A1F" w:rsidP="00222A1F">
      <w:pPr>
        <w:pStyle w:val="ListParagraph"/>
        <w:numPr>
          <w:ilvl w:val="0"/>
          <w:numId w:val="39"/>
        </w:numPr>
        <w:spacing w:before="0" w:after="0"/>
        <w:jc w:val="both"/>
        <w:rPr>
          <w:color w:val="000000"/>
        </w:rPr>
      </w:pPr>
      <w:r w:rsidRPr="006C3E1B">
        <w:rPr>
          <w:color w:val="000000"/>
        </w:rPr>
        <w:t>Ability to work flexibly as part of a team to provide a seamless service;</w:t>
      </w:r>
    </w:p>
    <w:p w:rsidR="00222A1F" w:rsidRDefault="00222A1F" w:rsidP="00222A1F">
      <w:pPr>
        <w:pStyle w:val="ListParagraph"/>
        <w:numPr>
          <w:ilvl w:val="0"/>
          <w:numId w:val="39"/>
        </w:numPr>
        <w:spacing w:before="0" w:after="0"/>
        <w:jc w:val="both"/>
        <w:rPr>
          <w:color w:val="000000"/>
        </w:rPr>
      </w:pPr>
      <w:r>
        <w:rPr>
          <w:color w:val="000000"/>
        </w:rPr>
        <w:t>Offer g</w:t>
      </w:r>
      <w:r w:rsidRPr="006C3E1B">
        <w:rPr>
          <w:color w:val="000000"/>
        </w:rPr>
        <w:t>ood customer service skills.</w:t>
      </w:r>
    </w:p>
    <w:p w:rsidR="00667FBE" w:rsidRPr="00667FBE" w:rsidRDefault="00667FBE" w:rsidP="00667FBE">
      <w:pPr>
        <w:spacing w:before="0" w:after="0"/>
        <w:rPr>
          <w:szCs w:val="22"/>
        </w:rPr>
      </w:pPr>
    </w:p>
    <w:p w:rsidR="00051841" w:rsidRDefault="00051841" w:rsidP="00051841">
      <w:pPr>
        <w:pStyle w:val="Heading1"/>
        <w:jc w:val="both"/>
      </w:pPr>
      <w:r>
        <w:t>Responding to the Tender</w:t>
      </w:r>
    </w:p>
    <w:p w:rsidR="00051841" w:rsidRDefault="00051841" w:rsidP="00051841">
      <w:pPr>
        <w:jc w:val="both"/>
      </w:pPr>
      <w:r>
        <w:t>The scoring of the tender is based on the following criteria:</w:t>
      </w:r>
    </w:p>
    <w:p w:rsidR="00051841" w:rsidRDefault="00051841" w:rsidP="00051841">
      <w:pPr>
        <w:ind w:left="360"/>
        <w:jc w:val="both"/>
      </w:pPr>
      <w:r>
        <w:t>Curriculum vitae/Company Background</w:t>
      </w:r>
      <w:r>
        <w:tab/>
      </w:r>
      <w:r>
        <w:tab/>
      </w:r>
      <w:r>
        <w:tab/>
      </w:r>
      <w:r>
        <w:tab/>
        <w:t>Information Only</w:t>
      </w:r>
    </w:p>
    <w:p w:rsidR="00051841" w:rsidRPr="003A20C6" w:rsidRDefault="00051841" w:rsidP="00051841">
      <w:pPr>
        <w:ind w:left="360"/>
        <w:jc w:val="both"/>
        <w:rPr>
          <w:b/>
        </w:rPr>
      </w:pPr>
      <w:r w:rsidRPr="003A20C6">
        <w:rPr>
          <w:b/>
        </w:rPr>
        <w:t>Questions</w:t>
      </w:r>
    </w:p>
    <w:p w:rsidR="00051841" w:rsidRDefault="00051841" w:rsidP="0065486C">
      <w:pPr>
        <w:numPr>
          <w:ilvl w:val="0"/>
          <w:numId w:val="2"/>
        </w:numPr>
        <w:spacing w:line="240" w:lineRule="auto"/>
        <w:jc w:val="both"/>
      </w:pPr>
      <w:r>
        <w:t xml:space="preserve">Meeting the </w:t>
      </w:r>
      <w:r w:rsidR="002541B7">
        <w:t>R</w:t>
      </w:r>
      <w:r>
        <w:t>equirements of the Brief</w:t>
      </w:r>
      <w:r>
        <w:tab/>
      </w:r>
      <w:r>
        <w:tab/>
      </w:r>
      <w:r>
        <w:tab/>
      </w:r>
      <w:r>
        <w:tab/>
      </w:r>
      <w:r w:rsidR="00222A1F">
        <w:t>4</w:t>
      </w:r>
      <w:r w:rsidR="00404B92">
        <w:t>0</w:t>
      </w:r>
      <w:r>
        <w:t>%</w:t>
      </w:r>
    </w:p>
    <w:p w:rsidR="00051841" w:rsidRDefault="00051841" w:rsidP="0065486C">
      <w:pPr>
        <w:numPr>
          <w:ilvl w:val="0"/>
          <w:numId w:val="2"/>
        </w:numPr>
        <w:spacing w:line="240" w:lineRule="auto"/>
        <w:jc w:val="both"/>
      </w:pPr>
      <w:r>
        <w:t xml:space="preserve">Background </w:t>
      </w:r>
      <w:r w:rsidR="002541B7">
        <w:t>Knowledge</w:t>
      </w:r>
      <w:r>
        <w:t>/</w:t>
      </w:r>
      <w:r w:rsidR="002541B7">
        <w:t>E</w:t>
      </w:r>
      <w:r>
        <w:t>xperience</w:t>
      </w:r>
      <w:r>
        <w:tab/>
      </w:r>
      <w:r>
        <w:tab/>
      </w:r>
      <w:r w:rsidR="002541B7">
        <w:tab/>
      </w:r>
      <w:r>
        <w:tab/>
      </w:r>
      <w:r w:rsidR="00222A1F">
        <w:t>4</w:t>
      </w:r>
      <w:r w:rsidR="00404B92">
        <w:t>0</w:t>
      </w:r>
      <w:r>
        <w:t>%</w:t>
      </w:r>
    </w:p>
    <w:p w:rsidR="00051841" w:rsidRDefault="00051841" w:rsidP="0065486C">
      <w:pPr>
        <w:numPr>
          <w:ilvl w:val="0"/>
          <w:numId w:val="2"/>
        </w:numPr>
        <w:spacing w:line="240" w:lineRule="auto"/>
        <w:jc w:val="both"/>
      </w:pPr>
      <w:r>
        <w:t>Price</w:t>
      </w:r>
      <w:r>
        <w:tab/>
      </w:r>
      <w:r>
        <w:tab/>
      </w:r>
      <w:r>
        <w:tab/>
      </w:r>
      <w:r>
        <w:tab/>
      </w:r>
      <w:r>
        <w:tab/>
      </w:r>
      <w:r>
        <w:tab/>
      </w:r>
      <w:r>
        <w:tab/>
      </w:r>
      <w:r>
        <w:tab/>
      </w:r>
      <w:r w:rsidR="00404B92">
        <w:t>2</w:t>
      </w:r>
      <w:r>
        <w:t>0%</w:t>
      </w:r>
    </w:p>
    <w:p w:rsidR="000E4521" w:rsidRDefault="000E4521" w:rsidP="00051841">
      <w:pPr>
        <w:ind w:left="360"/>
        <w:jc w:val="both"/>
      </w:pPr>
    </w:p>
    <w:p w:rsidR="00EB6D4F" w:rsidRDefault="00EB6D4F" w:rsidP="00C75FBA">
      <w:pPr>
        <w:pStyle w:val="Heading1"/>
        <w:jc w:val="both"/>
      </w:pPr>
      <w:r>
        <w:t>Timescales</w:t>
      </w:r>
    </w:p>
    <w:p w:rsidR="00EB6D4F" w:rsidRDefault="00EB6D4F" w:rsidP="00C75FBA">
      <w:pPr>
        <w:jc w:val="both"/>
      </w:pPr>
      <w:r>
        <w:t>The table below outlines the timescales for this tender and delivery of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222A1F" w:rsidTr="002C3433">
        <w:tc>
          <w:tcPr>
            <w:tcW w:w="4525" w:type="dxa"/>
          </w:tcPr>
          <w:p w:rsidR="00222A1F" w:rsidRDefault="00222A1F" w:rsidP="00222A1F">
            <w:pPr>
              <w:jc w:val="both"/>
            </w:pPr>
            <w:r>
              <w:t>Issue of Specification</w:t>
            </w:r>
          </w:p>
        </w:tc>
        <w:tc>
          <w:tcPr>
            <w:tcW w:w="4491" w:type="dxa"/>
          </w:tcPr>
          <w:p w:rsidR="00222A1F" w:rsidRDefault="00222A1F" w:rsidP="00222A1F">
            <w:pPr>
              <w:spacing w:line="240" w:lineRule="auto"/>
              <w:jc w:val="both"/>
            </w:pPr>
            <w:r>
              <w:t>3 August 2017</w:t>
            </w:r>
          </w:p>
        </w:tc>
      </w:tr>
      <w:tr w:rsidR="00222A1F" w:rsidTr="002C3433">
        <w:tc>
          <w:tcPr>
            <w:tcW w:w="4525" w:type="dxa"/>
          </w:tcPr>
          <w:p w:rsidR="00222A1F" w:rsidRDefault="00222A1F" w:rsidP="00222A1F">
            <w:pPr>
              <w:jc w:val="both"/>
            </w:pPr>
            <w:r>
              <w:t>Deadline for Responses</w:t>
            </w:r>
          </w:p>
        </w:tc>
        <w:tc>
          <w:tcPr>
            <w:tcW w:w="4491" w:type="dxa"/>
          </w:tcPr>
          <w:p w:rsidR="00222A1F" w:rsidRPr="00581E49" w:rsidRDefault="00222A1F" w:rsidP="00222A1F">
            <w:pPr>
              <w:spacing w:after="120" w:line="240" w:lineRule="auto"/>
              <w:jc w:val="both"/>
              <w:rPr>
                <w:b/>
              </w:rPr>
            </w:pPr>
            <w:r>
              <w:rPr>
                <w:b/>
              </w:rPr>
              <w:t>18 August 2017 @ 10.00AM</w:t>
            </w:r>
          </w:p>
        </w:tc>
      </w:tr>
      <w:tr w:rsidR="0049654F" w:rsidTr="002C3433">
        <w:tc>
          <w:tcPr>
            <w:tcW w:w="4525" w:type="dxa"/>
          </w:tcPr>
          <w:p w:rsidR="0049654F" w:rsidRDefault="0049654F" w:rsidP="0049654F">
            <w:pPr>
              <w:jc w:val="both"/>
            </w:pPr>
            <w:r>
              <w:t>Evaluation and Feedback</w:t>
            </w:r>
          </w:p>
        </w:tc>
        <w:tc>
          <w:tcPr>
            <w:tcW w:w="4491" w:type="dxa"/>
          </w:tcPr>
          <w:p w:rsidR="0049654F" w:rsidRDefault="00222A1F" w:rsidP="00187A90">
            <w:pPr>
              <w:jc w:val="both"/>
            </w:pPr>
            <w:r>
              <w:t>19 August 2017</w:t>
            </w:r>
          </w:p>
        </w:tc>
      </w:tr>
      <w:tr w:rsidR="0049654F" w:rsidTr="002C3433">
        <w:tc>
          <w:tcPr>
            <w:tcW w:w="4525" w:type="dxa"/>
          </w:tcPr>
          <w:p w:rsidR="0049654F" w:rsidRDefault="005A18DB" w:rsidP="0049654F">
            <w:pPr>
              <w:jc w:val="both"/>
            </w:pPr>
            <w:r>
              <w:t xml:space="preserve">Consideration of </w:t>
            </w:r>
            <w:r w:rsidR="0049654F">
              <w:t>Award</w:t>
            </w:r>
          </w:p>
        </w:tc>
        <w:tc>
          <w:tcPr>
            <w:tcW w:w="4491" w:type="dxa"/>
          </w:tcPr>
          <w:p w:rsidR="0049654F" w:rsidRDefault="00222A1F" w:rsidP="005A18DB">
            <w:pPr>
              <w:jc w:val="both"/>
            </w:pPr>
            <w:r>
              <w:t>19 August 2017</w:t>
            </w:r>
          </w:p>
        </w:tc>
      </w:tr>
    </w:tbl>
    <w:p w:rsidR="002C3433" w:rsidRDefault="002C3433" w:rsidP="002C3433">
      <w:pPr>
        <w:pStyle w:val="Heading1"/>
        <w:jc w:val="both"/>
      </w:pPr>
      <w:r>
        <w:t>Pricing</w:t>
      </w:r>
    </w:p>
    <w:p w:rsidR="002C3433" w:rsidRDefault="002C3433" w:rsidP="002C3433">
      <w:pPr>
        <w:jc w:val="both"/>
      </w:pPr>
      <w:r>
        <w:t xml:space="preserve">We are looking for pricing on a </w:t>
      </w:r>
      <w:r w:rsidR="00404B92">
        <w:t xml:space="preserve">daily </w:t>
      </w:r>
      <w:r>
        <w:t>rate basis for the services.  As the service is expected to be on a “draw down” basis so there is no guaran</w:t>
      </w:r>
      <w:r w:rsidR="00A50600">
        <w:t>tee of work or its regularity.</w:t>
      </w:r>
    </w:p>
    <w:p w:rsidR="00222A1F" w:rsidRDefault="00222A1F" w:rsidP="002C3433">
      <w:pPr>
        <w:jc w:val="both"/>
      </w:pPr>
    </w:p>
    <w:p w:rsidR="00222A1F" w:rsidRDefault="00222A1F" w:rsidP="002C3433">
      <w:pPr>
        <w:jc w:val="both"/>
      </w:pPr>
    </w:p>
    <w:p w:rsidR="002C3433" w:rsidRDefault="002C3433" w:rsidP="002C3433">
      <w:pPr>
        <w:pStyle w:val="Heading1"/>
      </w:pPr>
      <w:r>
        <w:lastRenderedPageBreak/>
        <w:t>Duration</w:t>
      </w:r>
    </w:p>
    <w:p w:rsidR="002C3433" w:rsidRDefault="002C3433" w:rsidP="002C3433">
      <w:r>
        <w:t>The duration of the award, subject to satisfactory performance, will be December 2018, but could be extended to March 2020 depending upon additional funding for the Growth Hub.</w:t>
      </w:r>
    </w:p>
    <w:p w:rsidR="00455043" w:rsidRDefault="00455043" w:rsidP="00455043">
      <w:pPr>
        <w:pStyle w:val="Heading1"/>
      </w:pPr>
      <w:r>
        <w:t xml:space="preserve">Minimum Score Threshold for </w:t>
      </w:r>
      <w:r w:rsidR="00222A1F">
        <w:t>price scoring and further consideration</w:t>
      </w:r>
    </w:p>
    <w:p w:rsidR="00222A1F" w:rsidRDefault="00222A1F" w:rsidP="00222A1F">
      <w:pPr>
        <w:jc w:val="both"/>
      </w:pPr>
      <w:r>
        <w:t xml:space="preserve">Before a Supplier/Applicant’s price is considered and scored, they first need to pass the minimum score threshold across Questions 1 (Meeting Requirements of Brief) and Questions 2 (Background/Experience).  </w:t>
      </w:r>
      <w:r w:rsidRPr="006E6BC8">
        <w:rPr>
          <w:b/>
        </w:rPr>
        <w:t>A minimum</w:t>
      </w:r>
      <w:r>
        <w:rPr>
          <w:b/>
        </w:rPr>
        <w:t xml:space="preserve"> combined</w:t>
      </w:r>
      <w:r w:rsidRPr="006E6BC8">
        <w:rPr>
          <w:b/>
        </w:rPr>
        <w:t xml:space="preserve"> score</w:t>
      </w:r>
      <w:r>
        <w:rPr>
          <w:b/>
        </w:rPr>
        <w:t xml:space="preserve"> of 60 marks out of a total of 8</w:t>
      </w:r>
      <w:r w:rsidRPr="006E6BC8">
        <w:rPr>
          <w:b/>
        </w:rPr>
        <w:t>0 is required</w:t>
      </w:r>
      <w:r>
        <w:rPr>
          <w:b/>
        </w:rPr>
        <w:t xml:space="preserve"> from Questions 1 and 2</w:t>
      </w:r>
      <w:r w:rsidRPr="006E6BC8">
        <w:rPr>
          <w:b/>
        </w:rPr>
        <w:t>.</w:t>
      </w:r>
      <w:r>
        <w:t xml:space="preserve">  Failure to meet the minimum quality threshold will mean the supplier’s response will not be further analysed and not invited to become a supplier.</w:t>
      </w:r>
    </w:p>
    <w:p w:rsidR="00EB6D4F" w:rsidRPr="000D0402" w:rsidRDefault="00473065" w:rsidP="00672C44">
      <w:pPr>
        <w:pStyle w:val="Title"/>
        <w:rPr>
          <w:sz w:val="44"/>
        </w:rPr>
      </w:pPr>
      <w:r w:rsidRPr="000D0402">
        <w:rPr>
          <w:sz w:val="44"/>
        </w:rPr>
        <w:t xml:space="preserve">TECHNICAL </w:t>
      </w:r>
      <w:r w:rsidR="00E6092F" w:rsidRPr="000D0402">
        <w:rPr>
          <w:sz w:val="44"/>
        </w:rPr>
        <w:t>NOTE</w:t>
      </w:r>
      <w:r w:rsidRPr="000D0402">
        <w:rPr>
          <w:sz w:val="44"/>
        </w:rPr>
        <w:t>s</w:t>
      </w:r>
    </w:p>
    <w:p w:rsidR="00E6092F" w:rsidRPr="00E6092F" w:rsidRDefault="00E6092F" w:rsidP="00C75FBA">
      <w:pPr>
        <w:pStyle w:val="Heading1"/>
        <w:jc w:val="both"/>
      </w:pPr>
      <w:r>
        <w:t>No Contract</w:t>
      </w:r>
    </w:p>
    <w:p w:rsidR="00404B92" w:rsidRDefault="00404B92" w:rsidP="00404B92">
      <w:pPr>
        <w:jc w:val="both"/>
      </w:pPr>
      <w:r w:rsidRPr="005A13D4">
        <w:t xml:space="preserve">No information contained </w:t>
      </w:r>
      <w:r w:rsidRPr="00313C12">
        <w:t>in this specification</w:t>
      </w:r>
      <w:r w:rsidRPr="005A13D4">
        <w:t xml:space="preserve"> or in any communication made between </w:t>
      </w:r>
      <w:r>
        <w:t xml:space="preserve">Blue Orchid </w:t>
      </w:r>
      <w:r w:rsidRPr="005A13D4">
        <w:t xml:space="preserve">and </w:t>
      </w:r>
      <w:r w:rsidRPr="001074CA">
        <w:rPr>
          <w:szCs w:val="24"/>
        </w:rPr>
        <w:t xml:space="preserve">any supplier in </w:t>
      </w:r>
      <w:r w:rsidRPr="00313C12">
        <w:rPr>
          <w:szCs w:val="24"/>
        </w:rPr>
        <w:t xml:space="preserve">connection with this specification </w:t>
      </w:r>
      <w:r w:rsidRPr="001074CA">
        <w:rPr>
          <w:szCs w:val="24"/>
        </w:rPr>
        <w:t>shall be relied upon as constituting a contract, agreement or representation that any contract shall be offered in accordance with this</w:t>
      </w:r>
      <w:r>
        <w:rPr>
          <w:szCs w:val="24"/>
        </w:rPr>
        <w:t xml:space="preserve"> specification</w:t>
      </w:r>
      <w:r w:rsidRPr="001074CA">
        <w:rPr>
          <w:szCs w:val="24"/>
        </w:rPr>
        <w:t>.  Blue Orchid reserves the right, subject to the appropriate procurement regulations, to change without notice the basis of, or the procedures for, the competitive tendering process</w:t>
      </w:r>
      <w:r>
        <w:rPr>
          <w:szCs w:val="24"/>
        </w:rPr>
        <w:t xml:space="preserve">. Blue Orchid reserves the right </w:t>
      </w:r>
      <w:r w:rsidRPr="001074CA">
        <w:rPr>
          <w:szCs w:val="24"/>
        </w:rPr>
        <w:t>to terminate the process at any time.  Under no circumstances shall Blue Orchid incur any liability in respect of this</w:t>
      </w:r>
      <w:r>
        <w:rPr>
          <w:szCs w:val="24"/>
        </w:rPr>
        <w:t xml:space="preserve"> specification </w:t>
      </w:r>
      <w:r w:rsidRPr="001074CA">
        <w:rPr>
          <w:szCs w:val="24"/>
        </w:rPr>
        <w:t>or any supporting documentation.</w:t>
      </w:r>
      <w:r>
        <w:rPr>
          <w:szCs w:val="24"/>
        </w:rPr>
        <w:t xml:space="preserve">  </w:t>
      </w:r>
      <w:r w:rsidRPr="001074CA">
        <w:t>You accept Blue Orchid’s Terms and Conditions of Business and Requirements of ERDF Funding.</w:t>
      </w:r>
    </w:p>
    <w:p w:rsidR="00485A3B" w:rsidRPr="00E6092F" w:rsidRDefault="00485A3B" w:rsidP="00485A3B">
      <w:pPr>
        <w:pStyle w:val="Heading1"/>
        <w:jc w:val="both"/>
      </w:pPr>
      <w:r>
        <w:t>freeedom of information</w:t>
      </w:r>
    </w:p>
    <w:p w:rsidR="001911E8" w:rsidRDefault="001911E8" w:rsidP="001911E8">
      <w:pPr>
        <w:pStyle w:val="Numbered"/>
        <w:widowControl/>
        <w:spacing w:before="100" w:after="200" w:line="276" w:lineRule="auto"/>
        <w:jc w:val="both"/>
        <w:rPr>
          <w:rFonts w:asciiTheme="minorHAnsi" w:hAnsiTheme="minorHAnsi"/>
          <w:sz w:val="20"/>
          <w:szCs w:val="20"/>
        </w:rPr>
      </w:pPr>
      <w:r>
        <w:rPr>
          <w:rFonts w:asciiTheme="minorHAnsi" w:hAnsiTheme="minorHAnsi"/>
          <w:sz w:val="20"/>
          <w:szCs w:val="20"/>
        </w:rPr>
        <w:t>We are</w:t>
      </w:r>
      <w:r w:rsidRPr="00485A3B">
        <w:rPr>
          <w:rFonts w:asciiTheme="minorHAnsi" w:hAnsiTheme="minorHAnsi"/>
          <w:sz w:val="20"/>
          <w:szCs w:val="20"/>
        </w:rPr>
        <w:t xml:space="preserve"> committed to open government and to meeting their responsibilities under the Freedom of Information Act 2000. </w:t>
      </w:r>
      <w:r>
        <w:rPr>
          <w:rFonts w:asciiTheme="minorHAnsi" w:hAnsiTheme="minorHAnsi"/>
          <w:sz w:val="20"/>
          <w:szCs w:val="20"/>
        </w:rPr>
        <w:t xml:space="preserve"> </w:t>
      </w:r>
      <w:r w:rsidRPr="00485A3B">
        <w:rPr>
          <w:rFonts w:asciiTheme="minorHAnsi" w:hAnsiTheme="minorHAnsi"/>
          <w:sz w:val="20"/>
          <w:szCs w:val="20"/>
        </w:rPr>
        <w:t xml:space="preserve">Accordingly, all information submitted to Blue Orchid may need to be disclosed in response to a request under the Act.  If you consider that any of the information included in your tender is commercially sensitive, please identify it and explain </w:t>
      </w:r>
      <w:r w:rsidRPr="00485A3B">
        <w:rPr>
          <w:rFonts w:asciiTheme="minorHAnsi" w:hAnsiTheme="minorHAnsi"/>
          <w:b/>
          <w:sz w:val="20"/>
          <w:szCs w:val="20"/>
        </w:rPr>
        <w:t xml:space="preserve">(in broad terms) </w:t>
      </w:r>
      <w:r w:rsidRPr="00485A3B">
        <w:rPr>
          <w:rFonts w:asciiTheme="minorHAnsi" w:hAnsiTheme="minorHAnsi"/>
          <w:sz w:val="20"/>
          <w:szCs w:val="20"/>
        </w:rPr>
        <w:t>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Blue Orchid should not be taken to mean that we accept any duty of confidence by virtue of that marking. If a request is received, we may also be required to disclose details of unsuccessful tenders.</w:t>
      </w:r>
    </w:p>
    <w:p w:rsidR="001911E8" w:rsidRPr="009D0082" w:rsidRDefault="001911E8" w:rsidP="001911E8">
      <w:pPr>
        <w:jc w:val="both"/>
        <w:rPr>
          <w:rFonts w:cs="Arial"/>
          <w:szCs w:val="24"/>
        </w:rPr>
      </w:pPr>
      <w:r w:rsidRPr="009D0082">
        <w:rPr>
          <w:rFonts w:cs="Arial"/>
          <w:szCs w:val="24"/>
        </w:rPr>
        <w:t xml:space="preserve">No publicity </w:t>
      </w:r>
      <w:r>
        <w:rPr>
          <w:rFonts w:cs="Arial"/>
          <w:szCs w:val="24"/>
        </w:rPr>
        <w:t xml:space="preserve">regarding this tender, the award of the contract or any of the services </w:t>
      </w:r>
      <w:r w:rsidRPr="009D0082">
        <w:rPr>
          <w:rFonts w:cs="Arial"/>
          <w:szCs w:val="24"/>
        </w:rPr>
        <w:t xml:space="preserve">will be permitted unless and until </w:t>
      </w:r>
      <w:r>
        <w:rPr>
          <w:rFonts w:cs="Arial"/>
          <w:szCs w:val="24"/>
        </w:rPr>
        <w:t xml:space="preserve">we have </w:t>
      </w:r>
      <w:r w:rsidRPr="009D0082">
        <w:rPr>
          <w:rFonts w:cs="Arial"/>
          <w:szCs w:val="24"/>
        </w:rPr>
        <w:t xml:space="preserve">given express written consent to the </w:t>
      </w:r>
      <w:r>
        <w:rPr>
          <w:rFonts w:cs="Arial"/>
          <w:szCs w:val="24"/>
        </w:rPr>
        <w:t>publicity</w:t>
      </w:r>
      <w:r w:rsidRPr="009D0082">
        <w:rPr>
          <w:rFonts w:cs="Arial"/>
          <w:szCs w:val="24"/>
        </w:rPr>
        <w:t>.</w:t>
      </w:r>
    </w:p>
    <w:p w:rsidR="001911E8" w:rsidRPr="00EA1BE1" w:rsidRDefault="001911E8" w:rsidP="001911E8">
      <w:pPr>
        <w:pStyle w:val="Heading1"/>
      </w:pPr>
      <w:r w:rsidRPr="00EA1BE1">
        <w:t>Instructions for Completion</w:t>
      </w:r>
    </w:p>
    <w:p w:rsidR="001911E8" w:rsidRDefault="001911E8" w:rsidP="001911E8">
      <w:pPr>
        <w:jc w:val="both"/>
        <w:rPr>
          <w:rFonts w:cs="Arial"/>
          <w:b/>
        </w:rPr>
      </w:pPr>
      <w:r w:rsidRPr="00876B54">
        <w:rPr>
          <w:rFonts w:cs="Arial"/>
          <w:b/>
        </w:rPr>
        <w:t xml:space="preserve">Completed questionnaires should be submitted in electronic format and emailed to the </w:t>
      </w:r>
      <w:r>
        <w:rPr>
          <w:rFonts w:cs="Arial"/>
          <w:b/>
        </w:rPr>
        <w:t xml:space="preserve">email </w:t>
      </w:r>
      <w:r w:rsidRPr="00876B54">
        <w:rPr>
          <w:rFonts w:cs="Arial"/>
          <w:b/>
        </w:rPr>
        <w:t>address given at the end of this section and by the due date as outlined in Deadline for Response in the Timescales section.</w:t>
      </w:r>
    </w:p>
    <w:p w:rsidR="001911E8" w:rsidRPr="00876B54" w:rsidRDefault="001911E8" w:rsidP="001911E8">
      <w:pPr>
        <w:jc w:val="both"/>
        <w:rPr>
          <w:rFonts w:cs="Arial"/>
          <w:b/>
        </w:rPr>
      </w:pPr>
      <w:r w:rsidRPr="00683E79">
        <w:rPr>
          <w:rFonts w:cs="Arial"/>
          <w:b/>
        </w:rPr>
        <w:t xml:space="preserve">Any </w:t>
      </w:r>
      <w:r>
        <w:rPr>
          <w:rFonts w:cs="Arial"/>
          <w:b/>
        </w:rPr>
        <w:t xml:space="preserve">application </w:t>
      </w:r>
      <w:r w:rsidRPr="00683E79">
        <w:rPr>
          <w:rFonts w:cs="Arial"/>
          <w:b/>
        </w:rPr>
        <w:t xml:space="preserve">received after the Deadline </w:t>
      </w:r>
      <w:r>
        <w:rPr>
          <w:rFonts w:cs="Arial"/>
          <w:b/>
        </w:rPr>
        <w:t xml:space="preserve">for Response </w:t>
      </w:r>
      <w:r w:rsidRPr="00683E79">
        <w:rPr>
          <w:rFonts w:cs="Arial"/>
          <w:b/>
        </w:rPr>
        <w:t xml:space="preserve">shall not be opened or considered. </w:t>
      </w:r>
      <w:r>
        <w:rPr>
          <w:rFonts w:cs="Arial"/>
          <w:b/>
        </w:rPr>
        <w:t xml:space="preserve">We </w:t>
      </w:r>
      <w:r w:rsidRPr="00683E79">
        <w:rPr>
          <w:rFonts w:cs="Arial"/>
          <w:b/>
        </w:rPr>
        <w:t xml:space="preserve">may, however, in </w:t>
      </w:r>
      <w:r>
        <w:rPr>
          <w:rFonts w:cs="Arial"/>
          <w:b/>
        </w:rPr>
        <w:t xml:space="preserve">our </w:t>
      </w:r>
      <w:r w:rsidRPr="00683E79">
        <w:rPr>
          <w:rFonts w:cs="Arial"/>
          <w:b/>
        </w:rPr>
        <w:t>own absolute discretion extend the Deadline and in such circumstances</w:t>
      </w:r>
      <w:r>
        <w:rPr>
          <w:rFonts w:cs="Arial"/>
          <w:b/>
        </w:rPr>
        <w:t xml:space="preserve">. We </w:t>
      </w:r>
      <w:r w:rsidRPr="00683E79">
        <w:rPr>
          <w:rFonts w:cs="Arial"/>
          <w:b/>
        </w:rPr>
        <w:t xml:space="preserve">will notify all </w:t>
      </w:r>
      <w:r>
        <w:rPr>
          <w:rFonts w:cs="Arial"/>
          <w:b/>
        </w:rPr>
        <w:t xml:space="preserve">applicants </w:t>
      </w:r>
      <w:r w:rsidRPr="00683E79">
        <w:rPr>
          <w:rFonts w:cs="Arial"/>
          <w:b/>
        </w:rPr>
        <w:t>of any change.</w:t>
      </w:r>
    </w:p>
    <w:p w:rsidR="001911E8" w:rsidRPr="00876B54" w:rsidRDefault="001911E8" w:rsidP="001911E8">
      <w:pPr>
        <w:jc w:val="both"/>
        <w:rPr>
          <w:rFonts w:cs="Arial"/>
        </w:rPr>
      </w:pPr>
      <w:r w:rsidRPr="00876B54">
        <w:rPr>
          <w:rFonts w:cs="Arial"/>
        </w:rPr>
        <w:lastRenderedPageBreak/>
        <w:t>You should answer all questions as accurately and concisely as possible.  Where a question is not relevant to your organisation, please state N/A (not applicable) and include a brief explanation if required.</w:t>
      </w:r>
    </w:p>
    <w:p w:rsidR="001911E8" w:rsidRPr="00876B54" w:rsidRDefault="001911E8" w:rsidP="001911E8">
      <w:pPr>
        <w:jc w:val="both"/>
        <w:rPr>
          <w:rFonts w:cs="Arial"/>
        </w:rPr>
      </w:pPr>
      <w:r w:rsidRPr="00876B54">
        <w:rPr>
          <w:rFonts w:cs="Arial"/>
        </w:rPr>
        <w:t>Questions must be answered in English</w:t>
      </w:r>
      <w:r>
        <w:rPr>
          <w:rFonts w:cs="Arial"/>
        </w:rPr>
        <w:t xml:space="preserve"> and submitted either in </w:t>
      </w:r>
      <w:r w:rsidRPr="0090391F">
        <w:rPr>
          <w:rFonts w:cs="Arial"/>
          <w:u w:val="single"/>
        </w:rPr>
        <w:t>M</w:t>
      </w:r>
      <w:r>
        <w:rPr>
          <w:rFonts w:cs="Arial"/>
          <w:u w:val="single"/>
        </w:rPr>
        <w:t xml:space="preserve">icrosoft </w:t>
      </w:r>
      <w:r w:rsidRPr="0090391F">
        <w:rPr>
          <w:rFonts w:cs="Arial"/>
          <w:u w:val="single"/>
        </w:rPr>
        <w:t>Word readable format</w:t>
      </w:r>
      <w:r w:rsidR="00222A1F">
        <w:rPr>
          <w:rFonts w:cs="Arial"/>
          <w:u w:val="single"/>
        </w:rPr>
        <w:t xml:space="preserve">, </w:t>
      </w:r>
      <w:r>
        <w:rPr>
          <w:rFonts w:cs="Arial"/>
          <w:u w:val="single"/>
        </w:rPr>
        <w:t xml:space="preserve">Adobe </w:t>
      </w:r>
      <w:r w:rsidRPr="0090391F">
        <w:rPr>
          <w:rFonts w:cs="Arial"/>
          <w:u w:val="single"/>
        </w:rPr>
        <w:t>Acrobat PDF</w:t>
      </w:r>
      <w:r w:rsidR="00222A1F">
        <w:rPr>
          <w:rFonts w:cs="Arial"/>
          <w:u w:val="single"/>
        </w:rPr>
        <w:t xml:space="preserve"> or </w:t>
      </w:r>
      <w:proofErr w:type="gramStart"/>
      <w:r w:rsidR="00222A1F">
        <w:rPr>
          <w:rFonts w:cs="Arial"/>
          <w:u w:val="single"/>
        </w:rPr>
        <w:t>other</w:t>
      </w:r>
      <w:proofErr w:type="gramEnd"/>
      <w:r w:rsidR="00222A1F">
        <w:rPr>
          <w:rFonts w:cs="Arial"/>
          <w:u w:val="single"/>
        </w:rPr>
        <w:t xml:space="preserve"> readable format</w:t>
      </w:r>
      <w:r w:rsidRPr="00876B54">
        <w:rPr>
          <w:rFonts w:cs="Arial"/>
        </w:rPr>
        <w:t>.</w:t>
      </w:r>
      <w:r w:rsidR="00F97A3A">
        <w:rPr>
          <w:rFonts w:cs="Arial"/>
        </w:rPr>
        <w:t xml:space="preserve">  Responses are to be emailed to </w:t>
      </w:r>
      <w:hyperlink r:id="rId12" w:history="1">
        <w:r w:rsidR="00F97A3A" w:rsidRPr="008643D6">
          <w:rPr>
            <w:rStyle w:val="Hyperlink"/>
            <w:rFonts w:cs="Arial"/>
            <w:b/>
          </w:rPr>
          <w:t>procurement@candwgrowthhub.co.uk</w:t>
        </w:r>
      </w:hyperlink>
      <w:r w:rsidR="00F97A3A">
        <w:rPr>
          <w:rStyle w:val="Hyperlink"/>
          <w:rFonts w:cs="Arial"/>
          <w:b/>
        </w:rPr>
        <w:t xml:space="preserve"> </w:t>
      </w:r>
      <w:r w:rsidR="00F97A3A" w:rsidRPr="00F97A3A">
        <w:t>before th</w:t>
      </w:r>
      <w:r w:rsidR="00F97A3A">
        <w:t>e specified deadline.</w:t>
      </w:r>
      <w:r w:rsidR="00F97A3A" w:rsidRPr="00F97A3A">
        <w:t xml:space="preserve"> </w:t>
      </w:r>
    </w:p>
    <w:p w:rsidR="001911E8" w:rsidRPr="00876B54" w:rsidRDefault="001911E8" w:rsidP="001911E8">
      <w:pPr>
        <w:jc w:val="both"/>
        <w:rPr>
          <w:rFonts w:cs="Arial"/>
        </w:rPr>
      </w:pPr>
      <w:r w:rsidRPr="00876B54">
        <w:rPr>
          <w:rFonts w:cs="Arial"/>
        </w:rPr>
        <w:t>Responses will be evaluated in accordance with the procedures set out in Part A.  In the event that none of the responses are deemed satisfactory, Blue Orchid reserves the right to consider alternative procurement options.</w:t>
      </w:r>
    </w:p>
    <w:p w:rsidR="001911E8" w:rsidRPr="00876B54" w:rsidRDefault="001911E8" w:rsidP="001911E8">
      <w:pPr>
        <w:jc w:val="both"/>
        <w:rPr>
          <w:rFonts w:cs="Arial"/>
        </w:rPr>
      </w:pPr>
      <w:r w:rsidRPr="00876B54">
        <w:rPr>
          <w:rFonts w:cs="Arial"/>
        </w:rPr>
        <w:t>Failure to provide the required information, make a satisfactory response to any question, or supply documentation referred to in responses, within the specified timescale, may mean that you will be excluded from further participation in the procurement.</w:t>
      </w:r>
    </w:p>
    <w:p w:rsidR="00591FA0" w:rsidRPr="00EE2AD2" w:rsidRDefault="00591FA0" w:rsidP="00591FA0">
      <w:pPr>
        <w:pStyle w:val="Heading2"/>
        <w:jc w:val="both"/>
        <w:rPr>
          <w:rFonts w:cs="Arial"/>
        </w:rPr>
      </w:pPr>
      <w:r w:rsidRPr="00EE2AD2">
        <w:rPr>
          <w:rFonts w:cs="Arial"/>
        </w:rPr>
        <w:t>Consortia and sub-contracting</w:t>
      </w:r>
    </w:p>
    <w:p w:rsidR="00591FA0" w:rsidRPr="00876B54" w:rsidRDefault="00591FA0" w:rsidP="00591FA0">
      <w:pPr>
        <w:jc w:val="both"/>
        <w:rPr>
          <w:rFonts w:cs="Arial"/>
        </w:rPr>
      </w:pPr>
      <w:r w:rsidRPr="00876B54">
        <w:rPr>
          <w:rFonts w:cs="Arial"/>
        </w:rPr>
        <w:t>Where a consortium or sub-contracting approach is proposed, all information requested should be given in respect of the proposed prime contractor or consortium leader.</w:t>
      </w:r>
      <w:r w:rsidR="00167279" w:rsidRPr="00876B54">
        <w:rPr>
          <w:rFonts w:cs="Arial"/>
        </w:rPr>
        <w:t xml:space="preserve"> </w:t>
      </w:r>
      <w:r w:rsidRPr="00876B54">
        <w:rPr>
          <w:rFonts w:cs="Arial"/>
        </w:rPr>
        <w:t xml:space="preserve"> Relevant information should also be provided in respect of consortium members or sub-contractors who will play a significant part in the delivery of services or products under any ensuing contract. </w:t>
      </w:r>
      <w:r w:rsidR="00473065" w:rsidRPr="00876B54">
        <w:rPr>
          <w:rFonts w:cs="Arial"/>
        </w:rPr>
        <w:t xml:space="preserve"> </w:t>
      </w:r>
      <w:r w:rsidRPr="00876B54">
        <w:rPr>
          <w:rFonts w:cs="Arial"/>
        </w:rPr>
        <w:t>Responses must enable Blue Orchid to assess the overall service proposed.</w:t>
      </w:r>
      <w:r w:rsidR="0078027B">
        <w:rPr>
          <w:rFonts w:cs="Arial"/>
        </w:rPr>
        <w:t xml:space="preserve">  </w:t>
      </w:r>
      <w:r w:rsidRPr="00876B54">
        <w:rPr>
          <w:rFonts w:cs="Arial"/>
        </w:rPr>
        <w:t>Where the proposed prime contractor is a special purpose vehicle or holding company, information should be provided of the extent to which it will call upon the resources and expertise of its members.</w:t>
      </w:r>
    </w:p>
    <w:p w:rsidR="00591FA0" w:rsidRPr="00876B54" w:rsidRDefault="00591FA0" w:rsidP="00591FA0">
      <w:pPr>
        <w:jc w:val="both"/>
        <w:rPr>
          <w:rFonts w:cs="Arial"/>
        </w:rPr>
      </w:pPr>
      <w:r w:rsidRPr="00876B54">
        <w:rPr>
          <w:rFonts w:cs="Arial"/>
        </w:rPr>
        <w:t xml:space="preserve">Blue Orchid recognises that arrangements in relation to consortia and sub-contracting may be subject to future change. </w:t>
      </w:r>
      <w:r w:rsidR="00473065" w:rsidRPr="00876B54">
        <w:rPr>
          <w:rFonts w:cs="Arial"/>
        </w:rPr>
        <w:t xml:space="preserve"> </w:t>
      </w:r>
      <w:r w:rsidRPr="00876B54">
        <w:rPr>
          <w:rFonts w:cs="Arial"/>
        </w:rPr>
        <w:t>Service providers/suppliers should therefore respond in the light of such arrangements as are currently envisaged.</w:t>
      </w:r>
      <w:r w:rsidR="007B0CF6">
        <w:rPr>
          <w:rFonts w:cs="Arial"/>
        </w:rPr>
        <w:t xml:space="preserve">  </w:t>
      </w:r>
      <w:r w:rsidRPr="00876B54">
        <w:rPr>
          <w:rFonts w:cs="Arial"/>
        </w:rPr>
        <w:t>Please provide details of the proportion of any contract awarded under this contract that the prospective partner proposes to subcontract.</w:t>
      </w:r>
      <w:r w:rsidR="007B0CF6">
        <w:rPr>
          <w:rFonts w:cs="Arial"/>
        </w:rPr>
        <w:t xml:space="preserve">  </w:t>
      </w:r>
      <w:r w:rsidRPr="00876B54">
        <w:rPr>
          <w:rFonts w:cs="Arial"/>
        </w:rPr>
        <w:t xml:space="preserve">Blue Orchid </w:t>
      </w:r>
      <w:r w:rsidR="00473065" w:rsidRPr="00876B54">
        <w:rPr>
          <w:rFonts w:cs="Arial"/>
        </w:rPr>
        <w:t xml:space="preserve">reserves the right to </w:t>
      </w:r>
      <w:r w:rsidRPr="00876B54">
        <w:rPr>
          <w:rFonts w:cs="Arial"/>
        </w:rPr>
        <w:t xml:space="preserve">seek independent financial and market advice to validate information declared or to assist in the evaluation. </w:t>
      </w:r>
    </w:p>
    <w:p w:rsidR="00591FA0" w:rsidRPr="00EE2AD2" w:rsidRDefault="00591FA0" w:rsidP="00591FA0">
      <w:pPr>
        <w:pStyle w:val="Heading2"/>
        <w:jc w:val="both"/>
        <w:rPr>
          <w:rFonts w:cs="Arial"/>
        </w:rPr>
      </w:pPr>
      <w:r w:rsidRPr="00EE2AD2">
        <w:rPr>
          <w:rFonts w:cs="Arial"/>
        </w:rPr>
        <w:t>Queries about the procurement</w:t>
      </w:r>
    </w:p>
    <w:p w:rsidR="001911E8" w:rsidRPr="008643D6" w:rsidRDefault="001911E8" w:rsidP="001911E8">
      <w:pPr>
        <w:jc w:val="both"/>
        <w:rPr>
          <w:rFonts w:cs="Arial"/>
          <w:b/>
          <w:sz w:val="24"/>
          <w:szCs w:val="24"/>
        </w:rPr>
      </w:pPr>
      <w:r w:rsidRPr="00167279">
        <w:rPr>
          <w:rFonts w:cs="Arial"/>
        </w:rPr>
        <w:t xml:space="preserve">Any questions about the procurement should be submitted by e-mail to </w:t>
      </w:r>
      <w:hyperlink r:id="rId13" w:history="1">
        <w:r w:rsidRPr="008643D6">
          <w:rPr>
            <w:rStyle w:val="Hyperlink"/>
            <w:rFonts w:cs="Arial"/>
            <w:b/>
          </w:rPr>
          <w:t>procurement@candwgrowthhub.co.uk</w:t>
        </w:r>
      </w:hyperlink>
    </w:p>
    <w:p w:rsidR="001911E8" w:rsidRPr="00EA1BE1" w:rsidRDefault="001911E8" w:rsidP="001911E8">
      <w:pPr>
        <w:jc w:val="both"/>
      </w:pPr>
      <w:r w:rsidRPr="00EA1BE1">
        <w:t xml:space="preserve">If </w:t>
      </w:r>
      <w:r>
        <w:t xml:space="preserve">we </w:t>
      </w:r>
      <w:r w:rsidRPr="00EA1BE1">
        <w:t xml:space="preserve">consider any question or request for clarification to be of such significance that all potential suppliers who have responded should be made aware of it, both the query and the response will be communicated to them, in a suitably anonymous form. </w:t>
      </w:r>
      <w:r>
        <w:t xml:space="preserve"> </w:t>
      </w:r>
      <w:r w:rsidRPr="00EA1BE1">
        <w:t>All responses received and any communication from service providers will be treated in confidence.</w:t>
      </w:r>
    </w:p>
    <w:p w:rsidR="009165B6" w:rsidRPr="00EE2AD2" w:rsidRDefault="009165B6" w:rsidP="00C75FBA">
      <w:pPr>
        <w:pStyle w:val="Heading1"/>
        <w:jc w:val="both"/>
      </w:pPr>
      <w:r w:rsidRPr="00EE2AD2">
        <w:t xml:space="preserve">Supplier Selection </w:t>
      </w:r>
    </w:p>
    <w:p w:rsidR="001911E8" w:rsidRPr="00167279" w:rsidRDefault="001911E8" w:rsidP="001911E8">
      <w:pPr>
        <w:jc w:val="both"/>
        <w:rPr>
          <w:rFonts w:cs="Arial"/>
          <w:szCs w:val="24"/>
        </w:rPr>
      </w:pPr>
      <w:r>
        <w:rPr>
          <w:rFonts w:cs="Arial"/>
          <w:szCs w:val="24"/>
        </w:rPr>
        <w:t>We</w:t>
      </w:r>
      <w:r w:rsidRPr="00167279">
        <w:rPr>
          <w:rFonts w:cs="Arial"/>
          <w:szCs w:val="24"/>
        </w:rPr>
        <w:t xml:space="preserve"> will evaluate all proposals on the basis of the “most economically advantageous </w:t>
      </w:r>
      <w:r>
        <w:rPr>
          <w:rFonts w:cs="Arial"/>
          <w:szCs w:val="24"/>
        </w:rPr>
        <w:t>tender</w:t>
      </w:r>
      <w:r w:rsidRPr="00167279">
        <w:rPr>
          <w:rFonts w:cs="Arial"/>
          <w:szCs w:val="24"/>
        </w:rPr>
        <w:t>”.</w:t>
      </w:r>
    </w:p>
    <w:p w:rsidR="001911E8" w:rsidRPr="00167279" w:rsidRDefault="001911E8" w:rsidP="001911E8">
      <w:pPr>
        <w:jc w:val="both"/>
        <w:rPr>
          <w:rFonts w:cs="Arial"/>
          <w:szCs w:val="24"/>
        </w:rPr>
      </w:pPr>
      <w:r w:rsidRPr="00167279">
        <w:rPr>
          <w:rFonts w:cs="Arial"/>
          <w:szCs w:val="24"/>
        </w:rPr>
        <w:t>Selection criteria at a general level will be a combination of both financial and non-financial factors and will consider:</w:t>
      </w:r>
    </w:p>
    <w:p w:rsidR="001911E8" w:rsidRPr="00167279" w:rsidRDefault="001911E8" w:rsidP="001911E8">
      <w:pPr>
        <w:numPr>
          <w:ilvl w:val="0"/>
          <w:numId w:val="5"/>
        </w:numPr>
        <w:spacing w:after="160" w:line="240" w:lineRule="auto"/>
        <w:jc w:val="both"/>
        <w:rPr>
          <w:rFonts w:cs="Arial"/>
          <w:szCs w:val="24"/>
        </w:rPr>
      </w:pPr>
      <w:r w:rsidRPr="00167279">
        <w:rPr>
          <w:rFonts w:cs="Arial"/>
          <w:szCs w:val="24"/>
        </w:rPr>
        <w:t>Supplier Acceptability – status of supplier in relation to  selection criteria below</w:t>
      </w:r>
    </w:p>
    <w:p w:rsidR="001911E8" w:rsidRPr="00167279" w:rsidRDefault="001911E8" w:rsidP="001911E8">
      <w:pPr>
        <w:numPr>
          <w:ilvl w:val="0"/>
          <w:numId w:val="5"/>
        </w:numPr>
        <w:spacing w:after="160" w:line="240" w:lineRule="auto"/>
        <w:jc w:val="both"/>
        <w:rPr>
          <w:rFonts w:cs="Arial"/>
          <w:szCs w:val="24"/>
        </w:rPr>
      </w:pPr>
      <w:r w:rsidRPr="00167279">
        <w:rPr>
          <w:rFonts w:cs="Arial"/>
          <w:szCs w:val="24"/>
        </w:rPr>
        <w:t>Supplier Track Record (service history) - The Service Provider must be able to demonstrate a successful track record (service history) of providing similar services to those listed in the Official Journal of the European Union (OJEU) Call for Competition Notice.</w:t>
      </w:r>
    </w:p>
    <w:p w:rsidR="001911E8" w:rsidRPr="00167279" w:rsidRDefault="001911E8" w:rsidP="001911E8">
      <w:pPr>
        <w:numPr>
          <w:ilvl w:val="0"/>
          <w:numId w:val="5"/>
        </w:numPr>
        <w:spacing w:after="160" w:line="240" w:lineRule="auto"/>
        <w:jc w:val="both"/>
        <w:rPr>
          <w:rFonts w:cs="Arial"/>
          <w:szCs w:val="24"/>
        </w:rPr>
      </w:pPr>
      <w:r w:rsidRPr="00167279">
        <w:rPr>
          <w:rFonts w:cs="Arial"/>
          <w:szCs w:val="24"/>
        </w:rPr>
        <w:t>Supplier Capacity and Capability – Assessment of the totality of resources and core competences available to the supplier(s).</w:t>
      </w:r>
    </w:p>
    <w:p w:rsidR="001911E8" w:rsidRPr="00167279" w:rsidRDefault="001911E8" w:rsidP="001911E8">
      <w:pPr>
        <w:jc w:val="both"/>
        <w:rPr>
          <w:rFonts w:cs="Arial"/>
          <w:szCs w:val="24"/>
        </w:rPr>
      </w:pPr>
      <w:r w:rsidRPr="00167279">
        <w:rPr>
          <w:rFonts w:cs="Arial"/>
          <w:szCs w:val="24"/>
        </w:rPr>
        <w:lastRenderedPageBreak/>
        <w:t xml:space="preserve">Failure to provide a satisfactory response to any of the questions may result in </w:t>
      </w:r>
      <w:r>
        <w:rPr>
          <w:rFonts w:cs="Arial"/>
          <w:szCs w:val="24"/>
        </w:rPr>
        <w:t>us</w:t>
      </w:r>
      <w:r w:rsidRPr="00167279">
        <w:rPr>
          <w:rFonts w:cs="Arial"/>
          <w:szCs w:val="24"/>
        </w:rPr>
        <w:t xml:space="preserve"> not proceeding further with the supplier. </w:t>
      </w:r>
      <w:r>
        <w:rPr>
          <w:rFonts w:cs="Arial"/>
          <w:szCs w:val="24"/>
        </w:rPr>
        <w:t xml:space="preserve"> </w:t>
      </w:r>
      <w:r w:rsidRPr="00167279">
        <w:rPr>
          <w:rFonts w:cs="Arial"/>
          <w:szCs w:val="24"/>
        </w:rPr>
        <w:t xml:space="preserve">The information supplied will be checked for completeness and compliance before responses are evaluated. </w:t>
      </w:r>
    </w:p>
    <w:p w:rsidR="001911E8" w:rsidRPr="00167279" w:rsidRDefault="001911E8" w:rsidP="001911E8">
      <w:pPr>
        <w:jc w:val="both"/>
        <w:rPr>
          <w:rFonts w:cs="Arial"/>
          <w:szCs w:val="24"/>
        </w:rPr>
      </w:pPr>
      <w:r w:rsidRPr="00167279">
        <w:rPr>
          <w:rFonts w:cs="Arial"/>
          <w:szCs w:val="24"/>
        </w:rPr>
        <w:t xml:space="preserve">Evaluation of subsequent stages will be undertaken in accordance with the overall Evaluation Strategy for the project. The high level Evaluation Criteria for the project are as follows: </w:t>
      </w:r>
    </w:p>
    <w:p w:rsidR="001911E8" w:rsidRPr="00167279" w:rsidRDefault="001911E8" w:rsidP="001911E8">
      <w:pPr>
        <w:numPr>
          <w:ilvl w:val="0"/>
          <w:numId w:val="6"/>
        </w:numPr>
        <w:spacing w:before="0" w:after="0" w:line="240" w:lineRule="auto"/>
        <w:jc w:val="both"/>
        <w:rPr>
          <w:rFonts w:cs="Arial"/>
          <w:color w:val="000000"/>
          <w:szCs w:val="24"/>
        </w:rPr>
      </w:pPr>
      <w:r w:rsidRPr="00167279">
        <w:rPr>
          <w:rFonts w:cs="Arial"/>
          <w:color w:val="000000"/>
          <w:szCs w:val="24"/>
        </w:rPr>
        <w:t>Specification compliance/ acceptable alternative</w:t>
      </w:r>
    </w:p>
    <w:p w:rsidR="001911E8" w:rsidRPr="00167279" w:rsidRDefault="001911E8" w:rsidP="001911E8">
      <w:pPr>
        <w:numPr>
          <w:ilvl w:val="0"/>
          <w:numId w:val="6"/>
        </w:numPr>
        <w:spacing w:before="0" w:after="0" w:line="240" w:lineRule="auto"/>
        <w:jc w:val="both"/>
        <w:rPr>
          <w:rFonts w:cs="Arial"/>
          <w:color w:val="000000"/>
          <w:szCs w:val="24"/>
        </w:rPr>
      </w:pPr>
      <w:r w:rsidRPr="00167279">
        <w:rPr>
          <w:rFonts w:cs="Arial"/>
          <w:color w:val="000000"/>
          <w:szCs w:val="24"/>
        </w:rPr>
        <w:t>Technical criteria</w:t>
      </w:r>
    </w:p>
    <w:p w:rsidR="001911E8" w:rsidRPr="00167279" w:rsidRDefault="001911E8" w:rsidP="001911E8">
      <w:pPr>
        <w:numPr>
          <w:ilvl w:val="0"/>
          <w:numId w:val="6"/>
        </w:numPr>
        <w:spacing w:before="0" w:after="0" w:line="240" w:lineRule="auto"/>
        <w:jc w:val="both"/>
        <w:rPr>
          <w:rFonts w:cs="Arial"/>
          <w:color w:val="000000"/>
          <w:szCs w:val="24"/>
        </w:rPr>
      </w:pPr>
      <w:r w:rsidRPr="00167279">
        <w:rPr>
          <w:rFonts w:cs="Arial"/>
          <w:color w:val="000000"/>
          <w:szCs w:val="24"/>
        </w:rPr>
        <w:t xml:space="preserve">Service Provision </w:t>
      </w:r>
    </w:p>
    <w:p w:rsidR="001911E8" w:rsidRDefault="001911E8" w:rsidP="001911E8">
      <w:pPr>
        <w:jc w:val="both"/>
        <w:rPr>
          <w:rFonts w:cs="Arial"/>
          <w:szCs w:val="24"/>
        </w:rPr>
      </w:pPr>
      <w:r w:rsidRPr="00167279">
        <w:rPr>
          <w:rFonts w:cs="Arial"/>
          <w:szCs w:val="24"/>
        </w:rPr>
        <w:t xml:space="preserve">The overall evaluation process will be conducted in a fair and equitable manner, so that </w:t>
      </w:r>
      <w:r>
        <w:rPr>
          <w:rFonts w:cs="Arial"/>
          <w:szCs w:val="24"/>
        </w:rPr>
        <w:t>we are</w:t>
      </w:r>
      <w:r w:rsidRPr="00167279">
        <w:rPr>
          <w:rFonts w:cs="Arial"/>
          <w:szCs w:val="24"/>
        </w:rPr>
        <w:t xml:space="preserve"> able to consider the value for money of each proposal.  This means that </w:t>
      </w:r>
      <w:r>
        <w:rPr>
          <w:rFonts w:cs="Arial"/>
          <w:szCs w:val="24"/>
        </w:rPr>
        <w:t xml:space="preserve">we may seek clarification of an application from any and all applicants, </w:t>
      </w:r>
      <w:r w:rsidRPr="00167279">
        <w:rPr>
          <w:rFonts w:cs="Arial"/>
          <w:szCs w:val="24"/>
        </w:rPr>
        <w:t xml:space="preserve">different clarification/information may be sought from different applicants. </w:t>
      </w:r>
    </w:p>
    <w:p w:rsidR="001911E8" w:rsidRPr="009D0082" w:rsidRDefault="001911E8" w:rsidP="001911E8">
      <w:pPr>
        <w:jc w:val="both"/>
        <w:rPr>
          <w:rFonts w:cs="Arial"/>
          <w:szCs w:val="24"/>
        </w:rPr>
      </w:pPr>
      <w:r w:rsidRPr="00683E79">
        <w:rPr>
          <w:rFonts w:cs="Arial"/>
          <w:szCs w:val="24"/>
        </w:rPr>
        <w:t xml:space="preserve">Once </w:t>
      </w:r>
      <w:r>
        <w:rPr>
          <w:rFonts w:cs="Arial"/>
          <w:szCs w:val="24"/>
        </w:rPr>
        <w:t>we have</w:t>
      </w:r>
      <w:r w:rsidRPr="00683E79">
        <w:rPr>
          <w:rFonts w:cs="Arial"/>
          <w:szCs w:val="24"/>
        </w:rPr>
        <w:t xml:space="preserve"> reached a decision in respect of a</w:t>
      </w:r>
      <w:r>
        <w:rPr>
          <w:rFonts w:cs="Arial"/>
          <w:szCs w:val="24"/>
        </w:rPr>
        <w:t>n</w:t>
      </w:r>
      <w:r w:rsidRPr="00683E79">
        <w:rPr>
          <w:rFonts w:cs="Arial"/>
          <w:szCs w:val="24"/>
        </w:rPr>
        <w:t xml:space="preserve"> award, </w:t>
      </w:r>
      <w:r>
        <w:rPr>
          <w:rFonts w:cs="Arial"/>
          <w:szCs w:val="24"/>
        </w:rPr>
        <w:t>we</w:t>
      </w:r>
      <w:r w:rsidRPr="00683E79">
        <w:rPr>
          <w:rFonts w:cs="Arial"/>
          <w:szCs w:val="24"/>
        </w:rPr>
        <w:t xml:space="preserve"> will notify all </w:t>
      </w:r>
      <w:r>
        <w:rPr>
          <w:rFonts w:cs="Arial"/>
          <w:szCs w:val="24"/>
        </w:rPr>
        <w:t xml:space="preserve">applicants </w:t>
      </w:r>
      <w:r w:rsidRPr="00683E79">
        <w:rPr>
          <w:rFonts w:cs="Arial"/>
          <w:szCs w:val="24"/>
        </w:rPr>
        <w:t xml:space="preserve">of </w:t>
      </w:r>
      <w:r>
        <w:rPr>
          <w:rFonts w:cs="Arial"/>
          <w:szCs w:val="24"/>
        </w:rPr>
        <w:t xml:space="preserve">our </w:t>
      </w:r>
      <w:r w:rsidRPr="00683E79">
        <w:rPr>
          <w:rFonts w:cs="Arial"/>
          <w:szCs w:val="24"/>
        </w:rPr>
        <w:t>decision</w:t>
      </w:r>
      <w:r>
        <w:rPr>
          <w:rFonts w:cs="Arial"/>
          <w:szCs w:val="24"/>
        </w:rPr>
        <w:t xml:space="preserve">. As this is below the OJEU financial threshold for light touch regime procurements, we do not intend to </w:t>
      </w:r>
      <w:r w:rsidRPr="00683E79">
        <w:rPr>
          <w:rFonts w:cs="Arial"/>
          <w:szCs w:val="24"/>
        </w:rPr>
        <w:t>provide for a standstill period before entering into</w:t>
      </w:r>
      <w:r>
        <w:rPr>
          <w:rFonts w:cs="Arial"/>
          <w:szCs w:val="24"/>
        </w:rPr>
        <w:t xml:space="preserve"> the</w:t>
      </w:r>
      <w:r w:rsidRPr="00683E79">
        <w:rPr>
          <w:rFonts w:cs="Arial"/>
          <w:szCs w:val="24"/>
        </w:rPr>
        <w:t xml:space="preserve"> </w:t>
      </w:r>
      <w:r>
        <w:rPr>
          <w:rFonts w:cs="Arial"/>
          <w:szCs w:val="24"/>
        </w:rPr>
        <w:t>contract.</w:t>
      </w:r>
      <w:r w:rsidR="00404B92">
        <w:rPr>
          <w:rFonts w:cs="Arial"/>
          <w:szCs w:val="24"/>
        </w:rPr>
        <w:t xml:space="preserve">  </w:t>
      </w:r>
      <w:r w:rsidRPr="009D0082">
        <w:rPr>
          <w:rFonts w:cs="Arial"/>
          <w:szCs w:val="24"/>
        </w:rPr>
        <w:t xml:space="preserve">Any attempt by </w:t>
      </w:r>
      <w:r>
        <w:rPr>
          <w:rFonts w:cs="Arial"/>
          <w:szCs w:val="24"/>
        </w:rPr>
        <w:t xml:space="preserve">applicants </w:t>
      </w:r>
      <w:r w:rsidRPr="009D0082">
        <w:rPr>
          <w:rFonts w:cs="Arial"/>
          <w:szCs w:val="24"/>
        </w:rPr>
        <w:t xml:space="preserve">to influence the contract award process in any way may result in the </w:t>
      </w:r>
      <w:r>
        <w:rPr>
          <w:rFonts w:cs="Arial"/>
          <w:szCs w:val="24"/>
        </w:rPr>
        <w:t xml:space="preserve">applicant </w:t>
      </w:r>
      <w:r w:rsidRPr="009D0082">
        <w:rPr>
          <w:rFonts w:cs="Arial"/>
          <w:szCs w:val="24"/>
        </w:rPr>
        <w:t xml:space="preserve">being disqualified. Specifically, </w:t>
      </w:r>
      <w:r>
        <w:rPr>
          <w:rFonts w:cs="Arial"/>
          <w:szCs w:val="24"/>
        </w:rPr>
        <w:t xml:space="preserve">applicants </w:t>
      </w:r>
      <w:r w:rsidRPr="009D0082">
        <w:rPr>
          <w:rFonts w:cs="Arial"/>
          <w:szCs w:val="24"/>
        </w:rPr>
        <w:t>shall not directly or indirectly at any time:</w:t>
      </w:r>
    </w:p>
    <w:p w:rsidR="001911E8" w:rsidRPr="004F25CE" w:rsidRDefault="001911E8" w:rsidP="001911E8">
      <w:pPr>
        <w:pStyle w:val="ListParagraph"/>
        <w:numPr>
          <w:ilvl w:val="0"/>
          <w:numId w:val="27"/>
        </w:numPr>
        <w:jc w:val="both"/>
        <w:rPr>
          <w:rFonts w:cs="Arial"/>
          <w:szCs w:val="24"/>
        </w:rPr>
      </w:pPr>
      <w:r w:rsidRPr="009D0082">
        <w:rPr>
          <w:rFonts w:cs="Arial"/>
          <w:szCs w:val="24"/>
        </w:rPr>
        <w:t>Devise or amend the content of their application in accordance with any agreement or arrangement with any other person</w:t>
      </w:r>
      <w:r w:rsidRPr="000A3E59">
        <w:rPr>
          <w:rFonts w:cs="Arial"/>
          <w:szCs w:val="24"/>
        </w:rPr>
        <w:t xml:space="preserve"> (other than in good faith with a person who is a proposed partner, supplier, consortium member or provider of finance.</w:t>
      </w:r>
      <w:r w:rsidRPr="004F25CE">
        <w:rPr>
          <w:rFonts w:cs="Arial"/>
          <w:szCs w:val="24"/>
        </w:rPr>
        <w:t>)</w:t>
      </w:r>
    </w:p>
    <w:p w:rsidR="001911E8" w:rsidRPr="004F25CE" w:rsidRDefault="001911E8" w:rsidP="001911E8">
      <w:pPr>
        <w:pStyle w:val="ListParagraph"/>
        <w:numPr>
          <w:ilvl w:val="0"/>
          <w:numId w:val="27"/>
        </w:numPr>
        <w:jc w:val="both"/>
        <w:rPr>
          <w:rFonts w:cs="Arial"/>
          <w:szCs w:val="24"/>
        </w:rPr>
      </w:pPr>
      <w:r w:rsidRPr="004F25CE">
        <w:rPr>
          <w:rFonts w:cs="Arial"/>
          <w:szCs w:val="24"/>
        </w:rPr>
        <w:t>Enter into any agreement or arrangement with any other person as to the form or content of any other application, or offer to pay any sum of money or valuable consideration to any person to effect changes to the form or content of any other application.</w:t>
      </w:r>
    </w:p>
    <w:p w:rsidR="001911E8" w:rsidRPr="004F25CE" w:rsidRDefault="001911E8" w:rsidP="001911E8">
      <w:pPr>
        <w:pStyle w:val="ListParagraph"/>
        <w:numPr>
          <w:ilvl w:val="0"/>
          <w:numId w:val="27"/>
        </w:numPr>
        <w:jc w:val="both"/>
        <w:rPr>
          <w:rFonts w:cs="Arial"/>
          <w:szCs w:val="24"/>
        </w:rPr>
      </w:pPr>
      <w:r w:rsidRPr="004F25CE">
        <w:rPr>
          <w:rFonts w:cs="Arial"/>
          <w:szCs w:val="24"/>
        </w:rPr>
        <w:t>Enter into any agreement or arrangement with any other person that has the effect of prohibiting or excluding that person from submitting an application.</w:t>
      </w:r>
    </w:p>
    <w:p w:rsidR="001911E8" w:rsidRPr="004F25CE" w:rsidRDefault="001911E8" w:rsidP="001911E8">
      <w:pPr>
        <w:pStyle w:val="ListParagraph"/>
        <w:numPr>
          <w:ilvl w:val="0"/>
          <w:numId w:val="27"/>
        </w:numPr>
        <w:jc w:val="both"/>
        <w:rPr>
          <w:rFonts w:cs="Arial"/>
          <w:szCs w:val="24"/>
        </w:rPr>
      </w:pPr>
      <w:r w:rsidRPr="004F25CE">
        <w:rPr>
          <w:rFonts w:cs="Arial"/>
          <w:szCs w:val="24"/>
        </w:rPr>
        <w:t>Canvass us or any of employees or agents in relation to this tender.</w:t>
      </w:r>
    </w:p>
    <w:p w:rsidR="001911E8" w:rsidRPr="004F25CE" w:rsidRDefault="001911E8" w:rsidP="001911E8">
      <w:pPr>
        <w:pStyle w:val="ListParagraph"/>
        <w:numPr>
          <w:ilvl w:val="0"/>
          <w:numId w:val="27"/>
        </w:numPr>
        <w:jc w:val="both"/>
        <w:rPr>
          <w:rFonts w:cs="Arial"/>
          <w:szCs w:val="24"/>
        </w:rPr>
      </w:pPr>
      <w:r w:rsidRPr="004F25CE">
        <w:rPr>
          <w:rFonts w:cs="Arial"/>
          <w:szCs w:val="24"/>
        </w:rPr>
        <w:t>Attempt to obtain information from any of our employees or agents or our advisors concerning another application or application.</w:t>
      </w:r>
    </w:p>
    <w:p w:rsidR="00C75FBA" w:rsidRDefault="0072364E" w:rsidP="009C3896">
      <w:pPr>
        <w:pStyle w:val="Title"/>
      </w:pPr>
      <w:r>
        <w:br w:type="page"/>
      </w:r>
      <w:r w:rsidR="00C75FBA">
        <w:lastRenderedPageBreak/>
        <w:t>PART B: REsponse Section</w:t>
      </w:r>
    </w:p>
    <w:p w:rsidR="00C75FBA" w:rsidRPr="00EE2AD2" w:rsidRDefault="00C75FBA" w:rsidP="00C75FBA">
      <w:pPr>
        <w:pStyle w:val="Heading1"/>
        <w:jc w:val="both"/>
        <w:rPr>
          <w:rFonts w:cs="Arial"/>
        </w:rPr>
      </w:pPr>
      <w:r w:rsidRPr="00EE2AD2">
        <w:rPr>
          <w:rFonts w:cs="Arial"/>
        </w:rPr>
        <w:t>1 ORGANISATION IDENTITY</w:t>
      </w:r>
    </w:p>
    <w:p w:rsidR="00C75FBA" w:rsidRPr="00201182" w:rsidRDefault="00C75FBA" w:rsidP="00C75FBA">
      <w:pPr>
        <w:jc w:val="both"/>
        <w:rPr>
          <w:rFonts w:cs="Arial"/>
        </w:rPr>
      </w:pPr>
      <w:r w:rsidRPr="00201182">
        <w:rPr>
          <w:rFonts w:cs="Arial"/>
        </w:rPr>
        <w:t xml:space="preserve">All </w:t>
      </w:r>
      <w:r w:rsidR="009C3896" w:rsidRPr="00201182">
        <w:rPr>
          <w:rFonts w:cs="Arial"/>
        </w:rPr>
        <w:t xml:space="preserve">respondents </w:t>
      </w:r>
      <w:r w:rsidRPr="00201182">
        <w:rPr>
          <w:rFonts w:cs="Arial"/>
        </w:rPr>
        <w:t>should answer these questions.  If your company is not currently registered in the UK, you should still try to answer each question, substituting any appropriate professional, commercial or other registration within your domestic jurisdiction.</w:t>
      </w:r>
    </w:p>
    <w:p w:rsidR="00C75FBA" w:rsidRDefault="00C75FBA" w:rsidP="00C75FBA">
      <w:pPr>
        <w:jc w:val="both"/>
        <w:rPr>
          <w:rFonts w:cs="Arial"/>
        </w:rPr>
      </w:pPr>
      <w:r w:rsidRPr="00201182">
        <w:rPr>
          <w:rFonts w:cs="Arial"/>
        </w:rPr>
        <w:t>Single sole trader business advisors are most welcome to apply and where an answer is not applicable please indicate as such.</w:t>
      </w:r>
    </w:p>
    <w:p w:rsidR="000F3E22" w:rsidRPr="00A35B44" w:rsidRDefault="000F3E22" w:rsidP="000F3E22">
      <w:pPr>
        <w:jc w:val="center"/>
        <w:rPr>
          <w:b/>
          <w:sz w:val="28"/>
        </w:rPr>
      </w:pPr>
      <w:r w:rsidRPr="00A35B44">
        <w:rPr>
          <w:b/>
          <w:sz w:val="28"/>
        </w:rPr>
        <w:t>Information Only</w:t>
      </w:r>
    </w:p>
    <w:tbl>
      <w:tblPr>
        <w:tblW w:w="89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78"/>
        <w:gridCol w:w="4261"/>
      </w:tblGrid>
      <w:tr w:rsidR="00C75FBA" w:rsidRPr="00201182" w:rsidTr="0015711C">
        <w:tc>
          <w:tcPr>
            <w:tcW w:w="4678" w:type="dxa"/>
            <w:shd w:val="clear" w:color="auto" w:fill="F2F2F2"/>
          </w:tcPr>
          <w:p w:rsidR="00C75FBA" w:rsidRPr="00201182" w:rsidRDefault="00C75FBA" w:rsidP="00AC193D">
            <w:pPr>
              <w:rPr>
                <w:rFonts w:cs="Arial"/>
              </w:rPr>
            </w:pPr>
            <w:r w:rsidRPr="00201182">
              <w:rPr>
                <w:rFonts w:cs="Arial"/>
              </w:rPr>
              <w:t>Name of the company (Prime or single contractor) in whose name the tender would be submitted</w:t>
            </w:r>
          </w:p>
        </w:tc>
        <w:tc>
          <w:tcPr>
            <w:tcW w:w="4261" w:type="dxa"/>
            <w:shd w:val="clear" w:color="auto" w:fill="FFFF00"/>
            <w:vAlign w:val="center"/>
          </w:tcPr>
          <w:p w:rsidR="00C75FBA" w:rsidRPr="00201182" w:rsidRDefault="00C75FBA" w:rsidP="00C75FBA">
            <w:pPr>
              <w:jc w:val="both"/>
              <w:rPr>
                <w:rFonts w:cs="Arial"/>
              </w:rPr>
            </w:pPr>
          </w:p>
        </w:tc>
      </w:tr>
      <w:tr w:rsidR="00C75FBA" w:rsidRPr="00201182" w:rsidTr="0015711C">
        <w:tc>
          <w:tcPr>
            <w:tcW w:w="4678" w:type="dxa"/>
            <w:shd w:val="clear" w:color="auto" w:fill="F2F2F2"/>
          </w:tcPr>
          <w:p w:rsidR="00C75FBA" w:rsidRPr="00201182" w:rsidRDefault="00C75FBA" w:rsidP="00D524EA">
            <w:pPr>
              <w:rPr>
                <w:rFonts w:cs="Arial"/>
              </w:rPr>
            </w:pPr>
            <w:r w:rsidRPr="00201182">
              <w:rPr>
                <w:rFonts w:cs="Arial"/>
              </w:rPr>
              <w:t xml:space="preserve">Contact </w:t>
            </w:r>
            <w:r w:rsidR="00D524EA">
              <w:rPr>
                <w:rFonts w:cs="Arial"/>
              </w:rPr>
              <w:t>Name</w:t>
            </w:r>
          </w:p>
        </w:tc>
        <w:tc>
          <w:tcPr>
            <w:tcW w:w="4261" w:type="dxa"/>
            <w:shd w:val="clear" w:color="auto" w:fill="FFFF00"/>
            <w:vAlign w:val="center"/>
          </w:tcPr>
          <w:p w:rsidR="00C75FBA" w:rsidRPr="00201182" w:rsidRDefault="00C75FBA" w:rsidP="00C75FBA">
            <w:pPr>
              <w:jc w:val="both"/>
              <w:rPr>
                <w:rFonts w:cs="Arial"/>
              </w:rPr>
            </w:pPr>
          </w:p>
        </w:tc>
      </w:tr>
      <w:tr w:rsidR="00C75FBA" w:rsidRPr="00201182" w:rsidTr="0015711C">
        <w:tc>
          <w:tcPr>
            <w:tcW w:w="4678" w:type="dxa"/>
            <w:shd w:val="clear" w:color="auto" w:fill="F2F2F2"/>
          </w:tcPr>
          <w:p w:rsidR="00C75FBA" w:rsidRPr="00201182" w:rsidRDefault="00D524EA" w:rsidP="00AC193D">
            <w:pPr>
              <w:rPr>
                <w:rFonts w:cs="Arial"/>
              </w:rPr>
            </w:pPr>
            <w:r>
              <w:rPr>
                <w:rFonts w:cs="Arial"/>
              </w:rPr>
              <w:t>Address</w:t>
            </w:r>
          </w:p>
        </w:tc>
        <w:tc>
          <w:tcPr>
            <w:tcW w:w="4261" w:type="dxa"/>
            <w:shd w:val="clear" w:color="auto" w:fill="FFFF00"/>
            <w:vAlign w:val="center"/>
          </w:tcPr>
          <w:p w:rsidR="00C75FBA" w:rsidRPr="00201182" w:rsidRDefault="00C75FBA" w:rsidP="00C75FBA">
            <w:pPr>
              <w:jc w:val="both"/>
              <w:rPr>
                <w:rFonts w:cs="Arial"/>
              </w:rPr>
            </w:pPr>
          </w:p>
        </w:tc>
      </w:tr>
      <w:tr w:rsidR="00C75FBA" w:rsidRPr="00201182" w:rsidTr="0015711C">
        <w:tc>
          <w:tcPr>
            <w:tcW w:w="4678" w:type="dxa"/>
            <w:shd w:val="clear" w:color="auto" w:fill="F2F2F2"/>
          </w:tcPr>
          <w:p w:rsidR="00C75FBA" w:rsidRPr="00201182" w:rsidRDefault="00D524EA" w:rsidP="00AC193D">
            <w:pPr>
              <w:rPr>
                <w:rFonts w:cs="Arial"/>
              </w:rPr>
            </w:pPr>
            <w:r>
              <w:rPr>
                <w:rFonts w:cs="Arial"/>
              </w:rPr>
              <w:t>Telephone Number</w:t>
            </w:r>
          </w:p>
        </w:tc>
        <w:tc>
          <w:tcPr>
            <w:tcW w:w="4261" w:type="dxa"/>
            <w:shd w:val="clear" w:color="auto" w:fill="FFFF00"/>
            <w:vAlign w:val="center"/>
          </w:tcPr>
          <w:p w:rsidR="00C75FBA" w:rsidRPr="00201182" w:rsidRDefault="00C75FBA" w:rsidP="00C75FBA">
            <w:pPr>
              <w:jc w:val="both"/>
              <w:rPr>
                <w:rFonts w:cs="Arial"/>
              </w:rPr>
            </w:pPr>
          </w:p>
        </w:tc>
      </w:tr>
      <w:tr w:rsidR="00C75FBA" w:rsidRPr="00201182" w:rsidTr="0015711C">
        <w:tc>
          <w:tcPr>
            <w:tcW w:w="4678" w:type="dxa"/>
            <w:shd w:val="clear" w:color="auto" w:fill="F2F2F2"/>
          </w:tcPr>
          <w:p w:rsidR="00C75FBA" w:rsidRPr="00201182" w:rsidRDefault="00D524EA" w:rsidP="00AC193D">
            <w:pPr>
              <w:rPr>
                <w:rFonts w:cs="Arial"/>
              </w:rPr>
            </w:pPr>
            <w:r>
              <w:rPr>
                <w:rFonts w:cs="Arial"/>
              </w:rPr>
              <w:t>E-mail Address</w:t>
            </w:r>
          </w:p>
        </w:tc>
        <w:tc>
          <w:tcPr>
            <w:tcW w:w="4261" w:type="dxa"/>
            <w:shd w:val="clear" w:color="auto" w:fill="FFFF00"/>
            <w:vAlign w:val="center"/>
          </w:tcPr>
          <w:p w:rsidR="00C75FBA" w:rsidRPr="00201182" w:rsidRDefault="00C75FBA" w:rsidP="00C75FBA">
            <w:pPr>
              <w:spacing w:after="80"/>
              <w:jc w:val="both"/>
            </w:pPr>
          </w:p>
        </w:tc>
      </w:tr>
      <w:tr w:rsidR="00C75FBA" w:rsidRPr="00201182" w:rsidTr="0015711C">
        <w:tc>
          <w:tcPr>
            <w:tcW w:w="4678" w:type="dxa"/>
            <w:shd w:val="clear" w:color="auto" w:fill="F2F2F2"/>
          </w:tcPr>
          <w:p w:rsidR="00C75FBA" w:rsidRPr="00201182" w:rsidRDefault="00C75FBA" w:rsidP="00AC193D">
            <w:pPr>
              <w:rPr>
                <w:rFonts w:cs="Arial"/>
              </w:rPr>
            </w:pPr>
            <w:r w:rsidRPr="00201182">
              <w:rPr>
                <w:rFonts w:cs="Arial"/>
              </w:rPr>
              <w:t>Company Registration number: (if any)</w:t>
            </w:r>
          </w:p>
        </w:tc>
        <w:tc>
          <w:tcPr>
            <w:tcW w:w="4261" w:type="dxa"/>
            <w:shd w:val="clear" w:color="auto" w:fill="FFFF00"/>
            <w:vAlign w:val="center"/>
          </w:tcPr>
          <w:p w:rsidR="00C75FBA" w:rsidRPr="00201182" w:rsidRDefault="00C75FBA" w:rsidP="00C75FBA">
            <w:pPr>
              <w:jc w:val="both"/>
              <w:rPr>
                <w:rFonts w:cs="Arial"/>
              </w:rPr>
            </w:pPr>
          </w:p>
        </w:tc>
      </w:tr>
      <w:tr w:rsidR="00C75FBA" w:rsidRPr="00201182" w:rsidTr="0015711C">
        <w:tc>
          <w:tcPr>
            <w:tcW w:w="4678" w:type="dxa"/>
            <w:shd w:val="clear" w:color="auto" w:fill="F2F2F2"/>
          </w:tcPr>
          <w:p w:rsidR="00C75FBA" w:rsidRPr="00201182" w:rsidRDefault="00D524EA" w:rsidP="00AC193D">
            <w:pPr>
              <w:rPr>
                <w:rFonts w:cs="Arial"/>
              </w:rPr>
            </w:pPr>
            <w:r>
              <w:rPr>
                <w:rFonts w:cs="Arial"/>
              </w:rPr>
              <w:t>Date of Registration</w:t>
            </w:r>
          </w:p>
        </w:tc>
        <w:tc>
          <w:tcPr>
            <w:tcW w:w="4261" w:type="dxa"/>
            <w:shd w:val="clear" w:color="auto" w:fill="FFFF00"/>
            <w:vAlign w:val="center"/>
          </w:tcPr>
          <w:p w:rsidR="00C75FBA" w:rsidRPr="00201182" w:rsidRDefault="00C75FBA" w:rsidP="00C75FBA">
            <w:pPr>
              <w:jc w:val="both"/>
              <w:rPr>
                <w:rFonts w:cs="Arial"/>
              </w:rPr>
            </w:pPr>
          </w:p>
        </w:tc>
      </w:tr>
      <w:tr w:rsidR="00C75FBA" w:rsidRPr="00201182" w:rsidTr="0015711C">
        <w:tc>
          <w:tcPr>
            <w:tcW w:w="4678" w:type="dxa"/>
            <w:shd w:val="clear" w:color="auto" w:fill="F2F2F2"/>
          </w:tcPr>
          <w:p w:rsidR="00C75FBA" w:rsidRPr="00201182" w:rsidRDefault="00C75FBA" w:rsidP="00AC193D">
            <w:pPr>
              <w:rPr>
                <w:rFonts w:cs="Arial"/>
              </w:rPr>
            </w:pPr>
            <w:r w:rsidRPr="00201182">
              <w:rPr>
                <w:rFonts w:cs="Arial"/>
              </w:rPr>
              <w:t>Registered addr</w:t>
            </w:r>
            <w:r w:rsidR="00D524EA">
              <w:rPr>
                <w:rFonts w:cs="Arial"/>
              </w:rPr>
              <w:t>ess if different from the above</w:t>
            </w:r>
          </w:p>
        </w:tc>
        <w:tc>
          <w:tcPr>
            <w:tcW w:w="4261" w:type="dxa"/>
            <w:shd w:val="clear" w:color="auto" w:fill="FFFF00"/>
            <w:vAlign w:val="center"/>
          </w:tcPr>
          <w:p w:rsidR="00C75FBA" w:rsidRPr="00201182" w:rsidRDefault="00C75FBA" w:rsidP="00C75FBA">
            <w:pPr>
              <w:jc w:val="both"/>
              <w:rPr>
                <w:rFonts w:cs="Arial"/>
              </w:rPr>
            </w:pPr>
          </w:p>
        </w:tc>
      </w:tr>
      <w:tr w:rsidR="00C75FBA" w:rsidRPr="00201182" w:rsidTr="0015711C">
        <w:tc>
          <w:tcPr>
            <w:tcW w:w="4678" w:type="dxa"/>
            <w:shd w:val="clear" w:color="auto" w:fill="F2F2F2"/>
          </w:tcPr>
          <w:p w:rsidR="00C75FBA" w:rsidRPr="00201182" w:rsidRDefault="00C75FBA" w:rsidP="00AC193D">
            <w:pPr>
              <w:rPr>
                <w:rFonts w:cs="Arial"/>
              </w:rPr>
            </w:pPr>
            <w:r w:rsidRPr="00201182">
              <w:rPr>
                <w:rFonts w:cs="Arial"/>
              </w:rPr>
              <w:t>VAT Registration number: (if any)</w:t>
            </w:r>
          </w:p>
        </w:tc>
        <w:tc>
          <w:tcPr>
            <w:tcW w:w="4261" w:type="dxa"/>
            <w:shd w:val="clear" w:color="auto" w:fill="FFFF00"/>
            <w:vAlign w:val="center"/>
          </w:tcPr>
          <w:p w:rsidR="00C75FBA" w:rsidRPr="00201182" w:rsidRDefault="00C75FBA" w:rsidP="00C75FBA">
            <w:pPr>
              <w:jc w:val="both"/>
              <w:rPr>
                <w:rFonts w:cs="Arial"/>
              </w:rPr>
            </w:pPr>
          </w:p>
        </w:tc>
      </w:tr>
      <w:tr w:rsidR="008F2D9A" w:rsidRPr="00201182" w:rsidTr="0015711C">
        <w:tc>
          <w:tcPr>
            <w:tcW w:w="4678" w:type="dxa"/>
            <w:shd w:val="clear" w:color="auto" w:fill="F2F2F2"/>
          </w:tcPr>
          <w:p w:rsidR="008F2D9A" w:rsidRPr="00201182" w:rsidRDefault="008F2D9A" w:rsidP="00AC193D">
            <w:pPr>
              <w:rPr>
                <w:rFonts w:cs="Arial"/>
              </w:rPr>
            </w:pPr>
            <w:r>
              <w:rPr>
                <w:rFonts w:cs="Arial"/>
              </w:rPr>
              <w:t>Company Background/Curriculum Vitae</w:t>
            </w:r>
            <w:r w:rsidR="0015711C">
              <w:rPr>
                <w:rFonts w:cs="Arial"/>
              </w:rPr>
              <w:t xml:space="preserve"> (for information only)</w:t>
            </w:r>
          </w:p>
        </w:tc>
        <w:tc>
          <w:tcPr>
            <w:tcW w:w="4261" w:type="dxa"/>
            <w:shd w:val="clear" w:color="auto" w:fill="FFFF00"/>
            <w:vAlign w:val="center"/>
          </w:tcPr>
          <w:p w:rsidR="008F2D9A" w:rsidRPr="00201182" w:rsidRDefault="008F2D9A" w:rsidP="00C75FBA">
            <w:pPr>
              <w:jc w:val="both"/>
              <w:rPr>
                <w:rFonts w:cs="Arial"/>
              </w:rPr>
            </w:pPr>
          </w:p>
        </w:tc>
      </w:tr>
    </w:tbl>
    <w:p w:rsidR="00970F10" w:rsidRDefault="00C75FBA" w:rsidP="00970F10">
      <w:pPr>
        <w:rPr>
          <w:sz w:val="36"/>
        </w:rPr>
      </w:pPr>
      <w:r w:rsidRPr="006476E1">
        <w:rPr>
          <w:sz w:val="36"/>
        </w:rPr>
        <w:br w:type="page"/>
      </w:r>
    </w:p>
    <w:p w:rsidR="000F3E22" w:rsidRDefault="000F3E22" w:rsidP="000F3E22">
      <w:pPr>
        <w:pStyle w:val="Title"/>
      </w:pPr>
      <w:r>
        <w:lastRenderedPageBreak/>
        <w:t xml:space="preserve">PART C: Scored Response </w:t>
      </w:r>
    </w:p>
    <w:p w:rsidR="008D61DA" w:rsidRDefault="008D61DA" w:rsidP="008D61DA">
      <w:pPr>
        <w:pStyle w:val="Heading1"/>
        <w:jc w:val="both"/>
        <w:rPr>
          <w:rFonts w:cs="Arial"/>
        </w:rPr>
      </w:pPr>
      <w:r w:rsidRPr="00EE2AD2">
        <w:rPr>
          <w:rFonts w:cs="Arial"/>
        </w:rPr>
        <w:t xml:space="preserve">1 </w:t>
      </w:r>
      <w:r>
        <w:rPr>
          <w:rFonts w:cs="Arial"/>
        </w:rPr>
        <w:t>scored response to tender</w:t>
      </w:r>
    </w:p>
    <w:p w:rsidR="008F6355" w:rsidRPr="008F6355" w:rsidRDefault="008F6355" w:rsidP="000F3E22">
      <w:pPr>
        <w:jc w:val="center"/>
        <w:rPr>
          <w:b/>
          <w:sz w:val="24"/>
        </w:rPr>
      </w:pPr>
      <w:r w:rsidRPr="008F6355">
        <w:rPr>
          <w:b/>
          <w:sz w:val="24"/>
        </w:rPr>
        <w:t>Please Note: Interview</w:t>
      </w:r>
      <w:r w:rsidR="00404B92">
        <w:rPr>
          <w:b/>
          <w:sz w:val="24"/>
        </w:rPr>
        <w:t xml:space="preserve"> Represents </w:t>
      </w:r>
      <w:r w:rsidR="003A441F">
        <w:rPr>
          <w:b/>
          <w:sz w:val="24"/>
        </w:rPr>
        <w:t>1</w:t>
      </w:r>
      <w:r w:rsidRPr="008F6355">
        <w:rPr>
          <w:b/>
          <w:sz w:val="24"/>
        </w:rPr>
        <w:t>0% of Score</w:t>
      </w:r>
      <w:r w:rsidR="003A441F">
        <w:rPr>
          <w:b/>
          <w:sz w:val="24"/>
        </w:rPr>
        <w:t xml:space="preserve"> - If required </w:t>
      </w:r>
    </w:p>
    <w:tbl>
      <w:tblPr>
        <w:tblW w:w="9543" w:type="dxa"/>
        <w:tblInd w:w="108" w:type="dxa"/>
        <w:tblLayout w:type="fixed"/>
        <w:tblLook w:val="0000" w:firstRow="0" w:lastRow="0" w:firstColumn="0" w:lastColumn="0" w:noHBand="0" w:noVBand="0"/>
      </w:tblPr>
      <w:tblGrid>
        <w:gridCol w:w="5836"/>
        <w:gridCol w:w="3707"/>
      </w:tblGrid>
      <w:tr w:rsidR="00EA5747" w:rsidRPr="006476E1" w:rsidTr="00404B92">
        <w:trPr>
          <w:trHeight w:val="900"/>
        </w:trPr>
        <w:tc>
          <w:tcPr>
            <w:tcW w:w="9543" w:type="dxa"/>
            <w:gridSpan w:val="2"/>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1C0849" w:rsidRPr="001C0849" w:rsidRDefault="00455043" w:rsidP="00DF0E4A">
            <w:pPr>
              <w:jc w:val="both"/>
              <w:rPr>
                <w:rFonts w:cs="Arial"/>
                <w:sz w:val="24"/>
                <w:szCs w:val="24"/>
              </w:rPr>
            </w:pPr>
            <w:r>
              <w:rPr>
                <w:b/>
              </w:rPr>
              <w:t>Question 1. Meeting the Requirements of the Brief</w:t>
            </w:r>
            <w:r w:rsidRPr="000F3E49">
              <w:t xml:space="preserve">.  </w:t>
            </w:r>
            <w:r w:rsidRPr="000F3E49">
              <w:rPr>
                <w:rFonts w:cs="Arial"/>
              </w:rPr>
              <w:t>Please provide details of how you</w:t>
            </w:r>
            <w:r>
              <w:rPr>
                <w:rFonts w:cs="Arial"/>
              </w:rPr>
              <w:t xml:space="preserve"> would provide the service based on the “Requirements of the Brief” section outlined above</w:t>
            </w:r>
            <w:r w:rsidRPr="000F3E49">
              <w:rPr>
                <w:rFonts w:cs="Arial"/>
              </w:rPr>
              <w:t xml:space="preserve">. </w:t>
            </w:r>
            <w:r w:rsidRPr="000F3E49">
              <w:t xml:space="preserve"> </w:t>
            </w:r>
            <w:r>
              <w:t xml:space="preserve">(Max </w:t>
            </w:r>
            <w:r w:rsidR="00583ACA">
              <w:t>500</w:t>
            </w:r>
            <w:r>
              <w:t xml:space="preserve"> words).  </w:t>
            </w:r>
            <w:r w:rsidR="00E65AA0">
              <w:t xml:space="preserve">Graphics do not form part of the word count.  </w:t>
            </w:r>
            <w:r w:rsidRPr="00180BB0">
              <w:rPr>
                <w:i/>
              </w:rPr>
              <w:t>This is a minimum threshold question – please see notes above.</w:t>
            </w:r>
            <w:r>
              <w:rPr>
                <w:b/>
              </w:rPr>
              <w:t xml:space="preserve"> </w:t>
            </w:r>
            <w:r w:rsidR="00E65AA0">
              <w:rPr>
                <w:b/>
              </w:rPr>
              <w:br/>
              <w:t xml:space="preserve">                                                                </w:t>
            </w:r>
            <w:r>
              <w:rPr>
                <w:b/>
              </w:rPr>
              <w:t xml:space="preserve">                                                                                                                       SCORE </w:t>
            </w:r>
            <w:r w:rsidR="00583ACA">
              <w:rPr>
                <w:b/>
              </w:rPr>
              <w:t>4</w:t>
            </w:r>
            <w:r w:rsidR="00404B92">
              <w:rPr>
                <w:b/>
              </w:rPr>
              <w:t>0</w:t>
            </w:r>
            <w:r>
              <w:rPr>
                <w:b/>
              </w:rPr>
              <w:t>%</w:t>
            </w:r>
          </w:p>
        </w:tc>
      </w:tr>
      <w:tr w:rsidR="00EA5747" w:rsidRPr="00972FDD" w:rsidTr="0015711C">
        <w:trPr>
          <w:trHeight w:val="900"/>
        </w:trPr>
        <w:tc>
          <w:tcPr>
            <w:tcW w:w="9543" w:type="dxa"/>
            <w:gridSpan w:val="2"/>
            <w:tcBorders>
              <w:top w:val="single" w:sz="8" w:space="0" w:color="auto"/>
              <w:left w:val="single" w:sz="8" w:space="0" w:color="auto"/>
              <w:bottom w:val="single" w:sz="8" w:space="0" w:color="auto"/>
              <w:right w:val="single" w:sz="8" w:space="0" w:color="auto"/>
            </w:tcBorders>
            <w:shd w:val="clear" w:color="auto" w:fill="FFFF00"/>
            <w:vAlign w:val="center"/>
          </w:tcPr>
          <w:p w:rsidR="00EA7251" w:rsidRDefault="00EA7251" w:rsidP="005455D4">
            <w:pPr>
              <w:spacing w:before="0"/>
              <w:jc w:val="both"/>
              <w:rPr>
                <w:rFonts w:cs="Arial"/>
                <w:color w:val="000000" w:themeColor="text1"/>
                <w:sz w:val="24"/>
                <w:szCs w:val="24"/>
              </w:rPr>
            </w:pPr>
          </w:p>
          <w:p w:rsidR="00C2030C" w:rsidRDefault="00C2030C" w:rsidP="005455D4">
            <w:pPr>
              <w:spacing w:before="0"/>
              <w:jc w:val="both"/>
              <w:rPr>
                <w:rFonts w:cs="Arial"/>
                <w:color w:val="000000" w:themeColor="text1"/>
                <w:sz w:val="24"/>
                <w:szCs w:val="24"/>
              </w:rPr>
            </w:pPr>
          </w:p>
          <w:p w:rsidR="00DF0E4A" w:rsidRDefault="00DF0E4A" w:rsidP="005455D4">
            <w:pPr>
              <w:spacing w:before="0"/>
              <w:jc w:val="both"/>
              <w:rPr>
                <w:rFonts w:cs="Arial"/>
                <w:color w:val="000000" w:themeColor="text1"/>
                <w:sz w:val="24"/>
                <w:szCs w:val="24"/>
              </w:rPr>
            </w:pPr>
          </w:p>
          <w:p w:rsidR="00DF0E4A" w:rsidRDefault="00DF0E4A" w:rsidP="005455D4">
            <w:pPr>
              <w:spacing w:before="0"/>
              <w:jc w:val="both"/>
              <w:rPr>
                <w:rFonts w:cs="Arial"/>
                <w:color w:val="000000" w:themeColor="text1"/>
                <w:sz w:val="24"/>
                <w:szCs w:val="24"/>
              </w:rPr>
            </w:pPr>
          </w:p>
          <w:p w:rsidR="00DF0E4A" w:rsidRDefault="00DF0E4A" w:rsidP="005455D4">
            <w:pPr>
              <w:spacing w:before="0"/>
              <w:jc w:val="both"/>
              <w:rPr>
                <w:rFonts w:cs="Arial"/>
                <w:color w:val="000000" w:themeColor="text1"/>
                <w:sz w:val="24"/>
                <w:szCs w:val="24"/>
              </w:rPr>
            </w:pPr>
          </w:p>
          <w:p w:rsidR="00DF0E4A" w:rsidRDefault="00DF0E4A" w:rsidP="005455D4">
            <w:pPr>
              <w:spacing w:before="0"/>
              <w:jc w:val="both"/>
              <w:rPr>
                <w:rFonts w:cs="Arial"/>
                <w:color w:val="000000" w:themeColor="text1"/>
                <w:sz w:val="24"/>
                <w:szCs w:val="24"/>
              </w:rPr>
            </w:pPr>
          </w:p>
          <w:p w:rsidR="00DF0E4A" w:rsidRDefault="00DF0E4A" w:rsidP="005455D4">
            <w:pPr>
              <w:spacing w:before="0"/>
              <w:jc w:val="both"/>
              <w:rPr>
                <w:rFonts w:cs="Arial"/>
                <w:color w:val="000000" w:themeColor="text1"/>
                <w:sz w:val="24"/>
                <w:szCs w:val="24"/>
              </w:rPr>
            </w:pPr>
          </w:p>
          <w:p w:rsidR="00C2030C" w:rsidRDefault="00C2030C" w:rsidP="005455D4">
            <w:pPr>
              <w:spacing w:before="0"/>
              <w:jc w:val="both"/>
              <w:rPr>
                <w:rFonts w:cs="Arial"/>
                <w:color w:val="000000" w:themeColor="text1"/>
                <w:sz w:val="24"/>
                <w:szCs w:val="24"/>
              </w:rPr>
            </w:pPr>
          </w:p>
          <w:p w:rsidR="00C2030C" w:rsidRPr="00D55F85" w:rsidRDefault="00C2030C" w:rsidP="005455D4">
            <w:pPr>
              <w:spacing w:before="0"/>
              <w:jc w:val="both"/>
              <w:rPr>
                <w:rFonts w:cs="Arial"/>
                <w:color w:val="000000" w:themeColor="text1"/>
                <w:sz w:val="24"/>
                <w:szCs w:val="24"/>
              </w:rPr>
            </w:pPr>
          </w:p>
        </w:tc>
      </w:tr>
      <w:tr w:rsidR="00EA5747" w:rsidRPr="00972FDD" w:rsidTr="00404B92">
        <w:trPr>
          <w:trHeight w:val="900"/>
        </w:trPr>
        <w:tc>
          <w:tcPr>
            <w:tcW w:w="9543" w:type="dxa"/>
            <w:gridSpan w:val="2"/>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65486C" w:rsidRPr="0065486C" w:rsidRDefault="00455043" w:rsidP="0065486C">
            <w:pPr>
              <w:rPr>
                <w:i/>
                <w:sz w:val="2"/>
              </w:rPr>
            </w:pPr>
            <w:r>
              <w:rPr>
                <w:b/>
              </w:rPr>
              <w:t>Question 2. Background, knowl</w:t>
            </w:r>
            <w:r w:rsidR="00404B92">
              <w:rPr>
                <w:b/>
              </w:rPr>
              <w:t>e</w:t>
            </w:r>
            <w:r>
              <w:rPr>
                <w:b/>
              </w:rPr>
              <w:t>dge and experience</w:t>
            </w:r>
            <w:r>
              <w:t xml:space="preserve">. </w:t>
            </w:r>
            <w:r w:rsidRPr="000F3E49">
              <w:t xml:space="preserve"> </w:t>
            </w:r>
            <w:r w:rsidRPr="00A35B44">
              <w:rPr>
                <w:rFonts w:cs="Arial"/>
              </w:rPr>
              <w:t xml:space="preserve">Please outline previous knowledge or experience of delivering this type of service before, </w:t>
            </w:r>
            <w:bookmarkStart w:id="0" w:name="_GoBack"/>
            <w:bookmarkEnd w:id="0"/>
            <w:r w:rsidRPr="0065486C">
              <w:rPr>
                <w:rFonts w:cs="Arial"/>
                <w:b/>
              </w:rPr>
              <w:t>use case studies</w:t>
            </w:r>
            <w:r w:rsidR="0065486C">
              <w:rPr>
                <w:rFonts w:cs="Arial"/>
                <w:b/>
              </w:rPr>
              <w:t>, examples of offerings</w:t>
            </w:r>
            <w:r w:rsidRPr="00A35B44">
              <w:rPr>
                <w:rFonts w:cs="Arial"/>
              </w:rPr>
              <w:t>.</w:t>
            </w:r>
            <w:r w:rsidRPr="000F3E49">
              <w:rPr>
                <w:rFonts w:cs="Arial"/>
              </w:rPr>
              <w:t xml:space="preserve"> </w:t>
            </w:r>
            <w:r w:rsidRPr="000F3E49">
              <w:t xml:space="preserve"> </w:t>
            </w:r>
            <w:r>
              <w:t xml:space="preserve">(Max </w:t>
            </w:r>
            <w:r w:rsidR="00583ACA">
              <w:t>500</w:t>
            </w:r>
            <w:r>
              <w:t xml:space="preserve"> words).  </w:t>
            </w:r>
            <w:r w:rsidR="0015711C">
              <w:t xml:space="preserve">Graphics do not form part of the word count. </w:t>
            </w:r>
            <w:r w:rsidRPr="00180BB0">
              <w:rPr>
                <w:i/>
              </w:rPr>
              <w:t>This is a minimum threshold question – please see notes above.</w:t>
            </w:r>
            <w:r>
              <w:rPr>
                <w:i/>
              </w:rPr>
              <w:t xml:space="preserve">                      </w:t>
            </w:r>
            <w:r w:rsidR="00404B92">
              <w:rPr>
                <w:i/>
              </w:rPr>
              <w:t xml:space="preserve">    </w:t>
            </w:r>
            <w:r>
              <w:rPr>
                <w:i/>
              </w:rPr>
              <w:t xml:space="preserve">                                                                                           </w:t>
            </w:r>
            <w:r w:rsidR="0065486C">
              <w:rPr>
                <w:i/>
              </w:rPr>
              <w:t xml:space="preserve">                </w:t>
            </w:r>
            <w:r w:rsidR="0065486C">
              <w:rPr>
                <w:i/>
              </w:rPr>
              <w:br/>
            </w:r>
          </w:p>
          <w:p w:rsidR="001C0849" w:rsidRPr="006476E1" w:rsidRDefault="00455043" w:rsidP="0065486C">
            <w:pPr>
              <w:jc w:val="right"/>
              <w:rPr>
                <w:rFonts w:cs="Arial"/>
                <w:sz w:val="24"/>
                <w:szCs w:val="24"/>
              </w:rPr>
            </w:pPr>
            <w:r>
              <w:rPr>
                <w:b/>
              </w:rPr>
              <w:t xml:space="preserve">SCORE </w:t>
            </w:r>
            <w:r w:rsidR="003A441F">
              <w:rPr>
                <w:b/>
              </w:rPr>
              <w:t>4</w:t>
            </w:r>
            <w:r w:rsidR="00404B92">
              <w:rPr>
                <w:b/>
              </w:rPr>
              <w:t>0</w:t>
            </w:r>
            <w:r>
              <w:rPr>
                <w:b/>
              </w:rPr>
              <w:t>%</w:t>
            </w:r>
          </w:p>
        </w:tc>
      </w:tr>
      <w:tr w:rsidR="00EA5747" w:rsidRPr="00972FDD" w:rsidTr="0015711C">
        <w:trPr>
          <w:trHeight w:val="900"/>
        </w:trPr>
        <w:tc>
          <w:tcPr>
            <w:tcW w:w="9543" w:type="dxa"/>
            <w:gridSpan w:val="2"/>
            <w:tcBorders>
              <w:top w:val="single" w:sz="8" w:space="0" w:color="auto"/>
              <w:left w:val="single" w:sz="8" w:space="0" w:color="auto"/>
              <w:bottom w:val="single" w:sz="8" w:space="0" w:color="auto"/>
              <w:right w:val="single" w:sz="8" w:space="0" w:color="auto"/>
            </w:tcBorders>
            <w:shd w:val="clear" w:color="auto" w:fill="FFFF00"/>
            <w:vAlign w:val="center"/>
          </w:tcPr>
          <w:p w:rsidR="00EA5747" w:rsidRDefault="00EA5747" w:rsidP="00EA5747">
            <w:pPr>
              <w:jc w:val="both"/>
              <w:rPr>
                <w:rFonts w:cs="Arial"/>
                <w:sz w:val="24"/>
                <w:szCs w:val="24"/>
              </w:rPr>
            </w:pPr>
          </w:p>
          <w:p w:rsidR="00DF0E4A" w:rsidRDefault="00DF0E4A" w:rsidP="00EA5747">
            <w:pPr>
              <w:jc w:val="both"/>
              <w:rPr>
                <w:rFonts w:cs="Arial"/>
                <w:sz w:val="24"/>
                <w:szCs w:val="24"/>
              </w:rPr>
            </w:pPr>
          </w:p>
          <w:p w:rsidR="00DF0E4A" w:rsidRDefault="00DF0E4A" w:rsidP="00EA5747">
            <w:pPr>
              <w:jc w:val="both"/>
              <w:rPr>
                <w:rFonts w:cs="Arial"/>
                <w:sz w:val="24"/>
                <w:szCs w:val="24"/>
              </w:rPr>
            </w:pPr>
          </w:p>
          <w:p w:rsidR="00DF0E4A" w:rsidRDefault="00DF0E4A" w:rsidP="00EA5747">
            <w:pPr>
              <w:jc w:val="both"/>
              <w:rPr>
                <w:rFonts w:cs="Arial"/>
                <w:sz w:val="24"/>
                <w:szCs w:val="24"/>
              </w:rPr>
            </w:pPr>
          </w:p>
          <w:p w:rsidR="00C2030C" w:rsidRDefault="00C2030C" w:rsidP="00EA5747">
            <w:pPr>
              <w:jc w:val="both"/>
              <w:rPr>
                <w:rFonts w:cs="Arial"/>
                <w:sz w:val="24"/>
                <w:szCs w:val="24"/>
              </w:rPr>
            </w:pPr>
          </w:p>
          <w:p w:rsidR="00C2030C" w:rsidRPr="004056FC" w:rsidRDefault="00C2030C" w:rsidP="00EA5747">
            <w:pPr>
              <w:jc w:val="both"/>
              <w:rPr>
                <w:rFonts w:cs="Arial"/>
                <w:sz w:val="24"/>
                <w:szCs w:val="24"/>
              </w:rPr>
            </w:pPr>
          </w:p>
        </w:tc>
      </w:tr>
      <w:tr w:rsidR="00EA5747" w:rsidRPr="00972FDD" w:rsidTr="00404B92">
        <w:trPr>
          <w:trHeight w:val="517"/>
        </w:trPr>
        <w:tc>
          <w:tcPr>
            <w:tcW w:w="9543" w:type="dxa"/>
            <w:gridSpan w:val="2"/>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EA5747" w:rsidRPr="00201182" w:rsidRDefault="009337DF" w:rsidP="00EA5747">
            <w:pPr>
              <w:jc w:val="both"/>
              <w:rPr>
                <w:rFonts w:cs="Arial"/>
              </w:rPr>
            </w:pPr>
            <w:r>
              <w:rPr>
                <w:rFonts w:cs="Arial"/>
              </w:rPr>
              <w:lastRenderedPageBreak/>
              <w:t>3</w:t>
            </w:r>
            <w:r w:rsidR="00EA5747" w:rsidRPr="00201182">
              <w:rPr>
                <w:rFonts w:cs="Arial"/>
              </w:rPr>
              <w:t>. Pricing</w:t>
            </w:r>
          </w:p>
          <w:p w:rsidR="00EA5747" w:rsidRPr="00DE5554" w:rsidRDefault="008F6355" w:rsidP="00404B92">
            <w:pPr>
              <w:jc w:val="right"/>
              <w:rPr>
                <w:rFonts w:cs="Arial"/>
                <w:b/>
              </w:rPr>
            </w:pPr>
            <w:r>
              <w:rPr>
                <w:b/>
              </w:rPr>
              <w:t xml:space="preserve">SCORE: </w:t>
            </w:r>
            <w:r w:rsidR="00404B92">
              <w:rPr>
                <w:b/>
              </w:rPr>
              <w:t>2</w:t>
            </w:r>
            <w:r w:rsidR="00EA5747" w:rsidRPr="00DE5554">
              <w:rPr>
                <w:b/>
              </w:rPr>
              <w:t>0%</w:t>
            </w:r>
          </w:p>
        </w:tc>
      </w:tr>
      <w:tr w:rsidR="00404B92" w:rsidRPr="00972FDD" w:rsidTr="00A50600">
        <w:trPr>
          <w:trHeight w:val="517"/>
        </w:trPr>
        <w:tc>
          <w:tcPr>
            <w:tcW w:w="5836" w:type="dxa"/>
            <w:tcBorders>
              <w:top w:val="single" w:sz="8" w:space="0" w:color="auto"/>
              <w:left w:val="single" w:sz="8" w:space="0" w:color="auto"/>
              <w:bottom w:val="single" w:sz="8" w:space="0" w:color="auto"/>
              <w:right w:val="single" w:sz="4" w:space="0" w:color="auto"/>
            </w:tcBorders>
            <w:shd w:val="clear" w:color="auto" w:fill="DAEEF3" w:themeFill="accent5" w:themeFillTint="33"/>
            <w:vAlign w:val="center"/>
          </w:tcPr>
          <w:p w:rsidR="00404B92" w:rsidRPr="00404B92" w:rsidRDefault="00404B92" w:rsidP="00EA5747">
            <w:pPr>
              <w:jc w:val="both"/>
              <w:rPr>
                <w:rFonts w:cs="Arial"/>
                <w:b/>
              </w:rPr>
            </w:pPr>
          </w:p>
        </w:tc>
        <w:tc>
          <w:tcPr>
            <w:tcW w:w="3707" w:type="dxa"/>
            <w:tcBorders>
              <w:top w:val="single" w:sz="8" w:space="0" w:color="auto"/>
              <w:left w:val="single" w:sz="4" w:space="0" w:color="auto"/>
              <w:bottom w:val="single" w:sz="8" w:space="0" w:color="auto"/>
              <w:right w:val="single" w:sz="8" w:space="0" w:color="auto"/>
            </w:tcBorders>
            <w:shd w:val="clear" w:color="auto" w:fill="DAEEF3" w:themeFill="accent5" w:themeFillTint="33"/>
            <w:vAlign w:val="center"/>
          </w:tcPr>
          <w:p w:rsidR="00404B92" w:rsidRPr="00404B92" w:rsidRDefault="00301905" w:rsidP="00301905">
            <w:pPr>
              <w:jc w:val="center"/>
              <w:rPr>
                <w:rFonts w:cs="Arial"/>
                <w:b/>
              </w:rPr>
            </w:pPr>
            <w:r>
              <w:rPr>
                <w:rFonts w:cs="Arial"/>
                <w:b/>
              </w:rPr>
              <w:t>£</w:t>
            </w:r>
          </w:p>
        </w:tc>
      </w:tr>
      <w:tr w:rsidR="00404B92" w:rsidRPr="00972FDD" w:rsidTr="0015711C">
        <w:trPr>
          <w:trHeight w:val="517"/>
        </w:trPr>
        <w:tc>
          <w:tcPr>
            <w:tcW w:w="5836" w:type="dxa"/>
            <w:tcBorders>
              <w:top w:val="single" w:sz="8" w:space="0" w:color="auto"/>
              <w:left w:val="single" w:sz="8" w:space="0" w:color="auto"/>
              <w:bottom w:val="single" w:sz="8" w:space="0" w:color="auto"/>
              <w:right w:val="single" w:sz="4" w:space="0" w:color="auto"/>
            </w:tcBorders>
            <w:shd w:val="clear" w:color="auto" w:fill="auto"/>
            <w:vAlign w:val="center"/>
          </w:tcPr>
          <w:p w:rsidR="00404B92" w:rsidRDefault="00583ACA" w:rsidP="00EA5747">
            <w:pPr>
              <w:jc w:val="both"/>
              <w:rPr>
                <w:rFonts w:cs="Arial"/>
              </w:rPr>
            </w:pPr>
            <w:r>
              <w:rPr>
                <w:rFonts w:cs="Arial"/>
              </w:rPr>
              <w:t>Hourly Rate (exclusive of VAT), but inclusive of expenses</w:t>
            </w:r>
          </w:p>
        </w:tc>
        <w:tc>
          <w:tcPr>
            <w:tcW w:w="3707" w:type="dxa"/>
            <w:tcBorders>
              <w:top w:val="single" w:sz="8" w:space="0" w:color="auto"/>
              <w:left w:val="single" w:sz="4" w:space="0" w:color="auto"/>
              <w:bottom w:val="single" w:sz="8" w:space="0" w:color="auto"/>
              <w:right w:val="single" w:sz="8" w:space="0" w:color="auto"/>
            </w:tcBorders>
            <w:shd w:val="clear" w:color="auto" w:fill="FFFF00"/>
            <w:vAlign w:val="center"/>
          </w:tcPr>
          <w:p w:rsidR="00404B92" w:rsidRDefault="00404B92" w:rsidP="00EA5747">
            <w:pPr>
              <w:jc w:val="both"/>
              <w:rPr>
                <w:rFonts w:cs="Arial"/>
              </w:rPr>
            </w:pPr>
          </w:p>
        </w:tc>
      </w:tr>
    </w:tbl>
    <w:p w:rsidR="006269A8" w:rsidRDefault="006269A8" w:rsidP="006269A8">
      <w:r>
        <w:t>Please note:</w:t>
      </w:r>
    </w:p>
    <w:p w:rsidR="006269A8" w:rsidRPr="00D55F85" w:rsidRDefault="006269A8" w:rsidP="00D55F85">
      <w:pPr>
        <w:numPr>
          <w:ilvl w:val="0"/>
          <w:numId w:val="6"/>
        </w:numPr>
        <w:spacing w:before="0" w:after="0" w:line="240" w:lineRule="auto"/>
        <w:jc w:val="both"/>
        <w:rPr>
          <w:rFonts w:cs="Arial"/>
          <w:color w:val="000000"/>
          <w:szCs w:val="24"/>
        </w:rPr>
      </w:pPr>
      <w:r w:rsidRPr="00D55F85">
        <w:rPr>
          <w:rFonts w:cs="Arial"/>
          <w:color w:val="000000"/>
          <w:szCs w:val="24"/>
        </w:rPr>
        <w:t xml:space="preserve">All prices quoted shall be fixed and firm and shall apply for the full duration of the contract. </w:t>
      </w:r>
    </w:p>
    <w:p w:rsidR="006269A8" w:rsidRPr="00D55F85" w:rsidRDefault="006269A8" w:rsidP="00D55F85">
      <w:pPr>
        <w:numPr>
          <w:ilvl w:val="0"/>
          <w:numId w:val="6"/>
        </w:numPr>
        <w:spacing w:before="0" w:after="0" w:line="240" w:lineRule="auto"/>
        <w:jc w:val="both"/>
        <w:rPr>
          <w:rFonts w:cs="Arial"/>
          <w:color w:val="000000"/>
          <w:szCs w:val="24"/>
        </w:rPr>
      </w:pPr>
      <w:r w:rsidRPr="00D55F85">
        <w:rPr>
          <w:rFonts w:cs="Arial"/>
          <w:color w:val="000000"/>
          <w:szCs w:val="24"/>
        </w:rPr>
        <w:t xml:space="preserve">Following that period, any requests for price changes must be accompanied by a written summary and supported by evidence to justify the proposed price change. </w:t>
      </w:r>
    </w:p>
    <w:p w:rsidR="006269A8" w:rsidRPr="00D55F85" w:rsidRDefault="006269A8" w:rsidP="00D55F85">
      <w:pPr>
        <w:numPr>
          <w:ilvl w:val="0"/>
          <w:numId w:val="6"/>
        </w:numPr>
        <w:spacing w:before="0" w:after="0" w:line="240" w:lineRule="auto"/>
        <w:jc w:val="both"/>
        <w:rPr>
          <w:rFonts w:cs="Arial"/>
          <w:color w:val="000000"/>
          <w:szCs w:val="24"/>
        </w:rPr>
      </w:pPr>
      <w:r w:rsidRPr="00D55F85">
        <w:rPr>
          <w:rFonts w:cs="Arial"/>
          <w:color w:val="000000"/>
          <w:szCs w:val="24"/>
        </w:rPr>
        <w:t xml:space="preserve">No quantity or continuity of work is guaranteed to successful suppliers and this should be taken into account when completing the Pricing Schedule. </w:t>
      </w:r>
    </w:p>
    <w:p w:rsidR="006269A8" w:rsidRPr="00D55F85" w:rsidRDefault="006269A8" w:rsidP="00D55F85">
      <w:pPr>
        <w:numPr>
          <w:ilvl w:val="0"/>
          <w:numId w:val="6"/>
        </w:numPr>
        <w:spacing w:before="0" w:after="0" w:line="240" w:lineRule="auto"/>
        <w:jc w:val="both"/>
        <w:rPr>
          <w:rFonts w:cs="Arial"/>
          <w:color w:val="000000"/>
          <w:szCs w:val="24"/>
        </w:rPr>
      </w:pPr>
      <w:r w:rsidRPr="00D55F85">
        <w:rPr>
          <w:rFonts w:cs="Arial"/>
          <w:color w:val="000000"/>
          <w:szCs w:val="24"/>
        </w:rPr>
        <w:t>All prices quoted shall be exclusive of Value Added Tax (VAT).</w:t>
      </w:r>
    </w:p>
    <w:p w:rsidR="006269A8" w:rsidRDefault="006269A8" w:rsidP="00D55F85">
      <w:pPr>
        <w:numPr>
          <w:ilvl w:val="0"/>
          <w:numId w:val="6"/>
        </w:numPr>
        <w:spacing w:before="0" w:after="0" w:line="240" w:lineRule="auto"/>
        <w:jc w:val="both"/>
        <w:rPr>
          <w:rFonts w:cs="Arial"/>
          <w:color w:val="000000"/>
          <w:szCs w:val="24"/>
        </w:rPr>
      </w:pPr>
      <w:r w:rsidRPr="00D55F85">
        <w:rPr>
          <w:rFonts w:cs="Arial"/>
          <w:color w:val="000000"/>
          <w:szCs w:val="24"/>
        </w:rPr>
        <w:t>All costs are deemed to include expenses and any other on-cost.</w:t>
      </w:r>
    </w:p>
    <w:p w:rsidR="00455043" w:rsidRDefault="00455043">
      <w:pPr>
        <w:rPr>
          <w:rFonts w:cs="Arial"/>
          <w:color w:val="000000"/>
          <w:szCs w:val="24"/>
        </w:rPr>
      </w:pPr>
    </w:p>
    <w:p w:rsidR="001911E8" w:rsidRDefault="001911E8" w:rsidP="001911E8">
      <w:pPr>
        <w:pStyle w:val="Heading1"/>
      </w:pPr>
      <w:r w:rsidRPr="00EE2AD2">
        <w:t>COMPLIANCE WITH EC LEGISLATION/ UK PROCUREMENT LEGISLATION</w:t>
      </w:r>
    </w:p>
    <w:p w:rsidR="001911E8" w:rsidRPr="009F598F" w:rsidRDefault="001911E8" w:rsidP="001911E8">
      <w:pPr>
        <w:pStyle w:val="Heading2"/>
      </w:pPr>
      <w:r w:rsidRPr="009F598F">
        <w:rPr>
          <w:rFonts w:eastAsia="Arial"/>
        </w:rPr>
        <w:t>Non-payment of taxes</w:t>
      </w:r>
    </w:p>
    <w:p w:rsidR="001911E8" w:rsidRDefault="001911E8" w:rsidP="001911E8">
      <w:pPr>
        <w:jc w:val="both"/>
        <w:rPr>
          <w:rFonts w:eastAsia="Arial" w:cs="Arial"/>
          <w:b/>
        </w:rPr>
      </w:pPr>
      <w:r w:rsidRPr="009F598F">
        <w:rPr>
          <w:rFonts w:eastAsia="Arial" w:cs="Arial"/>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bl>
      <w:tblPr>
        <w:tblStyle w:val="TableGrid"/>
        <w:tblW w:w="0" w:type="auto"/>
        <w:tblLook w:val="04A0" w:firstRow="1" w:lastRow="0" w:firstColumn="1" w:lastColumn="0" w:noHBand="0" w:noVBand="1"/>
      </w:tblPr>
      <w:tblGrid>
        <w:gridCol w:w="1838"/>
        <w:gridCol w:w="7178"/>
      </w:tblGrid>
      <w:tr w:rsidR="001911E8" w:rsidTr="0015711C">
        <w:tc>
          <w:tcPr>
            <w:tcW w:w="1838" w:type="dxa"/>
            <w:shd w:val="clear" w:color="auto" w:fill="F2F2F2" w:themeFill="background1" w:themeFillShade="F2"/>
          </w:tcPr>
          <w:p w:rsidR="001911E8" w:rsidRPr="009F598F" w:rsidRDefault="001911E8" w:rsidP="00C35BCC">
            <w:pPr>
              <w:rPr>
                <w:b/>
              </w:rPr>
            </w:pPr>
            <w:r w:rsidRPr="009F598F">
              <w:rPr>
                <w:b/>
              </w:rPr>
              <w:t>Response</w:t>
            </w:r>
          </w:p>
        </w:tc>
        <w:tc>
          <w:tcPr>
            <w:tcW w:w="7178" w:type="dxa"/>
            <w:shd w:val="clear" w:color="auto" w:fill="FFFF00"/>
          </w:tcPr>
          <w:p w:rsidR="001911E8" w:rsidRPr="0015711C" w:rsidRDefault="001911E8" w:rsidP="00C35BCC">
            <w:pPr>
              <w:jc w:val="center"/>
              <w:rPr>
                <w:b/>
              </w:rPr>
            </w:pPr>
            <w:r w:rsidRPr="0015711C">
              <w:rPr>
                <w:b/>
              </w:rPr>
              <w:t>Yes or No</w:t>
            </w:r>
          </w:p>
        </w:tc>
      </w:tr>
    </w:tbl>
    <w:p w:rsidR="001911E8" w:rsidRPr="009F598F" w:rsidRDefault="001911E8" w:rsidP="001911E8">
      <w:pPr>
        <w:jc w:val="both"/>
        <w:rPr>
          <w:rFonts w:eastAsia="Arial" w:cs="Arial"/>
        </w:rPr>
      </w:pPr>
      <w:r w:rsidRPr="00AB6649">
        <w:rPr>
          <w:rFonts w:eastAsia="Arial" w:cs="Arial"/>
          <w:b/>
          <w:u w:val="single"/>
        </w:rPr>
        <w:t>If you have answered Yes to this question, please use a separate Appendix to provide further details</w:t>
      </w:r>
      <w:r w:rsidRPr="00AB6649">
        <w:rPr>
          <w:rFonts w:eastAsia="Arial" w:cs="Arial"/>
          <w:u w:val="single"/>
        </w:rPr>
        <w:t>.</w:t>
      </w:r>
      <w:r w:rsidRPr="009F598F">
        <w:rPr>
          <w:rFonts w:eastAsia="Arial" w:cs="Arial"/>
        </w:rPr>
        <w:t xml:space="preserve"> Please also use this Appendix to confirm whether you have paid, or have entered into a binding arrangement with a view to paying, including, where applicable, any accrued interest and/or fines?</w:t>
      </w:r>
    </w:p>
    <w:p w:rsidR="001911E8" w:rsidRDefault="001911E8" w:rsidP="001911E8">
      <w:pPr>
        <w:spacing w:after="0" w:line="240" w:lineRule="auto"/>
        <w:jc w:val="both"/>
        <w:rPr>
          <w:rFonts w:ascii="Arial" w:eastAsia="Arial" w:hAnsi="Arial" w:cs="Arial"/>
        </w:rPr>
      </w:pPr>
      <w:r w:rsidRPr="009F598F">
        <w:rPr>
          <w:rFonts w:eastAsia="Arial" w:cs="Arial"/>
        </w:rPr>
        <w:t xml:space="preserve">If you have answered “yes” to </w:t>
      </w:r>
      <w:r>
        <w:rPr>
          <w:rFonts w:eastAsia="Arial" w:cs="Arial"/>
        </w:rPr>
        <w:t xml:space="preserve">this </w:t>
      </w:r>
      <w:r w:rsidRPr="009F598F">
        <w:rPr>
          <w:rFonts w:eastAsia="Arial" w:cs="Arial"/>
        </w:rPr>
        <w:t>question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r>
        <w:rPr>
          <w:rFonts w:ascii="Arial" w:eastAsia="Arial" w:hAnsi="Arial" w:cs="Arial"/>
        </w:rPr>
        <w:t xml:space="preserve"> </w:t>
      </w:r>
    </w:p>
    <w:p w:rsidR="00BE7BA7" w:rsidRDefault="00BE7BA7" w:rsidP="001911E8">
      <w:pPr>
        <w:spacing w:after="0" w:line="240" w:lineRule="auto"/>
        <w:jc w:val="both"/>
        <w:rPr>
          <w:rFonts w:ascii="Arial" w:eastAsia="Arial" w:hAnsi="Arial" w:cs="Arial"/>
        </w:rPr>
      </w:pPr>
    </w:p>
    <w:p w:rsidR="00BE7BA7" w:rsidRDefault="00BE7BA7" w:rsidP="001911E8">
      <w:pPr>
        <w:spacing w:after="0" w:line="240" w:lineRule="auto"/>
        <w:jc w:val="both"/>
        <w:rPr>
          <w:rFonts w:ascii="Arial" w:eastAsia="Arial" w:hAnsi="Arial" w:cs="Arial"/>
        </w:rPr>
      </w:pPr>
    </w:p>
    <w:p w:rsidR="00BE7BA7" w:rsidRDefault="00BE7BA7" w:rsidP="001911E8">
      <w:pPr>
        <w:spacing w:after="0" w:line="240" w:lineRule="auto"/>
        <w:jc w:val="both"/>
        <w:rPr>
          <w:rFonts w:ascii="Arial" w:eastAsia="Arial" w:hAnsi="Arial" w:cs="Arial"/>
        </w:rPr>
      </w:pPr>
    </w:p>
    <w:p w:rsidR="00BE7BA7" w:rsidRDefault="00BE7BA7" w:rsidP="001911E8">
      <w:pPr>
        <w:spacing w:after="0" w:line="240" w:lineRule="auto"/>
        <w:jc w:val="both"/>
        <w:rPr>
          <w:rFonts w:ascii="Arial" w:eastAsia="Arial" w:hAnsi="Arial" w:cs="Arial"/>
        </w:rPr>
      </w:pPr>
    </w:p>
    <w:p w:rsidR="00BE7BA7" w:rsidRDefault="00BE7BA7" w:rsidP="001911E8">
      <w:pPr>
        <w:spacing w:after="0" w:line="240" w:lineRule="auto"/>
        <w:jc w:val="both"/>
        <w:rPr>
          <w:rFonts w:ascii="Arial" w:eastAsia="Arial" w:hAnsi="Arial" w:cs="Arial"/>
        </w:rPr>
      </w:pPr>
    </w:p>
    <w:p w:rsidR="00BE7BA7" w:rsidRDefault="00BE7BA7" w:rsidP="001911E8">
      <w:pPr>
        <w:spacing w:after="0" w:line="240" w:lineRule="auto"/>
        <w:jc w:val="both"/>
        <w:rPr>
          <w:rFonts w:ascii="Arial" w:eastAsia="Arial" w:hAnsi="Arial" w:cs="Arial"/>
        </w:rPr>
      </w:pPr>
    </w:p>
    <w:p w:rsidR="00BE7BA7" w:rsidRDefault="00BE7BA7" w:rsidP="001911E8">
      <w:pPr>
        <w:spacing w:after="0" w:line="240" w:lineRule="auto"/>
        <w:jc w:val="both"/>
        <w:rPr>
          <w:rFonts w:ascii="Arial" w:eastAsia="Arial" w:hAnsi="Arial" w:cs="Arial"/>
        </w:rPr>
      </w:pPr>
    </w:p>
    <w:p w:rsidR="00BE7BA7" w:rsidRDefault="00BE7BA7" w:rsidP="001911E8">
      <w:pPr>
        <w:spacing w:after="0" w:line="240" w:lineRule="auto"/>
        <w:jc w:val="both"/>
        <w:rPr>
          <w:rFonts w:ascii="Arial" w:eastAsia="Arial" w:hAnsi="Arial" w:cs="Arial"/>
        </w:rPr>
      </w:pPr>
    </w:p>
    <w:p w:rsidR="001911E8" w:rsidRPr="009F598F" w:rsidRDefault="001911E8" w:rsidP="001911E8">
      <w:pPr>
        <w:pStyle w:val="Heading2"/>
        <w:rPr>
          <w:rFonts w:eastAsia="Arial"/>
        </w:rPr>
      </w:pPr>
      <w:r w:rsidRPr="009F598F">
        <w:rPr>
          <w:rFonts w:eastAsia="Arial"/>
        </w:rPr>
        <w:lastRenderedPageBreak/>
        <w:t>Grounds for mandatory exclusion</w:t>
      </w:r>
    </w:p>
    <w:p w:rsidR="001911E8" w:rsidRPr="00A35B44" w:rsidRDefault="001911E8" w:rsidP="001911E8">
      <w:pPr>
        <w:jc w:val="center"/>
        <w:rPr>
          <w:b/>
          <w:sz w:val="28"/>
        </w:rPr>
      </w:pPr>
      <w:r w:rsidRPr="00A35B44">
        <w:rPr>
          <w:b/>
          <w:sz w:val="28"/>
        </w:rPr>
        <w:t>Pass/Fail</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0"/>
        <w:gridCol w:w="5139"/>
        <w:gridCol w:w="1275"/>
      </w:tblGrid>
      <w:tr w:rsidR="001911E8" w:rsidRPr="00EE2AD2" w:rsidTr="0015711C">
        <w:trPr>
          <w:trHeight w:val="972"/>
        </w:trPr>
        <w:tc>
          <w:tcPr>
            <w:tcW w:w="7679" w:type="dxa"/>
            <w:gridSpan w:val="2"/>
            <w:tcBorders>
              <w:top w:val="single" w:sz="8" w:space="0" w:color="auto"/>
              <w:left w:val="single" w:sz="8" w:space="0" w:color="auto"/>
              <w:bottom w:val="single" w:sz="8" w:space="0" w:color="auto"/>
              <w:right w:val="single" w:sz="8" w:space="0" w:color="auto"/>
            </w:tcBorders>
            <w:shd w:val="clear" w:color="auto" w:fill="F2F2F2"/>
          </w:tcPr>
          <w:p w:rsidR="001911E8" w:rsidRPr="00201182" w:rsidRDefault="001911E8" w:rsidP="00C35BCC">
            <w:pPr>
              <w:rPr>
                <w:rFonts w:cs="Arial"/>
              </w:rPr>
            </w:pPr>
            <w:r w:rsidRPr="00201182">
              <w:rPr>
                <w:rFonts w:cs="Arial"/>
              </w:rPr>
              <w:t xml:space="preserve">Do any of the circumstances as set out in the summary below of ineligibility conditions apply? </w:t>
            </w:r>
          </w:p>
        </w:tc>
        <w:tc>
          <w:tcPr>
            <w:tcW w:w="1275" w:type="dxa"/>
            <w:tcBorders>
              <w:top w:val="single" w:sz="8" w:space="0" w:color="auto"/>
              <w:left w:val="single" w:sz="8" w:space="0" w:color="auto"/>
              <w:bottom w:val="single" w:sz="8" w:space="0" w:color="auto"/>
              <w:right w:val="single" w:sz="8" w:space="0" w:color="auto"/>
            </w:tcBorders>
            <w:shd w:val="clear" w:color="auto" w:fill="FFFF00"/>
            <w:vAlign w:val="center"/>
          </w:tcPr>
          <w:p w:rsidR="001911E8" w:rsidRPr="0015711C" w:rsidRDefault="001911E8" w:rsidP="00C35BCC">
            <w:pPr>
              <w:jc w:val="center"/>
              <w:rPr>
                <w:rFonts w:cs="Arial"/>
                <w:b/>
              </w:rPr>
            </w:pPr>
            <w:r w:rsidRPr="0015711C">
              <w:rPr>
                <w:b/>
              </w:rPr>
              <w:t>Yes or No</w:t>
            </w:r>
          </w:p>
        </w:tc>
      </w:tr>
      <w:tr w:rsidR="001911E8" w:rsidRPr="00EE2AD2" w:rsidTr="0015711C">
        <w:trPr>
          <w:trHeight w:val="635"/>
        </w:trPr>
        <w:tc>
          <w:tcPr>
            <w:tcW w:w="2540" w:type="dxa"/>
            <w:tcBorders>
              <w:top w:val="single" w:sz="8" w:space="0" w:color="auto"/>
              <w:left w:val="single" w:sz="8" w:space="0" w:color="auto"/>
              <w:bottom w:val="single" w:sz="8" w:space="0" w:color="auto"/>
              <w:right w:val="single" w:sz="8" w:space="0" w:color="auto"/>
            </w:tcBorders>
            <w:shd w:val="clear" w:color="auto" w:fill="F2F2F2"/>
          </w:tcPr>
          <w:p w:rsidR="001911E8" w:rsidRPr="00201182" w:rsidRDefault="001911E8" w:rsidP="00C35BCC">
            <w:pPr>
              <w:rPr>
                <w:rFonts w:cs="Arial"/>
              </w:rPr>
            </w:pPr>
            <w:r w:rsidRPr="00201182">
              <w:rPr>
                <w:rFonts w:cs="Arial"/>
              </w:rPr>
              <w:t>If yes, please supply details:</w:t>
            </w:r>
          </w:p>
        </w:tc>
        <w:tc>
          <w:tcPr>
            <w:tcW w:w="6414" w:type="dxa"/>
            <w:gridSpan w:val="2"/>
            <w:tcBorders>
              <w:top w:val="single" w:sz="8" w:space="0" w:color="auto"/>
              <w:left w:val="single" w:sz="8" w:space="0" w:color="auto"/>
              <w:bottom w:val="single" w:sz="8" w:space="0" w:color="auto"/>
              <w:right w:val="single" w:sz="8" w:space="0" w:color="auto"/>
            </w:tcBorders>
            <w:shd w:val="clear" w:color="auto" w:fill="FFFF00"/>
          </w:tcPr>
          <w:p w:rsidR="001911E8" w:rsidRPr="00201182" w:rsidRDefault="001911E8" w:rsidP="00C35BCC">
            <w:pPr>
              <w:rPr>
                <w:rFonts w:cs="Arial"/>
              </w:rPr>
            </w:pPr>
          </w:p>
        </w:tc>
      </w:tr>
      <w:tr w:rsidR="001911E8" w:rsidRPr="00EE2AD2" w:rsidTr="00C35BCC">
        <w:trPr>
          <w:cantSplit/>
          <w:trHeight w:val="648"/>
        </w:trPr>
        <w:tc>
          <w:tcPr>
            <w:tcW w:w="8954" w:type="dxa"/>
            <w:gridSpan w:val="3"/>
            <w:tcBorders>
              <w:top w:val="single" w:sz="8" w:space="0" w:color="auto"/>
              <w:left w:val="single" w:sz="8" w:space="0" w:color="auto"/>
              <w:bottom w:val="single" w:sz="8" w:space="0" w:color="auto"/>
              <w:right w:val="single" w:sz="8" w:space="0" w:color="auto"/>
            </w:tcBorders>
            <w:shd w:val="clear" w:color="auto" w:fill="F2F2F2"/>
          </w:tcPr>
          <w:p w:rsidR="001911E8" w:rsidRPr="00201182" w:rsidRDefault="001911E8" w:rsidP="00C35BCC">
            <w:pPr>
              <w:rPr>
                <w:rFonts w:cs="Arial"/>
              </w:rPr>
            </w:pPr>
            <w:r w:rsidRPr="00201182">
              <w:rPr>
                <w:rFonts w:cs="Arial"/>
              </w:rPr>
              <w:t xml:space="preserve">We may seek evidence at a later date, in confirmation of your answer.  </w:t>
            </w:r>
          </w:p>
        </w:tc>
      </w:tr>
    </w:tbl>
    <w:p w:rsidR="001911E8" w:rsidRPr="009F598F" w:rsidRDefault="001911E8" w:rsidP="001911E8">
      <w:pPr>
        <w:spacing w:after="0" w:line="240" w:lineRule="auto"/>
        <w:jc w:val="both"/>
      </w:pPr>
      <w:r w:rsidRPr="009F598F">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1911E8" w:rsidRPr="009F598F" w:rsidRDefault="001911E8" w:rsidP="001911E8">
      <w:pPr>
        <w:spacing w:after="0" w:line="240" w:lineRule="auto"/>
        <w:ind w:right="-17"/>
        <w:jc w:val="both"/>
      </w:pPr>
      <w:r w:rsidRPr="009F598F">
        <w:rPr>
          <w:rFonts w:eastAsia="Arial" w:cs="Arial"/>
          <w:b/>
        </w:rPr>
        <w:t>Within the past five years, has your organisation (or any member of your proposed consortium, if applicable), Directors or partner or any other person who has powers of representation, decision or control been convicted of any of the following offences?</w:t>
      </w:r>
    </w:p>
    <w:p w:rsidR="001911E8" w:rsidRPr="009F598F" w:rsidRDefault="001911E8" w:rsidP="001911E8">
      <w:pPr>
        <w:numPr>
          <w:ilvl w:val="0"/>
          <w:numId w:val="28"/>
        </w:numPr>
        <w:tabs>
          <w:tab w:val="left" w:pos="-5405"/>
        </w:tabs>
        <w:suppressAutoHyphens/>
        <w:autoSpaceDN w:val="0"/>
        <w:spacing w:before="120" w:after="120" w:line="240" w:lineRule="auto"/>
        <w:ind w:hanging="358"/>
        <w:textAlignment w:val="baseline"/>
        <w:rPr>
          <w:rFonts w:eastAsia="Arial" w:cs="Arial"/>
        </w:rPr>
      </w:pPr>
      <w:r w:rsidRPr="009F598F">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rsidR="001911E8" w:rsidRPr="009F598F" w:rsidRDefault="001911E8" w:rsidP="001911E8">
      <w:pPr>
        <w:numPr>
          <w:ilvl w:val="0"/>
          <w:numId w:val="28"/>
        </w:numPr>
        <w:tabs>
          <w:tab w:val="left" w:pos="-5405"/>
        </w:tabs>
        <w:suppressAutoHyphens/>
        <w:autoSpaceDN w:val="0"/>
        <w:spacing w:before="120" w:after="120" w:line="240" w:lineRule="auto"/>
        <w:ind w:hanging="358"/>
        <w:textAlignment w:val="baseline"/>
        <w:rPr>
          <w:rFonts w:eastAsia="Arial" w:cs="Arial"/>
        </w:rPr>
      </w:pPr>
      <w:r w:rsidRPr="009F598F">
        <w:rPr>
          <w:rFonts w:eastAsia="Arial" w:cs="Arial"/>
        </w:rPr>
        <w:t>corruption within the meaning of section 1(2) of the Public Bodies Corrupt Practices Act 1889 or section 1 of the Prevention of Corruption Act 1906;</w:t>
      </w:r>
    </w:p>
    <w:p w:rsidR="001911E8" w:rsidRPr="009F598F" w:rsidRDefault="001911E8" w:rsidP="001911E8">
      <w:pPr>
        <w:numPr>
          <w:ilvl w:val="0"/>
          <w:numId w:val="28"/>
        </w:numPr>
        <w:tabs>
          <w:tab w:val="left" w:pos="-6114"/>
        </w:tabs>
        <w:suppressAutoHyphens/>
        <w:autoSpaceDN w:val="0"/>
        <w:spacing w:before="120" w:after="120" w:line="240" w:lineRule="auto"/>
        <w:ind w:hanging="358"/>
        <w:textAlignment w:val="baseline"/>
        <w:rPr>
          <w:rFonts w:eastAsia="Arial" w:cs="Arial"/>
        </w:rPr>
      </w:pPr>
      <w:r w:rsidRPr="009F598F">
        <w:rPr>
          <w:rFonts w:eastAsia="Arial" w:cs="Arial"/>
        </w:rPr>
        <w:t>the common law offence of bribery;</w:t>
      </w:r>
    </w:p>
    <w:p w:rsidR="001911E8" w:rsidRPr="009F598F" w:rsidRDefault="001911E8" w:rsidP="001911E8">
      <w:pPr>
        <w:numPr>
          <w:ilvl w:val="0"/>
          <w:numId w:val="28"/>
        </w:numPr>
        <w:suppressAutoHyphens/>
        <w:autoSpaceDN w:val="0"/>
        <w:spacing w:before="120" w:after="120" w:line="240" w:lineRule="auto"/>
        <w:ind w:hanging="358"/>
        <w:textAlignment w:val="baseline"/>
        <w:rPr>
          <w:rFonts w:eastAsia="Arial" w:cs="Arial"/>
        </w:rPr>
      </w:pPr>
      <w:r w:rsidRPr="009F598F">
        <w:rPr>
          <w:rFonts w:eastAsia="Arial" w:cs="Arial"/>
        </w:rPr>
        <w:t>bribery within the meaning of sections 1, 2 or 6 of the Bribery Act 2010; or section 113 of the Representation of the People Act 1983;</w:t>
      </w:r>
    </w:p>
    <w:p w:rsidR="001911E8" w:rsidRPr="009F598F" w:rsidRDefault="001911E8" w:rsidP="001911E8">
      <w:pPr>
        <w:numPr>
          <w:ilvl w:val="0"/>
          <w:numId w:val="28"/>
        </w:numPr>
        <w:suppressAutoHyphens/>
        <w:autoSpaceDN w:val="0"/>
        <w:spacing w:before="120" w:after="120" w:line="240" w:lineRule="auto"/>
        <w:ind w:hanging="358"/>
        <w:textAlignment w:val="baseline"/>
        <w:rPr>
          <w:rFonts w:eastAsia="Arial" w:cs="Arial"/>
        </w:rPr>
      </w:pPr>
      <w:r w:rsidRPr="009F598F">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p w:rsidR="001911E8" w:rsidRPr="009F598F" w:rsidRDefault="001911E8" w:rsidP="001911E8">
      <w:pPr>
        <w:spacing w:before="120" w:after="120" w:line="240" w:lineRule="auto"/>
        <w:ind w:left="360"/>
      </w:pPr>
      <w:r w:rsidRPr="009F598F">
        <w:rPr>
          <w:rFonts w:eastAsia="Arial" w:cs="Arial"/>
        </w:rPr>
        <w:t>(i) the offence of cheating the Revenue;</w:t>
      </w:r>
    </w:p>
    <w:p w:rsidR="001911E8" w:rsidRPr="009F598F" w:rsidRDefault="001911E8" w:rsidP="001911E8">
      <w:pPr>
        <w:spacing w:before="120" w:after="120" w:line="240" w:lineRule="auto"/>
        <w:ind w:left="360"/>
      </w:pPr>
      <w:r w:rsidRPr="009F598F">
        <w:rPr>
          <w:rFonts w:eastAsia="Arial" w:cs="Arial"/>
        </w:rPr>
        <w:t>(ii) the offence of conspiracy to defraud;</w:t>
      </w:r>
    </w:p>
    <w:p w:rsidR="001911E8" w:rsidRPr="009F598F" w:rsidRDefault="001911E8" w:rsidP="001911E8">
      <w:pPr>
        <w:spacing w:before="120" w:after="120" w:line="240" w:lineRule="auto"/>
        <w:ind w:left="360"/>
      </w:pPr>
      <w:r w:rsidRPr="009F598F">
        <w:rPr>
          <w:rFonts w:eastAsia="Arial" w:cs="Arial"/>
        </w:rPr>
        <w:t>(iii)</w:t>
      </w:r>
      <w:r w:rsidRPr="009F598F">
        <w:rPr>
          <w:rFonts w:eastAsia="Arial" w:cs="Arial"/>
        </w:rPr>
        <w:tab/>
        <w:t>fraud or theft within the meaning of the Theft Act 1968, the Theft Act (Northern Ireland) 1969, the Theft Act 1978 or the Theft (Northern Ireland) Order 1978;</w:t>
      </w:r>
    </w:p>
    <w:p w:rsidR="001911E8" w:rsidRPr="009F598F" w:rsidRDefault="001911E8" w:rsidP="001911E8">
      <w:pPr>
        <w:spacing w:before="120" w:after="120" w:line="240" w:lineRule="auto"/>
        <w:ind w:left="360"/>
      </w:pPr>
      <w:r w:rsidRPr="009F598F">
        <w:rPr>
          <w:rFonts w:eastAsia="Arial" w:cs="Arial"/>
        </w:rPr>
        <w:t>(iv) fraudulent trading within the meaning of section 458 of the Companies Act 1985, article 451 of the Companies (Northern Ireland) Order 1986 or section 993 of the Companies Act 2006;</w:t>
      </w:r>
    </w:p>
    <w:p w:rsidR="001911E8" w:rsidRPr="009F598F" w:rsidRDefault="001911E8" w:rsidP="001911E8">
      <w:pPr>
        <w:spacing w:before="120" w:after="120" w:line="240" w:lineRule="auto"/>
        <w:ind w:left="360"/>
      </w:pPr>
      <w:r w:rsidRPr="009F598F">
        <w:rPr>
          <w:rFonts w:eastAsia="Arial" w:cs="Arial"/>
        </w:rPr>
        <w:t>(v) fraudulent evasion within the meaning of section 170 of the Customs and Excise Management Act 1979 or section 72 of the Value Added Tax Act 1994;</w:t>
      </w:r>
    </w:p>
    <w:p w:rsidR="001911E8" w:rsidRPr="009F598F" w:rsidRDefault="001911E8" w:rsidP="001911E8">
      <w:pPr>
        <w:spacing w:before="120" w:after="120" w:line="240" w:lineRule="auto"/>
        <w:ind w:left="360"/>
      </w:pPr>
      <w:r w:rsidRPr="009F598F">
        <w:rPr>
          <w:rFonts w:eastAsia="Arial" w:cs="Arial"/>
        </w:rPr>
        <w:t>(vi) an offence in connection with taxation in the European Union within the meaning of section 71 of the Criminal Justice Act 1993;</w:t>
      </w:r>
    </w:p>
    <w:p w:rsidR="001911E8" w:rsidRPr="009F598F" w:rsidRDefault="001911E8" w:rsidP="001911E8">
      <w:pPr>
        <w:spacing w:before="120" w:after="120" w:line="240" w:lineRule="auto"/>
        <w:ind w:left="360"/>
      </w:pPr>
      <w:r w:rsidRPr="009F598F">
        <w:rPr>
          <w:rFonts w:eastAsia="Arial" w:cs="Arial"/>
        </w:rPr>
        <w:t>(vii)</w:t>
      </w:r>
      <w:r w:rsidRPr="009F598F">
        <w:rPr>
          <w:rFonts w:eastAsia="Arial" w:cs="Arial"/>
        </w:rPr>
        <w:tab/>
        <w:t>destroying, defacing or concealing of documents or procuring the execution of a valuable security within the meaning of section 20 of the Theft Act 1968 or section 19 of the Theft Act (Northern Ireland) 1969;</w:t>
      </w:r>
    </w:p>
    <w:p w:rsidR="001911E8" w:rsidRPr="009F598F" w:rsidRDefault="001911E8" w:rsidP="001911E8">
      <w:pPr>
        <w:spacing w:before="120" w:after="120" w:line="240" w:lineRule="auto"/>
        <w:ind w:left="360"/>
      </w:pPr>
      <w:r w:rsidRPr="009F598F">
        <w:rPr>
          <w:rFonts w:eastAsia="Arial" w:cs="Arial"/>
        </w:rPr>
        <w:t>(viii) fraud within the meaning of section 2, 3 or 4 of the Fraud Act 2006; or</w:t>
      </w:r>
    </w:p>
    <w:p w:rsidR="001911E8" w:rsidRPr="009F598F" w:rsidRDefault="001911E8" w:rsidP="001911E8">
      <w:pPr>
        <w:spacing w:before="120" w:after="120" w:line="240" w:lineRule="auto"/>
        <w:ind w:left="360"/>
      </w:pPr>
      <w:r w:rsidRPr="009F598F">
        <w:rPr>
          <w:rFonts w:eastAsia="Arial" w:cs="Arial"/>
        </w:rPr>
        <w:lastRenderedPageBreak/>
        <w:t>(ix)</w:t>
      </w:r>
      <w:r w:rsidRPr="009F598F">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p w:rsidR="001911E8" w:rsidRPr="009F598F" w:rsidRDefault="001911E8" w:rsidP="001911E8">
      <w:pPr>
        <w:numPr>
          <w:ilvl w:val="0"/>
          <w:numId w:val="28"/>
        </w:numPr>
        <w:suppressAutoHyphens/>
        <w:autoSpaceDN w:val="0"/>
        <w:spacing w:before="120" w:after="120"/>
        <w:ind w:right="232" w:hanging="358"/>
        <w:textAlignment w:val="baseline"/>
        <w:rPr>
          <w:rFonts w:eastAsia="Arial" w:cs="Arial"/>
        </w:rPr>
      </w:pPr>
      <w:r w:rsidRPr="009F598F">
        <w:rPr>
          <w:rFonts w:eastAsia="Arial" w:cs="Arial"/>
        </w:rPr>
        <w:t>any offence listed—</w:t>
      </w:r>
    </w:p>
    <w:p w:rsidR="001911E8" w:rsidRPr="009F598F" w:rsidRDefault="001911E8" w:rsidP="001911E8">
      <w:pPr>
        <w:spacing w:before="120" w:after="120" w:line="240" w:lineRule="auto"/>
        <w:ind w:left="360"/>
      </w:pPr>
      <w:r w:rsidRPr="009F598F">
        <w:rPr>
          <w:rFonts w:eastAsia="Arial" w:cs="Arial"/>
        </w:rPr>
        <w:t>(i)</w:t>
      </w:r>
      <w:r w:rsidRPr="009F598F">
        <w:rPr>
          <w:rFonts w:eastAsia="Arial" w:cs="Arial"/>
        </w:rPr>
        <w:tab/>
        <w:t>in section 41 of the Counter Terrorism Act 2008; or</w:t>
      </w:r>
    </w:p>
    <w:p w:rsidR="001911E8" w:rsidRPr="009F598F" w:rsidRDefault="001911E8" w:rsidP="001911E8">
      <w:pPr>
        <w:spacing w:before="120" w:after="120" w:line="240" w:lineRule="auto"/>
        <w:ind w:left="360"/>
      </w:pPr>
      <w:r w:rsidRPr="009F598F">
        <w:rPr>
          <w:rFonts w:eastAsia="Arial" w:cs="Arial"/>
        </w:rPr>
        <w:t>(ii)</w:t>
      </w:r>
      <w:r w:rsidRPr="009F598F">
        <w:rPr>
          <w:rFonts w:eastAsia="Arial" w:cs="Arial"/>
        </w:rPr>
        <w:tab/>
        <w:t>in Schedule 2 to that Act where the court has determined that there is a terrorist connection;</w:t>
      </w:r>
    </w:p>
    <w:p w:rsidR="001911E8" w:rsidRPr="009F598F" w:rsidRDefault="001911E8" w:rsidP="001911E8">
      <w:pPr>
        <w:numPr>
          <w:ilvl w:val="0"/>
          <w:numId w:val="28"/>
        </w:numPr>
        <w:tabs>
          <w:tab w:val="left" w:pos="-5405"/>
        </w:tabs>
        <w:suppressAutoHyphens/>
        <w:autoSpaceDN w:val="0"/>
        <w:spacing w:before="120" w:after="120" w:line="240" w:lineRule="auto"/>
        <w:ind w:hanging="358"/>
        <w:textAlignment w:val="baseline"/>
        <w:rPr>
          <w:rFonts w:eastAsia="Arial" w:cs="Arial"/>
        </w:rPr>
      </w:pPr>
      <w:r w:rsidRPr="009F598F">
        <w:rPr>
          <w:rFonts w:eastAsia="Arial" w:cs="Arial"/>
        </w:rPr>
        <w:t>any offence under sections 44 to 46 of the Serious Crime Act 2007 which relates to an offence covered by subparagraph (f);</w:t>
      </w:r>
    </w:p>
    <w:p w:rsidR="001911E8" w:rsidRPr="009F598F" w:rsidRDefault="001911E8" w:rsidP="001911E8">
      <w:pPr>
        <w:numPr>
          <w:ilvl w:val="0"/>
          <w:numId w:val="28"/>
        </w:numPr>
        <w:tabs>
          <w:tab w:val="left" w:pos="-5405"/>
        </w:tabs>
        <w:suppressAutoHyphens/>
        <w:autoSpaceDN w:val="0"/>
        <w:spacing w:before="120" w:after="120" w:line="240" w:lineRule="auto"/>
        <w:ind w:hanging="358"/>
        <w:textAlignment w:val="baseline"/>
        <w:rPr>
          <w:rFonts w:eastAsia="Arial" w:cs="Arial"/>
        </w:rPr>
      </w:pPr>
      <w:r w:rsidRPr="009F598F">
        <w:rPr>
          <w:rFonts w:eastAsia="Arial" w:cs="Arial"/>
        </w:rPr>
        <w:t>money laundering within the meaning of sections 340(11) and 415 of the Proceeds of Crime Act 2002;</w:t>
      </w:r>
    </w:p>
    <w:p w:rsidR="001911E8" w:rsidRPr="009F598F" w:rsidRDefault="001911E8" w:rsidP="001911E8">
      <w:pPr>
        <w:numPr>
          <w:ilvl w:val="0"/>
          <w:numId w:val="28"/>
        </w:numPr>
        <w:tabs>
          <w:tab w:val="left" w:pos="-5405"/>
        </w:tabs>
        <w:suppressAutoHyphens/>
        <w:autoSpaceDN w:val="0"/>
        <w:spacing w:before="120" w:after="120" w:line="240" w:lineRule="auto"/>
        <w:ind w:hanging="358"/>
        <w:textAlignment w:val="baseline"/>
        <w:rPr>
          <w:rFonts w:eastAsia="Arial" w:cs="Arial"/>
        </w:rPr>
      </w:pPr>
      <w:r w:rsidRPr="009F598F">
        <w:rPr>
          <w:rFonts w:eastAsia="Arial" w:cs="Arial"/>
        </w:rPr>
        <w:t>an offence in connection with the proceeds of criminal conduct within the meaning of section 93A, 93B or 93C of the Criminal Justice Act 1988 or article 45, 46 or 47 of the Proceeds of Crime (Northern Ireland) Order 1996;</w:t>
      </w:r>
    </w:p>
    <w:p w:rsidR="001911E8" w:rsidRPr="009F598F" w:rsidRDefault="001911E8" w:rsidP="001911E8">
      <w:pPr>
        <w:numPr>
          <w:ilvl w:val="0"/>
          <w:numId w:val="28"/>
        </w:numPr>
        <w:suppressAutoHyphens/>
        <w:autoSpaceDN w:val="0"/>
        <w:spacing w:before="120" w:after="120" w:line="240" w:lineRule="auto"/>
        <w:ind w:hanging="358"/>
        <w:textAlignment w:val="baseline"/>
        <w:rPr>
          <w:rFonts w:eastAsia="Arial" w:cs="Arial"/>
        </w:rPr>
      </w:pPr>
      <w:r w:rsidRPr="009F598F">
        <w:rPr>
          <w:rFonts w:eastAsia="Arial" w:cs="Arial"/>
        </w:rPr>
        <w:t>an offence under section 4 of the Asylum and Immigration (Treatment of Claimants etc.) Act 2004;</w:t>
      </w:r>
    </w:p>
    <w:p w:rsidR="001911E8" w:rsidRPr="009F598F" w:rsidRDefault="001911E8" w:rsidP="001911E8">
      <w:pPr>
        <w:numPr>
          <w:ilvl w:val="0"/>
          <w:numId w:val="28"/>
        </w:numPr>
        <w:suppressAutoHyphens/>
        <w:autoSpaceDN w:val="0"/>
        <w:spacing w:before="120" w:after="120" w:line="240" w:lineRule="auto"/>
        <w:ind w:hanging="358"/>
        <w:textAlignment w:val="baseline"/>
        <w:rPr>
          <w:rFonts w:eastAsia="Arial" w:cs="Arial"/>
        </w:rPr>
      </w:pPr>
      <w:r w:rsidRPr="009F598F">
        <w:rPr>
          <w:rFonts w:eastAsia="Arial" w:cs="Arial"/>
        </w:rPr>
        <w:t>an offence under section 59A of the Sexual Offences Act 2003;</w:t>
      </w:r>
    </w:p>
    <w:p w:rsidR="001911E8" w:rsidRPr="009F598F" w:rsidRDefault="001911E8" w:rsidP="001911E8">
      <w:pPr>
        <w:numPr>
          <w:ilvl w:val="0"/>
          <w:numId w:val="28"/>
        </w:numPr>
        <w:suppressAutoHyphens/>
        <w:autoSpaceDN w:val="0"/>
        <w:spacing w:before="120" w:after="120" w:line="240" w:lineRule="auto"/>
        <w:ind w:hanging="358"/>
        <w:textAlignment w:val="baseline"/>
        <w:rPr>
          <w:rFonts w:eastAsia="Arial" w:cs="Arial"/>
        </w:rPr>
      </w:pPr>
      <w:r w:rsidRPr="009F598F">
        <w:rPr>
          <w:rFonts w:eastAsia="Arial" w:cs="Arial"/>
        </w:rPr>
        <w:t>an offence under section 71 of the Coroners and Justice Act 2009</w:t>
      </w:r>
    </w:p>
    <w:p w:rsidR="001911E8" w:rsidRPr="009F598F" w:rsidRDefault="001911E8" w:rsidP="001911E8">
      <w:pPr>
        <w:numPr>
          <w:ilvl w:val="0"/>
          <w:numId w:val="28"/>
        </w:numPr>
        <w:suppressAutoHyphens/>
        <w:autoSpaceDN w:val="0"/>
        <w:spacing w:before="120" w:after="120" w:line="240" w:lineRule="auto"/>
        <w:ind w:hanging="358"/>
        <w:textAlignment w:val="baseline"/>
        <w:rPr>
          <w:rFonts w:eastAsia="Arial" w:cs="Arial"/>
        </w:rPr>
      </w:pPr>
      <w:r w:rsidRPr="009F598F">
        <w:rPr>
          <w:rFonts w:eastAsia="Arial" w:cs="Arial"/>
        </w:rPr>
        <w:t>an offence in connection with the proceeds of drug trafficking within the meaning of section 49, 50 or 51 of the Drug Trafficking Act 1994; or</w:t>
      </w:r>
    </w:p>
    <w:p w:rsidR="001911E8" w:rsidRPr="009F598F" w:rsidRDefault="001911E8" w:rsidP="001911E8">
      <w:pPr>
        <w:numPr>
          <w:ilvl w:val="0"/>
          <w:numId w:val="28"/>
        </w:numPr>
        <w:suppressAutoHyphens/>
        <w:autoSpaceDN w:val="0"/>
        <w:spacing w:before="120" w:after="120" w:line="240" w:lineRule="auto"/>
        <w:ind w:hanging="358"/>
        <w:textAlignment w:val="baseline"/>
        <w:rPr>
          <w:rFonts w:eastAsia="Arial" w:cs="Arial"/>
        </w:rPr>
      </w:pPr>
      <w:r w:rsidRPr="009F598F">
        <w:rPr>
          <w:rFonts w:eastAsia="Arial" w:cs="Arial"/>
        </w:rPr>
        <w:t>any other offence within the meaning of Article 57(1) of the Public Contracts Directive—</w:t>
      </w:r>
    </w:p>
    <w:p w:rsidR="001911E8" w:rsidRPr="009F598F" w:rsidRDefault="001911E8" w:rsidP="001911E8">
      <w:pPr>
        <w:spacing w:before="120" w:after="120" w:line="240" w:lineRule="auto"/>
        <w:ind w:left="360"/>
      </w:pPr>
      <w:r w:rsidRPr="009F598F">
        <w:rPr>
          <w:rFonts w:eastAsia="Arial" w:cs="Arial"/>
        </w:rPr>
        <w:t>(i)</w:t>
      </w:r>
      <w:r w:rsidRPr="009F598F">
        <w:rPr>
          <w:rFonts w:eastAsia="Arial" w:cs="Arial"/>
        </w:rPr>
        <w:tab/>
        <w:t>as defined by the law of any jurisdiction outside England and Wales and Northern Ireland; or</w:t>
      </w:r>
    </w:p>
    <w:p w:rsidR="001911E8" w:rsidRDefault="001911E8" w:rsidP="001911E8">
      <w:pPr>
        <w:spacing w:before="120" w:after="120" w:line="240" w:lineRule="auto"/>
        <w:ind w:left="360"/>
        <w:rPr>
          <w:rFonts w:eastAsia="Arial" w:cs="Arial"/>
        </w:rPr>
      </w:pPr>
      <w:r w:rsidRPr="009F598F">
        <w:rPr>
          <w:rFonts w:eastAsia="Arial" w:cs="Arial"/>
        </w:rPr>
        <w:t>(ii)</w:t>
      </w:r>
      <w:r w:rsidRPr="009F598F">
        <w:rPr>
          <w:rFonts w:eastAsia="Arial" w:cs="Arial"/>
        </w:rPr>
        <w:tab/>
        <w:t>created, after the day on which these Regulations were made, in the law of England and Wales or Northern Ireland.</w:t>
      </w:r>
    </w:p>
    <w:p w:rsidR="001911E8" w:rsidRDefault="001911E8" w:rsidP="001911E8">
      <w:r>
        <w:br w:type="page"/>
      </w:r>
    </w:p>
    <w:p w:rsidR="001911E8" w:rsidRDefault="001911E8" w:rsidP="001911E8">
      <w:pPr>
        <w:pStyle w:val="Title"/>
      </w:pPr>
      <w:r>
        <w:lastRenderedPageBreak/>
        <w:t>Appendix 1 – Evaluation Criteria</w:t>
      </w:r>
    </w:p>
    <w:p w:rsidR="00E51F86" w:rsidRDefault="00E51F86" w:rsidP="00E51F86">
      <w:pPr>
        <w:pStyle w:val="ListParagraph"/>
        <w:spacing w:line="240" w:lineRule="auto"/>
        <w:jc w:val="both"/>
        <w:rPr>
          <w:rFonts w:cs="Arial"/>
        </w:rPr>
      </w:pPr>
      <w:r w:rsidRPr="00991CD8">
        <w:rPr>
          <w:rFonts w:cs="Arial"/>
        </w:rPr>
        <w:t>Blue Orchid intends</w:t>
      </w:r>
      <w:r>
        <w:rPr>
          <w:rFonts w:cs="Arial"/>
        </w:rPr>
        <w:t xml:space="preserve"> to award the contract to the Tenderer offering the most economically advantageous Tender in accordance with the Award Criteria and weightings set out in the paragraphs below.</w:t>
      </w:r>
    </w:p>
    <w:p w:rsidR="0079138D" w:rsidRDefault="0079138D" w:rsidP="00E51F86">
      <w:pPr>
        <w:pStyle w:val="ListParagraph"/>
        <w:spacing w:line="240" w:lineRule="auto"/>
        <w:jc w:val="both"/>
        <w:rPr>
          <w:rFonts w:cs="Arial"/>
        </w:rPr>
      </w:pPr>
    </w:p>
    <w:p w:rsidR="00E51F86" w:rsidRPr="00001A29" w:rsidRDefault="00E51F86" w:rsidP="00E51F86">
      <w:pPr>
        <w:pStyle w:val="ListParagraph"/>
        <w:spacing w:line="240" w:lineRule="auto"/>
        <w:jc w:val="both"/>
        <w:rPr>
          <w:rFonts w:cs="Arial"/>
          <w:sz w:val="4"/>
        </w:rPr>
      </w:pPr>
    </w:p>
    <w:p w:rsidR="00E51F86" w:rsidRDefault="00E51F86" w:rsidP="00E51F86">
      <w:pPr>
        <w:pStyle w:val="ListParagraph"/>
        <w:spacing w:after="0" w:line="240" w:lineRule="auto"/>
        <w:jc w:val="both"/>
        <w:rPr>
          <w:rFonts w:cs="Arial"/>
        </w:rPr>
      </w:pPr>
      <w:r>
        <w:rPr>
          <w:rFonts w:cs="Arial"/>
        </w:rPr>
        <w:t>Prior to evaluating Tenders, Blue Orchid will carry out an initial review of each Tender to confirm completeness and compliance with the Tender Requirements and may, at its discretion, reject a Tender which is incomplete and / or non-compliant.  The following pre-evaluation process will be undertaken:</w:t>
      </w:r>
    </w:p>
    <w:p w:rsidR="00E51F86" w:rsidRPr="00001A29" w:rsidRDefault="00E51F86" w:rsidP="00E51F86">
      <w:pPr>
        <w:pStyle w:val="ListParagraph"/>
        <w:spacing w:after="0" w:line="240" w:lineRule="auto"/>
        <w:jc w:val="both"/>
        <w:rPr>
          <w:rFonts w:cs="Arial"/>
          <w:sz w:val="6"/>
        </w:rPr>
      </w:pPr>
    </w:p>
    <w:p w:rsidR="00E51F86" w:rsidRDefault="00E51F86" w:rsidP="00E51F86">
      <w:pPr>
        <w:pStyle w:val="ListParagraph"/>
        <w:numPr>
          <w:ilvl w:val="0"/>
          <w:numId w:val="25"/>
        </w:numPr>
        <w:spacing w:after="0" w:line="240" w:lineRule="auto"/>
        <w:jc w:val="both"/>
        <w:rPr>
          <w:rFonts w:cs="Arial"/>
        </w:rPr>
      </w:pPr>
      <w:r>
        <w:rPr>
          <w:rFonts w:cs="Arial"/>
          <w:b/>
        </w:rPr>
        <w:t xml:space="preserve">Compliance Check Stage: </w:t>
      </w:r>
      <w:r>
        <w:rPr>
          <w:rFonts w:cs="Arial"/>
        </w:rPr>
        <w:t>to confirm completeness and compliance with the Tender Requirements. Blue Orchid may, at its discretion, reject a Tender which is incomplete or non-compliant;</w:t>
      </w:r>
    </w:p>
    <w:p w:rsidR="00E51F86" w:rsidRPr="00111939" w:rsidRDefault="00E51F86" w:rsidP="00E51F86">
      <w:pPr>
        <w:pStyle w:val="ListParagraph"/>
        <w:numPr>
          <w:ilvl w:val="0"/>
          <w:numId w:val="25"/>
        </w:numPr>
        <w:spacing w:after="0" w:line="240" w:lineRule="auto"/>
        <w:jc w:val="both"/>
        <w:rPr>
          <w:rFonts w:cs="Arial"/>
          <w:b/>
        </w:rPr>
      </w:pPr>
      <w:r w:rsidRPr="0022089F">
        <w:rPr>
          <w:rFonts w:cs="Arial"/>
          <w:b/>
        </w:rPr>
        <w:t>Selection Stage:</w:t>
      </w:r>
      <w:r>
        <w:rPr>
          <w:rFonts w:cs="Arial"/>
          <w:b/>
        </w:rPr>
        <w:t xml:space="preserve"> </w:t>
      </w:r>
      <w:r>
        <w:rPr>
          <w:rFonts w:cs="Arial"/>
        </w:rPr>
        <w:t>to confirm compliance with any minimum standards /</w:t>
      </w:r>
      <w:r w:rsidR="00CE2742">
        <w:rPr>
          <w:rFonts w:cs="Arial"/>
        </w:rPr>
        <w:t xml:space="preserve"> quality </w:t>
      </w:r>
      <w:r>
        <w:rPr>
          <w:rFonts w:cs="Arial"/>
        </w:rPr>
        <w:t xml:space="preserve">thresholds set out in the </w:t>
      </w:r>
      <w:r w:rsidR="00CE2742">
        <w:rPr>
          <w:rFonts w:cs="Arial"/>
        </w:rPr>
        <w:t>Tender</w:t>
      </w:r>
      <w:r>
        <w:rPr>
          <w:rFonts w:cs="Arial"/>
        </w:rPr>
        <w:t xml:space="preserve">.  </w:t>
      </w:r>
      <w:r w:rsidRPr="00180BB0">
        <w:rPr>
          <w:rFonts w:cs="Arial"/>
          <w:b/>
        </w:rPr>
        <w:t xml:space="preserve">Please note there is a minimum quality threshold for the combined value of Questions 1 and 2, of </w:t>
      </w:r>
      <w:r w:rsidR="00301905">
        <w:rPr>
          <w:rFonts w:cs="Arial"/>
          <w:b/>
        </w:rPr>
        <w:t>60 marks out of 7</w:t>
      </w:r>
      <w:r w:rsidRPr="00180BB0">
        <w:rPr>
          <w:rFonts w:cs="Arial"/>
          <w:b/>
        </w:rPr>
        <w:t>0.</w:t>
      </w:r>
    </w:p>
    <w:p w:rsidR="00E51F86" w:rsidRPr="00180BB0" w:rsidRDefault="00E51F86" w:rsidP="00E51F86">
      <w:pPr>
        <w:pStyle w:val="ListParagraph"/>
        <w:numPr>
          <w:ilvl w:val="0"/>
          <w:numId w:val="25"/>
        </w:numPr>
        <w:spacing w:after="0" w:line="240" w:lineRule="auto"/>
        <w:jc w:val="both"/>
        <w:rPr>
          <w:rFonts w:cs="Arial"/>
          <w:b/>
        </w:rPr>
      </w:pPr>
      <w:r>
        <w:rPr>
          <w:rFonts w:cs="Arial"/>
          <w:b/>
        </w:rPr>
        <w:t xml:space="preserve">Tender Price Score: </w:t>
      </w:r>
      <w:r w:rsidRPr="00180BB0">
        <w:rPr>
          <w:rFonts w:cs="Arial"/>
        </w:rPr>
        <w:t xml:space="preserve">This </w:t>
      </w:r>
      <w:r>
        <w:rPr>
          <w:rFonts w:cs="Arial"/>
        </w:rPr>
        <w:t xml:space="preserve">is </w:t>
      </w:r>
      <w:r w:rsidRPr="00180BB0">
        <w:rPr>
          <w:rFonts w:cs="Arial"/>
        </w:rPr>
        <w:t>calculated using the formula shown below</w:t>
      </w:r>
      <w:r>
        <w:rPr>
          <w:rFonts w:cs="Arial"/>
        </w:rPr>
        <w:t xml:space="preserve"> for those applicants meeting the minimum quality threshold and technical compliance requirement</w:t>
      </w:r>
      <w:r w:rsidRPr="00180BB0">
        <w:rPr>
          <w:rFonts w:cs="Arial"/>
        </w:rPr>
        <w:t>.</w:t>
      </w:r>
      <w:r>
        <w:rPr>
          <w:rFonts w:cs="Arial"/>
        </w:rPr>
        <w:t xml:space="preserve">  </w:t>
      </w:r>
    </w:p>
    <w:p w:rsidR="00E51F86" w:rsidRPr="00111939" w:rsidRDefault="00E51F86" w:rsidP="00E51F86">
      <w:pPr>
        <w:pStyle w:val="ListParagraph"/>
        <w:numPr>
          <w:ilvl w:val="0"/>
          <w:numId w:val="25"/>
        </w:numPr>
        <w:spacing w:after="0" w:line="240" w:lineRule="auto"/>
        <w:jc w:val="both"/>
        <w:rPr>
          <w:rFonts w:cs="Arial"/>
          <w:b/>
        </w:rPr>
      </w:pPr>
      <w:r>
        <w:rPr>
          <w:rFonts w:cs="Arial"/>
          <w:b/>
        </w:rPr>
        <w:t>Interview</w:t>
      </w:r>
      <w:r w:rsidR="00301905">
        <w:rPr>
          <w:rFonts w:cs="Arial"/>
          <w:b/>
        </w:rPr>
        <w:t xml:space="preserve"> (if required)</w:t>
      </w:r>
      <w:r>
        <w:rPr>
          <w:rFonts w:cs="Arial"/>
          <w:b/>
        </w:rPr>
        <w:t xml:space="preserve">: </w:t>
      </w:r>
      <w:r w:rsidR="00301905">
        <w:rPr>
          <w:rFonts w:cs="Arial"/>
        </w:rPr>
        <w:t>1</w:t>
      </w:r>
      <w:r w:rsidRPr="00180BB0">
        <w:rPr>
          <w:rFonts w:cs="Arial"/>
        </w:rPr>
        <w:t xml:space="preserve">0 marks </w:t>
      </w:r>
      <w:r>
        <w:rPr>
          <w:rFonts w:cs="Arial"/>
        </w:rPr>
        <w:t xml:space="preserve">are available to be awarded for the interview using the scoring methodology shown </w:t>
      </w:r>
      <w:r w:rsidR="00CE2742">
        <w:rPr>
          <w:rFonts w:cs="Arial"/>
        </w:rPr>
        <w:t>earlier in this Tender</w:t>
      </w:r>
      <w:r>
        <w:rPr>
          <w:rFonts w:cs="Arial"/>
        </w:rPr>
        <w:t>.</w:t>
      </w:r>
    </w:p>
    <w:p w:rsidR="00E51F86" w:rsidRPr="0079138D" w:rsidRDefault="00E51F86" w:rsidP="00CE2742">
      <w:pPr>
        <w:pStyle w:val="ListParagraph"/>
        <w:numPr>
          <w:ilvl w:val="0"/>
          <w:numId w:val="25"/>
        </w:numPr>
        <w:spacing w:after="0" w:line="240" w:lineRule="auto"/>
        <w:jc w:val="both"/>
        <w:rPr>
          <w:rFonts w:cs="Arial"/>
          <w:b/>
        </w:rPr>
      </w:pPr>
      <w:r w:rsidRPr="00180BB0">
        <w:rPr>
          <w:rFonts w:cs="Arial"/>
          <w:b/>
        </w:rPr>
        <w:t>Evaluation Stage:</w:t>
      </w:r>
      <w:r w:rsidRPr="00180BB0">
        <w:rPr>
          <w:rFonts w:cs="Arial"/>
        </w:rPr>
        <w:t xml:space="preserve"> Blue Orchid will then determine the most economically advantageous tender by evaluating all those Tenders that have successfully passed through the above stages in accordance with the award criteria and weightings set out in the paragraphs below.</w:t>
      </w:r>
      <w:r w:rsidRPr="00180BB0">
        <w:rPr>
          <w:rFonts w:cs="Arial"/>
          <w:b/>
        </w:rPr>
        <w:t xml:space="preserve"> </w:t>
      </w:r>
    </w:p>
    <w:p w:rsidR="0079138D" w:rsidRPr="0079138D" w:rsidRDefault="0079138D" w:rsidP="0079138D">
      <w:pPr>
        <w:spacing w:after="0" w:line="240" w:lineRule="auto"/>
        <w:ind w:left="1080"/>
        <w:rPr>
          <w:rFonts w:cs="Arial"/>
          <w:b/>
        </w:rPr>
      </w:pPr>
    </w:p>
    <w:p w:rsidR="00E51F86" w:rsidRPr="003A20C6" w:rsidRDefault="00E51F86" w:rsidP="00E51F86">
      <w:pPr>
        <w:spacing w:after="0" w:line="240" w:lineRule="auto"/>
        <w:ind w:left="720"/>
        <w:jc w:val="both"/>
        <w:rPr>
          <w:rFonts w:cs="Arial"/>
          <w:b/>
        </w:rPr>
      </w:pPr>
      <w:r>
        <w:rPr>
          <w:rFonts w:cs="Arial"/>
        </w:rPr>
        <w:t xml:space="preserve">Any Tender that is accepted will be awarded to the most economically advantageous tenderer in accordance with the following criteria.  </w:t>
      </w:r>
      <w:r w:rsidRPr="003A20C6">
        <w:rPr>
          <w:rFonts w:cs="Arial"/>
          <w:b/>
        </w:rPr>
        <w:t xml:space="preserve">Please note there is a minimum quality threshold for the combined value of Questions </w:t>
      </w:r>
      <w:r>
        <w:rPr>
          <w:rFonts w:cs="Arial"/>
          <w:b/>
        </w:rPr>
        <w:t>1</w:t>
      </w:r>
      <w:r w:rsidRPr="003A20C6">
        <w:rPr>
          <w:rFonts w:cs="Arial"/>
          <w:b/>
        </w:rPr>
        <w:t xml:space="preserve"> and </w:t>
      </w:r>
      <w:r w:rsidR="00301905">
        <w:rPr>
          <w:rFonts w:cs="Arial"/>
          <w:b/>
        </w:rPr>
        <w:t>2, of 6</w:t>
      </w:r>
      <w:r w:rsidRPr="003A20C6">
        <w:rPr>
          <w:rFonts w:cs="Arial"/>
          <w:b/>
        </w:rPr>
        <w:t>0 m</w:t>
      </w:r>
      <w:r>
        <w:rPr>
          <w:rFonts w:cs="Arial"/>
          <w:b/>
        </w:rPr>
        <w:t xml:space="preserve">arks out of </w:t>
      </w:r>
      <w:r w:rsidR="00301905">
        <w:rPr>
          <w:rFonts w:cs="Arial"/>
          <w:b/>
        </w:rPr>
        <w:t>7</w:t>
      </w:r>
      <w:r w:rsidRPr="003A20C6">
        <w:rPr>
          <w:rFonts w:cs="Arial"/>
          <w:b/>
        </w:rPr>
        <w:t>0.</w:t>
      </w:r>
    </w:p>
    <w:p w:rsidR="001911E8" w:rsidRPr="00DC7EB1" w:rsidRDefault="001911E8" w:rsidP="001911E8">
      <w:pPr>
        <w:pStyle w:val="NoSpacing"/>
        <w:ind w:firstLine="720"/>
        <w:rPr>
          <w:b/>
          <w:u w:val="single"/>
        </w:rPr>
      </w:pPr>
      <w:r w:rsidRPr="00DC7EB1">
        <w:rPr>
          <w:b/>
          <w:u w:val="single"/>
        </w:rPr>
        <w:t>Part B: Contractor Information as follows:</w:t>
      </w:r>
    </w:p>
    <w:p w:rsidR="001911E8" w:rsidRPr="00180BB0" w:rsidRDefault="001911E8" w:rsidP="001911E8">
      <w:pPr>
        <w:spacing w:after="0" w:line="240" w:lineRule="auto"/>
        <w:ind w:left="720"/>
        <w:rPr>
          <w:rFonts w:cs="Arial"/>
          <w:sz w:val="14"/>
        </w:rPr>
      </w:pPr>
    </w:p>
    <w:tbl>
      <w:tblPr>
        <w:tblW w:w="8217" w:type="dxa"/>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3"/>
        <w:gridCol w:w="1764"/>
      </w:tblGrid>
      <w:tr w:rsidR="001911E8" w:rsidRPr="00822959" w:rsidTr="00C35BCC">
        <w:tc>
          <w:tcPr>
            <w:tcW w:w="6453" w:type="dxa"/>
            <w:shd w:val="clear" w:color="auto" w:fill="CCCCCC"/>
          </w:tcPr>
          <w:p w:rsidR="001911E8" w:rsidRPr="00EA40A9" w:rsidRDefault="001911E8" w:rsidP="00C35BCC">
            <w:pPr>
              <w:ind w:left="360"/>
              <w:rPr>
                <w:b/>
                <w:bCs/>
              </w:rPr>
            </w:pPr>
            <w:r w:rsidRPr="00EA40A9">
              <w:rPr>
                <w:b/>
                <w:bCs/>
              </w:rPr>
              <w:t xml:space="preserve">Part </w:t>
            </w:r>
            <w:r>
              <w:rPr>
                <w:b/>
                <w:bCs/>
              </w:rPr>
              <w:t>B</w:t>
            </w:r>
            <w:r w:rsidRPr="00EA40A9">
              <w:rPr>
                <w:b/>
                <w:bCs/>
              </w:rPr>
              <w:t xml:space="preserve">  Contractor </w:t>
            </w:r>
            <w:r>
              <w:rPr>
                <w:b/>
                <w:bCs/>
              </w:rPr>
              <w:t>Information</w:t>
            </w:r>
          </w:p>
        </w:tc>
        <w:tc>
          <w:tcPr>
            <w:tcW w:w="1764" w:type="dxa"/>
            <w:shd w:val="clear" w:color="auto" w:fill="CCCCCC"/>
          </w:tcPr>
          <w:p w:rsidR="001911E8" w:rsidRPr="00EA40A9" w:rsidRDefault="001911E8" w:rsidP="00C35BCC">
            <w:pPr>
              <w:ind w:left="360"/>
              <w:rPr>
                <w:b/>
                <w:bCs/>
              </w:rPr>
            </w:pPr>
            <w:r w:rsidRPr="00EA40A9">
              <w:rPr>
                <w:b/>
                <w:bCs/>
              </w:rPr>
              <w:t>Assessment</w:t>
            </w:r>
          </w:p>
        </w:tc>
      </w:tr>
      <w:tr w:rsidR="001911E8" w:rsidRPr="00822959" w:rsidTr="00C35BCC">
        <w:tc>
          <w:tcPr>
            <w:tcW w:w="6453" w:type="dxa"/>
          </w:tcPr>
          <w:p w:rsidR="001911E8" w:rsidRPr="00822959" w:rsidRDefault="001911E8" w:rsidP="00A50600">
            <w:pPr>
              <w:ind w:left="360"/>
            </w:pPr>
            <w:r>
              <w:t>Organisational Background and</w:t>
            </w:r>
            <w:r w:rsidR="00A50600">
              <w:t>/or CV</w:t>
            </w:r>
          </w:p>
        </w:tc>
        <w:tc>
          <w:tcPr>
            <w:tcW w:w="1764" w:type="dxa"/>
          </w:tcPr>
          <w:p w:rsidR="001911E8" w:rsidRPr="00822959" w:rsidRDefault="001911E8" w:rsidP="00C35BCC">
            <w:pPr>
              <w:ind w:left="360"/>
            </w:pPr>
            <w:r>
              <w:t>Information</w:t>
            </w:r>
          </w:p>
        </w:tc>
      </w:tr>
    </w:tbl>
    <w:p w:rsidR="001911E8" w:rsidRDefault="001911E8" w:rsidP="001911E8">
      <w:pPr>
        <w:ind w:firstLine="720"/>
        <w:rPr>
          <w:b/>
          <w:u w:val="single"/>
        </w:rPr>
      </w:pPr>
      <w:r w:rsidRPr="00DC7EB1">
        <w:rPr>
          <w:b/>
          <w:u w:val="single"/>
        </w:rPr>
        <w:t>Part C – Scored Response and Compliance</w:t>
      </w:r>
    </w:p>
    <w:tbl>
      <w:tblPr>
        <w:tblW w:w="8245"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7"/>
        <w:gridCol w:w="1778"/>
      </w:tblGrid>
      <w:tr w:rsidR="001911E8" w:rsidRPr="008D0EB4" w:rsidTr="00C35BCC">
        <w:trPr>
          <w:trHeight w:val="490"/>
        </w:trPr>
        <w:tc>
          <w:tcPr>
            <w:tcW w:w="6467" w:type="dxa"/>
            <w:shd w:val="clear" w:color="auto" w:fill="CCCCCC"/>
          </w:tcPr>
          <w:p w:rsidR="001911E8" w:rsidRPr="000B12C5" w:rsidRDefault="001911E8" w:rsidP="00C35BCC">
            <w:pPr>
              <w:ind w:left="360"/>
              <w:rPr>
                <w:b/>
                <w:bCs/>
              </w:rPr>
            </w:pPr>
            <w:r>
              <w:rPr>
                <w:b/>
                <w:bCs/>
              </w:rPr>
              <w:t>P</w:t>
            </w:r>
            <w:r w:rsidRPr="00EA40A9">
              <w:rPr>
                <w:b/>
                <w:bCs/>
              </w:rPr>
              <w:t xml:space="preserve">art </w:t>
            </w:r>
            <w:r>
              <w:rPr>
                <w:b/>
                <w:bCs/>
              </w:rPr>
              <w:t>C</w:t>
            </w:r>
            <w:r w:rsidRPr="00EA40A9">
              <w:rPr>
                <w:b/>
                <w:bCs/>
              </w:rPr>
              <w:t xml:space="preserve">  Award Criteria</w:t>
            </w:r>
          </w:p>
        </w:tc>
        <w:tc>
          <w:tcPr>
            <w:tcW w:w="1778" w:type="dxa"/>
            <w:shd w:val="clear" w:color="auto" w:fill="CCCCCC"/>
          </w:tcPr>
          <w:p w:rsidR="001911E8" w:rsidRPr="00EA40A9" w:rsidRDefault="001911E8" w:rsidP="00C35BCC">
            <w:pPr>
              <w:ind w:left="-39"/>
              <w:jc w:val="center"/>
              <w:rPr>
                <w:b/>
                <w:bCs/>
              </w:rPr>
            </w:pPr>
            <w:r w:rsidRPr="00EA40A9">
              <w:rPr>
                <w:b/>
                <w:bCs/>
              </w:rPr>
              <w:t>Max Potential Score</w:t>
            </w:r>
          </w:p>
        </w:tc>
      </w:tr>
      <w:tr w:rsidR="001911E8" w:rsidRPr="00D42BEE" w:rsidTr="00C35BCC">
        <w:trPr>
          <w:trHeight w:val="42"/>
        </w:trPr>
        <w:tc>
          <w:tcPr>
            <w:tcW w:w="6467" w:type="dxa"/>
          </w:tcPr>
          <w:p w:rsidR="001911E8" w:rsidRPr="000B12C5" w:rsidRDefault="001911E8" w:rsidP="00C35BCC">
            <w:pPr>
              <w:ind w:left="360"/>
            </w:pPr>
            <w:r>
              <w:t>Question 1 – Response to the Tender</w:t>
            </w:r>
          </w:p>
        </w:tc>
        <w:tc>
          <w:tcPr>
            <w:tcW w:w="1778" w:type="dxa"/>
          </w:tcPr>
          <w:p w:rsidR="001911E8" w:rsidRPr="000B12C5" w:rsidRDefault="00583ACA" w:rsidP="00C35BCC">
            <w:pPr>
              <w:ind w:left="360"/>
              <w:jc w:val="center"/>
            </w:pPr>
            <w:r>
              <w:t>4</w:t>
            </w:r>
            <w:r w:rsidR="002C2D2A">
              <w:t>0</w:t>
            </w:r>
          </w:p>
        </w:tc>
      </w:tr>
      <w:tr w:rsidR="001911E8" w:rsidRPr="00D42BEE" w:rsidTr="00C35BCC">
        <w:trPr>
          <w:trHeight w:val="42"/>
        </w:trPr>
        <w:tc>
          <w:tcPr>
            <w:tcW w:w="6467" w:type="dxa"/>
          </w:tcPr>
          <w:p w:rsidR="001911E8" w:rsidRDefault="001911E8" w:rsidP="00C35BCC">
            <w:pPr>
              <w:ind w:left="360"/>
            </w:pPr>
            <w:r>
              <w:t>Question 2 – Knowledge &amp; Experience</w:t>
            </w:r>
          </w:p>
        </w:tc>
        <w:tc>
          <w:tcPr>
            <w:tcW w:w="1778" w:type="dxa"/>
          </w:tcPr>
          <w:p w:rsidR="001911E8" w:rsidRDefault="003A441F" w:rsidP="00C35BCC">
            <w:pPr>
              <w:ind w:left="360"/>
              <w:jc w:val="center"/>
            </w:pPr>
            <w:r>
              <w:t>4</w:t>
            </w:r>
            <w:r w:rsidR="002C2D2A">
              <w:t>0</w:t>
            </w:r>
          </w:p>
        </w:tc>
      </w:tr>
      <w:tr w:rsidR="001911E8" w:rsidRPr="00D42BEE" w:rsidTr="00C35BCC">
        <w:trPr>
          <w:trHeight w:val="42"/>
        </w:trPr>
        <w:tc>
          <w:tcPr>
            <w:tcW w:w="6467" w:type="dxa"/>
          </w:tcPr>
          <w:p w:rsidR="001911E8" w:rsidRDefault="001911E8" w:rsidP="00C35BCC">
            <w:pPr>
              <w:ind w:left="360"/>
            </w:pPr>
            <w:r>
              <w:t>Question 3 – Price</w:t>
            </w:r>
          </w:p>
        </w:tc>
        <w:tc>
          <w:tcPr>
            <w:tcW w:w="1778" w:type="dxa"/>
          </w:tcPr>
          <w:p w:rsidR="001911E8" w:rsidRDefault="001911E8" w:rsidP="00C35BCC">
            <w:pPr>
              <w:ind w:left="360"/>
              <w:jc w:val="center"/>
            </w:pPr>
            <w:r>
              <w:t>20</w:t>
            </w:r>
          </w:p>
        </w:tc>
      </w:tr>
      <w:tr w:rsidR="001911E8" w:rsidRPr="00D42BEE" w:rsidTr="00C35BCC">
        <w:trPr>
          <w:trHeight w:val="42"/>
        </w:trPr>
        <w:tc>
          <w:tcPr>
            <w:tcW w:w="6467" w:type="dxa"/>
          </w:tcPr>
          <w:p w:rsidR="001911E8" w:rsidRPr="00822959" w:rsidRDefault="001911E8" w:rsidP="00A50600">
            <w:pPr>
              <w:ind w:left="360"/>
            </w:pPr>
            <w:r w:rsidRPr="00EE2AD2">
              <w:t xml:space="preserve">Compliance </w:t>
            </w:r>
            <w:proofErr w:type="gramStart"/>
            <w:r w:rsidRPr="00EE2AD2">
              <w:t>With</w:t>
            </w:r>
            <w:proofErr w:type="gramEnd"/>
            <w:r w:rsidRPr="00EE2AD2">
              <w:t xml:space="preserve"> E</w:t>
            </w:r>
            <w:r w:rsidR="00A50600">
              <w:t>U</w:t>
            </w:r>
            <w:r w:rsidRPr="00EE2AD2">
              <w:t xml:space="preserve"> Legislation/ U</w:t>
            </w:r>
            <w:r>
              <w:t>K</w:t>
            </w:r>
            <w:r w:rsidRPr="00EE2AD2">
              <w:t xml:space="preserve"> Procurement Legislation</w:t>
            </w:r>
          </w:p>
        </w:tc>
        <w:tc>
          <w:tcPr>
            <w:tcW w:w="1778" w:type="dxa"/>
          </w:tcPr>
          <w:p w:rsidR="001911E8" w:rsidRPr="00822959" w:rsidRDefault="001911E8" w:rsidP="00C35BCC">
            <w:pPr>
              <w:jc w:val="center"/>
            </w:pPr>
            <w:r w:rsidRPr="00822959">
              <w:t>Pass / Fail</w:t>
            </w:r>
          </w:p>
        </w:tc>
      </w:tr>
    </w:tbl>
    <w:p w:rsidR="001911E8" w:rsidRDefault="001911E8" w:rsidP="001911E8">
      <w:pPr>
        <w:pStyle w:val="Heading3"/>
      </w:pPr>
      <w:r>
        <w:t>QUALITATIVE – questions 1 and 2 plus interview</w:t>
      </w:r>
    </w:p>
    <w:p w:rsidR="001911E8" w:rsidRDefault="001911E8" w:rsidP="001911E8">
      <w:pPr>
        <w:spacing w:after="0" w:line="240" w:lineRule="auto"/>
        <w:ind w:left="720"/>
        <w:jc w:val="both"/>
        <w:rPr>
          <w:rFonts w:cs="Arial"/>
        </w:rPr>
      </w:pPr>
      <w:r>
        <w:rPr>
          <w:rFonts w:cs="Arial"/>
        </w:rPr>
        <w:lastRenderedPageBreak/>
        <w:t>Each non-price criterion question (and interview questions) will be scored (referencing the above weighting) using the following methodology:</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6791"/>
      </w:tblGrid>
      <w:tr w:rsidR="001911E8" w:rsidTr="00C35BCC">
        <w:trPr>
          <w:trHeight w:val="1104"/>
        </w:trPr>
        <w:tc>
          <w:tcPr>
            <w:tcW w:w="1529" w:type="dxa"/>
            <w:shd w:val="clear" w:color="auto" w:fill="F2F2F2" w:themeFill="background1" w:themeFillShade="F2"/>
            <w:vAlign w:val="center"/>
          </w:tcPr>
          <w:p w:rsidR="001911E8" w:rsidRDefault="001911E8" w:rsidP="00C35BCC">
            <w:pPr>
              <w:ind w:left="360"/>
            </w:pPr>
            <w:r>
              <w:t>Full Points</w:t>
            </w:r>
          </w:p>
        </w:tc>
        <w:tc>
          <w:tcPr>
            <w:tcW w:w="6791" w:type="dxa"/>
            <w:vAlign w:val="center"/>
          </w:tcPr>
          <w:p w:rsidR="001911E8" w:rsidRDefault="001911E8" w:rsidP="00C35BCC">
            <w:pPr>
              <w:ind w:left="360"/>
            </w:pPr>
            <w:r w:rsidRPr="000B12C5">
              <w:t>Proposal exceeds requirement. Demonstrated by clear, detailed information and unequivocal evidence</w:t>
            </w:r>
          </w:p>
        </w:tc>
      </w:tr>
      <w:tr w:rsidR="001911E8" w:rsidTr="00C35BCC">
        <w:trPr>
          <w:trHeight w:val="1104"/>
        </w:trPr>
        <w:tc>
          <w:tcPr>
            <w:tcW w:w="1529" w:type="dxa"/>
            <w:shd w:val="clear" w:color="auto" w:fill="F2F2F2" w:themeFill="background1" w:themeFillShade="F2"/>
            <w:vAlign w:val="center"/>
          </w:tcPr>
          <w:p w:rsidR="001911E8" w:rsidRDefault="001911E8" w:rsidP="00C35BCC">
            <w:pPr>
              <w:ind w:left="360"/>
            </w:pPr>
            <w:r>
              <w:t>75% of Points</w:t>
            </w:r>
          </w:p>
        </w:tc>
        <w:tc>
          <w:tcPr>
            <w:tcW w:w="6791" w:type="dxa"/>
            <w:vAlign w:val="center"/>
          </w:tcPr>
          <w:p w:rsidR="001911E8" w:rsidRDefault="001911E8" w:rsidP="00C35BCC">
            <w:pPr>
              <w:ind w:left="360"/>
            </w:pPr>
            <w:r w:rsidRPr="000B12C5">
              <w:t>Proposal completely meets requirement. Demonstrated ability to meet requirements with clear and convincing evidence</w:t>
            </w:r>
          </w:p>
        </w:tc>
      </w:tr>
      <w:tr w:rsidR="001911E8" w:rsidTr="00C35BCC">
        <w:trPr>
          <w:trHeight w:val="1104"/>
        </w:trPr>
        <w:tc>
          <w:tcPr>
            <w:tcW w:w="1529" w:type="dxa"/>
            <w:shd w:val="clear" w:color="auto" w:fill="F2F2F2" w:themeFill="background1" w:themeFillShade="F2"/>
            <w:vAlign w:val="center"/>
          </w:tcPr>
          <w:p w:rsidR="001911E8" w:rsidRDefault="001911E8" w:rsidP="00C35BCC">
            <w:pPr>
              <w:ind w:left="360"/>
            </w:pPr>
            <w:r>
              <w:t>Half Points</w:t>
            </w:r>
          </w:p>
        </w:tc>
        <w:tc>
          <w:tcPr>
            <w:tcW w:w="6791" w:type="dxa"/>
            <w:vAlign w:val="center"/>
          </w:tcPr>
          <w:p w:rsidR="001911E8" w:rsidRDefault="001911E8" w:rsidP="00C35BCC">
            <w:pPr>
              <w:ind w:left="360"/>
            </w:pPr>
            <w:r w:rsidRPr="000B12C5">
              <w:t>Mostly meets requirement. Evidence is fairly clear and convincing; minor reservations in one or more key areas</w:t>
            </w:r>
          </w:p>
        </w:tc>
      </w:tr>
      <w:tr w:rsidR="001911E8" w:rsidTr="00C35BCC">
        <w:trPr>
          <w:trHeight w:val="1104"/>
        </w:trPr>
        <w:tc>
          <w:tcPr>
            <w:tcW w:w="1529" w:type="dxa"/>
            <w:shd w:val="clear" w:color="auto" w:fill="F2F2F2" w:themeFill="background1" w:themeFillShade="F2"/>
            <w:vAlign w:val="center"/>
          </w:tcPr>
          <w:p w:rsidR="001911E8" w:rsidRDefault="001911E8" w:rsidP="00C35BCC">
            <w:pPr>
              <w:ind w:left="360"/>
            </w:pPr>
            <w:r>
              <w:t>25% of Points</w:t>
            </w:r>
          </w:p>
        </w:tc>
        <w:tc>
          <w:tcPr>
            <w:tcW w:w="6791" w:type="dxa"/>
            <w:vAlign w:val="center"/>
          </w:tcPr>
          <w:p w:rsidR="001911E8" w:rsidRDefault="001911E8" w:rsidP="00C35BCC">
            <w:pPr>
              <w:ind w:left="360"/>
            </w:pPr>
            <w:r w:rsidRPr="000B12C5">
              <w:t>Mostly fails to meet requirements. Evidence is unclear and/or unconvincing in most areas, although convincing in some areas. Overall response casts doubt on ability to meet requirements</w:t>
            </w:r>
          </w:p>
        </w:tc>
      </w:tr>
      <w:tr w:rsidR="001911E8" w:rsidTr="00C35BCC">
        <w:trPr>
          <w:trHeight w:val="1104"/>
        </w:trPr>
        <w:tc>
          <w:tcPr>
            <w:tcW w:w="1529" w:type="dxa"/>
            <w:shd w:val="clear" w:color="auto" w:fill="F2F2F2" w:themeFill="background1" w:themeFillShade="F2"/>
            <w:vAlign w:val="center"/>
          </w:tcPr>
          <w:p w:rsidR="001911E8" w:rsidRDefault="001911E8" w:rsidP="00C35BCC">
            <w:pPr>
              <w:ind w:left="360"/>
            </w:pPr>
            <w:r>
              <w:t>0 Points</w:t>
            </w:r>
          </w:p>
        </w:tc>
        <w:tc>
          <w:tcPr>
            <w:tcW w:w="6791" w:type="dxa"/>
            <w:vAlign w:val="center"/>
          </w:tcPr>
          <w:p w:rsidR="001911E8" w:rsidRDefault="001911E8" w:rsidP="00C35BCC">
            <w:pPr>
              <w:ind w:left="360"/>
            </w:pPr>
            <w:r w:rsidRPr="000B12C5">
              <w:t>Significantly fails to meet requirements. In virtually all areas there is a lack of convincing evidence which casts serious doubt about the ability to meet requirements</w:t>
            </w:r>
          </w:p>
        </w:tc>
      </w:tr>
    </w:tbl>
    <w:p w:rsidR="001911E8" w:rsidRDefault="001911E8" w:rsidP="001911E8">
      <w:pPr>
        <w:pStyle w:val="Heading3"/>
      </w:pPr>
      <w:r>
        <w:t>PRICE – question 3</w:t>
      </w:r>
    </w:p>
    <w:p w:rsidR="001911E8" w:rsidRDefault="001911E8" w:rsidP="001911E8">
      <w:pPr>
        <w:ind w:left="720"/>
        <w:jc w:val="both"/>
        <w:rPr>
          <w:kern w:val="28"/>
        </w:rPr>
      </w:pPr>
      <w:r w:rsidRPr="00EA40A9">
        <w:rPr>
          <w:kern w:val="28"/>
        </w:rPr>
        <w:t xml:space="preserve">The lowest price will be awarded full marks and each other proposal will be awarded a score based on the percentage </w:t>
      </w:r>
      <w:r>
        <w:rPr>
          <w:kern w:val="28"/>
        </w:rPr>
        <w:t>difference</w:t>
      </w:r>
      <w:r w:rsidRPr="00EA40A9">
        <w:rPr>
          <w:kern w:val="28"/>
        </w:rPr>
        <w:t xml:space="preserve"> from the lowest price.</w:t>
      </w:r>
      <w:r>
        <w:rPr>
          <w:kern w:val="28"/>
        </w:rPr>
        <w:t xml:space="preserve">  See worked example below.</w:t>
      </w:r>
    </w:p>
    <w:tbl>
      <w:tblPr>
        <w:tblW w:w="8343" w:type="dxa"/>
        <w:tblInd w:w="695" w:type="dxa"/>
        <w:tblLook w:val="04A0" w:firstRow="1" w:lastRow="0" w:firstColumn="1" w:lastColumn="0" w:noHBand="0" w:noVBand="1"/>
      </w:tblPr>
      <w:tblGrid>
        <w:gridCol w:w="5379"/>
        <w:gridCol w:w="2964"/>
      </w:tblGrid>
      <w:tr w:rsidR="001911E8" w:rsidRPr="00EA40A9" w:rsidTr="00F97A3A">
        <w:trPr>
          <w:trHeight w:val="143"/>
        </w:trPr>
        <w:tc>
          <w:tcPr>
            <w:tcW w:w="5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1911E8" w:rsidRPr="00EA40A9" w:rsidRDefault="001911E8" w:rsidP="00C35BCC">
            <w:pPr>
              <w:rPr>
                <w:b/>
                <w:bCs/>
                <w:color w:val="000000"/>
              </w:rPr>
            </w:pPr>
            <w:r w:rsidRPr="00EA40A9">
              <w:rPr>
                <w:b/>
                <w:bCs/>
                <w:color w:val="000000"/>
                <w:szCs w:val="22"/>
              </w:rPr>
              <w:t>Scoring Model on Pricing</w:t>
            </w:r>
          </w:p>
        </w:tc>
        <w:tc>
          <w:tcPr>
            <w:tcW w:w="296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1911E8" w:rsidRPr="00EA40A9" w:rsidRDefault="001911E8" w:rsidP="00C35BCC">
            <w:pPr>
              <w:rPr>
                <w:color w:val="000000"/>
              </w:rPr>
            </w:pPr>
            <w:r w:rsidRPr="00EA40A9">
              <w:rPr>
                <w:color w:val="000000"/>
                <w:szCs w:val="22"/>
              </w:rPr>
              <w:t> </w:t>
            </w:r>
          </w:p>
        </w:tc>
      </w:tr>
      <w:tr w:rsidR="001911E8" w:rsidRPr="00EA40A9" w:rsidTr="00F97A3A">
        <w:trPr>
          <w:trHeight w:val="187"/>
        </w:trPr>
        <w:tc>
          <w:tcPr>
            <w:tcW w:w="5379" w:type="dxa"/>
            <w:tcBorders>
              <w:top w:val="nil"/>
              <w:left w:val="single" w:sz="4" w:space="0" w:color="auto"/>
              <w:bottom w:val="single" w:sz="4" w:space="0" w:color="auto"/>
              <w:right w:val="single" w:sz="4" w:space="0" w:color="auto"/>
            </w:tcBorders>
            <w:shd w:val="clear" w:color="auto" w:fill="auto"/>
            <w:noWrap/>
            <w:vAlign w:val="bottom"/>
            <w:hideMark/>
          </w:tcPr>
          <w:p w:rsidR="001911E8" w:rsidRPr="00F36C23" w:rsidRDefault="001911E8" w:rsidP="00C35BCC">
            <w:pPr>
              <w:rPr>
                <w:b/>
                <w:color w:val="000000"/>
              </w:rPr>
            </w:pPr>
            <w:r w:rsidRPr="00F36C23">
              <w:rPr>
                <w:b/>
                <w:color w:val="000000"/>
                <w:szCs w:val="22"/>
              </w:rPr>
              <w:t>Lowest Price</w:t>
            </w:r>
          </w:p>
        </w:tc>
        <w:tc>
          <w:tcPr>
            <w:tcW w:w="2964" w:type="dxa"/>
            <w:tcBorders>
              <w:top w:val="nil"/>
              <w:left w:val="nil"/>
              <w:bottom w:val="single" w:sz="4" w:space="0" w:color="auto"/>
              <w:right w:val="single" w:sz="4" w:space="0" w:color="auto"/>
            </w:tcBorders>
            <w:shd w:val="clear" w:color="auto" w:fill="auto"/>
            <w:noWrap/>
            <w:vAlign w:val="bottom"/>
            <w:hideMark/>
          </w:tcPr>
          <w:p w:rsidR="001911E8" w:rsidRPr="00F36C23" w:rsidRDefault="001911E8" w:rsidP="00C35BCC">
            <w:pPr>
              <w:jc w:val="center"/>
              <w:rPr>
                <w:b/>
                <w:color w:val="000000"/>
              </w:rPr>
            </w:pPr>
            <w:r w:rsidRPr="00F36C23">
              <w:rPr>
                <w:b/>
                <w:color w:val="000000"/>
                <w:szCs w:val="22"/>
              </w:rPr>
              <w:t>£500</w:t>
            </w:r>
          </w:p>
        </w:tc>
      </w:tr>
      <w:tr w:rsidR="001911E8" w:rsidRPr="00EA40A9" w:rsidTr="00F97A3A">
        <w:trPr>
          <w:trHeight w:val="143"/>
        </w:trPr>
        <w:tc>
          <w:tcPr>
            <w:tcW w:w="5379" w:type="dxa"/>
            <w:tcBorders>
              <w:top w:val="nil"/>
              <w:left w:val="single" w:sz="4" w:space="0" w:color="auto"/>
              <w:bottom w:val="single" w:sz="4" w:space="0" w:color="auto"/>
              <w:right w:val="single" w:sz="4" w:space="0" w:color="auto"/>
            </w:tcBorders>
            <w:shd w:val="clear" w:color="auto" w:fill="auto"/>
            <w:noWrap/>
            <w:vAlign w:val="bottom"/>
            <w:hideMark/>
          </w:tcPr>
          <w:p w:rsidR="001911E8" w:rsidRPr="00EA40A9" w:rsidRDefault="001911E8" w:rsidP="00C35BCC">
            <w:pPr>
              <w:rPr>
                <w:b/>
                <w:color w:val="000000"/>
              </w:rPr>
            </w:pPr>
            <w:r w:rsidRPr="00EA40A9">
              <w:rPr>
                <w:b/>
                <w:color w:val="000000"/>
                <w:szCs w:val="22"/>
              </w:rPr>
              <w:t>Bidder Price</w:t>
            </w:r>
          </w:p>
        </w:tc>
        <w:tc>
          <w:tcPr>
            <w:tcW w:w="2964" w:type="dxa"/>
            <w:tcBorders>
              <w:top w:val="nil"/>
              <w:left w:val="nil"/>
              <w:bottom w:val="single" w:sz="4" w:space="0" w:color="auto"/>
              <w:right w:val="single" w:sz="4" w:space="0" w:color="auto"/>
            </w:tcBorders>
            <w:shd w:val="clear" w:color="auto" w:fill="auto"/>
            <w:noWrap/>
            <w:vAlign w:val="bottom"/>
            <w:hideMark/>
          </w:tcPr>
          <w:p w:rsidR="001911E8" w:rsidRPr="00EA40A9" w:rsidRDefault="001911E8" w:rsidP="00C35BCC">
            <w:pPr>
              <w:jc w:val="center"/>
              <w:rPr>
                <w:b/>
                <w:color w:val="000000"/>
              </w:rPr>
            </w:pPr>
            <w:r w:rsidRPr="00EA40A9">
              <w:rPr>
                <w:b/>
                <w:color w:val="000000"/>
                <w:szCs w:val="22"/>
              </w:rPr>
              <w:t>£700</w:t>
            </w:r>
          </w:p>
        </w:tc>
      </w:tr>
      <w:tr w:rsidR="001911E8" w:rsidRPr="00EA40A9" w:rsidTr="00F97A3A">
        <w:trPr>
          <w:trHeight w:val="143"/>
        </w:trPr>
        <w:tc>
          <w:tcPr>
            <w:tcW w:w="5379" w:type="dxa"/>
            <w:tcBorders>
              <w:top w:val="nil"/>
              <w:left w:val="single" w:sz="4" w:space="0" w:color="auto"/>
              <w:bottom w:val="single" w:sz="4" w:space="0" w:color="auto"/>
              <w:right w:val="single" w:sz="4" w:space="0" w:color="auto"/>
            </w:tcBorders>
            <w:shd w:val="clear" w:color="auto" w:fill="auto"/>
            <w:noWrap/>
            <w:vAlign w:val="bottom"/>
            <w:hideMark/>
          </w:tcPr>
          <w:p w:rsidR="001911E8" w:rsidRPr="00EA40A9" w:rsidRDefault="001911E8" w:rsidP="00C35BCC">
            <w:pPr>
              <w:rPr>
                <w:b/>
                <w:color w:val="000000"/>
              </w:rPr>
            </w:pPr>
            <w:r w:rsidRPr="00EA40A9">
              <w:rPr>
                <w:b/>
                <w:color w:val="000000"/>
                <w:szCs w:val="22"/>
              </w:rPr>
              <w:t>Difference</w:t>
            </w:r>
          </w:p>
        </w:tc>
        <w:tc>
          <w:tcPr>
            <w:tcW w:w="2964" w:type="dxa"/>
            <w:tcBorders>
              <w:top w:val="nil"/>
              <w:left w:val="nil"/>
              <w:bottom w:val="single" w:sz="4" w:space="0" w:color="auto"/>
              <w:right w:val="single" w:sz="4" w:space="0" w:color="auto"/>
            </w:tcBorders>
            <w:shd w:val="clear" w:color="auto" w:fill="auto"/>
            <w:noWrap/>
            <w:vAlign w:val="bottom"/>
            <w:hideMark/>
          </w:tcPr>
          <w:p w:rsidR="001911E8" w:rsidRPr="00EA40A9" w:rsidRDefault="001911E8" w:rsidP="00C35BCC">
            <w:pPr>
              <w:jc w:val="center"/>
              <w:rPr>
                <w:b/>
                <w:color w:val="000000"/>
              </w:rPr>
            </w:pPr>
            <w:r w:rsidRPr="00EA40A9">
              <w:rPr>
                <w:b/>
                <w:color w:val="000000"/>
                <w:szCs w:val="22"/>
              </w:rPr>
              <w:t>£200</w:t>
            </w:r>
          </w:p>
        </w:tc>
      </w:tr>
      <w:tr w:rsidR="001911E8" w:rsidRPr="00EA40A9" w:rsidTr="00F97A3A">
        <w:trPr>
          <w:trHeight w:val="143"/>
        </w:trPr>
        <w:tc>
          <w:tcPr>
            <w:tcW w:w="5379" w:type="dxa"/>
            <w:tcBorders>
              <w:top w:val="nil"/>
              <w:left w:val="single" w:sz="4" w:space="0" w:color="auto"/>
              <w:bottom w:val="single" w:sz="4" w:space="0" w:color="auto"/>
              <w:right w:val="single" w:sz="4" w:space="0" w:color="auto"/>
            </w:tcBorders>
            <w:shd w:val="clear" w:color="auto" w:fill="auto"/>
            <w:noWrap/>
            <w:vAlign w:val="bottom"/>
            <w:hideMark/>
          </w:tcPr>
          <w:p w:rsidR="001911E8" w:rsidRPr="00EA40A9" w:rsidRDefault="001911E8" w:rsidP="00C35BCC">
            <w:pPr>
              <w:rPr>
                <w:color w:val="000000"/>
              </w:rPr>
            </w:pPr>
            <w:r w:rsidRPr="00EA40A9">
              <w:rPr>
                <w:color w:val="000000"/>
                <w:szCs w:val="22"/>
              </w:rPr>
              <w:t>%age Score</w:t>
            </w:r>
          </w:p>
        </w:tc>
        <w:tc>
          <w:tcPr>
            <w:tcW w:w="2964" w:type="dxa"/>
            <w:tcBorders>
              <w:top w:val="nil"/>
              <w:left w:val="nil"/>
              <w:bottom w:val="single" w:sz="4" w:space="0" w:color="auto"/>
              <w:right w:val="single" w:sz="4" w:space="0" w:color="auto"/>
            </w:tcBorders>
            <w:shd w:val="clear" w:color="auto" w:fill="auto"/>
            <w:noWrap/>
            <w:vAlign w:val="bottom"/>
            <w:hideMark/>
          </w:tcPr>
          <w:p w:rsidR="001911E8" w:rsidRPr="00EA40A9" w:rsidRDefault="001911E8" w:rsidP="00C35BCC">
            <w:pPr>
              <w:jc w:val="center"/>
              <w:rPr>
                <w:color w:val="000000"/>
              </w:rPr>
            </w:pPr>
            <w:r w:rsidRPr="00EA40A9">
              <w:rPr>
                <w:color w:val="000000"/>
                <w:szCs w:val="22"/>
              </w:rPr>
              <w:t>40%</w:t>
            </w:r>
          </w:p>
        </w:tc>
      </w:tr>
      <w:tr w:rsidR="001911E8" w:rsidRPr="00EA40A9" w:rsidTr="00F97A3A">
        <w:trPr>
          <w:trHeight w:val="143"/>
        </w:trPr>
        <w:tc>
          <w:tcPr>
            <w:tcW w:w="5379" w:type="dxa"/>
            <w:tcBorders>
              <w:top w:val="nil"/>
              <w:left w:val="single" w:sz="4" w:space="0" w:color="auto"/>
              <w:bottom w:val="single" w:sz="4" w:space="0" w:color="auto"/>
              <w:right w:val="single" w:sz="4" w:space="0" w:color="auto"/>
            </w:tcBorders>
            <w:shd w:val="clear" w:color="auto" w:fill="auto"/>
            <w:noWrap/>
            <w:vAlign w:val="bottom"/>
            <w:hideMark/>
          </w:tcPr>
          <w:p w:rsidR="001911E8" w:rsidRPr="00EA40A9" w:rsidRDefault="001911E8" w:rsidP="00C35BCC">
            <w:pPr>
              <w:rPr>
                <w:color w:val="000000"/>
              </w:rPr>
            </w:pPr>
            <w:r w:rsidRPr="00EA40A9">
              <w:rPr>
                <w:color w:val="000000"/>
                <w:szCs w:val="22"/>
              </w:rPr>
              <w:t>Max Score</w:t>
            </w:r>
          </w:p>
        </w:tc>
        <w:tc>
          <w:tcPr>
            <w:tcW w:w="2964" w:type="dxa"/>
            <w:tcBorders>
              <w:top w:val="nil"/>
              <w:left w:val="nil"/>
              <w:bottom w:val="single" w:sz="4" w:space="0" w:color="auto"/>
              <w:right w:val="single" w:sz="4" w:space="0" w:color="auto"/>
            </w:tcBorders>
            <w:shd w:val="clear" w:color="auto" w:fill="auto"/>
            <w:noWrap/>
            <w:vAlign w:val="bottom"/>
            <w:hideMark/>
          </w:tcPr>
          <w:p w:rsidR="001911E8" w:rsidRPr="00EA40A9" w:rsidRDefault="001911E8" w:rsidP="00C35BCC">
            <w:pPr>
              <w:jc w:val="center"/>
              <w:rPr>
                <w:color w:val="000000"/>
              </w:rPr>
            </w:pPr>
            <w:r w:rsidRPr="00EA40A9">
              <w:rPr>
                <w:color w:val="000000"/>
                <w:szCs w:val="22"/>
              </w:rPr>
              <w:t>40</w:t>
            </w:r>
          </w:p>
        </w:tc>
      </w:tr>
      <w:tr w:rsidR="001911E8" w:rsidRPr="00EA40A9" w:rsidTr="00F97A3A">
        <w:trPr>
          <w:trHeight w:val="143"/>
        </w:trPr>
        <w:tc>
          <w:tcPr>
            <w:tcW w:w="5379" w:type="dxa"/>
            <w:tcBorders>
              <w:top w:val="nil"/>
              <w:left w:val="single" w:sz="4" w:space="0" w:color="auto"/>
              <w:bottom w:val="single" w:sz="4" w:space="0" w:color="auto"/>
              <w:right w:val="single" w:sz="4" w:space="0" w:color="auto"/>
            </w:tcBorders>
            <w:shd w:val="clear" w:color="auto" w:fill="auto"/>
            <w:noWrap/>
            <w:vAlign w:val="bottom"/>
            <w:hideMark/>
          </w:tcPr>
          <w:p w:rsidR="001911E8" w:rsidRPr="00EA40A9" w:rsidRDefault="001911E8" w:rsidP="00C35BCC">
            <w:pPr>
              <w:rPr>
                <w:b/>
                <w:color w:val="000000"/>
              </w:rPr>
            </w:pPr>
            <w:r w:rsidRPr="00EA40A9">
              <w:rPr>
                <w:b/>
                <w:color w:val="000000"/>
                <w:szCs w:val="22"/>
              </w:rPr>
              <w:t>Bidder Score</w:t>
            </w:r>
          </w:p>
        </w:tc>
        <w:tc>
          <w:tcPr>
            <w:tcW w:w="2964" w:type="dxa"/>
            <w:tcBorders>
              <w:top w:val="nil"/>
              <w:left w:val="nil"/>
              <w:bottom w:val="single" w:sz="4" w:space="0" w:color="auto"/>
              <w:right w:val="single" w:sz="4" w:space="0" w:color="auto"/>
            </w:tcBorders>
            <w:shd w:val="clear" w:color="auto" w:fill="auto"/>
            <w:noWrap/>
            <w:vAlign w:val="bottom"/>
            <w:hideMark/>
          </w:tcPr>
          <w:p w:rsidR="001911E8" w:rsidRPr="00EA40A9" w:rsidRDefault="001911E8" w:rsidP="00C35BCC">
            <w:pPr>
              <w:jc w:val="center"/>
              <w:rPr>
                <w:b/>
                <w:color w:val="000000"/>
              </w:rPr>
            </w:pPr>
            <w:r>
              <w:rPr>
                <w:b/>
                <w:color w:val="000000"/>
                <w:szCs w:val="22"/>
              </w:rPr>
              <w:t>24</w:t>
            </w:r>
          </w:p>
        </w:tc>
      </w:tr>
    </w:tbl>
    <w:p w:rsidR="001911E8" w:rsidRDefault="001911E8" w:rsidP="001911E8">
      <w:pPr>
        <w:pStyle w:val="ListParagraph"/>
        <w:spacing w:after="0" w:line="240" w:lineRule="auto"/>
        <w:jc w:val="center"/>
        <w:rPr>
          <w:kern w:val="28"/>
        </w:rPr>
      </w:pPr>
      <w:r w:rsidRPr="00542030">
        <w:rPr>
          <w:kern w:val="28"/>
        </w:rPr>
        <w:t>If the price seems abnormally low, further explanation as to the low price may be sought and evaluation of whether the quote is considered economically viable.</w:t>
      </w:r>
    </w:p>
    <w:p w:rsidR="00F97A3A" w:rsidRDefault="00F97A3A" w:rsidP="001911E8">
      <w:pPr>
        <w:pStyle w:val="ListParagraph"/>
        <w:spacing w:after="0" w:line="240" w:lineRule="auto"/>
        <w:jc w:val="center"/>
        <w:rPr>
          <w:kern w:val="28"/>
        </w:rPr>
      </w:pPr>
      <w:r>
        <w:rPr>
          <w:rFonts w:cs="Arial"/>
        </w:rPr>
        <w:t xml:space="preserve">Responses are to be emailed to </w:t>
      </w:r>
      <w:hyperlink r:id="rId14" w:history="1">
        <w:r w:rsidRPr="008643D6">
          <w:rPr>
            <w:rStyle w:val="Hyperlink"/>
            <w:rFonts w:cs="Arial"/>
            <w:b/>
          </w:rPr>
          <w:t>procurement@candwgrowthhub.co.uk</w:t>
        </w:r>
      </w:hyperlink>
      <w:r>
        <w:rPr>
          <w:rStyle w:val="Hyperlink"/>
          <w:rFonts w:cs="Arial"/>
          <w:b/>
        </w:rPr>
        <w:t xml:space="preserve"> </w:t>
      </w:r>
      <w:r w:rsidRPr="00F97A3A">
        <w:t>before th</w:t>
      </w:r>
      <w:r>
        <w:t>e specified deadline.</w:t>
      </w:r>
    </w:p>
    <w:p w:rsidR="001911E8" w:rsidRPr="00542030" w:rsidRDefault="001911E8" w:rsidP="001911E8">
      <w:pPr>
        <w:pStyle w:val="ListParagraph"/>
        <w:spacing w:after="0" w:line="240" w:lineRule="auto"/>
        <w:jc w:val="center"/>
        <w:rPr>
          <w:kern w:val="28"/>
        </w:rPr>
      </w:pPr>
    </w:p>
    <w:p w:rsidR="001911E8" w:rsidRPr="001C695E" w:rsidRDefault="001911E8" w:rsidP="001911E8">
      <w:pPr>
        <w:pStyle w:val="ListParagraph"/>
        <w:spacing w:after="0" w:line="240" w:lineRule="auto"/>
        <w:jc w:val="center"/>
        <w:rPr>
          <w:rFonts w:cs="Arial"/>
          <w:b/>
          <w:sz w:val="24"/>
        </w:rPr>
      </w:pPr>
      <w:r w:rsidRPr="001C695E">
        <w:rPr>
          <w:rFonts w:cs="Arial"/>
          <w:b/>
          <w:sz w:val="24"/>
        </w:rPr>
        <w:t>END OF TENDER DOCUMENT</w:t>
      </w:r>
    </w:p>
    <w:sectPr w:rsidR="001911E8" w:rsidRPr="001C695E" w:rsidSect="00A05ED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6F5" w:rsidRDefault="00AB06F5" w:rsidP="00A05ED1">
      <w:pPr>
        <w:spacing w:after="0" w:line="240" w:lineRule="auto"/>
      </w:pPr>
      <w:r>
        <w:separator/>
      </w:r>
    </w:p>
  </w:endnote>
  <w:endnote w:type="continuationSeparator" w:id="0">
    <w:p w:rsidR="00AB06F5" w:rsidRDefault="00AB06F5" w:rsidP="00A0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402" w:rsidRDefault="000D0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084" w:rsidRDefault="00B75084">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A4977">
      <w:rPr>
        <w:b/>
        <w:noProof/>
      </w:rPr>
      <w:t>13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A4977">
      <w:rPr>
        <w:b/>
        <w:noProof/>
      </w:rPr>
      <w:t>13</w:t>
    </w:r>
    <w:r>
      <w:rPr>
        <w:b/>
        <w:sz w:val="24"/>
        <w:szCs w:val="24"/>
      </w:rPr>
      <w:fldChar w:fldCharType="end"/>
    </w:r>
  </w:p>
  <w:p w:rsidR="00B75084" w:rsidRDefault="00B75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402" w:rsidRDefault="000D0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6F5" w:rsidRDefault="00AB06F5" w:rsidP="00A05ED1">
      <w:pPr>
        <w:spacing w:after="0" w:line="240" w:lineRule="auto"/>
      </w:pPr>
      <w:r>
        <w:separator/>
      </w:r>
    </w:p>
  </w:footnote>
  <w:footnote w:type="continuationSeparator" w:id="0">
    <w:p w:rsidR="00AB06F5" w:rsidRDefault="00AB06F5" w:rsidP="00A0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402" w:rsidRDefault="000D0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402" w:rsidRDefault="000D0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084" w:rsidRDefault="000F3E22">
    <w:pPr>
      <w:pStyle w:val="Header"/>
    </w:pPr>
    <w:r>
      <w:rPr>
        <w:noProof/>
      </w:rPr>
      <w:drawing>
        <wp:inline distT="0" distB="0" distL="0" distR="0" wp14:anchorId="2FAE2C72" wp14:editId="47EBCD95">
          <wp:extent cx="3773946" cy="847725"/>
          <wp:effectExtent l="0" t="0" r="0" b="0"/>
          <wp:docPr id="1" name="Picture 1" descr="\\BLUEODATA1\Liverpool\BLUEORCHID\C&amp;W Growth Hub\Branding and Logos\ERDF logos\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ODATA1\Liverpool\BLUEORCHID\C&amp;W Growth Hub\Branding and Logos\ERDF logos\LogoERDF_Col_Landsc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5757" cy="8481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1" w15:restartNumberingAfterBreak="0">
    <w:nsid w:val="04684298"/>
    <w:multiLevelType w:val="hybridMultilevel"/>
    <w:tmpl w:val="F8AA3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C170F5"/>
    <w:multiLevelType w:val="hybridMultilevel"/>
    <w:tmpl w:val="762E4D48"/>
    <w:lvl w:ilvl="0" w:tplc="08090017">
      <w:start w:val="1"/>
      <w:numFmt w:val="lowerLetter"/>
      <w:lvlText w:val="%1)"/>
      <w:lvlJc w:val="left"/>
      <w:pPr>
        <w:ind w:left="720" w:hanging="360"/>
      </w:pPr>
    </w:lvl>
    <w:lvl w:ilvl="1" w:tplc="1E7AB60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C5864"/>
    <w:multiLevelType w:val="hybridMultilevel"/>
    <w:tmpl w:val="43BE35B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76A95"/>
    <w:multiLevelType w:val="hybridMultilevel"/>
    <w:tmpl w:val="434A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D1"/>
    <w:multiLevelType w:val="hybridMultilevel"/>
    <w:tmpl w:val="CDD87A78"/>
    <w:lvl w:ilvl="0" w:tplc="8C82FCAA">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42805"/>
    <w:multiLevelType w:val="hybridMultilevel"/>
    <w:tmpl w:val="9E44404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7AB4350"/>
    <w:multiLevelType w:val="hybridMultilevel"/>
    <w:tmpl w:val="1BFAC86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CD10ED"/>
    <w:multiLevelType w:val="hybridMultilevel"/>
    <w:tmpl w:val="EF16E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C7444B"/>
    <w:multiLevelType w:val="hybridMultilevel"/>
    <w:tmpl w:val="5DF4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44F70"/>
    <w:multiLevelType w:val="hybridMultilevel"/>
    <w:tmpl w:val="AC0A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E17E9"/>
    <w:multiLevelType w:val="hybridMultilevel"/>
    <w:tmpl w:val="0D8C0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46370"/>
    <w:multiLevelType w:val="hybridMultilevel"/>
    <w:tmpl w:val="EB6AC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7E47F3"/>
    <w:multiLevelType w:val="hybridMultilevel"/>
    <w:tmpl w:val="DD78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806366"/>
    <w:multiLevelType w:val="hybridMultilevel"/>
    <w:tmpl w:val="F44462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A66315"/>
    <w:multiLevelType w:val="hybridMultilevel"/>
    <w:tmpl w:val="CA68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70698"/>
    <w:multiLevelType w:val="hybridMultilevel"/>
    <w:tmpl w:val="6868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132EA"/>
    <w:multiLevelType w:val="multilevel"/>
    <w:tmpl w:val="0158E09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8" w15:restartNumberingAfterBreak="0">
    <w:nsid w:val="35E12A72"/>
    <w:multiLevelType w:val="hybridMultilevel"/>
    <w:tmpl w:val="27BA6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A3357F"/>
    <w:multiLevelType w:val="hybridMultilevel"/>
    <w:tmpl w:val="CA68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D92CD5"/>
    <w:multiLevelType w:val="hybridMultilevel"/>
    <w:tmpl w:val="7D9C3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37FE2"/>
    <w:multiLevelType w:val="hybridMultilevel"/>
    <w:tmpl w:val="8B2C9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F119C"/>
    <w:multiLevelType w:val="hybridMultilevel"/>
    <w:tmpl w:val="1D54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9410E0"/>
    <w:multiLevelType w:val="hybridMultilevel"/>
    <w:tmpl w:val="46A20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14D1B62"/>
    <w:multiLevelType w:val="hybridMultilevel"/>
    <w:tmpl w:val="7ED8BC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2CF58AE"/>
    <w:multiLevelType w:val="hybridMultilevel"/>
    <w:tmpl w:val="BE4E336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654F503D"/>
    <w:multiLevelType w:val="hybridMultilevel"/>
    <w:tmpl w:val="13BA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16FF1"/>
    <w:multiLevelType w:val="hybridMultilevel"/>
    <w:tmpl w:val="5F1E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0D38D6"/>
    <w:multiLevelType w:val="hybridMultilevel"/>
    <w:tmpl w:val="6EFE9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C30284"/>
    <w:multiLevelType w:val="hybridMultilevel"/>
    <w:tmpl w:val="7082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52479C"/>
    <w:multiLevelType w:val="hybridMultilevel"/>
    <w:tmpl w:val="EB6AC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C82C0F"/>
    <w:multiLevelType w:val="hybridMultilevel"/>
    <w:tmpl w:val="B3A66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B40A9B"/>
    <w:multiLevelType w:val="hybridMultilevel"/>
    <w:tmpl w:val="0BA89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C35790"/>
    <w:multiLevelType w:val="hybridMultilevel"/>
    <w:tmpl w:val="D89A4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8D0337"/>
    <w:multiLevelType w:val="hybridMultilevel"/>
    <w:tmpl w:val="40349D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546E72"/>
    <w:multiLevelType w:val="hybridMultilevel"/>
    <w:tmpl w:val="C4C40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FF4FB4"/>
    <w:multiLevelType w:val="hybridMultilevel"/>
    <w:tmpl w:val="FE744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257BB6"/>
    <w:multiLevelType w:val="hybridMultilevel"/>
    <w:tmpl w:val="6EDA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16"/>
  </w:num>
  <w:num w:numId="4">
    <w:abstractNumId w:val="14"/>
  </w:num>
  <w:num w:numId="5">
    <w:abstractNumId w:val="0"/>
  </w:num>
  <w:num w:numId="6">
    <w:abstractNumId w:val="32"/>
  </w:num>
  <w:num w:numId="7">
    <w:abstractNumId w:val="2"/>
  </w:num>
  <w:num w:numId="8">
    <w:abstractNumId w:val="36"/>
  </w:num>
  <w:num w:numId="9">
    <w:abstractNumId w:val="15"/>
  </w:num>
  <w:num w:numId="10">
    <w:abstractNumId w:val="12"/>
  </w:num>
  <w:num w:numId="11">
    <w:abstractNumId w:val="19"/>
  </w:num>
  <w:num w:numId="12">
    <w:abstractNumId w:val="3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7"/>
  </w:num>
  <w:num w:numId="16">
    <w:abstractNumId w:val="26"/>
  </w:num>
  <w:num w:numId="17">
    <w:abstractNumId w:val="10"/>
  </w:num>
  <w:num w:numId="18">
    <w:abstractNumId w:val="5"/>
  </w:num>
  <w:num w:numId="19">
    <w:abstractNumId w:val="8"/>
  </w:num>
  <w:num w:numId="20">
    <w:abstractNumId w:val="31"/>
  </w:num>
  <w:num w:numId="21">
    <w:abstractNumId w:val="9"/>
  </w:num>
  <w:num w:numId="22">
    <w:abstractNumId w:val="4"/>
  </w:num>
  <w:num w:numId="23">
    <w:abstractNumId w:val="20"/>
  </w:num>
  <w:num w:numId="24">
    <w:abstractNumId w:val="34"/>
  </w:num>
  <w:num w:numId="25">
    <w:abstractNumId w:val="24"/>
  </w:num>
  <w:num w:numId="26">
    <w:abstractNumId w:val="1"/>
  </w:num>
  <w:num w:numId="27">
    <w:abstractNumId w:val="18"/>
  </w:num>
  <w:num w:numId="28">
    <w:abstractNumId w:val="17"/>
  </w:num>
  <w:num w:numId="29">
    <w:abstractNumId w:val="7"/>
  </w:num>
  <w:num w:numId="30">
    <w:abstractNumId w:val="21"/>
  </w:num>
  <w:num w:numId="31">
    <w:abstractNumId w:val="11"/>
  </w:num>
  <w:num w:numId="32">
    <w:abstractNumId w:val="35"/>
  </w:num>
  <w:num w:numId="33">
    <w:abstractNumId w:val="13"/>
  </w:num>
  <w:num w:numId="34">
    <w:abstractNumId w:val="28"/>
  </w:num>
  <w:num w:numId="35">
    <w:abstractNumId w:val="23"/>
  </w:num>
  <w:num w:numId="36">
    <w:abstractNumId w:val="27"/>
  </w:num>
  <w:num w:numId="37">
    <w:abstractNumId w:val="22"/>
  </w:num>
  <w:num w:numId="38">
    <w:abstractNumId w:val="29"/>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B3"/>
    <w:rsid w:val="00001747"/>
    <w:rsid w:val="00007EE7"/>
    <w:rsid w:val="00010A3A"/>
    <w:rsid w:val="000150CE"/>
    <w:rsid w:val="0001722A"/>
    <w:rsid w:val="00020FBF"/>
    <w:rsid w:val="000239EF"/>
    <w:rsid w:val="00024939"/>
    <w:rsid w:val="0002543F"/>
    <w:rsid w:val="00025AFE"/>
    <w:rsid w:val="00027880"/>
    <w:rsid w:val="0003089F"/>
    <w:rsid w:val="000323CD"/>
    <w:rsid w:val="00032676"/>
    <w:rsid w:val="000338F5"/>
    <w:rsid w:val="00034CC1"/>
    <w:rsid w:val="0003795D"/>
    <w:rsid w:val="0003798B"/>
    <w:rsid w:val="00043C96"/>
    <w:rsid w:val="00046D1C"/>
    <w:rsid w:val="00047450"/>
    <w:rsid w:val="00051663"/>
    <w:rsid w:val="00051841"/>
    <w:rsid w:val="00051A89"/>
    <w:rsid w:val="00051CB9"/>
    <w:rsid w:val="000525B2"/>
    <w:rsid w:val="00054000"/>
    <w:rsid w:val="000540C2"/>
    <w:rsid w:val="0005560F"/>
    <w:rsid w:val="000615E6"/>
    <w:rsid w:val="00062928"/>
    <w:rsid w:val="0006453C"/>
    <w:rsid w:val="000672CB"/>
    <w:rsid w:val="00075357"/>
    <w:rsid w:val="000771E2"/>
    <w:rsid w:val="0007774D"/>
    <w:rsid w:val="000812D4"/>
    <w:rsid w:val="000815A8"/>
    <w:rsid w:val="000853EA"/>
    <w:rsid w:val="000915D1"/>
    <w:rsid w:val="0009283B"/>
    <w:rsid w:val="0009559C"/>
    <w:rsid w:val="000A2F9D"/>
    <w:rsid w:val="000A3544"/>
    <w:rsid w:val="000A3966"/>
    <w:rsid w:val="000A39CA"/>
    <w:rsid w:val="000A40DA"/>
    <w:rsid w:val="000A717C"/>
    <w:rsid w:val="000A797D"/>
    <w:rsid w:val="000B1EEB"/>
    <w:rsid w:val="000B3BAB"/>
    <w:rsid w:val="000C0550"/>
    <w:rsid w:val="000C0600"/>
    <w:rsid w:val="000C4647"/>
    <w:rsid w:val="000C4C91"/>
    <w:rsid w:val="000D0402"/>
    <w:rsid w:val="000D08A3"/>
    <w:rsid w:val="000D2CB8"/>
    <w:rsid w:val="000D43CE"/>
    <w:rsid w:val="000D7056"/>
    <w:rsid w:val="000E0A9A"/>
    <w:rsid w:val="000E123D"/>
    <w:rsid w:val="000E23D4"/>
    <w:rsid w:val="000E258E"/>
    <w:rsid w:val="000E41FC"/>
    <w:rsid w:val="000E4521"/>
    <w:rsid w:val="000E4868"/>
    <w:rsid w:val="000E4C16"/>
    <w:rsid w:val="000E5C32"/>
    <w:rsid w:val="000E5FF1"/>
    <w:rsid w:val="000E6F49"/>
    <w:rsid w:val="000E777F"/>
    <w:rsid w:val="000F1A03"/>
    <w:rsid w:val="000F214D"/>
    <w:rsid w:val="000F2A0D"/>
    <w:rsid w:val="000F35FD"/>
    <w:rsid w:val="000F3E22"/>
    <w:rsid w:val="000F56D0"/>
    <w:rsid w:val="0010100D"/>
    <w:rsid w:val="001024F5"/>
    <w:rsid w:val="00102616"/>
    <w:rsid w:val="00103F2C"/>
    <w:rsid w:val="00104608"/>
    <w:rsid w:val="00106459"/>
    <w:rsid w:val="001074CA"/>
    <w:rsid w:val="00111182"/>
    <w:rsid w:val="00111C3E"/>
    <w:rsid w:val="00112D0D"/>
    <w:rsid w:val="001133F2"/>
    <w:rsid w:val="00113F11"/>
    <w:rsid w:val="00115B83"/>
    <w:rsid w:val="001177FF"/>
    <w:rsid w:val="00120D4D"/>
    <w:rsid w:val="0012470E"/>
    <w:rsid w:val="0012716B"/>
    <w:rsid w:val="0012724B"/>
    <w:rsid w:val="001329EC"/>
    <w:rsid w:val="00141265"/>
    <w:rsid w:val="00142976"/>
    <w:rsid w:val="00144D4F"/>
    <w:rsid w:val="00145853"/>
    <w:rsid w:val="001474B2"/>
    <w:rsid w:val="001502A9"/>
    <w:rsid w:val="0015140A"/>
    <w:rsid w:val="0015201D"/>
    <w:rsid w:val="00152D63"/>
    <w:rsid w:val="00152EED"/>
    <w:rsid w:val="00155329"/>
    <w:rsid w:val="00156B10"/>
    <w:rsid w:val="00156CDE"/>
    <w:rsid w:val="0015711C"/>
    <w:rsid w:val="00160D9F"/>
    <w:rsid w:val="00160DB6"/>
    <w:rsid w:val="00162D69"/>
    <w:rsid w:val="00163001"/>
    <w:rsid w:val="001643DC"/>
    <w:rsid w:val="00166D3A"/>
    <w:rsid w:val="00167279"/>
    <w:rsid w:val="0017010E"/>
    <w:rsid w:val="001705C4"/>
    <w:rsid w:val="00171BB9"/>
    <w:rsid w:val="001722E5"/>
    <w:rsid w:val="00174042"/>
    <w:rsid w:val="00176105"/>
    <w:rsid w:val="00177658"/>
    <w:rsid w:val="00180354"/>
    <w:rsid w:val="00183650"/>
    <w:rsid w:val="00183743"/>
    <w:rsid w:val="00183C0C"/>
    <w:rsid w:val="00187A90"/>
    <w:rsid w:val="00187F48"/>
    <w:rsid w:val="001911D4"/>
    <w:rsid w:val="001911E8"/>
    <w:rsid w:val="00194C8B"/>
    <w:rsid w:val="001A190B"/>
    <w:rsid w:val="001A2737"/>
    <w:rsid w:val="001A4CD3"/>
    <w:rsid w:val="001A75B6"/>
    <w:rsid w:val="001B20D0"/>
    <w:rsid w:val="001B2158"/>
    <w:rsid w:val="001B2175"/>
    <w:rsid w:val="001B27EF"/>
    <w:rsid w:val="001B4BE2"/>
    <w:rsid w:val="001B5062"/>
    <w:rsid w:val="001B532B"/>
    <w:rsid w:val="001B6132"/>
    <w:rsid w:val="001C0849"/>
    <w:rsid w:val="001C0BAD"/>
    <w:rsid w:val="001C1114"/>
    <w:rsid w:val="001C7068"/>
    <w:rsid w:val="001C7C68"/>
    <w:rsid w:val="001C7FAC"/>
    <w:rsid w:val="001D1D87"/>
    <w:rsid w:val="001D67BE"/>
    <w:rsid w:val="001D69C3"/>
    <w:rsid w:val="001E107E"/>
    <w:rsid w:val="001E109D"/>
    <w:rsid w:val="001E1A09"/>
    <w:rsid w:val="001E1B86"/>
    <w:rsid w:val="001E3E9B"/>
    <w:rsid w:val="001F2212"/>
    <w:rsid w:val="001F6265"/>
    <w:rsid w:val="001F7CF0"/>
    <w:rsid w:val="0020101C"/>
    <w:rsid w:val="00201182"/>
    <w:rsid w:val="00201EC5"/>
    <w:rsid w:val="002105E8"/>
    <w:rsid w:val="00211775"/>
    <w:rsid w:val="00211809"/>
    <w:rsid w:val="002129B6"/>
    <w:rsid w:val="00212F80"/>
    <w:rsid w:val="00215EF9"/>
    <w:rsid w:val="00221472"/>
    <w:rsid w:val="00222A1F"/>
    <w:rsid w:val="0022333B"/>
    <w:rsid w:val="002237C4"/>
    <w:rsid w:val="00225CDF"/>
    <w:rsid w:val="00227FD7"/>
    <w:rsid w:val="00230A6A"/>
    <w:rsid w:val="00233AE1"/>
    <w:rsid w:val="00235004"/>
    <w:rsid w:val="00236C0E"/>
    <w:rsid w:val="00240172"/>
    <w:rsid w:val="0024091E"/>
    <w:rsid w:val="0024107D"/>
    <w:rsid w:val="00242643"/>
    <w:rsid w:val="00245951"/>
    <w:rsid w:val="00245DF0"/>
    <w:rsid w:val="00246DCF"/>
    <w:rsid w:val="00250650"/>
    <w:rsid w:val="00252F94"/>
    <w:rsid w:val="002541B7"/>
    <w:rsid w:val="00257C5C"/>
    <w:rsid w:val="00260F10"/>
    <w:rsid w:val="0026126C"/>
    <w:rsid w:val="002614A1"/>
    <w:rsid w:val="00262417"/>
    <w:rsid w:val="00266C38"/>
    <w:rsid w:val="00272D1F"/>
    <w:rsid w:val="00273804"/>
    <w:rsid w:val="00274244"/>
    <w:rsid w:val="002773DE"/>
    <w:rsid w:val="002773E8"/>
    <w:rsid w:val="00281F7C"/>
    <w:rsid w:val="00282EE3"/>
    <w:rsid w:val="00285925"/>
    <w:rsid w:val="00285C1B"/>
    <w:rsid w:val="00286E62"/>
    <w:rsid w:val="00287C36"/>
    <w:rsid w:val="002934DD"/>
    <w:rsid w:val="002962EC"/>
    <w:rsid w:val="002976BF"/>
    <w:rsid w:val="00297FEE"/>
    <w:rsid w:val="002A31F1"/>
    <w:rsid w:val="002A3831"/>
    <w:rsid w:val="002A5120"/>
    <w:rsid w:val="002A708B"/>
    <w:rsid w:val="002B013C"/>
    <w:rsid w:val="002B0193"/>
    <w:rsid w:val="002B01D2"/>
    <w:rsid w:val="002B1537"/>
    <w:rsid w:val="002B3A49"/>
    <w:rsid w:val="002B4346"/>
    <w:rsid w:val="002B5A1B"/>
    <w:rsid w:val="002C2D2A"/>
    <w:rsid w:val="002C3433"/>
    <w:rsid w:val="002C500D"/>
    <w:rsid w:val="002C7B5A"/>
    <w:rsid w:val="002D03C8"/>
    <w:rsid w:val="002D24A1"/>
    <w:rsid w:val="002D30A9"/>
    <w:rsid w:val="002D44AF"/>
    <w:rsid w:val="002D4C56"/>
    <w:rsid w:val="002D6432"/>
    <w:rsid w:val="002D6503"/>
    <w:rsid w:val="002E0C99"/>
    <w:rsid w:val="002E149B"/>
    <w:rsid w:val="002E1B7A"/>
    <w:rsid w:val="002E2C15"/>
    <w:rsid w:val="002E3211"/>
    <w:rsid w:val="002E384F"/>
    <w:rsid w:val="002E3B84"/>
    <w:rsid w:val="002E7270"/>
    <w:rsid w:val="002E7467"/>
    <w:rsid w:val="002F09FB"/>
    <w:rsid w:val="002F2586"/>
    <w:rsid w:val="002F3E20"/>
    <w:rsid w:val="002F3F4F"/>
    <w:rsid w:val="002F64C1"/>
    <w:rsid w:val="002F7FA4"/>
    <w:rsid w:val="00301708"/>
    <w:rsid w:val="00301905"/>
    <w:rsid w:val="00302C75"/>
    <w:rsid w:val="003062A5"/>
    <w:rsid w:val="00307BFE"/>
    <w:rsid w:val="003109D0"/>
    <w:rsid w:val="003136DF"/>
    <w:rsid w:val="00314956"/>
    <w:rsid w:val="0031519F"/>
    <w:rsid w:val="00315A2D"/>
    <w:rsid w:val="00315F0F"/>
    <w:rsid w:val="0031624A"/>
    <w:rsid w:val="00316848"/>
    <w:rsid w:val="00317266"/>
    <w:rsid w:val="003202D0"/>
    <w:rsid w:val="00320A31"/>
    <w:rsid w:val="003221F2"/>
    <w:rsid w:val="003223E6"/>
    <w:rsid w:val="0032403B"/>
    <w:rsid w:val="00324EEC"/>
    <w:rsid w:val="0032606B"/>
    <w:rsid w:val="00326BF5"/>
    <w:rsid w:val="00334E5E"/>
    <w:rsid w:val="003357D1"/>
    <w:rsid w:val="003517C9"/>
    <w:rsid w:val="003528C7"/>
    <w:rsid w:val="00354DB7"/>
    <w:rsid w:val="00354EB2"/>
    <w:rsid w:val="00356C6B"/>
    <w:rsid w:val="00357D75"/>
    <w:rsid w:val="00361F8C"/>
    <w:rsid w:val="00372B22"/>
    <w:rsid w:val="0037581D"/>
    <w:rsid w:val="00375B48"/>
    <w:rsid w:val="00377325"/>
    <w:rsid w:val="00377D41"/>
    <w:rsid w:val="00381128"/>
    <w:rsid w:val="00381E8C"/>
    <w:rsid w:val="003832C4"/>
    <w:rsid w:val="0038586F"/>
    <w:rsid w:val="00385CED"/>
    <w:rsid w:val="00386EE5"/>
    <w:rsid w:val="003873B1"/>
    <w:rsid w:val="00387C6B"/>
    <w:rsid w:val="003911A5"/>
    <w:rsid w:val="0039207B"/>
    <w:rsid w:val="003929A3"/>
    <w:rsid w:val="00393D7E"/>
    <w:rsid w:val="003972C9"/>
    <w:rsid w:val="00397C1F"/>
    <w:rsid w:val="003A1450"/>
    <w:rsid w:val="003A1B84"/>
    <w:rsid w:val="003A2E41"/>
    <w:rsid w:val="003A395A"/>
    <w:rsid w:val="003A441F"/>
    <w:rsid w:val="003A4977"/>
    <w:rsid w:val="003B0977"/>
    <w:rsid w:val="003B10D3"/>
    <w:rsid w:val="003B19D1"/>
    <w:rsid w:val="003B34F5"/>
    <w:rsid w:val="003B3961"/>
    <w:rsid w:val="003B4651"/>
    <w:rsid w:val="003C22B1"/>
    <w:rsid w:val="003C2B78"/>
    <w:rsid w:val="003D01B2"/>
    <w:rsid w:val="003D674E"/>
    <w:rsid w:val="003E0C24"/>
    <w:rsid w:val="003E4CDB"/>
    <w:rsid w:val="003E4FF8"/>
    <w:rsid w:val="003E597E"/>
    <w:rsid w:val="003E59D3"/>
    <w:rsid w:val="003E7135"/>
    <w:rsid w:val="003E7AAD"/>
    <w:rsid w:val="003F0E0E"/>
    <w:rsid w:val="003F1F3F"/>
    <w:rsid w:val="003F4D13"/>
    <w:rsid w:val="003F555C"/>
    <w:rsid w:val="003F6868"/>
    <w:rsid w:val="003F6905"/>
    <w:rsid w:val="003F794C"/>
    <w:rsid w:val="00401F0B"/>
    <w:rsid w:val="00402EE3"/>
    <w:rsid w:val="00403360"/>
    <w:rsid w:val="00404B92"/>
    <w:rsid w:val="004056FC"/>
    <w:rsid w:val="00405ED7"/>
    <w:rsid w:val="00406E5F"/>
    <w:rsid w:val="004108A5"/>
    <w:rsid w:val="0041220A"/>
    <w:rsid w:val="00412DB1"/>
    <w:rsid w:val="00415772"/>
    <w:rsid w:val="00423449"/>
    <w:rsid w:val="00424A1E"/>
    <w:rsid w:val="00425782"/>
    <w:rsid w:val="0042609F"/>
    <w:rsid w:val="0042743D"/>
    <w:rsid w:val="00430CE7"/>
    <w:rsid w:val="00431A69"/>
    <w:rsid w:val="00434C19"/>
    <w:rsid w:val="00435797"/>
    <w:rsid w:val="00436C10"/>
    <w:rsid w:val="004374E4"/>
    <w:rsid w:val="004416E1"/>
    <w:rsid w:val="004436CC"/>
    <w:rsid w:val="004455C0"/>
    <w:rsid w:val="00452A35"/>
    <w:rsid w:val="00455043"/>
    <w:rsid w:val="004615B3"/>
    <w:rsid w:val="00461D1C"/>
    <w:rsid w:val="00464B91"/>
    <w:rsid w:val="0046509C"/>
    <w:rsid w:val="00467D21"/>
    <w:rsid w:val="00470EAB"/>
    <w:rsid w:val="00473065"/>
    <w:rsid w:val="00474FC0"/>
    <w:rsid w:val="0047650D"/>
    <w:rsid w:val="004767AF"/>
    <w:rsid w:val="0047685A"/>
    <w:rsid w:val="00481EEA"/>
    <w:rsid w:val="00482703"/>
    <w:rsid w:val="00482A77"/>
    <w:rsid w:val="00482D36"/>
    <w:rsid w:val="00485A3B"/>
    <w:rsid w:val="004872CB"/>
    <w:rsid w:val="00490220"/>
    <w:rsid w:val="004927FE"/>
    <w:rsid w:val="0049654F"/>
    <w:rsid w:val="00496C8A"/>
    <w:rsid w:val="00497C41"/>
    <w:rsid w:val="004A0B3D"/>
    <w:rsid w:val="004A34F6"/>
    <w:rsid w:val="004A65DD"/>
    <w:rsid w:val="004B2575"/>
    <w:rsid w:val="004B7920"/>
    <w:rsid w:val="004C145B"/>
    <w:rsid w:val="004C3394"/>
    <w:rsid w:val="004C3F1A"/>
    <w:rsid w:val="004C4E09"/>
    <w:rsid w:val="004C7249"/>
    <w:rsid w:val="004D1246"/>
    <w:rsid w:val="004D1AE9"/>
    <w:rsid w:val="004D563E"/>
    <w:rsid w:val="004D6085"/>
    <w:rsid w:val="004D64D3"/>
    <w:rsid w:val="004D6E11"/>
    <w:rsid w:val="004E0926"/>
    <w:rsid w:val="004E1869"/>
    <w:rsid w:val="004E1B0A"/>
    <w:rsid w:val="004E21A7"/>
    <w:rsid w:val="004E25E0"/>
    <w:rsid w:val="004E3CB4"/>
    <w:rsid w:val="004E3DBB"/>
    <w:rsid w:val="004E486D"/>
    <w:rsid w:val="004E6369"/>
    <w:rsid w:val="004E7F45"/>
    <w:rsid w:val="004F10C9"/>
    <w:rsid w:val="004F1354"/>
    <w:rsid w:val="004F2D31"/>
    <w:rsid w:val="004F3C2A"/>
    <w:rsid w:val="004F463D"/>
    <w:rsid w:val="004F4C6E"/>
    <w:rsid w:val="0050035E"/>
    <w:rsid w:val="0050213A"/>
    <w:rsid w:val="00510D89"/>
    <w:rsid w:val="005124D6"/>
    <w:rsid w:val="00513CB1"/>
    <w:rsid w:val="005140B6"/>
    <w:rsid w:val="00514101"/>
    <w:rsid w:val="00515DC1"/>
    <w:rsid w:val="00515F73"/>
    <w:rsid w:val="00516801"/>
    <w:rsid w:val="00522FA2"/>
    <w:rsid w:val="00523C3B"/>
    <w:rsid w:val="00523E05"/>
    <w:rsid w:val="00524003"/>
    <w:rsid w:val="005265AB"/>
    <w:rsid w:val="0053436A"/>
    <w:rsid w:val="00535008"/>
    <w:rsid w:val="00535259"/>
    <w:rsid w:val="00535459"/>
    <w:rsid w:val="005354F0"/>
    <w:rsid w:val="00541666"/>
    <w:rsid w:val="005455D4"/>
    <w:rsid w:val="005516AD"/>
    <w:rsid w:val="00554487"/>
    <w:rsid w:val="00554CC8"/>
    <w:rsid w:val="00555063"/>
    <w:rsid w:val="00560AEB"/>
    <w:rsid w:val="00561999"/>
    <w:rsid w:val="00562FCC"/>
    <w:rsid w:val="00565F53"/>
    <w:rsid w:val="005707DC"/>
    <w:rsid w:val="005735BB"/>
    <w:rsid w:val="005740C9"/>
    <w:rsid w:val="00574BD5"/>
    <w:rsid w:val="00574BEF"/>
    <w:rsid w:val="00575E75"/>
    <w:rsid w:val="00581E49"/>
    <w:rsid w:val="005827FD"/>
    <w:rsid w:val="00583639"/>
    <w:rsid w:val="00583ACA"/>
    <w:rsid w:val="00583C2C"/>
    <w:rsid w:val="005854A3"/>
    <w:rsid w:val="00590425"/>
    <w:rsid w:val="00590A84"/>
    <w:rsid w:val="0059199D"/>
    <w:rsid w:val="00591FA0"/>
    <w:rsid w:val="0059225D"/>
    <w:rsid w:val="00593DD0"/>
    <w:rsid w:val="00594815"/>
    <w:rsid w:val="0059637E"/>
    <w:rsid w:val="005A04D7"/>
    <w:rsid w:val="005A0B1A"/>
    <w:rsid w:val="005A18DB"/>
    <w:rsid w:val="005A2D0A"/>
    <w:rsid w:val="005A6C01"/>
    <w:rsid w:val="005A7825"/>
    <w:rsid w:val="005A78CA"/>
    <w:rsid w:val="005B2F46"/>
    <w:rsid w:val="005B33D8"/>
    <w:rsid w:val="005B5358"/>
    <w:rsid w:val="005C0DF6"/>
    <w:rsid w:val="005C1D90"/>
    <w:rsid w:val="005C3289"/>
    <w:rsid w:val="005C4658"/>
    <w:rsid w:val="005C5106"/>
    <w:rsid w:val="005D0CF1"/>
    <w:rsid w:val="005D20D3"/>
    <w:rsid w:val="005D26C0"/>
    <w:rsid w:val="005D2C6E"/>
    <w:rsid w:val="005D356B"/>
    <w:rsid w:val="005D7445"/>
    <w:rsid w:val="005E0CB5"/>
    <w:rsid w:val="005E3E21"/>
    <w:rsid w:val="005E70F9"/>
    <w:rsid w:val="005F277A"/>
    <w:rsid w:val="005F2B38"/>
    <w:rsid w:val="005F33F9"/>
    <w:rsid w:val="005F3BF3"/>
    <w:rsid w:val="005F3EA9"/>
    <w:rsid w:val="005F657C"/>
    <w:rsid w:val="00605ACB"/>
    <w:rsid w:val="00611B94"/>
    <w:rsid w:val="00611F9F"/>
    <w:rsid w:val="00613845"/>
    <w:rsid w:val="00615397"/>
    <w:rsid w:val="00621244"/>
    <w:rsid w:val="00623452"/>
    <w:rsid w:val="00624140"/>
    <w:rsid w:val="00624B8E"/>
    <w:rsid w:val="006269A8"/>
    <w:rsid w:val="00627723"/>
    <w:rsid w:val="00630351"/>
    <w:rsid w:val="00633CF1"/>
    <w:rsid w:val="006364A3"/>
    <w:rsid w:val="00636FC0"/>
    <w:rsid w:val="00637D9C"/>
    <w:rsid w:val="006444D9"/>
    <w:rsid w:val="006463CC"/>
    <w:rsid w:val="00647A5E"/>
    <w:rsid w:val="00647E90"/>
    <w:rsid w:val="006512C4"/>
    <w:rsid w:val="006525AE"/>
    <w:rsid w:val="0065486C"/>
    <w:rsid w:val="00654A74"/>
    <w:rsid w:val="00656A82"/>
    <w:rsid w:val="006632AD"/>
    <w:rsid w:val="00666241"/>
    <w:rsid w:val="00667FBE"/>
    <w:rsid w:val="00670F76"/>
    <w:rsid w:val="00672621"/>
    <w:rsid w:val="00672C44"/>
    <w:rsid w:val="00672EFC"/>
    <w:rsid w:val="0067404B"/>
    <w:rsid w:val="006748A6"/>
    <w:rsid w:val="00674DDC"/>
    <w:rsid w:val="00674FD6"/>
    <w:rsid w:val="00675CDF"/>
    <w:rsid w:val="006766F3"/>
    <w:rsid w:val="006771FE"/>
    <w:rsid w:val="00682D6C"/>
    <w:rsid w:val="006840D5"/>
    <w:rsid w:val="006848B8"/>
    <w:rsid w:val="00685041"/>
    <w:rsid w:val="006877D3"/>
    <w:rsid w:val="00695650"/>
    <w:rsid w:val="00695E13"/>
    <w:rsid w:val="00697B37"/>
    <w:rsid w:val="006A0B71"/>
    <w:rsid w:val="006A0F71"/>
    <w:rsid w:val="006A2FE1"/>
    <w:rsid w:val="006A46EA"/>
    <w:rsid w:val="006A56EC"/>
    <w:rsid w:val="006A5729"/>
    <w:rsid w:val="006A71DA"/>
    <w:rsid w:val="006B0B32"/>
    <w:rsid w:val="006B12D4"/>
    <w:rsid w:val="006B196D"/>
    <w:rsid w:val="006B1AA1"/>
    <w:rsid w:val="006B4306"/>
    <w:rsid w:val="006B43DE"/>
    <w:rsid w:val="006B4503"/>
    <w:rsid w:val="006B4554"/>
    <w:rsid w:val="006B5B79"/>
    <w:rsid w:val="006B64A8"/>
    <w:rsid w:val="006C7676"/>
    <w:rsid w:val="006C7FE4"/>
    <w:rsid w:val="006D469F"/>
    <w:rsid w:val="006D61CA"/>
    <w:rsid w:val="006D72D5"/>
    <w:rsid w:val="006E1492"/>
    <w:rsid w:val="006E2FCB"/>
    <w:rsid w:val="006E47BB"/>
    <w:rsid w:val="006E48A3"/>
    <w:rsid w:val="006E6497"/>
    <w:rsid w:val="006E72F5"/>
    <w:rsid w:val="006F2CD8"/>
    <w:rsid w:val="006F6968"/>
    <w:rsid w:val="006F7A6E"/>
    <w:rsid w:val="007128AF"/>
    <w:rsid w:val="00712933"/>
    <w:rsid w:val="00712977"/>
    <w:rsid w:val="007145A9"/>
    <w:rsid w:val="007163F6"/>
    <w:rsid w:val="00716521"/>
    <w:rsid w:val="007167DA"/>
    <w:rsid w:val="0072364E"/>
    <w:rsid w:val="00723E34"/>
    <w:rsid w:val="00724235"/>
    <w:rsid w:val="00724931"/>
    <w:rsid w:val="00727AE3"/>
    <w:rsid w:val="00733CA7"/>
    <w:rsid w:val="00734DD4"/>
    <w:rsid w:val="007356C2"/>
    <w:rsid w:val="00741067"/>
    <w:rsid w:val="00743FB7"/>
    <w:rsid w:val="007509B5"/>
    <w:rsid w:val="007517F5"/>
    <w:rsid w:val="00751D51"/>
    <w:rsid w:val="00752718"/>
    <w:rsid w:val="007604E8"/>
    <w:rsid w:val="00760672"/>
    <w:rsid w:val="00761DC8"/>
    <w:rsid w:val="0076240F"/>
    <w:rsid w:val="00762775"/>
    <w:rsid w:val="007627F0"/>
    <w:rsid w:val="007657C9"/>
    <w:rsid w:val="00766794"/>
    <w:rsid w:val="00767429"/>
    <w:rsid w:val="00770B8F"/>
    <w:rsid w:val="0077131E"/>
    <w:rsid w:val="00774904"/>
    <w:rsid w:val="00774C0F"/>
    <w:rsid w:val="0078027B"/>
    <w:rsid w:val="007809C8"/>
    <w:rsid w:val="00781C40"/>
    <w:rsid w:val="00785104"/>
    <w:rsid w:val="00785256"/>
    <w:rsid w:val="0079138D"/>
    <w:rsid w:val="007915DF"/>
    <w:rsid w:val="00793186"/>
    <w:rsid w:val="00793325"/>
    <w:rsid w:val="00793DE0"/>
    <w:rsid w:val="007A15B1"/>
    <w:rsid w:val="007A245B"/>
    <w:rsid w:val="007A2ED6"/>
    <w:rsid w:val="007A32F5"/>
    <w:rsid w:val="007A4958"/>
    <w:rsid w:val="007A5047"/>
    <w:rsid w:val="007A6B4D"/>
    <w:rsid w:val="007B0CF6"/>
    <w:rsid w:val="007B2E13"/>
    <w:rsid w:val="007B56BF"/>
    <w:rsid w:val="007B5903"/>
    <w:rsid w:val="007B7A3B"/>
    <w:rsid w:val="007C031E"/>
    <w:rsid w:val="007C25C8"/>
    <w:rsid w:val="007C4500"/>
    <w:rsid w:val="007C452C"/>
    <w:rsid w:val="007D2183"/>
    <w:rsid w:val="007D23F4"/>
    <w:rsid w:val="007D2A12"/>
    <w:rsid w:val="007D5458"/>
    <w:rsid w:val="007E09A8"/>
    <w:rsid w:val="007E3E7D"/>
    <w:rsid w:val="007E4907"/>
    <w:rsid w:val="007E61B7"/>
    <w:rsid w:val="007E6F73"/>
    <w:rsid w:val="007F4B03"/>
    <w:rsid w:val="007F516E"/>
    <w:rsid w:val="007F51E1"/>
    <w:rsid w:val="007F5C2E"/>
    <w:rsid w:val="007F7A1D"/>
    <w:rsid w:val="00800BD3"/>
    <w:rsid w:val="00800D48"/>
    <w:rsid w:val="0080195B"/>
    <w:rsid w:val="00801DDE"/>
    <w:rsid w:val="00805E99"/>
    <w:rsid w:val="00805ED4"/>
    <w:rsid w:val="0081002F"/>
    <w:rsid w:val="008144FC"/>
    <w:rsid w:val="00815273"/>
    <w:rsid w:val="00817880"/>
    <w:rsid w:val="00821FBB"/>
    <w:rsid w:val="0082477D"/>
    <w:rsid w:val="00825E3D"/>
    <w:rsid w:val="0082701B"/>
    <w:rsid w:val="00827605"/>
    <w:rsid w:val="00830BE8"/>
    <w:rsid w:val="00831AD8"/>
    <w:rsid w:val="00832A6F"/>
    <w:rsid w:val="008347D7"/>
    <w:rsid w:val="0083632A"/>
    <w:rsid w:val="008419EB"/>
    <w:rsid w:val="008432FC"/>
    <w:rsid w:val="008446A4"/>
    <w:rsid w:val="008463CD"/>
    <w:rsid w:val="00853329"/>
    <w:rsid w:val="00856A24"/>
    <w:rsid w:val="00856E50"/>
    <w:rsid w:val="00861F8D"/>
    <w:rsid w:val="008630D8"/>
    <w:rsid w:val="008655B7"/>
    <w:rsid w:val="00866CCE"/>
    <w:rsid w:val="008706A5"/>
    <w:rsid w:val="00874C10"/>
    <w:rsid w:val="008751B5"/>
    <w:rsid w:val="008752F7"/>
    <w:rsid w:val="00876396"/>
    <w:rsid w:val="008763A1"/>
    <w:rsid w:val="00876AC7"/>
    <w:rsid w:val="00876B54"/>
    <w:rsid w:val="008771F4"/>
    <w:rsid w:val="0088034A"/>
    <w:rsid w:val="00881BBB"/>
    <w:rsid w:val="0088356A"/>
    <w:rsid w:val="0088401E"/>
    <w:rsid w:val="0088444F"/>
    <w:rsid w:val="008863E0"/>
    <w:rsid w:val="008878E6"/>
    <w:rsid w:val="0089007A"/>
    <w:rsid w:val="00890559"/>
    <w:rsid w:val="008909E7"/>
    <w:rsid w:val="00892C17"/>
    <w:rsid w:val="00893168"/>
    <w:rsid w:val="00894C82"/>
    <w:rsid w:val="008A0A8F"/>
    <w:rsid w:val="008A0DD5"/>
    <w:rsid w:val="008A0E27"/>
    <w:rsid w:val="008A2BEA"/>
    <w:rsid w:val="008A4025"/>
    <w:rsid w:val="008A54C7"/>
    <w:rsid w:val="008A595B"/>
    <w:rsid w:val="008A67ED"/>
    <w:rsid w:val="008A73F7"/>
    <w:rsid w:val="008A76A7"/>
    <w:rsid w:val="008B1866"/>
    <w:rsid w:val="008B2BA9"/>
    <w:rsid w:val="008B323E"/>
    <w:rsid w:val="008B48A8"/>
    <w:rsid w:val="008C1E72"/>
    <w:rsid w:val="008C3209"/>
    <w:rsid w:val="008D0064"/>
    <w:rsid w:val="008D1244"/>
    <w:rsid w:val="008D1ED8"/>
    <w:rsid w:val="008D2AF9"/>
    <w:rsid w:val="008D518D"/>
    <w:rsid w:val="008D581D"/>
    <w:rsid w:val="008D5D7B"/>
    <w:rsid w:val="008D61DA"/>
    <w:rsid w:val="008D635A"/>
    <w:rsid w:val="008D732D"/>
    <w:rsid w:val="008D7811"/>
    <w:rsid w:val="008E1ABF"/>
    <w:rsid w:val="008E39F7"/>
    <w:rsid w:val="008E5F1F"/>
    <w:rsid w:val="008E7751"/>
    <w:rsid w:val="008E7A0D"/>
    <w:rsid w:val="008F00FC"/>
    <w:rsid w:val="008F0738"/>
    <w:rsid w:val="008F0C00"/>
    <w:rsid w:val="008F2D9A"/>
    <w:rsid w:val="008F57E5"/>
    <w:rsid w:val="008F6355"/>
    <w:rsid w:val="008F660C"/>
    <w:rsid w:val="008F6F62"/>
    <w:rsid w:val="0090176B"/>
    <w:rsid w:val="00901CE9"/>
    <w:rsid w:val="00902069"/>
    <w:rsid w:val="00903F85"/>
    <w:rsid w:val="00904CF7"/>
    <w:rsid w:val="00905C23"/>
    <w:rsid w:val="00907C71"/>
    <w:rsid w:val="00911B01"/>
    <w:rsid w:val="00912755"/>
    <w:rsid w:val="00913B72"/>
    <w:rsid w:val="00915DEC"/>
    <w:rsid w:val="00916450"/>
    <w:rsid w:val="009165B6"/>
    <w:rsid w:val="00920DF6"/>
    <w:rsid w:val="00922B02"/>
    <w:rsid w:val="009244E2"/>
    <w:rsid w:val="00924E15"/>
    <w:rsid w:val="0092546C"/>
    <w:rsid w:val="00925C60"/>
    <w:rsid w:val="009273C2"/>
    <w:rsid w:val="009337DF"/>
    <w:rsid w:val="00937023"/>
    <w:rsid w:val="00941A9A"/>
    <w:rsid w:val="009420EA"/>
    <w:rsid w:val="0094347B"/>
    <w:rsid w:val="00943C28"/>
    <w:rsid w:val="00943C60"/>
    <w:rsid w:val="00943EE1"/>
    <w:rsid w:val="00946361"/>
    <w:rsid w:val="00946C5B"/>
    <w:rsid w:val="0095252C"/>
    <w:rsid w:val="0095409C"/>
    <w:rsid w:val="00954A29"/>
    <w:rsid w:val="00954FB6"/>
    <w:rsid w:val="00955A0F"/>
    <w:rsid w:val="00956400"/>
    <w:rsid w:val="00956665"/>
    <w:rsid w:val="00961907"/>
    <w:rsid w:val="00965C5B"/>
    <w:rsid w:val="00966569"/>
    <w:rsid w:val="00966C28"/>
    <w:rsid w:val="00967144"/>
    <w:rsid w:val="00970F10"/>
    <w:rsid w:val="00982567"/>
    <w:rsid w:val="00982891"/>
    <w:rsid w:val="00983DD8"/>
    <w:rsid w:val="00984904"/>
    <w:rsid w:val="00984D34"/>
    <w:rsid w:val="00985745"/>
    <w:rsid w:val="0098795A"/>
    <w:rsid w:val="00987B79"/>
    <w:rsid w:val="00993383"/>
    <w:rsid w:val="00993D82"/>
    <w:rsid w:val="009A0CD6"/>
    <w:rsid w:val="009A2039"/>
    <w:rsid w:val="009A238B"/>
    <w:rsid w:val="009A2DB1"/>
    <w:rsid w:val="009A31A5"/>
    <w:rsid w:val="009A3317"/>
    <w:rsid w:val="009A4006"/>
    <w:rsid w:val="009A449B"/>
    <w:rsid w:val="009A75B8"/>
    <w:rsid w:val="009B0E3D"/>
    <w:rsid w:val="009B1AF6"/>
    <w:rsid w:val="009B30E8"/>
    <w:rsid w:val="009B36B0"/>
    <w:rsid w:val="009B5434"/>
    <w:rsid w:val="009B5C3E"/>
    <w:rsid w:val="009C015E"/>
    <w:rsid w:val="009C21CE"/>
    <w:rsid w:val="009C316E"/>
    <w:rsid w:val="009C3896"/>
    <w:rsid w:val="009C6AEC"/>
    <w:rsid w:val="009C7061"/>
    <w:rsid w:val="009D2359"/>
    <w:rsid w:val="009D3C90"/>
    <w:rsid w:val="009D3E52"/>
    <w:rsid w:val="009D6CAC"/>
    <w:rsid w:val="009E1A8E"/>
    <w:rsid w:val="009E289E"/>
    <w:rsid w:val="009E2970"/>
    <w:rsid w:val="009F28A8"/>
    <w:rsid w:val="009F2EAE"/>
    <w:rsid w:val="009F30AE"/>
    <w:rsid w:val="009F30E6"/>
    <w:rsid w:val="009F378E"/>
    <w:rsid w:val="009F3EDE"/>
    <w:rsid w:val="009F5E1B"/>
    <w:rsid w:val="009F7E21"/>
    <w:rsid w:val="00A00AB3"/>
    <w:rsid w:val="00A01A66"/>
    <w:rsid w:val="00A025E9"/>
    <w:rsid w:val="00A02811"/>
    <w:rsid w:val="00A05ED1"/>
    <w:rsid w:val="00A07379"/>
    <w:rsid w:val="00A076CB"/>
    <w:rsid w:val="00A07DBC"/>
    <w:rsid w:val="00A07DE6"/>
    <w:rsid w:val="00A11B8D"/>
    <w:rsid w:val="00A11BA9"/>
    <w:rsid w:val="00A125EC"/>
    <w:rsid w:val="00A12A0A"/>
    <w:rsid w:val="00A21A2A"/>
    <w:rsid w:val="00A22642"/>
    <w:rsid w:val="00A22A34"/>
    <w:rsid w:val="00A23096"/>
    <w:rsid w:val="00A23361"/>
    <w:rsid w:val="00A24E99"/>
    <w:rsid w:val="00A273F1"/>
    <w:rsid w:val="00A33949"/>
    <w:rsid w:val="00A41C9B"/>
    <w:rsid w:val="00A422D9"/>
    <w:rsid w:val="00A43081"/>
    <w:rsid w:val="00A45DA5"/>
    <w:rsid w:val="00A50600"/>
    <w:rsid w:val="00A56695"/>
    <w:rsid w:val="00A567EE"/>
    <w:rsid w:val="00A6048C"/>
    <w:rsid w:val="00A61C8C"/>
    <w:rsid w:val="00A62E8D"/>
    <w:rsid w:val="00A659A0"/>
    <w:rsid w:val="00A663F7"/>
    <w:rsid w:val="00A67F55"/>
    <w:rsid w:val="00A7155B"/>
    <w:rsid w:val="00A72C7C"/>
    <w:rsid w:val="00A73476"/>
    <w:rsid w:val="00A735A3"/>
    <w:rsid w:val="00A773B2"/>
    <w:rsid w:val="00A8137E"/>
    <w:rsid w:val="00A81EBE"/>
    <w:rsid w:val="00A84AD0"/>
    <w:rsid w:val="00A85D57"/>
    <w:rsid w:val="00A90435"/>
    <w:rsid w:val="00A906DF"/>
    <w:rsid w:val="00A95CB0"/>
    <w:rsid w:val="00A977FD"/>
    <w:rsid w:val="00A97872"/>
    <w:rsid w:val="00AA05A1"/>
    <w:rsid w:val="00AA3C22"/>
    <w:rsid w:val="00AA3DC6"/>
    <w:rsid w:val="00AA4E24"/>
    <w:rsid w:val="00AA6D18"/>
    <w:rsid w:val="00AB06F5"/>
    <w:rsid w:val="00AB216F"/>
    <w:rsid w:val="00AB4B32"/>
    <w:rsid w:val="00AC193D"/>
    <w:rsid w:val="00AC2CEB"/>
    <w:rsid w:val="00AC3F2F"/>
    <w:rsid w:val="00AC3FF6"/>
    <w:rsid w:val="00AD30E7"/>
    <w:rsid w:val="00AD3D9D"/>
    <w:rsid w:val="00AD5A37"/>
    <w:rsid w:val="00AD66B3"/>
    <w:rsid w:val="00AE1034"/>
    <w:rsid w:val="00AE1181"/>
    <w:rsid w:val="00AE1477"/>
    <w:rsid w:val="00AE25AF"/>
    <w:rsid w:val="00AE3FAA"/>
    <w:rsid w:val="00AE6C53"/>
    <w:rsid w:val="00AF01EC"/>
    <w:rsid w:val="00AF02EF"/>
    <w:rsid w:val="00AF070A"/>
    <w:rsid w:val="00AF14AA"/>
    <w:rsid w:val="00AF4980"/>
    <w:rsid w:val="00AF5982"/>
    <w:rsid w:val="00AF68A4"/>
    <w:rsid w:val="00B01F71"/>
    <w:rsid w:val="00B038B0"/>
    <w:rsid w:val="00B107CB"/>
    <w:rsid w:val="00B11B97"/>
    <w:rsid w:val="00B12919"/>
    <w:rsid w:val="00B12975"/>
    <w:rsid w:val="00B159CD"/>
    <w:rsid w:val="00B17F5E"/>
    <w:rsid w:val="00B20C31"/>
    <w:rsid w:val="00B2116D"/>
    <w:rsid w:val="00B22295"/>
    <w:rsid w:val="00B22FFF"/>
    <w:rsid w:val="00B24F36"/>
    <w:rsid w:val="00B31599"/>
    <w:rsid w:val="00B318FB"/>
    <w:rsid w:val="00B31E2E"/>
    <w:rsid w:val="00B31F5D"/>
    <w:rsid w:val="00B32F38"/>
    <w:rsid w:val="00B340B1"/>
    <w:rsid w:val="00B369D8"/>
    <w:rsid w:val="00B4099F"/>
    <w:rsid w:val="00B4451E"/>
    <w:rsid w:val="00B46351"/>
    <w:rsid w:val="00B47E06"/>
    <w:rsid w:val="00B50097"/>
    <w:rsid w:val="00B50FA9"/>
    <w:rsid w:val="00B51BB4"/>
    <w:rsid w:val="00B542E9"/>
    <w:rsid w:val="00B54B69"/>
    <w:rsid w:val="00B56144"/>
    <w:rsid w:val="00B61B8B"/>
    <w:rsid w:val="00B61C95"/>
    <w:rsid w:val="00B658A0"/>
    <w:rsid w:val="00B65CFC"/>
    <w:rsid w:val="00B66101"/>
    <w:rsid w:val="00B7056E"/>
    <w:rsid w:val="00B71CA6"/>
    <w:rsid w:val="00B72EC6"/>
    <w:rsid w:val="00B7416A"/>
    <w:rsid w:val="00B75084"/>
    <w:rsid w:val="00B75C0E"/>
    <w:rsid w:val="00B821DE"/>
    <w:rsid w:val="00B83A6A"/>
    <w:rsid w:val="00B84269"/>
    <w:rsid w:val="00B85C80"/>
    <w:rsid w:val="00B90120"/>
    <w:rsid w:val="00B907BE"/>
    <w:rsid w:val="00B92B5F"/>
    <w:rsid w:val="00B9343A"/>
    <w:rsid w:val="00B971F6"/>
    <w:rsid w:val="00BA02AF"/>
    <w:rsid w:val="00BA1FA7"/>
    <w:rsid w:val="00BA29D2"/>
    <w:rsid w:val="00BA3523"/>
    <w:rsid w:val="00BA3EE5"/>
    <w:rsid w:val="00BB0D59"/>
    <w:rsid w:val="00BB775E"/>
    <w:rsid w:val="00BC5E92"/>
    <w:rsid w:val="00BC7597"/>
    <w:rsid w:val="00BD11D6"/>
    <w:rsid w:val="00BD48BC"/>
    <w:rsid w:val="00BD49A6"/>
    <w:rsid w:val="00BD64F0"/>
    <w:rsid w:val="00BD6B68"/>
    <w:rsid w:val="00BE1271"/>
    <w:rsid w:val="00BE18E8"/>
    <w:rsid w:val="00BE203E"/>
    <w:rsid w:val="00BE3D06"/>
    <w:rsid w:val="00BE4AB4"/>
    <w:rsid w:val="00BE5496"/>
    <w:rsid w:val="00BE7BA7"/>
    <w:rsid w:val="00BF3394"/>
    <w:rsid w:val="00BF7261"/>
    <w:rsid w:val="00C00C53"/>
    <w:rsid w:val="00C01768"/>
    <w:rsid w:val="00C01A5A"/>
    <w:rsid w:val="00C046AF"/>
    <w:rsid w:val="00C0537C"/>
    <w:rsid w:val="00C06CF0"/>
    <w:rsid w:val="00C11F4D"/>
    <w:rsid w:val="00C1549C"/>
    <w:rsid w:val="00C15A51"/>
    <w:rsid w:val="00C16DC0"/>
    <w:rsid w:val="00C2008E"/>
    <w:rsid w:val="00C2030C"/>
    <w:rsid w:val="00C21DD0"/>
    <w:rsid w:val="00C23718"/>
    <w:rsid w:val="00C23E80"/>
    <w:rsid w:val="00C27134"/>
    <w:rsid w:val="00C30A3C"/>
    <w:rsid w:val="00C317D2"/>
    <w:rsid w:val="00C35E8F"/>
    <w:rsid w:val="00C36BAB"/>
    <w:rsid w:val="00C36E10"/>
    <w:rsid w:val="00C37BF9"/>
    <w:rsid w:val="00C4036C"/>
    <w:rsid w:val="00C409F0"/>
    <w:rsid w:val="00C40E0D"/>
    <w:rsid w:val="00C4125D"/>
    <w:rsid w:val="00C42065"/>
    <w:rsid w:val="00C436E4"/>
    <w:rsid w:val="00C52AD7"/>
    <w:rsid w:val="00C549AB"/>
    <w:rsid w:val="00C5655C"/>
    <w:rsid w:val="00C6367E"/>
    <w:rsid w:val="00C63DAA"/>
    <w:rsid w:val="00C650D1"/>
    <w:rsid w:val="00C65B8B"/>
    <w:rsid w:val="00C72269"/>
    <w:rsid w:val="00C7348E"/>
    <w:rsid w:val="00C74C5E"/>
    <w:rsid w:val="00C75549"/>
    <w:rsid w:val="00C75FBA"/>
    <w:rsid w:val="00C76608"/>
    <w:rsid w:val="00C808FE"/>
    <w:rsid w:val="00C809C4"/>
    <w:rsid w:val="00C8402C"/>
    <w:rsid w:val="00C86024"/>
    <w:rsid w:val="00C86EC5"/>
    <w:rsid w:val="00C8706A"/>
    <w:rsid w:val="00C94D63"/>
    <w:rsid w:val="00C952D5"/>
    <w:rsid w:val="00C9616B"/>
    <w:rsid w:val="00CA3567"/>
    <w:rsid w:val="00CA4DC9"/>
    <w:rsid w:val="00CA55B3"/>
    <w:rsid w:val="00CA6D36"/>
    <w:rsid w:val="00CB1562"/>
    <w:rsid w:val="00CB4041"/>
    <w:rsid w:val="00CB5B88"/>
    <w:rsid w:val="00CC32F7"/>
    <w:rsid w:val="00CC3721"/>
    <w:rsid w:val="00CC6077"/>
    <w:rsid w:val="00CC6A6E"/>
    <w:rsid w:val="00CC6C9D"/>
    <w:rsid w:val="00CD0502"/>
    <w:rsid w:val="00CD1390"/>
    <w:rsid w:val="00CD2DB4"/>
    <w:rsid w:val="00CD303F"/>
    <w:rsid w:val="00CD3755"/>
    <w:rsid w:val="00CE0A1A"/>
    <w:rsid w:val="00CE1F64"/>
    <w:rsid w:val="00CE2742"/>
    <w:rsid w:val="00CE35B9"/>
    <w:rsid w:val="00CE3867"/>
    <w:rsid w:val="00CE4283"/>
    <w:rsid w:val="00CE618F"/>
    <w:rsid w:val="00CE63F0"/>
    <w:rsid w:val="00CF2E3D"/>
    <w:rsid w:val="00CF4AE5"/>
    <w:rsid w:val="00CF5055"/>
    <w:rsid w:val="00CF7EEB"/>
    <w:rsid w:val="00D0188C"/>
    <w:rsid w:val="00D027BC"/>
    <w:rsid w:val="00D03ADC"/>
    <w:rsid w:val="00D04587"/>
    <w:rsid w:val="00D0494F"/>
    <w:rsid w:val="00D07406"/>
    <w:rsid w:val="00D07F3E"/>
    <w:rsid w:val="00D11006"/>
    <w:rsid w:val="00D110BC"/>
    <w:rsid w:val="00D1142A"/>
    <w:rsid w:val="00D11CAC"/>
    <w:rsid w:val="00D157A0"/>
    <w:rsid w:val="00D15B57"/>
    <w:rsid w:val="00D16C17"/>
    <w:rsid w:val="00D2154C"/>
    <w:rsid w:val="00D26968"/>
    <w:rsid w:val="00D30759"/>
    <w:rsid w:val="00D31121"/>
    <w:rsid w:val="00D323AE"/>
    <w:rsid w:val="00D35A03"/>
    <w:rsid w:val="00D42AAD"/>
    <w:rsid w:val="00D433AE"/>
    <w:rsid w:val="00D4356D"/>
    <w:rsid w:val="00D465F5"/>
    <w:rsid w:val="00D4692C"/>
    <w:rsid w:val="00D5173B"/>
    <w:rsid w:val="00D518DC"/>
    <w:rsid w:val="00D524EA"/>
    <w:rsid w:val="00D5456A"/>
    <w:rsid w:val="00D55F85"/>
    <w:rsid w:val="00D57B25"/>
    <w:rsid w:val="00D606F5"/>
    <w:rsid w:val="00D616ED"/>
    <w:rsid w:val="00D64704"/>
    <w:rsid w:val="00D677C8"/>
    <w:rsid w:val="00D70897"/>
    <w:rsid w:val="00D70931"/>
    <w:rsid w:val="00D7113A"/>
    <w:rsid w:val="00D714F0"/>
    <w:rsid w:val="00D75095"/>
    <w:rsid w:val="00D75D8B"/>
    <w:rsid w:val="00D76283"/>
    <w:rsid w:val="00D82DE8"/>
    <w:rsid w:val="00D85E54"/>
    <w:rsid w:val="00D85F91"/>
    <w:rsid w:val="00D876A6"/>
    <w:rsid w:val="00D8780D"/>
    <w:rsid w:val="00D9311A"/>
    <w:rsid w:val="00D936A3"/>
    <w:rsid w:val="00DA1CE4"/>
    <w:rsid w:val="00DA2881"/>
    <w:rsid w:val="00DA2B11"/>
    <w:rsid w:val="00DA331C"/>
    <w:rsid w:val="00DA34CD"/>
    <w:rsid w:val="00DA3D4B"/>
    <w:rsid w:val="00DA46EF"/>
    <w:rsid w:val="00DA49B3"/>
    <w:rsid w:val="00DA49BD"/>
    <w:rsid w:val="00DA4D30"/>
    <w:rsid w:val="00DA544A"/>
    <w:rsid w:val="00DA6B86"/>
    <w:rsid w:val="00DA7B48"/>
    <w:rsid w:val="00DB024E"/>
    <w:rsid w:val="00DB1858"/>
    <w:rsid w:val="00DB25ED"/>
    <w:rsid w:val="00DB2B06"/>
    <w:rsid w:val="00DC4072"/>
    <w:rsid w:val="00DC49D7"/>
    <w:rsid w:val="00DC5538"/>
    <w:rsid w:val="00DC5A9D"/>
    <w:rsid w:val="00DC6480"/>
    <w:rsid w:val="00DD00DA"/>
    <w:rsid w:val="00DD2C40"/>
    <w:rsid w:val="00DD30CF"/>
    <w:rsid w:val="00DD66B2"/>
    <w:rsid w:val="00DD6E99"/>
    <w:rsid w:val="00DD7951"/>
    <w:rsid w:val="00DD7E85"/>
    <w:rsid w:val="00DE0234"/>
    <w:rsid w:val="00DE06C6"/>
    <w:rsid w:val="00DE1040"/>
    <w:rsid w:val="00DE115C"/>
    <w:rsid w:val="00DE18B7"/>
    <w:rsid w:val="00DE432B"/>
    <w:rsid w:val="00DE5554"/>
    <w:rsid w:val="00DE7935"/>
    <w:rsid w:val="00DF0414"/>
    <w:rsid w:val="00DF0E4A"/>
    <w:rsid w:val="00DF167F"/>
    <w:rsid w:val="00DF4EDF"/>
    <w:rsid w:val="00DF5746"/>
    <w:rsid w:val="00DF6BFE"/>
    <w:rsid w:val="00DF71AF"/>
    <w:rsid w:val="00E008AF"/>
    <w:rsid w:val="00E04693"/>
    <w:rsid w:val="00E06514"/>
    <w:rsid w:val="00E1521C"/>
    <w:rsid w:val="00E263C2"/>
    <w:rsid w:val="00E26449"/>
    <w:rsid w:val="00E26466"/>
    <w:rsid w:val="00E30F11"/>
    <w:rsid w:val="00E312D1"/>
    <w:rsid w:val="00E32A41"/>
    <w:rsid w:val="00E32EB4"/>
    <w:rsid w:val="00E347D9"/>
    <w:rsid w:val="00E3768C"/>
    <w:rsid w:val="00E4190C"/>
    <w:rsid w:val="00E44D7F"/>
    <w:rsid w:val="00E51F86"/>
    <w:rsid w:val="00E522DC"/>
    <w:rsid w:val="00E55D4A"/>
    <w:rsid w:val="00E56E51"/>
    <w:rsid w:val="00E6092F"/>
    <w:rsid w:val="00E6156C"/>
    <w:rsid w:val="00E6227E"/>
    <w:rsid w:val="00E65AA0"/>
    <w:rsid w:val="00E67082"/>
    <w:rsid w:val="00E71A47"/>
    <w:rsid w:val="00E754E3"/>
    <w:rsid w:val="00E7613D"/>
    <w:rsid w:val="00E7768D"/>
    <w:rsid w:val="00E84250"/>
    <w:rsid w:val="00E847D3"/>
    <w:rsid w:val="00E8537E"/>
    <w:rsid w:val="00E8677B"/>
    <w:rsid w:val="00E91F95"/>
    <w:rsid w:val="00E954D4"/>
    <w:rsid w:val="00E961DA"/>
    <w:rsid w:val="00E97A69"/>
    <w:rsid w:val="00EA0B25"/>
    <w:rsid w:val="00EA104D"/>
    <w:rsid w:val="00EA1921"/>
    <w:rsid w:val="00EA4BA7"/>
    <w:rsid w:val="00EA5747"/>
    <w:rsid w:val="00EA5758"/>
    <w:rsid w:val="00EA64CA"/>
    <w:rsid w:val="00EA7251"/>
    <w:rsid w:val="00EB4387"/>
    <w:rsid w:val="00EB51A5"/>
    <w:rsid w:val="00EB692B"/>
    <w:rsid w:val="00EB6D4F"/>
    <w:rsid w:val="00EB7A9D"/>
    <w:rsid w:val="00EC0C26"/>
    <w:rsid w:val="00EC1235"/>
    <w:rsid w:val="00EC47BA"/>
    <w:rsid w:val="00EC4923"/>
    <w:rsid w:val="00EC4C73"/>
    <w:rsid w:val="00EC6190"/>
    <w:rsid w:val="00EC7158"/>
    <w:rsid w:val="00EC7BE2"/>
    <w:rsid w:val="00ED0A65"/>
    <w:rsid w:val="00ED0B43"/>
    <w:rsid w:val="00ED145A"/>
    <w:rsid w:val="00ED42EF"/>
    <w:rsid w:val="00ED53AB"/>
    <w:rsid w:val="00ED574E"/>
    <w:rsid w:val="00ED647E"/>
    <w:rsid w:val="00EE00AE"/>
    <w:rsid w:val="00EE0FFC"/>
    <w:rsid w:val="00EE416E"/>
    <w:rsid w:val="00EE4334"/>
    <w:rsid w:val="00EE5894"/>
    <w:rsid w:val="00EF0AD3"/>
    <w:rsid w:val="00EF2AC1"/>
    <w:rsid w:val="00EF3E7C"/>
    <w:rsid w:val="00EF4DD5"/>
    <w:rsid w:val="00EF5077"/>
    <w:rsid w:val="00EF5E05"/>
    <w:rsid w:val="00EF6209"/>
    <w:rsid w:val="00F03C6D"/>
    <w:rsid w:val="00F04AC2"/>
    <w:rsid w:val="00F05F6B"/>
    <w:rsid w:val="00F10870"/>
    <w:rsid w:val="00F10AAE"/>
    <w:rsid w:val="00F15C3E"/>
    <w:rsid w:val="00F15E8B"/>
    <w:rsid w:val="00F211F5"/>
    <w:rsid w:val="00F22481"/>
    <w:rsid w:val="00F225AA"/>
    <w:rsid w:val="00F22664"/>
    <w:rsid w:val="00F22864"/>
    <w:rsid w:val="00F23402"/>
    <w:rsid w:val="00F27956"/>
    <w:rsid w:val="00F3400F"/>
    <w:rsid w:val="00F36202"/>
    <w:rsid w:val="00F5056B"/>
    <w:rsid w:val="00F52CB6"/>
    <w:rsid w:val="00F54D6B"/>
    <w:rsid w:val="00F614F1"/>
    <w:rsid w:val="00F61793"/>
    <w:rsid w:val="00F657AB"/>
    <w:rsid w:val="00F67C65"/>
    <w:rsid w:val="00F72EE2"/>
    <w:rsid w:val="00F74499"/>
    <w:rsid w:val="00F7505F"/>
    <w:rsid w:val="00F80497"/>
    <w:rsid w:val="00F81B48"/>
    <w:rsid w:val="00F823FB"/>
    <w:rsid w:val="00F82D9A"/>
    <w:rsid w:val="00F82FCF"/>
    <w:rsid w:val="00F8389B"/>
    <w:rsid w:val="00F860C0"/>
    <w:rsid w:val="00F87D1C"/>
    <w:rsid w:val="00F9076B"/>
    <w:rsid w:val="00F9102B"/>
    <w:rsid w:val="00F912F9"/>
    <w:rsid w:val="00F9202E"/>
    <w:rsid w:val="00F945DD"/>
    <w:rsid w:val="00F95910"/>
    <w:rsid w:val="00F96361"/>
    <w:rsid w:val="00F97A3A"/>
    <w:rsid w:val="00F97B67"/>
    <w:rsid w:val="00FA1F22"/>
    <w:rsid w:val="00FA5E74"/>
    <w:rsid w:val="00FA5F5C"/>
    <w:rsid w:val="00FA675A"/>
    <w:rsid w:val="00FB070E"/>
    <w:rsid w:val="00FB43DF"/>
    <w:rsid w:val="00FB48AA"/>
    <w:rsid w:val="00FB5551"/>
    <w:rsid w:val="00FB75C0"/>
    <w:rsid w:val="00FC4BCB"/>
    <w:rsid w:val="00FC693F"/>
    <w:rsid w:val="00FC7839"/>
    <w:rsid w:val="00FD239C"/>
    <w:rsid w:val="00FD2799"/>
    <w:rsid w:val="00FD322D"/>
    <w:rsid w:val="00FD628F"/>
    <w:rsid w:val="00FD7EBC"/>
    <w:rsid w:val="00FE0162"/>
    <w:rsid w:val="00FE14F2"/>
    <w:rsid w:val="00FE1A97"/>
    <w:rsid w:val="00FE3011"/>
    <w:rsid w:val="00FE5DD4"/>
    <w:rsid w:val="00FE6E1F"/>
    <w:rsid w:val="00FF06CE"/>
    <w:rsid w:val="00FF0C66"/>
    <w:rsid w:val="00FF13C4"/>
    <w:rsid w:val="00FF39C5"/>
    <w:rsid w:val="00FF4199"/>
    <w:rsid w:val="00FF6F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A12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3DE"/>
  </w:style>
  <w:style w:type="paragraph" w:styleId="Heading1">
    <w:name w:val="heading 1"/>
    <w:basedOn w:val="Normal"/>
    <w:next w:val="Normal"/>
    <w:link w:val="Heading1Char"/>
    <w:uiPriority w:val="9"/>
    <w:qFormat/>
    <w:rsid w:val="002773D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773D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773DE"/>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2773DE"/>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2773DE"/>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2773DE"/>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2773DE"/>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2773D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773D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aliases w:val="FocusHead"/>
    <w:basedOn w:val="Normal"/>
    <w:next w:val="Normal"/>
    <w:uiPriority w:val="39"/>
    <w:unhideWhenUsed/>
    <w:rsid w:val="003A1B84"/>
    <w:pPr>
      <w:pBdr>
        <w:top w:val="single" w:sz="4" w:space="1" w:color="auto"/>
        <w:left w:val="single" w:sz="4" w:space="4" w:color="auto"/>
        <w:bottom w:val="single" w:sz="4" w:space="1" w:color="auto"/>
        <w:right w:val="single" w:sz="4" w:space="4" w:color="auto"/>
      </w:pBdr>
      <w:shd w:val="clear" w:color="auto" w:fill="DDD9C3"/>
      <w:spacing w:before="120" w:after="0"/>
      <w:ind w:left="221"/>
      <w:jc w:val="both"/>
    </w:pPr>
    <w:rPr>
      <w:rFonts w:ascii="Calibri" w:hAnsi="Calibri"/>
      <w:b/>
      <w:bCs/>
      <w:i/>
      <w:iCs/>
    </w:rPr>
  </w:style>
  <w:style w:type="character" w:customStyle="1" w:styleId="Heading1Char">
    <w:name w:val="Heading 1 Char"/>
    <w:basedOn w:val="DefaultParagraphFont"/>
    <w:link w:val="Heading1"/>
    <w:uiPriority w:val="9"/>
    <w:rsid w:val="002773DE"/>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2773DE"/>
    <w:rPr>
      <w:caps/>
      <w:spacing w:val="15"/>
      <w:shd w:val="clear" w:color="auto" w:fill="DBE5F1" w:themeFill="accent1" w:themeFillTint="33"/>
    </w:rPr>
  </w:style>
  <w:style w:type="character" w:customStyle="1" w:styleId="Heading3Char">
    <w:name w:val="Heading 3 Char"/>
    <w:basedOn w:val="DefaultParagraphFont"/>
    <w:link w:val="Heading3"/>
    <w:uiPriority w:val="9"/>
    <w:rsid w:val="002773DE"/>
    <w:rPr>
      <w:caps/>
      <w:color w:val="243F60" w:themeColor="accent1" w:themeShade="7F"/>
      <w:spacing w:val="15"/>
    </w:rPr>
  </w:style>
  <w:style w:type="character" w:customStyle="1" w:styleId="Heading4Char">
    <w:name w:val="Heading 4 Char"/>
    <w:basedOn w:val="DefaultParagraphFont"/>
    <w:link w:val="Heading4"/>
    <w:uiPriority w:val="9"/>
    <w:semiHidden/>
    <w:rsid w:val="002773DE"/>
    <w:rPr>
      <w:caps/>
      <w:color w:val="365F91" w:themeColor="accent1" w:themeShade="BF"/>
      <w:spacing w:val="10"/>
    </w:rPr>
  </w:style>
  <w:style w:type="character" w:customStyle="1" w:styleId="Heading5Char">
    <w:name w:val="Heading 5 Char"/>
    <w:basedOn w:val="DefaultParagraphFont"/>
    <w:link w:val="Heading5"/>
    <w:uiPriority w:val="9"/>
    <w:rsid w:val="002773DE"/>
    <w:rPr>
      <w:caps/>
      <w:color w:val="365F91" w:themeColor="accent1" w:themeShade="BF"/>
      <w:spacing w:val="10"/>
    </w:rPr>
  </w:style>
  <w:style w:type="character" w:customStyle="1" w:styleId="Heading6Char">
    <w:name w:val="Heading 6 Char"/>
    <w:basedOn w:val="DefaultParagraphFont"/>
    <w:link w:val="Heading6"/>
    <w:uiPriority w:val="9"/>
    <w:semiHidden/>
    <w:rsid w:val="002773DE"/>
    <w:rPr>
      <w:caps/>
      <w:color w:val="365F91" w:themeColor="accent1" w:themeShade="BF"/>
      <w:spacing w:val="10"/>
    </w:rPr>
  </w:style>
  <w:style w:type="character" w:customStyle="1" w:styleId="Heading7Char">
    <w:name w:val="Heading 7 Char"/>
    <w:basedOn w:val="DefaultParagraphFont"/>
    <w:link w:val="Heading7"/>
    <w:uiPriority w:val="9"/>
    <w:semiHidden/>
    <w:rsid w:val="002773DE"/>
    <w:rPr>
      <w:caps/>
      <w:color w:val="365F91" w:themeColor="accent1" w:themeShade="BF"/>
      <w:spacing w:val="10"/>
    </w:rPr>
  </w:style>
  <w:style w:type="character" w:customStyle="1" w:styleId="Heading8Char">
    <w:name w:val="Heading 8 Char"/>
    <w:basedOn w:val="DefaultParagraphFont"/>
    <w:link w:val="Heading8"/>
    <w:uiPriority w:val="9"/>
    <w:semiHidden/>
    <w:rsid w:val="002773DE"/>
    <w:rPr>
      <w:caps/>
      <w:spacing w:val="10"/>
      <w:sz w:val="18"/>
      <w:szCs w:val="18"/>
    </w:rPr>
  </w:style>
  <w:style w:type="character" w:customStyle="1" w:styleId="Heading9Char">
    <w:name w:val="Heading 9 Char"/>
    <w:basedOn w:val="DefaultParagraphFont"/>
    <w:link w:val="Heading9"/>
    <w:uiPriority w:val="9"/>
    <w:semiHidden/>
    <w:rsid w:val="002773DE"/>
    <w:rPr>
      <w:i/>
      <w:iCs/>
      <w:caps/>
      <w:spacing w:val="10"/>
      <w:sz w:val="18"/>
      <w:szCs w:val="18"/>
    </w:rPr>
  </w:style>
  <w:style w:type="paragraph" w:styleId="Caption">
    <w:name w:val="caption"/>
    <w:basedOn w:val="Normal"/>
    <w:next w:val="Normal"/>
    <w:uiPriority w:val="35"/>
    <w:semiHidden/>
    <w:unhideWhenUsed/>
    <w:qFormat/>
    <w:rsid w:val="002773DE"/>
    <w:rPr>
      <w:b/>
      <w:bCs/>
      <w:color w:val="365F91" w:themeColor="accent1" w:themeShade="BF"/>
      <w:sz w:val="16"/>
      <w:szCs w:val="16"/>
    </w:rPr>
  </w:style>
  <w:style w:type="paragraph" w:styleId="Title">
    <w:name w:val="Title"/>
    <w:basedOn w:val="Normal"/>
    <w:next w:val="Normal"/>
    <w:link w:val="TitleChar"/>
    <w:uiPriority w:val="10"/>
    <w:qFormat/>
    <w:rsid w:val="002773DE"/>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2773DE"/>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2773D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773DE"/>
    <w:rPr>
      <w:caps/>
      <w:color w:val="595959" w:themeColor="text1" w:themeTint="A6"/>
      <w:spacing w:val="10"/>
      <w:sz w:val="21"/>
      <w:szCs w:val="21"/>
    </w:rPr>
  </w:style>
  <w:style w:type="character" w:styleId="Strong">
    <w:name w:val="Strong"/>
    <w:uiPriority w:val="22"/>
    <w:qFormat/>
    <w:rsid w:val="002773DE"/>
    <w:rPr>
      <w:b/>
      <w:bCs/>
    </w:rPr>
  </w:style>
  <w:style w:type="character" w:styleId="Emphasis">
    <w:name w:val="Emphasis"/>
    <w:uiPriority w:val="20"/>
    <w:qFormat/>
    <w:rsid w:val="002773DE"/>
    <w:rPr>
      <w:caps/>
      <w:color w:val="243F60" w:themeColor="accent1" w:themeShade="7F"/>
      <w:spacing w:val="5"/>
    </w:rPr>
  </w:style>
  <w:style w:type="paragraph" w:styleId="NoSpacing">
    <w:name w:val="No Spacing"/>
    <w:link w:val="NoSpacingChar"/>
    <w:uiPriority w:val="1"/>
    <w:qFormat/>
    <w:rsid w:val="002773DE"/>
    <w:pPr>
      <w:spacing w:after="0" w:line="240" w:lineRule="auto"/>
    </w:pPr>
  </w:style>
  <w:style w:type="character" w:customStyle="1" w:styleId="NoSpacingChar">
    <w:name w:val="No Spacing Char"/>
    <w:basedOn w:val="DefaultParagraphFont"/>
    <w:link w:val="NoSpacing"/>
    <w:uiPriority w:val="1"/>
    <w:rsid w:val="003F794C"/>
  </w:style>
  <w:style w:type="paragraph" w:styleId="ListParagraph">
    <w:name w:val="List Paragraph"/>
    <w:aliases w:val="F5 List Paragraph,List Paragraph1,List Paragraph11"/>
    <w:basedOn w:val="Normal"/>
    <w:link w:val="ListParagraphChar"/>
    <w:uiPriority w:val="34"/>
    <w:qFormat/>
    <w:rsid w:val="003F794C"/>
    <w:pPr>
      <w:ind w:left="720"/>
      <w:contextualSpacing/>
    </w:pPr>
  </w:style>
  <w:style w:type="paragraph" w:styleId="Quote">
    <w:name w:val="Quote"/>
    <w:basedOn w:val="Normal"/>
    <w:next w:val="Normal"/>
    <w:link w:val="QuoteChar"/>
    <w:uiPriority w:val="29"/>
    <w:qFormat/>
    <w:rsid w:val="002773DE"/>
    <w:rPr>
      <w:i/>
      <w:iCs/>
      <w:sz w:val="24"/>
      <w:szCs w:val="24"/>
    </w:rPr>
  </w:style>
  <w:style w:type="character" w:customStyle="1" w:styleId="QuoteChar">
    <w:name w:val="Quote Char"/>
    <w:basedOn w:val="DefaultParagraphFont"/>
    <w:link w:val="Quote"/>
    <w:uiPriority w:val="29"/>
    <w:rsid w:val="002773DE"/>
    <w:rPr>
      <w:i/>
      <w:iCs/>
      <w:sz w:val="24"/>
      <w:szCs w:val="24"/>
    </w:rPr>
  </w:style>
  <w:style w:type="paragraph" w:styleId="IntenseQuote">
    <w:name w:val="Intense Quote"/>
    <w:basedOn w:val="Normal"/>
    <w:next w:val="Normal"/>
    <w:link w:val="IntenseQuoteChar"/>
    <w:uiPriority w:val="30"/>
    <w:qFormat/>
    <w:rsid w:val="002773DE"/>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2773DE"/>
    <w:rPr>
      <w:color w:val="4F81BD" w:themeColor="accent1"/>
      <w:sz w:val="24"/>
      <w:szCs w:val="24"/>
    </w:rPr>
  </w:style>
  <w:style w:type="character" w:styleId="SubtleEmphasis">
    <w:name w:val="Subtle Emphasis"/>
    <w:uiPriority w:val="19"/>
    <w:qFormat/>
    <w:rsid w:val="002773DE"/>
    <w:rPr>
      <w:i/>
      <w:iCs/>
      <w:color w:val="243F60" w:themeColor="accent1" w:themeShade="7F"/>
    </w:rPr>
  </w:style>
  <w:style w:type="character" w:styleId="IntenseEmphasis">
    <w:name w:val="Intense Emphasis"/>
    <w:uiPriority w:val="21"/>
    <w:qFormat/>
    <w:rsid w:val="002773DE"/>
    <w:rPr>
      <w:b/>
      <w:bCs/>
      <w:caps/>
      <w:color w:val="243F60" w:themeColor="accent1" w:themeShade="7F"/>
      <w:spacing w:val="10"/>
    </w:rPr>
  </w:style>
  <w:style w:type="character" w:styleId="SubtleReference">
    <w:name w:val="Subtle Reference"/>
    <w:uiPriority w:val="31"/>
    <w:qFormat/>
    <w:rsid w:val="002773DE"/>
    <w:rPr>
      <w:b/>
      <w:bCs/>
      <w:color w:val="4F81BD" w:themeColor="accent1"/>
    </w:rPr>
  </w:style>
  <w:style w:type="character" w:styleId="IntenseReference">
    <w:name w:val="Intense Reference"/>
    <w:uiPriority w:val="32"/>
    <w:qFormat/>
    <w:rsid w:val="002773DE"/>
    <w:rPr>
      <w:b/>
      <w:bCs/>
      <w:i/>
      <w:iCs/>
      <w:caps/>
      <w:color w:val="4F81BD" w:themeColor="accent1"/>
    </w:rPr>
  </w:style>
  <w:style w:type="character" w:styleId="BookTitle">
    <w:name w:val="Book Title"/>
    <w:uiPriority w:val="33"/>
    <w:qFormat/>
    <w:rsid w:val="002773DE"/>
    <w:rPr>
      <w:b/>
      <w:bCs/>
      <w:i/>
      <w:iCs/>
      <w:spacing w:val="0"/>
    </w:rPr>
  </w:style>
  <w:style w:type="paragraph" w:styleId="TOCHeading">
    <w:name w:val="TOC Heading"/>
    <w:basedOn w:val="Heading1"/>
    <w:next w:val="Normal"/>
    <w:uiPriority w:val="39"/>
    <w:semiHidden/>
    <w:unhideWhenUsed/>
    <w:qFormat/>
    <w:rsid w:val="002773DE"/>
    <w:pPr>
      <w:outlineLvl w:val="9"/>
    </w:pPr>
  </w:style>
  <w:style w:type="character" w:styleId="Hyperlink">
    <w:name w:val="Hyperlink"/>
    <w:basedOn w:val="DefaultParagraphFont"/>
    <w:uiPriority w:val="99"/>
    <w:unhideWhenUsed/>
    <w:rsid w:val="00C75FBA"/>
    <w:rPr>
      <w:color w:val="0000FF"/>
      <w:u w:val="single"/>
    </w:rPr>
  </w:style>
  <w:style w:type="paragraph" w:styleId="Header">
    <w:name w:val="header"/>
    <w:basedOn w:val="Normal"/>
    <w:link w:val="HeaderChar"/>
    <w:uiPriority w:val="99"/>
    <w:unhideWhenUsed/>
    <w:rsid w:val="00A05ED1"/>
    <w:pPr>
      <w:tabs>
        <w:tab w:val="center" w:pos="4513"/>
        <w:tab w:val="right" w:pos="9026"/>
      </w:tabs>
    </w:pPr>
  </w:style>
  <w:style w:type="character" w:customStyle="1" w:styleId="HeaderChar">
    <w:name w:val="Header Char"/>
    <w:basedOn w:val="DefaultParagraphFont"/>
    <w:link w:val="Header"/>
    <w:uiPriority w:val="99"/>
    <w:rsid w:val="00A05ED1"/>
    <w:rPr>
      <w:sz w:val="22"/>
      <w:szCs w:val="22"/>
      <w:lang w:val="en-US" w:eastAsia="en-US" w:bidi="en-US"/>
    </w:rPr>
  </w:style>
  <w:style w:type="paragraph" w:styleId="Footer">
    <w:name w:val="footer"/>
    <w:basedOn w:val="Normal"/>
    <w:link w:val="FooterChar"/>
    <w:uiPriority w:val="99"/>
    <w:unhideWhenUsed/>
    <w:rsid w:val="00A05ED1"/>
    <w:pPr>
      <w:tabs>
        <w:tab w:val="center" w:pos="4513"/>
        <w:tab w:val="right" w:pos="9026"/>
      </w:tabs>
    </w:pPr>
  </w:style>
  <w:style w:type="character" w:customStyle="1" w:styleId="FooterChar">
    <w:name w:val="Footer Char"/>
    <w:basedOn w:val="DefaultParagraphFont"/>
    <w:link w:val="Footer"/>
    <w:uiPriority w:val="99"/>
    <w:rsid w:val="00A05ED1"/>
    <w:rPr>
      <w:sz w:val="22"/>
      <w:szCs w:val="22"/>
      <w:lang w:val="en-US" w:eastAsia="en-US" w:bidi="en-US"/>
    </w:rPr>
  </w:style>
  <w:style w:type="table" w:styleId="TableGrid">
    <w:name w:val="Table Grid"/>
    <w:basedOn w:val="TableNormal"/>
    <w:uiPriority w:val="59"/>
    <w:rsid w:val="00FC4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714F0"/>
  </w:style>
  <w:style w:type="paragraph" w:styleId="NormalWeb">
    <w:name w:val="Normal (Web)"/>
    <w:basedOn w:val="Normal"/>
    <w:uiPriority w:val="99"/>
    <w:semiHidden/>
    <w:unhideWhenUsed/>
    <w:rsid w:val="00D714F0"/>
    <w:pPr>
      <w:spacing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455D4"/>
    <w:pPr>
      <w:spacing w:before="0" w:after="0" w:line="240" w:lineRule="auto"/>
    </w:pPr>
    <w:rPr>
      <w:rFonts w:eastAsiaTheme="minorHAnsi"/>
      <w:lang w:eastAsia="en-US"/>
    </w:rPr>
  </w:style>
  <w:style w:type="character" w:customStyle="1" w:styleId="FootnoteTextChar">
    <w:name w:val="Footnote Text Char"/>
    <w:basedOn w:val="DefaultParagraphFont"/>
    <w:link w:val="FootnoteText"/>
    <w:uiPriority w:val="99"/>
    <w:semiHidden/>
    <w:rsid w:val="005455D4"/>
    <w:rPr>
      <w:rFonts w:eastAsiaTheme="minorHAnsi"/>
      <w:lang w:eastAsia="en-US"/>
    </w:rPr>
  </w:style>
  <w:style w:type="character" w:styleId="FootnoteReference">
    <w:name w:val="footnote reference"/>
    <w:aliases w:val="Footnote Reference (EKOS),EN Footnote Reference"/>
    <w:basedOn w:val="DefaultParagraphFont"/>
    <w:uiPriority w:val="99"/>
    <w:unhideWhenUsed/>
    <w:rsid w:val="005455D4"/>
    <w:rPr>
      <w:vertAlign w:val="superscript"/>
    </w:rPr>
  </w:style>
  <w:style w:type="character" w:customStyle="1" w:styleId="ListParagraphChar">
    <w:name w:val="List Paragraph Char"/>
    <w:aliases w:val="F5 List Paragraph Char,List Paragraph1 Char,List Paragraph11 Char"/>
    <w:basedOn w:val="DefaultParagraphFont"/>
    <w:link w:val="ListParagraph"/>
    <w:uiPriority w:val="34"/>
    <w:locked/>
    <w:rsid w:val="005455D4"/>
  </w:style>
  <w:style w:type="paragraph" w:customStyle="1" w:styleId="Numbered">
    <w:name w:val="Numbered"/>
    <w:basedOn w:val="Normal"/>
    <w:rsid w:val="00485A3B"/>
    <w:pPr>
      <w:widowControl w:val="0"/>
      <w:overflowPunct w:val="0"/>
      <w:autoSpaceDE w:val="0"/>
      <w:autoSpaceDN w:val="0"/>
      <w:adjustRightInd w:val="0"/>
      <w:spacing w:before="0" w:after="240" w:line="240" w:lineRule="auto"/>
      <w:textAlignment w:val="baseline"/>
    </w:pPr>
    <w:rPr>
      <w:rFonts w:ascii="Arial" w:eastAsia="Times New Roman" w:hAnsi="Arial" w:cs="Mangal"/>
      <w:sz w:val="22"/>
      <w:szCs w:val="22"/>
    </w:rPr>
  </w:style>
  <w:style w:type="paragraph" w:styleId="BalloonText">
    <w:name w:val="Balloon Text"/>
    <w:basedOn w:val="Normal"/>
    <w:link w:val="BalloonTextChar"/>
    <w:uiPriority w:val="99"/>
    <w:semiHidden/>
    <w:unhideWhenUsed/>
    <w:rsid w:val="00ED145A"/>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145A"/>
    <w:rPr>
      <w:rFonts w:ascii="Lucida Grande" w:hAnsi="Lucida Grande" w:cs="Lucida Grande"/>
      <w:sz w:val="18"/>
      <w:szCs w:val="18"/>
    </w:rPr>
  </w:style>
  <w:style w:type="character" w:customStyle="1" w:styleId="StyleTableTitle9ptNotBoldChar">
    <w:name w:val="Style Table Title + 9 pt Not Bold Char"/>
    <w:link w:val="StyleTableTitle9ptNotBold"/>
    <w:locked/>
    <w:rsid w:val="001C0849"/>
    <w:rPr>
      <w:rFonts w:ascii="Verdana" w:hAnsi="Verdana"/>
      <w:sz w:val="18"/>
    </w:rPr>
  </w:style>
  <w:style w:type="paragraph" w:customStyle="1" w:styleId="StyleTableTitle9ptNotBold">
    <w:name w:val="Style Table Title + 9 pt Not Bold"/>
    <w:basedOn w:val="Normal"/>
    <w:link w:val="StyleTableTitle9ptNotBoldChar"/>
    <w:rsid w:val="001C0849"/>
    <w:pPr>
      <w:spacing w:before="20" w:after="2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candwgrowthhub.co.uk" TargetMode="External"/><Relationship Id="rId13" Type="http://schemas.openxmlformats.org/officeDocument/2006/relationships/hyperlink" Target="mailto:procurement@candwgrowthhub.co.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curement@candwgrowthhub.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dwgrowthhub.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ndwgrowthhub.co.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rocurement@candwgrowthhub.co.uk" TargetMode="External"/><Relationship Id="rId14" Type="http://schemas.openxmlformats.org/officeDocument/2006/relationships/hyperlink" Target="mailto:procurement@candwgrowthhub.co.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30CF4-40BF-4001-ABD8-0999933F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3697</Words>
  <Characters>21078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24726</CharactersWithSpaces>
  <SharedDoc>false</SharedDoc>
  <HLinks>
    <vt:vector size="18" baseType="variant">
      <vt:variant>
        <vt:i4>3932228</vt:i4>
      </vt:variant>
      <vt:variant>
        <vt:i4>6</vt:i4>
      </vt:variant>
      <vt:variant>
        <vt:i4>0</vt:i4>
      </vt:variant>
      <vt:variant>
        <vt:i4>5</vt:i4>
      </vt:variant>
      <vt:variant>
        <vt:lpwstr>mailto:procurement@theblueorchid.co.uk</vt:lpwstr>
      </vt:variant>
      <vt:variant>
        <vt:lpwstr/>
      </vt:variant>
      <vt:variant>
        <vt:i4>3932228</vt:i4>
      </vt:variant>
      <vt:variant>
        <vt:i4>3</vt:i4>
      </vt:variant>
      <vt:variant>
        <vt:i4>0</vt:i4>
      </vt:variant>
      <vt:variant>
        <vt:i4>5</vt:i4>
      </vt:variant>
      <vt:variant>
        <vt:lpwstr>mailto:procurement@theblueorchid.co.uk</vt:lpwstr>
      </vt:variant>
      <vt:variant>
        <vt:lpwstr/>
      </vt:variant>
      <vt:variant>
        <vt:i4>3932228</vt:i4>
      </vt:variant>
      <vt:variant>
        <vt:i4>0</vt:i4>
      </vt:variant>
      <vt:variant>
        <vt:i4>0</vt:i4>
      </vt:variant>
      <vt:variant>
        <vt:i4>5</vt:i4>
      </vt:variant>
      <vt:variant>
        <vt:lpwstr>mailto:procurement@theblueorchid.co.uk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2017-05-08T11:53:00Z</dcterms:created>
  <dcterms:modified xsi:type="dcterms:W3CDTF">2017-08-02T14:07:00Z</dcterms:modified>
</cp:coreProperties>
</file>