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899F93" w14:textId="77777777" w:rsidR="00AE4B01" w:rsidRDefault="00AE4B01" w:rsidP="00AE4B01">
      <w:pPr>
        <w:pStyle w:val="MarginText"/>
        <w:ind w:left="0"/>
        <w:jc w:val="left"/>
        <w:rPr>
          <w:rFonts w:cs="Arial"/>
          <w:b/>
          <w:sz w:val="22"/>
          <w:szCs w:val="22"/>
        </w:rPr>
      </w:pPr>
      <w:r w:rsidRPr="0036679C">
        <w:rPr>
          <w:rFonts w:ascii="Arial Bold" w:eastAsia="Times New Roman" w:hAnsi="Arial Bold" w:cs="Arial"/>
          <w:b/>
          <w:caps/>
          <w:noProof/>
          <w:lang w:eastAsia="en-GB"/>
        </w:rPr>
        <w:drawing>
          <wp:inline distT="0" distB="0" distL="114300" distR="114300" wp14:anchorId="15D25DEA" wp14:editId="42698FBB">
            <wp:extent cx="1760220" cy="1463675"/>
            <wp:effectExtent l="0" t="0" r="0" b="0"/>
            <wp:docPr id="1" name="image01.png"/>
            <wp:cNvGraphicFramePr/>
            <a:graphic xmlns:a="http://schemas.openxmlformats.org/drawingml/2006/main">
              <a:graphicData uri="http://schemas.openxmlformats.org/drawingml/2006/picture">
                <pic:pic xmlns:pic="http://schemas.openxmlformats.org/drawingml/2006/picture">
                  <pic:nvPicPr>
                    <pic:cNvPr id="0" name="image01.png"/>
                    <pic:cNvPicPr preferRelativeResize="0"/>
                  </pic:nvPicPr>
                  <pic:blipFill>
                    <a:blip r:embed="rId9"/>
                    <a:srcRect/>
                    <a:stretch>
                      <a:fillRect/>
                    </a:stretch>
                  </pic:blipFill>
                  <pic:spPr>
                    <a:xfrm>
                      <a:off x="0" y="0"/>
                      <a:ext cx="1760220" cy="1463675"/>
                    </a:xfrm>
                    <a:prstGeom prst="rect">
                      <a:avLst/>
                    </a:prstGeom>
                    <a:ln/>
                  </pic:spPr>
                </pic:pic>
              </a:graphicData>
            </a:graphic>
          </wp:inline>
        </w:drawing>
      </w:r>
    </w:p>
    <w:p w14:paraId="06BBAF42" w14:textId="77777777" w:rsidR="00AE4B01" w:rsidRDefault="00AE4B01" w:rsidP="00AE4B01">
      <w:pPr>
        <w:pStyle w:val="MarginText"/>
        <w:ind w:left="0"/>
        <w:jc w:val="left"/>
        <w:rPr>
          <w:rFonts w:cs="Arial"/>
          <w:b/>
          <w:sz w:val="22"/>
          <w:szCs w:val="22"/>
        </w:rPr>
      </w:pPr>
    </w:p>
    <w:p w14:paraId="693F3D2F" w14:textId="77777777" w:rsidR="00AE4B01" w:rsidRPr="003D6DC9" w:rsidRDefault="00AE4B01" w:rsidP="00AE4B01">
      <w:pPr>
        <w:pStyle w:val="MarginText"/>
        <w:ind w:left="0"/>
        <w:jc w:val="left"/>
        <w:rPr>
          <w:rFonts w:cs="Arial"/>
          <w:b/>
          <w:sz w:val="36"/>
          <w:szCs w:val="36"/>
        </w:rPr>
      </w:pPr>
    </w:p>
    <w:p w14:paraId="3A1B157B" w14:textId="64AC76CF" w:rsidR="00AE4B01" w:rsidRPr="003D6DC9" w:rsidRDefault="00AE4B01" w:rsidP="00AE4B01">
      <w:pPr>
        <w:ind w:left="0"/>
        <w:jc w:val="center"/>
        <w:rPr>
          <w:b/>
          <w:sz w:val="36"/>
          <w:szCs w:val="36"/>
        </w:rPr>
      </w:pPr>
      <w:r>
        <w:rPr>
          <w:b/>
          <w:sz w:val="36"/>
          <w:szCs w:val="36"/>
        </w:rPr>
        <w:t>T&amp;T Commercial Transformation</w:t>
      </w:r>
    </w:p>
    <w:p w14:paraId="3C13EE9E" w14:textId="77777777" w:rsidR="00AE4B01" w:rsidRPr="001E772B" w:rsidRDefault="00AE4B01" w:rsidP="00AE4B01">
      <w:pPr>
        <w:ind w:left="0"/>
        <w:jc w:val="center"/>
        <w:rPr>
          <w:b/>
          <w:sz w:val="36"/>
          <w:szCs w:val="36"/>
        </w:rPr>
      </w:pPr>
      <w:r w:rsidRPr="001E772B">
        <w:rPr>
          <w:b/>
          <w:sz w:val="36"/>
          <w:szCs w:val="36"/>
        </w:rPr>
        <w:t>To</w:t>
      </w:r>
    </w:p>
    <w:p w14:paraId="63B6028E" w14:textId="2A64A27B" w:rsidR="00AE4B01" w:rsidRDefault="00AE4B01" w:rsidP="00AE4B01">
      <w:pPr>
        <w:ind w:left="0"/>
        <w:jc w:val="center"/>
        <w:rPr>
          <w:b/>
          <w:sz w:val="36"/>
          <w:szCs w:val="36"/>
        </w:rPr>
      </w:pPr>
      <w:r>
        <w:rPr>
          <w:b/>
          <w:sz w:val="36"/>
          <w:szCs w:val="36"/>
        </w:rPr>
        <w:t>Department of Health and Social Care</w:t>
      </w:r>
    </w:p>
    <w:p w14:paraId="588CF5A6" w14:textId="77777777" w:rsidR="00AE4B01" w:rsidRPr="001E772B" w:rsidRDefault="00AE4B01" w:rsidP="00AE4B01">
      <w:pPr>
        <w:ind w:left="0"/>
        <w:jc w:val="center"/>
        <w:rPr>
          <w:b/>
          <w:sz w:val="36"/>
          <w:szCs w:val="36"/>
        </w:rPr>
      </w:pPr>
    </w:p>
    <w:p w14:paraId="32B8C902" w14:textId="77777777" w:rsidR="00AE4B01" w:rsidRPr="001E772B" w:rsidRDefault="00AE4B01" w:rsidP="00AE4B01">
      <w:pPr>
        <w:pStyle w:val="Header"/>
        <w:ind w:left="0"/>
        <w:jc w:val="center"/>
        <w:rPr>
          <w:b/>
          <w:sz w:val="36"/>
          <w:szCs w:val="36"/>
        </w:rPr>
      </w:pPr>
      <w:r w:rsidRPr="001E772B">
        <w:rPr>
          <w:b/>
          <w:sz w:val="36"/>
          <w:szCs w:val="36"/>
        </w:rPr>
        <w:t>From</w:t>
      </w:r>
    </w:p>
    <w:p w14:paraId="7604142F" w14:textId="16BBF9D4" w:rsidR="00AE4B01" w:rsidRPr="001E772B" w:rsidRDefault="00AE4B01" w:rsidP="00AE4B01">
      <w:pPr>
        <w:pStyle w:val="Header"/>
        <w:ind w:left="0"/>
        <w:jc w:val="center"/>
        <w:rPr>
          <w:b/>
          <w:color w:val="000000" w:themeColor="text1"/>
          <w:sz w:val="36"/>
          <w:szCs w:val="36"/>
        </w:rPr>
      </w:pPr>
      <w:r>
        <w:rPr>
          <w:b/>
          <w:color w:val="000000" w:themeColor="text1"/>
          <w:sz w:val="36"/>
          <w:szCs w:val="36"/>
        </w:rPr>
        <w:t>PA Consulting Services Limited</w:t>
      </w:r>
    </w:p>
    <w:p w14:paraId="158753B3" w14:textId="77777777" w:rsidR="00AE4B01" w:rsidRPr="001E772B" w:rsidRDefault="00AE4B01" w:rsidP="00AE4B01">
      <w:pPr>
        <w:pStyle w:val="Header"/>
        <w:ind w:left="0"/>
        <w:jc w:val="center"/>
        <w:rPr>
          <w:b/>
          <w:color w:val="000000" w:themeColor="text1"/>
          <w:sz w:val="36"/>
          <w:szCs w:val="36"/>
        </w:rPr>
      </w:pPr>
    </w:p>
    <w:p w14:paraId="03A2C0FD" w14:textId="07D07CA0" w:rsidR="00AE4B01" w:rsidRDefault="00AE4B01" w:rsidP="00AE4B01">
      <w:pPr>
        <w:pStyle w:val="GPSTITLES"/>
        <w:rPr>
          <w:rFonts w:ascii="Arial" w:hAnsi="Arial"/>
          <w:caps w:val="0"/>
        </w:rPr>
      </w:pPr>
      <w:r>
        <w:rPr>
          <w:caps w:val="0"/>
          <w:color w:val="000000" w:themeColor="text1"/>
          <w:sz w:val="36"/>
          <w:szCs w:val="36"/>
        </w:rPr>
        <w:t>Contract Reference</w:t>
      </w:r>
      <w:r>
        <w:rPr>
          <w:color w:val="000000" w:themeColor="text1"/>
          <w:sz w:val="36"/>
          <w:szCs w:val="36"/>
        </w:rPr>
        <w:t>: CCZX21a01</w:t>
      </w:r>
    </w:p>
    <w:p w14:paraId="2D12868F" w14:textId="77777777" w:rsidR="00AE4B01" w:rsidRDefault="00AE4B01">
      <w:pPr>
        <w:pStyle w:val="GPSTITLES"/>
        <w:rPr>
          <w:rFonts w:ascii="Arial" w:hAnsi="Arial"/>
          <w:caps w:val="0"/>
        </w:rPr>
      </w:pPr>
    </w:p>
    <w:p w14:paraId="1397469D" w14:textId="77777777" w:rsidR="00AE4B01" w:rsidRDefault="00AE4B01">
      <w:pPr>
        <w:overflowPunct/>
        <w:autoSpaceDE/>
        <w:autoSpaceDN/>
        <w:adjustRightInd/>
        <w:spacing w:after="0"/>
        <w:ind w:left="0"/>
        <w:jc w:val="left"/>
        <w:textAlignment w:val="auto"/>
        <w:rPr>
          <w:b/>
        </w:rPr>
      </w:pPr>
      <w:r>
        <w:rPr>
          <w:caps/>
        </w:rPr>
        <w:br w:type="page"/>
      </w:r>
    </w:p>
    <w:p w14:paraId="15AC43A5" w14:textId="3AC0DAD1" w:rsidR="004E05DC" w:rsidRPr="00B91478" w:rsidRDefault="00F770DB">
      <w:pPr>
        <w:pStyle w:val="GPSTITLES"/>
        <w:rPr>
          <w:rFonts w:ascii="Arial" w:hAnsi="Arial"/>
        </w:rPr>
      </w:pPr>
      <w:r w:rsidRPr="00B91478">
        <w:rPr>
          <w:rFonts w:ascii="Arial" w:hAnsi="Arial"/>
          <w:caps w:val="0"/>
        </w:rPr>
        <w:lastRenderedPageBreak/>
        <w:t>Crown Commercial Service</w:t>
      </w:r>
    </w:p>
    <w:p w14:paraId="0CABD6EE"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37610E9A" w14:textId="4E1C6465" w:rsidR="004E05DC" w:rsidRPr="00B91478" w:rsidRDefault="00F770DB">
      <w:pPr>
        <w:pStyle w:val="GPSTITLES"/>
        <w:spacing w:before="240" w:after="120"/>
        <w:rPr>
          <w:rFonts w:ascii="Arial" w:hAnsi="Arial"/>
        </w:rPr>
      </w:pPr>
      <w:r w:rsidRPr="00B91478">
        <w:rPr>
          <w:rFonts w:ascii="Arial" w:hAnsi="Arial"/>
          <w:caps w:val="0"/>
        </w:rPr>
        <w:t>Call Off Order Form for Management Consultancy Services</w:t>
      </w:r>
    </w:p>
    <w:p w14:paraId="2179EEE2" w14:textId="77777777" w:rsidR="004E05DC" w:rsidRPr="00B91478" w:rsidRDefault="00F770DB">
      <w:pPr>
        <w:pStyle w:val="MarginText"/>
        <w:ind w:left="0"/>
        <w:jc w:val="center"/>
        <w:rPr>
          <w:rFonts w:cs="Arial"/>
          <w:b/>
          <w:sz w:val="22"/>
          <w:szCs w:val="22"/>
        </w:rPr>
      </w:pPr>
      <w:r w:rsidRPr="00B91478">
        <w:rPr>
          <w:rFonts w:cs="Arial"/>
          <w:b/>
          <w:sz w:val="22"/>
          <w:szCs w:val="22"/>
        </w:rPr>
        <w:t>_________________________________________________________________________</w:t>
      </w:r>
    </w:p>
    <w:p w14:paraId="5DCE0BC6" w14:textId="77777777" w:rsidR="004E05DC" w:rsidRPr="00B91478" w:rsidRDefault="004E05DC">
      <w:pPr>
        <w:pStyle w:val="MarginText"/>
        <w:ind w:left="0"/>
        <w:jc w:val="center"/>
        <w:rPr>
          <w:rFonts w:cs="Arial"/>
          <w:b/>
          <w:sz w:val="22"/>
          <w:szCs w:val="22"/>
        </w:rPr>
      </w:pPr>
    </w:p>
    <w:p w14:paraId="347848F0" w14:textId="0E7E442A" w:rsidR="008B06D2" w:rsidRPr="00B91478" w:rsidRDefault="008B06D2" w:rsidP="008B06D2">
      <w:pPr>
        <w:pStyle w:val="MarginText"/>
        <w:ind w:left="2880"/>
        <w:rPr>
          <w:rFonts w:cs="Arial"/>
          <w:b/>
          <w:sz w:val="22"/>
          <w:szCs w:val="22"/>
          <w:u w:val="single"/>
        </w:rPr>
      </w:pPr>
      <w:r w:rsidRPr="00B91478">
        <w:rPr>
          <w:rFonts w:cs="Arial"/>
          <w:b/>
          <w:sz w:val="22"/>
          <w:szCs w:val="22"/>
          <w:u w:val="single"/>
        </w:rPr>
        <w:t>FRAMEWORK SCHEDULE 4</w:t>
      </w:r>
    </w:p>
    <w:p w14:paraId="0592E1A7" w14:textId="77777777" w:rsidR="008B06D2" w:rsidRPr="00B91478" w:rsidRDefault="008B06D2" w:rsidP="008B06D2">
      <w:pPr>
        <w:pStyle w:val="MarginText"/>
        <w:ind w:left="2302" w:firstLine="578"/>
        <w:rPr>
          <w:rFonts w:cs="Arial"/>
          <w:b/>
          <w:sz w:val="22"/>
          <w:szCs w:val="22"/>
          <w:u w:val="single"/>
        </w:rPr>
      </w:pPr>
      <w:r w:rsidRPr="00B91478">
        <w:rPr>
          <w:rFonts w:cs="Arial"/>
          <w:b/>
          <w:sz w:val="22"/>
          <w:szCs w:val="22"/>
          <w:u w:val="single"/>
        </w:rPr>
        <w:t>CALL OFF ORDER FORM</w:t>
      </w:r>
    </w:p>
    <w:p w14:paraId="44A68332" w14:textId="77777777" w:rsidR="004E05DC" w:rsidRPr="00B91478" w:rsidRDefault="004E05DC">
      <w:pPr>
        <w:pStyle w:val="GPSmacrorestart"/>
        <w:rPr>
          <w:b/>
          <w:sz w:val="22"/>
          <w:szCs w:val="22"/>
          <w:highlight w:val="cyan"/>
        </w:rPr>
      </w:pPr>
    </w:p>
    <w:p w14:paraId="4303EDF4" w14:textId="77777777" w:rsidR="004E05DC" w:rsidRPr="00B91478" w:rsidRDefault="00F770DB">
      <w:pPr>
        <w:pStyle w:val="GPSmacrorestart"/>
        <w:rPr>
          <w:sz w:val="22"/>
          <w:szCs w:val="22"/>
          <w:lang w:eastAsia="en-GB"/>
        </w:rPr>
      </w:pPr>
      <w:r w:rsidRPr="00B91478">
        <w:rPr>
          <w:b/>
          <w:sz w:val="22"/>
          <w:szCs w:val="22"/>
          <w:highlight w:val="cyan"/>
        </w:rPr>
        <w:br w:type="page"/>
      </w:r>
    </w:p>
    <w:p w14:paraId="4F5C4B3A" w14:textId="3A28E099" w:rsidR="004E05DC" w:rsidRPr="00B91478" w:rsidRDefault="00F770DB">
      <w:pPr>
        <w:pStyle w:val="GPSTITLES"/>
        <w:rPr>
          <w:rFonts w:ascii="Arial" w:hAnsi="Arial"/>
        </w:rPr>
      </w:pPr>
      <w:r w:rsidRPr="00B91478">
        <w:rPr>
          <w:rFonts w:ascii="Arial" w:hAnsi="Arial"/>
        </w:rPr>
        <w:lastRenderedPageBreak/>
        <w:t>PART 1 –</w:t>
      </w:r>
      <w:r w:rsidR="007504B5">
        <w:rPr>
          <w:rFonts w:ascii="Arial" w:hAnsi="Arial"/>
        </w:rPr>
        <w:t xml:space="preserve"> </w:t>
      </w:r>
      <w:r w:rsidRPr="00B91478">
        <w:rPr>
          <w:rFonts w:ascii="Arial" w:hAnsi="Arial"/>
        </w:rPr>
        <w:t>CALL OFF ORDER FORM</w:t>
      </w:r>
    </w:p>
    <w:p w14:paraId="55868BD7" w14:textId="77777777" w:rsidR="004E05DC" w:rsidRPr="00B91478" w:rsidRDefault="004E05DC">
      <w:pPr>
        <w:pStyle w:val="GPSTITLES"/>
        <w:jc w:val="both"/>
        <w:rPr>
          <w:rFonts w:ascii="Arial" w:hAnsi="Arial"/>
          <w:i/>
        </w:rPr>
      </w:pPr>
    </w:p>
    <w:p w14:paraId="25AFA819" w14:textId="77777777" w:rsidR="004E05DC" w:rsidRPr="00F34573" w:rsidRDefault="00F770DB">
      <w:pPr>
        <w:pStyle w:val="ORDERFORML1SECTIONTITLE"/>
        <w:spacing w:before="0" w:after="0"/>
        <w:rPr>
          <w:rFonts w:cs="Arial"/>
          <w:color w:val="auto"/>
        </w:rPr>
      </w:pPr>
      <w:r w:rsidRPr="00F34573">
        <w:rPr>
          <w:rFonts w:cs="Arial"/>
          <w:color w:val="auto"/>
        </w:rPr>
        <w:t>SECTION A</w:t>
      </w:r>
    </w:p>
    <w:p w14:paraId="5ED09D9F" w14:textId="77777777" w:rsidR="004E05DC" w:rsidRPr="00B91478" w:rsidRDefault="004E05DC">
      <w:pPr>
        <w:pStyle w:val="ORDERFORML1SECTIONTITLE"/>
        <w:spacing w:before="0" w:after="0"/>
        <w:rPr>
          <w:rFonts w:cs="Arial"/>
        </w:rPr>
      </w:pPr>
    </w:p>
    <w:p w14:paraId="066AEEFC" w14:textId="7A6CDB56" w:rsidR="004E05DC" w:rsidRPr="00B91478" w:rsidRDefault="00F770DB">
      <w:pPr>
        <w:spacing w:after="0"/>
        <w:ind w:left="0"/>
      </w:pPr>
      <w:r w:rsidRPr="00B91478">
        <w:t xml:space="preserve">This Call </w:t>
      </w:r>
      <w:proofErr w:type="gramStart"/>
      <w:r w:rsidRPr="00B91478">
        <w:t>Off</w:t>
      </w:r>
      <w:proofErr w:type="gramEnd"/>
      <w:r w:rsidRPr="00B91478">
        <w:t xml:space="preserve"> Order Form is issued in accordance with the provisions of the </w:t>
      </w:r>
      <w:r w:rsidR="00DC7958">
        <w:t xml:space="preserve">RM6008 </w:t>
      </w:r>
      <w:r w:rsidRPr="00B91478">
        <w:t>Framework Agreement</w:t>
      </w:r>
      <w:r w:rsidRPr="00B91478">
        <w:rPr>
          <w:rStyle w:val="FootnoteReference"/>
          <w:b/>
        </w:rPr>
        <w:t xml:space="preserve"> </w:t>
      </w:r>
      <w:r w:rsidRPr="00B91478">
        <w:t xml:space="preserve">for the provision of </w:t>
      </w:r>
      <w:r w:rsidR="00031061" w:rsidRPr="00031061">
        <w:t>Management C</w:t>
      </w:r>
      <w:r w:rsidR="00DC7958" w:rsidRPr="00031061">
        <w:t>onsultancy</w:t>
      </w:r>
      <w:r w:rsidR="00B02A10" w:rsidRPr="00031061">
        <w:t xml:space="preserve"> </w:t>
      </w:r>
      <w:r w:rsidR="00031061" w:rsidRPr="00031061">
        <w:t>Services</w:t>
      </w:r>
      <w:r w:rsidR="00471B76">
        <w:t xml:space="preserve"> under Lot 3 – Complex and Transformation Consultancy Services</w:t>
      </w:r>
      <w:r w:rsidR="00031061" w:rsidRPr="00031061">
        <w:t xml:space="preserve"> </w:t>
      </w:r>
      <w:r w:rsidR="00B02A10" w:rsidRPr="00031061">
        <w:t xml:space="preserve">dated </w:t>
      </w:r>
      <w:r w:rsidR="00B02A10" w:rsidRPr="00031061">
        <w:rPr>
          <w:color w:val="000000"/>
        </w:rPr>
        <w:t>04 September 2018</w:t>
      </w:r>
      <w:r w:rsidRPr="00031061">
        <w:t xml:space="preserve">. </w:t>
      </w:r>
    </w:p>
    <w:p w14:paraId="5E047C26" w14:textId="77777777" w:rsidR="004E05DC" w:rsidRPr="00B91478" w:rsidRDefault="004E05DC">
      <w:pPr>
        <w:spacing w:after="0"/>
        <w:ind w:left="0"/>
      </w:pPr>
    </w:p>
    <w:p w14:paraId="6D1B99BD" w14:textId="3F30A31C" w:rsidR="004E05DC" w:rsidRPr="00B91478" w:rsidRDefault="00F770DB">
      <w:pPr>
        <w:spacing w:after="0"/>
        <w:ind w:left="0"/>
      </w:pPr>
      <w:r w:rsidRPr="00B91478">
        <w:t>The Supplier agrees to supply the</w:t>
      </w:r>
      <w:r w:rsidR="00D66440">
        <w:t xml:space="preserve"> </w:t>
      </w:r>
      <w:r w:rsidRPr="00B91478">
        <w:t xml:space="preserve">Services specified below on and subject to the terms of this Call </w:t>
      </w:r>
      <w:proofErr w:type="gramStart"/>
      <w:r w:rsidRPr="00B91478">
        <w:t>Off</w:t>
      </w:r>
      <w:proofErr w:type="gramEnd"/>
      <w:r w:rsidRPr="00B91478">
        <w:t xml:space="preserve"> Contract. </w:t>
      </w:r>
    </w:p>
    <w:p w14:paraId="56E5E2FE" w14:textId="77777777" w:rsidR="004E05DC" w:rsidRPr="00B91478" w:rsidRDefault="004E05DC">
      <w:pPr>
        <w:spacing w:after="0"/>
        <w:ind w:left="0"/>
      </w:pPr>
    </w:p>
    <w:p w14:paraId="4C420383" w14:textId="04E8296A" w:rsidR="004E05DC" w:rsidRPr="00B91478" w:rsidRDefault="00F770DB">
      <w:pPr>
        <w:spacing w:after="0"/>
        <w:ind w:left="0"/>
      </w:pPr>
      <w:r w:rsidRPr="00B91478">
        <w:t xml:space="preserve">For the avoidance of doubt this Call </w:t>
      </w:r>
      <w:proofErr w:type="gramStart"/>
      <w:r w:rsidRPr="00B91478">
        <w:t>Off</w:t>
      </w:r>
      <w:proofErr w:type="gramEnd"/>
      <w:r w:rsidRPr="00B91478">
        <w:t xml:space="preserve"> Contract consists of the terms set out in this </w:t>
      </w:r>
      <w:r w:rsidR="00D66440">
        <w:t xml:space="preserve">Template </w:t>
      </w:r>
      <w:r w:rsidRPr="00B91478">
        <w:t>Call Off Order Form and the Call Off Terms.</w:t>
      </w:r>
    </w:p>
    <w:p w14:paraId="1B8D9F3F" w14:textId="77777777" w:rsidR="004E05DC" w:rsidRPr="00B91478" w:rsidRDefault="004E05DC">
      <w:pPr>
        <w:spacing w:after="0"/>
        <w:ind w:left="0"/>
      </w:pPr>
    </w:p>
    <w:tbl>
      <w:tblPr>
        <w:tblW w:w="896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2"/>
        <w:gridCol w:w="6027"/>
      </w:tblGrid>
      <w:tr w:rsidR="00032558" w:rsidRPr="00B91478" w14:paraId="5702F89A" w14:textId="77777777" w:rsidTr="00032558">
        <w:trPr>
          <w:trHeight w:val="311"/>
        </w:trPr>
        <w:tc>
          <w:tcPr>
            <w:tcW w:w="2942" w:type="dxa"/>
            <w:shd w:val="clear" w:color="auto" w:fill="auto"/>
          </w:tcPr>
          <w:p w14:paraId="2322E185" w14:textId="77777777" w:rsidR="00032558" w:rsidRPr="00B91478" w:rsidRDefault="00032558">
            <w:pPr>
              <w:spacing w:after="0"/>
              <w:ind w:left="0"/>
              <w:jc w:val="left"/>
            </w:pPr>
            <w:r w:rsidRPr="00B91478">
              <w:t>Order Number</w:t>
            </w:r>
          </w:p>
        </w:tc>
        <w:tc>
          <w:tcPr>
            <w:tcW w:w="6027" w:type="dxa"/>
            <w:shd w:val="clear" w:color="auto" w:fill="auto"/>
          </w:tcPr>
          <w:p w14:paraId="0C32768C" w14:textId="15DD4B7E" w:rsidR="00032558" w:rsidRPr="00B91478" w:rsidRDefault="008B06D2" w:rsidP="00031061">
            <w:pPr>
              <w:spacing w:after="0"/>
              <w:ind w:left="0"/>
              <w:jc w:val="left"/>
              <w:rPr>
                <w:b/>
              </w:rPr>
            </w:pPr>
            <w:r>
              <w:rPr>
                <w:b/>
              </w:rPr>
              <w:t xml:space="preserve">To be </w:t>
            </w:r>
            <w:r w:rsidR="00031061">
              <w:rPr>
                <w:b/>
              </w:rPr>
              <w:t>confirmed post</w:t>
            </w:r>
            <w:r>
              <w:rPr>
                <w:b/>
              </w:rPr>
              <w:t xml:space="preserve"> contract award</w:t>
            </w:r>
          </w:p>
        </w:tc>
      </w:tr>
      <w:tr w:rsidR="00032558" w:rsidRPr="00B91478" w14:paraId="403BB9AF" w14:textId="77777777" w:rsidTr="008B06D2">
        <w:trPr>
          <w:trHeight w:val="642"/>
        </w:trPr>
        <w:tc>
          <w:tcPr>
            <w:tcW w:w="2942" w:type="dxa"/>
            <w:shd w:val="clear" w:color="auto" w:fill="auto"/>
          </w:tcPr>
          <w:p w14:paraId="2807FDD8" w14:textId="77777777" w:rsidR="00032558" w:rsidRPr="00B91478" w:rsidRDefault="00032558">
            <w:pPr>
              <w:spacing w:after="0"/>
              <w:ind w:left="0"/>
              <w:jc w:val="left"/>
            </w:pPr>
            <w:r w:rsidRPr="00B91478">
              <w:t>From</w:t>
            </w:r>
          </w:p>
        </w:tc>
        <w:tc>
          <w:tcPr>
            <w:tcW w:w="6027" w:type="dxa"/>
            <w:shd w:val="clear" w:color="auto" w:fill="auto"/>
          </w:tcPr>
          <w:p w14:paraId="55A20F66" w14:textId="7C5F8B61" w:rsidR="00032558" w:rsidRPr="00031061" w:rsidRDefault="00032558">
            <w:pPr>
              <w:spacing w:after="0"/>
              <w:ind w:left="0"/>
              <w:jc w:val="left"/>
            </w:pPr>
            <w:r w:rsidRPr="00031061">
              <w:t>Depart</w:t>
            </w:r>
            <w:r w:rsidR="00031061" w:rsidRPr="00031061">
              <w:t>ment for Health and Social Care</w:t>
            </w:r>
          </w:p>
          <w:p w14:paraId="4535A448" w14:textId="7BB86FA3" w:rsidR="00032558" w:rsidRPr="00DC7958" w:rsidRDefault="00032558" w:rsidP="00C832FD">
            <w:pPr>
              <w:spacing w:after="0"/>
              <w:ind w:left="0"/>
              <w:jc w:val="left"/>
              <w:rPr>
                <w:b/>
              </w:rPr>
            </w:pPr>
            <w:r w:rsidRPr="00DC7958">
              <w:rPr>
                <w:b/>
              </w:rPr>
              <w:t>("CUSTOMER")</w:t>
            </w:r>
          </w:p>
        </w:tc>
      </w:tr>
      <w:tr w:rsidR="00032558" w:rsidRPr="00B91478" w14:paraId="7BD8D56C" w14:textId="77777777" w:rsidTr="008B06D2">
        <w:trPr>
          <w:trHeight w:val="566"/>
        </w:trPr>
        <w:tc>
          <w:tcPr>
            <w:tcW w:w="2942" w:type="dxa"/>
            <w:shd w:val="clear" w:color="auto" w:fill="auto"/>
          </w:tcPr>
          <w:p w14:paraId="4E4F3801" w14:textId="77777777" w:rsidR="00032558" w:rsidRPr="00B91478" w:rsidRDefault="00032558">
            <w:pPr>
              <w:spacing w:after="0"/>
              <w:ind w:left="0"/>
              <w:jc w:val="left"/>
            </w:pPr>
            <w:r w:rsidRPr="00B91478">
              <w:t>To</w:t>
            </w:r>
          </w:p>
        </w:tc>
        <w:tc>
          <w:tcPr>
            <w:tcW w:w="6027" w:type="dxa"/>
            <w:shd w:val="clear" w:color="auto" w:fill="auto"/>
          </w:tcPr>
          <w:p w14:paraId="50245880" w14:textId="5F975DAF" w:rsidR="00032558" w:rsidRPr="00031061" w:rsidRDefault="008B06D2">
            <w:pPr>
              <w:spacing w:after="0"/>
              <w:ind w:left="0"/>
              <w:jc w:val="left"/>
            </w:pPr>
            <w:r w:rsidRPr="00031061">
              <w:t>PA Consulting Services Limited</w:t>
            </w:r>
          </w:p>
          <w:p w14:paraId="1D64140C" w14:textId="16E95E76" w:rsidR="00032558" w:rsidRPr="00B91478" w:rsidRDefault="00032558" w:rsidP="00C832FD">
            <w:pPr>
              <w:spacing w:after="0"/>
              <w:ind w:left="0"/>
              <w:jc w:val="left"/>
              <w:rPr>
                <w:b/>
              </w:rPr>
            </w:pPr>
            <w:r w:rsidRPr="00B91478">
              <w:rPr>
                <w:b/>
              </w:rPr>
              <w:t>("SUPPLIER")</w:t>
            </w:r>
          </w:p>
        </w:tc>
      </w:tr>
      <w:tr w:rsidR="00031061" w:rsidRPr="00B91478" w14:paraId="4F3B6AC5" w14:textId="77777777" w:rsidTr="008B06D2">
        <w:trPr>
          <w:trHeight w:val="566"/>
        </w:trPr>
        <w:tc>
          <w:tcPr>
            <w:tcW w:w="2942" w:type="dxa"/>
            <w:shd w:val="clear" w:color="auto" w:fill="auto"/>
          </w:tcPr>
          <w:p w14:paraId="0BC54053" w14:textId="3A2C7E94" w:rsidR="00031061" w:rsidRPr="00B91478" w:rsidRDefault="00031061">
            <w:pPr>
              <w:spacing w:after="0"/>
              <w:ind w:left="0"/>
              <w:jc w:val="left"/>
            </w:pPr>
            <w:r>
              <w:t>Date</w:t>
            </w:r>
          </w:p>
        </w:tc>
        <w:tc>
          <w:tcPr>
            <w:tcW w:w="6027" w:type="dxa"/>
            <w:shd w:val="clear" w:color="auto" w:fill="auto"/>
          </w:tcPr>
          <w:p w14:paraId="068BF38D" w14:textId="3E023173" w:rsidR="00031061" w:rsidRDefault="00AE4B01">
            <w:pPr>
              <w:spacing w:after="0"/>
              <w:ind w:left="0"/>
              <w:jc w:val="left"/>
            </w:pPr>
            <w:r>
              <w:t>2</w:t>
            </w:r>
            <w:r w:rsidR="009B1D11">
              <w:t>2</w:t>
            </w:r>
            <w:r>
              <w:t>.01.2021</w:t>
            </w:r>
          </w:p>
          <w:p w14:paraId="2941753D" w14:textId="37EF5F8C" w:rsidR="00031061" w:rsidRPr="00031061" w:rsidRDefault="00031061">
            <w:pPr>
              <w:spacing w:after="0"/>
              <w:ind w:left="0"/>
              <w:jc w:val="left"/>
              <w:rPr>
                <w:b/>
              </w:rPr>
            </w:pPr>
            <w:r w:rsidRPr="00031061">
              <w:rPr>
                <w:b/>
              </w:rPr>
              <w:t>(“DATE”)</w:t>
            </w:r>
          </w:p>
        </w:tc>
      </w:tr>
    </w:tbl>
    <w:p w14:paraId="48809AA0" w14:textId="77777777" w:rsidR="004E05DC" w:rsidRPr="00F34573" w:rsidRDefault="004E05DC">
      <w:pPr>
        <w:spacing w:after="0"/>
        <w:ind w:left="0"/>
      </w:pPr>
    </w:p>
    <w:p w14:paraId="08B8D8DA" w14:textId="77777777" w:rsidR="004E05DC" w:rsidRPr="00F34573" w:rsidRDefault="00F770DB">
      <w:pPr>
        <w:pStyle w:val="ORDERFORML1SECTIONTITLE"/>
        <w:spacing w:before="0" w:after="0"/>
        <w:rPr>
          <w:rFonts w:cs="Arial"/>
          <w:color w:val="auto"/>
        </w:rPr>
      </w:pPr>
      <w:r w:rsidRPr="00F34573">
        <w:rPr>
          <w:rFonts w:cs="Arial"/>
          <w:color w:val="auto"/>
        </w:rPr>
        <w:t xml:space="preserve">SECTION B </w:t>
      </w:r>
    </w:p>
    <w:p w14:paraId="3663C5D0" w14:textId="77777777" w:rsidR="004E05DC" w:rsidRPr="00B91478" w:rsidRDefault="004E05DC">
      <w:pPr>
        <w:pStyle w:val="ORDERFORML1SECTIONTITLE"/>
        <w:spacing w:before="0" w:after="0"/>
        <w:rPr>
          <w:rFonts w:cs="Arial"/>
        </w:rPr>
      </w:pPr>
    </w:p>
    <w:p w14:paraId="2CA89342" w14:textId="77777777" w:rsidR="004E05DC" w:rsidRPr="00B91478" w:rsidRDefault="00F770DB">
      <w:pPr>
        <w:pStyle w:val="ORDERFORML1PraraNo"/>
        <w:rPr>
          <w:rFonts w:ascii="Arial" w:hAnsi="Arial" w:cs="Arial"/>
        </w:rPr>
      </w:pPr>
      <w:r w:rsidRPr="00B91478">
        <w:rPr>
          <w:rFonts w:ascii="Arial" w:hAnsi="Arial" w:cs="Arial"/>
        </w:rPr>
        <w:t>call off contract period</w:t>
      </w:r>
    </w:p>
    <w:p w14:paraId="5A260485" w14:textId="77777777" w:rsidR="004E05DC" w:rsidRPr="00B91478" w:rsidRDefault="004E05DC">
      <w:pPr>
        <w:pStyle w:val="ORDERFORML1PraraNo"/>
        <w:numPr>
          <w:ilvl w:val="0"/>
          <w:numId w:val="0"/>
        </w:numPr>
        <w:ind w:left="426"/>
        <w:rPr>
          <w:rFonts w:ascii="Arial" w:hAnsi="Arial" w:cs="Arial"/>
        </w:rPr>
      </w:pPr>
    </w:p>
    <w:tbl>
      <w:tblPr>
        <w:tblW w:w="89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3"/>
        <w:gridCol w:w="7909"/>
      </w:tblGrid>
      <w:tr w:rsidR="00032558" w:rsidRPr="00B91478" w14:paraId="6525B5BF" w14:textId="77777777" w:rsidTr="00032558">
        <w:trPr>
          <w:trHeight w:val="414"/>
        </w:trPr>
        <w:tc>
          <w:tcPr>
            <w:tcW w:w="1083" w:type="dxa"/>
          </w:tcPr>
          <w:p w14:paraId="7F884F55" w14:textId="77777777" w:rsidR="00032558" w:rsidRPr="00B91478" w:rsidRDefault="00032558">
            <w:pPr>
              <w:pStyle w:val="ORDERFORML1NONBOLDNONNUMBERTEXT"/>
              <w:numPr>
                <w:ilvl w:val="1"/>
                <w:numId w:val="64"/>
              </w:numPr>
              <w:spacing w:before="0" w:after="0"/>
              <w:rPr>
                <w:rFonts w:cs="Arial"/>
                <w:b/>
              </w:rPr>
            </w:pPr>
          </w:p>
        </w:tc>
        <w:tc>
          <w:tcPr>
            <w:tcW w:w="7909" w:type="dxa"/>
            <w:shd w:val="clear" w:color="auto" w:fill="auto"/>
          </w:tcPr>
          <w:p w14:paraId="2B587B19" w14:textId="226B6E29" w:rsidR="00032558" w:rsidRDefault="00032558">
            <w:pPr>
              <w:overflowPunct/>
              <w:autoSpaceDE/>
              <w:autoSpaceDN/>
              <w:adjustRightInd/>
              <w:spacing w:after="0"/>
              <w:ind w:left="0" w:right="936"/>
              <w:jc w:val="left"/>
              <w:textAlignment w:val="auto"/>
              <w:rPr>
                <w:rFonts w:eastAsia="STZhongsong"/>
                <w:b/>
                <w:lang w:eastAsia="zh-CN"/>
              </w:rPr>
            </w:pPr>
            <w:r w:rsidRPr="00B91478">
              <w:rPr>
                <w:rFonts w:eastAsia="STZhongsong"/>
                <w:b/>
                <w:lang w:eastAsia="zh-CN"/>
              </w:rPr>
              <w:t>Commencement Date</w:t>
            </w:r>
            <w:r w:rsidRPr="00B91478">
              <w:rPr>
                <w:rFonts w:eastAsia="STZhongsong"/>
                <w:lang w:eastAsia="zh-CN"/>
              </w:rPr>
              <w:t xml:space="preserve">: </w:t>
            </w:r>
          </w:p>
          <w:p w14:paraId="0E6DDFD5" w14:textId="2FD12129" w:rsidR="008B06D2" w:rsidRPr="008B06D2" w:rsidRDefault="008B06D2">
            <w:pPr>
              <w:overflowPunct/>
              <w:autoSpaceDE/>
              <w:autoSpaceDN/>
              <w:adjustRightInd/>
              <w:spacing w:after="0"/>
              <w:ind w:left="0" w:right="936"/>
              <w:jc w:val="left"/>
              <w:textAlignment w:val="auto"/>
              <w:rPr>
                <w:rFonts w:eastAsia="STZhongsong"/>
                <w:lang w:eastAsia="zh-CN"/>
              </w:rPr>
            </w:pPr>
          </w:p>
          <w:p w14:paraId="04F1E9C1" w14:textId="51AB8485" w:rsidR="008B06D2" w:rsidRPr="008B06D2" w:rsidRDefault="008B06D2">
            <w:pPr>
              <w:overflowPunct/>
              <w:autoSpaceDE/>
              <w:autoSpaceDN/>
              <w:adjustRightInd/>
              <w:spacing w:after="0"/>
              <w:ind w:left="0" w:right="936"/>
              <w:jc w:val="left"/>
              <w:textAlignment w:val="auto"/>
              <w:rPr>
                <w:rFonts w:eastAsia="STZhongsong"/>
                <w:lang w:eastAsia="zh-CN"/>
              </w:rPr>
            </w:pPr>
            <w:r w:rsidRPr="008B06D2">
              <w:rPr>
                <w:rFonts w:eastAsia="STZhongsong"/>
                <w:lang w:eastAsia="zh-CN"/>
              </w:rPr>
              <w:t xml:space="preserve">The contract shall be deemed to have commenced on Monday </w:t>
            </w:r>
            <w:r w:rsidR="00466A30">
              <w:rPr>
                <w:rFonts w:eastAsia="STZhongsong"/>
                <w:lang w:eastAsia="zh-CN"/>
              </w:rPr>
              <w:t>0</w:t>
            </w:r>
            <w:r w:rsidRPr="008B06D2">
              <w:rPr>
                <w:rFonts w:eastAsia="STZhongsong"/>
                <w:lang w:eastAsia="zh-CN"/>
              </w:rPr>
              <w:t>4</w:t>
            </w:r>
            <w:r w:rsidRPr="008B06D2">
              <w:rPr>
                <w:rFonts w:eastAsia="STZhongsong"/>
                <w:vertAlign w:val="superscript"/>
                <w:lang w:eastAsia="zh-CN"/>
              </w:rPr>
              <w:t>th</w:t>
            </w:r>
            <w:r w:rsidRPr="008B06D2">
              <w:rPr>
                <w:rFonts w:eastAsia="STZhongsong"/>
                <w:lang w:eastAsia="zh-CN"/>
              </w:rPr>
              <w:t xml:space="preserve"> January 2021.</w:t>
            </w:r>
          </w:p>
          <w:p w14:paraId="7C773470" w14:textId="77777777" w:rsidR="00032558" w:rsidRPr="00B91478" w:rsidRDefault="00032558">
            <w:pPr>
              <w:overflowPunct/>
              <w:autoSpaceDE/>
              <w:autoSpaceDN/>
              <w:adjustRightInd/>
              <w:spacing w:after="0"/>
              <w:ind w:left="0" w:right="936"/>
              <w:jc w:val="left"/>
              <w:textAlignment w:val="auto"/>
              <w:rPr>
                <w:rFonts w:eastAsia="Calibri"/>
                <w:color w:val="C00000"/>
              </w:rPr>
            </w:pPr>
          </w:p>
        </w:tc>
      </w:tr>
      <w:tr w:rsidR="00032558" w:rsidRPr="00B91478" w14:paraId="445F7B0C" w14:textId="77777777" w:rsidTr="008B06D2">
        <w:trPr>
          <w:trHeight w:val="980"/>
        </w:trPr>
        <w:tc>
          <w:tcPr>
            <w:tcW w:w="1083" w:type="dxa"/>
          </w:tcPr>
          <w:p w14:paraId="72BA4E3B" w14:textId="77777777" w:rsidR="00032558" w:rsidRPr="00B91478" w:rsidRDefault="00032558">
            <w:pPr>
              <w:pStyle w:val="11table"/>
              <w:rPr>
                <w:rFonts w:ascii="Arial" w:hAnsi="Arial" w:cs="Arial"/>
              </w:rPr>
            </w:pPr>
            <w:r w:rsidRPr="00B91478">
              <w:rPr>
                <w:rFonts w:ascii="Arial" w:hAnsi="Arial" w:cs="Arial"/>
              </w:rPr>
              <w:t xml:space="preserve"> </w:t>
            </w:r>
          </w:p>
          <w:p w14:paraId="70581236" w14:textId="77777777" w:rsidR="00032558" w:rsidRPr="00B91478" w:rsidRDefault="00032558">
            <w:pPr>
              <w:overflowPunct/>
              <w:autoSpaceDE/>
              <w:autoSpaceDN/>
              <w:spacing w:after="0"/>
              <w:ind w:left="360"/>
              <w:jc w:val="left"/>
              <w:textAlignment w:val="auto"/>
              <w:rPr>
                <w:rFonts w:eastAsia="STZhongsong"/>
                <w:b/>
                <w:lang w:eastAsia="zh-CN"/>
              </w:rPr>
            </w:pPr>
          </w:p>
        </w:tc>
        <w:tc>
          <w:tcPr>
            <w:tcW w:w="7909" w:type="dxa"/>
            <w:shd w:val="clear" w:color="auto" w:fill="auto"/>
          </w:tcPr>
          <w:p w14:paraId="7DBF874B" w14:textId="77777777" w:rsidR="00032558" w:rsidRPr="00B91478" w:rsidRDefault="00032558">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Expiry Date</w:t>
            </w:r>
            <w:r w:rsidRPr="00B91478">
              <w:rPr>
                <w:rFonts w:eastAsia="STZhongsong"/>
                <w:lang w:eastAsia="zh-CN"/>
              </w:rPr>
              <w:t>:</w:t>
            </w:r>
          </w:p>
          <w:p w14:paraId="37B634D1" w14:textId="77777777" w:rsidR="00032558" w:rsidRPr="00B91478" w:rsidRDefault="00032558">
            <w:pPr>
              <w:numPr>
                <w:ilvl w:val="1"/>
                <w:numId w:val="0"/>
              </w:numPr>
              <w:overflowPunct/>
              <w:autoSpaceDE/>
              <w:autoSpaceDN/>
              <w:spacing w:after="0"/>
              <w:jc w:val="left"/>
              <w:textAlignment w:val="auto"/>
              <w:rPr>
                <w:rFonts w:eastAsia="STZhongsong"/>
                <w:lang w:eastAsia="zh-CN"/>
              </w:rPr>
            </w:pPr>
          </w:p>
          <w:p w14:paraId="64151768" w14:textId="03B0994D" w:rsidR="00032558" w:rsidRDefault="008B06D2">
            <w:pPr>
              <w:overflowPunct/>
              <w:autoSpaceDE/>
              <w:autoSpaceDN/>
              <w:spacing w:after="0"/>
              <w:ind w:left="0"/>
              <w:jc w:val="left"/>
              <w:textAlignment w:val="auto"/>
              <w:rPr>
                <w:rFonts w:eastAsia="STZhongsong"/>
                <w:b/>
                <w:lang w:eastAsia="zh-CN"/>
              </w:rPr>
            </w:pPr>
            <w:r>
              <w:rPr>
                <w:rFonts w:eastAsia="STZhongsong"/>
                <w:b/>
                <w:lang w:eastAsia="zh-CN"/>
              </w:rPr>
              <w:t xml:space="preserve">Friday </w:t>
            </w:r>
            <w:r w:rsidR="00466A30">
              <w:rPr>
                <w:rFonts w:eastAsia="STZhongsong"/>
                <w:b/>
                <w:lang w:eastAsia="zh-CN"/>
              </w:rPr>
              <w:t>0</w:t>
            </w:r>
            <w:r>
              <w:rPr>
                <w:rFonts w:eastAsia="STZhongsong"/>
                <w:b/>
                <w:lang w:eastAsia="zh-CN"/>
              </w:rPr>
              <w:t>2</w:t>
            </w:r>
            <w:r w:rsidRPr="008B06D2">
              <w:rPr>
                <w:rFonts w:eastAsia="STZhongsong"/>
                <w:b/>
                <w:vertAlign w:val="superscript"/>
                <w:lang w:eastAsia="zh-CN"/>
              </w:rPr>
              <w:t>nd</w:t>
            </w:r>
            <w:r>
              <w:rPr>
                <w:rFonts w:eastAsia="STZhongsong"/>
                <w:b/>
                <w:lang w:eastAsia="zh-CN"/>
              </w:rPr>
              <w:t xml:space="preserve"> April 2021</w:t>
            </w:r>
          </w:p>
          <w:p w14:paraId="30737C6E" w14:textId="5979628C" w:rsidR="00466A30" w:rsidRDefault="00466A30">
            <w:pPr>
              <w:overflowPunct/>
              <w:autoSpaceDE/>
              <w:autoSpaceDN/>
              <w:spacing w:after="0"/>
              <w:ind w:left="0"/>
              <w:jc w:val="left"/>
              <w:textAlignment w:val="auto"/>
              <w:rPr>
                <w:rFonts w:eastAsia="STZhongsong"/>
                <w:lang w:eastAsia="zh-CN"/>
              </w:rPr>
            </w:pPr>
          </w:p>
          <w:p w14:paraId="20C685DA" w14:textId="31291475" w:rsidR="00466A30" w:rsidRPr="00B91478" w:rsidRDefault="00466A30">
            <w:pPr>
              <w:overflowPunct/>
              <w:autoSpaceDE/>
              <w:autoSpaceDN/>
              <w:spacing w:after="0"/>
              <w:ind w:left="0"/>
              <w:jc w:val="left"/>
              <w:textAlignment w:val="auto"/>
              <w:rPr>
                <w:rFonts w:eastAsia="STZhongsong"/>
                <w:lang w:eastAsia="zh-CN"/>
              </w:rPr>
            </w:pPr>
            <w:r>
              <w:rPr>
                <w:rFonts w:eastAsia="STZhongsong"/>
                <w:lang w:eastAsia="zh-CN"/>
              </w:rPr>
              <w:t>NB: There is no further expressed extension provision for the purposes of this contract.  This contract must end on Friday 02</w:t>
            </w:r>
            <w:r w:rsidRPr="00471B76">
              <w:rPr>
                <w:rFonts w:eastAsia="STZhongsong"/>
                <w:vertAlign w:val="superscript"/>
                <w:lang w:eastAsia="zh-CN"/>
              </w:rPr>
              <w:t>nd</w:t>
            </w:r>
            <w:r>
              <w:rPr>
                <w:rFonts w:eastAsia="STZhongsong"/>
                <w:lang w:eastAsia="zh-CN"/>
              </w:rPr>
              <w:t xml:space="preserve"> April 2021.</w:t>
            </w:r>
          </w:p>
          <w:p w14:paraId="506BE5A8" w14:textId="77777777" w:rsidR="00032558" w:rsidRPr="00B91478" w:rsidRDefault="00032558" w:rsidP="008B06D2">
            <w:pPr>
              <w:overflowPunct/>
              <w:autoSpaceDE/>
              <w:autoSpaceDN/>
              <w:spacing w:after="0"/>
              <w:ind w:left="0"/>
              <w:textAlignment w:val="auto"/>
              <w:rPr>
                <w:rFonts w:eastAsia="STZhongsong"/>
                <w:lang w:eastAsia="zh-CN"/>
              </w:rPr>
            </w:pPr>
          </w:p>
        </w:tc>
      </w:tr>
    </w:tbl>
    <w:p w14:paraId="1E004CCF" w14:textId="77777777" w:rsidR="004E05DC" w:rsidRPr="00B91478" w:rsidRDefault="004E05DC">
      <w:pPr>
        <w:pStyle w:val="ORDERFORML1PraraNo"/>
        <w:numPr>
          <w:ilvl w:val="0"/>
          <w:numId w:val="0"/>
        </w:numPr>
        <w:ind w:left="426" w:hanging="426"/>
        <w:rPr>
          <w:rFonts w:ascii="Arial" w:hAnsi="Arial" w:cs="Arial"/>
        </w:rPr>
      </w:pPr>
    </w:p>
    <w:p w14:paraId="0C8F65B0" w14:textId="77777777" w:rsidR="004E05DC" w:rsidRPr="00B91478" w:rsidRDefault="00F770DB">
      <w:pPr>
        <w:pStyle w:val="ORDERFORML1PraraNo"/>
        <w:rPr>
          <w:rFonts w:ascii="Arial" w:hAnsi="Arial" w:cs="Arial"/>
        </w:rPr>
      </w:pPr>
      <w:r w:rsidRPr="00B91478">
        <w:rPr>
          <w:rFonts w:ascii="Arial" w:hAnsi="Arial" w:cs="Arial"/>
        </w:rPr>
        <w:t>Services</w:t>
      </w:r>
    </w:p>
    <w:p w14:paraId="743CC529" w14:textId="77777777" w:rsidR="004E05DC" w:rsidRPr="00B91478" w:rsidRDefault="004E05DC">
      <w:pPr>
        <w:pStyle w:val="ORDERFORML1PraraNo"/>
        <w:numPr>
          <w:ilvl w:val="0"/>
          <w:numId w:val="0"/>
        </w:numPr>
        <w:ind w:left="426"/>
        <w:rPr>
          <w:rFonts w:ascii="Arial" w:hAnsi="Arial" w:cs="Arial"/>
        </w:rPr>
      </w:pPr>
    </w:p>
    <w:tbl>
      <w:tblPr>
        <w:tblpPr w:leftFromText="180" w:rightFromText="180" w:vertAnchor="text" w:horzAnchor="margin" w:tblpX="108" w:tblpY="29"/>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3"/>
        <w:gridCol w:w="8146"/>
      </w:tblGrid>
      <w:tr w:rsidR="00032558" w:rsidRPr="00B91478" w14:paraId="557BDC08" w14:textId="77777777" w:rsidTr="00032558">
        <w:trPr>
          <w:trHeight w:val="6216"/>
        </w:trPr>
        <w:tc>
          <w:tcPr>
            <w:tcW w:w="1063" w:type="dxa"/>
          </w:tcPr>
          <w:p w14:paraId="5A64A6E3" w14:textId="77777777" w:rsidR="00032558" w:rsidRPr="00B91478" w:rsidRDefault="00032558">
            <w:pPr>
              <w:pStyle w:val="11table"/>
              <w:numPr>
                <w:ilvl w:val="0"/>
                <w:numId w:val="0"/>
              </w:numPr>
              <w:ind w:left="360" w:hanging="360"/>
              <w:rPr>
                <w:rFonts w:ascii="Arial" w:hAnsi="Arial" w:cs="Arial"/>
              </w:rPr>
            </w:pPr>
            <w:r w:rsidRPr="00B91478">
              <w:rPr>
                <w:rFonts w:ascii="Arial" w:hAnsi="Arial" w:cs="Arial"/>
              </w:rPr>
              <w:lastRenderedPageBreak/>
              <w:t xml:space="preserve">2.1.  </w:t>
            </w:r>
          </w:p>
        </w:tc>
        <w:tc>
          <w:tcPr>
            <w:tcW w:w="8146" w:type="dxa"/>
            <w:shd w:val="clear" w:color="auto" w:fill="auto"/>
          </w:tcPr>
          <w:p w14:paraId="62632901" w14:textId="77777777" w:rsidR="00032558" w:rsidRPr="00B91478" w:rsidRDefault="00032558">
            <w:pPr>
              <w:numPr>
                <w:ilvl w:val="1"/>
                <w:numId w:val="0"/>
              </w:numPr>
              <w:overflowPunct/>
              <w:autoSpaceDE/>
              <w:autoSpaceDN/>
              <w:spacing w:after="0"/>
              <w:jc w:val="left"/>
              <w:textAlignment w:val="auto"/>
              <w:rPr>
                <w:rFonts w:eastAsia="STZhongsong"/>
                <w:lang w:eastAsia="zh-CN"/>
              </w:rPr>
            </w:pPr>
            <w:r w:rsidRPr="00B91478">
              <w:rPr>
                <w:rFonts w:eastAsia="STZhongsong"/>
                <w:b/>
                <w:lang w:eastAsia="zh-CN"/>
              </w:rPr>
              <w:t>Services required</w:t>
            </w:r>
            <w:r w:rsidRPr="00B91478">
              <w:rPr>
                <w:rFonts w:eastAsia="STZhongsong"/>
                <w:lang w:eastAsia="zh-CN"/>
              </w:rPr>
              <w:t xml:space="preserve">: </w:t>
            </w:r>
          </w:p>
          <w:p w14:paraId="112903B4" w14:textId="77777777" w:rsidR="00032558" w:rsidRPr="00B91478" w:rsidRDefault="00032558">
            <w:pPr>
              <w:numPr>
                <w:ilvl w:val="1"/>
                <w:numId w:val="0"/>
              </w:numPr>
              <w:overflowPunct/>
              <w:autoSpaceDE/>
              <w:autoSpaceDN/>
              <w:spacing w:after="0"/>
              <w:jc w:val="left"/>
              <w:textAlignment w:val="auto"/>
              <w:rPr>
                <w:rFonts w:eastAsia="STZhongsong"/>
                <w:lang w:eastAsia="zh-CN"/>
              </w:rPr>
            </w:pPr>
          </w:p>
          <w:p w14:paraId="0E281997" w14:textId="77777777" w:rsidR="009C7FDC" w:rsidRPr="009C7FDC" w:rsidRDefault="009C7FDC" w:rsidP="009C7FDC">
            <w:pPr>
              <w:ind w:left="0"/>
              <w:rPr>
                <w:rFonts w:eastAsia="Calibri"/>
                <w:iCs/>
                <w:color w:val="000000"/>
                <w:lang w:eastAsia="en-GB"/>
              </w:rPr>
            </w:pPr>
            <w:r w:rsidRPr="009C7FDC">
              <w:rPr>
                <w:rFonts w:eastAsia="Calibri"/>
                <w:b/>
                <w:bCs/>
                <w:iCs/>
                <w:color w:val="000000"/>
                <w:lang w:eastAsia="en-GB"/>
              </w:rPr>
              <w:t>Workforce Planning, Recruitment and Org Design</w:t>
            </w:r>
          </w:p>
          <w:p w14:paraId="336A81AF"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Establishment of enduring roles</w:t>
            </w:r>
          </w:p>
          <w:p w14:paraId="17FDE986"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Job Descriptions Completed</w:t>
            </w:r>
          </w:p>
          <w:p w14:paraId="02F47015"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FY21/22 Budget Developed</w:t>
            </w:r>
          </w:p>
          <w:p w14:paraId="767C8428"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DHSC and GCO Recruitment Campaign Plan</w:t>
            </w:r>
          </w:p>
          <w:p w14:paraId="21E6EB05"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Workforce Plan for end March</w:t>
            </w:r>
          </w:p>
          <w:p w14:paraId="32D2EC5E"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Headcount Reporting Implemented</w:t>
            </w:r>
          </w:p>
          <w:p w14:paraId="60C2ABE9"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Customer Profiles</w:t>
            </w:r>
          </w:p>
          <w:p w14:paraId="3CEC86D0" w14:textId="77777777" w:rsidR="00031061" w:rsidRDefault="00031061" w:rsidP="009C7FDC">
            <w:pPr>
              <w:ind w:left="0"/>
              <w:rPr>
                <w:rFonts w:eastAsia="Calibri"/>
                <w:b/>
                <w:color w:val="000000" w:themeColor="text1"/>
                <w:lang w:eastAsia="en-GB"/>
              </w:rPr>
            </w:pPr>
          </w:p>
          <w:p w14:paraId="5C23F5A0" w14:textId="5908AD48" w:rsidR="009C7FDC" w:rsidRPr="009C7FDC" w:rsidRDefault="009C7FDC" w:rsidP="009C7FDC">
            <w:pPr>
              <w:ind w:left="0"/>
              <w:rPr>
                <w:rFonts w:eastAsia="Calibri"/>
                <w:b/>
                <w:color w:val="000000" w:themeColor="text1"/>
                <w:lang w:eastAsia="en-GB"/>
              </w:rPr>
            </w:pPr>
            <w:r w:rsidRPr="009C7FDC">
              <w:rPr>
                <w:rFonts w:eastAsia="Calibri"/>
                <w:b/>
                <w:color w:val="000000" w:themeColor="text1"/>
                <w:lang w:eastAsia="en-GB"/>
              </w:rPr>
              <w:t>Commercial Processes and Workflow (only to 31st Jan)</w:t>
            </w:r>
          </w:p>
          <w:p w14:paraId="6A92EF56"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Governance Model v2</w:t>
            </w:r>
          </w:p>
          <w:p w14:paraId="21F4ABE2"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Commercial Workflow v2</w:t>
            </w:r>
          </w:p>
          <w:p w14:paraId="4272B752"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(Commercial Capability Map)</w:t>
            </w:r>
          </w:p>
          <w:p w14:paraId="45EFA3CC"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 xml:space="preserve">L2 Commercial Processes aligned with </w:t>
            </w:r>
            <w:proofErr w:type="spellStart"/>
            <w:r w:rsidRPr="009C7FDC">
              <w:rPr>
                <w:rFonts w:eastAsia="Calibri"/>
                <w:iCs/>
                <w:color w:val="000000"/>
                <w:lang w:eastAsia="en-GB"/>
              </w:rPr>
              <w:t>Atamis</w:t>
            </w:r>
            <w:proofErr w:type="spellEnd"/>
            <w:r w:rsidRPr="009C7FDC">
              <w:rPr>
                <w:rFonts w:eastAsia="Calibri"/>
                <w:iCs/>
                <w:color w:val="000000"/>
                <w:lang w:eastAsia="en-GB"/>
              </w:rPr>
              <w:t xml:space="preserve"> implementation</w:t>
            </w:r>
          </w:p>
          <w:p w14:paraId="156BAF3D" w14:textId="77777777" w:rsidR="009C7FDC" w:rsidRPr="009C7FDC" w:rsidRDefault="009C7FDC" w:rsidP="009C7FDC">
            <w:pPr>
              <w:spacing w:after="0"/>
              <w:ind w:left="714"/>
              <w:rPr>
                <w:rFonts w:eastAsia="Calibri"/>
                <w:iCs/>
                <w:color w:val="000000"/>
                <w:lang w:eastAsia="en-GB"/>
              </w:rPr>
            </w:pPr>
          </w:p>
          <w:p w14:paraId="5F2E80BD" w14:textId="77777777" w:rsidR="009C7FDC" w:rsidRPr="009C7FDC" w:rsidRDefault="009C7FDC" w:rsidP="009C7FDC">
            <w:pPr>
              <w:ind w:left="0"/>
              <w:rPr>
                <w:rFonts w:eastAsia="Calibri"/>
                <w:b/>
                <w:color w:val="000000" w:themeColor="text1"/>
                <w:lang w:eastAsia="en-GB"/>
              </w:rPr>
            </w:pPr>
            <w:proofErr w:type="spellStart"/>
            <w:r w:rsidRPr="009C7FDC">
              <w:rPr>
                <w:rFonts w:eastAsia="Calibri"/>
                <w:b/>
                <w:color w:val="000000" w:themeColor="text1"/>
                <w:lang w:eastAsia="en-GB"/>
              </w:rPr>
              <w:t>Onboarding</w:t>
            </w:r>
            <w:proofErr w:type="spellEnd"/>
            <w:r w:rsidRPr="009C7FDC">
              <w:rPr>
                <w:rFonts w:eastAsia="Calibri"/>
                <w:color w:val="000000" w:themeColor="text1"/>
                <w:lang w:eastAsia="en-GB"/>
              </w:rPr>
              <w:t xml:space="preserve"> </w:t>
            </w:r>
            <w:r w:rsidRPr="009C7FDC">
              <w:rPr>
                <w:rFonts w:eastAsia="Calibri"/>
                <w:b/>
                <w:color w:val="000000" w:themeColor="text1"/>
                <w:lang w:eastAsia="en-GB"/>
              </w:rPr>
              <w:t xml:space="preserve">and </w:t>
            </w:r>
            <w:proofErr w:type="spellStart"/>
            <w:r w:rsidRPr="009C7FDC">
              <w:rPr>
                <w:rFonts w:eastAsia="Calibri"/>
                <w:b/>
                <w:color w:val="000000" w:themeColor="text1"/>
                <w:lang w:eastAsia="en-GB"/>
              </w:rPr>
              <w:t>Offboarding</w:t>
            </w:r>
            <w:proofErr w:type="spellEnd"/>
            <w:r w:rsidRPr="009C7FDC">
              <w:rPr>
                <w:rFonts w:eastAsia="Calibri"/>
                <w:b/>
                <w:color w:val="000000" w:themeColor="text1"/>
                <w:lang w:eastAsia="en-GB"/>
              </w:rPr>
              <w:t xml:space="preserve"> (only to 31st Jan)</w:t>
            </w:r>
          </w:p>
          <w:p w14:paraId="160DBABD"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proofErr w:type="spellStart"/>
            <w:r w:rsidRPr="009C7FDC">
              <w:rPr>
                <w:rFonts w:eastAsia="Calibri"/>
                <w:iCs/>
                <w:color w:val="000000"/>
                <w:lang w:eastAsia="en-GB"/>
              </w:rPr>
              <w:t>Onboarding</w:t>
            </w:r>
            <w:proofErr w:type="spellEnd"/>
            <w:r w:rsidRPr="009C7FDC">
              <w:rPr>
                <w:rFonts w:eastAsia="Calibri"/>
                <w:iCs/>
                <w:color w:val="000000"/>
                <w:lang w:eastAsia="en-GB"/>
              </w:rPr>
              <w:t xml:space="preserve"> new joiners</w:t>
            </w:r>
          </w:p>
          <w:p w14:paraId="27C1A39A"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Off-boarding process</w:t>
            </w:r>
          </w:p>
          <w:p w14:paraId="4AAE1499"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Train the trainer activity</w:t>
            </w:r>
          </w:p>
          <w:p w14:paraId="135920A1"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Knowledge transfer and mentoring support</w:t>
            </w:r>
          </w:p>
          <w:p w14:paraId="19370774" w14:textId="6F25A3E9" w:rsidR="00032558" w:rsidRDefault="00032558">
            <w:pPr>
              <w:numPr>
                <w:ilvl w:val="1"/>
                <w:numId w:val="0"/>
              </w:numPr>
              <w:overflowPunct/>
              <w:autoSpaceDE/>
              <w:autoSpaceDN/>
              <w:spacing w:after="0"/>
              <w:jc w:val="left"/>
              <w:textAlignment w:val="auto"/>
              <w:rPr>
                <w:rFonts w:eastAsia="STZhongsong"/>
                <w:lang w:eastAsia="zh-CN"/>
              </w:rPr>
            </w:pPr>
          </w:p>
          <w:p w14:paraId="47B038CB" w14:textId="77777777" w:rsidR="009C7FDC" w:rsidRPr="009C7FDC" w:rsidRDefault="009C7FDC" w:rsidP="009C7FDC">
            <w:pPr>
              <w:ind w:left="0"/>
              <w:rPr>
                <w:rFonts w:eastAsia="Calibri"/>
                <w:iCs/>
                <w:color w:val="000000"/>
                <w:lang w:eastAsia="en-GB"/>
              </w:rPr>
            </w:pPr>
            <w:r w:rsidRPr="009C7FDC">
              <w:rPr>
                <w:rFonts w:eastAsia="Calibri"/>
                <w:b/>
                <w:bCs/>
                <w:iCs/>
                <w:color w:val="000000"/>
                <w:lang w:eastAsia="en-GB"/>
              </w:rPr>
              <w:t>Contract Data, Analytics Reporting and Portal Design</w:t>
            </w:r>
          </w:p>
          <w:p w14:paraId="4E7F933F"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Handover Data Business Continuity Plan</w:t>
            </w:r>
          </w:p>
          <w:p w14:paraId="0F40A704"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 xml:space="preserve">Data Quality Management Plan </w:t>
            </w:r>
          </w:p>
          <w:p w14:paraId="3E53F0BC"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 xml:space="preserve">Improved Data Integrity Completeness  </w:t>
            </w:r>
          </w:p>
          <w:p w14:paraId="3547438D"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 xml:space="preserve">Implemented recommendations from Data Strategy </w:t>
            </w:r>
          </w:p>
          <w:p w14:paraId="09F7373E"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Clear articulation forward with portal implementation</w:t>
            </w:r>
          </w:p>
          <w:p w14:paraId="6C0EEFC8" w14:textId="77777777" w:rsidR="009C7FDC" w:rsidRPr="009C7FDC" w:rsidRDefault="009C7FDC" w:rsidP="009C7FDC">
            <w:pPr>
              <w:spacing w:after="0"/>
              <w:ind w:left="714"/>
              <w:rPr>
                <w:rFonts w:eastAsia="Calibri"/>
                <w:iCs/>
                <w:color w:val="000000"/>
                <w:lang w:eastAsia="en-GB"/>
              </w:rPr>
            </w:pPr>
          </w:p>
          <w:p w14:paraId="1411B695" w14:textId="77777777" w:rsidR="009C7FDC" w:rsidRPr="009C7FDC" w:rsidRDefault="009C7FDC" w:rsidP="009C7FDC">
            <w:pPr>
              <w:ind w:left="0"/>
              <w:rPr>
                <w:rFonts w:eastAsia="Calibri"/>
                <w:iCs/>
                <w:color w:val="000000"/>
                <w:lang w:eastAsia="en-GB"/>
              </w:rPr>
            </w:pPr>
            <w:r w:rsidRPr="009C7FDC">
              <w:rPr>
                <w:rFonts w:eastAsia="Calibri"/>
                <w:b/>
                <w:bCs/>
                <w:iCs/>
                <w:color w:val="000000"/>
                <w:lang w:eastAsia="en-GB"/>
              </w:rPr>
              <w:t xml:space="preserve">Business Change, Internal </w:t>
            </w:r>
            <w:proofErr w:type="spellStart"/>
            <w:r w:rsidRPr="009C7FDC">
              <w:rPr>
                <w:rFonts w:eastAsia="Calibri"/>
                <w:b/>
                <w:bCs/>
                <w:iCs/>
                <w:color w:val="000000"/>
                <w:lang w:eastAsia="en-GB"/>
              </w:rPr>
              <w:t>Comms</w:t>
            </w:r>
            <w:proofErr w:type="spellEnd"/>
            <w:r w:rsidRPr="009C7FDC">
              <w:rPr>
                <w:rFonts w:eastAsia="Calibri"/>
                <w:b/>
                <w:bCs/>
                <w:iCs/>
                <w:color w:val="000000"/>
                <w:lang w:eastAsia="en-GB"/>
              </w:rPr>
              <w:t xml:space="preserve"> and Engagement</w:t>
            </w:r>
          </w:p>
          <w:p w14:paraId="06962D67"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Business change plan, impact assessment and updated stakeholder analysis for transition to NIHP</w:t>
            </w:r>
          </w:p>
          <w:p w14:paraId="4A586F88"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Implemented a change agent network</w:t>
            </w:r>
          </w:p>
          <w:p w14:paraId="3DBB8734"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Line Management Forum established</w:t>
            </w:r>
          </w:p>
          <w:p w14:paraId="5E3EA4B7"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Communications “how to” pack</w:t>
            </w:r>
          </w:p>
          <w:p w14:paraId="2441DD9E"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Suite of wellbeing interventions</w:t>
            </w:r>
          </w:p>
          <w:p w14:paraId="0DDFC7C6" w14:textId="77777777" w:rsidR="009C7FDC" w:rsidRPr="009C7FDC" w:rsidRDefault="009C7FDC" w:rsidP="009C7FDC">
            <w:pPr>
              <w:spacing w:after="0"/>
              <w:ind w:left="714"/>
              <w:rPr>
                <w:rFonts w:eastAsia="Calibri"/>
                <w:iCs/>
                <w:color w:val="000000"/>
                <w:lang w:eastAsia="en-GB"/>
              </w:rPr>
            </w:pPr>
          </w:p>
          <w:p w14:paraId="5CFFB472" w14:textId="77777777" w:rsidR="009C7FDC" w:rsidRPr="009C7FDC" w:rsidRDefault="009C7FDC" w:rsidP="009C7FDC">
            <w:pPr>
              <w:ind w:left="0"/>
              <w:rPr>
                <w:rFonts w:eastAsia="Calibri"/>
                <w:b/>
                <w:bCs/>
                <w:iCs/>
                <w:color w:val="000000"/>
                <w:lang w:eastAsia="en-GB"/>
              </w:rPr>
            </w:pPr>
            <w:r w:rsidRPr="009C7FDC">
              <w:rPr>
                <w:rFonts w:eastAsia="Calibri"/>
                <w:b/>
                <w:bCs/>
                <w:iCs/>
                <w:color w:val="000000"/>
                <w:lang w:eastAsia="en-GB"/>
              </w:rPr>
              <w:t>PMO</w:t>
            </w:r>
          </w:p>
          <w:p w14:paraId="58BA581F"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Draft and complete Weekly &amp; Monthly Progress Update Reports</w:t>
            </w:r>
          </w:p>
          <w:p w14:paraId="7FD38DE0"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 xml:space="preserve">Coordination and alignment of </w:t>
            </w:r>
            <w:proofErr w:type="spellStart"/>
            <w:r w:rsidRPr="009C7FDC">
              <w:rPr>
                <w:rFonts w:eastAsia="Calibri"/>
                <w:iCs/>
                <w:color w:val="000000"/>
                <w:lang w:eastAsia="en-GB"/>
              </w:rPr>
              <w:t>workstream</w:t>
            </w:r>
            <w:proofErr w:type="spellEnd"/>
            <w:r w:rsidRPr="009C7FDC">
              <w:rPr>
                <w:rFonts w:eastAsia="Calibri"/>
                <w:iCs/>
                <w:color w:val="000000"/>
                <w:lang w:eastAsia="en-GB"/>
              </w:rPr>
              <w:t xml:space="preserve"> plans </w:t>
            </w:r>
          </w:p>
          <w:p w14:paraId="71F6CACD" w14:textId="77777777" w:rsidR="009C7FDC" w:rsidRPr="009C7FDC" w:rsidRDefault="009C7FDC" w:rsidP="009C7FDC">
            <w:pPr>
              <w:numPr>
                <w:ilvl w:val="0"/>
                <w:numId w:val="107"/>
              </w:numPr>
              <w:overflowPunct/>
              <w:autoSpaceDE/>
              <w:autoSpaceDN/>
              <w:adjustRightInd/>
              <w:spacing w:after="0"/>
              <w:ind w:left="714" w:hanging="357"/>
              <w:jc w:val="left"/>
              <w:textAlignment w:val="auto"/>
              <w:rPr>
                <w:rFonts w:eastAsia="Calibri"/>
                <w:iCs/>
                <w:color w:val="000000"/>
                <w:lang w:eastAsia="en-GB"/>
              </w:rPr>
            </w:pPr>
            <w:r w:rsidRPr="009C7FDC">
              <w:rPr>
                <w:rFonts w:eastAsia="Calibri"/>
                <w:iCs/>
                <w:color w:val="000000"/>
                <w:lang w:eastAsia="en-GB"/>
              </w:rPr>
              <w:t xml:space="preserve">Risk Management </w:t>
            </w:r>
          </w:p>
          <w:p w14:paraId="6D7FB8ED" w14:textId="61A0DD04" w:rsidR="009C7FDC" w:rsidRPr="009C7FDC" w:rsidRDefault="009C7FDC" w:rsidP="009C7FDC">
            <w:pPr>
              <w:numPr>
                <w:ilvl w:val="0"/>
                <w:numId w:val="107"/>
              </w:numPr>
              <w:overflowPunct/>
              <w:autoSpaceDE/>
              <w:autoSpaceDN/>
              <w:adjustRightInd/>
              <w:spacing w:after="0"/>
              <w:ind w:left="714" w:hanging="357"/>
              <w:jc w:val="left"/>
              <w:textAlignment w:val="auto"/>
              <w:rPr>
                <w:rFonts w:eastAsia="STZhongsong"/>
                <w:lang w:eastAsia="zh-CN"/>
              </w:rPr>
            </w:pPr>
            <w:proofErr w:type="spellStart"/>
            <w:r w:rsidRPr="009C7FDC">
              <w:rPr>
                <w:rFonts w:eastAsia="Calibri"/>
                <w:iCs/>
                <w:color w:val="000000"/>
                <w:lang w:eastAsia="en-GB"/>
              </w:rPr>
              <w:t>Workstream</w:t>
            </w:r>
            <w:proofErr w:type="spellEnd"/>
            <w:r w:rsidRPr="009C7FDC">
              <w:rPr>
                <w:rFonts w:eastAsia="Calibri"/>
                <w:iCs/>
                <w:color w:val="000000"/>
                <w:lang w:eastAsia="en-GB"/>
              </w:rPr>
              <w:t xml:space="preserve"> transition planning</w:t>
            </w:r>
          </w:p>
        </w:tc>
      </w:tr>
    </w:tbl>
    <w:p w14:paraId="3ECE470F" w14:textId="3988E339" w:rsidR="00032558" w:rsidRDefault="00032558">
      <w:pPr>
        <w:spacing w:after="0"/>
        <w:ind w:left="0"/>
      </w:pPr>
    </w:p>
    <w:p w14:paraId="396CA0E9" w14:textId="7392E589" w:rsidR="004E05DC" w:rsidRPr="00B91478" w:rsidRDefault="00F770DB">
      <w:pPr>
        <w:pStyle w:val="ORDERFORML1PraraNo"/>
        <w:rPr>
          <w:rFonts w:ascii="Arial" w:hAnsi="Arial" w:cs="Arial"/>
        </w:rPr>
      </w:pPr>
      <w:r w:rsidRPr="00B91478">
        <w:rPr>
          <w:rFonts w:ascii="Arial" w:hAnsi="Arial" w:cs="Arial"/>
        </w:rPr>
        <w:t>PROJECT Plan</w:t>
      </w:r>
    </w:p>
    <w:p w14:paraId="1765ECF4" w14:textId="77777777" w:rsidR="004E05DC" w:rsidRPr="00B91478" w:rsidRDefault="004E05DC">
      <w:pPr>
        <w:pStyle w:val="ORDERFORML1PraraNo"/>
        <w:numPr>
          <w:ilvl w:val="0"/>
          <w:numId w:val="0"/>
        </w:numPr>
        <w:ind w:left="720"/>
        <w:rPr>
          <w:rFonts w:ascii="Arial" w:hAnsi="Arial" w:cs="Arial"/>
        </w:rPr>
      </w:pPr>
    </w:p>
    <w:tbl>
      <w:tblPr>
        <w:tblW w:w="90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0"/>
        <w:gridCol w:w="8136"/>
      </w:tblGrid>
      <w:tr w:rsidR="00032558" w:rsidRPr="00B91478" w14:paraId="7BEDE618" w14:textId="77777777" w:rsidTr="007504B5">
        <w:trPr>
          <w:trHeight w:val="1180"/>
        </w:trPr>
        <w:tc>
          <w:tcPr>
            <w:tcW w:w="880" w:type="dxa"/>
          </w:tcPr>
          <w:p w14:paraId="3C400C1B" w14:textId="77777777" w:rsidR="00032558" w:rsidRPr="00B91478" w:rsidRDefault="00032558">
            <w:pPr>
              <w:ind w:left="0"/>
              <w:rPr>
                <w:b/>
              </w:rPr>
            </w:pPr>
            <w:r w:rsidRPr="00B91478">
              <w:rPr>
                <w:b/>
              </w:rPr>
              <w:lastRenderedPageBreak/>
              <w:t xml:space="preserve">3.1. </w:t>
            </w:r>
          </w:p>
        </w:tc>
        <w:tc>
          <w:tcPr>
            <w:tcW w:w="8136" w:type="dxa"/>
            <w:shd w:val="clear" w:color="auto" w:fill="auto"/>
          </w:tcPr>
          <w:p w14:paraId="7C8EF8EE" w14:textId="18284369" w:rsidR="00032558" w:rsidRPr="00B91478" w:rsidRDefault="00032558">
            <w:pPr>
              <w:ind w:left="0"/>
              <w:rPr>
                <w:highlight w:val="yellow"/>
              </w:rPr>
            </w:pPr>
            <w:r w:rsidRPr="00B91478">
              <w:rPr>
                <w:b/>
              </w:rPr>
              <w:t>Project Plan</w:t>
            </w:r>
            <w:r w:rsidRPr="00B91478">
              <w:t>:</w:t>
            </w:r>
            <w:r>
              <w:t xml:space="preserve"> </w:t>
            </w:r>
          </w:p>
          <w:p w14:paraId="13F0CCA2" w14:textId="6ADEEEDB" w:rsidR="00032558" w:rsidRPr="00BB4A0B" w:rsidRDefault="00032558" w:rsidP="00031061">
            <w:pPr>
              <w:ind w:left="0"/>
            </w:pPr>
            <w:r w:rsidRPr="00CF61EB">
              <w:t>The Supplier shall provide the Customer with</w:t>
            </w:r>
            <w:r w:rsidR="00031061">
              <w:t xml:space="preserve"> a </w:t>
            </w:r>
            <w:r w:rsidRPr="00CF61EB">
              <w:t xml:space="preserve">Project Plan for Approval within </w:t>
            </w:r>
            <w:r w:rsidR="00031061">
              <w:t>5</w:t>
            </w:r>
            <w:r w:rsidR="00CF61EB" w:rsidRPr="00CF61EB">
              <w:t xml:space="preserve"> </w:t>
            </w:r>
            <w:r w:rsidRPr="00CF61EB">
              <w:t>Working Days from the Call Off Commencement Date</w:t>
            </w:r>
            <w:r w:rsidR="00CF61EB" w:rsidRPr="00CF61EB">
              <w:t>.</w:t>
            </w:r>
          </w:p>
        </w:tc>
      </w:tr>
    </w:tbl>
    <w:p w14:paraId="529869C7" w14:textId="77777777" w:rsidR="004E05DC" w:rsidRDefault="004E05DC">
      <w:pPr>
        <w:pStyle w:val="ORDERFORML1PraraNo"/>
        <w:numPr>
          <w:ilvl w:val="0"/>
          <w:numId w:val="0"/>
        </w:numPr>
        <w:ind w:left="426"/>
        <w:rPr>
          <w:rFonts w:ascii="Arial" w:hAnsi="Arial" w:cs="Arial"/>
        </w:rPr>
      </w:pPr>
    </w:p>
    <w:p w14:paraId="3C1ED76D" w14:textId="77777777" w:rsidR="00B91478" w:rsidRDefault="00B91478">
      <w:pPr>
        <w:pStyle w:val="ORDERFORML1PraraNo"/>
        <w:numPr>
          <w:ilvl w:val="0"/>
          <w:numId w:val="0"/>
        </w:numPr>
        <w:ind w:left="426"/>
        <w:rPr>
          <w:rFonts w:ascii="Arial" w:hAnsi="Arial" w:cs="Arial"/>
        </w:rPr>
      </w:pPr>
    </w:p>
    <w:p w14:paraId="223A324C" w14:textId="77777777" w:rsidR="004E05DC" w:rsidRPr="00B91478" w:rsidRDefault="00F770DB">
      <w:pPr>
        <w:pStyle w:val="ORDERFORML1PraraNo"/>
        <w:rPr>
          <w:rFonts w:ascii="Arial" w:hAnsi="Arial" w:cs="Arial"/>
        </w:rPr>
      </w:pPr>
      <w:r w:rsidRPr="00B91478">
        <w:rPr>
          <w:rFonts w:ascii="Arial" w:hAnsi="Arial" w:cs="Arial"/>
        </w:rPr>
        <w:t>contract performance</w:t>
      </w:r>
    </w:p>
    <w:p w14:paraId="2DA86474" w14:textId="77777777" w:rsidR="004E05DC" w:rsidRPr="00B91478" w:rsidRDefault="004E05DC">
      <w:pPr>
        <w:pStyle w:val="ORDERFORML1PraraNo"/>
        <w:numPr>
          <w:ilvl w:val="0"/>
          <w:numId w:val="0"/>
        </w:numPr>
        <w:ind w:left="426" w:hanging="426"/>
        <w:rPr>
          <w:rFonts w:ascii="Arial" w:hAnsi="Arial" w:cs="Arial"/>
        </w:rPr>
      </w:pPr>
    </w:p>
    <w:tbl>
      <w:tblPr>
        <w:tblW w:w="9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4"/>
        <w:gridCol w:w="7934"/>
      </w:tblGrid>
      <w:tr w:rsidR="00032558" w:rsidRPr="00B91478" w14:paraId="016BBA4A" w14:textId="77777777" w:rsidTr="00032558">
        <w:trPr>
          <w:trHeight w:val="714"/>
        </w:trPr>
        <w:tc>
          <w:tcPr>
            <w:tcW w:w="1084" w:type="dxa"/>
          </w:tcPr>
          <w:p w14:paraId="30227DA0"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4.1. </w:t>
            </w:r>
          </w:p>
        </w:tc>
        <w:tc>
          <w:tcPr>
            <w:tcW w:w="7934" w:type="dxa"/>
            <w:shd w:val="clear" w:color="auto" w:fill="auto"/>
          </w:tcPr>
          <w:p w14:paraId="363A218B"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Standards</w:t>
            </w:r>
            <w:r w:rsidRPr="00B91478">
              <w:rPr>
                <w:rFonts w:eastAsia="STZhongsong"/>
                <w:lang w:eastAsia="zh-CN"/>
              </w:rPr>
              <w:t>:</w:t>
            </w:r>
            <w:r w:rsidRPr="00B91478">
              <w:rPr>
                <w:rFonts w:eastAsia="STZhongsong"/>
                <w:b/>
                <w:lang w:eastAsia="zh-CN"/>
              </w:rPr>
              <w:t xml:space="preserve"> </w:t>
            </w:r>
          </w:p>
          <w:p w14:paraId="6F2590BC" w14:textId="6C6AF121" w:rsidR="00032558" w:rsidRPr="00B91478" w:rsidRDefault="00031061">
            <w:pPr>
              <w:numPr>
                <w:ilvl w:val="1"/>
                <w:numId w:val="0"/>
              </w:numPr>
              <w:overflowPunct/>
              <w:autoSpaceDE/>
              <w:autoSpaceDN/>
              <w:spacing w:after="120"/>
              <w:jc w:val="left"/>
              <w:textAlignment w:val="auto"/>
              <w:rPr>
                <w:rFonts w:eastAsia="STZhongsong"/>
                <w:lang w:eastAsia="zh-CN"/>
              </w:rPr>
            </w:pPr>
            <w:r>
              <w:rPr>
                <w:rFonts w:eastAsia="STZhongsong"/>
                <w:lang w:eastAsia="zh-CN"/>
              </w:rPr>
              <w:t>In Clause 11 of the Call Off Terms</w:t>
            </w:r>
          </w:p>
        </w:tc>
      </w:tr>
      <w:tr w:rsidR="00032558" w:rsidRPr="00B91478" w14:paraId="59C74AF2" w14:textId="77777777" w:rsidTr="00032558">
        <w:trPr>
          <w:trHeight w:val="729"/>
        </w:trPr>
        <w:tc>
          <w:tcPr>
            <w:tcW w:w="1084" w:type="dxa"/>
          </w:tcPr>
          <w:p w14:paraId="1CD66C2C" w14:textId="77777777" w:rsidR="00032558" w:rsidRPr="00B91478" w:rsidRDefault="0003255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4.2</w:t>
            </w:r>
          </w:p>
        </w:tc>
        <w:tc>
          <w:tcPr>
            <w:tcW w:w="7934" w:type="dxa"/>
            <w:shd w:val="clear" w:color="auto" w:fill="auto"/>
          </w:tcPr>
          <w:p w14:paraId="69008BCE" w14:textId="77777777" w:rsidR="00032558" w:rsidRPr="00B91478" w:rsidRDefault="0003255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Service Levels/Service Credits</w:t>
            </w:r>
            <w:r w:rsidRPr="00B91478">
              <w:rPr>
                <w:rFonts w:eastAsia="STZhongsong"/>
                <w:lang w:eastAsia="zh-CN"/>
              </w:rPr>
              <w:t>:</w:t>
            </w:r>
            <w:r w:rsidRPr="00B91478">
              <w:rPr>
                <w:rFonts w:eastAsia="STZhongsong"/>
                <w:b/>
                <w:lang w:eastAsia="zh-CN"/>
              </w:rPr>
              <w:t xml:space="preserve"> </w:t>
            </w:r>
          </w:p>
          <w:p w14:paraId="55004F8A" w14:textId="77777777" w:rsidR="00032558" w:rsidRPr="00B91478" w:rsidRDefault="00032558" w:rsidP="00BB4A0B">
            <w:pPr>
              <w:numPr>
                <w:ilvl w:val="1"/>
                <w:numId w:val="0"/>
              </w:numPr>
              <w:overflowPunct/>
              <w:autoSpaceDE/>
              <w:autoSpaceDN/>
              <w:spacing w:after="120"/>
              <w:jc w:val="left"/>
              <w:textAlignment w:val="auto"/>
            </w:pPr>
            <w:r w:rsidRPr="00B91478">
              <w:t>Not applied</w:t>
            </w:r>
          </w:p>
        </w:tc>
      </w:tr>
      <w:tr w:rsidR="00032558" w:rsidRPr="00B91478" w14:paraId="4A58D05F" w14:textId="77777777" w:rsidTr="00032558">
        <w:trPr>
          <w:trHeight w:val="831"/>
        </w:trPr>
        <w:tc>
          <w:tcPr>
            <w:tcW w:w="1084" w:type="dxa"/>
          </w:tcPr>
          <w:p w14:paraId="4D930D9D" w14:textId="77777777" w:rsidR="00032558" w:rsidRPr="00B91478" w:rsidRDefault="0003255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4.3</w:t>
            </w:r>
          </w:p>
        </w:tc>
        <w:tc>
          <w:tcPr>
            <w:tcW w:w="7934" w:type="dxa"/>
            <w:shd w:val="clear" w:color="auto" w:fill="auto"/>
          </w:tcPr>
          <w:p w14:paraId="1D7E28DD" w14:textId="77777777" w:rsidR="00032558" w:rsidRPr="00B91478" w:rsidRDefault="00032558" w:rsidP="00BB4A0B">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Critical Service Level Failure</w:t>
            </w:r>
            <w:r w:rsidRPr="00B91478">
              <w:rPr>
                <w:rFonts w:eastAsia="STZhongsong"/>
                <w:lang w:eastAsia="zh-CN"/>
              </w:rPr>
              <w:t>:</w:t>
            </w:r>
          </w:p>
          <w:p w14:paraId="6C13F7E1" w14:textId="547A194B" w:rsidR="00032558" w:rsidRPr="00B91478" w:rsidRDefault="00032558" w:rsidP="00B02A10">
            <w:pPr>
              <w:ind w:left="0"/>
              <w:rPr>
                <w:rFonts w:eastAsia="STZhongsong"/>
                <w:lang w:eastAsia="zh-CN"/>
              </w:rPr>
            </w:pPr>
            <w:r w:rsidRPr="00B91478">
              <w:t>Not applied</w:t>
            </w:r>
          </w:p>
        </w:tc>
      </w:tr>
      <w:tr w:rsidR="00032558" w:rsidRPr="00B91478" w14:paraId="5C65B622" w14:textId="77777777" w:rsidTr="00032558">
        <w:trPr>
          <w:trHeight w:val="729"/>
        </w:trPr>
        <w:tc>
          <w:tcPr>
            <w:tcW w:w="1084" w:type="dxa"/>
          </w:tcPr>
          <w:p w14:paraId="4C3EAEAB"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4.4</w:t>
            </w:r>
          </w:p>
        </w:tc>
        <w:tc>
          <w:tcPr>
            <w:tcW w:w="7934" w:type="dxa"/>
            <w:shd w:val="clear" w:color="auto" w:fill="auto"/>
          </w:tcPr>
          <w:p w14:paraId="1BBFAE04"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 xml:space="preserve">Performance Monitoring: </w:t>
            </w:r>
          </w:p>
          <w:p w14:paraId="65F58C54" w14:textId="01129521" w:rsidR="009C7FDC" w:rsidRDefault="009C7FDC" w:rsidP="009C7FDC">
            <w:pPr>
              <w:numPr>
                <w:ilvl w:val="1"/>
                <w:numId w:val="0"/>
              </w:numPr>
              <w:overflowPunct/>
              <w:autoSpaceDE/>
              <w:autoSpaceDN/>
              <w:spacing w:after="0"/>
              <w:jc w:val="left"/>
              <w:textAlignment w:val="auto"/>
              <w:rPr>
                <w:rFonts w:eastAsia="STZhongsong"/>
                <w:lang w:eastAsia="zh-CN"/>
              </w:rPr>
            </w:pPr>
            <w:r w:rsidRPr="00AB3AB1">
              <w:rPr>
                <w:rFonts w:eastAsia="STZhongsong"/>
                <w:lang w:eastAsia="zh-CN"/>
              </w:rPr>
              <w:t xml:space="preserve">In addition to the Services listed in section </w:t>
            </w:r>
            <w:r w:rsidR="00031061">
              <w:rPr>
                <w:rFonts w:eastAsia="STZhongsong"/>
                <w:lang w:eastAsia="zh-CN"/>
              </w:rPr>
              <w:t>2.1</w:t>
            </w:r>
            <w:r w:rsidRPr="00AB3AB1">
              <w:rPr>
                <w:rFonts w:eastAsia="STZhongsong"/>
                <w:lang w:eastAsia="zh-CN"/>
              </w:rPr>
              <w:t xml:space="preserve">, the </w:t>
            </w:r>
            <w:r w:rsidR="00031061">
              <w:rPr>
                <w:rFonts w:eastAsia="STZhongsong"/>
                <w:lang w:eastAsia="zh-CN"/>
              </w:rPr>
              <w:t>S</w:t>
            </w:r>
            <w:r w:rsidRPr="00AB3AB1">
              <w:rPr>
                <w:rFonts w:eastAsia="STZhongsong"/>
                <w:lang w:eastAsia="zh-CN"/>
              </w:rPr>
              <w:t>upplier is also required to deliver, as part of the Services,  the Key Performance Indicators listed below and detailed out in Annex 1</w:t>
            </w:r>
            <w:r>
              <w:rPr>
                <w:rFonts w:eastAsia="STZhongsong"/>
                <w:lang w:eastAsia="zh-CN"/>
              </w:rPr>
              <w:t xml:space="preserve"> to this Call Off Order Form:</w:t>
            </w:r>
          </w:p>
          <w:p w14:paraId="36879F82" w14:textId="77777777" w:rsidR="008C33A5" w:rsidRDefault="008C33A5" w:rsidP="009C7FDC">
            <w:pPr>
              <w:numPr>
                <w:ilvl w:val="1"/>
                <w:numId w:val="0"/>
              </w:numPr>
              <w:overflowPunct/>
              <w:autoSpaceDE/>
              <w:autoSpaceDN/>
              <w:spacing w:after="0"/>
              <w:jc w:val="left"/>
              <w:textAlignment w:val="auto"/>
              <w:rPr>
                <w:rFonts w:eastAsia="STZhongsong"/>
                <w:lang w:eastAsia="zh-CN"/>
              </w:rPr>
            </w:pPr>
          </w:p>
          <w:p w14:paraId="1815616A" w14:textId="09C6EC98" w:rsidR="009C7FDC" w:rsidRDefault="009C7FDC" w:rsidP="008C33A5">
            <w:pPr>
              <w:pStyle w:val="ListParagraph"/>
              <w:numPr>
                <w:ilvl w:val="0"/>
                <w:numId w:val="103"/>
              </w:numPr>
              <w:overflowPunct/>
              <w:autoSpaceDE/>
              <w:autoSpaceDN/>
              <w:spacing w:after="120"/>
              <w:textAlignment w:val="auto"/>
              <w:rPr>
                <w:iCs/>
              </w:rPr>
            </w:pPr>
            <w:r>
              <w:rPr>
                <w:iCs/>
              </w:rPr>
              <w:t xml:space="preserve">99% of timesheet reports completed and submitted to the Buyer within five (5) Working Days of </w:t>
            </w:r>
            <w:r w:rsidR="008C33A5">
              <w:rPr>
                <w:iCs/>
              </w:rPr>
              <w:t xml:space="preserve">the </w:t>
            </w:r>
            <w:r w:rsidRPr="008C33A5">
              <w:rPr>
                <w:iCs/>
              </w:rPr>
              <w:t>week</w:t>
            </w:r>
            <w:r>
              <w:rPr>
                <w:iCs/>
              </w:rPr>
              <w:t xml:space="preserve"> end detailing all billable work completed in the preceding </w:t>
            </w:r>
            <w:r w:rsidR="008C33A5" w:rsidRPr="008C33A5">
              <w:rPr>
                <w:iCs/>
              </w:rPr>
              <w:t>week</w:t>
            </w:r>
          </w:p>
          <w:p w14:paraId="23838567" w14:textId="0AF4D81A" w:rsidR="00032558" w:rsidRPr="008C33A5" w:rsidRDefault="009C7FDC" w:rsidP="008C33A5">
            <w:pPr>
              <w:pStyle w:val="ListParagraph"/>
              <w:numPr>
                <w:ilvl w:val="0"/>
                <w:numId w:val="103"/>
              </w:numPr>
              <w:overflowPunct/>
              <w:autoSpaceDE/>
              <w:autoSpaceDN/>
              <w:spacing w:after="120"/>
              <w:textAlignment w:val="auto"/>
              <w:rPr>
                <w:iCs/>
              </w:rPr>
            </w:pPr>
            <w:r>
              <w:rPr>
                <w:iCs/>
              </w:rPr>
              <w:t>99% minimum accuracy across total invoices received (direct match between invoiced amounts and accompanying timesheets).</w:t>
            </w:r>
          </w:p>
        </w:tc>
      </w:tr>
      <w:tr w:rsidR="00032558" w:rsidRPr="00B91478" w14:paraId="0B21EE94" w14:textId="77777777" w:rsidTr="00CF61EB">
        <w:trPr>
          <w:trHeight w:val="841"/>
        </w:trPr>
        <w:tc>
          <w:tcPr>
            <w:tcW w:w="1084" w:type="dxa"/>
          </w:tcPr>
          <w:p w14:paraId="450910F1"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4.5</w:t>
            </w:r>
          </w:p>
        </w:tc>
        <w:tc>
          <w:tcPr>
            <w:tcW w:w="7934" w:type="dxa"/>
            <w:shd w:val="clear" w:color="auto" w:fill="auto"/>
          </w:tcPr>
          <w:p w14:paraId="07DBB82F" w14:textId="77777777" w:rsidR="00032558" w:rsidRPr="00B91478" w:rsidRDefault="0003255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Period for providing Rectification Plan: </w:t>
            </w:r>
          </w:p>
          <w:p w14:paraId="1B26A765" w14:textId="025054C8" w:rsidR="00032558" w:rsidRPr="00B91478" w:rsidRDefault="00032558" w:rsidP="00CF61EB">
            <w:pPr>
              <w:numPr>
                <w:ilvl w:val="1"/>
                <w:numId w:val="0"/>
              </w:numPr>
              <w:overflowPunct/>
              <w:autoSpaceDE/>
              <w:autoSpaceDN/>
              <w:spacing w:after="120"/>
              <w:textAlignment w:val="auto"/>
              <w:rPr>
                <w:rFonts w:eastAsia="STZhongsong"/>
                <w:b/>
                <w:lang w:eastAsia="zh-CN"/>
              </w:rPr>
            </w:pPr>
            <w:r w:rsidRPr="00CF61EB">
              <w:t>In Clause 39.2.1(a) of the Call Off Terms</w:t>
            </w:r>
          </w:p>
        </w:tc>
      </w:tr>
    </w:tbl>
    <w:p w14:paraId="2FCA61A8" w14:textId="77777777" w:rsidR="004E05DC" w:rsidRPr="00B91478" w:rsidRDefault="004E05DC">
      <w:pPr>
        <w:spacing w:after="0"/>
        <w:ind w:left="0"/>
      </w:pPr>
    </w:p>
    <w:p w14:paraId="02114539" w14:textId="77777777" w:rsidR="004E05DC" w:rsidRPr="00B91478" w:rsidRDefault="00F770DB">
      <w:pPr>
        <w:pStyle w:val="ORDERFORML1PraraNo"/>
        <w:rPr>
          <w:rFonts w:ascii="Arial" w:hAnsi="Arial" w:cs="Arial"/>
        </w:rPr>
      </w:pPr>
      <w:r w:rsidRPr="00B91478">
        <w:rPr>
          <w:rFonts w:ascii="Arial" w:hAnsi="Arial" w:cs="Arial"/>
        </w:rPr>
        <w:t>personnel</w:t>
      </w:r>
    </w:p>
    <w:p w14:paraId="6B99515A" w14:textId="77777777" w:rsidR="004E05DC" w:rsidRPr="00B91478" w:rsidRDefault="004E05DC">
      <w:pPr>
        <w:pStyle w:val="ORDERFORML1PraraNo"/>
        <w:numPr>
          <w:ilvl w:val="0"/>
          <w:numId w:val="0"/>
        </w:numPr>
        <w:ind w:left="720"/>
        <w:rPr>
          <w:rFonts w:ascii="Arial" w:hAnsi="Arial" w:cs="Arial"/>
        </w:rPr>
      </w:pPr>
    </w:p>
    <w:tbl>
      <w:tblPr>
        <w:tblW w:w="893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3"/>
        <w:gridCol w:w="7891"/>
      </w:tblGrid>
      <w:tr w:rsidR="00032558" w:rsidRPr="00B91478" w14:paraId="67C5D3D0" w14:textId="77777777" w:rsidTr="00032558">
        <w:trPr>
          <w:trHeight w:val="765"/>
        </w:trPr>
        <w:tc>
          <w:tcPr>
            <w:tcW w:w="1043" w:type="dxa"/>
          </w:tcPr>
          <w:p w14:paraId="73D2EBFF"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5.1</w:t>
            </w:r>
          </w:p>
        </w:tc>
        <w:tc>
          <w:tcPr>
            <w:tcW w:w="7891" w:type="dxa"/>
            <w:shd w:val="clear" w:color="auto" w:fill="auto"/>
          </w:tcPr>
          <w:p w14:paraId="7DB4819B" w14:textId="77777777" w:rsidR="00032558" w:rsidRPr="00B91478" w:rsidRDefault="0003255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Key Personnel</w:t>
            </w:r>
            <w:r w:rsidRPr="00B91478">
              <w:rPr>
                <w:rFonts w:eastAsia="STZhongsong"/>
                <w:lang w:eastAsia="zh-CN"/>
              </w:rPr>
              <w:t xml:space="preserve">: </w:t>
            </w:r>
          </w:p>
          <w:p w14:paraId="57894C7E" w14:textId="401DDBDE" w:rsidR="009C7FDC" w:rsidRDefault="009C7FDC">
            <w:pPr>
              <w:numPr>
                <w:ilvl w:val="1"/>
                <w:numId w:val="0"/>
              </w:numPr>
              <w:overflowPunct/>
              <w:autoSpaceDE/>
              <w:autoSpaceDN/>
              <w:spacing w:after="120"/>
              <w:jc w:val="left"/>
              <w:textAlignment w:val="auto"/>
              <w:rPr>
                <w:rFonts w:eastAsia="STZhongsong"/>
                <w:b/>
                <w:lang w:eastAsia="zh-CN"/>
              </w:rPr>
            </w:pPr>
            <w:r>
              <w:rPr>
                <w:rFonts w:eastAsia="STZhongsong"/>
                <w:b/>
                <w:lang w:eastAsia="zh-CN"/>
              </w:rPr>
              <w:t>Department of Health and Social Care:</w:t>
            </w:r>
          </w:p>
          <w:p w14:paraId="0FFEFFED" w14:textId="50685293" w:rsidR="00032558" w:rsidRDefault="000D2121">
            <w:pPr>
              <w:numPr>
                <w:ilvl w:val="1"/>
                <w:numId w:val="0"/>
              </w:numPr>
              <w:overflowPunct/>
              <w:autoSpaceDE/>
              <w:autoSpaceDN/>
              <w:spacing w:after="120"/>
              <w:jc w:val="left"/>
              <w:textAlignment w:val="auto"/>
              <w:rPr>
                <w:rFonts w:eastAsia="STZhongsong"/>
                <w:b/>
                <w:lang w:eastAsia="zh-CN"/>
              </w:rPr>
            </w:pPr>
            <w:r>
              <w:rPr>
                <w:lang w:eastAsia="zh-CN"/>
              </w:rPr>
              <w:t>REDACTED</w:t>
            </w:r>
            <w:r w:rsidRPr="00BB28C8">
              <w:t xml:space="preserve"> </w:t>
            </w:r>
          </w:p>
          <w:p w14:paraId="1989AD3C" w14:textId="77777777" w:rsidR="009C7FDC" w:rsidRDefault="009C7FDC">
            <w:pPr>
              <w:numPr>
                <w:ilvl w:val="1"/>
                <w:numId w:val="0"/>
              </w:numPr>
              <w:overflowPunct/>
              <w:autoSpaceDE/>
              <w:autoSpaceDN/>
              <w:spacing w:after="120"/>
              <w:jc w:val="left"/>
              <w:textAlignment w:val="auto"/>
              <w:rPr>
                <w:rFonts w:eastAsia="STZhongsong"/>
                <w:b/>
                <w:lang w:eastAsia="zh-CN"/>
              </w:rPr>
            </w:pPr>
            <w:r>
              <w:rPr>
                <w:rFonts w:eastAsia="STZhongsong"/>
                <w:b/>
                <w:lang w:eastAsia="zh-CN"/>
              </w:rPr>
              <w:t>PA Consulting Services Limited:</w:t>
            </w:r>
          </w:p>
          <w:p w14:paraId="10DD0DC6" w14:textId="734F5700" w:rsidR="009C7FDC" w:rsidRPr="00B91478" w:rsidRDefault="000D2121">
            <w:pPr>
              <w:numPr>
                <w:ilvl w:val="1"/>
                <w:numId w:val="0"/>
              </w:numPr>
              <w:overflowPunct/>
              <w:autoSpaceDE/>
              <w:autoSpaceDN/>
              <w:spacing w:after="120"/>
              <w:jc w:val="left"/>
              <w:textAlignment w:val="auto"/>
              <w:rPr>
                <w:rFonts w:eastAsia="STZhongsong"/>
                <w:b/>
                <w:lang w:eastAsia="zh-CN"/>
              </w:rPr>
            </w:pPr>
            <w:r>
              <w:rPr>
                <w:lang w:eastAsia="zh-CN"/>
              </w:rPr>
              <w:t>REDACTED</w:t>
            </w:r>
          </w:p>
        </w:tc>
      </w:tr>
      <w:tr w:rsidR="00032558" w:rsidRPr="00B91478" w14:paraId="0FF6582D" w14:textId="77777777" w:rsidTr="00032558">
        <w:trPr>
          <w:trHeight w:val="1031"/>
        </w:trPr>
        <w:tc>
          <w:tcPr>
            <w:tcW w:w="1043" w:type="dxa"/>
            <w:tcBorders>
              <w:top w:val="single" w:sz="4" w:space="0" w:color="auto"/>
              <w:left w:val="single" w:sz="4" w:space="0" w:color="auto"/>
              <w:bottom w:val="single" w:sz="4" w:space="0" w:color="auto"/>
              <w:right w:val="single" w:sz="4" w:space="0" w:color="auto"/>
            </w:tcBorders>
          </w:tcPr>
          <w:p w14:paraId="2B5BB8B1" w14:textId="77777777" w:rsidR="00032558" w:rsidRPr="00B91478" w:rsidRDefault="0003255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5.2</w:t>
            </w:r>
          </w:p>
        </w:tc>
        <w:tc>
          <w:tcPr>
            <w:tcW w:w="7891" w:type="dxa"/>
            <w:tcBorders>
              <w:top w:val="single" w:sz="4" w:space="0" w:color="auto"/>
              <w:left w:val="single" w:sz="4" w:space="0" w:color="auto"/>
              <w:bottom w:val="single" w:sz="4" w:space="0" w:color="auto"/>
              <w:right w:val="single" w:sz="4" w:space="0" w:color="auto"/>
            </w:tcBorders>
            <w:shd w:val="clear" w:color="auto" w:fill="auto"/>
          </w:tcPr>
          <w:p w14:paraId="56574B66" w14:textId="77777777" w:rsidR="00D61CFD" w:rsidRDefault="0003255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Relevant Convictions</w:t>
            </w:r>
            <w:r w:rsidR="00D61CFD">
              <w:rPr>
                <w:rFonts w:eastAsia="STZhongsong"/>
                <w:b/>
                <w:lang w:eastAsia="zh-CN"/>
              </w:rPr>
              <w:t>:</w:t>
            </w:r>
          </w:p>
          <w:p w14:paraId="580BCAD0" w14:textId="1715674C" w:rsidR="00032558" w:rsidRPr="00B91478" w:rsidRDefault="00D61CFD" w:rsidP="00D61CFD">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00032558" w:rsidRPr="00B91478">
              <w:rPr>
                <w:rFonts w:eastAsia="STZhongsong"/>
                <w:lang w:eastAsia="zh-CN"/>
              </w:rPr>
              <w:t>Clause</w:t>
            </w:r>
            <w:r w:rsidR="00032558">
              <w:rPr>
                <w:rFonts w:eastAsia="STZhongsong"/>
                <w:lang w:eastAsia="zh-CN"/>
              </w:rPr>
              <w:t xml:space="preserve"> 28.2</w:t>
            </w:r>
            <w:r w:rsidR="00032558" w:rsidRPr="00B91478">
              <w:rPr>
                <w:rFonts w:eastAsia="STZhongsong"/>
                <w:lang w:eastAsia="zh-CN"/>
              </w:rPr>
              <w:t xml:space="preserve"> of the Call Off Terms</w:t>
            </w:r>
          </w:p>
        </w:tc>
      </w:tr>
    </w:tbl>
    <w:p w14:paraId="78A17AE7" w14:textId="77777777" w:rsidR="004E05DC" w:rsidRPr="00B91478" w:rsidRDefault="004E05DC">
      <w:pPr>
        <w:pStyle w:val="ORDERFORML1PraraNo"/>
        <w:numPr>
          <w:ilvl w:val="0"/>
          <w:numId w:val="0"/>
        </w:numPr>
        <w:rPr>
          <w:rFonts w:ascii="Arial" w:hAnsi="Arial" w:cs="Arial"/>
        </w:rPr>
      </w:pPr>
    </w:p>
    <w:p w14:paraId="65F4F7D6" w14:textId="77777777" w:rsidR="004E05DC" w:rsidRPr="00B91478" w:rsidRDefault="00F770DB">
      <w:pPr>
        <w:pStyle w:val="ORDERFORML1PraraNo"/>
        <w:rPr>
          <w:rFonts w:ascii="Arial" w:hAnsi="Arial" w:cs="Arial"/>
        </w:rPr>
      </w:pPr>
      <w:r w:rsidRPr="00B91478">
        <w:rPr>
          <w:rFonts w:ascii="Arial" w:hAnsi="Arial" w:cs="Arial"/>
        </w:rPr>
        <w:t>PAYMENT</w:t>
      </w:r>
    </w:p>
    <w:p w14:paraId="01D4B9C4" w14:textId="77777777" w:rsidR="004E05DC" w:rsidRPr="00B91478" w:rsidRDefault="004E05DC">
      <w:pPr>
        <w:pStyle w:val="ORDERFORML1PraraNo"/>
        <w:numPr>
          <w:ilvl w:val="0"/>
          <w:numId w:val="0"/>
        </w:numPr>
        <w:ind w:left="720"/>
        <w:rPr>
          <w:rFonts w:ascii="Arial" w:hAnsi="Arial" w:cs="Arial"/>
        </w:rPr>
      </w:pPr>
    </w:p>
    <w:tbl>
      <w:tblPr>
        <w:tblW w:w="897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7932"/>
      </w:tblGrid>
      <w:tr w:rsidR="00032558" w:rsidRPr="00B91478" w14:paraId="25AA48BB" w14:textId="77777777" w:rsidTr="00032558">
        <w:trPr>
          <w:trHeight w:val="1708"/>
        </w:trPr>
        <w:tc>
          <w:tcPr>
            <w:tcW w:w="1045" w:type="dxa"/>
          </w:tcPr>
          <w:p w14:paraId="58E752B1"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6.1</w:t>
            </w:r>
          </w:p>
        </w:tc>
        <w:tc>
          <w:tcPr>
            <w:tcW w:w="7932" w:type="dxa"/>
            <w:shd w:val="clear" w:color="auto" w:fill="auto"/>
          </w:tcPr>
          <w:p w14:paraId="3D5C3CE0" w14:textId="031C2537" w:rsidR="00032558" w:rsidRDefault="0003255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w:t>
            </w:r>
            <w:r w:rsidRPr="00B91478">
              <w:rPr>
                <w:rFonts w:eastAsia="STZhongsong"/>
                <w:lang w:eastAsia="zh-CN"/>
              </w:rPr>
              <w:t xml:space="preserve"> (including any applicable discount(s), but excluding VAT): </w:t>
            </w:r>
          </w:p>
          <w:p w14:paraId="76920EF2" w14:textId="58F86A2C" w:rsidR="00032558" w:rsidRDefault="000D2121" w:rsidP="00BB4A0B">
            <w:pPr>
              <w:numPr>
                <w:ilvl w:val="1"/>
                <w:numId w:val="0"/>
              </w:numPr>
              <w:overflowPunct/>
              <w:autoSpaceDE/>
              <w:autoSpaceDN/>
              <w:spacing w:after="120"/>
              <w:textAlignment w:val="auto"/>
              <w:rPr>
                <w:rFonts w:eastAsia="STZhongsong"/>
                <w:lang w:eastAsia="zh-CN"/>
              </w:rPr>
            </w:pPr>
            <w:r>
              <w:rPr>
                <w:lang w:eastAsia="zh-CN"/>
              </w:rPr>
              <w:t>REDACTED</w:t>
            </w:r>
            <w:r w:rsidRPr="00BB28C8">
              <w:t xml:space="preserve"> </w:t>
            </w:r>
          </w:p>
          <w:p w14:paraId="0FB5D877" w14:textId="69CCB6CB" w:rsidR="008508F1" w:rsidRDefault="008508F1" w:rsidP="00BB4A0B">
            <w:pPr>
              <w:numPr>
                <w:ilvl w:val="1"/>
                <w:numId w:val="0"/>
              </w:numPr>
              <w:overflowPunct/>
              <w:autoSpaceDE/>
              <w:autoSpaceDN/>
              <w:spacing w:after="120"/>
              <w:textAlignment w:val="auto"/>
              <w:rPr>
                <w:rFonts w:eastAsia="STZhongsong"/>
                <w:lang w:eastAsia="zh-CN"/>
              </w:rPr>
            </w:pPr>
            <w:r>
              <w:rPr>
                <w:rFonts w:eastAsia="STZhongsong"/>
                <w:lang w:eastAsia="zh-CN"/>
              </w:rPr>
              <w:t>These rates will remain firm for the duration of the contract term.</w:t>
            </w:r>
          </w:p>
          <w:p w14:paraId="4A954737" w14:textId="05AB6CF4" w:rsidR="008508F1" w:rsidRDefault="008508F1" w:rsidP="00BB4A0B">
            <w:pPr>
              <w:numPr>
                <w:ilvl w:val="1"/>
                <w:numId w:val="0"/>
              </w:numPr>
              <w:overflowPunct/>
              <w:autoSpaceDE/>
              <w:autoSpaceDN/>
              <w:spacing w:after="120"/>
              <w:textAlignment w:val="auto"/>
              <w:rPr>
                <w:rFonts w:eastAsia="STZhongsong"/>
                <w:lang w:eastAsia="zh-CN"/>
              </w:rPr>
            </w:pPr>
          </w:p>
          <w:p w14:paraId="6760181A" w14:textId="3292417F" w:rsidR="004C1A2A" w:rsidRPr="00B91478" w:rsidRDefault="00466A30" w:rsidP="00BB4A0B">
            <w:pPr>
              <w:numPr>
                <w:ilvl w:val="1"/>
                <w:numId w:val="0"/>
              </w:numPr>
              <w:overflowPunct/>
              <w:autoSpaceDE/>
              <w:autoSpaceDN/>
              <w:spacing w:after="120"/>
              <w:textAlignment w:val="auto"/>
              <w:rPr>
                <w:rFonts w:eastAsia="STZhongsong"/>
                <w:lang w:eastAsia="zh-CN"/>
              </w:rPr>
            </w:pPr>
            <w:r>
              <w:rPr>
                <w:rFonts w:eastAsia="STZhongsong"/>
                <w:lang w:eastAsia="zh-CN"/>
              </w:rPr>
              <w:t xml:space="preserve">For the avoidance of doubt, the </w:t>
            </w:r>
            <w:r w:rsidRPr="00466A30">
              <w:rPr>
                <w:rFonts w:eastAsia="STZhongsong"/>
                <w:lang w:eastAsia="zh-CN"/>
              </w:rPr>
              <w:t>total contract value shall be £2,147,375.00 (ex VAT).</w:t>
            </w:r>
            <w:r>
              <w:rPr>
                <w:rFonts w:eastAsia="STZhongsong"/>
                <w:lang w:eastAsia="zh-CN"/>
              </w:rPr>
              <w:t xml:space="preserve">  The contract cannot exceed this amount, notwithstanding the relevant and applicable regulations as contained within the Public Contract Regulations (2015).</w:t>
            </w:r>
          </w:p>
        </w:tc>
      </w:tr>
      <w:tr w:rsidR="00032558" w:rsidRPr="00B91478" w14:paraId="1B702A76" w14:textId="77777777" w:rsidTr="004C1A2A">
        <w:trPr>
          <w:trHeight w:val="4969"/>
        </w:trPr>
        <w:tc>
          <w:tcPr>
            <w:tcW w:w="1045" w:type="dxa"/>
          </w:tcPr>
          <w:p w14:paraId="10B4EC6D"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6.2</w:t>
            </w:r>
          </w:p>
        </w:tc>
        <w:tc>
          <w:tcPr>
            <w:tcW w:w="7932" w:type="dxa"/>
            <w:shd w:val="clear" w:color="auto" w:fill="auto"/>
          </w:tcPr>
          <w:p w14:paraId="07DED7CF" w14:textId="77777777" w:rsidR="00032558" w:rsidRPr="00B91478" w:rsidRDefault="0003255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 xml:space="preserve">Payment terms/profile </w:t>
            </w:r>
            <w:r w:rsidRPr="00B91478">
              <w:rPr>
                <w:rFonts w:eastAsia="STZhongsong"/>
                <w:lang w:eastAsia="zh-CN"/>
              </w:rPr>
              <w:t>(including method of payment e.g. Government Procurement Card (GPC) or BACS):</w:t>
            </w:r>
          </w:p>
          <w:p w14:paraId="2D01070F" w14:textId="77777777" w:rsidR="00CF61EB" w:rsidRDefault="00CF61EB" w:rsidP="00BB4A0B">
            <w:pPr>
              <w:numPr>
                <w:ilvl w:val="1"/>
                <w:numId w:val="0"/>
              </w:numPr>
              <w:overflowPunct/>
              <w:autoSpaceDE/>
              <w:autoSpaceDN/>
              <w:spacing w:after="120"/>
              <w:textAlignment w:val="auto"/>
              <w:rPr>
                <w:rFonts w:eastAsia="STZhongsong"/>
                <w:bCs/>
                <w:lang w:eastAsia="zh-CN"/>
              </w:rPr>
            </w:pPr>
          </w:p>
          <w:p w14:paraId="4E418BFA" w14:textId="2A9B9071" w:rsidR="00032558" w:rsidRPr="00FA6C40" w:rsidRDefault="00032558" w:rsidP="00BB4A0B">
            <w:pPr>
              <w:numPr>
                <w:ilvl w:val="1"/>
                <w:numId w:val="0"/>
              </w:numPr>
              <w:overflowPunct/>
              <w:autoSpaceDE/>
              <w:autoSpaceDN/>
              <w:spacing w:after="120"/>
              <w:textAlignment w:val="auto"/>
              <w:rPr>
                <w:rFonts w:eastAsia="STZhongsong"/>
                <w:bCs/>
                <w:lang w:eastAsia="zh-CN"/>
              </w:rPr>
            </w:pPr>
            <w:r w:rsidRPr="00FA6C40">
              <w:rPr>
                <w:rFonts w:eastAsia="STZhongsong"/>
                <w:bCs/>
                <w:lang w:eastAsia="zh-CN"/>
              </w:rPr>
              <w:t>Submitted invoices must be accompanied by supporting information including:</w:t>
            </w:r>
          </w:p>
          <w:p w14:paraId="20241E34" w14:textId="272D448A" w:rsidR="00032558" w:rsidRDefault="00032558" w:rsidP="00B77BD6">
            <w:pPr>
              <w:pStyle w:val="ListParagraph"/>
              <w:numPr>
                <w:ilvl w:val="0"/>
                <w:numId w:val="104"/>
              </w:numPr>
              <w:overflowPunct/>
              <w:autoSpaceDE/>
              <w:autoSpaceDN/>
              <w:spacing w:after="120"/>
              <w:textAlignment w:val="auto"/>
              <w:rPr>
                <w:rFonts w:eastAsia="STZhongsong"/>
                <w:bCs/>
                <w:lang w:eastAsia="zh-CN"/>
              </w:rPr>
            </w:pPr>
            <w:r w:rsidRPr="00FA6C40">
              <w:rPr>
                <w:rFonts w:eastAsia="STZhongsong"/>
                <w:bCs/>
                <w:lang w:eastAsia="zh-CN"/>
              </w:rPr>
              <w:t>completed timesheets</w:t>
            </w:r>
            <w:r>
              <w:rPr>
                <w:rFonts w:eastAsia="STZhongsong"/>
                <w:bCs/>
                <w:lang w:eastAsia="zh-CN"/>
              </w:rPr>
              <w:t xml:space="preserve"> for amounts set out in the relevant invoice; and </w:t>
            </w:r>
          </w:p>
          <w:p w14:paraId="7C1B4AAA" w14:textId="45D2432A" w:rsidR="00032558" w:rsidRPr="000C660D" w:rsidRDefault="00032558" w:rsidP="00FA6C40">
            <w:pPr>
              <w:pStyle w:val="ListParagraph"/>
              <w:numPr>
                <w:ilvl w:val="0"/>
                <w:numId w:val="104"/>
              </w:numPr>
              <w:overflowPunct/>
              <w:autoSpaceDE/>
              <w:autoSpaceDN/>
              <w:spacing w:after="120"/>
              <w:textAlignment w:val="auto"/>
              <w:rPr>
                <w:rFonts w:eastAsia="STZhongsong"/>
                <w:bCs/>
                <w:lang w:eastAsia="zh-CN"/>
              </w:rPr>
            </w:pPr>
            <w:proofErr w:type="gramStart"/>
            <w:r>
              <w:rPr>
                <w:rFonts w:eastAsia="STZhongsong"/>
                <w:bCs/>
                <w:lang w:eastAsia="zh-CN"/>
              </w:rPr>
              <w:t>such</w:t>
            </w:r>
            <w:proofErr w:type="gramEnd"/>
            <w:r>
              <w:rPr>
                <w:rFonts w:eastAsia="STZhongsong"/>
                <w:bCs/>
                <w:lang w:eastAsia="zh-CN"/>
              </w:rPr>
              <w:t xml:space="preserve"> other information as the Customer (acting reasonably) may require in order to verify the invoiced amounts. </w:t>
            </w:r>
          </w:p>
          <w:p w14:paraId="61033C70" w14:textId="79451DDE" w:rsidR="00032558" w:rsidRDefault="00032558" w:rsidP="00BB4A0B">
            <w:pPr>
              <w:numPr>
                <w:ilvl w:val="1"/>
                <w:numId w:val="0"/>
              </w:numPr>
              <w:overflowPunct/>
              <w:autoSpaceDE/>
              <w:autoSpaceDN/>
              <w:spacing w:after="120"/>
              <w:textAlignment w:val="auto"/>
              <w:rPr>
                <w:rFonts w:eastAsia="STZhongsong"/>
                <w:b/>
                <w:lang w:eastAsia="zh-CN"/>
              </w:rPr>
            </w:pPr>
            <w:r w:rsidRPr="00AB3AB1">
              <w:t>The Supplier shall have processes and systems in place to ensure costs and pricing are managed appropriately during the Call Off Contract. The Supplier shall ensure that an effective mix of grades of the project team are assigned and managed during the Call Off Contract to ensure best value for money for the Customer.</w:t>
            </w:r>
            <w:r w:rsidRPr="008C57C7">
              <w:t>   </w:t>
            </w:r>
          </w:p>
          <w:p w14:paraId="0B09DB3F" w14:textId="7F3D4FC0" w:rsidR="00032558" w:rsidRPr="004C1A2A" w:rsidRDefault="00032558" w:rsidP="004C1A2A">
            <w:pPr>
              <w:spacing w:before="240"/>
              <w:ind w:left="0"/>
              <w:jc w:val="left"/>
              <w:rPr>
                <w:lang w:eastAsia="en-GB"/>
              </w:rPr>
            </w:pPr>
            <w:r w:rsidRPr="00AB3AB1">
              <w:t>Invoice payment will be approved upon satisfactory delivery of the agreed Key Performance Indicator targets set out in Annex 1 to this Call Off Order Form and a completed knowledge transfer in accordance with section 8.4 of this Call Off Order Form.</w:t>
            </w:r>
          </w:p>
        </w:tc>
      </w:tr>
      <w:tr w:rsidR="00032558" w:rsidRPr="00B91478" w14:paraId="509E85CE" w14:textId="77777777" w:rsidTr="00032558">
        <w:trPr>
          <w:trHeight w:val="715"/>
        </w:trPr>
        <w:tc>
          <w:tcPr>
            <w:tcW w:w="1045" w:type="dxa"/>
          </w:tcPr>
          <w:p w14:paraId="3919B235"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6.3</w:t>
            </w:r>
          </w:p>
        </w:tc>
        <w:tc>
          <w:tcPr>
            <w:tcW w:w="7932" w:type="dxa"/>
            <w:shd w:val="clear" w:color="auto" w:fill="auto"/>
          </w:tcPr>
          <w:p w14:paraId="29D65DB8" w14:textId="77777777" w:rsidR="00032558" w:rsidRPr="00B91478" w:rsidRDefault="0003255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Reimbursable Expenses</w:t>
            </w:r>
            <w:r w:rsidRPr="00B91478">
              <w:rPr>
                <w:rFonts w:eastAsia="STZhongsong"/>
                <w:lang w:eastAsia="zh-CN"/>
              </w:rPr>
              <w:t xml:space="preserve">: </w:t>
            </w:r>
          </w:p>
          <w:p w14:paraId="19549041" w14:textId="33C90CB6" w:rsidR="00032558" w:rsidRDefault="00032558">
            <w:pPr>
              <w:numPr>
                <w:ilvl w:val="1"/>
                <w:numId w:val="0"/>
              </w:numPr>
              <w:overflowPunct/>
              <w:autoSpaceDE/>
              <w:autoSpaceDN/>
              <w:spacing w:after="120"/>
              <w:jc w:val="left"/>
              <w:textAlignment w:val="auto"/>
              <w:rPr>
                <w:rFonts w:eastAsia="STZhongsong"/>
                <w:lang w:eastAsia="zh-CN"/>
              </w:rPr>
            </w:pPr>
            <w:r w:rsidRPr="00CF61EB">
              <w:rPr>
                <w:rFonts w:eastAsia="STZhongsong"/>
                <w:lang w:eastAsia="zh-CN"/>
              </w:rPr>
              <w:t>Permitted</w:t>
            </w:r>
          </w:p>
          <w:p w14:paraId="2D93A591" w14:textId="5792DEE5" w:rsidR="00CF61EB" w:rsidRDefault="00CF61EB">
            <w:pPr>
              <w:numPr>
                <w:ilvl w:val="1"/>
                <w:numId w:val="0"/>
              </w:numPr>
              <w:overflowPunct/>
              <w:autoSpaceDE/>
              <w:autoSpaceDN/>
              <w:spacing w:after="120"/>
              <w:jc w:val="left"/>
              <w:textAlignment w:val="auto"/>
              <w:rPr>
                <w:rFonts w:eastAsia="STZhongsong"/>
                <w:lang w:eastAsia="zh-CN"/>
              </w:rPr>
            </w:pPr>
            <w:r>
              <w:rPr>
                <w:rFonts w:eastAsia="STZhongsong"/>
                <w:lang w:eastAsia="zh-CN"/>
              </w:rPr>
              <w:t>It is not anticipated that there will be any travel requirements to enable the delivery of the services of this contract. However, in the event that this is required, expenses can be claimed in line with the DHSC Travel and Subsistence policy.</w:t>
            </w:r>
          </w:p>
          <w:p w14:paraId="1FD613BE" w14:textId="47B6761E" w:rsidR="00CF61EB" w:rsidRPr="00B91478" w:rsidRDefault="00CF61EB" w:rsidP="00CF61EB">
            <w:pPr>
              <w:numPr>
                <w:ilvl w:val="1"/>
                <w:numId w:val="0"/>
              </w:numPr>
              <w:overflowPunct/>
              <w:autoSpaceDE/>
              <w:autoSpaceDN/>
              <w:spacing w:after="120"/>
              <w:jc w:val="left"/>
              <w:textAlignment w:val="auto"/>
              <w:rPr>
                <w:rFonts w:eastAsia="STZhongsong"/>
                <w:lang w:eastAsia="zh-CN"/>
              </w:rPr>
            </w:pPr>
            <w:r>
              <w:rPr>
                <w:rFonts w:eastAsia="STZhongsong"/>
                <w:lang w:eastAsia="zh-CN"/>
              </w:rPr>
              <w:t>It is expected that the services will be delivered by consultants who are working from home or at the Supplier’s offices.</w:t>
            </w:r>
          </w:p>
        </w:tc>
      </w:tr>
      <w:tr w:rsidR="00032558" w:rsidRPr="00B91478" w14:paraId="79636B86" w14:textId="77777777" w:rsidTr="008C33A5">
        <w:trPr>
          <w:trHeight w:val="416"/>
        </w:trPr>
        <w:tc>
          <w:tcPr>
            <w:tcW w:w="1045" w:type="dxa"/>
          </w:tcPr>
          <w:p w14:paraId="6C80142A"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6.4</w:t>
            </w:r>
          </w:p>
        </w:tc>
        <w:tc>
          <w:tcPr>
            <w:tcW w:w="7932" w:type="dxa"/>
            <w:shd w:val="clear" w:color="auto" w:fill="auto"/>
          </w:tcPr>
          <w:p w14:paraId="0892716B" w14:textId="77777777" w:rsidR="00032558" w:rsidRPr="00B91478" w:rsidRDefault="0003255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Customer billing address</w:t>
            </w:r>
            <w:r w:rsidRPr="00B91478">
              <w:rPr>
                <w:rFonts w:eastAsia="STZhongsong"/>
                <w:lang w:eastAsia="zh-CN"/>
              </w:rPr>
              <w:t xml:space="preserve"> (</w:t>
            </w:r>
            <w:r w:rsidRPr="00B91478">
              <w:t>paragraph 7.6 of Call Off Schedule 3 (Call Off Contract Charges, Payment and Invoicing))</w:t>
            </w:r>
            <w:r w:rsidRPr="00B91478">
              <w:rPr>
                <w:rFonts w:eastAsia="STZhongsong"/>
                <w:lang w:eastAsia="zh-CN"/>
              </w:rPr>
              <w:t>:</w:t>
            </w:r>
          </w:p>
          <w:p w14:paraId="6EA678C6" w14:textId="6FFCECFF" w:rsidR="00032558" w:rsidRPr="008C33A5" w:rsidRDefault="008C33A5" w:rsidP="00BB4A0B">
            <w:pPr>
              <w:numPr>
                <w:ilvl w:val="1"/>
                <w:numId w:val="0"/>
              </w:numPr>
              <w:overflowPunct/>
              <w:autoSpaceDE/>
              <w:autoSpaceDN/>
              <w:spacing w:after="120"/>
              <w:textAlignment w:val="auto"/>
            </w:pPr>
            <w:r w:rsidRPr="008C33A5">
              <w:t>Accounts Payable</w:t>
            </w:r>
          </w:p>
          <w:p w14:paraId="706B8472" w14:textId="3F60D717" w:rsidR="008C33A5" w:rsidRPr="008C33A5" w:rsidRDefault="008C33A5" w:rsidP="00BB4A0B">
            <w:pPr>
              <w:numPr>
                <w:ilvl w:val="1"/>
                <w:numId w:val="0"/>
              </w:numPr>
              <w:overflowPunct/>
              <w:autoSpaceDE/>
              <w:autoSpaceDN/>
              <w:spacing w:after="120"/>
              <w:textAlignment w:val="auto"/>
            </w:pPr>
            <w:r w:rsidRPr="008C33A5">
              <w:t>Department of Health &amp; Social Care</w:t>
            </w:r>
          </w:p>
          <w:p w14:paraId="01285B6F" w14:textId="31CDD0CE" w:rsidR="008C33A5" w:rsidRPr="008C33A5" w:rsidRDefault="008C33A5" w:rsidP="00BB4A0B">
            <w:pPr>
              <w:numPr>
                <w:ilvl w:val="1"/>
                <w:numId w:val="0"/>
              </w:numPr>
              <w:overflowPunct/>
              <w:autoSpaceDE/>
              <w:autoSpaceDN/>
              <w:spacing w:after="120"/>
              <w:textAlignment w:val="auto"/>
            </w:pPr>
            <w:r w:rsidRPr="008C33A5">
              <w:t>39 Victoria Street</w:t>
            </w:r>
          </w:p>
          <w:p w14:paraId="3FD040BC" w14:textId="70253599" w:rsidR="008C33A5" w:rsidRDefault="008C33A5" w:rsidP="00BB4A0B">
            <w:pPr>
              <w:numPr>
                <w:ilvl w:val="1"/>
                <w:numId w:val="0"/>
              </w:numPr>
              <w:overflowPunct/>
              <w:autoSpaceDE/>
              <w:autoSpaceDN/>
              <w:spacing w:after="120"/>
              <w:textAlignment w:val="auto"/>
            </w:pPr>
            <w:r w:rsidRPr="008C33A5">
              <w:t>London</w:t>
            </w:r>
          </w:p>
          <w:p w14:paraId="5E8630A8" w14:textId="77777777" w:rsidR="008C33A5" w:rsidRPr="008C33A5" w:rsidRDefault="008C33A5" w:rsidP="00BB4A0B">
            <w:pPr>
              <w:numPr>
                <w:ilvl w:val="1"/>
                <w:numId w:val="0"/>
              </w:numPr>
              <w:overflowPunct/>
              <w:autoSpaceDE/>
              <w:autoSpaceDN/>
              <w:spacing w:after="120"/>
              <w:textAlignment w:val="auto"/>
            </w:pPr>
          </w:p>
          <w:p w14:paraId="7515C78C" w14:textId="41E5C1F0" w:rsidR="001F12AD" w:rsidRPr="008C33A5" w:rsidRDefault="008C33A5" w:rsidP="00BB4A0B">
            <w:pPr>
              <w:numPr>
                <w:ilvl w:val="1"/>
                <w:numId w:val="0"/>
              </w:numPr>
              <w:overflowPunct/>
              <w:autoSpaceDE/>
              <w:autoSpaceDN/>
              <w:spacing w:after="120"/>
              <w:textAlignment w:val="auto"/>
            </w:pPr>
            <w:r w:rsidRPr="008C33A5">
              <w:t xml:space="preserve">Email: </w:t>
            </w:r>
            <w:r w:rsidR="000D2121">
              <w:rPr>
                <w:lang w:eastAsia="zh-CN"/>
              </w:rPr>
              <w:t>REDACTED</w:t>
            </w:r>
          </w:p>
        </w:tc>
      </w:tr>
      <w:tr w:rsidR="00032558" w:rsidRPr="00B91478" w14:paraId="178F82D0" w14:textId="77777777" w:rsidTr="008C33A5">
        <w:trPr>
          <w:trHeight w:val="1123"/>
        </w:trPr>
        <w:tc>
          <w:tcPr>
            <w:tcW w:w="1045" w:type="dxa"/>
          </w:tcPr>
          <w:p w14:paraId="7620ED36"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lastRenderedPageBreak/>
              <w:t>6.5</w:t>
            </w:r>
          </w:p>
        </w:tc>
        <w:tc>
          <w:tcPr>
            <w:tcW w:w="7932" w:type="dxa"/>
            <w:shd w:val="clear" w:color="auto" w:fill="auto"/>
          </w:tcPr>
          <w:p w14:paraId="6839226E" w14:textId="517714F9" w:rsidR="00032558" w:rsidRPr="00B91478" w:rsidRDefault="0003255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Call Off Contract Charges fixed for</w:t>
            </w:r>
            <w:r w:rsidRPr="00B91478">
              <w:rPr>
                <w:rFonts w:eastAsia="STZhongsong"/>
                <w:lang w:eastAsia="zh-CN"/>
              </w:rPr>
              <w:t xml:space="preserve"> (</w:t>
            </w:r>
            <w:r w:rsidRPr="00B91478">
              <w:t>paragraph</w:t>
            </w:r>
            <w:r>
              <w:t xml:space="preserve"> 8.2</w:t>
            </w:r>
            <w:r w:rsidRPr="00B91478">
              <w:t xml:space="preserve"> of Schedule 3 (</w:t>
            </w:r>
            <w:r w:rsidRPr="00B91478">
              <w:rPr>
                <w:rFonts w:eastAsia="STZhongsong"/>
                <w:lang w:eastAsia="zh-CN"/>
              </w:rPr>
              <w:t xml:space="preserve">Call Off </w:t>
            </w:r>
            <w:r w:rsidRPr="00B91478">
              <w:t>Contract Charges, Payment and Invoicing))</w:t>
            </w:r>
            <w:r w:rsidRPr="00B91478">
              <w:rPr>
                <w:rFonts w:eastAsia="STZhongsong"/>
                <w:lang w:eastAsia="zh-CN"/>
              </w:rPr>
              <w:t>:</w:t>
            </w:r>
          </w:p>
          <w:p w14:paraId="72EAD2DD" w14:textId="63207689" w:rsidR="00032558" w:rsidRPr="008C33A5" w:rsidRDefault="008C33A5" w:rsidP="00BB4A0B">
            <w:pPr>
              <w:numPr>
                <w:ilvl w:val="1"/>
                <w:numId w:val="0"/>
              </w:numPr>
              <w:overflowPunct/>
              <w:autoSpaceDE/>
              <w:autoSpaceDN/>
              <w:spacing w:after="120"/>
              <w:textAlignment w:val="auto"/>
              <w:rPr>
                <w:rFonts w:eastAsia="STZhongsong"/>
                <w:lang w:eastAsia="zh-CN"/>
              </w:rPr>
            </w:pPr>
            <w:r w:rsidRPr="008C33A5">
              <w:t>The duration of the contract term</w:t>
            </w:r>
          </w:p>
        </w:tc>
      </w:tr>
      <w:tr w:rsidR="00032558" w:rsidRPr="00B91478" w14:paraId="26AECBD0" w14:textId="77777777" w:rsidTr="008C33A5">
        <w:trPr>
          <w:trHeight w:val="1253"/>
        </w:trPr>
        <w:tc>
          <w:tcPr>
            <w:tcW w:w="1045" w:type="dxa"/>
          </w:tcPr>
          <w:p w14:paraId="779A313D" w14:textId="77777777" w:rsidR="00032558" w:rsidRPr="00B91478" w:rsidRDefault="0003255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6.6</w:t>
            </w:r>
          </w:p>
        </w:tc>
        <w:tc>
          <w:tcPr>
            <w:tcW w:w="7932" w:type="dxa"/>
            <w:shd w:val="clear" w:color="auto" w:fill="auto"/>
          </w:tcPr>
          <w:p w14:paraId="715FDC88" w14:textId="634461FE" w:rsidR="00032558" w:rsidRPr="00B91478" w:rsidRDefault="00032558" w:rsidP="00BB4A0B">
            <w:pPr>
              <w:numPr>
                <w:ilvl w:val="1"/>
                <w:numId w:val="0"/>
              </w:numPr>
              <w:tabs>
                <w:tab w:val="left" w:pos="2783"/>
              </w:tabs>
              <w:overflowPunct/>
              <w:autoSpaceDE/>
              <w:autoSpaceDN/>
              <w:spacing w:after="120"/>
              <w:textAlignment w:val="auto"/>
              <w:rPr>
                <w:rFonts w:eastAsia="STZhongsong"/>
                <w:lang w:eastAsia="zh-CN"/>
              </w:rPr>
            </w:pPr>
            <w:r w:rsidRPr="00B91478">
              <w:rPr>
                <w:rFonts w:eastAsia="STZhongsong"/>
                <w:b/>
                <w:lang w:eastAsia="zh-CN"/>
              </w:rPr>
              <w:t>Supplier periodic assessment of Call Off Contract Charges</w:t>
            </w:r>
            <w:r w:rsidRPr="00B91478">
              <w:rPr>
                <w:rFonts w:eastAsia="STZhongsong"/>
                <w:lang w:eastAsia="zh-CN"/>
              </w:rPr>
              <w:t xml:space="preserve"> (</w:t>
            </w:r>
            <w:r w:rsidRPr="00B91478">
              <w:t>paragraph</w:t>
            </w:r>
            <w:r>
              <w:t xml:space="preserve"> 9.2</w:t>
            </w:r>
            <w:r w:rsidRPr="00B91478">
              <w:t xml:space="preserve"> of</w:t>
            </w:r>
            <w:r w:rsidRPr="00B91478">
              <w:rPr>
                <w:rFonts w:eastAsia="STZhongsong"/>
                <w:i/>
                <w:lang w:eastAsia="zh-CN"/>
              </w:rPr>
              <w:t xml:space="preserve"> </w:t>
            </w:r>
            <w:r w:rsidRPr="00B91478">
              <w:rPr>
                <w:rFonts w:eastAsia="STZhongsong"/>
                <w:lang w:eastAsia="zh-CN"/>
              </w:rPr>
              <w:t>Call Off</w:t>
            </w:r>
            <w:r w:rsidRPr="00B91478">
              <w:t xml:space="preserve"> Schedule 3 (</w:t>
            </w:r>
            <w:r w:rsidRPr="00B91478">
              <w:rPr>
                <w:rFonts w:eastAsia="STZhongsong"/>
                <w:lang w:eastAsia="zh-CN"/>
              </w:rPr>
              <w:t xml:space="preserve">Call Off </w:t>
            </w:r>
            <w:r w:rsidRPr="00B91478">
              <w:t>Contract Charges, Payment and Invoicing))</w:t>
            </w:r>
            <w:r w:rsidRPr="00B91478">
              <w:rPr>
                <w:i/>
              </w:rPr>
              <w:t xml:space="preserve"> </w:t>
            </w:r>
            <w:r w:rsidRPr="00B91478">
              <w:rPr>
                <w:rFonts w:eastAsia="STZhongsong"/>
                <w:lang w:eastAsia="zh-CN"/>
              </w:rPr>
              <w:t>will be carried out on:</w:t>
            </w:r>
          </w:p>
          <w:p w14:paraId="059C327D" w14:textId="77EF953D" w:rsidR="00032558" w:rsidRPr="008C33A5" w:rsidRDefault="00A05C99" w:rsidP="00BB4A0B">
            <w:pPr>
              <w:numPr>
                <w:ilvl w:val="1"/>
                <w:numId w:val="0"/>
              </w:numPr>
              <w:tabs>
                <w:tab w:val="left" w:pos="2783"/>
              </w:tabs>
              <w:overflowPunct/>
              <w:autoSpaceDE/>
              <w:autoSpaceDN/>
              <w:spacing w:after="120"/>
              <w:textAlignment w:val="auto"/>
              <w:rPr>
                <w:rFonts w:eastAsia="STZhongsong"/>
                <w:lang w:eastAsia="zh-CN"/>
              </w:rPr>
            </w:pPr>
            <w:r w:rsidRPr="008C33A5">
              <w:t>Not applicable</w:t>
            </w:r>
          </w:p>
        </w:tc>
      </w:tr>
      <w:tr w:rsidR="00032558" w:rsidRPr="00B91478" w14:paraId="2C9FE932" w14:textId="77777777" w:rsidTr="00A05C99">
        <w:trPr>
          <w:trHeight w:val="983"/>
        </w:trPr>
        <w:tc>
          <w:tcPr>
            <w:tcW w:w="1045" w:type="dxa"/>
          </w:tcPr>
          <w:p w14:paraId="1ACDA024" w14:textId="77777777" w:rsidR="00032558" w:rsidRPr="00B91478" w:rsidRDefault="00032558">
            <w:pPr>
              <w:numPr>
                <w:ilvl w:val="1"/>
                <w:numId w:val="0"/>
              </w:numPr>
              <w:tabs>
                <w:tab w:val="left" w:pos="2783"/>
              </w:tabs>
              <w:overflowPunct/>
              <w:autoSpaceDE/>
              <w:autoSpaceDN/>
              <w:spacing w:after="120"/>
              <w:jc w:val="left"/>
              <w:textAlignment w:val="auto"/>
              <w:rPr>
                <w:rFonts w:eastAsia="STZhongsong"/>
                <w:b/>
                <w:lang w:eastAsia="zh-CN"/>
              </w:rPr>
            </w:pPr>
            <w:r w:rsidRPr="00B91478">
              <w:rPr>
                <w:rFonts w:eastAsia="STZhongsong"/>
                <w:b/>
                <w:lang w:eastAsia="zh-CN"/>
              </w:rPr>
              <w:t>6.7</w:t>
            </w:r>
          </w:p>
        </w:tc>
        <w:tc>
          <w:tcPr>
            <w:tcW w:w="7932" w:type="dxa"/>
            <w:shd w:val="clear" w:color="auto" w:fill="auto"/>
          </w:tcPr>
          <w:p w14:paraId="5D8533AF" w14:textId="206F6AE0" w:rsidR="00032558" w:rsidRPr="00AB3AB1" w:rsidRDefault="00032558" w:rsidP="00BB4A0B">
            <w:pPr>
              <w:numPr>
                <w:ilvl w:val="1"/>
                <w:numId w:val="0"/>
              </w:numPr>
              <w:tabs>
                <w:tab w:val="left" w:pos="2783"/>
              </w:tabs>
              <w:overflowPunct/>
              <w:autoSpaceDE/>
              <w:autoSpaceDN/>
              <w:spacing w:after="120"/>
              <w:textAlignment w:val="auto"/>
              <w:rPr>
                <w:rFonts w:eastAsia="STZhongsong"/>
                <w:lang w:eastAsia="zh-CN"/>
              </w:rPr>
            </w:pPr>
            <w:r w:rsidRPr="00AB3AB1">
              <w:rPr>
                <w:rFonts w:eastAsia="STZhongsong"/>
                <w:b/>
                <w:lang w:eastAsia="zh-CN"/>
              </w:rPr>
              <w:t>Supplier request for increase in the Call Off Contract Charges</w:t>
            </w:r>
            <w:r w:rsidRPr="00AB3AB1">
              <w:rPr>
                <w:rFonts w:eastAsia="STZhongsong"/>
                <w:lang w:eastAsia="zh-CN"/>
              </w:rPr>
              <w:t xml:space="preserve"> (</w:t>
            </w:r>
            <w:r w:rsidRPr="00AB3AB1">
              <w:t>paragraph 10 of Call Off Schedule 3 (Call Off Contract Charges, Payment and Invoicing))</w:t>
            </w:r>
            <w:r w:rsidRPr="00AB3AB1">
              <w:rPr>
                <w:rFonts w:eastAsia="STZhongsong"/>
                <w:lang w:eastAsia="zh-CN"/>
              </w:rPr>
              <w:t>:</w:t>
            </w:r>
          </w:p>
          <w:p w14:paraId="5A1C99AA" w14:textId="763C0722" w:rsidR="00032558" w:rsidRPr="00B91478" w:rsidRDefault="00032558" w:rsidP="00BB4A0B">
            <w:pPr>
              <w:numPr>
                <w:ilvl w:val="1"/>
                <w:numId w:val="0"/>
              </w:numPr>
              <w:tabs>
                <w:tab w:val="left" w:pos="2783"/>
              </w:tabs>
              <w:overflowPunct/>
              <w:autoSpaceDE/>
              <w:autoSpaceDN/>
              <w:spacing w:after="120"/>
              <w:textAlignment w:val="auto"/>
              <w:rPr>
                <w:rFonts w:eastAsia="STZhongsong"/>
                <w:lang w:eastAsia="zh-CN"/>
              </w:rPr>
            </w:pPr>
            <w:r w:rsidRPr="00AB3AB1">
              <w:rPr>
                <w:rFonts w:eastAsia="STZhongsong"/>
                <w:lang w:eastAsia="zh-CN"/>
              </w:rPr>
              <w:t xml:space="preserve"> </w:t>
            </w:r>
            <w:r w:rsidR="00A05C99">
              <w:rPr>
                <w:rFonts w:eastAsia="STZhongsong"/>
                <w:lang w:eastAsia="zh-CN"/>
              </w:rPr>
              <w:t>Not Permitted</w:t>
            </w:r>
          </w:p>
        </w:tc>
      </w:tr>
    </w:tbl>
    <w:p w14:paraId="0DC1EDA5" w14:textId="77777777" w:rsidR="004E05DC" w:rsidRDefault="004E05DC">
      <w:pPr>
        <w:pStyle w:val="ORDERFORML1PraraNo"/>
        <w:numPr>
          <w:ilvl w:val="0"/>
          <w:numId w:val="0"/>
        </w:numPr>
        <w:ind w:left="426"/>
        <w:rPr>
          <w:rFonts w:ascii="Arial" w:hAnsi="Arial" w:cs="Arial"/>
        </w:rPr>
      </w:pPr>
    </w:p>
    <w:p w14:paraId="1DD5732F" w14:textId="77777777" w:rsidR="00E93D4C" w:rsidRDefault="00E93D4C">
      <w:pPr>
        <w:pStyle w:val="ORDERFORML1PraraNo"/>
        <w:numPr>
          <w:ilvl w:val="0"/>
          <w:numId w:val="0"/>
        </w:numPr>
        <w:ind w:left="426"/>
        <w:rPr>
          <w:rFonts w:ascii="Arial" w:hAnsi="Arial" w:cs="Arial"/>
        </w:rPr>
      </w:pPr>
    </w:p>
    <w:p w14:paraId="20B09EA7" w14:textId="77777777" w:rsidR="00E93D4C" w:rsidRPr="00B91478" w:rsidRDefault="00E93D4C">
      <w:pPr>
        <w:pStyle w:val="ORDERFORML1PraraNo"/>
        <w:numPr>
          <w:ilvl w:val="0"/>
          <w:numId w:val="0"/>
        </w:numPr>
        <w:ind w:left="426"/>
        <w:rPr>
          <w:rFonts w:ascii="Arial" w:hAnsi="Arial" w:cs="Arial"/>
        </w:rPr>
      </w:pPr>
    </w:p>
    <w:p w14:paraId="63C69B8C" w14:textId="77777777" w:rsidR="004E05DC" w:rsidRPr="00B91478" w:rsidRDefault="00F770DB">
      <w:pPr>
        <w:pStyle w:val="ORDERFORML1PraraNo"/>
        <w:rPr>
          <w:rFonts w:ascii="Arial" w:hAnsi="Arial" w:cs="Arial"/>
        </w:rPr>
      </w:pPr>
      <w:r w:rsidRPr="00B91478">
        <w:rPr>
          <w:rFonts w:ascii="Arial" w:hAnsi="Arial" w:cs="Arial"/>
        </w:rPr>
        <w:t>LIABILITY and insurance</w:t>
      </w:r>
    </w:p>
    <w:p w14:paraId="554A2412" w14:textId="77777777" w:rsidR="004E05DC" w:rsidRPr="00B91478" w:rsidRDefault="004E05DC">
      <w:pPr>
        <w:pStyle w:val="ORDERFORML1PraraNo"/>
        <w:numPr>
          <w:ilvl w:val="0"/>
          <w:numId w:val="0"/>
        </w:numPr>
        <w:ind w:left="426"/>
        <w:rPr>
          <w:rFonts w:ascii="Arial" w:hAnsi="Arial" w:cs="Arial"/>
        </w:rPr>
      </w:pPr>
    </w:p>
    <w:tbl>
      <w:tblPr>
        <w:tblW w:w="896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
        <w:gridCol w:w="7919"/>
      </w:tblGrid>
      <w:tr w:rsidR="00032558" w:rsidRPr="00B91478" w14:paraId="5478B57F" w14:textId="77777777" w:rsidTr="00032558">
        <w:trPr>
          <w:trHeight w:val="1053"/>
        </w:trPr>
        <w:tc>
          <w:tcPr>
            <w:tcW w:w="1047" w:type="dxa"/>
          </w:tcPr>
          <w:p w14:paraId="1856BB0E" w14:textId="77777777" w:rsidR="00032558" w:rsidRPr="00B91478" w:rsidRDefault="00032558">
            <w:pPr>
              <w:numPr>
                <w:ilvl w:val="1"/>
                <w:numId w:val="0"/>
              </w:numPr>
              <w:overflowPunct/>
              <w:autoSpaceDE/>
              <w:autoSpaceDN/>
              <w:spacing w:after="120"/>
              <w:textAlignment w:val="auto"/>
              <w:rPr>
                <w:b/>
              </w:rPr>
            </w:pPr>
            <w:r w:rsidRPr="00B91478">
              <w:rPr>
                <w:b/>
              </w:rPr>
              <w:t>7.1</w:t>
            </w:r>
          </w:p>
        </w:tc>
        <w:tc>
          <w:tcPr>
            <w:tcW w:w="7919" w:type="dxa"/>
            <w:shd w:val="clear" w:color="auto" w:fill="auto"/>
          </w:tcPr>
          <w:p w14:paraId="5252CCDF" w14:textId="77777777" w:rsidR="00032558" w:rsidRPr="00B91478" w:rsidRDefault="00032558">
            <w:pPr>
              <w:numPr>
                <w:ilvl w:val="1"/>
                <w:numId w:val="0"/>
              </w:numPr>
              <w:overflowPunct/>
              <w:autoSpaceDE/>
              <w:autoSpaceDN/>
              <w:spacing w:after="120"/>
              <w:textAlignment w:val="auto"/>
            </w:pPr>
            <w:r w:rsidRPr="00B91478">
              <w:rPr>
                <w:b/>
              </w:rPr>
              <w:t>Estimated Year 1 Call Off Contract Charges</w:t>
            </w:r>
            <w:r w:rsidRPr="00B91478">
              <w:t>:</w:t>
            </w:r>
          </w:p>
          <w:p w14:paraId="4D8A571C" w14:textId="69D5363C" w:rsidR="00032558" w:rsidRPr="00B91478" w:rsidRDefault="008C33A5" w:rsidP="008C33A5">
            <w:pPr>
              <w:keepNext/>
              <w:keepLines/>
              <w:overflowPunct/>
              <w:autoSpaceDE/>
              <w:autoSpaceDN/>
              <w:spacing w:before="240"/>
              <w:ind w:left="0"/>
              <w:textAlignment w:val="auto"/>
              <w:rPr>
                <w:rFonts w:eastAsia="STZhongsong"/>
                <w:b/>
                <w:caps/>
                <w:lang w:eastAsia="zh-CN"/>
              </w:rPr>
            </w:pPr>
            <w:r>
              <w:t>The sum of £2,147,357.00 (ex VAT)</w:t>
            </w:r>
          </w:p>
        </w:tc>
      </w:tr>
      <w:tr w:rsidR="00032558" w:rsidRPr="00B91478" w14:paraId="55713951" w14:textId="77777777" w:rsidTr="00032558">
        <w:trPr>
          <w:trHeight w:val="860"/>
        </w:trPr>
        <w:tc>
          <w:tcPr>
            <w:tcW w:w="1047" w:type="dxa"/>
          </w:tcPr>
          <w:p w14:paraId="35D7B8B5" w14:textId="77777777" w:rsidR="00032558" w:rsidRPr="00B91478" w:rsidRDefault="0003255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7.2</w:t>
            </w:r>
          </w:p>
        </w:tc>
        <w:tc>
          <w:tcPr>
            <w:tcW w:w="7919" w:type="dxa"/>
            <w:shd w:val="clear" w:color="auto" w:fill="auto"/>
          </w:tcPr>
          <w:p w14:paraId="75E006AF" w14:textId="79C3084B" w:rsidR="00A05C99" w:rsidRDefault="00032558">
            <w:pPr>
              <w:numPr>
                <w:ilvl w:val="1"/>
                <w:numId w:val="0"/>
              </w:numPr>
              <w:overflowPunct/>
              <w:autoSpaceDE/>
              <w:autoSpaceDN/>
              <w:spacing w:after="120"/>
              <w:textAlignment w:val="auto"/>
              <w:rPr>
                <w:rFonts w:eastAsia="STZhongsong"/>
                <w:lang w:eastAsia="zh-CN"/>
              </w:rPr>
            </w:pPr>
            <w:r w:rsidRPr="00B91478">
              <w:rPr>
                <w:rFonts w:eastAsia="STZhongsong"/>
                <w:b/>
                <w:lang w:eastAsia="zh-CN"/>
              </w:rPr>
              <w:t>Supplier’s limitation of Liability</w:t>
            </w:r>
            <w:r w:rsidR="00A05C99">
              <w:rPr>
                <w:rFonts w:eastAsia="STZhongsong"/>
                <w:b/>
                <w:lang w:eastAsia="zh-CN"/>
              </w:rPr>
              <w:t>:</w:t>
            </w:r>
            <w:r w:rsidR="00A05C99">
              <w:rPr>
                <w:rFonts w:eastAsia="STZhongsong"/>
                <w:lang w:eastAsia="zh-CN"/>
              </w:rPr>
              <w:t xml:space="preserve"> </w:t>
            </w:r>
          </w:p>
          <w:p w14:paraId="2337954A" w14:textId="66BB5208" w:rsidR="00032558" w:rsidRPr="00B91478" w:rsidRDefault="00A05C99">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00032558" w:rsidRPr="00B91478">
              <w:rPr>
                <w:rFonts w:eastAsia="STZhongsong"/>
                <w:lang w:eastAsia="zh-CN"/>
              </w:rPr>
              <w:t>Clause</w:t>
            </w:r>
            <w:r w:rsidR="00032558">
              <w:rPr>
                <w:rFonts w:eastAsia="STZhongsong"/>
                <w:lang w:eastAsia="zh-CN"/>
              </w:rPr>
              <w:t xml:space="preserve"> 37.2.1</w:t>
            </w:r>
            <w:r>
              <w:rPr>
                <w:rFonts w:eastAsia="STZhongsong"/>
                <w:lang w:eastAsia="zh-CN"/>
              </w:rPr>
              <w:t xml:space="preserve"> of the Call Off Terms</w:t>
            </w:r>
          </w:p>
        </w:tc>
      </w:tr>
      <w:tr w:rsidR="00032558" w:rsidRPr="00B91478" w14:paraId="75F98DE5" w14:textId="77777777" w:rsidTr="00032558">
        <w:trPr>
          <w:trHeight w:val="835"/>
        </w:trPr>
        <w:tc>
          <w:tcPr>
            <w:tcW w:w="1047" w:type="dxa"/>
          </w:tcPr>
          <w:p w14:paraId="73B0BF73" w14:textId="77777777" w:rsidR="00032558" w:rsidRPr="00B91478" w:rsidRDefault="0003255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7.3</w:t>
            </w:r>
          </w:p>
        </w:tc>
        <w:tc>
          <w:tcPr>
            <w:tcW w:w="7919" w:type="dxa"/>
            <w:shd w:val="clear" w:color="auto" w:fill="auto"/>
          </w:tcPr>
          <w:p w14:paraId="5EAD959D" w14:textId="4E14B5EA" w:rsidR="00032558" w:rsidRPr="00B91478" w:rsidRDefault="00032558">
            <w:pPr>
              <w:numPr>
                <w:ilvl w:val="1"/>
                <w:numId w:val="0"/>
              </w:numPr>
              <w:overflowPunct/>
              <w:autoSpaceDE/>
              <w:autoSpaceDN/>
              <w:spacing w:after="120"/>
              <w:textAlignment w:val="auto"/>
            </w:pPr>
            <w:r w:rsidRPr="00B91478">
              <w:rPr>
                <w:rFonts w:eastAsia="STZhongsong"/>
                <w:b/>
                <w:lang w:eastAsia="zh-CN"/>
              </w:rPr>
              <w:t xml:space="preserve">Insurance </w:t>
            </w:r>
            <w:r w:rsidRPr="00B91478">
              <w:rPr>
                <w:rFonts w:eastAsia="STZhongsong"/>
                <w:lang w:eastAsia="zh-CN"/>
              </w:rPr>
              <w:t>(Clause</w:t>
            </w:r>
            <w:r>
              <w:rPr>
                <w:rFonts w:eastAsia="STZhongsong"/>
                <w:lang w:eastAsia="zh-CN"/>
              </w:rPr>
              <w:t xml:space="preserve"> 38.3</w:t>
            </w:r>
            <w:r w:rsidRPr="00B91478">
              <w:t xml:space="preserve"> of the Call Off Terms):</w:t>
            </w:r>
          </w:p>
          <w:p w14:paraId="4451852C" w14:textId="057B028D" w:rsidR="00032558" w:rsidRPr="008C33A5" w:rsidRDefault="00A05C99">
            <w:pPr>
              <w:numPr>
                <w:ilvl w:val="1"/>
                <w:numId w:val="0"/>
              </w:numPr>
              <w:overflowPunct/>
              <w:autoSpaceDE/>
              <w:autoSpaceDN/>
              <w:spacing w:after="120"/>
              <w:textAlignment w:val="auto"/>
              <w:rPr>
                <w:rFonts w:eastAsia="STZhongsong"/>
                <w:lang w:eastAsia="zh-CN"/>
              </w:rPr>
            </w:pPr>
            <w:r w:rsidRPr="008C33A5">
              <w:rPr>
                <w:rFonts w:eastAsia="STZhongsong"/>
                <w:lang w:eastAsia="zh-CN"/>
              </w:rPr>
              <w:t>The Supplier’s standard business insurance shall apply.</w:t>
            </w:r>
          </w:p>
        </w:tc>
      </w:tr>
    </w:tbl>
    <w:p w14:paraId="01C57AD0" w14:textId="77777777" w:rsidR="004E05DC" w:rsidRPr="00B91478" w:rsidRDefault="004E05DC">
      <w:pPr>
        <w:spacing w:after="0"/>
        <w:ind w:left="0"/>
        <w:rPr>
          <w:i/>
        </w:rPr>
      </w:pPr>
    </w:p>
    <w:p w14:paraId="10053157" w14:textId="77777777" w:rsidR="004E05DC" w:rsidRPr="00B91478" w:rsidRDefault="00F770DB">
      <w:pPr>
        <w:pStyle w:val="ORDERFORML1PraraNo"/>
        <w:rPr>
          <w:rFonts w:ascii="Arial" w:hAnsi="Arial" w:cs="Arial"/>
        </w:rPr>
      </w:pPr>
      <w:r w:rsidRPr="00B91478">
        <w:rPr>
          <w:rFonts w:ascii="Arial" w:hAnsi="Arial" w:cs="Arial"/>
        </w:rPr>
        <w:t>TERMINATION and exit</w:t>
      </w:r>
    </w:p>
    <w:p w14:paraId="32429DCA" w14:textId="77777777" w:rsidR="004E05DC" w:rsidRPr="00B91478" w:rsidRDefault="004E05DC">
      <w:pPr>
        <w:pStyle w:val="ORDERFORML1PraraNo"/>
        <w:numPr>
          <w:ilvl w:val="0"/>
          <w:numId w:val="0"/>
        </w:numPr>
        <w:ind w:left="720"/>
        <w:rPr>
          <w:rFonts w:ascii="Arial" w:hAnsi="Arial" w:cs="Arial"/>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
        <w:gridCol w:w="8394"/>
      </w:tblGrid>
      <w:tr w:rsidR="00032558" w:rsidRPr="00B91478" w14:paraId="45EEC7DA" w14:textId="77777777" w:rsidTr="00032558">
        <w:tc>
          <w:tcPr>
            <w:tcW w:w="565" w:type="dxa"/>
          </w:tcPr>
          <w:p w14:paraId="40AC2E4B" w14:textId="77777777" w:rsidR="00032558" w:rsidRPr="00B91478" w:rsidRDefault="0003255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8.1</w:t>
            </w:r>
          </w:p>
        </w:tc>
        <w:tc>
          <w:tcPr>
            <w:tcW w:w="8394" w:type="dxa"/>
            <w:shd w:val="clear" w:color="auto" w:fill="auto"/>
          </w:tcPr>
          <w:p w14:paraId="2878B9E8" w14:textId="2448AB40" w:rsidR="00032558" w:rsidRPr="00B91478" w:rsidRDefault="0003255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on material Default</w:t>
            </w:r>
            <w:r w:rsidRPr="00B91478">
              <w:rPr>
                <w:rFonts w:eastAsia="STZhongsong"/>
                <w:lang w:eastAsia="zh-CN"/>
              </w:rPr>
              <w:t xml:space="preserve"> (Clause </w:t>
            </w:r>
            <w:r>
              <w:rPr>
                <w:rFonts w:eastAsia="STZhongsong"/>
                <w:lang w:eastAsia="zh-CN"/>
              </w:rPr>
              <w:t>42.2</w:t>
            </w:r>
            <w:r w:rsidRPr="00B91478">
              <w:rPr>
                <w:rFonts w:eastAsia="STZhongsong"/>
                <w:lang w:eastAsia="zh-CN"/>
              </w:rPr>
              <w:t xml:space="preserve"> of the Call Off Terms)):</w:t>
            </w:r>
          </w:p>
          <w:p w14:paraId="4594391F" w14:textId="6FC09DFF" w:rsidR="00032558" w:rsidRPr="00A05C99" w:rsidRDefault="00032558" w:rsidP="00397FC8">
            <w:pPr>
              <w:keepNext/>
              <w:keepLines/>
              <w:overflowPunct/>
              <w:autoSpaceDE/>
              <w:autoSpaceDN/>
              <w:spacing w:before="240"/>
              <w:ind w:left="0"/>
              <w:textAlignment w:val="auto"/>
              <w:rPr>
                <w:b/>
              </w:rPr>
            </w:pPr>
            <w:r w:rsidRPr="008C33A5">
              <w:rPr>
                <w:rFonts w:eastAsia="STZhongsong"/>
                <w:lang w:eastAsia="zh-CN"/>
              </w:rPr>
              <w:t>In Clause 42.2.1(c)</w:t>
            </w:r>
            <w:r w:rsidRPr="008C33A5">
              <w:t xml:space="preserve"> of the Call Off Terms</w:t>
            </w:r>
          </w:p>
        </w:tc>
      </w:tr>
      <w:tr w:rsidR="00032558" w:rsidRPr="00B91478" w14:paraId="2D4DA8B8" w14:textId="77777777" w:rsidTr="00032558">
        <w:tc>
          <w:tcPr>
            <w:tcW w:w="565" w:type="dxa"/>
          </w:tcPr>
          <w:p w14:paraId="7475DDE5" w14:textId="77777777" w:rsidR="00032558" w:rsidRPr="00B91478" w:rsidRDefault="0003255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8.2</w:t>
            </w:r>
          </w:p>
        </w:tc>
        <w:tc>
          <w:tcPr>
            <w:tcW w:w="8394" w:type="dxa"/>
            <w:shd w:val="clear" w:color="auto" w:fill="auto"/>
          </w:tcPr>
          <w:p w14:paraId="68CE8304" w14:textId="314F66F6" w:rsidR="00032558" w:rsidRPr="00B91478" w:rsidRDefault="00032558">
            <w:pPr>
              <w:numPr>
                <w:ilvl w:val="1"/>
                <w:numId w:val="0"/>
              </w:numPr>
              <w:overflowPunct/>
              <w:autoSpaceDE/>
              <w:autoSpaceDN/>
              <w:spacing w:after="120"/>
              <w:textAlignment w:val="auto"/>
              <w:rPr>
                <w:rFonts w:eastAsia="STZhongsong"/>
                <w:lang w:eastAsia="zh-CN"/>
              </w:rPr>
            </w:pPr>
            <w:r w:rsidRPr="00B91478">
              <w:rPr>
                <w:rFonts w:eastAsia="STZhongsong"/>
                <w:b/>
                <w:lang w:eastAsia="zh-CN"/>
              </w:rPr>
              <w:t>Termination without cause notice period</w:t>
            </w:r>
            <w:r w:rsidRPr="00B91478">
              <w:rPr>
                <w:rFonts w:eastAsia="STZhongsong"/>
                <w:lang w:eastAsia="zh-CN"/>
              </w:rPr>
              <w:t xml:space="preserve"> (Clause</w:t>
            </w:r>
            <w:r>
              <w:rPr>
                <w:rFonts w:eastAsia="STZhongsong"/>
                <w:lang w:eastAsia="zh-CN"/>
              </w:rPr>
              <w:t xml:space="preserve"> 42.7 </w:t>
            </w:r>
            <w:r w:rsidRPr="00B91478">
              <w:rPr>
                <w:rFonts w:eastAsia="STZhongsong"/>
                <w:lang w:eastAsia="zh-CN"/>
              </w:rPr>
              <w:t>of the Call Off Terms):</w:t>
            </w:r>
          </w:p>
          <w:p w14:paraId="3158D234" w14:textId="0BA26E3F" w:rsidR="00032558" w:rsidRPr="00B91478" w:rsidRDefault="00032558" w:rsidP="008C33A5">
            <w:pPr>
              <w:numPr>
                <w:ilvl w:val="1"/>
                <w:numId w:val="0"/>
              </w:numPr>
              <w:overflowPunct/>
              <w:autoSpaceDE/>
              <w:autoSpaceDN/>
              <w:spacing w:after="120"/>
              <w:textAlignment w:val="auto"/>
              <w:rPr>
                <w:rFonts w:eastAsia="STZhongsong"/>
                <w:lang w:eastAsia="zh-CN"/>
              </w:rPr>
            </w:pPr>
            <w:r w:rsidRPr="008C33A5">
              <w:t xml:space="preserve">The period of thirty (30) Working Days in Clause 42.7 </w:t>
            </w:r>
            <w:r w:rsidRPr="008C33A5">
              <w:rPr>
                <w:rFonts w:eastAsia="STZhongsong"/>
                <w:lang w:eastAsia="zh-CN"/>
              </w:rPr>
              <w:t xml:space="preserve">shall be amended to </w:t>
            </w:r>
            <w:r w:rsidR="008C33A5" w:rsidRPr="008C33A5">
              <w:rPr>
                <w:rFonts w:eastAsia="STZhongsong"/>
                <w:lang w:eastAsia="zh-CN"/>
              </w:rPr>
              <w:t>five (5) Working Days</w:t>
            </w:r>
            <w:r w:rsidR="008C33A5">
              <w:rPr>
                <w:rFonts w:eastAsia="STZhongsong"/>
                <w:lang w:eastAsia="zh-CN"/>
              </w:rPr>
              <w:t>.</w:t>
            </w:r>
          </w:p>
        </w:tc>
      </w:tr>
      <w:tr w:rsidR="00032558" w:rsidRPr="00B91478" w14:paraId="7C78E2F3" w14:textId="77777777" w:rsidTr="00032558">
        <w:tc>
          <w:tcPr>
            <w:tcW w:w="565" w:type="dxa"/>
          </w:tcPr>
          <w:p w14:paraId="174E531E" w14:textId="77777777" w:rsidR="00032558" w:rsidRPr="00B91478" w:rsidRDefault="0003255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8.3</w:t>
            </w:r>
          </w:p>
        </w:tc>
        <w:tc>
          <w:tcPr>
            <w:tcW w:w="8394" w:type="dxa"/>
            <w:shd w:val="clear" w:color="auto" w:fill="auto"/>
          </w:tcPr>
          <w:p w14:paraId="32D7692F" w14:textId="77777777" w:rsidR="00032558" w:rsidRPr="00B91478" w:rsidRDefault="00032558">
            <w:pPr>
              <w:numPr>
                <w:ilvl w:val="1"/>
                <w:numId w:val="0"/>
              </w:numPr>
              <w:overflowPunct/>
              <w:autoSpaceDE/>
              <w:autoSpaceDN/>
              <w:spacing w:after="120"/>
              <w:textAlignment w:val="auto"/>
              <w:rPr>
                <w:rFonts w:eastAsia="STZhongsong"/>
                <w:lang w:eastAsia="zh-CN"/>
              </w:rPr>
            </w:pPr>
            <w:r w:rsidRPr="00B91478">
              <w:rPr>
                <w:rFonts w:eastAsia="STZhongsong"/>
                <w:b/>
                <w:lang w:eastAsia="zh-CN"/>
              </w:rPr>
              <w:t>Undisputed Sums Limit</w:t>
            </w:r>
            <w:r w:rsidRPr="00B91478">
              <w:rPr>
                <w:rFonts w:eastAsia="STZhongsong"/>
                <w:lang w:eastAsia="zh-CN"/>
              </w:rPr>
              <w:t>:</w:t>
            </w:r>
          </w:p>
          <w:p w14:paraId="743B1542" w14:textId="1CB5BCCC" w:rsidR="00032558" w:rsidRPr="00B91478" w:rsidRDefault="00032558" w:rsidP="00DE1860">
            <w:pPr>
              <w:keepNext/>
              <w:keepLines/>
              <w:overflowPunct/>
              <w:autoSpaceDE/>
              <w:autoSpaceDN/>
              <w:spacing w:before="240"/>
              <w:ind w:left="0"/>
              <w:textAlignment w:val="auto"/>
              <w:rPr>
                <w:rFonts w:eastAsia="STZhongsong"/>
                <w:b/>
                <w:caps/>
                <w:lang w:eastAsia="zh-CN"/>
              </w:rPr>
            </w:pPr>
            <w:r w:rsidRPr="007504B5">
              <w:rPr>
                <w:rFonts w:eastAsia="STZhongsong"/>
                <w:lang w:eastAsia="zh-CN"/>
              </w:rPr>
              <w:t>In Clause 43.1.1</w:t>
            </w:r>
            <w:r w:rsidRPr="007504B5">
              <w:t xml:space="preserve"> of the Call Off Terms</w:t>
            </w:r>
          </w:p>
        </w:tc>
      </w:tr>
      <w:tr w:rsidR="00032558" w:rsidRPr="00B91478" w14:paraId="7CFBFB52" w14:textId="77777777" w:rsidTr="00032558">
        <w:tc>
          <w:tcPr>
            <w:tcW w:w="565" w:type="dxa"/>
            <w:tcBorders>
              <w:top w:val="single" w:sz="4" w:space="0" w:color="auto"/>
              <w:left w:val="single" w:sz="4" w:space="0" w:color="auto"/>
              <w:bottom w:val="single" w:sz="4" w:space="0" w:color="auto"/>
              <w:right w:val="single" w:sz="4" w:space="0" w:color="auto"/>
            </w:tcBorders>
          </w:tcPr>
          <w:p w14:paraId="44A77CD6" w14:textId="20FE1027" w:rsidR="00032558" w:rsidRPr="00B91478" w:rsidRDefault="0003255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8.4</w:t>
            </w:r>
          </w:p>
        </w:tc>
        <w:tc>
          <w:tcPr>
            <w:tcW w:w="8394" w:type="dxa"/>
            <w:tcBorders>
              <w:top w:val="single" w:sz="4" w:space="0" w:color="auto"/>
              <w:left w:val="single" w:sz="4" w:space="0" w:color="auto"/>
              <w:bottom w:val="single" w:sz="4" w:space="0" w:color="auto"/>
              <w:right w:val="single" w:sz="4" w:space="0" w:color="auto"/>
            </w:tcBorders>
            <w:shd w:val="clear" w:color="auto" w:fill="auto"/>
          </w:tcPr>
          <w:p w14:paraId="686D019F" w14:textId="77777777" w:rsidR="00032558" w:rsidRPr="00B91478" w:rsidRDefault="0003255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 xml:space="preserve">Exit Management: </w:t>
            </w:r>
          </w:p>
          <w:p w14:paraId="6853FEFC" w14:textId="682DF723" w:rsidR="00032558" w:rsidRDefault="00032558">
            <w:pPr>
              <w:numPr>
                <w:ilvl w:val="1"/>
                <w:numId w:val="0"/>
              </w:numPr>
              <w:overflowPunct/>
              <w:autoSpaceDE/>
              <w:autoSpaceDN/>
              <w:spacing w:after="120"/>
              <w:textAlignment w:val="auto"/>
            </w:pPr>
            <w:r w:rsidRPr="00AB3AB1">
              <w:t>Call Off Schedule 9 (Exit Managemen</w:t>
            </w:r>
            <w:r w:rsidR="00031061">
              <w:t>t) shall be amended as follows:</w:t>
            </w:r>
          </w:p>
          <w:p w14:paraId="62124509" w14:textId="117A81E7" w:rsidR="00032558" w:rsidRDefault="00032558" w:rsidP="00064C45">
            <w:pPr>
              <w:numPr>
                <w:ilvl w:val="1"/>
                <w:numId w:val="0"/>
              </w:numPr>
              <w:overflowPunct/>
              <w:autoSpaceDE/>
              <w:autoSpaceDN/>
              <w:spacing w:after="120"/>
              <w:textAlignment w:val="auto"/>
              <w:rPr>
                <w:bCs/>
              </w:rPr>
            </w:pPr>
            <w:r>
              <w:rPr>
                <w:bCs/>
              </w:rPr>
              <w:t>The following new paragraph 13 will be added:</w:t>
            </w:r>
          </w:p>
          <w:p w14:paraId="42B65072" w14:textId="01C9228E" w:rsidR="00032558" w:rsidRPr="00064C45" w:rsidRDefault="00032558" w:rsidP="00064C45">
            <w:pPr>
              <w:numPr>
                <w:ilvl w:val="1"/>
                <w:numId w:val="0"/>
              </w:numPr>
              <w:overflowPunct/>
              <w:autoSpaceDE/>
              <w:autoSpaceDN/>
              <w:spacing w:after="120"/>
              <w:textAlignment w:val="auto"/>
              <w:rPr>
                <w:bCs/>
              </w:rPr>
            </w:pPr>
            <w:r>
              <w:rPr>
                <w:bCs/>
              </w:rPr>
              <w:t>T</w:t>
            </w:r>
            <w:r w:rsidRPr="00064C45">
              <w:rPr>
                <w:bCs/>
              </w:rPr>
              <w:t xml:space="preserve">he Supplier will </w:t>
            </w:r>
            <w:r>
              <w:rPr>
                <w:bCs/>
              </w:rPr>
              <w:t xml:space="preserve">produce and submit to the Customer a </w:t>
            </w:r>
            <w:r w:rsidRPr="00064C45">
              <w:rPr>
                <w:bCs/>
              </w:rPr>
              <w:t xml:space="preserve">knowledge transfer plan within 20 </w:t>
            </w:r>
            <w:r>
              <w:rPr>
                <w:bCs/>
              </w:rPr>
              <w:t>W</w:t>
            </w:r>
            <w:r w:rsidRPr="00064C45">
              <w:rPr>
                <w:bCs/>
              </w:rPr>
              <w:t xml:space="preserve">orking </w:t>
            </w:r>
            <w:r>
              <w:rPr>
                <w:bCs/>
              </w:rPr>
              <w:t>D</w:t>
            </w:r>
            <w:r w:rsidRPr="00064C45">
              <w:rPr>
                <w:bCs/>
              </w:rPr>
              <w:t xml:space="preserve">ays of the </w:t>
            </w:r>
            <w:r>
              <w:rPr>
                <w:bCs/>
              </w:rPr>
              <w:t>Call Off Commencement Date (or such other period as may be agreed by the Parties in writing)</w:t>
            </w:r>
            <w:r w:rsidRPr="00064C45">
              <w:rPr>
                <w:bCs/>
              </w:rPr>
              <w:t>. Th</w:t>
            </w:r>
            <w:r>
              <w:rPr>
                <w:bCs/>
              </w:rPr>
              <w:t>e draft</w:t>
            </w:r>
            <w:r w:rsidRPr="00064C45">
              <w:rPr>
                <w:bCs/>
              </w:rPr>
              <w:t xml:space="preserve"> </w:t>
            </w:r>
            <w:r>
              <w:rPr>
                <w:bCs/>
              </w:rPr>
              <w:t xml:space="preserve">knowledge transfer </w:t>
            </w:r>
            <w:r w:rsidRPr="00064C45">
              <w:rPr>
                <w:bCs/>
              </w:rPr>
              <w:t xml:space="preserve">plan </w:t>
            </w:r>
            <w:r>
              <w:rPr>
                <w:bCs/>
              </w:rPr>
              <w:t>shall set out as</w:t>
            </w:r>
            <w:r w:rsidRPr="00064C45">
              <w:rPr>
                <w:bCs/>
              </w:rPr>
              <w:t xml:space="preserve"> </w:t>
            </w:r>
            <w:proofErr w:type="spellStart"/>
            <w:r w:rsidRPr="00064C45">
              <w:rPr>
                <w:bCs/>
              </w:rPr>
              <w:t>as</w:t>
            </w:r>
            <w:proofErr w:type="spellEnd"/>
            <w:r w:rsidRPr="00064C45">
              <w:rPr>
                <w:bCs/>
              </w:rPr>
              <w:t xml:space="preserve"> a minimum:</w:t>
            </w:r>
          </w:p>
          <w:p w14:paraId="61DD519F" w14:textId="31CA5D67" w:rsidR="00032558" w:rsidRDefault="00032558" w:rsidP="00064C45">
            <w:pPr>
              <w:numPr>
                <w:ilvl w:val="0"/>
                <w:numId w:val="98"/>
              </w:numPr>
              <w:overflowPunct/>
              <w:autoSpaceDE/>
              <w:autoSpaceDN/>
              <w:spacing w:after="120"/>
              <w:textAlignment w:val="auto"/>
              <w:rPr>
                <w:bCs/>
              </w:rPr>
            </w:pPr>
            <w:r>
              <w:lastRenderedPageBreak/>
              <w:t>the Supplier's proposed methodology for achieving the transfer of all relevant knowledge to the Customer and/or Replacement Supplier which might be necessary to ensure a rapid, orderly, non- disruptive transition of the Services from the Supplier to the Customer and/or its Replacement Supplier on the expiry or termination of this Call Off Contract;</w:t>
            </w:r>
          </w:p>
          <w:p w14:paraId="6738FA88" w14:textId="31EFAAFC" w:rsidR="00032558" w:rsidRPr="00064C45" w:rsidRDefault="00032558" w:rsidP="00064C45">
            <w:pPr>
              <w:numPr>
                <w:ilvl w:val="0"/>
                <w:numId w:val="98"/>
              </w:numPr>
              <w:overflowPunct/>
              <w:autoSpaceDE/>
              <w:autoSpaceDN/>
              <w:spacing w:after="120"/>
              <w:textAlignment w:val="auto"/>
              <w:rPr>
                <w:bCs/>
              </w:rPr>
            </w:pPr>
            <w:r>
              <w:rPr>
                <w:bCs/>
              </w:rPr>
              <w:t>a project plan for</w:t>
            </w:r>
            <w:r w:rsidRPr="00064C45">
              <w:rPr>
                <w:bCs/>
              </w:rPr>
              <w:t xml:space="preserve"> effective knowledge transfer</w:t>
            </w:r>
            <w:r>
              <w:rPr>
                <w:bCs/>
              </w:rPr>
              <w:t>, including Milestones and Deliverables;</w:t>
            </w:r>
          </w:p>
          <w:p w14:paraId="0FF01A70" w14:textId="2DC2089B" w:rsidR="00032558" w:rsidRPr="00064C45" w:rsidRDefault="00032558" w:rsidP="00064C45">
            <w:pPr>
              <w:numPr>
                <w:ilvl w:val="0"/>
                <w:numId w:val="98"/>
              </w:numPr>
              <w:overflowPunct/>
              <w:autoSpaceDE/>
              <w:autoSpaceDN/>
              <w:spacing w:after="120"/>
              <w:textAlignment w:val="auto"/>
              <w:rPr>
                <w:bCs/>
              </w:rPr>
            </w:pPr>
            <w:r>
              <w:rPr>
                <w:bCs/>
              </w:rPr>
              <w:t>id</w:t>
            </w:r>
            <w:r w:rsidRPr="00064C45">
              <w:rPr>
                <w:bCs/>
              </w:rPr>
              <w:t>entification of all critical processes and information that will be documented</w:t>
            </w:r>
            <w:r>
              <w:rPr>
                <w:bCs/>
              </w:rPr>
              <w:t xml:space="preserve"> and provided to the Customer and/or Replacement Supplier and the </w:t>
            </w:r>
            <w:proofErr w:type="spellStart"/>
            <w:r>
              <w:rPr>
                <w:bCs/>
              </w:rPr>
              <w:t>tiemscales</w:t>
            </w:r>
            <w:proofErr w:type="spellEnd"/>
            <w:r>
              <w:rPr>
                <w:bCs/>
              </w:rPr>
              <w:t xml:space="preserve"> for documentation and provision; </w:t>
            </w:r>
          </w:p>
          <w:p w14:paraId="0932E4CD" w14:textId="493D3161" w:rsidR="00032558" w:rsidRPr="00064C45" w:rsidRDefault="00032558" w:rsidP="00064C45">
            <w:pPr>
              <w:numPr>
                <w:ilvl w:val="0"/>
                <w:numId w:val="98"/>
              </w:numPr>
              <w:overflowPunct/>
              <w:autoSpaceDE/>
              <w:autoSpaceDN/>
              <w:spacing w:after="120"/>
              <w:textAlignment w:val="auto"/>
              <w:rPr>
                <w:bCs/>
              </w:rPr>
            </w:pPr>
            <w:r>
              <w:rPr>
                <w:bCs/>
              </w:rPr>
              <w:t xml:space="preserve">the proposed </w:t>
            </w:r>
            <w:r w:rsidRPr="00064C45">
              <w:rPr>
                <w:bCs/>
              </w:rPr>
              <w:t xml:space="preserve">format of documentation and/ or training that will be </w:t>
            </w:r>
            <w:r>
              <w:rPr>
                <w:bCs/>
              </w:rPr>
              <w:t xml:space="preserve">provided by the Supplier as part of knowledge transfer and the proposed dates for provision; and </w:t>
            </w:r>
          </w:p>
          <w:p w14:paraId="20F20159" w14:textId="77777777" w:rsidR="00032558" w:rsidRPr="00064C45" w:rsidRDefault="00032558" w:rsidP="00F34573">
            <w:pPr>
              <w:numPr>
                <w:ilvl w:val="0"/>
                <w:numId w:val="98"/>
              </w:numPr>
              <w:overflowPunct/>
              <w:autoSpaceDE/>
              <w:autoSpaceDN/>
              <w:spacing w:after="120"/>
              <w:textAlignment w:val="auto"/>
              <w:rPr>
                <w:bCs/>
              </w:rPr>
            </w:pPr>
            <w:r>
              <w:rPr>
                <w:bCs/>
              </w:rPr>
              <w:t>Definitions of an agreed</w:t>
            </w:r>
            <w:r w:rsidRPr="00064C45">
              <w:rPr>
                <w:bCs/>
              </w:rPr>
              <w:t xml:space="preserve"> acceptable standard and sign-off process (including roles and responsibilities from Supplier and </w:t>
            </w:r>
            <w:r>
              <w:rPr>
                <w:bCs/>
              </w:rPr>
              <w:t>Customer</w:t>
            </w:r>
            <w:r w:rsidRPr="00064C45">
              <w:rPr>
                <w:bCs/>
              </w:rPr>
              <w:t xml:space="preserve"> teams)</w:t>
            </w:r>
          </w:p>
          <w:p w14:paraId="1D52EBA9" w14:textId="3D19A210" w:rsidR="00032558" w:rsidRDefault="00032558" w:rsidP="00064C45">
            <w:pPr>
              <w:numPr>
                <w:ilvl w:val="1"/>
                <w:numId w:val="0"/>
              </w:numPr>
              <w:overflowPunct/>
              <w:autoSpaceDE/>
              <w:autoSpaceDN/>
              <w:spacing w:after="120"/>
              <w:textAlignment w:val="auto"/>
            </w:pPr>
            <w:r>
              <w:t>The Parties shall use reasonable endeavours to agree the contents of the knowledge transfer plan. If the Parties are unable to agree the co</w:t>
            </w:r>
            <w:r w:rsidR="008C33A5">
              <w:t xml:space="preserve">ntents of the Exit Plan within </w:t>
            </w:r>
            <w:r>
              <w:t xml:space="preserve">ten (10) Working Days of its submission, then such Dispute shall be resolved in accordance with the Dispute Resolution Procedure. </w:t>
            </w:r>
          </w:p>
          <w:p w14:paraId="7F0F43D7" w14:textId="61DD61D2" w:rsidR="00032558" w:rsidRDefault="00032558" w:rsidP="00064C45">
            <w:pPr>
              <w:numPr>
                <w:ilvl w:val="1"/>
                <w:numId w:val="0"/>
              </w:numPr>
              <w:overflowPunct/>
              <w:autoSpaceDE/>
              <w:autoSpaceDN/>
              <w:spacing w:after="120"/>
              <w:textAlignment w:val="auto"/>
            </w:pPr>
            <w:r>
              <w:t>Upon termination or expiry (as the case may be) or at the end of the Termination Assistance Period (or earlier if this does not adversely affect the Supplier's performance of the Services and the Termination Assistance and its compliance with the other provisions of this Call Off Schedule 9), the Supplier shall, at its own cost and expense:</w:t>
            </w:r>
          </w:p>
          <w:p w14:paraId="4ED196CE" w14:textId="77777777" w:rsidR="00466A30" w:rsidRDefault="00466A30" w:rsidP="00471B76">
            <w:pPr>
              <w:pStyle w:val="ListParagraph"/>
              <w:overflowPunct/>
              <w:autoSpaceDE/>
              <w:autoSpaceDN/>
              <w:spacing w:after="120"/>
              <w:textAlignment w:val="auto"/>
            </w:pPr>
            <w:bookmarkStart w:id="0" w:name="_GoBack"/>
            <w:bookmarkEnd w:id="0"/>
          </w:p>
          <w:p w14:paraId="11DB9B6A" w14:textId="53FA0E64" w:rsidR="00032558" w:rsidRPr="00471B76" w:rsidRDefault="008C33A5" w:rsidP="00471B76">
            <w:pPr>
              <w:pStyle w:val="ListParagraph"/>
              <w:numPr>
                <w:ilvl w:val="0"/>
                <w:numId w:val="108"/>
              </w:numPr>
              <w:overflowPunct/>
              <w:autoSpaceDE/>
              <w:autoSpaceDN/>
              <w:spacing w:after="120"/>
              <w:textAlignment w:val="auto"/>
              <w:rPr>
                <w:bCs/>
              </w:rPr>
            </w:pPr>
            <w:proofErr w:type="gramStart"/>
            <w:r w:rsidRPr="00471B76">
              <w:rPr>
                <w:bCs/>
              </w:rPr>
              <w:t>provide</w:t>
            </w:r>
            <w:proofErr w:type="gramEnd"/>
            <w:r w:rsidRPr="00471B76">
              <w:rPr>
                <w:bCs/>
              </w:rPr>
              <w:t xml:space="preserve"> no less than </w:t>
            </w:r>
            <w:r w:rsidR="00032558" w:rsidRPr="00471B76">
              <w:rPr>
                <w:bCs/>
              </w:rPr>
              <w:t>40 hours of dedicated resource time from Supplier Personnel who were actively engaged in the provision of the Services to carry out the knowledge transfer activities set out in the knowledge transfer plan.  This cost will be absorbed by the supplier at the time of contract expiry.</w:t>
            </w:r>
          </w:p>
        </w:tc>
      </w:tr>
    </w:tbl>
    <w:p w14:paraId="69E57A0A" w14:textId="77777777" w:rsidR="004E05DC" w:rsidRPr="00B91478" w:rsidRDefault="004E05DC">
      <w:pPr>
        <w:pStyle w:val="ORDERFORML1PraraNo"/>
        <w:numPr>
          <w:ilvl w:val="0"/>
          <w:numId w:val="0"/>
        </w:numPr>
        <w:ind w:left="426"/>
        <w:rPr>
          <w:rFonts w:ascii="Arial" w:hAnsi="Arial" w:cs="Arial"/>
        </w:rPr>
      </w:pPr>
    </w:p>
    <w:p w14:paraId="2387B836" w14:textId="77777777" w:rsidR="004E05DC" w:rsidRPr="00B91478" w:rsidRDefault="00F770DB">
      <w:pPr>
        <w:pStyle w:val="ORDERFORML1PraraNo"/>
        <w:rPr>
          <w:rFonts w:ascii="Arial" w:hAnsi="Arial" w:cs="Arial"/>
        </w:rPr>
      </w:pPr>
      <w:r w:rsidRPr="00B91478">
        <w:rPr>
          <w:rFonts w:ascii="Arial" w:hAnsi="Arial" w:cs="Arial"/>
        </w:rPr>
        <w:t>supplier information</w:t>
      </w:r>
    </w:p>
    <w:p w14:paraId="28B2BCA5" w14:textId="77777777" w:rsidR="004E05DC" w:rsidRPr="00B91478" w:rsidRDefault="004E05DC">
      <w:pPr>
        <w:pStyle w:val="ORDERFORML1PraraNo"/>
        <w:numPr>
          <w:ilvl w:val="0"/>
          <w:numId w:val="0"/>
        </w:numPr>
        <w:ind w:left="426"/>
        <w:rPr>
          <w:rFonts w:ascii="Arial" w:hAnsi="Arial" w:cs="Arial"/>
        </w:rPr>
      </w:pPr>
    </w:p>
    <w:tbl>
      <w:tblPr>
        <w:tblW w:w="895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
        <w:gridCol w:w="7913"/>
      </w:tblGrid>
      <w:tr w:rsidR="00032558" w:rsidRPr="00B91478" w14:paraId="79968519" w14:textId="77777777" w:rsidTr="00032558">
        <w:trPr>
          <w:trHeight w:val="827"/>
        </w:trPr>
        <w:tc>
          <w:tcPr>
            <w:tcW w:w="1045" w:type="dxa"/>
            <w:tcBorders>
              <w:top w:val="single" w:sz="4" w:space="0" w:color="auto"/>
              <w:left w:val="single" w:sz="4" w:space="0" w:color="auto"/>
              <w:bottom w:val="single" w:sz="4" w:space="0" w:color="auto"/>
              <w:right w:val="single" w:sz="4" w:space="0" w:color="auto"/>
            </w:tcBorders>
          </w:tcPr>
          <w:p w14:paraId="6BFBD54A" w14:textId="77777777" w:rsidR="00032558" w:rsidRPr="00B91478" w:rsidRDefault="00032558">
            <w:pPr>
              <w:numPr>
                <w:ilvl w:val="1"/>
                <w:numId w:val="0"/>
              </w:numPr>
              <w:overflowPunct/>
              <w:autoSpaceDE/>
              <w:autoSpaceDN/>
              <w:spacing w:after="120"/>
              <w:jc w:val="left"/>
              <w:textAlignment w:val="auto"/>
              <w:rPr>
                <w:b/>
              </w:rPr>
            </w:pPr>
            <w:r w:rsidRPr="00B91478">
              <w:rPr>
                <w:b/>
              </w:rPr>
              <w:t>9.1</w:t>
            </w:r>
          </w:p>
        </w:tc>
        <w:tc>
          <w:tcPr>
            <w:tcW w:w="7913" w:type="dxa"/>
            <w:tcBorders>
              <w:top w:val="single" w:sz="4" w:space="0" w:color="auto"/>
              <w:left w:val="single" w:sz="4" w:space="0" w:color="auto"/>
              <w:bottom w:val="single" w:sz="4" w:space="0" w:color="auto"/>
              <w:right w:val="single" w:sz="4" w:space="0" w:color="auto"/>
            </w:tcBorders>
            <w:shd w:val="clear" w:color="auto" w:fill="auto"/>
          </w:tcPr>
          <w:p w14:paraId="37325F6F" w14:textId="77777777" w:rsidR="00032558" w:rsidRPr="007504B5" w:rsidRDefault="00032558" w:rsidP="00BB4A0B">
            <w:pPr>
              <w:numPr>
                <w:ilvl w:val="1"/>
                <w:numId w:val="0"/>
              </w:numPr>
              <w:overflowPunct/>
              <w:autoSpaceDE/>
              <w:autoSpaceDN/>
              <w:spacing w:after="120"/>
              <w:textAlignment w:val="auto"/>
              <w:rPr>
                <w:b/>
              </w:rPr>
            </w:pPr>
            <w:r w:rsidRPr="007504B5">
              <w:rPr>
                <w:b/>
              </w:rPr>
              <w:t>Supplier's inspection of Sites, Customer Property and Customer Assets:</w:t>
            </w:r>
          </w:p>
          <w:p w14:paraId="2284005D" w14:textId="5D34788B" w:rsidR="00032558" w:rsidRPr="00471B76" w:rsidRDefault="007504B5">
            <w:pPr>
              <w:numPr>
                <w:ilvl w:val="1"/>
                <w:numId w:val="0"/>
              </w:numPr>
              <w:overflowPunct/>
              <w:autoSpaceDE/>
              <w:autoSpaceDN/>
              <w:spacing w:after="120"/>
              <w:jc w:val="left"/>
              <w:textAlignment w:val="auto"/>
              <w:rPr>
                <w:rFonts w:eastAsia="STZhongsong"/>
                <w:lang w:eastAsia="zh-CN"/>
              </w:rPr>
            </w:pPr>
            <w:r w:rsidRPr="00471B76">
              <w:t>Not applicable</w:t>
            </w:r>
            <w:r w:rsidR="00032558" w:rsidRPr="008264EA">
              <w:t xml:space="preserve"> </w:t>
            </w:r>
          </w:p>
        </w:tc>
      </w:tr>
      <w:tr w:rsidR="00032558" w:rsidRPr="00B91478" w14:paraId="6A7CE09E" w14:textId="77777777" w:rsidTr="00032558">
        <w:trPr>
          <w:trHeight w:val="488"/>
        </w:trPr>
        <w:tc>
          <w:tcPr>
            <w:tcW w:w="1045" w:type="dxa"/>
            <w:tcBorders>
              <w:top w:val="single" w:sz="4" w:space="0" w:color="auto"/>
              <w:left w:val="single" w:sz="4" w:space="0" w:color="auto"/>
              <w:bottom w:val="single" w:sz="4" w:space="0" w:color="auto"/>
              <w:right w:val="single" w:sz="4" w:space="0" w:color="auto"/>
            </w:tcBorders>
          </w:tcPr>
          <w:p w14:paraId="1E7D0AAB"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9.2</w:t>
            </w:r>
          </w:p>
        </w:tc>
        <w:tc>
          <w:tcPr>
            <w:tcW w:w="7913" w:type="dxa"/>
            <w:tcBorders>
              <w:top w:val="single" w:sz="4" w:space="0" w:color="auto"/>
              <w:left w:val="single" w:sz="4" w:space="0" w:color="auto"/>
              <w:bottom w:val="single" w:sz="4" w:space="0" w:color="auto"/>
              <w:right w:val="single" w:sz="4" w:space="0" w:color="auto"/>
            </w:tcBorders>
            <w:shd w:val="clear" w:color="auto" w:fill="auto"/>
          </w:tcPr>
          <w:p w14:paraId="3E0EFBE4" w14:textId="77777777" w:rsidR="00032558" w:rsidRPr="00B91478" w:rsidRDefault="00032558">
            <w:pPr>
              <w:numPr>
                <w:ilvl w:val="1"/>
                <w:numId w:val="0"/>
              </w:numPr>
              <w:overflowPunct/>
              <w:autoSpaceDE/>
              <w:autoSpaceDN/>
              <w:spacing w:after="120"/>
              <w:jc w:val="left"/>
              <w:textAlignment w:val="auto"/>
              <w:rPr>
                <w:rFonts w:eastAsia="STZhongsong"/>
                <w:lang w:eastAsia="zh-CN"/>
              </w:rPr>
            </w:pPr>
            <w:r w:rsidRPr="00B91478">
              <w:rPr>
                <w:rFonts w:eastAsia="STZhongsong"/>
                <w:b/>
                <w:lang w:eastAsia="zh-CN"/>
              </w:rPr>
              <w:t>Commercially Sensitive Information</w:t>
            </w:r>
            <w:r w:rsidRPr="00B91478">
              <w:rPr>
                <w:rFonts w:eastAsia="STZhongsong"/>
                <w:lang w:eastAsia="zh-CN"/>
              </w:rPr>
              <w:t>:</w:t>
            </w:r>
          </w:p>
          <w:p w14:paraId="5FE23564" w14:textId="692B3BF0" w:rsidR="00032558" w:rsidRPr="00A7663E" w:rsidRDefault="00A7663E">
            <w:pPr>
              <w:numPr>
                <w:ilvl w:val="1"/>
                <w:numId w:val="0"/>
              </w:numPr>
              <w:overflowPunct/>
              <w:autoSpaceDE/>
              <w:autoSpaceDN/>
              <w:spacing w:after="120"/>
              <w:jc w:val="left"/>
              <w:textAlignment w:val="auto"/>
              <w:rPr>
                <w:rFonts w:eastAsia="STZhongsong"/>
                <w:lang w:eastAsia="zh-CN"/>
              </w:rPr>
            </w:pPr>
            <w:r w:rsidRPr="00A7663E">
              <w:rPr>
                <w:rFonts w:eastAsia="STZhongsong"/>
                <w:lang w:eastAsia="zh-CN"/>
              </w:rPr>
              <w:t>The Supplier’s proposal, rates and pricing shall be deemed as commercially sensitive information.</w:t>
            </w:r>
          </w:p>
        </w:tc>
      </w:tr>
    </w:tbl>
    <w:p w14:paraId="53C20A9A" w14:textId="77777777" w:rsidR="004E05DC" w:rsidRPr="00B91478" w:rsidRDefault="004E05DC">
      <w:pPr>
        <w:pStyle w:val="ORDERFORML1PraraNo"/>
        <w:numPr>
          <w:ilvl w:val="0"/>
          <w:numId w:val="0"/>
        </w:numPr>
        <w:ind w:left="426"/>
        <w:rPr>
          <w:rFonts w:ascii="Arial" w:hAnsi="Arial" w:cs="Arial"/>
        </w:rPr>
      </w:pPr>
    </w:p>
    <w:p w14:paraId="561DA3CA" w14:textId="77777777" w:rsidR="004E05DC" w:rsidRPr="00B91478" w:rsidRDefault="00F770DB">
      <w:pPr>
        <w:pStyle w:val="ORDERFORML1PraraNo"/>
        <w:rPr>
          <w:rFonts w:ascii="Arial" w:hAnsi="Arial" w:cs="Arial"/>
        </w:rPr>
      </w:pPr>
      <w:r w:rsidRPr="00B91478">
        <w:rPr>
          <w:rFonts w:ascii="Arial" w:hAnsi="Arial" w:cs="Arial"/>
        </w:rPr>
        <w:t>OTHER CALL OFF REQUIREMENTS</w:t>
      </w:r>
    </w:p>
    <w:p w14:paraId="4A216129" w14:textId="77777777" w:rsidR="004E05DC" w:rsidRPr="00B91478" w:rsidRDefault="004E05DC">
      <w:pPr>
        <w:pStyle w:val="ORDERFORML1PraraNo"/>
        <w:numPr>
          <w:ilvl w:val="0"/>
          <w:numId w:val="0"/>
        </w:numPr>
        <w:ind w:left="426"/>
        <w:rPr>
          <w:rFonts w:ascii="Arial" w:hAnsi="Arial" w:cs="Arial"/>
        </w:rPr>
      </w:pPr>
    </w:p>
    <w:tbl>
      <w:tblPr>
        <w:tblW w:w="92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414"/>
      </w:tblGrid>
      <w:tr w:rsidR="00032558" w:rsidRPr="00B91478" w14:paraId="43D33619" w14:textId="77777777" w:rsidTr="000D2121">
        <w:trPr>
          <w:trHeight w:val="916"/>
        </w:trPr>
        <w:tc>
          <w:tcPr>
            <w:tcW w:w="851" w:type="dxa"/>
          </w:tcPr>
          <w:p w14:paraId="7D99477E" w14:textId="77777777" w:rsidR="00032558" w:rsidRPr="00B91478" w:rsidRDefault="00032558">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10.1</w:t>
            </w:r>
          </w:p>
        </w:tc>
        <w:tc>
          <w:tcPr>
            <w:tcW w:w="8414" w:type="dxa"/>
            <w:shd w:val="clear" w:color="auto" w:fill="auto"/>
          </w:tcPr>
          <w:p w14:paraId="7C58B8A9" w14:textId="77777777" w:rsidR="00032558" w:rsidRPr="00B91478" w:rsidRDefault="00032558">
            <w:pPr>
              <w:numPr>
                <w:ilvl w:val="1"/>
                <w:numId w:val="0"/>
              </w:numPr>
              <w:overflowPunct/>
              <w:autoSpaceDE/>
              <w:autoSpaceDN/>
              <w:spacing w:after="120"/>
              <w:textAlignment w:val="auto"/>
              <w:rPr>
                <w:rFonts w:eastAsia="STZhongsong"/>
                <w:lang w:eastAsia="zh-CN"/>
              </w:rPr>
            </w:pPr>
            <w:r w:rsidRPr="00B91478">
              <w:rPr>
                <w:rFonts w:eastAsia="STZhongsong"/>
                <w:b/>
                <w:lang w:eastAsia="zh-CN"/>
              </w:rPr>
              <w:t>Recitals</w:t>
            </w:r>
            <w:r w:rsidRPr="00B91478">
              <w:rPr>
                <w:rFonts w:eastAsia="STZhongsong"/>
                <w:lang w:eastAsia="zh-CN"/>
              </w:rPr>
              <w:t xml:space="preserve"> (in preamble to the Call Off Terms):</w:t>
            </w:r>
          </w:p>
          <w:p w14:paraId="45E18F3C" w14:textId="1BD614D1" w:rsidR="00032558" w:rsidRPr="007504B5" w:rsidRDefault="00032558">
            <w:pPr>
              <w:numPr>
                <w:ilvl w:val="1"/>
                <w:numId w:val="0"/>
              </w:numPr>
              <w:overflowPunct/>
              <w:autoSpaceDE/>
              <w:autoSpaceDN/>
              <w:spacing w:after="120"/>
              <w:jc w:val="left"/>
              <w:textAlignment w:val="auto"/>
              <w:rPr>
                <w:rFonts w:eastAsia="STZhongsong"/>
                <w:b/>
                <w:highlight w:val="yellow"/>
                <w:lang w:eastAsia="zh-CN"/>
              </w:rPr>
            </w:pPr>
            <w:r w:rsidRPr="007504B5">
              <w:rPr>
                <w:rFonts w:eastAsia="STZhongsong"/>
                <w:lang w:eastAsia="zh-CN"/>
              </w:rPr>
              <w:t>Recital A</w:t>
            </w:r>
          </w:p>
        </w:tc>
      </w:tr>
      <w:tr w:rsidR="00032558" w:rsidRPr="00B91478" w14:paraId="6517E645" w14:textId="77777777" w:rsidTr="000D2121">
        <w:trPr>
          <w:trHeight w:val="826"/>
        </w:trPr>
        <w:tc>
          <w:tcPr>
            <w:tcW w:w="851" w:type="dxa"/>
          </w:tcPr>
          <w:p w14:paraId="18CF27F0" w14:textId="77777777" w:rsidR="00032558" w:rsidRPr="00B91478" w:rsidRDefault="00032558">
            <w:pPr>
              <w:numPr>
                <w:ilvl w:val="1"/>
                <w:numId w:val="0"/>
              </w:numPr>
              <w:overflowPunct/>
              <w:autoSpaceDE/>
              <w:autoSpaceDN/>
              <w:spacing w:after="120"/>
              <w:textAlignment w:val="auto"/>
              <w:rPr>
                <w:b/>
              </w:rPr>
            </w:pPr>
            <w:r w:rsidRPr="00B91478">
              <w:rPr>
                <w:b/>
              </w:rPr>
              <w:lastRenderedPageBreak/>
              <w:t>10.2</w:t>
            </w:r>
          </w:p>
        </w:tc>
        <w:tc>
          <w:tcPr>
            <w:tcW w:w="8414" w:type="dxa"/>
            <w:shd w:val="clear" w:color="auto" w:fill="auto"/>
          </w:tcPr>
          <w:p w14:paraId="5E3BE745" w14:textId="6536AF37" w:rsidR="00032558" w:rsidRPr="00B91478" w:rsidRDefault="00032558">
            <w:pPr>
              <w:numPr>
                <w:ilvl w:val="1"/>
                <w:numId w:val="0"/>
              </w:numPr>
              <w:overflowPunct/>
              <w:autoSpaceDE/>
              <w:autoSpaceDN/>
              <w:spacing w:after="120"/>
              <w:textAlignment w:val="auto"/>
              <w:rPr>
                <w:b/>
              </w:rPr>
            </w:pPr>
            <w:r w:rsidRPr="00B91478">
              <w:rPr>
                <w:b/>
              </w:rPr>
              <w:t xml:space="preserve">Call Off Guarantee (Clause </w:t>
            </w:r>
            <w:r>
              <w:rPr>
                <w:b/>
              </w:rPr>
              <w:t>4</w:t>
            </w:r>
            <w:r w:rsidRPr="00B91478">
              <w:rPr>
                <w:b/>
              </w:rPr>
              <w:t xml:space="preserve"> of the Call Off Terms):</w:t>
            </w:r>
          </w:p>
          <w:p w14:paraId="0670D793" w14:textId="421D25AB" w:rsidR="00032558" w:rsidRPr="00A7663E" w:rsidRDefault="00032558">
            <w:pPr>
              <w:numPr>
                <w:ilvl w:val="1"/>
                <w:numId w:val="0"/>
              </w:numPr>
              <w:overflowPunct/>
              <w:autoSpaceDE/>
              <w:autoSpaceDN/>
              <w:spacing w:after="120"/>
              <w:textAlignment w:val="auto"/>
              <w:rPr>
                <w:b/>
              </w:rPr>
            </w:pPr>
            <w:r w:rsidRPr="00A05C99">
              <w:t>Not required</w:t>
            </w:r>
            <w:r w:rsidR="00A7663E">
              <w:rPr>
                <w:b/>
              </w:rPr>
              <w:t xml:space="preserve"> </w:t>
            </w:r>
          </w:p>
        </w:tc>
      </w:tr>
      <w:tr w:rsidR="00032558" w:rsidRPr="00B91478" w14:paraId="7DCC4D29" w14:textId="77777777" w:rsidTr="000D2121">
        <w:trPr>
          <w:trHeight w:val="312"/>
        </w:trPr>
        <w:tc>
          <w:tcPr>
            <w:tcW w:w="851" w:type="dxa"/>
          </w:tcPr>
          <w:p w14:paraId="60E9D409"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10.3</w:t>
            </w:r>
          </w:p>
        </w:tc>
        <w:tc>
          <w:tcPr>
            <w:tcW w:w="8414" w:type="dxa"/>
            <w:shd w:val="clear" w:color="auto" w:fill="auto"/>
          </w:tcPr>
          <w:p w14:paraId="0578377D" w14:textId="77777777" w:rsidR="00032558" w:rsidRPr="00B91478" w:rsidRDefault="00032558">
            <w:pPr>
              <w:numPr>
                <w:ilvl w:val="1"/>
                <w:numId w:val="0"/>
              </w:numPr>
              <w:overflowPunct/>
              <w:autoSpaceDE/>
              <w:autoSpaceDN/>
              <w:spacing w:after="120"/>
              <w:jc w:val="left"/>
              <w:textAlignment w:val="auto"/>
              <w:rPr>
                <w:rFonts w:eastAsia="STZhongsong"/>
                <w:b/>
                <w:highlight w:val="yellow"/>
                <w:lang w:eastAsia="zh-CN"/>
              </w:rPr>
            </w:pPr>
            <w:r w:rsidRPr="00B91478">
              <w:rPr>
                <w:rFonts w:eastAsia="STZhongsong"/>
                <w:b/>
                <w:lang w:eastAsia="zh-CN"/>
              </w:rPr>
              <w:t>Security</w:t>
            </w:r>
            <w:r w:rsidRPr="00B91478">
              <w:rPr>
                <w:rFonts w:eastAsia="STZhongsong"/>
                <w:lang w:eastAsia="zh-CN"/>
              </w:rPr>
              <w:t>:</w:t>
            </w:r>
          </w:p>
          <w:p w14:paraId="53325C2F" w14:textId="1B6B203D" w:rsidR="00032558" w:rsidRPr="00A7663E" w:rsidRDefault="00A7663E">
            <w:pPr>
              <w:numPr>
                <w:ilvl w:val="1"/>
                <w:numId w:val="0"/>
              </w:numPr>
              <w:overflowPunct/>
              <w:autoSpaceDE/>
              <w:autoSpaceDN/>
              <w:spacing w:after="120"/>
              <w:jc w:val="left"/>
              <w:textAlignment w:val="auto"/>
              <w:rPr>
                <w:rFonts w:eastAsia="STZhongsong"/>
                <w:b/>
                <w:highlight w:val="yellow"/>
                <w:lang w:eastAsia="zh-CN"/>
              </w:rPr>
            </w:pPr>
            <w:r w:rsidRPr="00A7663E">
              <w:rPr>
                <w:rFonts w:eastAsia="STZhongsong"/>
                <w:lang w:eastAsia="zh-CN"/>
              </w:rPr>
              <w:t>S</w:t>
            </w:r>
            <w:r w:rsidR="00032558" w:rsidRPr="00A7663E">
              <w:rPr>
                <w:rFonts w:eastAsia="STZhongsong"/>
                <w:lang w:eastAsia="zh-CN"/>
              </w:rPr>
              <w:t>hort form security requirements</w:t>
            </w:r>
          </w:p>
        </w:tc>
      </w:tr>
      <w:tr w:rsidR="00032558" w:rsidRPr="00B91478" w14:paraId="433A9CF1" w14:textId="77777777" w:rsidTr="000D2121">
        <w:trPr>
          <w:trHeight w:val="841"/>
        </w:trPr>
        <w:tc>
          <w:tcPr>
            <w:tcW w:w="851" w:type="dxa"/>
          </w:tcPr>
          <w:p w14:paraId="21B91E79"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10.4</w:t>
            </w:r>
          </w:p>
        </w:tc>
        <w:tc>
          <w:tcPr>
            <w:tcW w:w="8414" w:type="dxa"/>
            <w:shd w:val="clear" w:color="auto" w:fill="auto"/>
          </w:tcPr>
          <w:p w14:paraId="55D2D61B"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ICT Policy:</w:t>
            </w:r>
          </w:p>
          <w:p w14:paraId="3FD47CAF" w14:textId="35B82BC1" w:rsidR="00032558" w:rsidRPr="00A7663E" w:rsidRDefault="00032558" w:rsidP="00A7663E">
            <w:pPr>
              <w:numPr>
                <w:ilvl w:val="1"/>
                <w:numId w:val="0"/>
              </w:numPr>
              <w:overflowPunct/>
              <w:autoSpaceDE/>
              <w:autoSpaceDN/>
              <w:spacing w:after="120"/>
              <w:textAlignment w:val="auto"/>
              <w:rPr>
                <w:rFonts w:eastAsia="STZhongsong"/>
                <w:highlight w:val="yellow"/>
                <w:lang w:eastAsia="zh-CN"/>
              </w:rPr>
            </w:pPr>
            <w:r w:rsidRPr="00A7663E">
              <w:rPr>
                <w:rFonts w:eastAsia="STZhongsong"/>
                <w:lang w:eastAsia="zh-CN"/>
              </w:rPr>
              <w:t>To be provided by the Custom</w:t>
            </w:r>
            <w:r w:rsidR="00A7663E" w:rsidRPr="00A7663E">
              <w:rPr>
                <w:rFonts w:eastAsia="STZhongsong"/>
                <w:lang w:eastAsia="zh-CN"/>
              </w:rPr>
              <w:t>er before the Commencement Date</w:t>
            </w:r>
          </w:p>
        </w:tc>
      </w:tr>
      <w:tr w:rsidR="00032558" w:rsidRPr="00B91478" w14:paraId="068657D7" w14:textId="77777777" w:rsidTr="000D2121">
        <w:trPr>
          <w:trHeight w:val="2047"/>
        </w:trPr>
        <w:tc>
          <w:tcPr>
            <w:tcW w:w="851" w:type="dxa"/>
          </w:tcPr>
          <w:p w14:paraId="3D88F94C"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10.6</w:t>
            </w:r>
          </w:p>
        </w:tc>
        <w:tc>
          <w:tcPr>
            <w:tcW w:w="8414" w:type="dxa"/>
            <w:shd w:val="clear" w:color="auto" w:fill="auto"/>
          </w:tcPr>
          <w:p w14:paraId="4AD0ACE7" w14:textId="77777777" w:rsidR="00032558" w:rsidRPr="00B91478" w:rsidRDefault="00032558" w:rsidP="00BB4A0B">
            <w:pPr>
              <w:numPr>
                <w:ilvl w:val="1"/>
                <w:numId w:val="0"/>
              </w:numPr>
              <w:overflowPunct/>
              <w:autoSpaceDE/>
              <w:autoSpaceDN/>
              <w:spacing w:after="120"/>
              <w:textAlignment w:val="auto"/>
              <w:rPr>
                <w:rFonts w:eastAsia="STZhongsong"/>
                <w:lang w:eastAsia="zh-CN"/>
              </w:rPr>
            </w:pPr>
            <w:r w:rsidRPr="00B91478">
              <w:rPr>
                <w:rFonts w:eastAsia="STZhongsong"/>
                <w:b/>
                <w:lang w:eastAsia="zh-CN"/>
              </w:rPr>
              <w:t>Business Continuity &amp; Disaster Recovery</w:t>
            </w:r>
            <w:r w:rsidRPr="00B91478">
              <w:rPr>
                <w:rFonts w:eastAsia="STZhongsong"/>
                <w:lang w:eastAsia="zh-CN"/>
              </w:rPr>
              <w:t xml:space="preserve">: </w:t>
            </w:r>
          </w:p>
          <w:p w14:paraId="5C6460D7" w14:textId="562B0437" w:rsidR="00032558" w:rsidRPr="00B91478" w:rsidRDefault="00032558" w:rsidP="00BB4A0B">
            <w:pPr>
              <w:numPr>
                <w:ilvl w:val="1"/>
                <w:numId w:val="0"/>
              </w:numPr>
              <w:overflowPunct/>
              <w:autoSpaceDE/>
              <w:autoSpaceDN/>
              <w:spacing w:after="120"/>
              <w:textAlignment w:val="auto"/>
            </w:pPr>
            <w:r w:rsidRPr="00A7663E">
              <w:t>In Call Off Schedule 8 (Business Continuity and Disaster Recovery)</w:t>
            </w:r>
          </w:p>
          <w:p w14:paraId="50F15A0C" w14:textId="77777777" w:rsidR="00032558" w:rsidRPr="00B91478" w:rsidRDefault="00032558" w:rsidP="00BB4A0B">
            <w:pPr>
              <w:numPr>
                <w:ilvl w:val="1"/>
                <w:numId w:val="0"/>
              </w:numPr>
              <w:overflowPunct/>
              <w:autoSpaceDE/>
              <w:autoSpaceDN/>
              <w:spacing w:after="0"/>
              <w:textAlignment w:val="auto"/>
              <w:rPr>
                <w:b/>
              </w:rPr>
            </w:pPr>
          </w:p>
          <w:p w14:paraId="5618519B" w14:textId="77777777" w:rsidR="00032558" w:rsidRPr="00B91478" w:rsidRDefault="00032558" w:rsidP="00BB4A0B">
            <w:pPr>
              <w:numPr>
                <w:ilvl w:val="1"/>
                <w:numId w:val="0"/>
              </w:numPr>
              <w:overflowPunct/>
              <w:autoSpaceDE/>
              <w:autoSpaceDN/>
              <w:spacing w:after="0"/>
              <w:textAlignment w:val="auto"/>
            </w:pPr>
            <w:r w:rsidRPr="00B91478">
              <w:rPr>
                <w:b/>
              </w:rPr>
              <w:t>Disaster Period</w:t>
            </w:r>
            <w:r w:rsidRPr="00B91478">
              <w:t>:</w:t>
            </w:r>
          </w:p>
          <w:p w14:paraId="7DFF7994" w14:textId="0B8F7B78" w:rsidR="00032558" w:rsidRPr="00B91478" w:rsidRDefault="00032558" w:rsidP="00A7663E">
            <w:pPr>
              <w:numPr>
                <w:ilvl w:val="1"/>
                <w:numId w:val="0"/>
              </w:numPr>
              <w:overflowPunct/>
              <w:autoSpaceDE/>
              <w:autoSpaceDN/>
              <w:spacing w:after="120"/>
              <w:textAlignment w:val="auto"/>
              <w:rPr>
                <w:rFonts w:eastAsia="STZhongsong"/>
                <w:lang w:eastAsia="zh-CN"/>
              </w:rPr>
            </w:pPr>
            <w:r w:rsidRPr="00B91478">
              <w:t xml:space="preserve">For the purpose of the definition of “Disaster” in Call Off Schedule 1 (Definitions) the “Disaster Period” shall be </w:t>
            </w:r>
            <w:r w:rsidR="00A7663E" w:rsidRPr="00A7663E">
              <w:t>defined if required during the contract term</w:t>
            </w:r>
          </w:p>
        </w:tc>
      </w:tr>
      <w:tr w:rsidR="00032558" w:rsidRPr="00B91478" w14:paraId="1F2C0BC2" w14:textId="77777777" w:rsidTr="000D2121">
        <w:trPr>
          <w:trHeight w:val="832"/>
        </w:trPr>
        <w:tc>
          <w:tcPr>
            <w:tcW w:w="851" w:type="dxa"/>
            <w:tcBorders>
              <w:top w:val="single" w:sz="4" w:space="0" w:color="auto"/>
              <w:left w:val="single" w:sz="4" w:space="0" w:color="auto"/>
              <w:bottom w:val="single" w:sz="4" w:space="0" w:color="auto"/>
              <w:right w:val="single" w:sz="4" w:space="0" w:color="auto"/>
            </w:tcBorders>
          </w:tcPr>
          <w:p w14:paraId="0BB11D9B" w14:textId="0F75DBEE" w:rsidR="00032558" w:rsidRPr="00B91478" w:rsidRDefault="00032558" w:rsidP="008B06D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w:t>
            </w:r>
            <w:r w:rsidR="008B06D2">
              <w:rPr>
                <w:rFonts w:eastAsia="STZhongsong"/>
                <w:b/>
                <w:lang w:eastAsia="zh-CN"/>
              </w:rPr>
              <w:t>7</w:t>
            </w:r>
          </w:p>
        </w:tc>
        <w:tc>
          <w:tcPr>
            <w:tcW w:w="8414" w:type="dxa"/>
            <w:tcBorders>
              <w:top w:val="single" w:sz="4" w:space="0" w:color="auto"/>
              <w:left w:val="single" w:sz="4" w:space="0" w:color="auto"/>
              <w:bottom w:val="single" w:sz="4" w:space="0" w:color="auto"/>
              <w:right w:val="single" w:sz="4" w:space="0" w:color="auto"/>
            </w:tcBorders>
            <w:shd w:val="clear" w:color="auto" w:fill="auto"/>
          </w:tcPr>
          <w:p w14:paraId="56F34012" w14:textId="4B28B4EB" w:rsidR="00A05C99" w:rsidRDefault="00032558">
            <w:pPr>
              <w:numPr>
                <w:ilvl w:val="1"/>
                <w:numId w:val="0"/>
              </w:numPr>
              <w:overflowPunct/>
              <w:autoSpaceDE/>
              <w:autoSpaceDN/>
              <w:spacing w:after="120"/>
              <w:textAlignment w:val="auto"/>
              <w:rPr>
                <w:rFonts w:eastAsia="STZhongsong"/>
                <w:lang w:eastAsia="zh-CN"/>
              </w:rPr>
            </w:pPr>
            <w:r w:rsidRPr="00B91478">
              <w:rPr>
                <w:rFonts w:eastAsia="STZhongsong"/>
                <w:b/>
                <w:lang w:eastAsia="zh-CN"/>
              </w:rPr>
              <w:t>Protection of Customer Data</w:t>
            </w:r>
            <w:r w:rsidR="00A05C99">
              <w:rPr>
                <w:rFonts w:eastAsia="STZhongsong"/>
                <w:b/>
                <w:lang w:eastAsia="zh-CN"/>
              </w:rPr>
              <w:t>:</w:t>
            </w:r>
            <w:r w:rsidRPr="00B91478">
              <w:rPr>
                <w:rFonts w:eastAsia="STZhongsong"/>
                <w:lang w:eastAsia="zh-CN"/>
              </w:rPr>
              <w:t xml:space="preserve"> </w:t>
            </w:r>
          </w:p>
          <w:p w14:paraId="5D8EA955" w14:textId="158B0AD8" w:rsidR="00032558" w:rsidRPr="00B91478" w:rsidRDefault="00A05C99">
            <w:pPr>
              <w:numPr>
                <w:ilvl w:val="1"/>
                <w:numId w:val="0"/>
              </w:numPr>
              <w:overflowPunct/>
              <w:autoSpaceDE/>
              <w:autoSpaceDN/>
              <w:spacing w:after="120"/>
              <w:textAlignment w:val="auto"/>
              <w:rPr>
                <w:rFonts w:eastAsia="STZhongsong"/>
                <w:lang w:eastAsia="zh-CN"/>
              </w:rPr>
            </w:pPr>
            <w:r>
              <w:rPr>
                <w:rFonts w:eastAsia="STZhongsong"/>
                <w:lang w:eastAsia="zh-CN"/>
              </w:rPr>
              <w:t xml:space="preserve">In </w:t>
            </w:r>
            <w:r w:rsidR="00032558" w:rsidRPr="00B91478">
              <w:rPr>
                <w:rFonts w:eastAsia="STZhongsong"/>
                <w:lang w:eastAsia="zh-CN"/>
              </w:rPr>
              <w:t>Clause</w:t>
            </w:r>
            <w:r w:rsidR="00032558">
              <w:rPr>
                <w:rFonts w:eastAsia="STZhongsong"/>
                <w:lang w:eastAsia="zh-CN"/>
              </w:rPr>
              <w:t xml:space="preserve"> 35.2.3</w:t>
            </w:r>
            <w:r w:rsidR="00032558" w:rsidRPr="00B91478">
              <w:rPr>
                <w:rFonts w:eastAsia="STZhongsong"/>
                <w:lang w:eastAsia="zh-CN"/>
              </w:rPr>
              <w:t xml:space="preserve"> of the Call Off Terms</w:t>
            </w:r>
          </w:p>
        </w:tc>
      </w:tr>
      <w:tr w:rsidR="00032558" w:rsidRPr="00B91478" w14:paraId="5A0C2F03" w14:textId="77777777" w:rsidTr="000D2121">
        <w:trPr>
          <w:trHeight w:val="512"/>
        </w:trPr>
        <w:tc>
          <w:tcPr>
            <w:tcW w:w="851" w:type="dxa"/>
            <w:tcBorders>
              <w:top w:val="single" w:sz="4" w:space="0" w:color="auto"/>
              <w:left w:val="single" w:sz="4" w:space="0" w:color="auto"/>
              <w:bottom w:val="single" w:sz="4" w:space="0" w:color="auto"/>
              <w:right w:val="single" w:sz="4" w:space="0" w:color="auto"/>
            </w:tcBorders>
          </w:tcPr>
          <w:p w14:paraId="77CBD9C7" w14:textId="51A97095" w:rsidR="00032558" w:rsidRPr="00B91478" w:rsidRDefault="00032558" w:rsidP="008B06D2">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10.</w:t>
            </w:r>
            <w:r w:rsidR="008B06D2">
              <w:rPr>
                <w:rFonts w:eastAsia="STZhongsong"/>
                <w:b/>
                <w:lang w:eastAsia="zh-CN"/>
              </w:rPr>
              <w:t>8</w:t>
            </w:r>
          </w:p>
        </w:tc>
        <w:tc>
          <w:tcPr>
            <w:tcW w:w="8414" w:type="dxa"/>
            <w:tcBorders>
              <w:top w:val="single" w:sz="4" w:space="0" w:color="auto"/>
              <w:left w:val="single" w:sz="4" w:space="0" w:color="auto"/>
              <w:bottom w:val="single" w:sz="4" w:space="0" w:color="auto"/>
              <w:right w:val="single" w:sz="4" w:space="0" w:color="auto"/>
            </w:tcBorders>
            <w:shd w:val="clear" w:color="auto" w:fill="auto"/>
          </w:tcPr>
          <w:p w14:paraId="626EB25C" w14:textId="75C2C84D" w:rsidR="00032558" w:rsidRPr="00B91478" w:rsidRDefault="00032558">
            <w:pPr>
              <w:numPr>
                <w:ilvl w:val="1"/>
                <w:numId w:val="0"/>
              </w:numPr>
              <w:overflowPunct/>
              <w:autoSpaceDE/>
              <w:autoSpaceDN/>
              <w:spacing w:after="120"/>
              <w:textAlignment w:val="auto"/>
              <w:rPr>
                <w:rFonts w:eastAsia="STZhongsong"/>
                <w:lang w:eastAsia="zh-CN"/>
              </w:rPr>
            </w:pPr>
            <w:r w:rsidRPr="00B91478">
              <w:rPr>
                <w:rFonts w:eastAsia="STZhongsong"/>
                <w:b/>
                <w:lang w:eastAsia="zh-CN"/>
              </w:rPr>
              <w:t>Notices</w:t>
            </w:r>
            <w:r w:rsidRPr="00B91478">
              <w:rPr>
                <w:rFonts w:eastAsia="STZhongsong"/>
                <w:lang w:eastAsia="zh-CN"/>
              </w:rPr>
              <w:t xml:space="preserve"> (Clause</w:t>
            </w:r>
            <w:r>
              <w:rPr>
                <w:rFonts w:eastAsia="STZhongsong"/>
                <w:lang w:eastAsia="zh-CN"/>
              </w:rPr>
              <w:t xml:space="preserve"> 56.6</w:t>
            </w:r>
            <w:r w:rsidRPr="00B91478">
              <w:rPr>
                <w:rFonts w:eastAsia="STZhongsong"/>
                <w:lang w:eastAsia="zh-CN"/>
              </w:rPr>
              <w:t xml:space="preserve"> of the Call Off Terms):</w:t>
            </w:r>
          </w:p>
          <w:p w14:paraId="32AA4F61" w14:textId="042637EA" w:rsidR="00A7663E" w:rsidRDefault="00032558">
            <w:pPr>
              <w:numPr>
                <w:ilvl w:val="1"/>
                <w:numId w:val="0"/>
              </w:numPr>
              <w:overflowPunct/>
              <w:autoSpaceDE/>
              <w:autoSpaceDN/>
              <w:spacing w:after="120"/>
              <w:textAlignment w:val="auto"/>
              <w:rPr>
                <w:rFonts w:eastAsia="STZhongsong"/>
                <w:b/>
                <w:lang w:eastAsia="zh-CN"/>
              </w:rPr>
            </w:pPr>
            <w:r w:rsidRPr="00B91478">
              <w:rPr>
                <w:rFonts w:eastAsia="STZhongsong"/>
                <w:lang w:eastAsia="zh-CN"/>
              </w:rPr>
              <w:t>Customer’s po</w:t>
            </w:r>
            <w:r w:rsidR="00A7663E">
              <w:rPr>
                <w:rFonts w:eastAsia="STZhongsong"/>
                <w:lang w:eastAsia="zh-CN"/>
              </w:rPr>
              <w:t>stal address and email address:</w:t>
            </w:r>
          </w:p>
          <w:p w14:paraId="6CF62E87" w14:textId="27005C11" w:rsidR="00A7663E" w:rsidRPr="00A7663E" w:rsidRDefault="00A7663E">
            <w:pPr>
              <w:numPr>
                <w:ilvl w:val="1"/>
                <w:numId w:val="0"/>
              </w:numPr>
              <w:overflowPunct/>
              <w:autoSpaceDE/>
              <w:autoSpaceDN/>
              <w:spacing w:after="120"/>
              <w:textAlignment w:val="auto"/>
              <w:rPr>
                <w:rFonts w:eastAsia="STZhongsong"/>
                <w:lang w:eastAsia="zh-CN"/>
              </w:rPr>
            </w:pPr>
            <w:r w:rsidRPr="00A7663E">
              <w:rPr>
                <w:rFonts w:eastAsia="STZhongsong"/>
                <w:lang w:eastAsia="zh-CN"/>
              </w:rPr>
              <w:t>D</w:t>
            </w:r>
            <w:r w:rsidR="00D07505">
              <w:rPr>
                <w:rFonts w:eastAsia="STZhongsong"/>
                <w:lang w:eastAsia="zh-CN"/>
              </w:rPr>
              <w:t xml:space="preserve">epartment of </w:t>
            </w:r>
            <w:r w:rsidRPr="00A7663E">
              <w:rPr>
                <w:rFonts w:eastAsia="STZhongsong"/>
                <w:lang w:eastAsia="zh-CN"/>
              </w:rPr>
              <w:t>H</w:t>
            </w:r>
            <w:r w:rsidR="00D07505">
              <w:rPr>
                <w:rFonts w:eastAsia="STZhongsong"/>
                <w:lang w:eastAsia="zh-CN"/>
              </w:rPr>
              <w:t xml:space="preserve">ealth and </w:t>
            </w:r>
            <w:r w:rsidRPr="00A7663E">
              <w:rPr>
                <w:rFonts w:eastAsia="STZhongsong"/>
                <w:lang w:eastAsia="zh-CN"/>
              </w:rPr>
              <w:t>S</w:t>
            </w:r>
            <w:r w:rsidR="00D07505">
              <w:rPr>
                <w:rFonts w:eastAsia="STZhongsong"/>
                <w:lang w:eastAsia="zh-CN"/>
              </w:rPr>
              <w:t xml:space="preserve">ocial </w:t>
            </w:r>
            <w:r w:rsidRPr="00A7663E">
              <w:rPr>
                <w:rFonts w:eastAsia="STZhongsong"/>
                <w:lang w:eastAsia="zh-CN"/>
              </w:rPr>
              <w:t>C</w:t>
            </w:r>
            <w:r w:rsidR="00D07505">
              <w:rPr>
                <w:rFonts w:eastAsia="STZhongsong"/>
                <w:lang w:eastAsia="zh-CN"/>
              </w:rPr>
              <w:t>are</w:t>
            </w:r>
          </w:p>
          <w:p w14:paraId="79EF539F" w14:textId="3BDD696D" w:rsidR="00A7663E" w:rsidRPr="00A7663E" w:rsidRDefault="00A7663E">
            <w:pPr>
              <w:numPr>
                <w:ilvl w:val="1"/>
                <w:numId w:val="0"/>
              </w:numPr>
              <w:overflowPunct/>
              <w:autoSpaceDE/>
              <w:autoSpaceDN/>
              <w:spacing w:after="120"/>
              <w:textAlignment w:val="auto"/>
              <w:rPr>
                <w:rFonts w:eastAsia="STZhongsong"/>
                <w:lang w:eastAsia="zh-CN"/>
              </w:rPr>
            </w:pPr>
            <w:r w:rsidRPr="00A7663E">
              <w:rPr>
                <w:rFonts w:eastAsia="STZhongsong"/>
                <w:lang w:eastAsia="zh-CN"/>
              </w:rPr>
              <w:t>39 Victoria Street</w:t>
            </w:r>
          </w:p>
          <w:p w14:paraId="3822612D" w14:textId="0C2DF7F3" w:rsidR="00A7663E" w:rsidRPr="00A7663E" w:rsidRDefault="00A7663E">
            <w:pPr>
              <w:numPr>
                <w:ilvl w:val="1"/>
                <w:numId w:val="0"/>
              </w:numPr>
              <w:overflowPunct/>
              <w:autoSpaceDE/>
              <w:autoSpaceDN/>
              <w:spacing w:after="120"/>
              <w:textAlignment w:val="auto"/>
              <w:rPr>
                <w:rFonts w:eastAsia="STZhongsong"/>
                <w:lang w:eastAsia="zh-CN"/>
              </w:rPr>
            </w:pPr>
            <w:proofErr w:type="spellStart"/>
            <w:r w:rsidRPr="00A7663E">
              <w:rPr>
                <w:rFonts w:eastAsia="STZhongsong"/>
                <w:lang w:eastAsia="zh-CN"/>
              </w:rPr>
              <w:t>Westminister</w:t>
            </w:r>
            <w:proofErr w:type="spellEnd"/>
          </w:p>
          <w:p w14:paraId="5A8DE364" w14:textId="080F4A66" w:rsidR="00A7663E" w:rsidRPr="00A7663E" w:rsidRDefault="00A7663E">
            <w:pPr>
              <w:numPr>
                <w:ilvl w:val="1"/>
                <w:numId w:val="0"/>
              </w:numPr>
              <w:overflowPunct/>
              <w:autoSpaceDE/>
              <w:autoSpaceDN/>
              <w:spacing w:after="120"/>
              <w:textAlignment w:val="auto"/>
              <w:rPr>
                <w:rFonts w:eastAsia="STZhongsong"/>
                <w:lang w:eastAsia="zh-CN"/>
              </w:rPr>
            </w:pPr>
            <w:r w:rsidRPr="00A7663E">
              <w:rPr>
                <w:rFonts w:eastAsia="STZhongsong"/>
                <w:lang w:eastAsia="zh-CN"/>
              </w:rPr>
              <w:t>London</w:t>
            </w:r>
          </w:p>
          <w:p w14:paraId="4DA5EB58" w14:textId="37049D72" w:rsidR="00A7663E" w:rsidRDefault="00A7663E">
            <w:pPr>
              <w:numPr>
                <w:ilvl w:val="1"/>
                <w:numId w:val="0"/>
              </w:numPr>
              <w:overflowPunct/>
              <w:autoSpaceDE/>
              <w:autoSpaceDN/>
              <w:spacing w:after="120"/>
              <w:textAlignment w:val="auto"/>
              <w:rPr>
                <w:rFonts w:eastAsia="STZhongsong"/>
                <w:lang w:eastAsia="zh-CN"/>
              </w:rPr>
            </w:pPr>
            <w:r w:rsidRPr="00A7663E">
              <w:rPr>
                <w:rFonts w:eastAsia="STZhongsong"/>
                <w:lang w:eastAsia="zh-CN"/>
              </w:rPr>
              <w:t>SW1H 0EU</w:t>
            </w:r>
          </w:p>
          <w:p w14:paraId="4718E8AB" w14:textId="4B3BE0F4" w:rsidR="00A7663E" w:rsidRDefault="00A7663E">
            <w:pPr>
              <w:numPr>
                <w:ilvl w:val="1"/>
                <w:numId w:val="0"/>
              </w:numPr>
              <w:overflowPunct/>
              <w:autoSpaceDE/>
              <w:autoSpaceDN/>
              <w:spacing w:after="120"/>
              <w:textAlignment w:val="auto"/>
              <w:rPr>
                <w:rFonts w:eastAsia="STZhongsong"/>
                <w:lang w:eastAsia="zh-CN"/>
              </w:rPr>
            </w:pPr>
          </w:p>
          <w:p w14:paraId="5331BC64" w14:textId="1920F9FD" w:rsidR="00A7663E" w:rsidRPr="00A7663E" w:rsidRDefault="00A7663E">
            <w:pPr>
              <w:numPr>
                <w:ilvl w:val="1"/>
                <w:numId w:val="0"/>
              </w:numPr>
              <w:overflowPunct/>
              <w:autoSpaceDE/>
              <w:autoSpaceDN/>
              <w:spacing w:after="120"/>
              <w:textAlignment w:val="auto"/>
              <w:rPr>
                <w:rFonts w:eastAsia="STZhongsong"/>
                <w:lang w:eastAsia="zh-CN"/>
              </w:rPr>
            </w:pPr>
            <w:r>
              <w:rPr>
                <w:rFonts w:eastAsia="STZhongsong"/>
                <w:lang w:eastAsia="zh-CN"/>
              </w:rPr>
              <w:t xml:space="preserve">Email: </w:t>
            </w:r>
            <w:r w:rsidR="000D2121">
              <w:rPr>
                <w:lang w:eastAsia="zh-CN"/>
              </w:rPr>
              <w:t>REDACTED</w:t>
            </w:r>
          </w:p>
          <w:p w14:paraId="4BBD520E" w14:textId="04FD6AF9" w:rsidR="00032558" w:rsidRPr="00B91478" w:rsidRDefault="00032558">
            <w:pPr>
              <w:numPr>
                <w:ilvl w:val="1"/>
                <w:numId w:val="0"/>
              </w:numPr>
              <w:overflowPunct/>
              <w:autoSpaceDE/>
              <w:autoSpaceDN/>
              <w:spacing w:after="120"/>
              <w:textAlignment w:val="auto"/>
              <w:rPr>
                <w:rFonts w:eastAsia="STZhongsong"/>
                <w:lang w:eastAsia="zh-CN"/>
              </w:rPr>
            </w:pPr>
          </w:p>
          <w:p w14:paraId="2B81937A" w14:textId="0E554FAC" w:rsidR="00032558" w:rsidRDefault="00032558" w:rsidP="00D07505">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Supplier’s postal address and email address: </w:t>
            </w:r>
          </w:p>
          <w:p w14:paraId="79DE3101" w14:textId="2EBB0394" w:rsidR="00D07505" w:rsidRDefault="00D07505" w:rsidP="00D07505">
            <w:pPr>
              <w:numPr>
                <w:ilvl w:val="1"/>
                <w:numId w:val="0"/>
              </w:numPr>
              <w:overflowPunct/>
              <w:autoSpaceDE/>
              <w:autoSpaceDN/>
              <w:spacing w:after="120"/>
              <w:textAlignment w:val="auto"/>
              <w:rPr>
                <w:rFonts w:eastAsia="STZhongsong"/>
                <w:lang w:eastAsia="zh-CN"/>
              </w:rPr>
            </w:pPr>
            <w:r>
              <w:rPr>
                <w:rFonts w:eastAsia="STZhongsong"/>
                <w:lang w:eastAsia="zh-CN"/>
              </w:rPr>
              <w:t>PA Consulting Services Limited</w:t>
            </w:r>
          </w:p>
          <w:p w14:paraId="22876542" w14:textId="3C41A5DF" w:rsidR="00D07505" w:rsidRPr="00D07505" w:rsidRDefault="00D07505" w:rsidP="00D07505">
            <w:pPr>
              <w:numPr>
                <w:ilvl w:val="1"/>
                <w:numId w:val="0"/>
              </w:numPr>
              <w:overflowPunct/>
              <w:autoSpaceDE/>
              <w:autoSpaceDN/>
              <w:spacing w:after="120"/>
              <w:textAlignment w:val="auto"/>
              <w:rPr>
                <w:rFonts w:eastAsia="STZhongsong"/>
                <w:lang w:eastAsia="zh-CN"/>
              </w:rPr>
            </w:pPr>
            <w:r>
              <w:rPr>
                <w:rFonts w:eastAsia="STZhongsong"/>
                <w:lang w:eastAsia="zh-CN"/>
              </w:rPr>
              <w:t xml:space="preserve">10 </w:t>
            </w:r>
            <w:proofErr w:type="spellStart"/>
            <w:r>
              <w:rPr>
                <w:rFonts w:eastAsia="STZhongsong"/>
                <w:lang w:eastAsia="zh-CN"/>
              </w:rPr>
              <w:t>Bressenden</w:t>
            </w:r>
            <w:proofErr w:type="spellEnd"/>
            <w:r>
              <w:rPr>
                <w:rFonts w:eastAsia="STZhongsong"/>
                <w:lang w:eastAsia="zh-CN"/>
              </w:rPr>
              <w:t xml:space="preserve"> Place</w:t>
            </w:r>
          </w:p>
          <w:p w14:paraId="09C670A5" w14:textId="77777777" w:rsidR="00D07505" w:rsidRPr="00D07505" w:rsidRDefault="00D07505" w:rsidP="00D07505">
            <w:pPr>
              <w:numPr>
                <w:ilvl w:val="1"/>
                <w:numId w:val="0"/>
              </w:numPr>
              <w:overflowPunct/>
              <w:autoSpaceDE/>
              <w:autoSpaceDN/>
              <w:spacing w:after="120"/>
              <w:textAlignment w:val="auto"/>
              <w:rPr>
                <w:rFonts w:eastAsia="STZhongsong"/>
                <w:lang w:eastAsia="zh-CN"/>
              </w:rPr>
            </w:pPr>
            <w:r w:rsidRPr="00D07505">
              <w:rPr>
                <w:rFonts w:eastAsia="STZhongsong"/>
                <w:lang w:eastAsia="zh-CN"/>
              </w:rPr>
              <w:t xml:space="preserve">London </w:t>
            </w:r>
          </w:p>
          <w:p w14:paraId="0E51ED88" w14:textId="651BBE0C" w:rsidR="00D07505" w:rsidRPr="00D07505" w:rsidRDefault="00D07505" w:rsidP="00D07505">
            <w:pPr>
              <w:numPr>
                <w:ilvl w:val="1"/>
                <w:numId w:val="0"/>
              </w:numPr>
              <w:overflowPunct/>
              <w:autoSpaceDE/>
              <w:autoSpaceDN/>
              <w:spacing w:after="120"/>
              <w:textAlignment w:val="auto"/>
              <w:rPr>
                <w:rFonts w:eastAsia="STZhongsong"/>
                <w:lang w:eastAsia="zh-CN"/>
              </w:rPr>
            </w:pPr>
            <w:r w:rsidRPr="00D07505">
              <w:rPr>
                <w:rFonts w:eastAsia="STZhongsong"/>
                <w:lang w:eastAsia="zh-CN"/>
              </w:rPr>
              <w:t>SW1E 5DN</w:t>
            </w:r>
          </w:p>
          <w:p w14:paraId="592ED3D9" w14:textId="5D463EF4" w:rsidR="00D07505" w:rsidRDefault="00D07505" w:rsidP="00D07505">
            <w:pPr>
              <w:numPr>
                <w:ilvl w:val="1"/>
                <w:numId w:val="0"/>
              </w:numPr>
              <w:overflowPunct/>
              <w:autoSpaceDE/>
              <w:autoSpaceDN/>
              <w:spacing w:after="120"/>
              <w:textAlignment w:val="auto"/>
              <w:rPr>
                <w:rFonts w:eastAsia="STZhongsong"/>
                <w:lang w:eastAsia="zh-CN"/>
              </w:rPr>
            </w:pPr>
            <w:r w:rsidRPr="00D07505">
              <w:rPr>
                <w:rFonts w:eastAsia="STZhongsong"/>
                <w:lang w:eastAsia="zh-CN"/>
              </w:rPr>
              <w:t>United Kingdom</w:t>
            </w:r>
          </w:p>
          <w:p w14:paraId="6AE9F6FF" w14:textId="77777777" w:rsidR="00D07505" w:rsidRPr="00D07505" w:rsidRDefault="00D07505" w:rsidP="00D07505">
            <w:pPr>
              <w:numPr>
                <w:ilvl w:val="1"/>
                <w:numId w:val="0"/>
              </w:numPr>
              <w:overflowPunct/>
              <w:autoSpaceDE/>
              <w:autoSpaceDN/>
              <w:spacing w:after="120"/>
              <w:textAlignment w:val="auto"/>
              <w:rPr>
                <w:rFonts w:eastAsia="STZhongsong"/>
                <w:lang w:eastAsia="zh-CN"/>
              </w:rPr>
            </w:pPr>
          </w:p>
          <w:p w14:paraId="1518267C" w14:textId="48B7D8EC" w:rsidR="00D07505" w:rsidRPr="00B91478" w:rsidRDefault="00D07505" w:rsidP="00D07505">
            <w:pPr>
              <w:numPr>
                <w:ilvl w:val="1"/>
                <w:numId w:val="0"/>
              </w:numPr>
              <w:overflowPunct/>
              <w:autoSpaceDE/>
              <w:autoSpaceDN/>
              <w:spacing w:after="120"/>
              <w:textAlignment w:val="auto"/>
              <w:rPr>
                <w:rFonts w:eastAsia="STZhongsong"/>
                <w:b/>
                <w:lang w:eastAsia="zh-CN"/>
              </w:rPr>
            </w:pPr>
            <w:r w:rsidRPr="00D07505">
              <w:rPr>
                <w:rFonts w:eastAsia="STZhongsong"/>
                <w:lang w:eastAsia="zh-CN"/>
              </w:rPr>
              <w:t xml:space="preserve">Email: </w:t>
            </w:r>
            <w:r w:rsidR="000D2121">
              <w:rPr>
                <w:lang w:eastAsia="zh-CN"/>
              </w:rPr>
              <w:t>REDACTED</w:t>
            </w:r>
          </w:p>
        </w:tc>
      </w:tr>
      <w:tr w:rsidR="00032558" w:rsidRPr="00B91478" w14:paraId="3580F4D1" w14:textId="77777777" w:rsidTr="000D2121">
        <w:trPr>
          <w:trHeight w:val="792"/>
        </w:trPr>
        <w:tc>
          <w:tcPr>
            <w:tcW w:w="851" w:type="dxa"/>
            <w:tcBorders>
              <w:top w:val="single" w:sz="4" w:space="0" w:color="auto"/>
              <w:left w:val="single" w:sz="4" w:space="0" w:color="auto"/>
              <w:bottom w:val="single" w:sz="4" w:space="0" w:color="auto"/>
              <w:right w:val="single" w:sz="4" w:space="0" w:color="auto"/>
            </w:tcBorders>
          </w:tcPr>
          <w:p w14:paraId="20746A0C" w14:textId="3ECDA250" w:rsidR="00032558" w:rsidRPr="00B91478" w:rsidRDefault="00032558" w:rsidP="008B06D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w:t>
            </w:r>
            <w:r w:rsidR="008B06D2">
              <w:rPr>
                <w:rFonts w:eastAsia="STZhongsong"/>
                <w:b/>
                <w:lang w:eastAsia="zh-CN"/>
              </w:rPr>
              <w:t>9</w:t>
            </w:r>
          </w:p>
        </w:tc>
        <w:tc>
          <w:tcPr>
            <w:tcW w:w="8414" w:type="dxa"/>
            <w:tcBorders>
              <w:top w:val="single" w:sz="4" w:space="0" w:color="auto"/>
              <w:left w:val="single" w:sz="4" w:space="0" w:color="auto"/>
              <w:bottom w:val="single" w:sz="4" w:space="0" w:color="auto"/>
              <w:right w:val="single" w:sz="4" w:space="0" w:color="auto"/>
            </w:tcBorders>
            <w:shd w:val="clear" w:color="auto" w:fill="auto"/>
          </w:tcPr>
          <w:p w14:paraId="2D150DAD"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Transparency Reports</w:t>
            </w:r>
          </w:p>
          <w:p w14:paraId="1BBA6BFC" w14:textId="2D023E7B" w:rsidR="00032558" w:rsidRPr="00B91478" w:rsidRDefault="00032558" w:rsidP="00FB2B54">
            <w:pPr>
              <w:numPr>
                <w:ilvl w:val="1"/>
                <w:numId w:val="0"/>
              </w:numPr>
              <w:overflowPunct/>
              <w:autoSpaceDE/>
              <w:autoSpaceDN/>
              <w:spacing w:after="120"/>
              <w:textAlignment w:val="auto"/>
              <w:rPr>
                <w:rFonts w:eastAsia="STZhongsong"/>
                <w:lang w:eastAsia="zh-CN"/>
              </w:rPr>
            </w:pPr>
            <w:r w:rsidRPr="00B91478">
              <w:rPr>
                <w:rFonts w:eastAsia="STZhongsong"/>
                <w:lang w:eastAsia="zh-CN"/>
              </w:rPr>
              <w:t xml:space="preserve">In Call Off Schedule </w:t>
            </w:r>
            <w:r>
              <w:rPr>
                <w:rFonts w:eastAsia="STZhongsong"/>
                <w:lang w:eastAsia="zh-CN"/>
              </w:rPr>
              <w:t>13</w:t>
            </w:r>
            <w:r w:rsidRPr="00B91478">
              <w:rPr>
                <w:rFonts w:eastAsia="STZhongsong"/>
                <w:lang w:eastAsia="zh-CN"/>
              </w:rPr>
              <w:t xml:space="preserve"> (Transparency Reports)</w:t>
            </w:r>
          </w:p>
        </w:tc>
      </w:tr>
      <w:tr w:rsidR="00032558" w:rsidRPr="00B91478" w14:paraId="30A66646" w14:textId="77777777" w:rsidTr="000D2121">
        <w:trPr>
          <w:trHeight w:val="1060"/>
        </w:trPr>
        <w:tc>
          <w:tcPr>
            <w:tcW w:w="851" w:type="dxa"/>
            <w:tcBorders>
              <w:top w:val="single" w:sz="4" w:space="0" w:color="auto"/>
              <w:left w:val="single" w:sz="4" w:space="0" w:color="auto"/>
              <w:bottom w:val="single" w:sz="4" w:space="0" w:color="auto"/>
              <w:right w:val="single" w:sz="4" w:space="0" w:color="auto"/>
            </w:tcBorders>
          </w:tcPr>
          <w:p w14:paraId="703563A4" w14:textId="474AFF1B" w:rsidR="00032558" w:rsidRPr="00B91478" w:rsidRDefault="008B06D2">
            <w:pPr>
              <w:numPr>
                <w:ilvl w:val="1"/>
                <w:numId w:val="0"/>
              </w:numPr>
              <w:overflowPunct/>
              <w:autoSpaceDE/>
              <w:autoSpaceDN/>
              <w:spacing w:after="120"/>
              <w:jc w:val="left"/>
              <w:textAlignment w:val="auto"/>
              <w:rPr>
                <w:rFonts w:eastAsia="STZhongsong"/>
                <w:b/>
                <w:lang w:eastAsia="zh-CN"/>
              </w:rPr>
            </w:pPr>
            <w:r>
              <w:rPr>
                <w:rFonts w:eastAsia="STZhongsong"/>
                <w:b/>
                <w:lang w:eastAsia="zh-CN"/>
              </w:rPr>
              <w:lastRenderedPageBreak/>
              <w:t>10.10</w:t>
            </w:r>
          </w:p>
        </w:tc>
        <w:tc>
          <w:tcPr>
            <w:tcW w:w="8414" w:type="dxa"/>
            <w:tcBorders>
              <w:top w:val="single" w:sz="4" w:space="0" w:color="auto"/>
              <w:left w:val="single" w:sz="4" w:space="0" w:color="auto"/>
              <w:bottom w:val="single" w:sz="4" w:space="0" w:color="auto"/>
              <w:right w:val="single" w:sz="4" w:space="0" w:color="auto"/>
            </w:tcBorders>
            <w:shd w:val="clear" w:color="auto" w:fill="auto"/>
          </w:tcPr>
          <w:p w14:paraId="4B3C8310" w14:textId="72B94589" w:rsidR="00032558" w:rsidRPr="00B91478" w:rsidRDefault="00032558" w:rsidP="00BB4A0B">
            <w:pPr>
              <w:numPr>
                <w:ilvl w:val="1"/>
                <w:numId w:val="0"/>
              </w:numPr>
              <w:overflowPunct/>
              <w:autoSpaceDE/>
              <w:autoSpaceDN/>
              <w:spacing w:after="120"/>
              <w:textAlignment w:val="auto"/>
              <w:rPr>
                <w:rFonts w:eastAsia="STZhongsong"/>
                <w:b/>
                <w:lang w:eastAsia="zh-CN"/>
              </w:rPr>
            </w:pPr>
            <w:r>
              <w:rPr>
                <w:rFonts w:eastAsia="STZhongsong"/>
                <w:b/>
                <w:lang w:eastAsia="zh-CN"/>
              </w:rPr>
              <w:t xml:space="preserve">Alternative and/or </w:t>
            </w:r>
            <w:r w:rsidRPr="00B91478">
              <w:rPr>
                <w:rFonts w:eastAsia="STZhongsong"/>
                <w:b/>
                <w:lang w:eastAsia="zh-CN"/>
              </w:rPr>
              <w:t xml:space="preserve">Additional Clauses </w:t>
            </w:r>
            <w:r>
              <w:rPr>
                <w:rFonts w:eastAsia="STZhongsong"/>
                <w:b/>
                <w:lang w:eastAsia="zh-CN"/>
              </w:rPr>
              <w:t xml:space="preserve">from </w:t>
            </w:r>
            <w:r w:rsidRPr="00B91478">
              <w:rPr>
                <w:rFonts w:eastAsia="STZhongsong"/>
                <w:b/>
                <w:lang w:eastAsia="zh-CN"/>
              </w:rPr>
              <w:t>Call Off Schedule</w:t>
            </w:r>
            <w:r>
              <w:rPr>
                <w:rFonts w:eastAsia="STZhongsong"/>
                <w:b/>
                <w:lang w:eastAsia="zh-CN"/>
              </w:rPr>
              <w:t xml:space="preserve"> 14</w:t>
            </w:r>
            <w:r w:rsidRPr="00B91478">
              <w:rPr>
                <w:rFonts w:eastAsia="STZhongsong"/>
                <w:b/>
                <w:lang w:eastAsia="zh-CN"/>
              </w:rPr>
              <w:t xml:space="preserve"> and if required, any Custome</w:t>
            </w:r>
            <w:r>
              <w:rPr>
                <w:rFonts w:eastAsia="STZhongsong"/>
                <w:b/>
                <w:lang w:eastAsia="zh-CN"/>
              </w:rPr>
              <w:t>r alternative pricing mechanism</w:t>
            </w:r>
            <w:r w:rsidRPr="00B91478">
              <w:rPr>
                <w:rFonts w:eastAsia="STZhongsong"/>
                <w:b/>
                <w:lang w:eastAsia="zh-CN"/>
              </w:rPr>
              <w:t>:</w:t>
            </w:r>
          </w:p>
          <w:p w14:paraId="6B7CD9A5" w14:textId="651425C9" w:rsidR="00032558" w:rsidRPr="008B06D2" w:rsidRDefault="008B06D2">
            <w:pPr>
              <w:numPr>
                <w:ilvl w:val="1"/>
                <w:numId w:val="0"/>
              </w:numPr>
              <w:overflowPunct/>
              <w:autoSpaceDE/>
              <w:autoSpaceDN/>
              <w:spacing w:after="120"/>
              <w:jc w:val="left"/>
              <w:textAlignment w:val="auto"/>
              <w:rPr>
                <w:rFonts w:eastAsia="STZhongsong"/>
                <w:lang w:eastAsia="zh-CN"/>
              </w:rPr>
            </w:pPr>
            <w:r w:rsidRPr="008B06D2">
              <w:rPr>
                <w:rFonts w:eastAsia="STZhongsong"/>
                <w:lang w:eastAsia="zh-CN"/>
              </w:rPr>
              <w:t>Not applicable</w:t>
            </w:r>
          </w:p>
        </w:tc>
      </w:tr>
      <w:tr w:rsidR="00032558" w:rsidRPr="00B91478" w14:paraId="1A1C7C47" w14:textId="77777777" w:rsidTr="000D2121">
        <w:trPr>
          <w:trHeight w:val="938"/>
        </w:trPr>
        <w:tc>
          <w:tcPr>
            <w:tcW w:w="851" w:type="dxa"/>
            <w:tcBorders>
              <w:top w:val="single" w:sz="4" w:space="0" w:color="auto"/>
              <w:left w:val="single" w:sz="4" w:space="0" w:color="auto"/>
              <w:bottom w:val="single" w:sz="4" w:space="0" w:color="auto"/>
              <w:right w:val="single" w:sz="4" w:space="0" w:color="auto"/>
            </w:tcBorders>
          </w:tcPr>
          <w:p w14:paraId="7AAE6378" w14:textId="3EE6D309" w:rsidR="00032558" w:rsidRPr="00B91478" w:rsidRDefault="008B06D2">
            <w:pPr>
              <w:numPr>
                <w:ilvl w:val="1"/>
                <w:numId w:val="0"/>
              </w:numPr>
              <w:overflowPunct/>
              <w:autoSpaceDE/>
              <w:autoSpaceDN/>
              <w:spacing w:after="120"/>
              <w:jc w:val="left"/>
              <w:textAlignment w:val="auto"/>
              <w:rPr>
                <w:rFonts w:eastAsia="STZhongsong"/>
                <w:b/>
                <w:lang w:eastAsia="zh-CN"/>
              </w:rPr>
            </w:pPr>
            <w:r>
              <w:rPr>
                <w:rFonts w:eastAsia="STZhongsong"/>
                <w:b/>
                <w:lang w:eastAsia="zh-CN"/>
              </w:rPr>
              <w:t>10.11</w:t>
            </w:r>
          </w:p>
        </w:tc>
        <w:tc>
          <w:tcPr>
            <w:tcW w:w="8414" w:type="dxa"/>
            <w:tcBorders>
              <w:top w:val="single" w:sz="4" w:space="0" w:color="auto"/>
              <w:left w:val="single" w:sz="4" w:space="0" w:color="auto"/>
              <w:bottom w:val="single" w:sz="4" w:space="0" w:color="auto"/>
              <w:right w:val="single" w:sz="4" w:space="0" w:color="auto"/>
            </w:tcBorders>
            <w:shd w:val="clear" w:color="auto" w:fill="auto"/>
          </w:tcPr>
          <w:p w14:paraId="0F2ADCD8" w14:textId="57D0E736" w:rsidR="00032558" w:rsidRDefault="00032558">
            <w:pPr>
              <w:numPr>
                <w:ilvl w:val="1"/>
                <w:numId w:val="0"/>
              </w:numPr>
              <w:overflowPunct/>
              <w:autoSpaceDE/>
              <w:autoSpaceDN/>
              <w:spacing w:after="120"/>
              <w:jc w:val="left"/>
              <w:textAlignment w:val="auto"/>
              <w:rPr>
                <w:rFonts w:eastAsia="STZhongsong"/>
                <w:lang w:eastAsia="zh-CN"/>
              </w:rPr>
            </w:pPr>
            <w:r w:rsidRPr="009C7FDC">
              <w:rPr>
                <w:rFonts w:eastAsia="STZhongsong"/>
                <w:b/>
                <w:lang w:eastAsia="zh-CN"/>
              </w:rPr>
              <w:t>Call Off Tender</w:t>
            </w:r>
            <w:r w:rsidRPr="009C7FDC">
              <w:rPr>
                <w:rFonts w:eastAsia="STZhongsong"/>
                <w:lang w:eastAsia="zh-CN"/>
              </w:rPr>
              <w:t>:</w:t>
            </w:r>
          </w:p>
          <w:p w14:paraId="5F7058D2" w14:textId="4F2929F6" w:rsidR="00032558" w:rsidRPr="00D07505" w:rsidRDefault="000D2121" w:rsidP="00D07505">
            <w:pPr>
              <w:numPr>
                <w:ilvl w:val="1"/>
                <w:numId w:val="0"/>
              </w:numPr>
              <w:overflowPunct/>
              <w:autoSpaceDE/>
              <w:autoSpaceDN/>
              <w:spacing w:after="120"/>
              <w:jc w:val="left"/>
              <w:textAlignment w:val="auto"/>
              <w:rPr>
                <w:rFonts w:eastAsia="STZhongsong"/>
                <w:lang w:eastAsia="zh-CN"/>
              </w:rPr>
            </w:pPr>
            <w:r>
              <w:rPr>
                <w:lang w:eastAsia="zh-CN"/>
              </w:rPr>
              <w:t>REDACTED</w:t>
            </w:r>
          </w:p>
        </w:tc>
      </w:tr>
      <w:tr w:rsidR="00032558" w:rsidRPr="00B91478" w14:paraId="72D6CB9F" w14:textId="77777777" w:rsidTr="000D2121">
        <w:trPr>
          <w:trHeight w:val="82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1D87AF2" w14:textId="4BB4AB4C" w:rsidR="00032558" w:rsidRPr="00B91478" w:rsidRDefault="00032558" w:rsidP="008B06D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w:t>
            </w:r>
            <w:r w:rsidR="008B06D2">
              <w:rPr>
                <w:rFonts w:eastAsia="STZhongsong"/>
                <w:b/>
                <w:lang w:eastAsia="zh-CN"/>
              </w:rPr>
              <w:t>2</w:t>
            </w:r>
          </w:p>
        </w:tc>
        <w:tc>
          <w:tcPr>
            <w:tcW w:w="8414" w:type="dxa"/>
            <w:tcBorders>
              <w:top w:val="single" w:sz="4" w:space="0" w:color="auto"/>
              <w:left w:val="single" w:sz="4" w:space="0" w:color="auto"/>
              <w:bottom w:val="single" w:sz="4" w:space="0" w:color="auto"/>
              <w:right w:val="single" w:sz="4" w:space="0" w:color="auto"/>
            </w:tcBorders>
            <w:shd w:val="clear" w:color="auto" w:fill="FFFFFF" w:themeFill="background1"/>
          </w:tcPr>
          <w:p w14:paraId="08E8DADA" w14:textId="0F3F872A" w:rsidR="008B06D2" w:rsidRDefault="00032558" w:rsidP="00BB4A0B">
            <w:pPr>
              <w:numPr>
                <w:ilvl w:val="1"/>
                <w:numId w:val="0"/>
              </w:numPr>
              <w:overflowPunct/>
              <w:autoSpaceDE/>
              <w:autoSpaceDN/>
              <w:spacing w:after="120"/>
              <w:textAlignment w:val="auto"/>
              <w:rPr>
                <w:rFonts w:eastAsia="STZhongsong"/>
                <w:b/>
                <w:lang w:eastAsia="zh-CN"/>
              </w:rPr>
            </w:pPr>
            <w:r w:rsidRPr="00B91478">
              <w:rPr>
                <w:rFonts w:eastAsia="STZhongsong"/>
                <w:b/>
                <w:lang w:eastAsia="zh-CN"/>
              </w:rPr>
              <w:t>Publicity and Branding</w:t>
            </w:r>
            <w:r w:rsidR="008B06D2">
              <w:rPr>
                <w:rFonts w:eastAsia="STZhongsong"/>
                <w:b/>
                <w:lang w:eastAsia="zh-CN"/>
              </w:rPr>
              <w:t>:</w:t>
            </w:r>
            <w:r w:rsidRPr="00B91478">
              <w:rPr>
                <w:rFonts w:eastAsia="STZhongsong"/>
                <w:b/>
                <w:lang w:eastAsia="zh-CN"/>
              </w:rPr>
              <w:t xml:space="preserve"> </w:t>
            </w:r>
          </w:p>
          <w:p w14:paraId="626A247F" w14:textId="490F9CEF" w:rsidR="00032558" w:rsidRPr="008B06D2" w:rsidRDefault="008B06D2" w:rsidP="008B06D2">
            <w:pPr>
              <w:numPr>
                <w:ilvl w:val="1"/>
                <w:numId w:val="0"/>
              </w:numPr>
              <w:overflowPunct/>
              <w:autoSpaceDE/>
              <w:autoSpaceDN/>
              <w:spacing w:after="120"/>
              <w:textAlignment w:val="auto"/>
              <w:rPr>
                <w:rFonts w:eastAsia="STZhongsong"/>
                <w:lang w:eastAsia="zh-CN"/>
              </w:rPr>
            </w:pPr>
            <w:r w:rsidRPr="008B06D2">
              <w:rPr>
                <w:rFonts w:eastAsia="STZhongsong"/>
                <w:lang w:eastAsia="zh-CN"/>
              </w:rPr>
              <w:t xml:space="preserve">In </w:t>
            </w:r>
            <w:r w:rsidR="00032558" w:rsidRPr="008B06D2">
              <w:rPr>
                <w:rFonts w:eastAsia="STZhongsong"/>
                <w:lang w:eastAsia="zh-CN"/>
              </w:rPr>
              <w:t>Clau</w:t>
            </w:r>
            <w:r w:rsidRPr="008B06D2">
              <w:rPr>
                <w:rFonts w:eastAsia="STZhongsong"/>
                <w:lang w:eastAsia="zh-CN"/>
              </w:rPr>
              <w:t>se 36.3.2 of the Call Off Terms</w:t>
            </w:r>
          </w:p>
        </w:tc>
      </w:tr>
      <w:tr w:rsidR="00032558" w:rsidRPr="00B91478" w14:paraId="3C819062" w14:textId="77777777" w:rsidTr="000D2121">
        <w:trPr>
          <w:trHeight w:val="859"/>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54E75E5" w14:textId="2AA8B237" w:rsidR="00032558" w:rsidRPr="00B91478" w:rsidRDefault="00032558" w:rsidP="008B06D2">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10.1</w:t>
            </w:r>
            <w:r w:rsidR="008B06D2">
              <w:rPr>
                <w:rFonts w:eastAsia="STZhongsong"/>
                <w:b/>
                <w:lang w:eastAsia="zh-CN"/>
              </w:rPr>
              <w:t>3</w:t>
            </w:r>
          </w:p>
        </w:tc>
        <w:tc>
          <w:tcPr>
            <w:tcW w:w="8414" w:type="dxa"/>
            <w:tcBorders>
              <w:top w:val="single" w:sz="4" w:space="0" w:color="auto"/>
              <w:left w:val="single" w:sz="4" w:space="0" w:color="auto"/>
              <w:bottom w:val="single" w:sz="4" w:space="0" w:color="auto"/>
              <w:right w:val="single" w:sz="4" w:space="0" w:color="auto"/>
            </w:tcBorders>
            <w:shd w:val="clear" w:color="auto" w:fill="FFFFFF" w:themeFill="background1"/>
          </w:tcPr>
          <w:p w14:paraId="1E0D91A8" w14:textId="77777777" w:rsidR="00032558" w:rsidRPr="00B91478" w:rsidRDefault="00032558">
            <w:pPr>
              <w:numPr>
                <w:ilvl w:val="1"/>
                <w:numId w:val="0"/>
              </w:numPr>
              <w:overflowPunct/>
              <w:autoSpaceDE/>
              <w:autoSpaceDN/>
              <w:spacing w:after="120"/>
              <w:jc w:val="left"/>
              <w:textAlignment w:val="auto"/>
              <w:rPr>
                <w:rFonts w:eastAsia="STZhongsong"/>
                <w:b/>
                <w:lang w:eastAsia="zh-CN"/>
              </w:rPr>
            </w:pPr>
            <w:r w:rsidRPr="00B91478">
              <w:rPr>
                <w:rFonts w:eastAsia="STZhongsong"/>
                <w:b/>
                <w:lang w:eastAsia="zh-CN"/>
              </w:rPr>
              <w:t>Staff Transfer</w:t>
            </w:r>
          </w:p>
          <w:p w14:paraId="0999AE1B" w14:textId="4AEC2CA7" w:rsidR="00032558" w:rsidRPr="00B91478" w:rsidRDefault="008B06D2" w:rsidP="00BB4A0B">
            <w:pPr>
              <w:numPr>
                <w:ilvl w:val="1"/>
                <w:numId w:val="0"/>
              </w:numPr>
              <w:overflowPunct/>
              <w:autoSpaceDE/>
              <w:autoSpaceDN/>
              <w:spacing w:after="120"/>
              <w:textAlignment w:val="auto"/>
              <w:rPr>
                <w:rFonts w:eastAsia="STZhongsong"/>
                <w:lang w:eastAsia="zh-CN"/>
              </w:rPr>
            </w:pPr>
            <w:r>
              <w:rPr>
                <w:rFonts w:eastAsia="STZhongsong"/>
                <w:lang w:eastAsia="zh-CN"/>
              </w:rPr>
              <w:t>Not applicable</w:t>
            </w:r>
          </w:p>
        </w:tc>
      </w:tr>
      <w:tr w:rsidR="00032558" w:rsidRPr="00B91478" w14:paraId="18937FE2" w14:textId="77777777" w:rsidTr="000D2121">
        <w:trPr>
          <w:trHeight w:val="612"/>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F4555E2" w14:textId="6B5679A7" w:rsidR="00032558" w:rsidRPr="00B91478" w:rsidRDefault="00032558" w:rsidP="008B06D2">
            <w:pPr>
              <w:numPr>
                <w:ilvl w:val="1"/>
                <w:numId w:val="0"/>
              </w:numPr>
              <w:overflowPunct/>
              <w:autoSpaceDE/>
              <w:autoSpaceDN/>
              <w:spacing w:after="120"/>
              <w:jc w:val="left"/>
              <w:textAlignment w:val="auto"/>
              <w:rPr>
                <w:rFonts w:eastAsia="STZhongsong"/>
                <w:b/>
                <w:lang w:eastAsia="zh-CN"/>
              </w:rPr>
            </w:pPr>
            <w:r>
              <w:rPr>
                <w:rFonts w:eastAsia="STZhongsong"/>
                <w:b/>
                <w:lang w:eastAsia="zh-CN"/>
              </w:rPr>
              <w:t>10.1</w:t>
            </w:r>
            <w:r w:rsidR="008B06D2">
              <w:rPr>
                <w:rFonts w:eastAsia="STZhongsong"/>
                <w:b/>
                <w:lang w:eastAsia="zh-CN"/>
              </w:rPr>
              <w:t>4</w:t>
            </w:r>
          </w:p>
        </w:tc>
        <w:tc>
          <w:tcPr>
            <w:tcW w:w="8414" w:type="dxa"/>
            <w:tcBorders>
              <w:top w:val="single" w:sz="4" w:space="0" w:color="auto"/>
              <w:left w:val="single" w:sz="4" w:space="0" w:color="auto"/>
              <w:bottom w:val="single" w:sz="4" w:space="0" w:color="auto"/>
              <w:right w:val="single" w:sz="4" w:space="0" w:color="auto"/>
            </w:tcBorders>
            <w:shd w:val="clear" w:color="auto" w:fill="FFFFFF" w:themeFill="background1"/>
          </w:tcPr>
          <w:p w14:paraId="5605C4DC" w14:textId="77777777" w:rsidR="00032558" w:rsidRDefault="00032558">
            <w:pPr>
              <w:numPr>
                <w:ilvl w:val="1"/>
                <w:numId w:val="0"/>
              </w:numPr>
              <w:overflowPunct/>
              <w:autoSpaceDE/>
              <w:autoSpaceDN/>
              <w:spacing w:after="120"/>
              <w:jc w:val="left"/>
              <w:textAlignment w:val="auto"/>
              <w:rPr>
                <w:rFonts w:eastAsia="STZhongsong"/>
                <w:b/>
                <w:lang w:eastAsia="zh-CN"/>
              </w:rPr>
            </w:pPr>
            <w:r>
              <w:rPr>
                <w:rFonts w:eastAsia="STZhongsong"/>
                <w:b/>
                <w:lang w:eastAsia="zh-CN"/>
              </w:rPr>
              <w:t>Processing Data</w:t>
            </w:r>
          </w:p>
          <w:p w14:paraId="55C5D521" w14:textId="68B177E8" w:rsidR="00032558" w:rsidRDefault="00032558">
            <w:pPr>
              <w:numPr>
                <w:ilvl w:val="1"/>
                <w:numId w:val="0"/>
              </w:numPr>
              <w:overflowPunct/>
              <w:autoSpaceDE/>
              <w:autoSpaceDN/>
              <w:spacing w:after="120"/>
              <w:jc w:val="left"/>
              <w:textAlignment w:val="auto"/>
              <w:rPr>
                <w:rFonts w:eastAsia="STZhongsong"/>
                <w:lang w:eastAsia="zh-CN"/>
              </w:rPr>
            </w:pPr>
            <w:r w:rsidRPr="002440C8">
              <w:rPr>
                <w:rFonts w:eastAsia="STZhongsong"/>
                <w:lang w:eastAsia="zh-CN"/>
              </w:rPr>
              <w:t>Call Off Schedule 17</w:t>
            </w:r>
          </w:p>
          <w:p w14:paraId="7B51E987" w14:textId="77777777" w:rsidR="00AE4B01" w:rsidRDefault="00AE4B01">
            <w:pPr>
              <w:numPr>
                <w:ilvl w:val="1"/>
                <w:numId w:val="0"/>
              </w:numPr>
              <w:overflowPunct/>
              <w:autoSpaceDE/>
              <w:autoSpaceDN/>
              <w:spacing w:after="120"/>
              <w:jc w:val="left"/>
              <w:textAlignment w:val="auto"/>
              <w:rPr>
                <w:rFonts w:eastAsia="STZhongsong"/>
                <w:lang w:eastAsia="zh-CN"/>
              </w:rPr>
            </w:pPr>
          </w:p>
          <w:p w14:paraId="15E45BAA" w14:textId="7ED7D2F3" w:rsidR="00A05C99" w:rsidRDefault="00D07505">
            <w:pPr>
              <w:numPr>
                <w:ilvl w:val="1"/>
                <w:numId w:val="0"/>
              </w:numPr>
              <w:overflowPunct/>
              <w:autoSpaceDE/>
              <w:autoSpaceDN/>
              <w:spacing w:after="120"/>
              <w:jc w:val="left"/>
              <w:textAlignment w:val="auto"/>
              <w:rPr>
                <w:rFonts w:eastAsia="STZhongsong"/>
                <w:lang w:eastAsia="zh-CN"/>
              </w:rPr>
            </w:pPr>
            <w:r>
              <w:rPr>
                <w:rFonts w:eastAsia="STZhongsong"/>
                <w:lang w:eastAsia="zh-CN"/>
              </w:rPr>
              <w:t>The contact details of the Customers Data Protection Officer are:</w:t>
            </w:r>
          </w:p>
          <w:p w14:paraId="100197E1" w14:textId="6EAA4CAC" w:rsidR="00D07505" w:rsidRDefault="000D2121">
            <w:pPr>
              <w:numPr>
                <w:ilvl w:val="1"/>
                <w:numId w:val="0"/>
              </w:numPr>
              <w:overflowPunct/>
              <w:autoSpaceDE/>
              <w:autoSpaceDN/>
              <w:spacing w:after="120"/>
              <w:jc w:val="left"/>
              <w:textAlignment w:val="auto"/>
              <w:rPr>
                <w:rFonts w:eastAsia="STZhongsong"/>
                <w:lang w:eastAsia="zh-CN"/>
              </w:rPr>
            </w:pPr>
            <w:r>
              <w:rPr>
                <w:lang w:eastAsia="zh-CN"/>
              </w:rPr>
              <w:t>REDACTED</w:t>
            </w:r>
            <w:r w:rsidRPr="00BB28C8">
              <w:t xml:space="preserve"> </w:t>
            </w:r>
          </w:p>
          <w:p w14:paraId="4789AA7B" w14:textId="11E42847" w:rsidR="00D07505" w:rsidRDefault="00D07505">
            <w:pPr>
              <w:numPr>
                <w:ilvl w:val="1"/>
                <w:numId w:val="0"/>
              </w:numPr>
              <w:overflowPunct/>
              <w:autoSpaceDE/>
              <w:autoSpaceDN/>
              <w:spacing w:after="120"/>
              <w:jc w:val="left"/>
              <w:textAlignment w:val="auto"/>
              <w:rPr>
                <w:rFonts w:eastAsia="STZhongsong"/>
                <w:lang w:eastAsia="zh-CN"/>
              </w:rPr>
            </w:pPr>
            <w:r>
              <w:rPr>
                <w:rFonts w:eastAsia="STZhongsong"/>
                <w:lang w:eastAsia="zh-CN"/>
              </w:rPr>
              <w:t>The contact details of the Suppliers Data Protection Officer are:</w:t>
            </w:r>
          </w:p>
          <w:p w14:paraId="01FCB531" w14:textId="358E299B" w:rsidR="00A05C99" w:rsidRPr="002440C8" w:rsidRDefault="000D2121">
            <w:pPr>
              <w:numPr>
                <w:ilvl w:val="1"/>
                <w:numId w:val="0"/>
              </w:numPr>
              <w:overflowPunct/>
              <w:autoSpaceDE/>
              <w:autoSpaceDN/>
              <w:spacing w:after="120"/>
              <w:jc w:val="left"/>
              <w:textAlignment w:val="auto"/>
              <w:rPr>
                <w:rFonts w:eastAsia="STZhongsong"/>
                <w:lang w:eastAsia="zh-CN"/>
              </w:rPr>
            </w:pPr>
            <w:r>
              <w:rPr>
                <w:lang w:eastAsia="zh-CN"/>
              </w:rPr>
              <w:t>REDACTED</w:t>
            </w:r>
          </w:p>
        </w:tc>
      </w:tr>
      <w:tr w:rsidR="00A05C99" w:rsidRPr="00B91478" w14:paraId="3AF0E35D" w14:textId="77777777" w:rsidTr="00A05C99">
        <w:trPr>
          <w:trHeight w:val="612"/>
        </w:trPr>
        <w:tc>
          <w:tcPr>
            <w:tcW w:w="926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1619F6E9" w14:textId="77777777" w:rsidR="00A05C99" w:rsidRDefault="00A05C99" w:rsidP="00A05C99">
            <w:pPr>
              <w:numPr>
                <w:ilvl w:val="1"/>
                <w:numId w:val="0"/>
              </w:numPr>
              <w:overflowPunct/>
              <w:autoSpaceDE/>
              <w:autoSpaceDN/>
              <w:spacing w:after="120"/>
              <w:jc w:val="left"/>
              <w:textAlignment w:val="auto"/>
              <w:rPr>
                <w:i/>
                <w:highlight w:val="yellow"/>
              </w:rPr>
            </w:pPr>
          </w:p>
          <w:tbl>
            <w:tblPr>
              <w:tblStyle w:val="TableGrid"/>
              <w:tblW w:w="8813" w:type="dxa"/>
              <w:tblInd w:w="27" w:type="dxa"/>
              <w:tblLayout w:type="fixed"/>
              <w:tblLook w:val="04A0" w:firstRow="1" w:lastRow="0" w:firstColumn="1" w:lastColumn="0" w:noHBand="0" w:noVBand="1"/>
            </w:tblPr>
            <w:tblGrid>
              <w:gridCol w:w="4393"/>
              <w:gridCol w:w="4420"/>
            </w:tblGrid>
            <w:tr w:rsidR="00D07505" w14:paraId="1A6BD6D4" w14:textId="77777777" w:rsidTr="00D07505">
              <w:tc>
                <w:tcPr>
                  <w:tcW w:w="4393" w:type="dxa"/>
                  <w:vAlign w:val="center"/>
                </w:tcPr>
                <w:p w14:paraId="7D220DF3" w14:textId="77777777" w:rsidR="00D07505" w:rsidRDefault="00D07505" w:rsidP="00A05C99">
                  <w:pPr>
                    <w:numPr>
                      <w:ilvl w:val="1"/>
                      <w:numId w:val="0"/>
                    </w:numPr>
                    <w:overflowPunct/>
                    <w:autoSpaceDE/>
                    <w:autoSpaceDN/>
                    <w:spacing w:after="120"/>
                    <w:jc w:val="left"/>
                    <w:textAlignment w:val="auto"/>
                    <w:rPr>
                      <w:i/>
                      <w:highlight w:val="yellow"/>
                    </w:rPr>
                  </w:pPr>
                  <w:r w:rsidRPr="008537E1">
                    <w:rPr>
                      <w:rFonts w:eastAsia="Calibri"/>
                      <w:b/>
                      <w:lang w:val="en-US"/>
                    </w:rPr>
                    <w:t>Contract Reference:</w:t>
                  </w:r>
                </w:p>
              </w:tc>
              <w:tc>
                <w:tcPr>
                  <w:tcW w:w="4420" w:type="dxa"/>
                  <w:vAlign w:val="center"/>
                </w:tcPr>
                <w:p w14:paraId="1E7E2428" w14:textId="37E14157" w:rsidR="00D07505" w:rsidRPr="00DB148A" w:rsidRDefault="00D07505" w:rsidP="00A05C99">
                  <w:pPr>
                    <w:numPr>
                      <w:ilvl w:val="1"/>
                      <w:numId w:val="0"/>
                    </w:numPr>
                    <w:overflowPunct/>
                    <w:autoSpaceDE/>
                    <w:autoSpaceDN/>
                    <w:spacing w:after="120"/>
                    <w:jc w:val="left"/>
                    <w:textAlignment w:val="auto"/>
                    <w:rPr>
                      <w:i/>
                    </w:rPr>
                  </w:pPr>
                  <w:r w:rsidRPr="00DB148A">
                    <w:rPr>
                      <w:rFonts w:eastAsia="Calibri"/>
                      <w:b/>
                      <w:lang w:val="en-US"/>
                    </w:rPr>
                    <w:t>CC</w:t>
                  </w:r>
                  <w:r>
                    <w:rPr>
                      <w:rFonts w:eastAsia="Calibri"/>
                      <w:b/>
                      <w:lang w:val="en-US"/>
                    </w:rPr>
                    <w:t>ZX21A01</w:t>
                  </w:r>
                </w:p>
              </w:tc>
            </w:tr>
            <w:tr w:rsidR="00D07505" w14:paraId="1F55F0F6" w14:textId="77777777" w:rsidTr="00D07505">
              <w:tc>
                <w:tcPr>
                  <w:tcW w:w="4393" w:type="dxa"/>
                  <w:vAlign w:val="center"/>
                </w:tcPr>
                <w:p w14:paraId="361D5570" w14:textId="77777777" w:rsidR="00D07505" w:rsidRDefault="00D07505" w:rsidP="00A05C99">
                  <w:pPr>
                    <w:numPr>
                      <w:ilvl w:val="1"/>
                      <w:numId w:val="0"/>
                    </w:numPr>
                    <w:overflowPunct/>
                    <w:autoSpaceDE/>
                    <w:autoSpaceDN/>
                    <w:spacing w:after="120"/>
                    <w:jc w:val="left"/>
                    <w:textAlignment w:val="auto"/>
                    <w:rPr>
                      <w:i/>
                      <w:highlight w:val="yellow"/>
                    </w:rPr>
                  </w:pPr>
                  <w:r w:rsidRPr="008537E1">
                    <w:rPr>
                      <w:rFonts w:eastAsia="Calibri"/>
                      <w:b/>
                      <w:lang w:val="en-US"/>
                    </w:rPr>
                    <w:t xml:space="preserve">Date: </w:t>
                  </w:r>
                </w:p>
              </w:tc>
              <w:tc>
                <w:tcPr>
                  <w:tcW w:w="4420" w:type="dxa"/>
                  <w:vAlign w:val="center"/>
                </w:tcPr>
                <w:p w14:paraId="1E637C09" w14:textId="4CA5401A" w:rsidR="00D07505" w:rsidRDefault="00D07505" w:rsidP="009B1D11">
                  <w:pPr>
                    <w:numPr>
                      <w:ilvl w:val="1"/>
                      <w:numId w:val="0"/>
                    </w:numPr>
                    <w:overflowPunct/>
                    <w:autoSpaceDE/>
                    <w:autoSpaceDN/>
                    <w:spacing w:after="120"/>
                    <w:jc w:val="left"/>
                    <w:textAlignment w:val="auto"/>
                    <w:rPr>
                      <w:i/>
                      <w:highlight w:val="yellow"/>
                    </w:rPr>
                  </w:pPr>
                  <w:r>
                    <w:rPr>
                      <w:rFonts w:eastAsia="Calibri"/>
                      <w:b/>
                      <w:lang w:val="en-US"/>
                    </w:rPr>
                    <w:t>2</w:t>
                  </w:r>
                  <w:r w:rsidR="009B1D11">
                    <w:rPr>
                      <w:rFonts w:eastAsia="Calibri"/>
                      <w:b/>
                      <w:lang w:val="en-US"/>
                    </w:rPr>
                    <w:t>2</w:t>
                  </w:r>
                  <w:r>
                    <w:rPr>
                      <w:rFonts w:eastAsia="Calibri"/>
                      <w:b/>
                      <w:lang w:val="en-US"/>
                    </w:rPr>
                    <w:t>.01.2021</w:t>
                  </w:r>
                </w:p>
              </w:tc>
            </w:tr>
            <w:tr w:rsidR="00D07505" w14:paraId="1042806B" w14:textId="77777777" w:rsidTr="00D07505">
              <w:tc>
                <w:tcPr>
                  <w:tcW w:w="4393" w:type="dxa"/>
                  <w:vAlign w:val="center"/>
                </w:tcPr>
                <w:p w14:paraId="3F09E003" w14:textId="77777777" w:rsidR="00D07505" w:rsidRPr="00DB148A" w:rsidRDefault="00D07505" w:rsidP="00A05C99">
                  <w:pPr>
                    <w:numPr>
                      <w:ilvl w:val="1"/>
                      <w:numId w:val="0"/>
                    </w:numPr>
                    <w:overflowPunct/>
                    <w:autoSpaceDE/>
                    <w:autoSpaceDN/>
                    <w:spacing w:after="120"/>
                    <w:jc w:val="left"/>
                    <w:textAlignment w:val="auto"/>
                    <w:rPr>
                      <w:i/>
                    </w:rPr>
                  </w:pPr>
                  <w:r w:rsidRPr="00DB148A">
                    <w:rPr>
                      <w:rFonts w:eastAsia="Calibri"/>
                      <w:b/>
                      <w:lang w:val="en-US"/>
                    </w:rPr>
                    <w:t xml:space="preserve">Description Of </w:t>
                  </w:r>
                  <w:proofErr w:type="spellStart"/>
                  <w:r w:rsidRPr="00DB148A">
                    <w:rPr>
                      <w:rFonts w:eastAsia="Calibri"/>
                      <w:b/>
                      <w:lang w:val="en-US"/>
                    </w:rPr>
                    <w:t>Authorised</w:t>
                  </w:r>
                  <w:proofErr w:type="spellEnd"/>
                  <w:r w:rsidRPr="00DB148A">
                    <w:rPr>
                      <w:rFonts w:eastAsia="Calibri"/>
                      <w:b/>
                      <w:lang w:val="en-US"/>
                    </w:rPr>
                    <w:t xml:space="preserve"> Processing</w:t>
                  </w:r>
                </w:p>
              </w:tc>
              <w:tc>
                <w:tcPr>
                  <w:tcW w:w="4420" w:type="dxa"/>
                  <w:vAlign w:val="center"/>
                </w:tcPr>
                <w:p w14:paraId="78E3BA56" w14:textId="77777777" w:rsidR="00D07505" w:rsidRPr="00DB148A" w:rsidRDefault="00D07505" w:rsidP="00A05C99">
                  <w:pPr>
                    <w:numPr>
                      <w:ilvl w:val="1"/>
                      <w:numId w:val="0"/>
                    </w:numPr>
                    <w:overflowPunct/>
                    <w:autoSpaceDE/>
                    <w:autoSpaceDN/>
                    <w:spacing w:after="120"/>
                    <w:jc w:val="left"/>
                    <w:textAlignment w:val="auto"/>
                    <w:rPr>
                      <w:i/>
                    </w:rPr>
                  </w:pPr>
                  <w:r w:rsidRPr="00DB148A">
                    <w:rPr>
                      <w:rFonts w:eastAsia="Calibri"/>
                      <w:b/>
                      <w:lang w:val="en-US"/>
                    </w:rPr>
                    <w:t>Details</w:t>
                  </w:r>
                </w:p>
              </w:tc>
            </w:tr>
            <w:tr w:rsidR="00D07505" w14:paraId="03EAC413" w14:textId="77777777" w:rsidTr="00D07505">
              <w:tc>
                <w:tcPr>
                  <w:tcW w:w="4393" w:type="dxa"/>
                </w:tcPr>
                <w:p w14:paraId="62453FF1" w14:textId="77777777" w:rsidR="00D07505" w:rsidRPr="00DB148A" w:rsidRDefault="00D07505" w:rsidP="00A05C99">
                  <w:pPr>
                    <w:numPr>
                      <w:ilvl w:val="1"/>
                      <w:numId w:val="0"/>
                    </w:numPr>
                    <w:overflowPunct/>
                    <w:autoSpaceDE/>
                    <w:autoSpaceDN/>
                    <w:spacing w:after="120"/>
                    <w:jc w:val="left"/>
                    <w:textAlignment w:val="auto"/>
                    <w:rPr>
                      <w:i/>
                    </w:rPr>
                  </w:pPr>
                  <w:r w:rsidRPr="00DB148A">
                    <w:rPr>
                      <w:rFonts w:eastAsia="Calibri"/>
                      <w:lang w:val="en-US"/>
                    </w:rPr>
                    <w:t>Identity of the Controller and Processor</w:t>
                  </w:r>
                </w:p>
              </w:tc>
              <w:tc>
                <w:tcPr>
                  <w:tcW w:w="4420" w:type="dxa"/>
                </w:tcPr>
                <w:p w14:paraId="15B2EDCD" w14:textId="77777777" w:rsidR="00D07505" w:rsidRPr="00DB148A" w:rsidRDefault="00D07505" w:rsidP="00A05C99">
                  <w:pPr>
                    <w:spacing w:line="312" w:lineRule="auto"/>
                    <w:ind w:left="0"/>
                    <w:jc w:val="left"/>
                    <w:rPr>
                      <w:i/>
                    </w:rPr>
                  </w:pPr>
                  <w:r w:rsidRPr="00E86611">
                    <w:rPr>
                      <w:rFonts w:eastAsia="Calibri"/>
                    </w:rPr>
                    <w:t xml:space="preserve">The Parties acknowledge that for the purposes of the Data Protection Legislation the </w:t>
                  </w:r>
                  <w:r>
                    <w:rPr>
                      <w:rFonts w:eastAsia="Calibri"/>
                    </w:rPr>
                    <w:t>Customer is the Data Controller and the Supplier is the Data Processor</w:t>
                  </w:r>
                  <w:r w:rsidRPr="00E86611">
                    <w:rPr>
                      <w:rFonts w:eastAsia="Calibri"/>
                    </w:rPr>
                    <w:t xml:space="preserve"> under this Framework Agreement.</w:t>
                  </w:r>
                </w:p>
              </w:tc>
            </w:tr>
            <w:tr w:rsidR="00D07505" w14:paraId="2A8AFAF4" w14:textId="77777777" w:rsidTr="00D07505">
              <w:tc>
                <w:tcPr>
                  <w:tcW w:w="4393" w:type="dxa"/>
                </w:tcPr>
                <w:p w14:paraId="6070BAE8" w14:textId="77777777" w:rsidR="00D07505" w:rsidRPr="00DB148A" w:rsidRDefault="00D07505" w:rsidP="00A05C99">
                  <w:pPr>
                    <w:numPr>
                      <w:ilvl w:val="1"/>
                      <w:numId w:val="0"/>
                    </w:numPr>
                    <w:overflowPunct/>
                    <w:autoSpaceDE/>
                    <w:autoSpaceDN/>
                    <w:spacing w:after="120"/>
                    <w:jc w:val="left"/>
                    <w:textAlignment w:val="auto"/>
                    <w:rPr>
                      <w:i/>
                    </w:rPr>
                  </w:pPr>
                  <w:r w:rsidRPr="00DB148A">
                    <w:rPr>
                      <w:rFonts w:eastAsia="Calibri"/>
                      <w:lang w:val="en-US"/>
                    </w:rPr>
                    <w:t>Use of Personal Data</w:t>
                  </w:r>
                </w:p>
              </w:tc>
              <w:tc>
                <w:tcPr>
                  <w:tcW w:w="4420" w:type="dxa"/>
                </w:tcPr>
                <w:p w14:paraId="5FBF4459" w14:textId="77777777" w:rsidR="00D07505" w:rsidRPr="00DB148A" w:rsidRDefault="00D07505" w:rsidP="00A05C99">
                  <w:pPr>
                    <w:numPr>
                      <w:ilvl w:val="1"/>
                      <w:numId w:val="0"/>
                    </w:numPr>
                    <w:overflowPunct/>
                    <w:autoSpaceDE/>
                    <w:autoSpaceDN/>
                    <w:spacing w:after="120"/>
                    <w:jc w:val="left"/>
                    <w:textAlignment w:val="auto"/>
                    <w:rPr>
                      <w:i/>
                    </w:rPr>
                  </w:pPr>
                  <w:r w:rsidRPr="00DB148A">
                    <w:rPr>
                      <w:rFonts w:eastAsia="Calibri"/>
                      <w:lang w:val="en-US"/>
                    </w:rPr>
                    <w:t xml:space="preserve">Managing  the obligations under the Call Off Contract Agreement, including exit management, and other associated activities, </w:t>
                  </w:r>
                </w:p>
              </w:tc>
            </w:tr>
            <w:tr w:rsidR="00D07505" w14:paraId="30E53C13" w14:textId="77777777" w:rsidTr="00D07505">
              <w:tc>
                <w:tcPr>
                  <w:tcW w:w="4393" w:type="dxa"/>
                </w:tcPr>
                <w:p w14:paraId="30CA36C9" w14:textId="77777777" w:rsidR="00D07505" w:rsidRPr="00DB148A" w:rsidRDefault="00D07505" w:rsidP="00A05C99">
                  <w:pPr>
                    <w:numPr>
                      <w:ilvl w:val="1"/>
                      <w:numId w:val="0"/>
                    </w:numPr>
                    <w:overflowPunct/>
                    <w:autoSpaceDE/>
                    <w:autoSpaceDN/>
                    <w:spacing w:after="120"/>
                    <w:jc w:val="left"/>
                    <w:textAlignment w:val="auto"/>
                    <w:rPr>
                      <w:i/>
                    </w:rPr>
                  </w:pPr>
                  <w:r w:rsidRPr="00DB148A">
                    <w:rPr>
                      <w:rFonts w:eastAsia="Calibri"/>
                      <w:lang w:val="en-US"/>
                    </w:rPr>
                    <w:t>Duration of the processing</w:t>
                  </w:r>
                </w:p>
              </w:tc>
              <w:tc>
                <w:tcPr>
                  <w:tcW w:w="4420" w:type="dxa"/>
                </w:tcPr>
                <w:p w14:paraId="58A4962F" w14:textId="77777777" w:rsidR="00D07505" w:rsidRPr="00DB148A" w:rsidRDefault="00D07505" w:rsidP="00A05C99">
                  <w:pPr>
                    <w:numPr>
                      <w:ilvl w:val="1"/>
                      <w:numId w:val="0"/>
                    </w:numPr>
                    <w:overflowPunct/>
                    <w:autoSpaceDE/>
                    <w:autoSpaceDN/>
                    <w:spacing w:after="120"/>
                    <w:jc w:val="left"/>
                    <w:textAlignment w:val="auto"/>
                    <w:rPr>
                      <w:i/>
                    </w:rPr>
                  </w:pPr>
                  <w:r w:rsidRPr="00DB148A">
                    <w:rPr>
                      <w:rFonts w:eastAsia="Calibri"/>
                      <w:lang w:val="en-US"/>
                    </w:rPr>
                    <w:t xml:space="preserve">For the duration of the Framework Contract plus 7 years. </w:t>
                  </w:r>
                </w:p>
              </w:tc>
            </w:tr>
            <w:tr w:rsidR="00D07505" w14:paraId="52520E42" w14:textId="77777777" w:rsidTr="00D07505">
              <w:tc>
                <w:tcPr>
                  <w:tcW w:w="4393" w:type="dxa"/>
                </w:tcPr>
                <w:p w14:paraId="522EB0CD" w14:textId="77777777" w:rsidR="00D07505" w:rsidRPr="002440C8" w:rsidRDefault="00D07505" w:rsidP="00A05C99">
                  <w:pPr>
                    <w:numPr>
                      <w:ilvl w:val="1"/>
                      <w:numId w:val="0"/>
                    </w:numPr>
                    <w:overflowPunct/>
                    <w:autoSpaceDE/>
                    <w:autoSpaceDN/>
                    <w:spacing w:after="120"/>
                    <w:jc w:val="left"/>
                    <w:textAlignment w:val="auto"/>
                    <w:rPr>
                      <w:i/>
                      <w:highlight w:val="yellow"/>
                    </w:rPr>
                  </w:pPr>
                  <w:r w:rsidRPr="00DB148A">
                    <w:rPr>
                      <w:rFonts w:eastAsia="Calibri"/>
                      <w:lang w:val="en-US"/>
                    </w:rPr>
                    <w:t>Type of Personal Data</w:t>
                  </w:r>
                </w:p>
              </w:tc>
              <w:tc>
                <w:tcPr>
                  <w:tcW w:w="4420" w:type="dxa"/>
                </w:tcPr>
                <w:p w14:paraId="64417E0A" w14:textId="77777777" w:rsidR="00D07505" w:rsidRPr="006E461F" w:rsidRDefault="00D07505" w:rsidP="00A05C99">
                  <w:pPr>
                    <w:spacing w:line="312" w:lineRule="auto"/>
                    <w:ind w:left="117"/>
                    <w:jc w:val="left"/>
                  </w:pPr>
                  <w:r w:rsidRPr="006E461F">
                    <w:t>Full name</w:t>
                  </w:r>
                </w:p>
                <w:p w14:paraId="3F8D301B" w14:textId="77777777" w:rsidR="00D07505" w:rsidRPr="006E461F" w:rsidRDefault="00D07505" w:rsidP="00A05C99">
                  <w:pPr>
                    <w:spacing w:line="312" w:lineRule="auto"/>
                    <w:ind w:left="117"/>
                    <w:jc w:val="left"/>
                  </w:pPr>
                  <w:proofErr w:type="spellStart"/>
                  <w:r w:rsidRPr="006E461F">
                    <w:t>Worplace</w:t>
                  </w:r>
                  <w:proofErr w:type="spellEnd"/>
                  <w:r w:rsidRPr="006E461F">
                    <w:t xml:space="preserve"> address</w:t>
                  </w:r>
                </w:p>
                <w:p w14:paraId="267B59EC" w14:textId="77777777" w:rsidR="00D07505" w:rsidRPr="006E461F" w:rsidRDefault="00D07505" w:rsidP="00A05C99">
                  <w:pPr>
                    <w:spacing w:line="312" w:lineRule="auto"/>
                    <w:ind w:left="117"/>
                    <w:jc w:val="left"/>
                  </w:pPr>
                  <w:r w:rsidRPr="006E461F">
                    <w:lastRenderedPageBreak/>
                    <w:t xml:space="preserve">Workplace Phone Number </w:t>
                  </w:r>
                </w:p>
                <w:p w14:paraId="65356B9A" w14:textId="77777777" w:rsidR="00D07505" w:rsidRPr="006E461F" w:rsidRDefault="00D07505" w:rsidP="00A05C99">
                  <w:pPr>
                    <w:spacing w:line="312" w:lineRule="auto"/>
                    <w:ind w:left="117"/>
                    <w:jc w:val="left"/>
                    <w:rPr>
                      <w:rFonts w:eastAsia="Calibri"/>
                      <w:b/>
                      <w:lang w:val="en-US"/>
                    </w:rPr>
                  </w:pPr>
                  <w:r w:rsidRPr="006E461F">
                    <w:t xml:space="preserve">Workplace email address </w:t>
                  </w:r>
                </w:p>
                <w:p w14:paraId="4D6DEDFA" w14:textId="77777777" w:rsidR="00D07505" w:rsidRPr="006E461F" w:rsidRDefault="00D07505" w:rsidP="00A05C99">
                  <w:pPr>
                    <w:spacing w:line="312" w:lineRule="auto"/>
                    <w:ind w:left="117"/>
                    <w:jc w:val="left"/>
                    <w:rPr>
                      <w:rFonts w:eastAsia="Calibri"/>
                      <w:lang w:val="en-US"/>
                    </w:rPr>
                  </w:pPr>
                  <w:r w:rsidRPr="006E461F">
                    <w:rPr>
                      <w:rFonts w:eastAsia="Calibri"/>
                      <w:lang w:val="en-US"/>
                    </w:rPr>
                    <w:t xml:space="preserve">Names </w:t>
                  </w:r>
                </w:p>
                <w:p w14:paraId="0D4F7367" w14:textId="77777777" w:rsidR="00D07505" w:rsidRPr="006E461F" w:rsidRDefault="00D07505" w:rsidP="00A05C99">
                  <w:pPr>
                    <w:spacing w:line="312" w:lineRule="auto"/>
                    <w:ind w:left="117"/>
                    <w:jc w:val="left"/>
                    <w:rPr>
                      <w:rFonts w:eastAsia="Calibri"/>
                      <w:highlight w:val="yellow"/>
                      <w:lang w:val="en-US"/>
                    </w:rPr>
                  </w:pPr>
                  <w:r w:rsidRPr="006E461F">
                    <w:rPr>
                      <w:rFonts w:eastAsia="Calibri"/>
                      <w:lang w:val="en-US"/>
                    </w:rPr>
                    <w:t>Job Title</w:t>
                  </w:r>
                </w:p>
              </w:tc>
            </w:tr>
            <w:tr w:rsidR="00D07505" w14:paraId="6013614C" w14:textId="77777777" w:rsidTr="00D07505">
              <w:tc>
                <w:tcPr>
                  <w:tcW w:w="4393" w:type="dxa"/>
                </w:tcPr>
                <w:p w14:paraId="30F9EEA4" w14:textId="77777777" w:rsidR="00D07505" w:rsidRPr="008537E1" w:rsidRDefault="00D07505" w:rsidP="00A05C99">
                  <w:pPr>
                    <w:numPr>
                      <w:ilvl w:val="1"/>
                      <w:numId w:val="0"/>
                    </w:numPr>
                    <w:overflowPunct/>
                    <w:autoSpaceDE/>
                    <w:autoSpaceDN/>
                    <w:spacing w:after="120"/>
                    <w:jc w:val="left"/>
                    <w:textAlignment w:val="auto"/>
                    <w:rPr>
                      <w:rFonts w:eastAsia="Calibri"/>
                      <w:lang w:val="en-US"/>
                    </w:rPr>
                  </w:pPr>
                  <w:r w:rsidRPr="008537E1">
                    <w:rPr>
                      <w:rFonts w:eastAsia="Calibri"/>
                      <w:lang w:val="en-US"/>
                    </w:rPr>
                    <w:lastRenderedPageBreak/>
                    <w:t>Categories of Data Subject</w:t>
                  </w:r>
                </w:p>
              </w:tc>
              <w:tc>
                <w:tcPr>
                  <w:tcW w:w="4420" w:type="dxa"/>
                </w:tcPr>
                <w:p w14:paraId="33F1AAF5" w14:textId="77777777" w:rsidR="00D07505" w:rsidRDefault="00D07505" w:rsidP="00A05C99">
                  <w:pPr>
                    <w:spacing w:line="312" w:lineRule="auto"/>
                    <w:ind w:left="117"/>
                    <w:jc w:val="left"/>
                  </w:pPr>
                  <w:r>
                    <w:t>Current personnel</w:t>
                  </w:r>
                </w:p>
                <w:p w14:paraId="33D501DD" w14:textId="77777777" w:rsidR="00D07505" w:rsidRDefault="00D07505" w:rsidP="00A05C99">
                  <w:pPr>
                    <w:spacing w:line="312" w:lineRule="auto"/>
                    <w:ind w:left="117"/>
                    <w:jc w:val="left"/>
                  </w:pPr>
                  <w:r>
                    <w:t>Contractors/ Consultants</w:t>
                  </w:r>
                </w:p>
                <w:p w14:paraId="517242EA" w14:textId="77777777" w:rsidR="00D07505" w:rsidRDefault="00D07505" w:rsidP="00A05C99">
                  <w:pPr>
                    <w:spacing w:line="312" w:lineRule="auto"/>
                    <w:ind w:left="117"/>
                    <w:jc w:val="left"/>
                  </w:pPr>
                  <w:r>
                    <w:t>Customers</w:t>
                  </w:r>
                </w:p>
                <w:p w14:paraId="7F44DC4C" w14:textId="3A69D617" w:rsidR="00D07505" w:rsidRPr="008537E1" w:rsidRDefault="00D07505" w:rsidP="00A05C99">
                  <w:pPr>
                    <w:spacing w:line="312" w:lineRule="auto"/>
                    <w:ind w:left="117"/>
                    <w:jc w:val="left"/>
                  </w:pPr>
                  <w:r>
                    <w:t>Public officers</w:t>
                  </w:r>
                </w:p>
              </w:tc>
            </w:tr>
          </w:tbl>
          <w:p w14:paraId="1A75F97D" w14:textId="244551DD" w:rsidR="00A05C99" w:rsidRDefault="00A05C99" w:rsidP="00A05C99">
            <w:pPr>
              <w:numPr>
                <w:ilvl w:val="1"/>
                <w:numId w:val="0"/>
              </w:numPr>
              <w:overflowPunct/>
              <w:autoSpaceDE/>
              <w:autoSpaceDN/>
              <w:spacing w:after="120"/>
              <w:jc w:val="left"/>
              <w:textAlignment w:val="auto"/>
              <w:rPr>
                <w:rFonts w:eastAsia="STZhongsong"/>
                <w:b/>
                <w:lang w:eastAsia="zh-CN"/>
              </w:rPr>
            </w:pPr>
          </w:p>
        </w:tc>
      </w:tr>
      <w:tr w:rsidR="00032558" w:rsidRPr="00CB44F1" w14:paraId="0C0E5186" w14:textId="77777777" w:rsidTr="000D2121">
        <w:trPr>
          <w:trHeight w:val="1225"/>
        </w:trPr>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6BD4563" w14:textId="0CA48099" w:rsidR="00032558" w:rsidRPr="00CB44F1" w:rsidRDefault="00032558" w:rsidP="008B06D2">
            <w:pPr>
              <w:ind w:left="0"/>
              <w:rPr>
                <w:b/>
              </w:rPr>
            </w:pPr>
            <w:r>
              <w:rPr>
                <w:b/>
              </w:rPr>
              <w:lastRenderedPageBreak/>
              <w:t>10.1</w:t>
            </w:r>
            <w:r w:rsidR="008B06D2">
              <w:rPr>
                <w:b/>
              </w:rPr>
              <w:t>5</w:t>
            </w:r>
          </w:p>
        </w:tc>
        <w:tc>
          <w:tcPr>
            <w:tcW w:w="8414" w:type="dxa"/>
            <w:tcBorders>
              <w:top w:val="single" w:sz="4" w:space="0" w:color="auto"/>
              <w:left w:val="single" w:sz="4" w:space="0" w:color="auto"/>
              <w:bottom w:val="single" w:sz="4" w:space="0" w:color="auto"/>
              <w:right w:val="single" w:sz="4" w:space="0" w:color="auto"/>
            </w:tcBorders>
            <w:shd w:val="clear" w:color="auto" w:fill="FFFFFF" w:themeFill="background1"/>
          </w:tcPr>
          <w:p w14:paraId="061BC2E8" w14:textId="210AD483" w:rsidR="00032558" w:rsidRPr="00CB44F1" w:rsidRDefault="00032558" w:rsidP="00CB44F1">
            <w:pPr>
              <w:ind w:left="0"/>
              <w:rPr>
                <w:b/>
              </w:rPr>
            </w:pPr>
            <w:r w:rsidRPr="00CB44F1">
              <w:rPr>
                <w:b/>
              </w:rPr>
              <w:t>MOD DEFCONs and DEFFORM</w:t>
            </w:r>
          </w:p>
          <w:p w14:paraId="7210ECE2" w14:textId="06805DEF" w:rsidR="00032558" w:rsidRPr="00CB44F1" w:rsidRDefault="00032558" w:rsidP="008B06D2">
            <w:pPr>
              <w:ind w:left="0"/>
            </w:pPr>
            <w:r>
              <w:t>N</w:t>
            </w:r>
            <w:r w:rsidR="008B06D2">
              <w:t>ot applicable</w:t>
            </w:r>
          </w:p>
        </w:tc>
      </w:tr>
    </w:tbl>
    <w:p w14:paraId="655D7FC0" w14:textId="0F537E4D" w:rsidR="0061276A" w:rsidRDefault="0061276A">
      <w:pPr>
        <w:ind w:left="0"/>
      </w:pPr>
    </w:p>
    <w:p w14:paraId="22E33491" w14:textId="77777777" w:rsidR="004D4A61" w:rsidRDefault="004D4A61">
      <w:pPr>
        <w:overflowPunct/>
        <w:autoSpaceDE/>
        <w:autoSpaceDN/>
        <w:adjustRightInd/>
        <w:spacing w:after="0"/>
        <w:ind w:left="0"/>
        <w:jc w:val="left"/>
        <w:textAlignment w:val="auto"/>
        <w:rPr>
          <w:b/>
        </w:rPr>
      </w:pPr>
      <w:r>
        <w:rPr>
          <w:b/>
        </w:rPr>
        <w:br w:type="page"/>
      </w:r>
    </w:p>
    <w:p w14:paraId="518CD758" w14:textId="2D18939A" w:rsidR="004E05DC" w:rsidRPr="00B91478" w:rsidRDefault="00F770DB">
      <w:pPr>
        <w:ind w:left="0"/>
        <w:rPr>
          <w:b/>
        </w:rPr>
      </w:pPr>
      <w:r w:rsidRPr="00B91478">
        <w:rPr>
          <w:b/>
        </w:rPr>
        <w:lastRenderedPageBreak/>
        <w:t>FORMATION OF CALL OFF CONTRACT</w:t>
      </w:r>
    </w:p>
    <w:p w14:paraId="232E1959" w14:textId="77777777" w:rsidR="004E05DC" w:rsidRPr="00B91478" w:rsidRDefault="00F770DB">
      <w:pPr>
        <w:ind w:left="0"/>
        <w:rPr>
          <w:b/>
        </w:rPr>
      </w:pPr>
      <w:r w:rsidRPr="00B91478">
        <w:rPr>
          <w:b/>
        </w:rPr>
        <w:t xml:space="preserve">BY SIGNING AND RETURNING THIS CALL OFF ORDER FORM (which may be done by electronic means) the Supplier agrees to enter a Call </w:t>
      </w:r>
      <w:proofErr w:type="gramStart"/>
      <w:r w:rsidRPr="00B91478">
        <w:rPr>
          <w:b/>
        </w:rPr>
        <w:t>Off</w:t>
      </w:r>
      <w:proofErr w:type="gramEnd"/>
      <w:r w:rsidRPr="00B91478">
        <w:rPr>
          <w:b/>
        </w:rPr>
        <w:t xml:space="preserve"> Contract with the Customer to provide the Services in accordance with the terms Call Off Order Form and the Call Off Terms.</w:t>
      </w:r>
    </w:p>
    <w:p w14:paraId="3A8F1EA9" w14:textId="77777777" w:rsidR="004E05DC" w:rsidRPr="00B91478" w:rsidRDefault="00F770DB">
      <w:pPr>
        <w:ind w:left="0"/>
        <w:rPr>
          <w:b/>
        </w:rPr>
      </w:pPr>
      <w:r w:rsidRPr="00B91478">
        <w:rPr>
          <w:b/>
        </w:rPr>
        <w:t xml:space="preserve">The Parties hereby acknowledge and agree that they have read the Call </w:t>
      </w:r>
      <w:proofErr w:type="gramStart"/>
      <w:r w:rsidRPr="00B91478">
        <w:rPr>
          <w:b/>
        </w:rPr>
        <w:t>Off</w:t>
      </w:r>
      <w:proofErr w:type="gramEnd"/>
      <w:r w:rsidRPr="00B91478">
        <w:rPr>
          <w:b/>
        </w:rPr>
        <w:t xml:space="preserve"> Order Form and the Call Off Terms and by signing below agree to be bound by this Call Off Contract.</w:t>
      </w:r>
    </w:p>
    <w:p w14:paraId="1F97FD22" w14:textId="77777777" w:rsidR="004E05DC" w:rsidRPr="00B91478" w:rsidRDefault="00F770DB">
      <w:pPr>
        <w:ind w:left="0"/>
        <w:rPr>
          <w:b/>
        </w:rPr>
      </w:pPr>
      <w:r w:rsidRPr="00B91478">
        <w:rPr>
          <w:b/>
        </w:rPr>
        <w:t>In accordance with paragraph 7 of Framework Schedule 5 (Call Off Procedure), the Parties hereby acknowledge and agree that this Call Off Contract shall be formed when the Customer acknowledges (which may be done by electronic means) the receipt of the signed copy of the Call Off Order Form from the Supplier within two (2) Working Days from such receipt.</w:t>
      </w:r>
    </w:p>
    <w:tbl>
      <w:tblPr>
        <w:tblW w:w="9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55"/>
        <w:gridCol w:w="6543"/>
      </w:tblGrid>
      <w:tr w:rsidR="004E05DC" w:rsidRPr="00B91478" w14:paraId="5D0EED3C" w14:textId="77777777">
        <w:tc>
          <w:tcPr>
            <w:tcW w:w="9198" w:type="dxa"/>
            <w:gridSpan w:val="2"/>
            <w:tcBorders>
              <w:top w:val="nil"/>
              <w:left w:val="nil"/>
              <w:bottom w:val="single" w:sz="4" w:space="0" w:color="auto"/>
              <w:right w:val="nil"/>
            </w:tcBorders>
          </w:tcPr>
          <w:p w14:paraId="24D6BC9F"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Supplier:</w:t>
            </w:r>
          </w:p>
        </w:tc>
      </w:tr>
      <w:tr w:rsidR="000D2121" w:rsidRPr="00B91478" w14:paraId="2C36BA27" w14:textId="77777777">
        <w:tc>
          <w:tcPr>
            <w:tcW w:w="2655" w:type="dxa"/>
            <w:tcBorders>
              <w:top w:val="single" w:sz="4" w:space="0" w:color="auto"/>
              <w:left w:val="single" w:sz="4" w:space="0" w:color="auto"/>
              <w:bottom w:val="single" w:sz="4" w:space="0" w:color="auto"/>
              <w:right w:val="single" w:sz="4" w:space="0" w:color="auto"/>
            </w:tcBorders>
          </w:tcPr>
          <w:p w14:paraId="20B00FF5" w14:textId="77777777" w:rsidR="000D2121" w:rsidRPr="00B91478" w:rsidRDefault="000D2121" w:rsidP="000D2121">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D60F8D5" w14:textId="0B3E7835" w:rsidR="000D2121" w:rsidRPr="000D2121" w:rsidRDefault="000D2121" w:rsidP="000D2121">
            <w:pPr>
              <w:pStyle w:val="MarginText"/>
              <w:rPr>
                <w:rFonts w:cs="Arial"/>
                <w:sz w:val="22"/>
                <w:szCs w:val="22"/>
              </w:rPr>
            </w:pPr>
            <w:r w:rsidRPr="000D2121">
              <w:rPr>
                <w:rFonts w:cs="Arial"/>
                <w:sz w:val="22"/>
                <w:szCs w:val="22"/>
              </w:rPr>
              <w:t>REDACTED</w:t>
            </w:r>
            <w:r w:rsidRPr="000D2121">
              <w:rPr>
                <w:rFonts w:eastAsia="Times New Roman" w:cs="Arial"/>
                <w:sz w:val="22"/>
                <w:szCs w:val="22"/>
              </w:rPr>
              <w:t xml:space="preserve"> </w:t>
            </w:r>
          </w:p>
        </w:tc>
      </w:tr>
      <w:tr w:rsidR="000D2121" w:rsidRPr="00B91478" w14:paraId="7DB8AECC" w14:textId="77777777">
        <w:tc>
          <w:tcPr>
            <w:tcW w:w="2655" w:type="dxa"/>
            <w:tcBorders>
              <w:top w:val="single" w:sz="4" w:space="0" w:color="auto"/>
              <w:left w:val="single" w:sz="4" w:space="0" w:color="auto"/>
              <w:bottom w:val="single" w:sz="4" w:space="0" w:color="auto"/>
              <w:right w:val="single" w:sz="4" w:space="0" w:color="auto"/>
            </w:tcBorders>
          </w:tcPr>
          <w:p w14:paraId="4A903B8A" w14:textId="77777777" w:rsidR="000D2121" w:rsidRPr="00B91478" w:rsidRDefault="000D2121" w:rsidP="000D2121">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1A490104" w14:textId="76963921" w:rsidR="000D2121" w:rsidRPr="000D2121" w:rsidRDefault="000D2121" w:rsidP="000D2121">
            <w:pPr>
              <w:pStyle w:val="MarginText"/>
              <w:rPr>
                <w:rFonts w:cs="Arial"/>
                <w:sz w:val="22"/>
                <w:szCs w:val="22"/>
              </w:rPr>
            </w:pPr>
            <w:r w:rsidRPr="000D2121">
              <w:rPr>
                <w:rFonts w:cs="Arial"/>
                <w:sz w:val="22"/>
                <w:szCs w:val="22"/>
              </w:rPr>
              <w:t>REDACTED</w:t>
            </w:r>
            <w:r w:rsidRPr="000D2121">
              <w:rPr>
                <w:rFonts w:eastAsia="Times New Roman" w:cs="Arial"/>
                <w:sz w:val="22"/>
                <w:szCs w:val="22"/>
              </w:rPr>
              <w:t xml:space="preserve"> </w:t>
            </w:r>
          </w:p>
        </w:tc>
      </w:tr>
      <w:tr w:rsidR="004E05DC" w:rsidRPr="00B91478" w14:paraId="1D17BA4D" w14:textId="77777777">
        <w:tc>
          <w:tcPr>
            <w:tcW w:w="2655" w:type="dxa"/>
            <w:tcBorders>
              <w:top w:val="single" w:sz="4" w:space="0" w:color="auto"/>
              <w:left w:val="single" w:sz="4" w:space="0" w:color="auto"/>
              <w:bottom w:val="single" w:sz="4" w:space="0" w:color="auto"/>
              <w:right w:val="single" w:sz="4" w:space="0" w:color="auto"/>
            </w:tcBorders>
          </w:tcPr>
          <w:p w14:paraId="3116B8BA"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4FB991B5" w14:textId="156E68E7" w:rsidR="004E05DC" w:rsidRPr="00B91478" w:rsidRDefault="000D2121">
            <w:pPr>
              <w:pStyle w:val="MarginText"/>
              <w:rPr>
                <w:rFonts w:cs="Arial"/>
                <w:sz w:val="22"/>
                <w:szCs w:val="22"/>
              </w:rPr>
            </w:pPr>
            <w:r>
              <w:rPr>
                <w:rFonts w:cs="Arial"/>
                <w:sz w:val="22"/>
                <w:szCs w:val="22"/>
              </w:rPr>
              <w:t>09.02.2021</w:t>
            </w:r>
          </w:p>
        </w:tc>
      </w:tr>
      <w:tr w:rsidR="004E05DC" w:rsidRPr="00B91478" w14:paraId="31235B77" w14:textId="77777777">
        <w:tc>
          <w:tcPr>
            <w:tcW w:w="9198" w:type="dxa"/>
            <w:gridSpan w:val="2"/>
            <w:tcBorders>
              <w:top w:val="nil"/>
              <w:left w:val="nil"/>
              <w:bottom w:val="single" w:sz="4" w:space="0" w:color="auto"/>
              <w:right w:val="nil"/>
            </w:tcBorders>
          </w:tcPr>
          <w:p w14:paraId="16A4EE37" w14:textId="77777777" w:rsidR="00E93D4C" w:rsidRDefault="00E93D4C">
            <w:pPr>
              <w:pStyle w:val="MarginText"/>
              <w:rPr>
                <w:rFonts w:cs="Arial"/>
                <w:b/>
                <w:sz w:val="22"/>
                <w:szCs w:val="22"/>
              </w:rPr>
            </w:pPr>
          </w:p>
          <w:p w14:paraId="3252E4E1" w14:textId="77777777" w:rsidR="004E05DC" w:rsidRPr="00B91478" w:rsidRDefault="00F770DB" w:rsidP="002440C8">
            <w:pPr>
              <w:pStyle w:val="MarginText"/>
              <w:ind w:left="-108"/>
              <w:rPr>
                <w:rFonts w:cs="Arial"/>
                <w:sz w:val="22"/>
                <w:szCs w:val="22"/>
              </w:rPr>
            </w:pPr>
            <w:r w:rsidRPr="00B91478">
              <w:rPr>
                <w:rFonts w:cs="Arial"/>
                <w:b/>
                <w:sz w:val="22"/>
                <w:szCs w:val="22"/>
              </w:rPr>
              <w:t>For and on behalf of the Customer:</w:t>
            </w:r>
          </w:p>
        </w:tc>
      </w:tr>
      <w:tr w:rsidR="000D2121" w:rsidRPr="00B91478" w14:paraId="5EF78C1E" w14:textId="77777777">
        <w:tc>
          <w:tcPr>
            <w:tcW w:w="2655" w:type="dxa"/>
            <w:tcBorders>
              <w:top w:val="single" w:sz="4" w:space="0" w:color="auto"/>
              <w:left w:val="single" w:sz="4" w:space="0" w:color="auto"/>
              <w:bottom w:val="single" w:sz="4" w:space="0" w:color="auto"/>
              <w:right w:val="single" w:sz="4" w:space="0" w:color="auto"/>
            </w:tcBorders>
          </w:tcPr>
          <w:p w14:paraId="3478A1E6" w14:textId="77777777" w:rsidR="000D2121" w:rsidRPr="00B91478" w:rsidRDefault="000D2121" w:rsidP="000D2121">
            <w:pPr>
              <w:pStyle w:val="MarginText"/>
              <w:rPr>
                <w:rFonts w:cs="Arial"/>
                <w:sz w:val="22"/>
                <w:szCs w:val="22"/>
              </w:rPr>
            </w:pPr>
            <w:r w:rsidRPr="00B91478">
              <w:rPr>
                <w:rFonts w:cs="Arial"/>
                <w:sz w:val="22"/>
                <w:szCs w:val="22"/>
              </w:rPr>
              <w:t>Name and Title</w:t>
            </w:r>
          </w:p>
        </w:tc>
        <w:tc>
          <w:tcPr>
            <w:tcW w:w="6543" w:type="dxa"/>
            <w:tcBorders>
              <w:top w:val="single" w:sz="4" w:space="0" w:color="auto"/>
              <w:left w:val="single" w:sz="4" w:space="0" w:color="auto"/>
              <w:bottom w:val="single" w:sz="4" w:space="0" w:color="auto"/>
              <w:right w:val="single" w:sz="4" w:space="0" w:color="auto"/>
            </w:tcBorders>
          </w:tcPr>
          <w:p w14:paraId="12E7BAD7" w14:textId="05D939CB" w:rsidR="000D2121" w:rsidRPr="00B91478" w:rsidRDefault="000D2121" w:rsidP="000D2121">
            <w:pPr>
              <w:pStyle w:val="MarginText"/>
              <w:rPr>
                <w:rFonts w:cs="Arial"/>
                <w:sz w:val="22"/>
                <w:szCs w:val="22"/>
              </w:rPr>
            </w:pPr>
            <w:r w:rsidRPr="000D2121">
              <w:rPr>
                <w:rFonts w:cs="Arial"/>
                <w:sz w:val="22"/>
                <w:szCs w:val="22"/>
              </w:rPr>
              <w:t>REDACTED</w:t>
            </w:r>
            <w:r w:rsidRPr="000D2121">
              <w:rPr>
                <w:rFonts w:eastAsia="Times New Roman" w:cs="Arial"/>
                <w:sz w:val="22"/>
                <w:szCs w:val="22"/>
              </w:rPr>
              <w:t xml:space="preserve"> </w:t>
            </w:r>
          </w:p>
        </w:tc>
      </w:tr>
      <w:tr w:rsidR="000D2121" w:rsidRPr="00B91478" w14:paraId="08C2DEDA" w14:textId="77777777">
        <w:tc>
          <w:tcPr>
            <w:tcW w:w="2655" w:type="dxa"/>
            <w:tcBorders>
              <w:top w:val="single" w:sz="4" w:space="0" w:color="auto"/>
              <w:left w:val="single" w:sz="4" w:space="0" w:color="auto"/>
              <w:bottom w:val="single" w:sz="4" w:space="0" w:color="auto"/>
              <w:right w:val="single" w:sz="4" w:space="0" w:color="auto"/>
            </w:tcBorders>
          </w:tcPr>
          <w:p w14:paraId="59C735B6" w14:textId="77777777" w:rsidR="000D2121" w:rsidRPr="00B91478" w:rsidRDefault="000D2121" w:rsidP="000D2121">
            <w:pPr>
              <w:pStyle w:val="MarginText"/>
              <w:rPr>
                <w:rFonts w:cs="Arial"/>
                <w:sz w:val="22"/>
                <w:szCs w:val="22"/>
              </w:rPr>
            </w:pPr>
            <w:r w:rsidRPr="00B91478">
              <w:rPr>
                <w:rFonts w:cs="Arial"/>
                <w:sz w:val="22"/>
                <w:szCs w:val="22"/>
              </w:rPr>
              <w:t>Signature</w:t>
            </w:r>
          </w:p>
        </w:tc>
        <w:tc>
          <w:tcPr>
            <w:tcW w:w="6543" w:type="dxa"/>
            <w:tcBorders>
              <w:top w:val="single" w:sz="4" w:space="0" w:color="auto"/>
              <w:left w:val="single" w:sz="4" w:space="0" w:color="auto"/>
              <w:bottom w:val="single" w:sz="4" w:space="0" w:color="auto"/>
              <w:right w:val="single" w:sz="4" w:space="0" w:color="auto"/>
            </w:tcBorders>
          </w:tcPr>
          <w:p w14:paraId="4A6466A7" w14:textId="798AC755" w:rsidR="000D2121" w:rsidRPr="00B91478" w:rsidRDefault="000D2121" w:rsidP="000D2121">
            <w:pPr>
              <w:pStyle w:val="MarginText"/>
              <w:rPr>
                <w:rFonts w:cs="Arial"/>
                <w:sz w:val="22"/>
                <w:szCs w:val="22"/>
              </w:rPr>
            </w:pPr>
            <w:r w:rsidRPr="000D2121">
              <w:rPr>
                <w:rFonts w:cs="Arial"/>
                <w:sz w:val="22"/>
                <w:szCs w:val="22"/>
              </w:rPr>
              <w:t>REDACTED</w:t>
            </w:r>
            <w:r w:rsidRPr="000D2121">
              <w:rPr>
                <w:rFonts w:eastAsia="Times New Roman" w:cs="Arial"/>
                <w:sz w:val="22"/>
                <w:szCs w:val="22"/>
              </w:rPr>
              <w:t xml:space="preserve"> </w:t>
            </w:r>
          </w:p>
        </w:tc>
      </w:tr>
      <w:tr w:rsidR="004E05DC" w:rsidRPr="00B91478" w14:paraId="4829F9C3" w14:textId="77777777">
        <w:tc>
          <w:tcPr>
            <w:tcW w:w="2655" w:type="dxa"/>
            <w:tcBorders>
              <w:top w:val="single" w:sz="4" w:space="0" w:color="auto"/>
              <w:left w:val="single" w:sz="4" w:space="0" w:color="auto"/>
              <w:bottom w:val="single" w:sz="4" w:space="0" w:color="auto"/>
              <w:right w:val="single" w:sz="4" w:space="0" w:color="auto"/>
            </w:tcBorders>
          </w:tcPr>
          <w:p w14:paraId="36EBFDEE" w14:textId="77777777" w:rsidR="004E05DC" w:rsidRPr="00B91478" w:rsidRDefault="00F770DB">
            <w:pPr>
              <w:pStyle w:val="MarginText"/>
              <w:rPr>
                <w:rFonts w:cs="Arial"/>
                <w:sz w:val="22"/>
                <w:szCs w:val="22"/>
              </w:rPr>
            </w:pPr>
            <w:r w:rsidRPr="00B91478">
              <w:rPr>
                <w:rFonts w:cs="Arial"/>
                <w:sz w:val="22"/>
                <w:szCs w:val="22"/>
              </w:rPr>
              <w:t>Date</w:t>
            </w:r>
          </w:p>
        </w:tc>
        <w:tc>
          <w:tcPr>
            <w:tcW w:w="6543" w:type="dxa"/>
            <w:tcBorders>
              <w:top w:val="single" w:sz="4" w:space="0" w:color="auto"/>
              <w:left w:val="single" w:sz="4" w:space="0" w:color="auto"/>
              <w:bottom w:val="single" w:sz="4" w:space="0" w:color="auto"/>
              <w:right w:val="single" w:sz="4" w:space="0" w:color="auto"/>
            </w:tcBorders>
          </w:tcPr>
          <w:p w14:paraId="167957CC" w14:textId="6B247FA1" w:rsidR="004E05DC" w:rsidRPr="00B91478" w:rsidRDefault="000D2121">
            <w:pPr>
              <w:pStyle w:val="MarginText"/>
              <w:rPr>
                <w:rFonts w:cs="Arial"/>
                <w:sz w:val="22"/>
                <w:szCs w:val="22"/>
              </w:rPr>
            </w:pPr>
            <w:r>
              <w:rPr>
                <w:rFonts w:cs="Arial"/>
                <w:sz w:val="22"/>
                <w:szCs w:val="22"/>
              </w:rPr>
              <w:t>10.02.2021</w:t>
            </w:r>
          </w:p>
        </w:tc>
      </w:tr>
    </w:tbl>
    <w:p w14:paraId="0D5F80B7" w14:textId="524DFFEA" w:rsidR="00B97460" w:rsidRDefault="00B97460" w:rsidP="00F763AE">
      <w:pPr>
        <w:pStyle w:val="TOC1"/>
      </w:pPr>
    </w:p>
    <w:p w14:paraId="155F8442" w14:textId="77777777" w:rsidR="00B97460" w:rsidRDefault="00B97460">
      <w:pPr>
        <w:overflowPunct/>
        <w:autoSpaceDE/>
        <w:autoSpaceDN/>
        <w:adjustRightInd/>
        <w:spacing w:after="0"/>
        <w:ind w:left="0"/>
        <w:jc w:val="left"/>
        <w:textAlignment w:val="auto"/>
        <w:rPr>
          <w:b/>
          <w:noProof/>
          <w:lang w:eastAsia="en-GB"/>
        </w:rPr>
      </w:pPr>
      <w:r>
        <w:br w:type="page"/>
      </w:r>
    </w:p>
    <w:p w14:paraId="7FA40483" w14:textId="734BA9EA" w:rsidR="00F763AE" w:rsidRDefault="00B97460" w:rsidP="00F763AE">
      <w:pPr>
        <w:pStyle w:val="TOC1"/>
      </w:pPr>
      <w:r>
        <w:lastRenderedPageBreak/>
        <w:t>Annex 1 –</w:t>
      </w:r>
      <w:r w:rsidR="00774FF9">
        <w:t xml:space="preserve"> </w:t>
      </w:r>
      <w:r>
        <w:t xml:space="preserve"> Details of </w:t>
      </w:r>
      <w:r w:rsidR="00774FF9">
        <w:t>key p</w:t>
      </w:r>
      <w:r>
        <w:t xml:space="preserve">erformance </w:t>
      </w:r>
      <w:r w:rsidR="00774FF9">
        <w:t>i</w:t>
      </w:r>
      <w:r>
        <w:t xml:space="preserve">ndicators </w:t>
      </w:r>
      <w:r w:rsidR="00774FF9">
        <w:t xml:space="preserve">which are required to be delivered by Supplier as part of the Services </w:t>
      </w:r>
      <w:r>
        <w:t>listed in section 2.1</w:t>
      </w:r>
      <w:r w:rsidR="00774FF9" w:rsidRPr="00774FF9">
        <w:t xml:space="preserve"> </w:t>
      </w:r>
      <w:r w:rsidR="00774FF9">
        <w:t>of this Call Off Order Form</w:t>
      </w:r>
    </w:p>
    <w:p w14:paraId="3D972A97" w14:textId="6B49C010" w:rsidR="00B97460" w:rsidRDefault="00B97460" w:rsidP="00B97460">
      <w:pPr>
        <w:rPr>
          <w:lang w:eastAsia="en-GB"/>
        </w:rPr>
      </w:pPr>
    </w:p>
    <w:p w14:paraId="2837BBCA" w14:textId="2EA84CEB" w:rsidR="00B97460" w:rsidRPr="008B06D2" w:rsidRDefault="00B97460" w:rsidP="00B97460">
      <w:pPr>
        <w:ind w:left="0"/>
        <w:jc w:val="left"/>
        <w:rPr>
          <w:b/>
          <w:bCs/>
        </w:rPr>
      </w:pPr>
      <w:r w:rsidRPr="008B06D2">
        <w:rPr>
          <w:b/>
          <w:bCs/>
        </w:rPr>
        <w:t xml:space="preserve">Key </w:t>
      </w:r>
      <w:r w:rsidR="00774FF9" w:rsidRPr="008B06D2">
        <w:rPr>
          <w:b/>
          <w:bCs/>
        </w:rPr>
        <w:t>p</w:t>
      </w:r>
      <w:r w:rsidRPr="008B06D2">
        <w:rPr>
          <w:b/>
          <w:bCs/>
        </w:rPr>
        <w:t xml:space="preserve">erformance </w:t>
      </w:r>
      <w:r w:rsidR="00774FF9" w:rsidRPr="008B06D2">
        <w:rPr>
          <w:b/>
          <w:bCs/>
        </w:rPr>
        <w:t>i</w:t>
      </w:r>
      <w:r w:rsidRPr="008B06D2">
        <w:rPr>
          <w:b/>
          <w:bCs/>
        </w:rPr>
        <w:t>ndicators</w:t>
      </w:r>
    </w:p>
    <w:p w14:paraId="7D2BF412" w14:textId="77777777" w:rsidR="00B97460" w:rsidRPr="008B06D2" w:rsidRDefault="00B97460" w:rsidP="00B97460">
      <w:pPr>
        <w:pStyle w:val="ListParagraph"/>
        <w:numPr>
          <w:ilvl w:val="0"/>
          <w:numId w:val="106"/>
        </w:numPr>
      </w:pPr>
      <w:r w:rsidRPr="008B06D2">
        <w:t>From the Commencement Date and during the Call Off Contract Term, the Supplier shall meet or exceed the following key performance indicators:</w:t>
      </w:r>
    </w:p>
    <w:tbl>
      <w:tblPr>
        <w:tblW w:w="5881" w:type="pct"/>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8"/>
        <w:gridCol w:w="2133"/>
        <w:gridCol w:w="2971"/>
        <w:gridCol w:w="1276"/>
        <w:gridCol w:w="1844"/>
        <w:gridCol w:w="1701"/>
      </w:tblGrid>
      <w:tr w:rsidR="00B97460" w:rsidRPr="008B06D2" w14:paraId="687873D3" w14:textId="77777777" w:rsidTr="00D07505">
        <w:trPr>
          <w:tblHeader/>
        </w:trPr>
        <w:tc>
          <w:tcPr>
            <w:tcW w:w="333" w:type="pct"/>
            <w:tcBorders>
              <w:bottom w:val="single" w:sz="4" w:space="0" w:color="auto"/>
            </w:tcBorders>
            <w:shd w:val="clear" w:color="auto" w:fill="D9D9D9"/>
          </w:tcPr>
          <w:p w14:paraId="1A3F3F84" w14:textId="77777777" w:rsidR="00B97460" w:rsidRPr="008B06D2" w:rsidRDefault="00B97460" w:rsidP="00774FF9">
            <w:pPr>
              <w:pStyle w:val="Table-Text"/>
              <w:rPr>
                <w:rFonts w:ascii="Arial" w:hAnsi="Arial" w:cs="Arial"/>
                <w:b/>
                <w:szCs w:val="22"/>
              </w:rPr>
            </w:pPr>
            <w:r w:rsidRPr="008B06D2">
              <w:rPr>
                <w:rFonts w:ascii="Arial" w:hAnsi="Arial" w:cs="Arial"/>
                <w:b/>
                <w:szCs w:val="22"/>
              </w:rPr>
              <w:t>No.</w:t>
            </w:r>
          </w:p>
        </w:tc>
        <w:tc>
          <w:tcPr>
            <w:tcW w:w="1003" w:type="pct"/>
            <w:tcBorders>
              <w:bottom w:val="single" w:sz="4" w:space="0" w:color="auto"/>
            </w:tcBorders>
            <w:shd w:val="clear" w:color="auto" w:fill="D9D9D9"/>
          </w:tcPr>
          <w:p w14:paraId="077470DD" w14:textId="77777777" w:rsidR="00B97460" w:rsidRPr="008B06D2" w:rsidRDefault="00B97460" w:rsidP="00774FF9">
            <w:pPr>
              <w:pStyle w:val="Table-Text"/>
              <w:rPr>
                <w:rFonts w:ascii="Arial" w:hAnsi="Arial" w:cs="Arial"/>
                <w:b/>
                <w:szCs w:val="22"/>
              </w:rPr>
            </w:pPr>
            <w:r w:rsidRPr="008B06D2">
              <w:rPr>
                <w:rFonts w:ascii="Arial" w:hAnsi="Arial" w:cs="Arial"/>
                <w:b/>
                <w:szCs w:val="22"/>
              </w:rPr>
              <w:t>Subsidiary Performance Indicator Title</w:t>
            </w:r>
          </w:p>
        </w:tc>
        <w:tc>
          <w:tcPr>
            <w:tcW w:w="1397" w:type="pct"/>
            <w:tcBorders>
              <w:bottom w:val="single" w:sz="4" w:space="0" w:color="auto"/>
            </w:tcBorders>
            <w:shd w:val="clear" w:color="auto" w:fill="D9D9D9"/>
          </w:tcPr>
          <w:p w14:paraId="191A93D2" w14:textId="77777777" w:rsidR="00B97460" w:rsidRPr="008B06D2" w:rsidRDefault="00B97460" w:rsidP="00774FF9">
            <w:pPr>
              <w:pStyle w:val="Table-Text"/>
              <w:rPr>
                <w:rFonts w:ascii="Arial" w:hAnsi="Arial" w:cs="Arial"/>
                <w:b/>
                <w:szCs w:val="22"/>
              </w:rPr>
            </w:pPr>
            <w:r w:rsidRPr="008B06D2">
              <w:rPr>
                <w:rFonts w:ascii="Arial" w:hAnsi="Arial" w:cs="Arial"/>
                <w:b/>
                <w:szCs w:val="22"/>
              </w:rPr>
              <w:t>Definition</w:t>
            </w:r>
          </w:p>
        </w:tc>
        <w:tc>
          <w:tcPr>
            <w:tcW w:w="600" w:type="pct"/>
            <w:tcBorders>
              <w:bottom w:val="single" w:sz="4" w:space="0" w:color="auto"/>
            </w:tcBorders>
            <w:shd w:val="clear" w:color="auto" w:fill="D9D9D9"/>
          </w:tcPr>
          <w:p w14:paraId="2BA5A859" w14:textId="77777777" w:rsidR="00B97460" w:rsidRPr="008B06D2" w:rsidDel="003A0FED" w:rsidRDefault="00B97460" w:rsidP="00774FF9">
            <w:pPr>
              <w:pStyle w:val="Table-Text"/>
              <w:rPr>
                <w:rFonts w:ascii="Arial" w:hAnsi="Arial" w:cs="Arial"/>
                <w:b/>
                <w:szCs w:val="22"/>
              </w:rPr>
            </w:pPr>
            <w:r w:rsidRPr="008B06D2">
              <w:rPr>
                <w:rFonts w:ascii="Arial" w:hAnsi="Arial" w:cs="Arial"/>
                <w:b/>
                <w:szCs w:val="22"/>
              </w:rPr>
              <w:t>Formula</w:t>
            </w:r>
          </w:p>
        </w:tc>
        <w:tc>
          <w:tcPr>
            <w:tcW w:w="867" w:type="pct"/>
            <w:tcBorders>
              <w:bottom w:val="single" w:sz="4" w:space="0" w:color="auto"/>
            </w:tcBorders>
            <w:shd w:val="clear" w:color="auto" w:fill="D9D9D9"/>
          </w:tcPr>
          <w:p w14:paraId="0D3815A2" w14:textId="77777777" w:rsidR="00B97460" w:rsidRPr="008B06D2" w:rsidDel="003A0FED" w:rsidRDefault="00B97460" w:rsidP="00774FF9">
            <w:pPr>
              <w:pStyle w:val="Table-Text"/>
              <w:rPr>
                <w:rFonts w:ascii="Arial" w:hAnsi="Arial" w:cs="Arial"/>
                <w:b/>
                <w:szCs w:val="22"/>
              </w:rPr>
            </w:pPr>
            <w:r w:rsidRPr="008B06D2">
              <w:rPr>
                <w:rFonts w:ascii="Arial" w:hAnsi="Arial" w:cs="Arial"/>
                <w:b/>
                <w:szCs w:val="22"/>
              </w:rPr>
              <w:t>A</w:t>
            </w:r>
          </w:p>
        </w:tc>
        <w:tc>
          <w:tcPr>
            <w:tcW w:w="800" w:type="pct"/>
            <w:tcBorders>
              <w:bottom w:val="single" w:sz="4" w:space="0" w:color="auto"/>
            </w:tcBorders>
            <w:shd w:val="clear" w:color="auto" w:fill="D9D9D9"/>
          </w:tcPr>
          <w:p w14:paraId="3BA29D47" w14:textId="77777777" w:rsidR="00B97460" w:rsidRPr="008B06D2" w:rsidDel="003A0FED" w:rsidRDefault="00B97460" w:rsidP="00774FF9">
            <w:pPr>
              <w:pStyle w:val="Table-Text"/>
              <w:rPr>
                <w:rFonts w:ascii="Arial" w:hAnsi="Arial" w:cs="Arial"/>
                <w:b/>
                <w:szCs w:val="22"/>
              </w:rPr>
            </w:pPr>
            <w:r w:rsidRPr="008B06D2">
              <w:rPr>
                <w:rFonts w:ascii="Arial" w:hAnsi="Arial" w:cs="Arial"/>
                <w:b/>
                <w:szCs w:val="22"/>
              </w:rPr>
              <w:t>B</w:t>
            </w:r>
          </w:p>
        </w:tc>
      </w:tr>
      <w:tr w:rsidR="00B97460" w:rsidRPr="008B06D2" w14:paraId="6D7956DD" w14:textId="77777777" w:rsidTr="00D07505">
        <w:trPr>
          <w:trHeight w:val="880"/>
        </w:trPr>
        <w:tc>
          <w:tcPr>
            <w:tcW w:w="333" w:type="pct"/>
            <w:tcBorders>
              <w:top w:val="nil"/>
              <w:bottom w:val="single" w:sz="4" w:space="0" w:color="auto"/>
            </w:tcBorders>
          </w:tcPr>
          <w:p w14:paraId="700046FB" w14:textId="77777777" w:rsidR="00B97460" w:rsidRPr="008B06D2" w:rsidRDefault="00B97460" w:rsidP="00774FF9">
            <w:pPr>
              <w:pStyle w:val="Table-Text"/>
              <w:rPr>
                <w:rFonts w:ascii="Arial" w:hAnsi="Arial" w:cs="Arial"/>
                <w:szCs w:val="22"/>
              </w:rPr>
            </w:pPr>
            <w:r w:rsidRPr="008B06D2">
              <w:rPr>
                <w:rFonts w:ascii="Arial" w:hAnsi="Arial" w:cs="Arial"/>
                <w:szCs w:val="22"/>
              </w:rPr>
              <w:t>1</w:t>
            </w:r>
          </w:p>
        </w:tc>
        <w:tc>
          <w:tcPr>
            <w:tcW w:w="1003" w:type="pct"/>
            <w:tcBorders>
              <w:top w:val="nil"/>
              <w:bottom w:val="single" w:sz="4" w:space="0" w:color="auto"/>
            </w:tcBorders>
          </w:tcPr>
          <w:p w14:paraId="55B00983" w14:textId="77777777" w:rsidR="00B97460" w:rsidRPr="008B06D2" w:rsidRDefault="00B97460" w:rsidP="00031061">
            <w:pPr>
              <w:pStyle w:val="MarginText"/>
              <w:spacing w:before="120"/>
              <w:ind w:left="0"/>
              <w:rPr>
                <w:rFonts w:cs="Arial"/>
                <w:sz w:val="22"/>
                <w:szCs w:val="22"/>
              </w:rPr>
            </w:pPr>
            <w:r w:rsidRPr="008B06D2">
              <w:rPr>
                <w:rFonts w:cs="Arial"/>
                <w:sz w:val="22"/>
                <w:szCs w:val="22"/>
              </w:rPr>
              <w:t xml:space="preserve">On Time Timesheet Submission </w:t>
            </w:r>
          </w:p>
        </w:tc>
        <w:tc>
          <w:tcPr>
            <w:tcW w:w="1397" w:type="pct"/>
            <w:tcBorders>
              <w:bottom w:val="single" w:sz="4" w:space="0" w:color="auto"/>
            </w:tcBorders>
          </w:tcPr>
          <w:p w14:paraId="5D69CA05" w14:textId="5B334BEB" w:rsidR="00B97460" w:rsidRPr="008B06D2" w:rsidRDefault="00B97460" w:rsidP="00774FF9">
            <w:pPr>
              <w:pStyle w:val="Table-Text"/>
              <w:rPr>
                <w:rFonts w:ascii="Arial" w:hAnsi="Arial" w:cs="Arial"/>
                <w:szCs w:val="22"/>
              </w:rPr>
            </w:pPr>
            <w:r w:rsidRPr="008B06D2">
              <w:rPr>
                <w:rFonts w:ascii="Arial" w:hAnsi="Arial" w:cs="Arial"/>
                <w:szCs w:val="22"/>
              </w:rPr>
              <w:t>99% of all timesheets detailing all billable work completed in the relevant KPI Measurement Period are completed and issued to the Customer On Time</w:t>
            </w:r>
          </w:p>
          <w:p w14:paraId="3E77FD14" w14:textId="77777777" w:rsidR="00B97460" w:rsidRPr="008B06D2" w:rsidRDefault="00B97460" w:rsidP="00774FF9">
            <w:pPr>
              <w:pStyle w:val="Table-Text"/>
              <w:rPr>
                <w:rFonts w:ascii="Arial" w:hAnsi="Arial" w:cs="Arial"/>
                <w:szCs w:val="22"/>
              </w:rPr>
            </w:pPr>
            <w:r w:rsidRPr="008B06D2">
              <w:rPr>
                <w:rFonts w:ascii="Arial" w:hAnsi="Arial" w:cs="Arial"/>
                <w:szCs w:val="22"/>
              </w:rPr>
              <w:t xml:space="preserve">Where “On Time” means within five (5) Working Days of the end of the relevant KPI Measurement Period  </w:t>
            </w:r>
          </w:p>
        </w:tc>
        <w:tc>
          <w:tcPr>
            <w:tcW w:w="600" w:type="pct"/>
            <w:tcBorders>
              <w:bottom w:val="single" w:sz="4" w:space="0" w:color="auto"/>
            </w:tcBorders>
          </w:tcPr>
          <w:p w14:paraId="1C34CB40" w14:textId="77777777" w:rsidR="00B97460" w:rsidRPr="008B06D2" w:rsidRDefault="00B97460" w:rsidP="00774FF9">
            <w:pPr>
              <w:pStyle w:val="Table-Text"/>
              <w:rPr>
                <w:rFonts w:ascii="Arial" w:hAnsi="Arial" w:cs="Arial"/>
                <w:szCs w:val="22"/>
              </w:rPr>
            </w:pPr>
            <w:r w:rsidRPr="008B06D2">
              <w:rPr>
                <w:rFonts w:ascii="Arial" w:hAnsi="Arial" w:cs="Arial"/>
                <w:szCs w:val="22"/>
              </w:rPr>
              <w:t>(A/B)x100</w:t>
            </w:r>
          </w:p>
        </w:tc>
        <w:tc>
          <w:tcPr>
            <w:tcW w:w="867" w:type="pct"/>
            <w:tcBorders>
              <w:bottom w:val="single" w:sz="4" w:space="0" w:color="auto"/>
            </w:tcBorders>
          </w:tcPr>
          <w:p w14:paraId="306607B4" w14:textId="77777777" w:rsidR="00B97460" w:rsidRPr="008B06D2" w:rsidRDefault="00B97460" w:rsidP="00774FF9">
            <w:pPr>
              <w:pStyle w:val="Table-Text"/>
              <w:rPr>
                <w:rFonts w:ascii="Arial" w:hAnsi="Arial" w:cs="Arial"/>
                <w:szCs w:val="22"/>
              </w:rPr>
            </w:pPr>
            <w:r w:rsidRPr="008B06D2">
              <w:rPr>
                <w:rFonts w:ascii="Arial" w:hAnsi="Arial" w:cs="Arial"/>
                <w:szCs w:val="22"/>
              </w:rPr>
              <w:t>Number of completed timesheets submitted On Time in the relevant KPI Measurement Period</w:t>
            </w:r>
          </w:p>
        </w:tc>
        <w:tc>
          <w:tcPr>
            <w:tcW w:w="800" w:type="pct"/>
            <w:tcBorders>
              <w:bottom w:val="single" w:sz="4" w:space="0" w:color="auto"/>
            </w:tcBorders>
          </w:tcPr>
          <w:p w14:paraId="554259BC" w14:textId="77777777" w:rsidR="00B97460" w:rsidRPr="008B06D2" w:rsidRDefault="00B97460" w:rsidP="00774FF9">
            <w:pPr>
              <w:pStyle w:val="Table-Text"/>
              <w:rPr>
                <w:rFonts w:ascii="Arial" w:hAnsi="Arial" w:cs="Arial"/>
                <w:szCs w:val="22"/>
              </w:rPr>
            </w:pPr>
            <w:r w:rsidRPr="008B06D2">
              <w:rPr>
                <w:rFonts w:ascii="Arial" w:hAnsi="Arial" w:cs="Arial"/>
                <w:szCs w:val="22"/>
              </w:rPr>
              <w:t>Total number of completed timesheets submitted in the relevant KPI Measurement Period</w:t>
            </w:r>
          </w:p>
        </w:tc>
      </w:tr>
      <w:tr w:rsidR="00B97460" w:rsidRPr="008B06D2" w14:paraId="1B57615E" w14:textId="77777777" w:rsidTr="00D07505">
        <w:tc>
          <w:tcPr>
            <w:tcW w:w="333" w:type="pct"/>
            <w:tcBorders>
              <w:top w:val="single" w:sz="4" w:space="0" w:color="auto"/>
              <w:bottom w:val="single" w:sz="4" w:space="0" w:color="auto"/>
            </w:tcBorders>
          </w:tcPr>
          <w:p w14:paraId="630646C2" w14:textId="77777777" w:rsidR="00B97460" w:rsidRPr="008B06D2" w:rsidRDefault="00B97460" w:rsidP="00774FF9">
            <w:pPr>
              <w:pStyle w:val="Table-Text"/>
              <w:rPr>
                <w:rFonts w:ascii="Arial" w:hAnsi="Arial" w:cs="Arial"/>
                <w:szCs w:val="22"/>
              </w:rPr>
            </w:pPr>
            <w:r w:rsidRPr="008B06D2">
              <w:rPr>
                <w:rFonts w:ascii="Arial" w:hAnsi="Arial" w:cs="Arial"/>
                <w:szCs w:val="22"/>
              </w:rPr>
              <w:t>2</w:t>
            </w:r>
          </w:p>
        </w:tc>
        <w:tc>
          <w:tcPr>
            <w:tcW w:w="1003" w:type="pct"/>
            <w:tcBorders>
              <w:top w:val="single" w:sz="4" w:space="0" w:color="auto"/>
              <w:bottom w:val="single" w:sz="4" w:space="0" w:color="auto"/>
            </w:tcBorders>
          </w:tcPr>
          <w:p w14:paraId="02D55EAA" w14:textId="77777777" w:rsidR="00B97460" w:rsidRPr="008B06D2" w:rsidRDefault="00B97460" w:rsidP="00774FF9">
            <w:pPr>
              <w:pStyle w:val="Table-Text"/>
              <w:rPr>
                <w:rFonts w:ascii="Arial" w:hAnsi="Arial" w:cs="Arial"/>
                <w:szCs w:val="22"/>
              </w:rPr>
            </w:pPr>
            <w:r w:rsidRPr="008B06D2">
              <w:rPr>
                <w:rFonts w:ascii="Arial" w:hAnsi="Arial" w:cs="Arial"/>
                <w:szCs w:val="22"/>
              </w:rPr>
              <w:t>Invoice Accuracy</w:t>
            </w:r>
          </w:p>
        </w:tc>
        <w:tc>
          <w:tcPr>
            <w:tcW w:w="1397" w:type="pct"/>
            <w:tcBorders>
              <w:top w:val="single" w:sz="4" w:space="0" w:color="auto"/>
              <w:bottom w:val="single" w:sz="4" w:space="0" w:color="auto"/>
            </w:tcBorders>
          </w:tcPr>
          <w:p w14:paraId="4E9D5F99" w14:textId="59F46856" w:rsidR="00B97460" w:rsidRPr="008B06D2" w:rsidRDefault="00B97460" w:rsidP="00774FF9">
            <w:pPr>
              <w:pStyle w:val="Table-Text"/>
              <w:rPr>
                <w:rFonts w:ascii="Arial" w:hAnsi="Arial" w:cs="Arial"/>
                <w:szCs w:val="22"/>
              </w:rPr>
            </w:pPr>
            <w:r w:rsidRPr="008B06D2">
              <w:rPr>
                <w:rFonts w:ascii="Arial" w:hAnsi="Arial" w:cs="Arial"/>
                <w:szCs w:val="22"/>
              </w:rPr>
              <w:t>99% of all invoices submitted to the Customer for payment tin the relevant KPI Measurement Period are Accurate</w:t>
            </w:r>
          </w:p>
          <w:p w14:paraId="06694123" w14:textId="77777777" w:rsidR="00B97460" w:rsidRPr="008B06D2" w:rsidRDefault="00B97460" w:rsidP="00774FF9">
            <w:pPr>
              <w:pStyle w:val="Table-Text"/>
              <w:rPr>
                <w:rFonts w:ascii="Arial" w:hAnsi="Arial" w:cs="Arial"/>
                <w:szCs w:val="22"/>
              </w:rPr>
            </w:pPr>
            <w:r w:rsidRPr="008B06D2">
              <w:rPr>
                <w:rFonts w:ascii="Arial" w:hAnsi="Arial" w:cs="Arial"/>
                <w:szCs w:val="22"/>
              </w:rPr>
              <w:t xml:space="preserve">Where “Accurate” means that the amount specified in an invoice fully aligns to the supporting timesheets provided with such invoice(s). </w:t>
            </w:r>
          </w:p>
        </w:tc>
        <w:tc>
          <w:tcPr>
            <w:tcW w:w="600" w:type="pct"/>
            <w:tcBorders>
              <w:top w:val="single" w:sz="4" w:space="0" w:color="auto"/>
              <w:bottom w:val="single" w:sz="4" w:space="0" w:color="auto"/>
            </w:tcBorders>
          </w:tcPr>
          <w:p w14:paraId="0EF489F3" w14:textId="77777777" w:rsidR="00B97460" w:rsidRPr="008B06D2" w:rsidRDefault="00B97460" w:rsidP="00774FF9">
            <w:pPr>
              <w:pStyle w:val="Table-Text"/>
              <w:rPr>
                <w:rFonts w:ascii="Arial" w:hAnsi="Arial" w:cs="Arial"/>
                <w:szCs w:val="22"/>
              </w:rPr>
            </w:pPr>
            <w:r w:rsidRPr="008B06D2">
              <w:rPr>
                <w:rFonts w:ascii="Arial" w:hAnsi="Arial" w:cs="Arial"/>
                <w:szCs w:val="22"/>
              </w:rPr>
              <w:t>(A/B)x100</w:t>
            </w:r>
          </w:p>
        </w:tc>
        <w:tc>
          <w:tcPr>
            <w:tcW w:w="867" w:type="pct"/>
            <w:tcBorders>
              <w:top w:val="single" w:sz="4" w:space="0" w:color="auto"/>
              <w:bottom w:val="single" w:sz="4" w:space="0" w:color="auto"/>
            </w:tcBorders>
          </w:tcPr>
          <w:p w14:paraId="565CE586" w14:textId="77777777" w:rsidR="00B97460" w:rsidRPr="008B06D2" w:rsidRDefault="00B97460" w:rsidP="00774FF9">
            <w:pPr>
              <w:pStyle w:val="Table-Text"/>
              <w:rPr>
                <w:rFonts w:ascii="Arial" w:hAnsi="Arial" w:cs="Arial"/>
                <w:szCs w:val="22"/>
              </w:rPr>
            </w:pPr>
            <w:r w:rsidRPr="008B06D2">
              <w:rPr>
                <w:rFonts w:ascii="Arial" w:hAnsi="Arial" w:cs="Arial"/>
                <w:szCs w:val="22"/>
              </w:rPr>
              <w:t>Number of Accurate invoices submitted in the relevant KPI Measurement Period</w:t>
            </w:r>
          </w:p>
        </w:tc>
        <w:tc>
          <w:tcPr>
            <w:tcW w:w="800" w:type="pct"/>
            <w:tcBorders>
              <w:top w:val="single" w:sz="4" w:space="0" w:color="auto"/>
              <w:bottom w:val="single" w:sz="4" w:space="0" w:color="auto"/>
            </w:tcBorders>
          </w:tcPr>
          <w:p w14:paraId="44DE3300" w14:textId="77777777" w:rsidR="00B97460" w:rsidRPr="008B06D2" w:rsidRDefault="00B97460" w:rsidP="00774FF9">
            <w:pPr>
              <w:pStyle w:val="Table-Text"/>
              <w:rPr>
                <w:rFonts w:ascii="Arial" w:hAnsi="Arial" w:cs="Arial"/>
                <w:szCs w:val="22"/>
              </w:rPr>
            </w:pPr>
            <w:r w:rsidRPr="008B06D2">
              <w:rPr>
                <w:rFonts w:ascii="Arial" w:hAnsi="Arial" w:cs="Arial"/>
                <w:szCs w:val="22"/>
              </w:rPr>
              <w:t>Total number of invoices submitted in the relevant KPI Measurement Period</w:t>
            </w:r>
          </w:p>
        </w:tc>
      </w:tr>
    </w:tbl>
    <w:p w14:paraId="023F08E0" w14:textId="77777777" w:rsidR="00B97460" w:rsidRPr="008B06D2" w:rsidRDefault="00B97460" w:rsidP="00B97460"/>
    <w:p w14:paraId="474435EB" w14:textId="78DB8C04" w:rsidR="00B97460" w:rsidRPr="008B06D2" w:rsidRDefault="00031061" w:rsidP="00B97460">
      <w:pPr>
        <w:pStyle w:val="ListParagraph"/>
        <w:numPr>
          <w:ilvl w:val="0"/>
          <w:numId w:val="106"/>
        </w:numPr>
      </w:pPr>
      <w:r>
        <w:t>The Customer</w:t>
      </w:r>
      <w:r w:rsidR="00B97460" w:rsidRPr="008B06D2">
        <w:t xml:space="preserve"> shall measure performance against the key performance indicators on a </w:t>
      </w:r>
      <w:r w:rsidR="00B97460" w:rsidRPr="00031061">
        <w:rPr>
          <w:bCs/>
          <w:iCs/>
        </w:rPr>
        <w:t>weekly</w:t>
      </w:r>
      <w:r w:rsidR="00B97460" w:rsidRPr="008B06D2">
        <w:t xml:space="preserve"> basis (“</w:t>
      </w:r>
      <w:r w:rsidR="00B97460" w:rsidRPr="008B06D2">
        <w:rPr>
          <w:b/>
          <w:bCs/>
        </w:rPr>
        <w:t>KPI Measurement Period</w:t>
      </w:r>
      <w:r w:rsidR="00B97460" w:rsidRPr="008B06D2">
        <w:t xml:space="preserve">”). Within </w:t>
      </w:r>
      <w:r>
        <w:t>2</w:t>
      </w:r>
      <w:r w:rsidR="00B97460" w:rsidRPr="008B06D2">
        <w:t xml:space="preserve"> W</w:t>
      </w:r>
      <w:r>
        <w:t xml:space="preserve">orking Days of the end of each </w:t>
      </w:r>
      <w:r w:rsidRPr="00031061">
        <w:rPr>
          <w:bCs/>
          <w:iCs/>
        </w:rPr>
        <w:t>week</w:t>
      </w:r>
      <w:r w:rsidR="00B97460" w:rsidRPr="008B06D2">
        <w:t>, the Supplier shall provide</w:t>
      </w:r>
      <w:bookmarkStart w:id="1" w:name="_Ref36043964"/>
      <w:r w:rsidR="00B97460" w:rsidRPr="008B06D2">
        <w:t xml:space="preserve"> a report to the Customer which summarises the performance by the Supplier against each of the key performance indicators (“</w:t>
      </w:r>
      <w:r w:rsidR="00B97460" w:rsidRPr="008B06D2">
        <w:rPr>
          <w:b/>
          <w:bCs/>
        </w:rPr>
        <w:t>KPI Performance Report</w:t>
      </w:r>
      <w:r w:rsidR="00B97460" w:rsidRPr="008B06D2">
        <w:t>”).</w:t>
      </w:r>
      <w:r w:rsidR="00B97460" w:rsidRPr="008B06D2">
        <w:rPr>
          <w:b/>
          <w:bCs/>
        </w:rPr>
        <w:t xml:space="preserve"> </w:t>
      </w:r>
      <w:bookmarkEnd w:id="1"/>
    </w:p>
    <w:p w14:paraId="1ED54939" w14:textId="77777777" w:rsidR="00B97460" w:rsidRPr="008B06D2" w:rsidRDefault="00B97460" w:rsidP="00B97460">
      <w:pPr>
        <w:pStyle w:val="ListParagraph"/>
      </w:pPr>
    </w:p>
    <w:p w14:paraId="7766D9CF" w14:textId="77777777" w:rsidR="00B97460" w:rsidRPr="008B06D2" w:rsidRDefault="00B97460" w:rsidP="00B97460">
      <w:pPr>
        <w:pStyle w:val="ListParagraph"/>
        <w:numPr>
          <w:ilvl w:val="0"/>
          <w:numId w:val="106"/>
        </w:numPr>
        <w:rPr>
          <w:b/>
          <w:bCs/>
        </w:rPr>
      </w:pPr>
      <w:r w:rsidRPr="008B06D2">
        <w:t>On a weekly basis the Supplier shall, at no additional cost to the Customer, provide a project report to the Customer setting out:</w:t>
      </w:r>
    </w:p>
    <w:p w14:paraId="3FBECCB1" w14:textId="77777777" w:rsidR="00B97460" w:rsidRPr="008B06D2" w:rsidRDefault="00B97460" w:rsidP="00B97460">
      <w:pPr>
        <w:pStyle w:val="ListParagraph"/>
        <w:ind w:left="360"/>
        <w:rPr>
          <w:b/>
          <w:bCs/>
        </w:rPr>
      </w:pPr>
    </w:p>
    <w:p w14:paraId="15BF6AC2" w14:textId="77777777" w:rsidR="00B97460" w:rsidRPr="008B06D2" w:rsidRDefault="00B97460" w:rsidP="00B97460">
      <w:pPr>
        <w:pStyle w:val="ListParagraph"/>
        <w:numPr>
          <w:ilvl w:val="1"/>
          <w:numId w:val="106"/>
        </w:numPr>
      </w:pPr>
      <w:r w:rsidRPr="008B06D2">
        <w:t>a summary of resources utilised: activities completed and cost assigned in the relevant week;</w:t>
      </w:r>
    </w:p>
    <w:p w14:paraId="6B6F60C0" w14:textId="77777777" w:rsidR="00B97460" w:rsidRPr="008B06D2" w:rsidRDefault="00B97460" w:rsidP="00B97460">
      <w:pPr>
        <w:pStyle w:val="ListParagraph"/>
        <w:numPr>
          <w:ilvl w:val="1"/>
          <w:numId w:val="106"/>
        </w:numPr>
      </w:pPr>
      <w:r w:rsidRPr="008B06D2">
        <w:t>a rolling forecast of resources required forthcoming 14 day period to enable the Customer to approve the anticipated costs;</w:t>
      </w:r>
    </w:p>
    <w:p w14:paraId="2ADFA282" w14:textId="77777777" w:rsidR="00B97460" w:rsidRPr="008B06D2" w:rsidRDefault="00B97460" w:rsidP="00B97460">
      <w:pPr>
        <w:pStyle w:val="ListParagraph"/>
        <w:numPr>
          <w:ilvl w:val="1"/>
          <w:numId w:val="106"/>
        </w:numPr>
      </w:pPr>
      <w:r w:rsidRPr="008B06D2">
        <w:t>all open and closed Actions;</w:t>
      </w:r>
    </w:p>
    <w:p w14:paraId="606A1956" w14:textId="77777777" w:rsidR="00B97460" w:rsidRPr="008B06D2" w:rsidRDefault="00B97460" w:rsidP="00B97460">
      <w:pPr>
        <w:pStyle w:val="ListParagraph"/>
        <w:numPr>
          <w:ilvl w:val="1"/>
          <w:numId w:val="106"/>
        </w:numPr>
      </w:pPr>
      <w:r w:rsidRPr="008B06D2">
        <w:lastRenderedPageBreak/>
        <w:t>all open and closed Risks and Issues;</w:t>
      </w:r>
    </w:p>
    <w:p w14:paraId="615AD65A" w14:textId="77777777" w:rsidR="00B97460" w:rsidRPr="008B06D2" w:rsidRDefault="00B97460" w:rsidP="00B97460">
      <w:pPr>
        <w:pStyle w:val="ListParagraph"/>
        <w:numPr>
          <w:ilvl w:val="1"/>
          <w:numId w:val="106"/>
        </w:numPr>
      </w:pPr>
      <w:r w:rsidRPr="008B06D2">
        <w:t>Deliverables provided in the relevant week and any Deliverables scheduled to be delivered in that week which have not been delivered and the anticipated date for delivery;</w:t>
      </w:r>
    </w:p>
    <w:p w14:paraId="74DE19ED" w14:textId="77777777" w:rsidR="00B97460" w:rsidRPr="008B06D2" w:rsidRDefault="00B97460" w:rsidP="00B97460">
      <w:pPr>
        <w:pStyle w:val="ListParagraph"/>
        <w:numPr>
          <w:ilvl w:val="1"/>
          <w:numId w:val="106"/>
        </w:numPr>
      </w:pPr>
      <w:r w:rsidRPr="008B06D2">
        <w:t>Milestones achieved in the relevant week and any Milestones scheduled to be achieved in that week which have not been achieved and the anticipated date for achievement;</w:t>
      </w:r>
    </w:p>
    <w:p w14:paraId="07959422" w14:textId="77777777" w:rsidR="00B97460" w:rsidRPr="008B06D2" w:rsidRDefault="00B97460" w:rsidP="00B97460">
      <w:pPr>
        <w:pStyle w:val="ListParagraph"/>
        <w:numPr>
          <w:ilvl w:val="1"/>
          <w:numId w:val="106"/>
        </w:numPr>
      </w:pPr>
      <w:r w:rsidRPr="008B06D2">
        <w:t xml:space="preserve">any proposed changes to the Project Plan; </w:t>
      </w:r>
    </w:p>
    <w:p w14:paraId="106099B9" w14:textId="77777777" w:rsidR="00B97460" w:rsidRPr="008B06D2" w:rsidRDefault="00B97460" w:rsidP="00B97460">
      <w:pPr>
        <w:pStyle w:val="ListParagraph"/>
        <w:ind w:left="360"/>
      </w:pPr>
    </w:p>
    <w:p w14:paraId="64F5F89D" w14:textId="77777777" w:rsidR="00B97460" w:rsidRPr="008B06D2" w:rsidRDefault="00B97460" w:rsidP="00031061">
      <w:pPr>
        <w:pStyle w:val="ListParagraph"/>
        <w:numPr>
          <w:ilvl w:val="0"/>
          <w:numId w:val="106"/>
        </w:numPr>
      </w:pPr>
      <w:r w:rsidRPr="008B06D2">
        <w:t>Any errors or omissions in the report submissions identified in a report must be corrected by the Supplier within five (5) Working Days of the error/omission being identified.</w:t>
      </w:r>
    </w:p>
    <w:p w14:paraId="4B4F97E5" w14:textId="77777777" w:rsidR="00B97460" w:rsidRPr="008B06D2" w:rsidRDefault="00B97460" w:rsidP="00B97460">
      <w:pPr>
        <w:pStyle w:val="ListParagraph"/>
        <w:ind w:left="360"/>
      </w:pPr>
    </w:p>
    <w:p w14:paraId="47830581" w14:textId="77777777" w:rsidR="00B97460" w:rsidRPr="008B06D2" w:rsidRDefault="00B97460" w:rsidP="00B97460">
      <w:pPr>
        <w:pStyle w:val="ListParagraph"/>
        <w:numPr>
          <w:ilvl w:val="0"/>
          <w:numId w:val="106"/>
        </w:numPr>
      </w:pPr>
      <w:r w:rsidRPr="008B06D2">
        <w:t xml:space="preserve">The Supplier shall have processes and systems in place to ensure costs and pricing are managed appropriately during the Call </w:t>
      </w:r>
      <w:proofErr w:type="gramStart"/>
      <w:r w:rsidRPr="008B06D2">
        <w:t>Off</w:t>
      </w:r>
      <w:proofErr w:type="gramEnd"/>
      <w:r w:rsidRPr="008B06D2">
        <w:t xml:space="preserve"> Contract Term and will ensure that an effective mix of the grades are assigned to a project team and managed during the Call Off Contract Term to deliver best value for money for the Customer.</w:t>
      </w:r>
    </w:p>
    <w:p w14:paraId="075A2485" w14:textId="77777777" w:rsidR="00B97460" w:rsidRPr="00B97460" w:rsidRDefault="00B97460" w:rsidP="00B97460">
      <w:pPr>
        <w:ind w:left="0"/>
        <w:jc w:val="left"/>
        <w:rPr>
          <w:lang w:eastAsia="en-GB"/>
        </w:rPr>
      </w:pPr>
    </w:p>
    <w:sectPr w:rsidR="00B97460" w:rsidRPr="00B97460">
      <w:headerReference w:type="even" r:id="rId10"/>
      <w:headerReference w:type="default" r:id="rId11"/>
      <w:footerReference w:type="default" r:id="rId12"/>
      <w:footerReference w:type="first" r:id="rId13"/>
      <w:endnotePr>
        <w:numFmt w:val="decimal"/>
      </w:endnotePr>
      <w:type w:val="continuous"/>
      <w:pgSz w:w="11907" w:h="16839" w:code="9"/>
      <w:pgMar w:top="1560" w:right="1417" w:bottom="1440" w:left="1440" w:header="425" w:footer="720" w:gutter="0"/>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8C8C9EF" w16cid:durableId="23B42716"/>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B1D1C8" w14:textId="77777777" w:rsidR="00A30440" w:rsidRDefault="00A30440">
      <w:r>
        <w:separator/>
      </w:r>
    </w:p>
    <w:p w14:paraId="58C9DA3E" w14:textId="77777777" w:rsidR="00A30440" w:rsidRDefault="00A30440"/>
    <w:p w14:paraId="52C66EA3" w14:textId="77777777" w:rsidR="00A30440" w:rsidRDefault="00A30440"/>
    <w:p w14:paraId="218F558F" w14:textId="77777777" w:rsidR="00A30440" w:rsidRDefault="00A30440"/>
    <w:p w14:paraId="12D20979" w14:textId="77777777" w:rsidR="00A30440" w:rsidRDefault="00A30440"/>
  </w:endnote>
  <w:endnote w:type="continuationSeparator" w:id="0">
    <w:p w14:paraId="16B0CF2E" w14:textId="77777777" w:rsidR="00A30440" w:rsidRDefault="00A30440">
      <w:r>
        <w:continuationSeparator/>
      </w:r>
    </w:p>
    <w:p w14:paraId="1808E2CB" w14:textId="77777777" w:rsidR="00A30440" w:rsidRDefault="00A30440"/>
    <w:p w14:paraId="27F13960" w14:textId="77777777" w:rsidR="00A30440" w:rsidRDefault="00A30440"/>
    <w:p w14:paraId="6C32D11E" w14:textId="77777777" w:rsidR="00A30440" w:rsidRDefault="00A30440"/>
    <w:p w14:paraId="748D6368" w14:textId="77777777" w:rsidR="00A30440" w:rsidRDefault="00A30440"/>
  </w:endnote>
  <w:endnote w:type="continuationNotice" w:id="1">
    <w:p w14:paraId="732E83EA" w14:textId="77777777" w:rsidR="00A30440" w:rsidRDefault="00A3044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TZhongsong">
    <w:altName w:val="Malgun Gothic Semilight"/>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76D0A1" w14:textId="77777777" w:rsidR="00466A30" w:rsidRPr="00D53DEB" w:rsidRDefault="00466A30" w:rsidP="00054E54">
    <w:pPr>
      <w:pStyle w:val="Footer"/>
      <w:pBdr>
        <w:top w:val="single" w:sz="6" w:space="1" w:color="auto"/>
      </w:pBdr>
      <w:tabs>
        <w:tab w:val="right" w:pos="8647"/>
      </w:tabs>
      <w:ind w:left="0"/>
      <w:rPr>
        <w:sz w:val="16"/>
        <w:szCs w:val="16"/>
      </w:rPr>
    </w:pPr>
    <w:r w:rsidRPr="00D53DEB">
      <w:rPr>
        <w:sz w:val="16"/>
        <w:szCs w:val="16"/>
      </w:rPr>
      <w:t>Management Consultancy Framework Two (MCF2) - RM6008</w:t>
    </w:r>
  </w:p>
  <w:p w14:paraId="732E5EF1" w14:textId="6EF42F2C" w:rsidR="00466A30" w:rsidRPr="00D53DEB" w:rsidRDefault="00466A30" w:rsidP="00054E54">
    <w:pPr>
      <w:pStyle w:val="Footer"/>
      <w:pBdr>
        <w:top w:val="single" w:sz="6" w:space="1" w:color="auto"/>
      </w:pBdr>
      <w:tabs>
        <w:tab w:val="right" w:pos="8647"/>
      </w:tabs>
      <w:ind w:left="0"/>
      <w:rPr>
        <w:sz w:val="16"/>
        <w:szCs w:val="16"/>
      </w:rPr>
    </w:pPr>
    <w:r>
      <w:rPr>
        <w:sz w:val="16"/>
        <w:szCs w:val="16"/>
      </w:rPr>
      <w:t>Framework Schedule 4</w:t>
    </w:r>
    <w:r w:rsidRPr="00D53DEB">
      <w:rPr>
        <w:sz w:val="16"/>
        <w:szCs w:val="16"/>
      </w:rPr>
      <w:t xml:space="preserve"> –</w:t>
    </w:r>
    <w:r>
      <w:rPr>
        <w:sz w:val="16"/>
        <w:szCs w:val="16"/>
      </w:rPr>
      <w:t xml:space="preserve"> Call Off</w:t>
    </w:r>
    <w:r w:rsidRPr="00D53DEB">
      <w:rPr>
        <w:sz w:val="16"/>
        <w:szCs w:val="16"/>
      </w:rPr>
      <w:t xml:space="preserve"> Order Form </w:t>
    </w:r>
  </w:p>
  <w:p w14:paraId="7D3C4483" w14:textId="598F9E9C" w:rsidR="00466A30" w:rsidRDefault="00466A30" w:rsidP="00054E54">
    <w:pPr>
      <w:pStyle w:val="Footer"/>
      <w:pBdr>
        <w:top w:val="single" w:sz="6" w:space="1" w:color="auto"/>
      </w:pBdr>
      <w:tabs>
        <w:tab w:val="right" w:pos="8647"/>
      </w:tabs>
      <w:ind w:left="0"/>
      <w:rPr>
        <w:sz w:val="16"/>
        <w:szCs w:val="16"/>
      </w:rPr>
    </w:pPr>
    <w:r>
      <w:rPr>
        <w:sz w:val="16"/>
        <w:szCs w:val="16"/>
      </w:rPr>
      <w:t>© Crown copyright 2018</w:t>
    </w:r>
  </w:p>
  <w:p w14:paraId="08DC505A" w14:textId="5EAC5B61" w:rsidR="00466A30" w:rsidRPr="00054E54" w:rsidRDefault="00466A30">
    <w:pPr>
      <w:ind w:left="5040"/>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10BE0">
      <w:rPr>
        <w:noProof/>
        <w:sz w:val="16"/>
        <w:szCs w:val="16"/>
      </w:rPr>
      <w:t>14</w:t>
    </w:r>
    <w:r w:rsidRPr="00054E54">
      <w:rPr>
        <w:noProof/>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5F1CE" w14:textId="77777777" w:rsidR="00466A30" w:rsidRDefault="00466A30" w:rsidP="00054E54">
    <w:pPr>
      <w:pStyle w:val="Footer"/>
      <w:pBdr>
        <w:top w:val="single" w:sz="6" w:space="1" w:color="auto"/>
      </w:pBdr>
      <w:tabs>
        <w:tab w:val="right" w:pos="8647"/>
      </w:tabs>
      <w:ind w:left="0"/>
      <w:rPr>
        <w:sz w:val="16"/>
        <w:szCs w:val="16"/>
      </w:rPr>
    </w:pPr>
    <w:r>
      <w:rPr>
        <w:sz w:val="16"/>
        <w:szCs w:val="16"/>
      </w:rPr>
      <w:t>Management Consultancy Framework Two (MCF2) - RM6008</w:t>
    </w:r>
  </w:p>
  <w:p w14:paraId="0D2A3801" w14:textId="5A462011" w:rsidR="00466A30" w:rsidRPr="004319D6" w:rsidRDefault="00466A30" w:rsidP="00054E54">
    <w:pPr>
      <w:pStyle w:val="Footer"/>
      <w:pBdr>
        <w:top w:val="single" w:sz="6" w:space="1" w:color="auto"/>
      </w:pBdr>
      <w:tabs>
        <w:tab w:val="right" w:pos="8647"/>
      </w:tabs>
      <w:ind w:left="0"/>
      <w:rPr>
        <w:sz w:val="16"/>
        <w:szCs w:val="16"/>
      </w:rPr>
    </w:pPr>
    <w:r>
      <w:rPr>
        <w:sz w:val="16"/>
        <w:szCs w:val="16"/>
      </w:rPr>
      <w:t xml:space="preserve">Framework Schedule 4 – Call Off Order Form </w:t>
    </w:r>
  </w:p>
  <w:p w14:paraId="2B4346B7" w14:textId="77777777" w:rsidR="00466A30" w:rsidRDefault="00466A30" w:rsidP="009968DA">
    <w:pPr>
      <w:pStyle w:val="Footer"/>
      <w:pBdr>
        <w:top w:val="single" w:sz="6" w:space="1" w:color="auto"/>
      </w:pBdr>
      <w:tabs>
        <w:tab w:val="right" w:pos="8647"/>
      </w:tabs>
      <w:ind w:left="0"/>
      <w:rPr>
        <w:sz w:val="16"/>
        <w:szCs w:val="16"/>
      </w:rPr>
    </w:pPr>
    <w:r>
      <w:rPr>
        <w:sz w:val="16"/>
        <w:szCs w:val="16"/>
      </w:rPr>
      <w:t>Attachment 5a</w:t>
    </w:r>
  </w:p>
  <w:p w14:paraId="787266DE" w14:textId="00A91B46" w:rsidR="00466A30" w:rsidRPr="009968DA" w:rsidRDefault="00466A30" w:rsidP="009968DA">
    <w:pPr>
      <w:pStyle w:val="Footer"/>
      <w:pBdr>
        <w:top w:val="single" w:sz="6" w:space="1" w:color="auto"/>
      </w:pBdr>
      <w:tabs>
        <w:tab w:val="right" w:pos="8647"/>
      </w:tabs>
      <w:ind w:left="0"/>
      <w:rPr>
        <w:sz w:val="16"/>
        <w:szCs w:val="16"/>
      </w:rPr>
    </w:pPr>
    <w:r>
      <w:rPr>
        <w:sz w:val="16"/>
        <w:szCs w:val="16"/>
        <w:shd w:val="clear" w:color="auto" w:fill="FFFFFF"/>
      </w:rPr>
      <w:t>© Crown copyright 2018</w:t>
    </w:r>
  </w:p>
  <w:p w14:paraId="53FFAEC0" w14:textId="77777777" w:rsidR="00466A30" w:rsidRDefault="00466A30" w:rsidP="00054E54">
    <w:pPr>
      <w:pStyle w:val="Footer"/>
      <w:pBdr>
        <w:top w:val="single" w:sz="6" w:space="1" w:color="auto"/>
      </w:pBdr>
      <w:tabs>
        <w:tab w:val="right" w:pos="8647"/>
      </w:tabs>
      <w:ind w:left="0"/>
      <w:rPr>
        <w:sz w:val="16"/>
        <w:szCs w:val="16"/>
      </w:rPr>
    </w:pPr>
  </w:p>
  <w:p w14:paraId="73B75459" w14:textId="337D590E" w:rsidR="00466A30" w:rsidRPr="00054E54" w:rsidRDefault="00466A30" w:rsidP="00054E54">
    <w:pPr>
      <w:pStyle w:val="Footer"/>
      <w:ind w:left="0"/>
      <w:jc w:val="center"/>
      <w:rPr>
        <w:sz w:val="16"/>
        <w:szCs w:val="16"/>
      </w:rPr>
    </w:pPr>
    <w:r w:rsidRPr="00054E54">
      <w:rPr>
        <w:sz w:val="16"/>
        <w:szCs w:val="16"/>
      </w:rPr>
      <w:fldChar w:fldCharType="begin"/>
    </w:r>
    <w:r w:rsidRPr="00054E54">
      <w:rPr>
        <w:sz w:val="16"/>
        <w:szCs w:val="16"/>
      </w:rPr>
      <w:instrText xml:space="preserve"> PAGE   \* MERGEFORMAT </w:instrText>
    </w:r>
    <w:r w:rsidRPr="00054E54">
      <w:rPr>
        <w:sz w:val="16"/>
        <w:szCs w:val="16"/>
      </w:rPr>
      <w:fldChar w:fldCharType="separate"/>
    </w:r>
    <w:r w:rsidR="00B10BE0">
      <w:rPr>
        <w:noProof/>
        <w:sz w:val="16"/>
        <w:szCs w:val="16"/>
      </w:rPr>
      <w:t>1</w:t>
    </w:r>
    <w:r w:rsidRPr="00054E54">
      <w:rPr>
        <w:noProof/>
        <w:sz w:val="16"/>
        <w:szCs w:val="16"/>
      </w:rPr>
      <w:fldChar w:fldCharType="end"/>
    </w:r>
  </w:p>
  <w:p w14:paraId="5B2BBFDC" w14:textId="77777777" w:rsidR="00466A30" w:rsidRDefault="00466A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7401B" w14:textId="77777777" w:rsidR="00A30440" w:rsidRDefault="00A30440">
      <w:r>
        <w:separator/>
      </w:r>
    </w:p>
  </w:footnote>
  <w:footnote w:type="continuationSeparator" w:id="0">
    <w:p w14:paraId="56B13EF7" w14:textId="77777777" w:rsidR="00A30440" w:rsidRDefault="00A30440">
      <w:r>
        <w:continuationSeparator/>
      </w:r>
    </w:p>
  </w:footnote>
  <w:footnote w:type="continuationNotice" w:id="1">
    <w:p w14:paraId="14C65E22" w14:textId="77777777" w:rsidR="00A30440" w:rsidRDefault="00A3044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523FBA" w14:textId="483F7F1B" w:rsidR="00466A30" w:rsidRDefault="00466A30">
    <w:pPr>
      <w:jc w:val="center"/>
    </w:pPr>
    <w:r>
      <w:fldChar w:fldCharType="begin"/>
    </w:r>
    <w:r>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p w14:paraId="7F63949D" w14:textId="77777777" w:rsidR="00466A30" w:rsidRDefault="00466A30"/>
  <w:p w14:paraId="2A494745" w14:textId="77777777" w:rsidR="00466A30" w:rsidRDefault="00466A30"/>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E17C4E" w14:textId="46FC11A4" w:rsidR="00466A30" w:rsidRDefault="00466A30">
    <w:pPr>
      <w:pStyle w:val="Header"/>
      <w:ind w:left="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B1941DD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FB"/>
    <w:multiLevelType w:val="multilevel"/>
    <w:tmpl w:val="B2A4BA84"/>
    <w:lvl w:ilvl="0">
      <w:start w:val="1"/>
      <w:numFmt w:val="decimal"/>
      <w:lvlText w:val="%1."/>
      <w:lvlJc w:val="left"/>
      <w:pPr>
        <w:ind w:left="720" w:hanging="720"/>
      </w:pPr>
      <w:rPr>
        <w:rFonts w:hint="default"/>
        <w:b/>
      </w:rPr>
    </w:lvl>
    <w:lvl w:ilvl="1">
      <w:start w:val="1"/>
      <w:numFmt w:val="decimal"/>
      <w:lvlText w:val="%1.%2"/>
      <w:lvlJc w:val="left"/>
      <w:pPr>
        <w:ind w:left="1440" w:hanging="720"/>
      </w:pPr>
      <w:rPr>
        <w:rFonts w:ascii="Trebuchet MS" w:hAnsi="Trebuchet MS" w:hint="default"/>
        <w:b w:val="0"/>
      </w:rPr>
    </w:lvl>
    <w:lvl w:ilvl="2">
      <w:start w:val="1"/>
      <w:numFmt w:val="decimal"/>
      <w:lvlText w:val="%3.1.1"/>
      <w:lvlJc w:val="left"/>
      <w:pPr>
        <w:ind w:left="2160" w:hanging="720"/>
      </w:pPr>
      <w:rPr>
        <w:rFonts w:hint="default"/>
      </w:rPr>
    </w:lvl>
    <w:lvl w:ilvl="3">
      <w:start w:val="1"/>
      <w:numFmt w:val="decimal"/>
      <w:lvlText w:val="%1.%2.%3.%4"/>
      <w:lvlJc w:val="left"/>
      <w:pPr>
        <w:ind w:left="2880" w:hanging="720"/>
      </w:pPr>
      <w:rPr>
        <w:rFonts w:hint="default"/>
      </w:rPr>
    </w:lvl>
    <w:lvl w:ilvl="4">
      <w:start w:val="1"/>
      <w:numFmt w:val="lowerLetter"/>
      <w:lvlText w:val="(%5)"/>
      <w:lvlJc w:val="left"/>
      <w:pPr>
        <w:ind w:left="3600" w:hanging="720"/>
      </w:pPr>
      <w:rPr>
        <w:rFonts w:hint="default"/>
      </w:rPr>
    </w:lvl>
    <w:lvl w:ilvl="5">
      <w:start w:val="1"/>
      <w:numFmt w:val="lowerRoman"/>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none"/>
      <w:suff w:val="nothing"/>
      <w:lvlText w:val=""/>
      <w:lvlJc w:val="left"/>
      <w:pPr>
        <w:ind w:left="5760" w:hanging="720"/>
      </w:pPr>
      <w:rPr>
        <w:rFonts w:hint="default"/>
      </w:rPr>
    </w:lvl>
    <w:lvl w:ilvl="8">
      <w:start w:val="1"/>
      <w:numFmt w:val="none"/>
      <w:suff w:val="nothing"/>
      <w:lvlText w:val=""/>
      <w:lvlJc w:val="left"/>
      <w:pPr>
        <w:ind w:left="6480" w:hanging="720"/>
      </w:pPr>
      <w:rPr>
        <w:rFonts w:hint="default"/>
      </w:rPr>
    </w:lvl>
  </w:abstractNum>
  <w:abstractNum w:abstractNumId="2"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1"/>
      <w:lvlText w:val="%1.%2.%3"/>
      <w:lvlJc w:val="left"/>
      <w:pPr>
        <w:tabs>
          <w:tab w:val="num" w:pos="1800"/>
        </w:tabs>
        <w:ind w:left="1800" w:hanging="1080"/>
      </w:pPr>
      <w:rPr>
        <w:caps w:val="0"/>
        <w:effect w:val="none"/>
      </w:rPr>
    </w:lvl>
    <w:lvl w:ilvl="3">
      <w:start w:val="1"/>
      <w:numFmt w:val="decimal"/>
      <w:pStyle w:val="ScheduleL2"/>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lvlText w:val="(%6)"/>
      <w:lvlJc w:val="left"/>
      <w:pPr>
        <w:tabs>
          <w:tab w:val="num" w:pos="4320"/>
        </w:tabs>
        <w:ind w:left="4320" w:hanging="720"/>
      </w:pPr>
      <w:rPr>
        <w:caps w:val="0"/>
        <w:effect w:val="none"/>
      </w:rPr>
    </w:lvl>
    <w:lvl w:ilvl="6">
      <w:start w:val="1"/>
      <w:numFmt w:val="decimal"/>
      <w:lvlText w:val="(%7)"/>
      <w:lvlJc w:val="left"/>
      <w:pPr>
        <w:tabs>
          <w:tab w:val="num" w:pos="5040"/>
        </w:tabs>
        <w:ind w:left="5040" w:hanging="720"/>
      </w:pPr>
      <w:rPr>
        <w:caps w:val="0"/>
        <w:effect w:val="none"/>
      </w:rPr>
    </w:lvl>
    <w:lvl w:ilvl="7">
      <w:start w:val="1"/>
      <w:numFmt w:val="none"/>
      <w:pStyle w:val="ScheduleL5"/>
      <w:lvlText w:val=""/>
      <w:lvlJc w:val="left"/>
      <w:pPr>
        <w:tabs>
          <w:tab w:val="num" w:pos="5040"/>
        </w:tabs>
        <w:ind w:left="5040" w:hanging="720"/>
      </w:pPr>
      <w:rPr>
        <w:caps w:val="0"/>
        <w:effect w:val="none"/>
      </w:rPr>
    </w:lvl>
    <w:lvl w:ilvl="8">
      <w:start w:val="1"/>
      <w:numFmt w:val="none"/>
      <w:lvlText w:val=""/>
      <w:lvlJc w:val="left"/>
      <w:pPr>
        <w:tabs>
          <w:tab w:val="num" w:pos="5040"/>
        </w:tabs>
        <w:ind w:left="5040" w:hanging="720"/>
      </w:pPr>
      <w:rPr>
        <w:caps w:val="0"/>
        <w:effect w:val="none"/>
      </w:rPr>
    </w:lvl>
  </w:abstractNum>
  <w:abstractNum w:abstractNumId="3" w15:restartNumberingAfterBreak="0">
    <w:nsid w:val="00B304DB"/>
    <w:multiLevelType w:val="multilevel"/>
    <w:tmpl w:val="EFECE41E"/>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7B456B"/>
    <w:multiLevelType w:val="multilevel"/>
    <w:tmpl w:val="0B52948A"/>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 w15:restartNumberingAfterBreak="0">
    <w:nsid w:val="02F927F3"/>
    <w:multiLevelType w:val="multilevel"/>
    <w:tmpl w:val="F73C602C"/>
    <w:lvl w:ilvl="0">
      <w:start w:val="1"/>
      <w:numFmt w:val="decimal"/>
      <w:lvlText w:val="%1."/>
      <w:lvlJc w:val="left"/>
      <w:pPr>
        <w:tabs>
          <w:tab w:val="num" w:pos="709"/>
        </w:tabs>
        <w:ind w:left="709" w:hanging="709"/>
      </w:pPr>
      <w:rPr>
        <w:rFonts w:ascii="Trebuchet MS" w:hAnsi="Trebuchet MS" w:hint="default"/>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6" w15:restartNumberingAfterBreak="0">
    <w:nsid w:val="03852CAA"/>
    <w:multiLevelType w:val="hybridMultilevel"/>
    <w:tmpl w:val="63B46302"/>
    <w:lvl w:ilvl="0" w:tplc="5E8235F4">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4D0560D"/>
    <w:multiLevelType w:val="hybridMultilevel"/>
    <w:tmpl w:val="E4A07D12"/>
    <w:lvl w:ilvl="0" w:tplc="6FDE23EE">
      <w:start w:val="1"/>
      <w:numFmt w:val="decimal"/>
      <w:pStyle w:val="GPSL2GuidanceNumbered"/>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8" w15:restartNumberingAfterBreak="0">
    <w:nsid w:val="09E96CCC"/>
    <w:multiLevelType w:val="multilevel"/>
    <w:tmpl w:val="337EBAB8"/>
    <w:lvl w:ilvl="0">
      <w:start w:val="60"/>
      <w:numFmt w:val="decimal"/>
      <w:lvlText w:val="%1."/>
      <w:lvlJc w:val="left"/>
      <w:pPr>
        <w:tabs>
          <w:tab w:val="num" w:pos="1985"/>
        </w:tabs>
        <w:ind w:left="1985" w:hanging="511"/>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9" w15:restartNumberingAfterBreak="0">
    <w:nsid w:val="0C474481"/>
    <w:multiLevelType w:val="hybridMultilevel"/>
    <w:tmpl w:val="968ABCAC"/>
    <w:lvl w:ilvl="0" w:tplc="9FF04B70">
      <w:numFmt w:val="bullet"/>
      <w:lvlText w:val="-"/>
      <w:lvlJc w:val="left"/>
      <w:pPr>
        <w:ind w:left="405" w:hanging="360"/>
      </w:pPr>
      <w:rPr>
        <w:rFonts w:ascii="Calibri" w:eastAsia="Times New Roman" w:hAnsi="Calibri"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0" w15:restartNumberingAfterBreak="0">
    <w:nsid w:val="0DB16E87"/>
    <w:multiLevelType w:val="multilevel"/>
    <w:tmpl w:val="F13056D8"/>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11" w15:restartNumberingAfterBreak="0">
    <w:nsid w:val="0E92180A"/>
    <w:multiLevelType w:val="hybridMultilevel"/>
    <w:tmpl w:val="EEE801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EB14504"/>
    <w:multiLevelType w:val="multilevel"/>
    <w:tmpl w:val="CBEA5C1C"/>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13" w15:restartNumberingAfterBreak="0">
    <w:nsid w:val="0FEE4FED"/>
    <w:multiLevelType w:val="multilevel"/>
    <w:tmpl w:val="73A88146"/>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3264A8D"/>
    <w:multiLevelType w:val="hybridMultilevel"/>
    <w:tmpl w:val="CA9421F8"/>
    <w:lvl w:ilvl="0" w:tplc="D5885888">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360094C"/>
    <w:multiLevelType w:val="hybridMultilevel"/>
    <w:tmpl w:val="918C3F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36B2E15"/>
    <w:multiLevelType w:val="multilevel"/>
    <w:tmpl w:val="37983C2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14621537"/>
    <w:multiLevelType w:val="multilevel"/>
    <w:tmpl w:val="0809001D"/>
    <w:styleLink w:val="ICTStyles"/>
    <w:lvl w:ilvl="0">
      <w:start w:val="1"/>
      <w:numFmt w:val="decimal"/>
      <w:lvlText w:val="%1)"/>
      <w:lvlJc w:val="left"/>
      <w:pPr>
        <w:ind w:left="360" w:hanging="360"/>
      </w:pPr>
      <w:rPr>
        <w:rFonts w:ascii="Arial" w:hAnsi="Arial"/>
        <w:sz w:val="22"/>
      </w:rPr>
    </w:lvl>
    <w:lvl w:ilvl="1">
      <w:start w:val="1"/>
      <w:numFmt w:val="decimal"/>
      <w:lvlText w:val="%2)"/>
      <w:lvlJc w:val="left"/>
      <w:pPr>
        <w:ind w:left="720" w:hanging="360"/>
      </w:pPr>
      <w:rPr>
        <w:rFonts w:ascii="Arial" w:hAnsi="Arial"/>
        <w:sz w:val="22"/>
      </w:rPr>
    </w:lvl>
    <w:lvl w:ilvl="2">
      <w:start w:val="1"/>
      <w:numFmt w:val="decimal"/>
      <w:lvlText w:val="%3)"/>
      <w:lvlJc w:val="left"/>
      <w:pPr>
        <w:ind w:left="1080" w:hanging="360"/>
      </w:pPr>
      <w:rPr>
        <w:rFonts w:ascii="Arial" w:hAnsi="Arial"/>
        <w:sz w:val="22"/>
      </w:rPr>
    </w:lvl>
    <w:lvl w:ilvl="3">
      <w:start w:val="1"/>
      <w:numFmt w:val="lowerLetter"/>
      <w:lvlText w:val="(%4)"/>
      <w:lvlJc w:val="left"/>
      <w:pPr>
        <w:ind w:left="1440" w:hanging="360"/>
      </w:pPr>
      <w:rPr>
        <w:rFonts w:ascii="Arial" w:hAnsi="Arial"/>
        <w:sz w:val="22"/>
      </w:rPr>
    </w:lvl>
    <w:lvl w:ilvl="4">
      <w:start w:val="1"/>
      <w:numFmt w:val="lowerRoman"/>
      <w:lvlText w:val="(%5)"/>
      <w:lvlJc w:val="left"/>
      <w:pPr>
        <w:ind w:left="1800" w:hanging="360"/>
      </w:pPr>
      <w:rPr>
        <w:rFonts w:ascii="Arial" w:hAnsi="Arial"/>
        <w:sz w:val="22"/>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6FA1F87"/>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19" w15:restartNumberingAfterBreak="0">
    <w:nsid w:val="1B607516"/>
    <w:multiLevelType w:val="multilevel"/>
    <w:tmpl w:val="0809001D"/>
    <w:styleLink w:val="Definitions"/>
    <w:lvl w:ilvl="0">
      <w:start w:val="1"/>
      <w:numFmt w:val="none"/>
      <w:lvlText w:val="%1)"/>
      <w:lvlJc w:val="left"/>
      <w:pPr>
        <w:ind w:left="360" w:hanging="360"/>
      </w:pPr>
      <w:rPr>
        <w:rFonts w:ascii="Arial" w:hAnsi="Arial"/>
        <w:sz w:val="22"/>
      </w:rPr>
    </w:lvl>
    <w:lvl w:ilvl="1">
      <w:start w:val="1"/>
      <w:numFmt w:val="lowerLetter"/>
      <w:lvlText w:val="%2)"/>
      <w:lvlJc w:val="left"/>
      <w:pPr>
        <w:ind w:left="720" w:hanging="360"/>
      </w:pPr>
      <w:rPr>
        <w:rFonts w:ascii="Arial" w:hAnsi="Arial"/>
        <w:sz w:val="22"/>
      </w:rPr>
    </w:lvl>
    <w:lvl w:ilvl="2">
      <w:start w:val="1"/>
      <w:numFmt w:val="lowerRoman"/>
      <w:lvlText w:val="%3)"/>
      <w:lvlJc w:val="left"/>
      <w:pPr>
        <w:ind w:left="1080" w:hanging="360"/>
      </w:pPr>
      <w:rPr>
        <w:rFonts w:ascii="Arial" w:hAnsi="Arial"/>
        <w:sz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1BFE2606"/>
    <w:multiLevelType w:val="hybridMultilevel"/>
    <w:tmpl w:val="C8F4CA96"/>
    <w:lvl w:ilvl="0" w:tplc="978E97A8">
      <w:start w:val="1"/>
      <w:numFmt w:val="bullet"/>
      <w:lvlText w:val="•"/>
      <w:lvlJc w:val="left"/>
      <w:pPr>
        <w:tabs>
          <w:tab w:val="num" w:pos="720"/>
        </w:tabs>
        <w:ind w:left="720" w:hanging="360"/>
      </w:pPr>
      <w:rPr>
        <w:rFonts w:ascii="Arial" w:hAnsi="Arial" w:hint="default"/>
      </w:rPr>
    </w:lvl>
    <w:lvl w:ilvl="1" w:tplc="930EFD8A" w:tentative="1">
      <w:start w:val="1"/>
      <w:numFmt w:val="bullet"/>
      <w:lvlText w:val="•"/>
      <w:lvlJc w:val="left"/>
      <w:pPr>
        <w:tabs>
          <w:tab w:val="num" w:pos="1440"/>
        </w:tabs>
        <w:ind w:left="1440" w:hanging="360"/>
      </w:pPr>
      <w:rPr>
        <w:rFonts w:ascii="Arial" w:hAnsi="Arial" w:hint="default"/>
      </w:rPr>
    </w:lvl>
    <w:lvl w:ilvl="2" w:tplc="585E6822" w:tentative="1">
      <w:start w:val="1"/>
      <w:numFmt w:val="bullet"/>
      <w:lvlText w:val="•"/>
      <w:lvlJc w:val="left"/>
      <w:pPr>
        <w:tabs>
          <w:tab w:val="num" w:pos="2160"/>
        </w:tabs>
        <w:ind w:left="2160" w:hanging="360"/>
      </w:pPr>
      <w:rPr>
        <w:rFonts w:ascii="Arial" w:hAnsi="Arial" w:hint="default"/>
      </w:rPr>
    </w:lvl>
    <w:lvl w:ilvl="3" w:tplc="4AAADA1A" w:tentative="1">
      <w:start w:val="1"/>
      <w:numFmt w:val="bullet"/>
      <w:lvlText w:val="•"/>
      <w:lvlJc w:val="left"/>
      <w:pPr>
        <w:tabs>
          <w:tab w:val="num" w:pos="2880"/>
        </w:tabs>
        <w:ind w:left="2880" w:hanging="360"/>
      </w:pPr>
      <w:rPr>
        <w:rFonts w:ascii="Arial" w:hAnsi="Arial" w:hint="default"/>
      </w:rPr>
    </w:lvl>
    <w:lvl w:ilvl="4" w:tplc="D68E888E" w:tentative="1">
      <w:start w:val="1"/>
      <w:numFmt w:val="bullet"/>
      <w:lvlText w:val="•"/>
      <w:lvlJc w:val="left"/>
      <w:pPr>
        <w:tabs>
          <w:tab w:val="num" w:pos="3600"/>
        </w:tabs>
        <w:ind w:left="3600" w:hanging="360"/>
      </w:pPr>
      <w:rPr>
        <w:rFonts w:ascii="Arial" w:hAnsi="Arial" w:hint="default"/>
      </w:rPr>
    </w:lvl>
    <w:lvl w:ilvl="5" w:tplc="57220F4A" w:tentative="1">
      <w:start w:val="1"/>
      <w:numFmt w:val="bullet"/>
      <w:lvlText w:val="•"/>
      <w:lvlJc w:val="left"/>
      <w:pPr>
        <w:tabs>
          <w:tab w:val="num" w:pos="4320"/>
        </w:tabs>
        <w:ind w:left="4320" w:hanging="360"/>
      </w:pPr>
      <w:rPr>
        <w:rFonts w:ascii="Arial" w:hAnsi="Arial" w:hint="default"/>
      </w:rPr>
    </w:lvl>
    <w:lvl w:ilvl="6" w:tplc="ECC26358" w:tentative="1">
      <w:start w:val="1"/>
      <w:numFmt w:val="bullet"/>
      <w:lvlText w:val="•"/>
      <w:lvlJc w:val="left"/>
      <w:pPr>
        <w:tabs>
          <w:tab w:val="num" w:pos="5040"/>
        </w:tabs>
        <w:ind w:left="5040" w:hanging="360"/>
      </w:pPr>
      <w:rPr>
        <w:rFonts w:ascii="Arial" w:hAnsi="Arial" w:hint="default"/>
      </w:rPr>
    </w:lvl>
    <w:lvl w:ilvl="7" w:tplc="87680D86" w:tentative="1">
      <w:start w:val="1"/>
      <w:numFmt w:val="bullet"/>
      <w:lvlText w:val="•"/>
      <w:lvlJc w:val="left"/>
      <w:pPr>
        <w:tabs>
          <w:tab w:val="num" w:pos="5760"/>
        </w:tabs>
        <w:ind w:left="5760" w:hanging="360"/>
      </w:pPr>
      <w:rPr>
        <w:rFonts w:ascii="Arial" w:hAnsi="Arial" w:hint="default"/>
      </w:rPr>
    </w:lvl>
    <w:lvl w:ilvl="8" w:tplc="3AA2D36E"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1CC45447"/>
    <w:multiLevelType w:val="hybridMultilevel"/>
    <w:tmpl w:val="C14AB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EBD7B38"/>
    <w:multiLevelType w:val="multilevel"/>
    <w:tmpl w:val="DCFA2022"/>
    <w:lvl w:ilvl="0">
      <w:start w:val="1"/>
      <w:numFmt w:val="decimal"/>
      <w:lvlText w:val="%1"/>
      <w:lvlJc w:val="left"/>
      <w:pPr>
        <w:ind w:left="360" w:hanging="360"/>
      </w:pPr>
      <w:rPr>
        <w:rFonts w:hint="default"/>
      </w:rPr>
    </w:lvl>
    <w:lvl w:ilvl="1">
      <w:start w:val="1"/>
      <w:numFmt w:val="decimal"/>
      <w:lvlText w:val="%1.%2"/>
      <w:lvlJc w:val="left"/>
      <w:pPr>
        <w:ind w:left="1778" w:hanging="360"/>
      </w:pPr>
      <w:rPr>
        <w:rFonts w:hint="default"/>
      </w:rPr>
    </w:lvl>
    <w:lvl w:ilvl="2">
      <w:start w:val="1"/>
      <w:numFmt w:val="decimal"/>
      <w:lvlText w:val="%1.%2.%3"/>
      <w:lvlJc w:val="left"/>
      <w:pPr>
        <w:ind w:left="3556" w:hanging="720"/>
      </w:pPr>
      <w:rPr>
        <w:rFonts w:hint="default"/>
      </w:rPr>
    </w:lvl>
    <w:lvl w:ilvl="3">
      <w:start w:val="1"/>
      <w:numFmt w:val="decimal"/>
      <w:lvlText w:val="%1.%2.%3.%4"/>
      <w:lvlJc w:val="left"/>
      <w:pPr>
        <w:ind w:left="4974" w:hanging="720"/>
      </w:pPr>
      <w:rPr>
        <w:rFonts w:hint="default"/>
      </w:rPr>
    </w:lvl>
    <w:lvl w:ilvl="4">
      <w:start w:val="1"/>
      <w:numFmt w:val="decimal"/>
      <w:lvlText w:val="%1.%2.%3.%4.%5"/>
      <w:lvlJc w:val="left"/>
      <w:pPr>
        <w:ind w:left="6752" w:hanging="1080"/>
      </w:pPr>
      <w:rPr>
        <w:rFonts w:hint="default"/>
      </w:rPr>
    </w:lvl>
    <w:lvl w:ilvl="5">
      <w:start w:val="1"/>
      <w:numFmt w:val="decimal"/>
      <w:lvlText w:val="%1.%2.%3.%4.%5.%6"/>
      <w:lvlJc w:val="left"/>
      <w:pPr>
        <w:ind w:left="8170" w:hanging="1080"/>
      </w:pPr>
      <w:rPr>
        <w:rFonts w:hint="default"/>
      </w:rPr>
    </w:lvl>
    <w:lvl w:ilvl="6">
      <w:start w:val="1"/>
      <w:numFmt w:val="decimal"/>
      <w:lvlText w:val="%1.%2.%3.%4.%5.%6.%7"/>
      <w:lvlJc w:val="left"/>
      <w:pPr>
        <w:ind w:left="9948" w:hanging="1440"/>
      </w:pPr>
      <w:rPr>
        <w:rFonts w:hint="default"/>
      </w:rPr>
    </w:lvl>
    <w:lvl w:ilvl="7">
      <w:start w:val="1"/>
      <w:numFmt w:val="decimal"/>
      <w:lvlText w:val="%1.%2.%3.%4.%5.%6.%7.%8"/>
      <w:lvlJc w:val="left"/>
      <w:pPr>
        <w:ind w:left="11366" w:hanging="1440"/>
      </w:pPr>
      <w:rPr>
        <w:rFonts w:hint="default"/>
      </w:rPr>
    </w:lvl>
    <w:lvl w:ilvl="8">
      <w:start w:val="1"/>
      <w:numFmt w:val="decimal"/>
      <w:lvlText w:val="%1.%2.%3.%4.%5.%6.%7.%8.%9"/>
      <w:lvlJc w:val="left"/>
      <w:pPr>
        <w:ind w:left="13144" w:hanging="1800"/>
      </w:pPr>
      <w:rPr>
        <w:rFonts w:hint="default"/>
      </w:rPr>
    </w:lvl>
  </w:abstractNum>
  <w:abstractNum w:abstractNumId="23" w15:restartNumberingAfterBreak="0">
    <w:nsid w:val="20F5120D"/>
    <w:multiLevelType w:val="hybridMultilevel"/>
    <w:tmpl w:val="6C161D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2A26253"/>
    <w:multiLevelType w:val="hybridMultilevel"/>
    <w:tmpl w:val="D092F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30C2EC6"/>
    <w:multiLevelType w:val="multilevel"/>
    <w:tmpl w:val="766C966C"/>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26" w15:restartNumberingAfterBreak="0">
    <w:nsid w:val="23A94DD4"/>
    <w:multiLevelType w:val="hybridMultilevel"/>
    <w:tmpl w:val="06E4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257F24D8"/>
    <w:multiLevelType w:val="hybridMultilevel"/>
    <w:tmpl w:val="4B78A0F8"/>
    <w:lvl w:ilvl="0" w:tplc="4A70FFF0">
      <w:start w:val="1"/>
      <w:numFmt w:val="lowerLetter"/>
      <w:lvlText w:val="(%1)"/>
      <w:lvlJc w:val="left"/>
      <w:pPr>
        <w:ind w:left="331" w:hanging="432"/>
      </w:pPr>
      <w:rPr>
        <w:rFonts w:cs="Times New Roman" w:hint="default"/>
        <w:b w:val="0"/>
        <w:sz w:val="22"/>
        <w:szCs w:val="22"/>
      </w:rPr>
    </w:lvl>
    <w:lvl w:ilvl="1" w:tplc="08090019" w:tentative="1">
      <w:start w:val="1"/>
      <w:numFmt w:val="lowerLetter"/>
      <w:lvlText w:val="%2."/>
      <w:lvlJc w:val="left"/>
      <w:pPr>
        <w:ind w:left="1339" w:hanging="360"/>
      </w:pPr>
    </w:lvl>
    <w:lvl w:ilvl="2" w:tplc="0809001B" w:tentative="1">
      <w:start w:val="1"/>
      <w:numFmt w:val="lowerRoman"/>
      <w:lvlText w:val="%3."/>
      <w:lvlJc w:val="right"/>
      <w:pPr>
        <w:ind w:left="2059" w:hanging="180"/>
      </w:pPr>
    </w:lvl>
    <w:lvl w:ilvl="3" w:tplc="0809000F" w:tentative="1">
      <w:start w:val="1"/>
      <w:numFmt w:val="decimal"/>
      <w:lvlText w:val="%4."/>
      <w:lvlJc w:val="left"/>
      <w:pPr>
        <w:ind w:left="2779" w:hanging="360"/>
      </w:pPr>
    </w:lvl>
    <w:lvl w:ilvl="4" w:tplc="08090019" w:tentative="1">
      <w:start w:val="1"/>
      <w:numFmt w:val="lowerLetter"/>
      <w:lvlText w:val="%5."/>
      <w:lvlJc w:val="left"/>
      <w:pPr>
        <w:ind w:left="3499" w:hanging="360"/>
      </w:pPr>
    </w:lvl>
    <w:lvl w:ilvl="5" w:tplc="0809001B" w:tentative="1">
      <w:start w:val="1"/>
      <w:numFmt w:val="lowerRoman"/>
      <w:lvlText w:val="%6."/>
      <w:lvlJc w:val="right"/>
      <w:pPr>
        <w:ind w:left="4219" w:hanging="180"/>
      </w:pPr>
    </w:lvl>
    <w:lvl w:ilvl="6" w:tplc="0809000F" w:tentative="1">
      <w:start w:val="1"/>
      <w:numFmt w:val="decimal"/>
      <w:lvlText w:val="%7."/>
      <w:lvlJc w:val="left"/>
      <w:pPr>
        <w:ind w:left="4939" w:hanging="360"/>
      </w:pPr>
    </w:lvl>
    <w:lvl w:ilvl="7" w:tplc="08090019" w:tentative="1">
      <w:start w:val="1"/>
      <w:numFmt w:val="lowerLetter"/>
      <w:lvlText w:val="%8."/>
      <w:lvlJc w:val="left"/>
      <w:pPr>
        <w:ind w:left="5659" w:hanging="360"/>
      </w:pPr>
    </w:lvl>
    <w:lvl w:ilvl="8" w:tplc="0809001B" w:tentative="1">
      <w:start w:val="1"/>
      <w:numFmt w:val="lowerRoman"/>
      <w:lvlText w:val="%9."/>
      <w:lvlJc w:val="right"/>
      <w:pPr>
        <w:ind w:left="6379" w:hanging="180"/>
      </w:pPr>
    </w:lvl>
  </w:abstractNum>
  <w:abstractNum w:abstractNumId="28" w15:restartNumberingAfterBreak="0">
    <w:nsid w:val="271D3C54"/>
    <w:multiLevelType w:val="multilevel"/>
    <w:tmpl w:val="3BEC278A"/>
    <w:lvl w:ilvl="0">
      <w:start w:val="1"/>
      <w:numFmt w:val="decimal"/>
      <w:pStyle w:val="ORDERFORML1PraraNo"/>
      <w:lvlText w:val="%1."/>
      <w:lvlJc w:val="left"/>
      <w:pPr>
        <w:ind w:left="720"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274B1B61"/>
    <w:multiLevelType w:val="multilevel"/>
    <w:tmpl w:val="5106C8B4"/>
    <w:name w:val="Plato Schedule Numbering List"/>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0" w15:restartNumberingAfterBreak="0">
    <w:nsid w:val="27E9491A"/>
    <w:multiLevelType w:val="multilevel"/>
    <w:tmpl w:val="1E18C32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1" w15:restartNumberingAfterBreak="0">
    <w:nsid w:val="281610F2"/>
    <w:multiLevelType w:val="hybridMultilevel"/>
    <w:tmpl w:val="41CA5A14"/>
    <w:lvl w:ilvl="0" w:tplc="43908218">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29571AF9"/>
    <w:multiLevelType w:val="hybridMultilevel"/>
    <w:tmpl w:val="F91644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AA11E69"/>
    <w:multiLevelType w:val="multilevel"/>
    <w:tmpl w:val="FFFFFFFF"/>
    <w:lvl w:ilvl="0">
      <w:start w:val="1"/>
      <w:numFmt w:val="decimal"/>
      <w:lvlText w:val="%1."/>
      <w:legacy w:legacy="1" w:legacySpace="0" w:legacyIndent="708"/>
      <w:lvlJc w:val="left"/>
      <w:pPr>
        <w:ind w:left="708" w:hanging="708"/>
      </w:pPr>
    </w:lvl>
    <w:lvl w:ilvl="1">
      <w:start w:val="1"/>
      <w:numFmt w:val="decimal"/>
      <w:lvlText w:val="%1.%2"/>
      <w:legacy w:legacy="1" w:legacySpace="0" w:legacyIndent="708"/>
      <w:lvlJc w:val="left"/>
      <w:pPr>
        <w:ind w:left="708" w:hanging="708"/>
      </w:pPr>
    </w:lvl>
    <w:lvl w:ilvl="2">
      <w:start w:val="1"/>
      <w:numFmt w:val="upperLetter"/>
      <w:lvlText w:val="(%3)"/>
      <w:legacy w:legacy="1" w:legacySpace="0" w:legacyIndent="708"/>
      <w:lvlJc w:val="left"/>
      <w:pPr>
        <w:ind w:left="1134" w:hanging="708"/>
      </w:pPr>
    </w:lvl>
    <w:lvl w:ilvl="3">
      <w:start w:val="1"/>
      <w:numFmt w:val="lowerRoman"/>
      <w:lvlText w:val="(%4)"/>
      <w:legacy w:legacy="1" w:legacySpace="0" w:legacyIndent="708"/>
      <w:lvlJc w:val="left"/>
      <w:pPr>
        <w:ind w:left="2125" w:hanging="708"/>
      </w:pPr>
    </w:lvl>
    <w:lvl w:ilvl="4">
      <w:start w:val="1"/>
      <w:numFmt w:val="lowerLetter"/>
      <w:lvlText w:val="(%5)"/>
      <w:legacy w:legacy="1" w:legacySpace="0" w:legacyIndent="708"/>
      <w:lvlJc w:val="left"/>
      <w:pPr>
        <w:ind w:left="2834" w:hanging="708"/>
      </w:pPr>
    </w:lvl>
    <w:lvl w:ilvl="5">
      <w:start w:val="1"/>
      <w:numFmt w:val="decimal"/>
      <w:lvlText w:val="(%6)"/>
      <w:legacy w:legacy="1" w:legacySpace="0" w:legacyIndent="708"/>
      <w:lvlJc w:val="left"/>
      <w:pPr>
        <w:ind w:left="3543" w:hanging="708"/>
      </w:pPr>
    </w:lvl>
    <w:lvl w:ilvl="6">
      <w:start w:val="1"/>
      <w:numFmt w:val="upperLetter"/>
      <w:lvlText w:val="(%7)"/>
      <w:legacy w:legacy="1" w:legacySpace="0" w:legacyIndent="708"/>
      <w:lvlJc w:val="left"/>
      <w:pPr>
        <w:ind w:left="4252" w:hanging="708"/>
      </w:pPr>
    </w:lvl>
    <w:lvl w:ilvl="7">
      <w:start w:val="1"/>
      <w:numFmt w:val="decimal"/>
      <w:lvlText w:val="(%8)"/>
      <w:legacy w:legacy="1" w:legacySpace="0" w:legacyIndent="708"/>
      <w:lvlJc w:val="left"/>
      <w:pPr>
        <w:ind w:left="4960" w:hanging="708"/>
      </w:pPr>
    </w:lvl>
    <w:lvl w:ilvl="8">
      <w:start w:val="1"/>
      <w:numFmt w:val="lowerRoman"/>
      <w:lvlText w:val="(%9)"/>
      <w:legacy w:legacy="1" w:legacySpace="0" w:legacyIndent="708"/>
      <w:lvlJc w:val="left"/>
      <w:pPr>
        <w:ind w:left="5669" w:hanging="708"/>
      </w:pPr>
    </w:lvl>
  </w:abstractNum>
  <w:abstractNum w:abstractNumId="34" w15:restartNumberingAfterBreak="0">
    <w:nsid w:val="2B023706"/>
    <w:multiLevelType w:val="multilevel"/>
    <w:tmpl w:val="8E0030AA"/>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35" w15:restartNumberingAfterBreak="0">
    <w:nsid w:val="33492D38"/>
    <w:multiLevelType w:val="hybridMultilevel"/>
    <w:tmpl w:val="10584732"/>
    <w:name w:val="Definition Numbering List"/>
    <w:lvl w:ilvl="0" w:tplc="AF46AF56">
      <w:start w:val="1"/>
      <w:numFmt w:val="lowerLetter"/>
      <w:lvlText w:val="%1."/>
      <w:lvlJc w:val="left"/>
      <w:pPr>
        <w:ind w:left="1003" w:hanging="360"/>
      </w:pPr>
      <w:rPr>
        <w:rFonts w:hint="default"/>
      </w:rPr>
    </w:lvl>
    <w:lvl w:ilvl="1" w:tplc="0F0A489A" w:tentative="1">
      <w:start w:val="1"/>
      <w:numFmt w:val="lowerLetter"/>
      <w:lvlText w:val="%2."/>
      <w:lvlJc w:val="left"/>
      <w:pPr>
        <w:ind w:left="1723" w:hanging="360"/>
      </w:pPr>
    </w:lvl>
    <w:lvl w:ilvl="2" w:tplc="D3A27702" w:tentative="1">
      <w:start w:val="1"/>
      <w:numFmt w:val="lowerRoman"/>
      <w:lvlText w:val="%3."/>
      <w:lvlJc w:val="right"/>
      <w:pPr>
        <w:ind w:left="2443" w:hanging="180"/>
      </w:pPr>
    </w:lvl>
    <w:lvl w:ilvl="3" w:tplc="07A0ECD2" w:tentative="1">
      <w:start w:val="1"/>
      <w:numFmt w:val="decimal"/>
      <w:lvlText w:val="%4."/>
      <w:lvlJc w:val="left"/>
      <w:pPr>
        <w:ind w:left="3163" w:hanging="360"/>
      </w:pPr>
    </w:lvl>
    <w:lvl w:ilvl="4" w:tplc="C056511C" w:tentative="1">
      <w:start w:val="1"/>
      <w:numFmt w:val="lowerLetter"/>
      <w:lvlText w:val="%5."/>
      <w:lvlJc w:val="left"/>
      <w:pPr>
        <w:ind w:left="3883" w:hanging="360"/>
      </w:pPr>
    </w:lvl>
    <w:lvl w:ilvl="5" w:tplc="F1A27A76" w:tentative="1">
      <w:start w:val="1"/>
      <w:numFmt w:val="lowerRoman"/>
      <w:lvlText w:val="%6."/>
      <w:lvlJc w:val="right"/>
      <w:pPr>
        <w:ind w:left="4603" w:hanging="180"/>
      </w:pPr>
    </w:lvl>
    <w:lvl w:ilvl="6" w:tplc="9E104D82" w:tentative="1">
      <w:start w:val="1"/>
      <w:numFmt w:val="decimal"/>
      <w:lvlText w:val="%7."/>
      <w:lvlJc w:val="left"/>
      <w:pPr>
        <w:ind w:left="5323" w:hanging="360"/>
      </w:pPr>
    </w:lvl>
    <w:lvl w:ilvl="7" w:tplc="F186306E" w:tentative="1">
      <w:start w:val="1"/>
      <w:numFmt w:val="lowerLetter"/>
      <w:lvlText w:val="%8."/>
      <w:lvlJc w:val="left"/>
      <w:pPr>
        <w:ind w:left="6043" w:hanging="360"/>
      </w:pPr>
    </w:lvl>
    <w:lvl w:ilvl="8" w:tplc="51E097BE" w:tentative="1">
      <w:start w:val="1"/>
      <w:numFmt w:val="lowerRoman"/>
      <w:lvlText w:val="%9."/>
      <w:lvlJc w:val="right"/>
      <w:pPr>
        <w:ind w:left="6763" w:hanging="180"/>
      </w:pPr>
    </w:lvl>
  </w:abstractNum>
  <w:abstractNum w:abstractNumId="36" w15:restartNumberingAfterBreak="0">
    <w:nsid w:val="354B3B88"/>
    <w:multiLevelType w:val="hybridMultilevel"/>
    <w:tmpl w:val="0B2CF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5F23E32"/>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38" w15:restartNumberingAfterBreak="0">
    <w:nsid w:val="397D2BC0"/>
    <w:multiLevelType w:val="multilevel"/>
    <w:tmpl w:val="3CE6B4E8"/>
    <w:lvl w:ilvl="0">
      <w:start w:val="1"/>
      <w:numFmt w:val="decimal"/>
      <w:lvlRestart w:val="0"/>
      <w:lvlText w:val="%1."/>
      <w:lvlJc w:val="left"/>
      <w:pPr>
        <w:tabs>
          <w:tab w:val="num" w:pos="794"/>
        </w:tabs>
        <w:ind w:left="794" w:hanging="794"/>
      </w:pPr>
      <w:rPr>
        <w:rFonts w:hint="default"/>
        <w:b w:val="0"/>
        <w:caps w:val="0"/>
        <w:effect w:val="none"/>
      </w:rPr>
    </w:lvl>
    <w:lvl w:ilvl="1">
      <w:start w:val="1"/>
      <w:numFmt w:val="decimal"/>
      <w:lvlText w:val="%1.%2"/>
      <w:lvlJc w:val="left"/>
      <w:pPr>
        <w:tabs>
          <w:tab w:val="num" w:pos="1531"/>
        </w:tabs>
        <w:ind w:left="1531" w:hanging="737"/>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1.%2.%3"/>
      <w:lvlJc w:val="left"/>
      <w:pPr>
        <w:tabs>
          <w:tab w:val="num" w:pos="2381"/>
        </w:tabs>
        <w:ind w:left="2381" w:hanging="793"/>
      </w:pPr>
      <w:rPr>
        <w:rFonts w:hint="default"/>
        <w:caps w:val="0"/>
        <w:effect w:val="none"/>
      </w:rPr>
    </w:lvl>
    <w:lvl w:ilvl="3">
      <w:start w:val="1"/>
      <w:numFmt w:val="decimal"/>
      <w:lvlText w:val="%1.%2.%3.%4"/>
      <w:lvlJc w:val="left"/>
      <w:pPr>
        <w:tabs>
          <w:tab w:val="num" w:pos="3289"/>
        </w:tabs>
        <w:ind w:left="3289" w:hanging="964"/>
      </w:pPr>
      <w:rPr>
        <w:rFonts w:hint="default"/>
        <w:b w:val="0"/>
        <w:i w:val="0"/>
        <w:caps w:val="0"/>
        <w:effect w:val="none"/>
      </w:rPr>
    </w:lvl>
    <w:lvl w:ilvl="4">
      <w:start w:val="1"/>
      <w:numFmt w:val="decimal"/>
      <w:lvlText w:val="%1.%2.%3.%4.%5"/>
      <w:lvlJc w:val="left"/>
      <w:pPr>
        <w:tabs>
          <w:tab w:val="num" w:pos="3600"/>
        </w:tabs>
        <w:ind w:left="360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9" w15:restartNumberingAfterBreak="0">
    <w:nsid w:val="3A7E2954"/>
    <w:multiLevelType w:val="multilevel"/>
    <w:tmpl w:val="08D29D0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0" w15:restartNumberingAfterBreak="0">
    <w:nsid w:val="3AE51BE2"/>
    <w:multiLevelType w:val="multilevel"/>
    <w:tmpl w:val="E8C8C3BC"/>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1" w15:restartNumberingAfterBreak="0">
    <w:nsid w:val="3C6B11A6"/>
    <w:multiLevelType w:val="hybridMultilevel"/>
    <w:tmpl w:val="BB4005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 w15:restartNumberingAfterBreak="0">
    <w:nsid w:val="3EEB0B1F"/>
    <w:multiLevelType w:val="multilevel"/>
    <w:tmpl w:val="FB2668A2"/>
    <w:lvl w:ilvl="0">
      <w:start w:val="1"/>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4" w15:restartNumberingAfterBreak="0">
    <w:nsid w:val="45F51825"/>
    <w:multiLevelType w:val="multilevel"/>
    <w:tmpl w:val="0809001D"/>
    <w:styleLink w:val="Style2"/>
    <w:lvl w:ilvl="0">
      <w:start w:val="1"/>
      <w:numFmt w:val="decimal"/>
      <w:lvlText w:val="%1)"/>
      <w:lvlJc w:val="left"/>
      <w:pPr>
        <w:ind w:left="360" w:hanging="360"/>
      </w:pPr>
      <w:rPr>
        <w:rFonts w:ascii="Arial" w:hAnsi="Arial"/>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15:restartNumberingAfterBreak="0">
    <w:nsid w:val="47A41DEC"/>
    <w:multiLevelType w:val="multilevel"/>
    <w:tmpl w:val="4008E552"/>
    <w:name w:val="Plato Schedule Numbering List"/>
    <w:lvl w:ilvl="0">
      <w:start w:val="1"/>
      <w:numFmt w:val="decimal"/>
      <w:pStyle w:val="Heading1"/>
      <w:lvlText w:val="%1."/>
      <w:lvlJc w:val="left"/>
      <w:pPr>
        <w:ind w:left="360" w:hanging="360"/>
      </w:pPr>
      <w:rPr>
        <w:rFonts w:hint="default"/>
      </w:rPr>
    </w:lvl>
    <w:lvl w:ilvl="1">
      <w:start w:val="1"/>
      <w:numFmt w:val="decimal"/>
      <w:pStyle w:val="Heading2"/>
      <w:lvlText w:val="%1.%2."/>
      <w:lvlJc w:val="left"/>
      <w:pPr>
        <w:ind w:left="1992" w:hanging="432"/>
      </w:pPr>
      <w:rPr>
        <w:rFonts w:hint="default"/>
        <w:b w:val="0"/>
      </w:rPr>
    </w:lvl>
    <w:lvl w:ilvl="2">
      <w:start w:val="1"/>
      <w:numFmt w:val="decimal"/>
      <w:lvlText w:val="%1.%2.%3."/>
      <w:lvlJc w:val="left"/>
      <w:pPr>
        <w:ind w:left="2206" w:hanging="504"/>
      </w:pPr>
      <w:rPr>
        <w:b w:val="0"/>
        <w:bCs w:val="0"/>
        <w:i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4"/>
      <w:lvlText w:val="%1.%2.%3.%4."/>
      <w:lvlJc w:val="left"/>
      <w:pPr>
        <w:ind w:left="1728" w:hanging="648"/>
      </w:pPr>
      <w:rPr>
        <w:b w:val="0"/>
        <w:bCs w:val="0"/>
        <w:i w:val="0"/>
        <w:iCs w:val="0"/>
        <w:caps w:val="0"/>
        <w:smallCaps w:val="0"/>
        <w:strike w:val="0"/>
        <w:dstrike w:val="0"/>
        <w:noProof w:val="0"/>
        <w:vanish w:val="0"/>
        <w:color w:val="000000"/>
        <w:spacing w:val="0"/>
        <w:kern w:val="0"/>
        <w:position w:val="0"/>
        <w:u w:val="none"/>
        <w:vertAlign w:val="baseline"/>
        <w:em w:val="none"/>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6" w15:restartNumberingAfterBreak="0">
    <w:nsid w:val="489003BD"/>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48" w15:restartNumberingAfterBreak="0">
    <w:nsid w:val="4A3D4E17"/>
    <w:multiLevelType w:val="multilevel"/>
    <w:tmpl w:val="FDC623AA"/>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9" w15:restartNumberingAfterBreak="0">
    <w:nsid w:val="4BEB454A"/>
    <w:multiLevelType w:val="multilevel"/>
    <w:tmpl w:val="642A027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0" w15:restartNumberingAfterBreak="0">
    <w:nsid w:val="502F62C1"/>
    <w:multiLevelType w:val="multilevel"/>
    <w:tmpl w:val="A75E61B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51422192"/>
    <w:multiLevelType w:val="multilevel"/>
    <w:tmpl w:val="F41A2054"/>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2" w15:restartNumberingAfterBreak="0">
    <w:nsid w:val="533C68BE"/>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3" w15:restartNumberingAfterBreak="0">
    <w:nsid w:val="544D489F"/>
    <w:multiLevelType w:val="multilevel"/>
    <w:tmpl w:val="7B4EC67C"/>
    <w:lvl w:ilvl="0">
      <w:start w:val="1"/>
      <w:numFmt w:val="decimal"/>
      <w:lvlText w:val="%1"/>
      <w:lvlJc w:val="left"/>
      <w:pPr>
        <w:tabs>
          <w:tab w:val="num" w:pos="709"/>
        </w:tabs>
        <w:ind w:left="709" w:hanging="709"/>
      </w:pPr>
      <w:rPr>
        <w:b/>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54" w15:restartNumberingAfterBreak="0">
    <w:nsid w:val="55752253"/>
    <w:multiLevelType w:val="hybridMultilevel"/>
    <w:tmpl w:val="F6C20A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55EA3649"/>
    <w:multiLevelType w:val="hybridMultilevel"/>
    <w:tmpl w:val="85463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7D9701F"/>
    <w:multiLevelType w:val="multilevel"/>
    <w:tmpl w:val="BBE8624C"/>
    <w:lvl w:ilvl="0">
      <w:start w:val="7"/>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57" w15:restartNumberingAfterBreak="0">
    <w:nsid w:val="5C544FE6"/>
    <w:multiLevelType w:val="hybridMultilevel"/>
    <w:tmpl w:val="0652D5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CBE3A53"/>
    <w:multiLevelType w:val="multilevel"/>
    <w:tmpl w:val="6346D484"/>
    <w:name w:val="sch_style1"/>
    <w:lvl w:ilvl="0">
      <w:start w:val="1"/>
      <w:numFmt w:val="decimal"/>
      <w:suff w:val="nothing"/>
      <w:lvlText w:val="Schedule %1"/>
      <w:lvlJc w:val="left"/>
      <w:pPr>
        <w:tabs>
          <w:tab w:val="num" w:pos="0"/>
        </w:tabs>
        <w:ind w:left="0" w:firstLine="0"/>
      </w:pPr>
      <w:rPr>
        <w:b/>
        <w:i w:val="0"/>
        <w:caps/>
        <w:smallCaps w:val="0"/>
        <w:u w:val="none"/>
      </w:rPr>
    </w:lvl>
    <w:lvl w:ilvl="1">
      <w:start w:val="1"/>
      <w:numFmt w:val="decimal"/>
      <w:lvlRestart w:val="0"/>
      <w:suff w:val="nothing"/>
      <w:lvlText w:val="Appendix %2"/>
      <w:lvlJc w:val="left"/>
      <w:pPr>
        <w:tabs>
          <w:tab w:val="num" w:pos="0"/>
        </w:tabs>
        <w:ind w:left="0" w:firstLine="0"/>
      </w:pPr>
      <w:rPr>
        <w:b/>
        <w:i w:val="0"/>
        <w:caps/>
        <w:smallCaps w:val="0"/>
        <w:u w:val="none"/>
      </w:rPr>
    </w:lvl>
    <w:lvl w:ilvl="2">
      <w:start w:val="1"/>
      <w:numFmt w:val="decimal"/>
      <w:suff w:val="nothing"/>
      <w:lvlText w:val="Part %3"/>
      <w:lvlJc w:val="left"/>
      <w:pPr>
        <w:tabs>
          <w:tab w:val="num" w:pos="0"/>
        </w:tabs>
        <w:ind w:left="0" w:firstLine="0"/>
      </w:pPr>
      <w:rPr>
        <w:b/>
        <w:i w:val="0"/>
        <w:caps/>
        <w:smallCaps w:val="0"/>
        <w:u w:val="none"/>
      </w:rPr>
    </w:lvl>
    <w:lvl w:ilvl="3">
      <w:start w:val="1"/>
      <w:numFmt w:val="none"/>
      <w:lvlText w:val=""/>
      <w:lvlJc w:val="left"/>
      <w:pPr>
        <w:tabs>
          <w:tab w:val="num" w:pos="1440"/>
        </w:tabs>
        <w:ind w:left="1440" w:hanging="360"/>
      </w:pPr>
    </w:lvl>
    <w:lvl w:ilvl="4">
      <w:start w:val="1"/>
      <w:numFmt w:val="none"/>
      <w:lvlText w:val=""/>
      <w:lvlJc w:val="left"/>
      <w:pPr>
        <w:tabs>
          <w:tab w:val="num" w:pos="1800"/>
        </w:tabs>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start w:val="1"/>
      <w:numFmt w:val="none"/>
      <w:lvlText w:val=""/>
      <w:lvlJc w:val="left"/>
      <w:pPr>
        <w:tabs>
          <w:tab w:val="num" w:pos="3240"/>
        </w:tabs>
        <w:ind w:left="3240" w:hanging="360"/>
      </w:pPr>
    </w:lvl>
  </w:abstractNum>
  <w:abstractNum w:abstractNumId="59" w15:restartNumberingAfterBreak="0">
    <w:nsid w:val="5F2854EE"/>
    <w:multiLevelType w:val="multilevel"/>
    <w:tmpl w:val="C770C98C"/>
    <w:lvl w:ilvl="0">
      <w:start w:val="1"/>
      <w:numFmt w:val="decimal"/>
      <w:lvlText w:val="%1."/>
      <w:lvlJc w:val="left"/>
      <w:pPr>
        <w:tabs>
          <w:tab w:val="num" w:pos="709"/>
        </w:tabs>
        <w:ind w:left="709" w:hanging="709"/>
      </w:pPr>
      <w:rPr>
        <w:rFonts w:hint="default"/>
        <w:b w:val="0"/>
        <w:i w:val="0"/>
      </w:rPr>
    </w:lvl>
    <w:lvl w:ilvl="1">
      <w:start w:val="2"/>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0" w15:restartNumberingAfterBreak="0">
    <w:nsid w:val="621D4EC9"/>
    <w:multiLevelType w:val="hybridMultilevel"/>
    <w:tmpl w:val="972E66BE"/>
    <w:lvl w:ilvl="0" w:tplc="E2683A68">
      <w:start w:val="1"/>
      <w:numFmt w:val="decimal"/>
      <w:lvlText w:val="%1."/>
      <w:lvlJc w:val="left"/>
      <w:pPr>
        <w:ind w:left="862" w:hanging="360"/>
      </w:pPr>
      <w:rPr>
        <w:rFonts w:hint="default"/>
      </w:rPr>
    </w:lvl>
    <w:lvl w:ilvl="1" w:tplc="F08CB92C" w:tentative="1">
      <w:start w:val="1"/>
      <w:numFmt w:val="lowerLetter"/>
      <w:lvlText w:val="%2."/>
      <w:lvlJc w:val="left"/>
      <w:pPr>
        <w:ind w:left="1582" w:hanging="360"/>
      </w:pPr>
    </w:lvl>
    <w:lvl w:ilvl="2" w:tplc="611CEB18" w:tentative="1">
      <w:start w:val="1"/>
      <w:numFmt w:val="lowerRoman"/>
      <w:lvlText w:val="%3."/>
      <w:lvlJc w:val="right"/>
      <w:pPr>
        <w:ind w:left="2302" w:hanging="180"/>
      </w:pPr>
    </w:lvl>
    <w:lvl w:ilvl="3" w:tplc="88FE1EE4" w:tentative="1">
      <w:start w:val="1"/>
      <w:numFmt w:val="decimal"/>
      <w:lvlText w:val="%4."/>
      <w:lvlJc w:val="left"/>
      <w:pPr>
        <w:ind w:left="3022" w:hanging="360"/>
      </w:pPr>
    </w:lvl>
    <w:lvl w:ilvl="4" w:tplc="911674E8" w:tentative="1">
      <w:start w:val="1"/>
      <w:numFmt w:val="lowerLetter"/>
      <w:lvlText w:val="%5."/>
      <w:lvlJc w:val="left"/>
      <w:pPr>
        <w:ind w:left="3742" w:hanging="360"/>
      </w:pPr>
    </w:lvl>
    <w:lvl w:ilvl="5" w:tplc="7FCA0BFE" w:tentative="1">
      <w:start w:val="1"/>
      <w:numFmt w:val="lowerRoman"/>
      <w:lvlText w:val="%6."/>
      <w:lvlJc w:val="right"/>
      <w:pPr>
        <w:ind w:left="4462" w:hanging="180"/>
      </w:pPr>
    </w:lvl>
    <w:lvl w:ilvl="6" w:tplc="70B40E6E" w:tentative="1">
      <w:start w:val="1"/>
      <w:numFmt w:val="decimal"/>
      <w:lvlText w:val="%7."/>
      <w:lvlJc w:val="left"/>
      <w:pPr>
        <w:ind w:left="5182" w:hanging="360"/>
      </w:pPr>
    </w:lvl>
    <w:lvl w:ilvl="7" w:tplc="CCCEB55C" w:tentative="1">
      <w:start w:val="1"/>
      <w:numFmt w:val="lowerLetter"/>
      <w:lvlText w:val="%8."/>
      <w:lvlJc w:val="left"/>
      <w:pPr>
        <w:ind w:left="5902" w:hanging="360"/>
      </w:pPr>
    </w:lvl>
    <w:lvl w:ilvl="8" w:tplc="39B67F2A" w:tentative="1">
      <w:start w:val="1"/>
      <w:numFmt w:val="lowerRoman"/>
      <w:lvlText w:val="%9."/>
      <w:lvlJc w:val="right"/>
      <w:pPr>
        <w:ind w:left="6622" w:hanging="180"/>
      </w:pPr>
    </w:lvl>
  </w:abstractNum>
  <w:abstractNum w:abstractNumId="61" w15:restartNumberingAfterBreak="0">
    <w:nsid w:val="63307E12"/>
    <w:multiLevelType w:val="hybridMultilevel"/>
    <w:tmpl w:val="00B0B08E"/>
    <w:lvl w:ilvl="0" w:tplc="77EABE5A">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367392C"/>
    <w:multiLevelType w:val="multilevel"/>
    <w:tmpl w:val="E0047564"/>
    <w:name w:val="AOBullet2"/>
    <w:lvl w:ilvl="0">
      <w:start w:val="1"/>
      <w:numFmt w:val="lowerLetter"/>
      <w:lvlText w:val="%1)"/>
      <w:lvlJc w:val="left"/>
      <w:pPr>
        <w:ind w:left="527"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645B39DB"/>
    <w:multiLevelType w:val="multilevel"/>
    <w:tmpl w:val="422E74B2"/>
    <w:lvl w:ilvl="0">
      <w:start w:val="1"/>
      <w:numFmt w:val="none"/>
      <w:lvlText w:val=""/>
      <w:lvlJc w:val="left"/>
      <w:pPr>
        <w:tabs>
          <w:tab w:val="num" w:pos="454"/>
        </w:tabs>
        <w:ind w:left="1701" w:hanging="1247"/>
      </w:pPr>
      <w:rPr>
        <w:rFonts w:hint="default"/>
        <w:bCs w:val="0"/>
        <w:i w:val="0"/>
        <w:iCs w:val="0"/>
        <w:caps w:val="0"/>
        <w:smallCaps w:val="0"/>
        <w:strike w:val="0"/>
        <w:dstrike w:val="0"/>
        <w:vanish w:val="0"/>
        <w:color w:val="365F91"/>
        <w:spacing w:val="0"/>
        <w:kern w:val="0"/>
        <w:position w:val="0"/>
        <w:u w:val="none"/>
        <w:vertAlign w:val="baseline"/>
        <w:em w:val="none"/>
      </w:rPr>
    </w:lvl>
    <w:lvl w:ilvl="1">
      <w:start w:val="1"/>
      <w:numFmt w:val="decimal"/>
      <w:lvlRestart w:val="0"/>
      <w:lvlText w:val="%2"/>
      <w:lvlJc w:val="left"/>
      <w:pPr>
        <w:tabs>
          <w:tab w:val="num" w:pos="1701"/>
        </w:tabs>
        <w:ind w:left="1701" w:hanging="1247"/>
      </w:pPr>
      <w:rPr>
        <w:bCs w:val="0"/>
        <w:iCs w:val="0"/>
        <w:caps w:val="0"/>
        <w:smallCaps w:val="0"/>
        <w:strike w:val="0"/>
        <w:dstrike w:val="0"/>
        <w:noProof w:val="0"/>
        <w:vanish w:val="0"/>
        <w:color w:val="000000"/>
        <w:spacing w:val="0"/>
        <w:kern w:val="0"/>
        <w:position w:val="0"/>
        <w:u w:val="none"/>
        <w:vertAlign w:val="baseline"/>
        <w:em w:val="none"/>
      </w:rPr>
    </w:lvl>
    <w:lvl w:ilvl="2">
      <w:start w:val="1"/>
      <w:numFmt w:val="decimal"/>
      <w:lvlText w:val="%2.%3"/>
      <w:lvlJc w:val="left"/>
      <w:pPr>
        <w:tabs>
          <w:tab w:val="num" w:pos="1701"/>
        </w:tabs>
        <w:ind w:left="1701" w:hanging="794"/>
      </w:pPr>
      <w:rPr>
        <w:bCs w:val="0"/>
        <w:iCs w:val="0"/>
        <w:caps w:val="0"/>
        <w:smallCaps w:val="0"/>
        <w:strike w:val="0"/>
        <w:dstrike w:val="0"/>
        <w:noProof w:val="0"/>
        <w:vanish w:val="0"/>
        <w:color w:val="000000"/>
        <w:spacing w:val="0"/>
        <w:kern w:val="0"/>
        <w:position w:val="0"/>
        <w:u w:val="none"/>
        <w:vertAlign w:val="baseline"/>
        <w:em w:val="none"/>
      </w:rPr>
    </w:lvl>
    <w:lvl w:ilvl="3">
      <w:start w:val="1"/>
      <w:numFmt w:val="decimal"/>
      <w:pStyle w:val="Heading5"/>
      <w:lvlText w:val="%2.%3.%4"/>
      <w:lvlJc w:val="left"/>
      <w:pPr>
        <w:tabs>
          <w:tab w:val="num" w:pos="2665"/>
        </w:tabs>
        <w:ind w:left="2665" w:hanging="964"/>
      </w:pPr>
      <w:rPr>
        <w:bCs w:val="0"/>
        <w:iCs w:val="0"/>
        <w:caps w:val="0"/>
        <w:smallCaps w:val="0"/>
        <w:strike w:val="0"/>
        <w:dstrike w:val="0"/>
        <w:noProof w:val="0"/>
        <w:vanish w:val="0"/>
        <w:color w:val="000000"/>
        <w:spacing w:val="0"/>
        <w:kern w:val="0"/>
        <w:position w:val="0"/>
        <w:u w:val="none"/>
        <w:vertAlign w:val="baseline"/>
        <w:em w:val="none"/>
      </w:rPr>
    </w:lvl>
    <w:lvl w:ilvl="4">
      <w:start w:val="1"/>
      <w:numFmt w:val="lowerLetter"/>
      <w:pStyle w:val="Heading6"/>
      <w:lvlText w:val="(%5)"/>
      <w:lvlJc w:val="left"/>
      <w:pPr>
        <w:tabs>
          <w:tab w:val="num" w:pos="3799"/>
        </w:tabs>
        <w:ind w:left="3799" w:hanging="1134"/>
      </w:pPr>
      <w:rPr>
        <w:bCs w:val="0"/>
        <w:iCs w:val="0"/>
        <w:caps w:val="0"/>
        <w:smallCaps w:val="0"/>
        <w:strike w:val="0"/>
        <w:dstrike w:val="0"/>
        <w:noProof w:val="0"/>
        <w:vanish w:val="0"/>
        <w:color w:val="000000"/>
        <w:spacing w:val="0"/>
        <w:kern w:val="0"/>
        <w:position w:val="0"/>
        <w:u w:val="none"/>
        <w:vertAlign w:val="baseline"/>
        <w:em w:val="none"/>
      </w:rPr>
    </w:lvl>
    <w:lvl w:ilvl="5">
      <w:start w:val="1"/>
      <w:numFmt w:val="lowerRoman"/>
      <w:pStyle w:val="Heading7"/>
      <w:lvlText w:val="(%6)"/>
      <w:lvlJc w:val="left"/>
      <w:pPr>
        <w:tabs>
          <w:tab w:val="num" w:pos="3289"/>
        </w:tabs>
        <w:ind w:left="4366" w:hanging="1304"/>
      </w:pPr>
      <w:rPr>
        <w:bCs w:val="0"/>
        <w:iCs w:val="0"/>
        <w:caps w:val="0"/>
        <w:smallCaps w:val="0"/>
        <w:strike w:val="0"/>
        <w:dstrike w:val="0"/>
        <w:noProof w:val="0"/>
        <w:vanish w:val="0"/>
        <w:color w:val="000000"/>
        <w:spacing w:val="0"/>
        <w:kern w:val="0"/>
        <w:position w:val="0"/>
        <w:u w:val="none"/>
        <w:vertAlign w:val="baseline"/>
        <w:em w:val="none"/>
      </w:rPr>
    </w:lvl>
    <w:lvl w:ilvl="6">
      <w:start w:val="1"/>
      <w:numFmt w:val="none"/>
      <w:pStyle w:val="Heading8"/>
      <w:lvlText w:val="%2.%3.%4.%5.%6.%7"/>
      <w:lvlJc w:val="left"/>
      <w:pPr>
        <w:tabs>
          <w:tab w:val="num" w:pos="4082"/>
        </w:tabs>
        <w:ind w:left="5216" w:hanging="1701"/>
      </w:pPr>
      <w:rPr>
        <w:rFonts w:hint="default"/>
        <w:i w:val="0"/>
        <w:iCs w:val="0"/>
        <w:strike w:val="0"/>
        <w:dstrike w:val="0"/>
        <w:vanish w:val="0"/>
        <w:color w:val="000000"/>
        <w:spacing w:val="0"/>
        <w:kern w:val="0"/>
        <w:position w:val="0"/>
        <w:u w:val="none"/>
        <w:vertAlign w:val="baseline"/>
        <w:em w:val="none"/>
      </w:rPr>
    </w:lvl>
    <w:lvl w:ilvl="7">
      <w:start w:val="1"/>
      <w:numFmt w:val="decimal"/>
      <w:lvlText w:val=".%2.%3.%4.%5.%6.%7.%8."/>
      <w:lvlJc w:val="left"/>
      <w:pPr>
        <w:tabs>
          <w:tab w:val="num" w:pos="3632"/>
        </w:tabs>
        <w:ind w:left="3632" w:hanging="454"/>
      </w:pPr>
      <w:rPr>
        <w:rFonts w:hint="default"/>
      </w:rPr>
    </w:lvl>
    <w:lvl w:ilvl="8">
      <w:start w:val="1"/>
      <w:numFmt w:val="decimal"/>
      <w:lvlText w:val="%2.%3.%4.%5.%6.%7.%8.%9."/>
      <w:lvlJc w:val="left"/>
      <w:pPr>
        <w:tabs>
          <w:tab w:val="num" w:pos="4086"/>
        </w:tabs>
        <w:ind w:left="4086" w:hanging="454"/>
      </w:pPr>
      <w:rPr>
        <w:rFonts w:hint="default"/>
      </w:rPr>
    </w:lvl>
  </w:abstractNum>
  <w:abstractNum w:abstractNumId="64" w15:restartNumberingAfterBreak="0">
    <w:nsid w:val="676143A1"/>
    <w:multiLevelType w:val="hybridMultilevel"/>
    <w:tmpl w:val="DDC68D2E"/>
    <w:lvl w:ilvl="0" w:tplc="E522F508">
      <w:start w:val="10"/>
      <w:numFmt w:val="bullet"/>
      <w:lvlText w:val="-"/>
      <w:lvlJc w:val="left"/>
      <w:pPr>
        <w:ind w:left="720" w:hanging="360"/>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8B5292E"/>
    <w:multiLevelType w:val="multilevel"/>
    <w:tmpl w:val="EEFE1024"/>
    <w:lvl w:ilvl="0">
      <w:start w:val="1"/>
      <w:numFmt w:val="decimal"/>
      <w:lvlText w:val="%1."/>
      <w:lvlJc w:val="left"/>
      <w:pPr>
        <w:tabs>
          <w:tab w:val="num" w:pos="720"/>
        </w:tabs>
        <w:ind w:left="720" w:hanging="720"/>
      </w:pPr>
    </w:lvl>
    <w:lvl w:ilvl="1">
      <w:start w:val="1"/>
      <w:numFmt w:val="decimal"/>
      <w:pStyle w:val="GPSL2Numbered"/>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6" w15:restartNumberingAfterBreak="0">
    <w:nsid w:val="68E27C79"/>
    <w:multiLevelType w:val="multilevel"/>
    <w:tmpl w:val="4814A4DE"/>
    <w:lvl w:ilvl="0">
      <w:start w:val="58"/>
      <w:numFmt w:val="decimal"/>
      <w:lvlText w:val="%1."/>
      <w:lvlJc w:val="left"/>
      <w:pPr>
        <w:tabs>
          <w:tab w:val="num" w:pos="1985"/>
        </w:tabs>
        <w:ind w:left="1985" w:hanging="511"/>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2665"/>
        </w:tabs>
        <w:ind w:left="2665" w:hanging="737"/>
      </w:pPr>
      <w:rPr>
        <w:rFonts w:hint="default"/>
      </w:rPr>
    </w:lvl>
    <w:lvl w:ilvl="2">
      <w:start w:val="1"/>
      <w:numFmt w:val="decimal"/>
      <w:lvlText w:val="%1.%2.%3."/>
      <w:lvlJc w:val="left"/>
      <w:pPr>
        <w:tabs>
          <w:tab w:val="num" w:pos="3402"/>
        </w:tabs>
        <w:ind w:left="3402" w:hanging="850"/>
      </w:pPr>
      <w:rPr>
        <w:rFonts w:hint="default"/>
        <w:b w:val="0"/>
      </w:rPr>
    </w:lvl>
    <w:lvl w:ilvl="3">
      <w:start w:val="1"/>
      <w:numFmt w:val="decimal"/>
      <w:lvlText w:val="%1.%2.%3.%4."/>
      <w:lvlJc w:val="left"/>
      <w:pPr>
        <w:tabs>
          <w:tab w:val="num" w:pos="3347"/>
        </w:tabs>
        <w:ind w:left="3347" w:hanging="511"/>
      </w:pPr>
      <w:rPr>
        <w:rFonts w:hint="default"/>
      </w:rPr>
    </w:lvl>
    <w:lvl w:ilvl="4">
      <w:start w:val="1"/>
      <w:numFmt w:val="decimal"/>
      <w:lvlText w:val="%1.%2.%3.%4.%5."/>
      <w:lvlJc w:val="left"/>
      <w:pPr>
        <w:tabs>
          <w:tab w:val="num" w:pos="3801"/>
        </w:tabs>
        <w:ind w:left="3801" w:hanging="511"/>
      </w:pPr>
      <w:rPr>
        <w:rFonts w:hint="default"/>
      </w:rPr>
    </w:lvl>
    <w:lvl w:ilvl="5">
      <w:start w:val="1"/>
      <w:numFmt w:val="decimal"/>
      <w:lvlText w:val="%1.%2.%3.%4.%5.%6."/>
      <w:lvlJc w:val="left"/>
      <w:pPr>
        <w:tabs>
          <w:tab w:val="num" w:pos="4255"/>
        </w:tabs>
        <w:ind w:left="4255" w:hanging="511"/>
      </w:pPr>
      <w:rPr>
        <w:rFonts w:hint="default"/>
      </w:rPr>
    </w:lvl>
    <w:lvl w:ilvl="6">
      <w:start w:val="1"/>
      <w:numFmt w:val="decimal"/>
      <w:lvlText w:val="%1.%2.%3.%4.%5.%6.%7."/>
      <w:lvlJc w:val="left"/>
      <w:pPr>
        <w:tabs>
          <w:tab w:val="num" w:pos="4709"/>
        </w:tabs>
        <w:ind w:left="4709" w:hanging="511"/>
      </w:pPr>
      <w:rPr>
        <w:rFonts w:hint="default"/>
      </w:rPr>
    </w:lvl>
    <w:lvl w:ilvl="7">
      <w:start w:val="1"/>
      <w:numFmt w:val="decimal"/>
      <w:lvlText w:val="%1.%2.%3.%4.%5.%6.%7.%8."/>
      <w:lvlJc w:val="left"/>
      <w:pPr>
        <w:tabs>
          <w:tab w:val="num" w:pos="5163"/>
        </w:tabs>
        <w:ind w:left="5163" w:hanging="511"/>
      </w:pPr>
      <w:rPr>
        <w:rFonts w:hint="default"/>
      </w:rPr>
    </w:lvl>
    <w:lvl w:ilvl="8">
      <w:start w:val="1"/>
      <w:numFmt w:val="decimal"/>
      <w:lvlText w:val="%1.%2.%3.%4.%5.%6.%7.%8.%9."/>
      <w:lvlJc w:val="left"/>
      <w:pPr>
        <w:tabs>
          <w:tab w:val="num" w:pos="5617"/>
        </w:tabs>
        <w:ind w:left="5617" w:hanging="511"/>
      </w:pPr>
      <w:rPr>
        <w:rFonts w:hint="default"/>
      </w:rPr>
    </w:lvl>
  </w:abstractNum>
  <w:abstractNum w:abstractNumId="67"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6C444A02"/>
    <w:multiLevelType w:val="multilevel"/>
    <w:tmpl w:val="93BCF6D4"/>
    <w:lvl w:ilvl="0">
      <w:start w:val="1"/>
      <w:numFmt w:val="decimal"/>
      <w:lvlText w:val="%1"/>
      <w:lvlJc w:val="left"/>
      <w:pPr>
        <w:tabs>
          <w:tab w:val="num" w:pos="709"/>
        </w:tabs>
        <w:ind w:left="709" w:hanging="709"/>
      </w:pPr>
      <w:rPr>
        <w:rFonts w:hint="default"/>
        <w:b/>
        <w:i w:val="0"/>
      </w:rPr>
    </w:lvl>
    <w:lvl w:ilvl="1">
      <w:start w:val="14"/>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69" w15:restartNumberingAfterBreak="0">
    <w:nsid w:val="6CFE1FCA"/>
    <w:multiLevelType w:val="multilevel"/>
    <w:tmpl w:val="99D40400"/>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ascii="Trebuchet MS" w:hAnsi="Trebuchet MS" w:hint="default"/>
        <w:sz w:val="22"/>
        <w:szCs w:val="22"/>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0" w15:restartNumberingAfterBreak="0">
    <w:nsid w:val="6F80410C"/>
    <w:multiLevelType w:val="multilevel"/>
    <w:tmpl w:val="EA205B52"/>
    <w:lvl w:ilvl="0">
      <w:start w:val="1"/>
      <w:numFmt w:val="decimal"/>
      <w:lvlText w:val="%1"/>
      <w:lvlJc w:val="left"/>
      <w:pPr>
        <w:tabs>
          <w:tab w:val="num" w:pos="709"/>
        </w:tabs>
        <w:ind w:left="709" w:hanging="709"/>
      </w:pPr>
      <w:rPr>
        <w:rFonts w:hint="default"/>
        <w:b w:val="0"/>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1" w15:restartNumberingAfterBreak="0">
    <w:nsid w:val="6FC77A24"/>
    <w:multiLevelType w:val="hybridMultilevel"/>
    <w:tmpl w:val="8588510E"/>
    <w:lvl w:ilvl="0" w:tplc="08090001">
      <w:start w:val="1"/>
      <w:numFmt w:val="bullet"/>
      <w:lvlText w:val=""/>
      <w:lvlJc w:val="left"/>
      <w:pPr>
        <w:ind w:left="2858" w:hanging="360"/>
      </w:pPr>
      <w:rPr>
        <w:rFonts w:ascii="Symbol" w:hAnsi="Symbol" w:hint="default"/>
      </w:rPr>
    </w:lvl>
    <w:lvl w:ilvl="1" w:tplc="08090003" w:tentative="1">
      <w:start w:val="1"/>
      <w:numFmt w:val="bullet"/>
      <w:lvlText w:val="o"/>
      <w:lvlJc w:val="left"/>
      <w:pPr>
        <w:ind w:left="3578" w:hanging="360"/>
      </w:pPr>
      <w:rPr>
        <w:rFonts w:ascii="Courier New" w:hAnsi="Courier New" w:cs="Courier New" w:hint="default"/>
      </w:rPr>
    </w:lvl>
    <w:lvl w:ilvl="2" w:tplc="08090005" w:tentative="1">
      <w:start w:val="1"/>
      <w:numFmt w:val="bullet"/>
      <w:lvlText w:val=""/>
      <w:lvlJc w:val="left"/>
      <w:pPr>
        <w:ind w:left="4298" w:hanging="360"/>
      </w:pPr>
      <w:rPr>
        <w:rFonts w:ascii="Wingdings" w:hAnsi="Wingdings" w:hint="default"/>
      </w:rPr>
    </w:lvl>
    <w:lvl w:ilvl="3" w:tplc="08090001" w:tentative="1">
      <w:start w:val="1"/>
      <w:numFmt w:val="bullet"/>
      <w:lvlText w:val=""/>
      <w:lvlJc w:val="left"/>
      <w:pPr>
        <w:ind w:left="5018" w:hanging="360"/>
      </w:pPr>
      <w:rPr>
        <w:rFonts w:ascii="Symbol" w:hAnsi="Symbol" w:hint="default"/>
      </w:rPr>
    </w:lvl>
    <w:lvl w:ilvl="4" w:tplc="08090003" w:tentative="1">
      <w:start w:val="1"/>
      <w:numFmt w:val="bullet"/>
      <w:lvlText w:val="o"/>
      <w:lvlJc w:val="left"/>
      <w:pPr>
        <w:ind w:left="5738" w:hanging="360"/>
      </w:pPr>
      <w:rPr>
        <w:rFonts w:ascii="Courier New" w:hAnsi="Courier New" w:cs="Courier New" w:hint="default"/>
      </w:rPr>
    </w:lvl>
    <w:lvl w:ilvl="5" w:tplc="08090005" w:tentative="1">
      <w:start w:val="1"/>
      <w:numFmt w:val="bullet"/>
      <w:lvlText w:val=""/>
      <w:lvlJc w:val="left"/>
      <w:pPr>
        <w:ind w:left="6458" w:hanging="360"/>
      </w:pPr>
      <w:rPr>
        <w:rFonts w:ascii="Wingdings" w:hAnsi="Wingdings" w:hint="default"/>
      </w:rPr>
    </w:lvl>
    <w:lvl w:ilvl="6" w:tplc="08090001" w:tentative="1">
      <w:start w:val="1"/>
      <w:numFmt w:val="bullet"/>
      <w:lvlText w:val=""/>
      <w:lvlJc w:val="left"/>
      <w:pPr>
        <w:ind w:left="7178" w:hanging="360"/>
      </w:pPr>
      <w:rPr>
        <w:rFonts w:ascii="Symbol" w:hAnsi="Symbol" w:hint="default"/>
      </w:rPr>
    </w:lvl>
    <w:lvl w:ilvl="7" w:tplc="08090003" w:tentative="1">
      <w:start w:val="1"/>
      <w:numFmt w:val="bullet"/>
      <w:lvlText w:val="o"/>
      <w:lvlJc w:val="left"/>
      <w:pPr>
        <w:ind w:left="7898" w:hanging="360"/>
      </w:pPr>
      <w:rPr>
        <w:rFonts w:ascii="Courier New" w:hAnsi="Courier New" w:cs="Courier New" w:hint="default"/>
      </w:rPr>
    </w:lvl>
    <w:lvl w:ilvl="8" w:tplc="08090005" w:tentative="1">
      <w:start w:val="1"/>
      <w:numFmt w:val="bullet"/>
      <w:lvlText w:val=""/>
      <w:lvlJc w:val="left"/>
      <w:pPr>
        <w:ind w:left="8618" w:hanging="360"/>
      </w:pPr>
      <w:rPr>
        <w:rFonts w:ascii="Wingdings" w:hAnsi="Wingdings" w:hint="default"/>
      </w:rPr>
    </w:lvl>
  </w:abstractNum>
  <w:abstractNum w:abstractNumId="72" w15:restartNumberingAfterBreak="0">
    <w:nsid w:val="73177FA9"/>
    <w:multiLevelType w:val="multilevel"/>
    <w:tmpl w:val="8B34D584"/>
    <w:name w:val="AOSch"/>
    <w:lvl w:ilvl="0">
      <w:start w:val="1"/>
      <w:numFmt w:val="decimal"/>
      <w:lvlText w:val="%1"/>
      <w:lvlJc w:val="left"/>
      <w:pPr>
        <w:tabs>
          <w:tab w:val="num" w:pos="709"/>
        </w:tabs>
        <w:ind w:left="709" w:hanging="709"/>
      </w:pPr>
      <w:rPr>
        <w:b/>
      </w:rPr>
    </w:lvl>
    <w:lvl w:ilvl="1">
      <w:start w:val="1"/>
      <w:numFmt w:val="decimal"/>
      <w:lvlText w:val="%1.%2"/>
      <w:lvlJc w:val="left"/>
      <w:pPr>
        <w:tabs>
          <w:tab w:val="num" w:pos="709"/>
        </w:tabs>
        <w:ind w:left="709" w:hanging="709"/>
      </w:p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abstractNum w:abstractNumId="73" w15:restartNumberingAfterBreak="0">
    <w:nsid w:val="741E63E3"/>
    <w:multiLevelType w:val="hybridMultilevel"/>
    <w:tmpl w:val="B3FE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75B85318"/>
    <w:multiLevelType w:val="multilevel"/>
    <w:tmpl w:val="8E12E3C0"/>
    <w:lvl w:ilvl="0">
      <w:start w:val="2"/>
      <w:numFmt w:val="decimal"/>
      <w:lvlText w:val="%1"/>
      <w:lvlJc w:val="left"/>
      <w:pPr>
        <w:tabs>
          <w:tab w:val="num" w:pos="709"/>
        </w:tabs>
        <w:ind w:left="709" w:hanging="709"/>
      </w:pPr>
      <w:rPr>
        <w:rFonts w:hint="default"/>
        <w:b/>
        <w:i w:val="0"/>
      </w:rPr>
    </w:lvl>
    <w:lvl w:ilvl="1">
      <w:start w:val="1"/>
      <w:numFmt w:val="decimal"/>
      <w:lvlText w:val="%1.%2"/>
      <w:lvlJc w:val="left"/>
      <w:pPr>
        <w:tabs>
          <w:tab w:val="num" w:pos="709"/>
        </w:tabs>
        <w:ind w:left="709" w:hanging="709"/>
      </w:pPr>
      <w:rPr>
        <w:rFonts w:hint="default"/>
        <w:b w:val="0"/>
      </w:rPr>
    </w:lvl>
    <w:lvl w:ilvl="2">
      <w:start w:val="1"/>
      <w:numFmt w:val="lowerLetter"/>
      <w:lvlText w:val="(%3)"/>
      <w:lvlJc w:val="left"/>
      <w:pPr>
        <w:tabs>
          <w:tab w:val="num" w:pos="1417"/>
        </w:tabs>
        <w:ind w:left="1417" w:hanging="708"/>
      </w:pPr>
      <w:rPr>
        <w:rFonts w:hint="default"/>
      </w:rPr>
    </w:lvl>
    <w:lvl w:ilvl="3">
      <w:start w:val="1"/>
      <w:numFmt w:val="lowerRoman"/>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75"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1713"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Cs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6" w15:restartNumberingAfterBreak="0">
    <w:nsid w:val="7896695F"/>
    <w:multiLevelType w:val="hybridMultilevel"/>
    <w:tmpl w:val="3A08CD6E"/>
    <w:lvl w:ilvl="0" w:tplc="6B703718">
      <w:start w:val="1"/>
      <w:numFmt w:val="upperLetter"/>
      <w:lvlText w:val="%1."/>
      <w:lvlJc w:val="left"/>
      <w:pPr>
        <w:ind w:left="927" w:hanging="360"/>
      </w:pPr>
      <w:rPr>
        <w:rFonts w:ascii="Calibri" w:hAnsi="Calibri"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77" w15:restartNumberingAfterBreak="0">
    <w:nsid w:val="79190C21"/>
    <w:multiLevelType w:val="hybridMultilevel"/>
    <w:tmpl w:val="E58AA5B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B733CA2"/>
    <w:multiLevelType w:val="hybridMultilevel"/>
    <w:tmpl w:val="C64E2A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9"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D5F7C71"/>
    <w:multiLevelType w:val="hybridMultilevel"/>
    <w:tmpl w:val="AAF060D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1" w15:restartNumberingAfterBreak="0">
    <w:nsid w:val="7F49585E"/>
    <w:multiLevelType w:val="multilevel"/>
    <w:tmpl w:val="3C18F67A"/>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hint="default"/>
        <w:b w:val="0"/>
        <w:i w:val="0"/>
      </w:rPr>
    </w:lvl>
    <w:lvl w:ilvl="2">
      <w:start w:val="1"/>
      <w:numFmt w:val="decimal"/>
      <w:lvlText w:val="%1.%2.%3"/>
      <w:lvlJc w:val="left"/>
      <w:pPr>
        <w:tabs>
          <w:tab w:val="num" w:pos="1622"/>
        </w:tabs>
        <w:ind w:left="1622" w:hanging="902"/>
      </w:pPr>
      <w:rPr>
        <w:rFonts w:hint="default"/>
        <w:b w:val="0"/>
        <w:i w:val="0"/>
      </w:rPr>
    </w:lvl>
    <w:lvl w:ilvl="3">
      <w:start w:val="1"/>
      <w:numFmt w:val="decimal"/>
      <w:lvlText w:val="%1.%2.%3.%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82" w15:restartNumberingAfterBreak="0">
    <w:nsid w:val="7F552B58"/>
    <w:multiLevelType w:val="multilevel"/>
    <w:tmpl w:val="32F2EEF0"/>
    <w:lvl w:ilvl="0">
      <w:start w:val="1"/>
      <w:numFmt w:val="decimal"/>
      <w:lvlText w:val="%1"/>
      <w:lvlJc w:val="left"/>
      <w:pPr>
        <w:tabs>
          <w:tab w:val="num" w:pos="709"/>
        </w:tabs>
        <w:ind w:left="709" w:hanging="709"/>
      </w:pPr>
      <w:rPr>
        <w:b w:val="0"/>
        <w:i w:val="0"/>
      </w:rPr>
    </w:lvl>
    <w:lvl w:ilvl="1">
      <w:start w:val="1"/>
      <w:numFmt w:val="decimal"/>
      <w:lvlText w:val="%1.%2"/>
      <w:lvlJc w:val="left"/>
      <w:pPr>
        <w:tabs>
          <w:tab w:val="num" w:pos="709"/>
        </w:tabs>
        <w:ind w:left="709" w:hanging="709"/>
      </w:pPr>
      <w:rPr>
        <w:b w:val="0"/>
      </w:rPr>
    </w:lvl>
    <w:lvl w:ilvl="2">
      <w:start w:val="1"/>
      <w:numFmt w:val="lowerLetter"/>
      <w:lvlText w:val="(%3)"/>
      <w:lvlJc w:val="left"/>
      <w:pPr>
        <w:tabs>
          <w:tab w:val="num" w:pos="1417"/>
        </w:tabs>
        <w:ind w:left="1417" w:hanging="708"/>
      </w:pPr>
    </w:lvl>
    <w:lvl w:ilvl="3">
      <w:start w:val="1"/>
      <w:numFmt w:val="lowerRoman"/>
      <w:lvlText w:val="(%4)"/>
      <w:lvlJc w:val="left"/>
      <w:pPr>
        <w:tabs>
          <w:tab w:val="num" w:pos="2126"/>
        </w:tabs>
        <w:ind w:left="2126" w:hanging="709"/>
      </w:pPr>
    </w:lvl>
    <w:lvl w:ilvl="4">
      <w:start w:val="1"/>
      <w:numFmt w:val="upperLetter"/>
      <w:lvlText w:val="(%5)"/>
      <w:lvlJc w:val="left"/>
      <w:pPr>
        <w:tabs>
          <w:tab w:val="num" w:pos="2835"/>
        </w:tabs>
        <w:ind w:left="2835" w:hanging="709"/>
      </w:pPr>
    </w:lvl>
    <w:lvl w:ilvl="5">
      <w:start w:val="1"/>
      <w:numFmt w:val="decimal"/>
      <w:lvlText w:val="%6)"/>
      <w:lvlJc w:val="left"/>
      <w:pPr>
        <w:tabs>
          <w:tab w:val="num" w:pos="3543"/>
        </w:tabs>
        <w:ind w:left="3543" w:hanging="708"/>
      </w:pPr>
    </w:lvl>
    <w:lvl w:ilvl="6">
      <w:start w:val="1"/>
      <w:numFmt w:val="lowerLetter"/>
      <w:lvlText w:val="%7)"/>
      <w:lvlJc w:val="left"/>
      <w:pPr>
        <w:tabs>
          <w:tab w:val="num" w:pos="4252"/>
        </w:tabs>
        <w:ind w:left="4252" w:hanging="709"/>
      </w:pPr>
    </w:lvl>
    <w:lvl w:ilvl="7">
      <w:start w:val="1"/>
      <w:numFmt w:val="lowerRoman"/>
      <w:lvlText w:val="%8)"/>
      <w:lvlJc w:val="left"/>
      <w:pPr>
        <w:tabs>
          <w:tab w:val="num" w:pos="4961"/>
        </w:tabs>
        <w:ind w:left="4961" w:hanging="709"/>
      </w:pPr>
    </w:lvl>
    <w:lvl w:ilvl="8">
      <w:start w:val="1"/>
      <w:numFmt w:val="upperLetter"/>
      <w:lvlText w:val="%9)"/>
      <w:lvlJc w:val="left"/>
      <w:pPr>
        <w:tabs>
          <w:tab w:val="num" w:pos="5669"/>
        </w:tabs>
        <w:ind w:left="5669" w:hanging="708"/>
      </w:pPr>
    </w:lvl>
  </w:abstractNum>
  <w:num w:numId="1">
    <w:abstractNumId w:val="25"/>
  </w:num>
  <w:num w:numId="2">
    <w:abstractNumId w:val="81"/>
  </w:num>
  <w:num w:numId="3">
    <w:abstractNumId w:val="42"/>
  </w:num>
  <w:num w:numId="4">
    <w:abstractNumId w:val="28"/>
  </w:num>
  <w:num w:numId="5">
    <w:abstractNumId w:val="75"/>
  </w:num>
  <w:num w:numId="6">
    <w:abstractNumId w:val="60"/>
  </w:num>
  <w:num w:numId="7">
    <w:abstractNumId w:val="38"/>
  </w:num>
  <w:num w:numId="8">
    <w:abstractNumId w:val="66"/>
  </w:num>
  <w:num w:numId="9">
    <w:abstractNumId w:val="67"/>
  </w:num>
  <w:num w:numId="10">
    <w:abstractNumId w:val="63"/>
  </w:num>
  <w:num w:numId="11">
    <w:abstractNumId w:val="45"/>
  </w:num>
  <w:num w:numId="12">
    <w:abstractNumId w:val="75"/>
  </w:num>
  <w:num w:numId="13">
    <w:abstractNumId w:val="44"/>
  </w:num>
  <w:num w:numId="14">
    <w:abstractNumId w:val="17"/>
  </w:num>
  <w:num w:numId="15">
    <w:abstractNumId w:val="19"/>
  </w:num>
  <w:num w:numId="16">
    <w:abstractNumId w:val="13"/>
  </w:num>
  <w:num w:numId="17">
    <w:abstractNumId w:val="7"/>
  </w:num>
  <w:num w:numId="18">
    <w:abstractNumId w:val="65"/>
  </w:num>
  <w:num w:numId="19">
    <w:abstractNumId w:val="71"/>
  </w:num>
  <w:num w:numId="20">
    <w:abstractNumId w:val="8"/>
  </w:num>
  <w:num w:numId="21">
    <w:abstractNumId w:val="2"/>
  </w:num>
  <w:num w:numId="22">
    <w:abstractNumId w:val="37"/>
  </w:num>
  <w:num w:numId="23">
    <w:abstractNumId w:val="12"/>
  </w:num>
  <w:num w:numId="24">
    <w:abstractNumId w:val="82"/>
  </w:num>
  <w:num w:numId="25">
    <w:abstractNumId w:val="1"/>
  </w:num>
  <w:num w:numId="26">
    <w:abstractNumId w:val="47"/>
  </w:num>
  <w:num w:numId="27">
    <w:abstractNumId w:val="46"/>
  </w:num>
  <w:num w:numId="28">
    <w:abstractNumId w:val="5"/>
  </w:num>
  <w:num w:numId="29">
    <w:abstractNumId w:val="51"/>
  </w:num>
  <w:num w:numId="30">
    <w:abstractNumId w:val="40"/>
  </w:num>
  <w:num w:numId="31">
    <w:abstractNumId w:val="69"/>
  </w:num>
  <w:num w:numId="32">
    <w:abstractNumId w:val="34"/>
  </w:num>
  <w:num w:numId="33">
    <w:abstractNumId w:val="59"/>
  </w:num>
  <w:num w:numId="34">
    <w:abstractNumId w:val="39"/>
  </w:num>
  <w:num w:numId="35">
    <w:abstractNumId w:val="3"/>
  </w:num>
  <w:num w:numId="36">
    <w:abstractNumId w:val="49"/>
  </w:num>
  <w:num w:numId="37">
    <w:abstractNumId w:val="30"/>
  </w:num>
  <w:num w:numId="38">
    <w:abstractNumId w:val="52"/>
  </w:num>
  <w:num w:numId="39">
    <w:abstractNumId w:val="70"/>
  </w:num>
  <w:num w:numId="40">
    <w:abstractNumId w:val="33"/>
  </w:num>
  <w:num w:numId="41">
    <w:abstractNumId w:val="4"/>
  </w:num>
  <w:num w:numId="42">
    <w:abstractNumId w:val="48"/>
  </w:num>
  <w:num w:numId="43">
    <w:abstractNumId w:val="68"/>
  </w:num>
  <w:num w:numId="44">
    <w:abstractNumId w:val="10"/>
  </w:num>
  <w:num w:numId="45">
    <w:abstractNumId w:val="74"/>
  </w:num>
  <w:num w:numId="46">
    <w:abstractNumId w:val="43"/>
  </w:num>
  <w:num w:numId="47">
    <w:abstractNumId w:val="56"/>
  </w:num>
  <w:num w:numId="48">
    <w:abstractNumId w:val="18"/>
  </w:num>
  <w:num w:numId="49">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75"/>
  </w:num>
  <w:num w:numId="51">
    <w:abstractNumId w:val="53"/>
  </w:num>
  <w:num w:numId="52">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8"/>
  </w:num>
  <w:num w:numId="55">
    <w:abstractNumId w:val="78"/>
  </w:num>
  <w:num w:numId="56">
    <w:abstractNumId w:val="28"/>
  </w:num>
  <w:num w:numId="57">
    <w:abstractNumId w:val="57"/>
  </w:num>
  <w:num w:numId="58">
    <w:abstractNumId w:val="75"/>
  </w:num>
  <w:num w:numId="59">
    <w:abstractNumId w:val="76"/>
  </w:num>
  <w:num w:numId="60">
    <w:abstractNumId w:val="27"/>
  </w:num>
  <w:num w:numId="61">
    <w:abstractNumId w:val="0"/>
  </w:num>
  <w:num w:numId="62">
    <w:abstractNumId w:val="26"/>
  </w:num>
  <w:num w:numId="63">
    <w:abstractNumId w:val="64"/>
  </w:num>
  <w:num w:numId="64">
    <w:abstractNumId w:val="79"/>
  </w:num>
  <w:num w:numId="65">
    <w:abstractNumId w:val="79"/>
  </w:num>
  <w:num w:numId="66">
    <w:abstractNumId w:val="77"/>
  </w:num>
  <w:num w:numId="67">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abstractNumId w:val="75"/>
  </w:num>
  <w:num w:numId="70">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75"/>
  </w:num>
  <w:num w:numId="72">
    <w:abstractNumId w:val="75"/>
  </w:num>
  <w:num w:numId="73">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abstractNumId w:val="75"/>
  </w:num>
  <w:num w:numId="75">
    <w:abstractNumId w:val="13"/>
  </w:num>
  <w:num w:numId="76">
    <w:abstractNumId w:val="13"/>
  </w:num>
  <w:num w:numId="77">
    <w:abstractNumId w:val="13"/>
  </w:num>
  <w:num w:numId="78">
    <w:abstractNumId w:val="13"/>
  </w:num>
  <w:num w:numId="79">
    <w:abstractNumId w:val="13"/>
  </w:num>
  <w:num w:numId="80">
    <w:abstractNumId w:val="13"/>
  </w:num>
  <w:num w:numId="81">
    <w:abstractNumId w:val="13"/>
  </w:num>
  <w:num w:numId="82">
    <w:abstractNumId w:val="13"/>
  </w:num>
  <w:num w:numId="83">
    <w:abstractNumId w:val="13"/>
  </w:num>
  <w:num w:numId="84">
    <w:abstractNumId w:val="13"/>
  </w:num>
  <w:num w:numId="85">
    <w:abstractNumId w:val="13"/>
  </w:num>
  <w:num w:numId="86">
    <w:abstractNumId w:val="9"/>
  </w:num>
  <w:num w:numId="87">
    <w:abstractNumId w:val="61"/>
  </w:num>
  <w:num w:numId="88">
    <w:abstractNumId w:val="14"/>
  </w:num>
  <w:num w:numId="89">
    <w:abstractNumId w:val="75"/>
  </w:num>
  <w:num w:numId="90">
    <w:abstractNumId w:val="11"/>
  </w:num>
  <w:num w:numId="91">
    <w:abstractNumId w:val="6"/>
  </w:num>
  <w:num w:numId="92">
    <w:abstractNumId w:val="75"/>
  </w:num>
  <w:num w:numId="93">
    <w:abstractNumId w:val="22"/>
  </w:num>
  <w:num w:numId="94">
    <w:abstractNumId w:val="50"/>
  </w:num>
  <w:num w:numId="95">
    <w:abstractNumId w:val="55"/>
  </w:num>
  <w:num w:numId="96">
    <w:abstractNumId w:val="16"/>
  </w:num>
  <w:num w:numId="97">
    <w:abstractNumId w:val="80"/>
  </w:num>
  <w:num w:numId="98">
    <w:abstractNumId w:val="24"/>
  </w:num>
  <w:num w:numId="99">
    <w:abstractNumId w:val="21"/>
  </w:num>
  <w:num w:numId="100">
    <w:abstractNumId w:val="32"/>
  </w:num>
  <w:num w:numId="101">
    <w:abstractNumId w:val="54"/>
  </w:num>
  <w:num w:numId="102">
    <w:abstractNumId w:val="15"/>
  </w:num>
  <w:num w:numId="103">
    <w:abstractNumId w:val="41"/>
  </w:num>
  <w:num w:numId="104">
    <w:abstractNumId w:val="23"/>
  </w:num>
  <w:num w:numId="105">
    <w:abstractNumId w:val="73"/>
  </w:num>
  <w:num w:numId="106">
    <w:abstractNumId w:val="31"/>
  </w:num>
  <w:num w:numId="107">
    <w:abstractNumId w:val="20"/>
  </w:num>
  <w:num w:numId="108">
    <w:abstractNumId w:val="36"/>
  </w:num>
  <w:numIdMacAtCleanup w:val="1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5025" w:allStyles="1"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05DC"/>
    <w:rsid w:val="000053CF"/>
    <w:rsid w:val="00017475"/>
    <w:rsid w:val="000230CE"/>
    <w:rsid w:val="00031061"/>
    <w:rsid w:val="00032558"/>
    <w:rsid w:val="00054E54"/>
    <w:rsid w:val="000638D8"/>
    <w:rsid w:val="00064C45"/>
    <w:rsid w:val="000C0209"/>
    <w:rsid w:val="000C660D"/>
    <w:rsid w:val="000D0701"/>
    <w:rsid w:val="000D2121"/>
    <w:rsid w:val="00100C58"/>
    <w:rsid w:val="00111007"/>
    <w:rsid w:val="00157AC6"/>
    <w:rsid w:val="001678A7"/>
    <w:rsid w:val="0017349A"/>
    <w:rsid w:val="0018542B"/>
    <w:rsid w:val="001D5E87"/>
    <w:rsid w:val="001F12AD"/>
    <w:rsid w:val="002047E1"/>
    <w:rsid w:val="00224F1D"/>
    <w:rsid w:val="00226423"/>
    <w:rsid w:val="0023206B"/>
    <w:rsid w:val="0023253F"/>
    <w:rsid w:val="002440C8"/>
    <w:rsid w:val="00272E8F"/>
    <w:rsid w:val="00275681"/>
    <w:rsid w:val="002A6A80"/>
    <w:rsid w:val="002B00EA"/>
    <w:rsid w:val="002C177B"/>
    <w:rsid w:val="002C5137"/>
    <w:rsid w:val="002F4491"/>
    <w:rsid w:val="00306EA9"/>
    <w:rsid w:val="003125B9"/>
    <w:rsid w:val="0031362C"/>
    <w:rsid w:val="003228BA"/>
    <w:rsid w:val="00327EA5"/>
    <w:rsid w:val="00340AAB"/>
    <w:rsid w:val="00345F2B"/>
    <w:rsid w:val="00372D95"/>
    <w:rsid w:val="003761B1"/>
    <w:rsid w:val="00380928"/>
    <w:rsid w:val="00397FC8"/>
    <w:rsid w:val="003A2249"/>
    <w:rsid w:val="003B45E3"/>
    <w:rsid w:val="003C22DC"/>
    <w:rsid w:val="003E00F8"/>
    <w:rsid w:val="003E3877"/>
    <w:rsid w:val="003E761E"/>
    <w:rsid w:val="003F19A3"/>
    <w:rsid w:val="003F3581"/>
    <w:rsid w:val="00405425"/>
    <w:rsid w:val="00457085"/>
    <w:rsid w:val="00466A30"/>
    <w:rsid w:val="00471B76"/>
    <w:rsid w:val="00471F7C"/>
    <w:rsid w:val="00492B7E"/>
    <w:rsid w:val="004944BE"/>
    <w:rsid w:val="004B121C"/>
    <w:rsid w:val="004C1A2A"/>
    <w:rsid w:val="004D4A61"/>
    <w:rsid w:val="004D6F66"/>
    <w:rsid w:val="004E05DC"/>
    <w:rsid w:val="00501C41"/>
    <w:rsid w:val="00537215"/>
    <w:rsid w:val="00565DE9"/>
    <w:rsid w:val="0061276A"/>
    <w:rsid w:val="0061699B"/>
    <w:rsid w:val="006311F8"/>
    <w:rsid w:val="006479E3"/>
    <w:rsid w:val="00650C79"/>
    <w:rsid w:val="0065497E"/>
    <w:rsid w:val="006978CC"/>
    <w:rsid w:val="006A0AF3"/>
    <w:rsid w:val="006B1D6B"/>
    <w:rsid w:val="006C2AA0"/>
    <w:rsid w:val="006F3D4A"/>
    <w:rsid w:val="00700725"/>
    <w:rsid w:val="0071144D"/>
    <w:rsid w:val="007504B5"/>
    <w:rsid w:val="00753E53"/>
    <w:rsid w:val="00755201"/>
    <w:rsid w:val="00771E0B"/>
    <w:rsid w:val="00774FF9"/>
    <w:rsid w:val="00786287"/>
    <w:rsid w:val="0079371B"/>
    <w:rsid w:val="00794C4D"/>
    <w:rsid w:val="007976AA"/>
    <w:rsid w:val="007A091B"/>
    <w:rsid w:val="007A44A1"/>
    <w:rsid w:val="007D26F7"/>
    <w:rsid w:val="007E1DDC"/>
    <w:rsid w:val="0081435B"/>
    <w:rsid w:val="008153FF"/>
    <w:rsid w:val="008264EA"/>
    <w:rsid w:val="008508F1"/>
    <w:rsid w:val="00850E5C"/>
    <w:rsid w:val="00861833"/>
    <w:rsid w:val="008727D1"/>
    <w:rsid w:val="00887A8F"/>
    <w:rsid w:val="008931FF"/>
    <w:rsid w:val="008A7CF2"/>
    <w:rsid w:val="008B06D2"/>
    <w:rsid w:val="008C33A5"/>
    <w:rsid w:val="008C57C7"/>
    <w:rsid w:val="008E5984"/>
    <w:rsid w:val="009036BF"/>
    <w:rsid w:val="009244B7"/>
    <w:rsid w:val="00944BB4"/>
    <w:rsid w:val="00946253"/>
    <w:rsid w:val="00963FFF"/>
    <w:rsid w:val="009769A3"/>
    <w:rsid w:val="0098332B"/>
    <w:rsid w:val="009968DA"/>
    <w:rsid w:val="00997414"/>
    <w:rsid w:val="009B1D11"/>
    <w:rsid w:val="009C2140"/>
    <w:rsid w:val="009C7FDC"/>
    <w:rsid w:val="009F191B"/>
    <w:rsid w:val="009F2E61"/>
    <w:rsid w:val="00A044A7"/>
    <w:rsid w:val="00A05C99"/>
    <w:rsid w:val="00A0744F"/>
    <w:rsid w:val="00A1763C"/>
    <w:rsid w:val="00A17789"/>
    <w:rsid w:val="00A30440"/>
    <w:rsid w:val="00A64B35"/>
    <w:rsid w:val="00A7663E"/>
    <w:rsid w:val="00A82BC0"/>
    <w:rsid w:val="00A955D8"/>
    <w:rsid w:val="00AA7DB0"/>
    <w:rsid w:val="00AB3AB1"/>
    <w:rsid w:val="00AD4806"/>
    <w:rsid w:val="00AD5365"/>
    <w:rsid w:val="00AE4B01"/>
    <w:rsid w:val="00B02A10"/>
    <w:rsid w:val="00B10BE0"/>
    <w:rsid w:val="00B34C44"/>
    <w:rsid w:val="00B64CAD"/>
    <w:rsid w:val="00B770E2"/>
    <w:rsid w:val="00B77BD6"/>
    <w:rsid w:val="00B91478"/>
    <w:rsid w:val="00B97460"/>
    <w:rsid w:val="00BB4A0B"/>
    <w:rsid w:val="00BB6D68"/>
    <w:rsid w:val="00BC2187"/>
    <w:rsid w:val="00BD38A6"/>
    <w:rsid w:val="00C12216"/>
    <w:rsid w:val="00C17DB9"/>
    <w:rsid w:val="00C275B7"/>
    <w:rsid w:val="00C47CAC"/>
    <w:rsid w:val="00C832FD"/>
    <w:rsid w:val="00CA491C"/>
    <w:rsid w:val="00CA72CB"/>
    <w:rsid w:val="00CB44F1"/>
    <w:rsid w:val="00CD2B69"/>
    <w:rsid w:val="00CF4F29"/>
    <w:rsid w:val="00CF61EB"/>
    <w:rsid w:val="00D07505"/>
    <w:rsid w:val="00D2378A"/>
    <w:rsid w:val="00D326AD"/>
    <w:rsid w:val="00D53DEB"/>
    <w:rsid w:val="00D61A90"/>
    <w:rsid w:val="00D61CFD"/>
    <w:rsid w:val="00D644E4"/>
    <w:rsid w:val="00D66440"/>
    <w:rsid w:val="00DB41B9"/>
    <w:rsid w:val="00DC7958"/>
    <w:rsid w:val="00DE1860"/>
    <w:rsid w:val="00DF0488"/>
    <w:rsid w:val="00E1341D"/>
    <w:rsid w:val="00E32B8F"/>
    <w:rsid w:val="00E45F29"/>
    <w:rsid w:val="00E54047"/>
    <w:rsid w:val="00E93D4C"/>
    <w:rsid w:val="00EA30EB"/>
    <w:rsid w:val="00EE2AA6"/>
    <w:rsid w:val="00EF289B"/>
    <w:rsid w:val="00F1780F"/>
    <w:rsid w:val="00F34573"/>
    <w:rsid w:val="00F763AE"/>
    <w:rsid w:val="00F770DB"/>
    <w:rsid w:val="00F803AF"/>
    <w:rsid w:val="00FA6C40"/>
    <w:rsid w:val="00FB2B54"/>
    <w:rsid w:val="00FE22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BC48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hidden/>
    <w:semiHidden/>
    <w:pPr>
      <w:overflowPunct w:val="0"/>
      <w:autoSpaceDE w:val="0"/>
      <w:autoSpaceDN w:val="0"/>
      <w:adjustRightInd w:val="0"/>
      <w:spacing w:after="240"/>
      <w:ind w:left="1418"/>
      <w:jc w:val="both"/>
      <w:textAlignment w:val="baseline"/>
    </w:pPr>
    <w:rPr>
      <w:rFonts w:ascii="Arial" w:eastAsia="Times New Roman" w:hAnsi="Arial" w:cs="Arial"/>
      <w:sz w:val="22"/>
      <w:szCs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Normal"/>
    <w:link w:val="Heading1Char"/>
    <w:qFormat/>
    <w:pPr>
      <w:numPr>
        <w:numId w:val="11"/>
      </w:numPr>
      <w:overflowPunct/>
      <w:autoSpaceDE/>
      <w:autoSpaceDN/>
      <w:textAlignment w:val="auto"/>
      <w:outlineLvl w:val="0"/>
    </w:pPr>
    <w:rPr>
      <w:rFonts w:eastAsia="STZhongsong" w:cs="Times New Roman"/>
      <w:b/>
      <w:lang w:eastAsia="zh-CN"/>
    </w:rPr>
  </w:style>
  <w:style w:type="paragraph" w:styleId="Heading2">
    <w:name w:val="heading 2"/>
    <w:aliases w:val="TSOL 2nd Level X,T&amp;Cs2,KJL:1st Level,Heading Two,h2,(1.1,1.2,1.3 etc),Prophead 2,RFP Heading 2,Activity,l2,H2,PARA2,h 3,Numbered - 2,Reset numbering,S Heading,S Heading 2,Major,Section,m,Body Text (Reset numbering),TF-Overskrit 2"/>
    <w:link w:val="Heading2Char"/>
    <w:qFormat/>
    <w:pPr>
      <w:numPr>
        <w:ilvl w:val="1"/>
        <w:numId w:val="11"/>
      </w:numPr>
      <w:tabs>
        <w:tab w:val="left" w:pos="0"/>
      </w:tabs>
      <w:spacing w:after="240"/>
      <w:outlineLvl w:val="1"/>
    </w:pPr>
    <w:rPr>
      <w:rFonts w:ascii="Arial" w:eastAsia="Times New Roman" w:hAnsi="Arial"/>
      <w:b/>
      <w:caps/>
      <w:sz w:val="22"/>
      <w:szCs w:val="22"/>
      <w:lang w:eastAsia="en-US"/>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Normal"/>
    <w:link w:val="Heading3Char"/>
    <w:uiPriority w:val="99"/>
    <w:qFormat/>
    <w:pPr>
      <w:overflowPunct/>
      <w:autoSpaceDE/>
      <w:autoSpaceDN/>
      <w:ind w:left="0"/>
      <w:textAlignment w:val="auto"/>
      <w:outlineLvl w:val="2"/>
    </w:pPr>
    <w:rPr>
      <w:rFonts w:eastAsia="STZhongsong" w:cs="Times New Roman"/>
      <w:lang w:eastAsia="zh-CN"/>
    </w:rPr>
  </w:style>
  <w:style w:type="paragraph" w:styleId="Heading4">
    <w:name w:val="heading 4"/>
    <w:aliases w:val="TSOL 3rd Level X.1,Sub-Minor,Project table,Propos,Bullet 1,Level 2 - a,Bullet 11,Bullet 12,Bullet 13,Bullet 14,Bullet 15,Bullet 16,h4,Schedules,4,H4,14,l4,141,h41,l41,41,142,h42,l42,h43,a.,Map Title,42,parapoint,¶,143,h44,l43,43,1411,h411,l411"/>
    <w:basedOn w:val="Normal"/>
    <w:link w:val="Heading4Char"/>
    <w:qFormat/>
    <w:pPr>
      <w:numPr>
        <w:ilvl w:val="3"/>
        <w:numId w:val="11"/>
      </w:numPr>
      <w:spacing w:after="120"/>
      <w:outlineLvl w:val="3"/>
    </w:pPr>
    <w:rPr>
      <w:rFonts w:cs="Times New Roman"/>
      <w:spacing w:val="-3"/>
      <w:lang w:val="en-US"/>
    </w:rPr>
  </w:style>
  <w:style w:type="paragraph" w:styleId="Heading5">
    <w:name w:val="heading 5"/>
    <w:aliases w:val="TSOL 4th Level X.1.1,Heading,Heading 5(unused),Level 3 - (i),Third Level Heading,h5,Response Type,Response Type1,Response Type2,Response Type3,Response Type4,Response Type5,Response Type6,Response Type7,Appendix A to X,H5,l5,Subheading"/>
    <w:basedOn w:val="Normal"/>
    <w:link w:val="Heading5Char"/>
    <w:qFormat/>
    <w:pPr>
      <w:numPr>
        <w:ilvl w:val="3"/>
        <w:numId w:val="10"/>
      </w:numPr>
      <w:tabs>
        <w:tab w:val="clear" w:pos="2665"/>
        <w:tab w:val="left" w:pos="2410"/>
      </w:tabs>
      <w:spacing w:after="120"/>
      <w:ind w:left="2410" w:hanging="850"/>
      <w:outlineLvl w:val="4"/>
    </w:pPr>
    <w:rPr>
      <w:rFonts w:cs="Times New Roman"/>
    </w:rPr>
  </w:style>
  <w:style w:type="paragraph" w:styleId="Heading6">
    <w:name w:val="heading 6"/>
    <w:aliases w:val="TSOL 5th Level X.1.1.1,Heading 6(unused),Legal Level 1.,L1 PIP,Heading 6  Appendix Y &amp; Z,Lev 6,H6 DO NOT USE,Bullet list,PA Appendix,H6,H61,PR14,bullet2,Blank 2,Appendix,h6,H62,H63,H64,H65,H66,H67,H68,H69,H610,H611,H612,H613,H614,H615,H616"/>
    <w:basedOn w:val="Heading5"/>
    <w:link w:val="Heading6Char"/>
    <w:qFormat/>
    <w:pPr>
      <w:numPr>
        <w:ilvl w:val="4"/>
      </w:numPr>
      <w:tabs>
        <w:tab w:val="clear" w:pos="3799"/>
        <w:tab w:val="num" w:pos="2977"/>
      </w:tabs>
      <w:ind w:left="2977" w:hanging="567"/>
      <w:outlineLvl w:val="5"/>
    </w:pPr>
  </w:style>
  <w:style w:type="paragraph" w:styleId="Heading7">
    <w:name w:val="heading 7"/>
    <w:aliases w:val="TSOL 6th Level X.1.1.1.1,Heading 7(unused),Legal Level 1.1.,L2 PIP,Lev 7,H7DO NOT USE,PA Appendix Major,Blank 3,Appendix Major,Heading 7 (Do Not Use)"/>
    <w:basedOn w:val="Heading6"/>
    <w:link w:val="Heading7Char"/>
    <w:qFormat/>
    <w:pPr>
      <w:numPr>
        <w:ilvl w:val="5"/>
      </w:numPr>
      <w:tabs>
        <w:tab w:val="clear" w:pos="3289"/>
        <w:tab w:val="num" w:pos="3544"/>
      </w:tabs>
      <w:ind w:left="3544" w:hanging="567"/>
      <w:outlineLvl w:val="6"/>
    </w:pPr>
  </w:style>
  <w:style w:type="paragraph" w:styleId="Heading8">
    <w:name w:val="heading 8"/>
    <w:aliases w:val="TSOL 7th Level X.1.1.1.1.1,Legal Level 1.1.1.,Lev 8,h8 DO NOT USE,PA Appendix Minor,Blank 4,h8,Heading 8 (Do Not Use),Appendix Minor"/>
    <w:basedOn w:val="Heading7"/>
    <w:link w:val="Heading8Char"/>
    <w:qFormat/>
    <w:pPr>
      <w:numPr>
        <w:ilvl w:val="6"/>
      </w:numPr>
      <w:tabs>
        <w:tab w:val="left" w:pos="5387"/>
      </w:tabs>
      <w:outlineLvl w:val="7"/>
    </w:pPr>
  </w:style>
  <w:style w:type="paragraph" w:styleId="Heading9">
    <w:name w:val="heading 9"/>
    <w:aliases w:val="Heading 9 (Do Not Use),Heading 9 (defunct),Legal Level 1.1.1.1.,Lev 9,h9 DO NOT USE,App Heading,Titre 10,App1,Blank 5,appendix,h9"/>
    <w:basedOn w:val="Normal"/>
    <w:link w:val="Heading9Char"/>
    <w:qFormat/>
    <w:pPr>
      <w:numPr>
        <w:ilvl w:val="8"/>
        <w:numId w:val="7"/>
      </w:numPr>
      <w:overflowPunct/>
      <w:autoSpaceDE/>
      <w:autoSpaceDN/>
      <w:textAlignment w:val="auto"/>
      <w:outlineLvl w:val="8"/>
    </w:pPr>
    <w:rPr>
      <w:rFonts w:ascii="Times New Roman" w:eastAsia="STZhongsong" w:hAnsi="Times New Roman"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PSDefinitionL2Guidance">
    <w:name w:val="GPS Definition L2 Guidance"/>
    <w:basedOn w:val="GPSDefinitionL2"/>
    <w:qFormat/>
    <w:pPr>
      <w:numPr>
        <w:ilvl w:val="0"/>
        <w:numId w:val="0"/>
      </w:numPr>
      <w:ind w:left="720"/>
    </w:pPr>
    <w:rPr>
      <w:b/>
      <w:i/>
    </w:rPr>
  </w:style>
  <w:style w:type="paragraph" w:customStyle="1" w:styleId="GPSDefinitionL1Guidance">
    <w:name w:val="GPS Definition L1 Guidance"/>
    <w:basedOn w:val="GPsDefinition"/>
    <w:qFormat/>
    <w:rPr>
      <w:b/>
      <w:i/>
    </w:rPr>
  </w:style>
  <w:style w:type="paragraph" w:styleId="FootnoteText">
    <w:name w:val="footnote text"/>
    <w:basedOn w:val="Normal"/>
    <w:link w:val="FootnoteTextChar"/>
    <w:semiHidden/>
    <w:unhideWhenUsed/>
    <w:rPr>
      <w:sz w:val="20"/>
      <w:szCs w:val="20"/>
    </w:rPr>
  </w:style>
  <w:style w:type="character" w:customStyle="1" w:styleId="FootnoteTextChar">
    <w:name w:val="Footnote Text Char"/>
    <w:link w:val="FootnoteText"/>
    <w:semiHidden/>
    <w:rPr>
      <w:rFonts w:ascii="Arial" w:eastAsia="Times New Roman" w:hAnsi="Arial" w:cs="Arial"/>
      <w:lang w:eastAsia="en-US"/>
    </w:rPr>
  </w:style>
  <w:style w:type="paragraph" w:styleId="BalloonText">
    <w:name w:val="Balloon Text"/>
    <w:basedOn w:val="Normal"/>
    <w:link w:val="BalloonTextChar"/>
    <w:semiHidden/>
    <w:unhideWhenUsed/>
    <w:pPr>
      <w:spacing w:after="0"/>
    </w:pPr>
    <w:rPr>
      <w:rFonts w:ascii="Tahoma" w:hAnsi="Tahoma" w:cs="Times New Roman"/>
      <w:sz w:val="16"/>
      <w:szCs w:val="16"/>
    </w:rPr>
  </w:style>
  <w:style w:type="character" w:customStyle="1" w:styleId="BalloonTextChar">
    <w:name w:val="Balloon Text Char"/>
    <w:link w:val="BalloonText"/>
    <w:semiHidden/>
    <w:rPr>
      <w:rFonts w:ascii="Tahoma" w:eastAsia="Times New Roman" w:hAnsi="Tahoma" w:cs="Tahoma"/>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link w:val="CommentText"/>
    <w:uiPriority w:val="99"/>
    <w:rPr>
      <w:rFonts w:ascii="Arial" w:eastAsia="Times New Roman" w:hAnsi="Arial" w:cs="Arial"/>
      <w:lang w:eastAsia="en-US"/>
    </w:rPr>
  </w:style>
  <w:style w:type="paragraph" w:customStyle="1" w:styleId="ColorfulList-Accent11">
    <w:name w:val="Colorful List - Accent 11"/>
    <w:basedOn w:val="Normal"/>
    <w:uiPriority w:val="34"/>
    <w:qFormat/>
    <w:pPr>
      <w:ind w:left="720"/>
    </w:pPr>
  </w:style>
  <w:style w:type="paragraph" w:styleId="CommentSubject">
    <w:name w:val="annotation subject"/>
    <w:basedOn w:val="Normal"/>
    <w:next w:val="FootnoteText"/>
    <w:link w:val="CommentSubjectChar"/>
    <w:semiHidden/>
    <w:unhideWhenUsed/>
    <w:rPr>
      <w:rFonts w:cs="Times New Roman"/>
      <w:b/>
      <w:bCs/>
      <w:sz w:val="20"/>
      <w:szCs w:val="20"/>
    </w:rPr>
  </w:style>
  <w:style w:type="character" w:customStyle="1" w:styleId="CommentSubjectChar">
    <w:name w:val="Comment Subject Char"/>
    <w:link w:val="CommentSubject"/>
    <w:semiHidden/>
    <w:rPr>
      <w:rFonts w:ascii="Arial" w:eastAsia="Times New Roman" w:hAnsi="Arial" w:cs="Times New Roman"/>
      <w:b/>
      <w:bCs/>
      <w:sz w:val="20"/>
      <w:szCs w:val="20"/>
      <w:lang w:eastAsia="en-US"/>
    </w:rPr>
  </w:style>
  <w:style w:type="paragraph" w:customStyle="1" w:styleId="MarginText">
    <w:name w:val="Margin Text"/>
    <w:basedOn w:val="Normal"/>
    <w:link w:val="MarginTextChar"/>
    <w:qFormat/>
    <w:pPr>
      <w:keepNext/>
      <w:overflowPunct/>
      <w:autoSpaceDE/>
      <w:autoSpaceDN/>
      <w:spacing w:before="240" w:after="120"/>
      <w:ind w:left="142"/>
      <w:textAlignment w:val="auto"/>
    </w:pPr>
    <w:rPr>
      <w:rFonts w:eastAsia="STZhongsong" w:cs="Times New Roman"/>
      <w:sz w:val="18"/>
      <w:szCs w:val="18"/>
      <w:lang w:eastAsia="zh-CN"/>
    </w:rPr>
  </w:style>
  <w:style w:type="character" w:customStyle="1" w:styleId="MarginTextChar">
    <w:name w:val="Margin Text Char"/>
    <w:link w:val="MarginText"/>
    <w:rPr>
      <w:rFonts w:ascii="Arial" w:eastAsia="STZhongsong" w:hAnsi="Arial" w:cs="Arial"/>
      <w:sz w:val="18"/>
      <w:szCs w:val="18"/>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Pr>
      <w:rFonts w:ascii="Arial" w:eastAsia="STZhongsong" w:hAnsi="Arial"/>
      <w:b/>
      <w:sz w:val="22"/>
      <w:szCs w:val="22"/>
      <w:lang w:eastAsia="zh-CN"/>
    </w:rPr>
  </w:style>
  <w:style w:type="character" w:customStyle="1" w:styleId="Heading2Char">
    <w:name w:val="Heading 2 Char"/>
    <w:aliases w:val="TSOL 2nd Level X Char,T&amp;Cs2 Char,KJL:1st Level Char,Heading Two Char,h2 Char,(1.1 Char,1.2 Char,1.3 etc) Char,Prophead 2 Char,RFP Heading 2 Char,Activity Char,l2 Char,H2 Char,PARA2 Char,h 3 Char,Numbered - 2 Char,Reset numbering Char"/>
    <w:link w:val="Heading2"/>
    <w:rPr>
      <w:rFonts w:ascii="Arial" w:eastAsia="Times New Roman" w:hAnsi="Arial"/>
      <w:b/>
      <w:caps/>
      <w:sz w:val="22"/>
      <w:szCs w:val="22"/>
      <w:lang w:eastAsia="en-US"/>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uiPriority w:val="99"/>
    <w:rPr>
      <w:rFonts w:ascii="Arial" w:eastAsia="STZhongsong" w:hAnsi="Arial" w:cs="Arial"/>
      <w:sz w:val="22"/>
      <w:szCs w:val="22"/>
      <w:lang w:eastAsia="zh-CN"/>
    </w:rPr>
  </w:style>
  <w:style w:type="character" w:customStyle="1" w:styleId="Heading4Char">
    <w:name w:val="Heading 4 Char"/>
    <w:aliases w:val="TSOL 3rd Level X.1 Char,Sub-Minor Char,Project table Char,Propos Char,Bullet 1 Char,Level 2 - a Char,Bullet 11 Char,Bullet 12 Char,Bullet 13 Char,Bullet 14 Char,Bullet 15 Char,Bullet 16 Char,h4 Char,Schedules Char,4 Char,H4 Char,14 Char"/>
    <w:link w:val="Heading4"/>
    <w:rPr>
      <w:rFonts w:ascii="Arial" w:eastAsia="Times New Roman" w:hAnsi="Arial"/>
      <w:spacing w:val="-3"/>
      <w:sz w:val="22"/>
      <w:szCs w:val="22"/>
      <w:lang w:val="en-US" w:eastAsia="en-US"/>
    </w:rPr>
  </w:style>
  <w:style w:type="character" w:customStyle="1" w:styleId="Heading5Char">
    <w:name w:val="Heading 5 Char"/>
    <w:aliases w:val="TSOL 4th Level X.1.1 Char,Heading Char,Heading 5(unused) Char,Level 3 - (i) Char,Third Level Heading Char,h5 Char,Response Type Char,Response Type1 Char,Response Type2 Char,Response Type3 Char,Response Type4 Char,Response Type5 Char"/>
    <w:link w:val="Heading5"/>
    <w:rPr>
      <w:rFonts w:ascii="Arial" w:eastAsia="Times New Roman" w:hAnsi="Arial"/>
      <w:sz w:val="22"/>
      <w:szCs w:val="22"/>
      <w:lang w:eastAsia="en-US"/>
    </w:rPr>
  </w:style>
  <w:style w:type="character" w:customStyle="1" w:styleId="Heading6Char">
    <w:name w:val="Heading 6 Char"/>
    <w:aliases w:val="TSOL 5th Level X.1.1.1 Char,Heading 6(unused) Char,Legal Level 1. Char,L1 PIP Char,Heading 6  Appendix Y &amp; Z Char,Lev 6 Char,H6 DO NOT USE Char,Bullet list Char,PA Appendix Char,H6 Char,H61 Char,PR14 Char,bullet2 Char,Blank 2 Char,h6 Char"/>
    <w:link w:val="Heading6"/>
    <w:rPr>
      <w:rFonts w:ascii="Arial" w:eastAsia="Times New Roman" w:hAnsi="Arial"/>
      <w:sz w:val="22"/>
      <w:szCs w:val="22"/>
      <w:lang w:eastAsia="en-US"/>
    </w:rPr>
  </w:style>
  <w:style w:type="character" w:customStyle="1" w:styleId="Heading7Char">
    <w:name w:val="Heading 7 Char"/>
    <w:aliases w:val="TSOL 6th Level X.1.1.1.1 Char,Heading 7(unused) Char,Legal Level 1.1. Char,L2 PIP Char,Lev 7 Char,H7DO NOT USE Char,PA Appendix Major Char,Blank 3 Char,Appendix Major Char,Heading 7 (Do Not Use) Char"/>
    <w:link w:val="Heading7"/>
    <w:rPr>
      <w:rFonts w:ascii="Arial" w:eastAsia="Times New Roman" w:hAnsi="Arial"/>
      <w:sz w:val="22"/>
      <w:szCs w:val="22"/>
      <w:lang w:eastAsia="en-US"/>
    </w:rPr>
  </w:style>
  <w:style w:type="character" w:customStyle="1" w:styleId="Heading8Char">
    <w:name w:val="Heading 8 Char"/>
    <w:aliases w:val="TSOL 7th Level X.1.1.1.1.1 Char,Legal Level 1.1.1. Char,Lev 8 Char,h8 DO NOT USE Char,PA Appendix Minor Char,Blank 4 Char,h8 Char,Heading 8 (Do Not Use) Char,Appendix Minor Char"/>
    <w:link w:val="Heading8"/>
    <w:rPr>
      <w:rFonts w:ascii="Arial" w:eastAsia="Times New Roman" w:hAnsi="Arial"/>
      <w:sz w:val="22"/>
      <w:szCs w:val="22"/>
      <w:lang w:eastAsia="en-US"/>
    </w:rPr>
  </w:style>
  <w:style w:type="character" w:customStyle="1" w:styleId="Heading9Char">
    <w:name w:val="Heading 9 Char"/>
    <w:aliases w:val="Heading 9 (Do Not Use) Char,Heading 9 (defunct) Char,Legal Level 1.1.1.1. Char,Lev 9 Char,h9 DO NOT USE Char,App Heading Char,Titre 10 Char,App1 Char,Blank 5 Char,appendix Char,h9 Char"/>
    <w:link w:val="Heading9"/>
    <w:rPr>
      <w:rFonts w:ascii="Times New Roman" w:eastAsia="STZhongsong" w:hAnsi="Times New Roman"/>
      <w:sz w:val="22"/>
      <w:szCs w:val="22"/>
      <w:lang w:eastAsia="zh-CN"/>
    </w:rPr>
  </w:style>
  <w:style w:type="paragraph" w:customStyle="1" w:styleId="GPSFootnoteStyle">
    <w:name w:val="GPS Footnote Style"/>
    <w:qFormat/>
    <w:pPr>
      <w:spacing w:before="120" w:after="120"/>
      <w:ind w:left="142"/>
      <w:jc w:val="both"/>
    </w:pPr>
    <w:rPr>
      <w:rFonts w:ascii="Arial" w:eastAsia="Times New Roman" w:hAnsi="Arial" w:cs="Arial"/>
      <w:sz w:val="18"/>
      <w:szCs w:val="22"/>
      <w:lang w:eastAsia="en-US"/>
    </w:rPr>
  </w:style>
  <w:style w:type="paragraph" w:customStyle="1" w:styleId="GPSL1ScheduleHeadingindent">
    <w:name w:val="GPS L1 Schedule Heading indent"/>
    <w:basedOn w:val="GPSL1SCHEDULEHeading"/>
    <w:link w:val="GPSL1ScheduleHeadingindentChar"/>
    <w:qFormat/>
    <w:pPr>
      <w:numPr>
        <w:numId w:val="0"/>
      </w:numPr>
      <w:ind w:left="720"/>
    </w:pPr>
  </w:style>
  <w:style w:type="paragraph" w:customStyle="1" w:styleId="GPSTITLES">
    <w:name w:val="GPS TITLES"/>
    <w:basedOn w:val="Normal"/>
    <w:link w:val="GPSTITLESChar"/>
    <w:qFormat/>
    <w:pPr>
      <w:ind w:left="0"/>
      <w:jc w:val="center"/>
    </w:pPr>
    <w:rPr>
      <w:rFonts w:ascii="Arial Bold" w:hAnsi="Arial Bold"/>
      <w:b/>
      <w:caps/>
    </w:rPr>
  </w:style>
  <w:style w:type="paragraph" w:customStyle="1" w:styleId="GPSL2GuidanceNumbered">
    <w:name w:val="GPS L2 Guidance Numbered"/>
    <w:basedOn w:val="Normal"/>
    <w:link w:val="GPSL2GuidanceNumberedChar"/>
    <w:qFormat/>
    <w:pPr>
      <w:numPr>
        <w:numId w:val="17"/>
      </w:numPr>
      <w:tabs>
        <w:tab w:val="left" w:pos="1418"/>
      </w:tabs>
      <w:overflowPunct/>
      <w:autoSpaceDE/>
      <w:autoSpaceDN/>
      <w:spacing w:before="120" w:after="120"/>
      <w:textAlignment w:val="auto"/>
    </w:pPr>
    <w:rPr>
      <w:b/>
      <w:i/>
      <w:lang w:eastAsia="zh-CN"/>
    </w:rPr>
  </w:style>
  <w:style w:type="character" w:customStyle="1" w:styleId="GPSTITLESChar">
    <w:name w:val="GPS TITLES Char"/>
    <w:link w:val="GPSTITLES"/>
    <w:rPr>
      <w:rFonts w:ascii="Arial Bold" w:eastAsia="Times New Roman" w:hAnsi="Arial Bold" w:cs="Arial"/>
      <w:b/>
      <w:caps/>
      <w:sz w:val="22"/>
      <w:szCs w:val="22"/>
      <w:lang w:eastAsia="en-US"/>
    </w:rPr>
  </w:style>
  <w:style w:type="character" w:customStyle="1" w:styleId="GPSL2GuidanceNumberedChar">
    <w:name w:val="GPS L2 Guidance Numbered Char"/>
    <w:link w:val="GPSL2GuidanceNumbered"/>
    <w:rPr>
      <w:rFonts w:ascii="Arial" w:eastAsia="Times New Roman" w:hAnsi="Arial" w:cs="Arial"/>
      <w:b/>
      <w:i/>
      <w:sz w:val="22"/>
      <w:szCs w:val="22"/>
      <w:lang w:eastAsia="zh-CN"/>
    </w:rPr>
  </w:style>
  <w:style w:type="paragraph" w:customStyle="1" w:styleId="GPSL2nonnumberedheading">
    <w:name w:val="GPS L2 non numbered heading"/>
    <w:basedOn w:val="GPSL2numberedclause"/>
    <w:link w:val="GPSL2nonnumberedheadingChar"/>
    <w:qFormat/>
    <w:pPr>
      <w:ind w:firstLine="0"/>
    </w:pPr>
    <w:rPr>
      <w:b/>
      <w:spacing w:val="-3"/>
      <w:lang w:val="en-US"/>
    </w:rPr>
  </w:style>
  <w:style w:type="character" w:customStyle="1" w:styleId="GPSL1ScheduleHeadingindentChar">
    <w:name w:val="GPS L1 Schedule Heading indent Char"/>
    <w:link w:val="GPSL1ScheduleHeadingindent"/>
    <w:rPr>
      <w:rFonts w:ascii="Arial Bold" w:eastAsia="STZhongsong" w:hAnsi="Arial Bold" w:cs="Arial"/>
      <w:b/>
      <w:caps/>
      <w:sz w:val="22"/>
      <w:szCs w:val="22"/>
      <w:lang w:eastAsia="zh-CN"/>
    </w:rPr>
  </w:style>
  <w:style w:type="character" w:customStyle="1" w:styleId="GPSL2nonnumberedheadingChar">
    <w:name w:val="GPS L2 non numbered heading Char"/>
    <w:link w:val="GPSL2nonnumberedheading"/>
    <w:rPr>
      <w:rFonts w:ascii="Arial" w:eastAsia="Times New Roman" w:hAnsi="Arial" w:cs="Arial"/>
      <w:b/>
      <w:spacing w:val="-3"/>
      <w:sz w:val="22"/>
      <w:szCs w:val="22"/>
      <w:lang w:val="en-US" w:eastAsia="zh-CN"/>
    </w:rPr>
  </w:style>
  <w:style w:type="paragraph" w:customStyle="1" w:styleId="GPSL4guidance">
    <w:name w:val="GPS L4 guidance"/>
    <w:basedOn w:val="GPSL4indent"/>
    <w:link w:val="GPSL4guidanceChar"/>
    <w:qFormat/>
    <w:rPr>
      <w:b/>
      <w:i/>
    </w:rPr>
  </w:style>
  <w:style w:type="paragraph" w:customStyle="1" w:styleId="GPSL4boldheading">
    <w:name w:val="GPS L4 bold heading"/>
    <w:basedOn w:val="GPSL3numberedclause"/>
    <w:link w:val="GPSL4boldheadingChar"/>
    <w:qFormat/>
    <w:rPr>
      <w:b/>
    </w:rPr>
  </w:style>
  <w:style w:type="character" w:customStyle="1" w:styleId="GPSL4guidanceChar">
    <w:name w:val="GPS L4 guidance Char"/>
    <w:link w:val="GPSL4guidance"/>
    <w:rPr>
      <w:rFonts w:ascii="Arial" w:eastAsia="Times New Roman" w:hAnsi="Arial" w:cs="Arial"/>
      <w:b/>
      <w:i/>
      <w:sz w:val="22"/>
      <w:szCs w:val="22"/>
      <w:lang w:eastAsia="zh-CN"/>
    </w:rPr>
  </w:style>
  <w:style w:type="character" w:styleId="FootnoteReference">
    <w:name w:val="footnote reference"/>
    <w:unhideWhenUsed/>
    <w:rPr>
      <w:vertAlign w:val="superscript"/>
      <w:lang w:val="en-GB"/>
    </w:rPr>
  </w:style>
  <w:style w:type="character" w:customStyle="1" w:styleId="GPSL4boldheadingChar">
    <w:name w:val="GPS L4 bold heading Char"/>
    <w:link w:val="GPSL4boldheading"/>
    <w:rPr>
      <w:rFonts w:ascii="Arial" w:eastAsia="Times New Roman" w:hAnsi="Arial" w:cs="Arial"/>
      <w:b/>
      <w:sz w:val="22"/>
      <w:szCs w:val="22"/>
      <w:lang w:eastAsia="zh-CN"/>
    </w:rPr>
  </w:style>
  <w:style w:type="numbering" w:styleId="111111">
    <w:name w:val="Outline List 2"/>
    <w:basedOn w:val="NoList"/>
    <w:uiPriority w:val="99"/>
    <w:pPr>
      <w:numPr>
        <w:numId w:val="1"/>
      </w:numPr>
    </w:pPr>
  </w:style>
  <w:style w:type="paragraph" w:customStyle="1" w:styleId="ColorfulShading-Accent11">
    <w:name w:val="Colorful Shading - Accent 11"/>
    <w:hidden/>
    <w:uiPriority w:val="99"/>
    <w:semiHidden/>
    <w:rPr>
      <w:rFonts w:ascii="Arial" w:eastAsia="Times New Roman" w:hAnsi="Arial"/>
      <w:sz w:val="22"/>
      <w:lang w:eastAsia="en-US"/>
    </w:rPr>
  </w:style>
  <w:style w:type="table" w:styleId="TableGrid">
    <w:name w:val="Table Grid"/>
    <w:basedOn w:val="TableNormal"/>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roposal header,h"/>
    <w:basedOn w:val="Normal"/>
    <w:link w:val="HeaderChar"/>
    <w:unhideWhenUsed/>
    <w:pPr>
      <w:tabs>
        <w:tab w:val="center" w:pos="4513"/>
        <w:tab w:val="right" w:pos="9026"/>
      </w:tabs>
    </w:pPr>
  </w:style>
  <w:style w:type="character" w:customStyle="1" w:styleId="HeaderChar">
    <w:name w:val="Header Char"/>
    <w:aliases w:val="proposal header Char,h Char"/>
    <w:link w:val="Header"/>
    <w:rPr>
      <w:rFonts w:ascii="Arial" w:eastAsia="Times New Roman" w:hAnsi="Arial" w:cs="Arial"/>
      <w:sz w:val="22"/>
      <w:szCs w:val="22"/>
      <w:lang w:eastAsia="en-US"/>
    </w:rPr>
  </w:style>
  <w:style w:type="paragraph" w:customStyle="1" w:styleId="GPSL5Guidance">
    <w:name w:val="GPS L5 Guidance"/>
    <w:basedOn w:val="GPSL5numberedclause"/>
    <w:link w:val="GPSL5GuidanceChar"/>
    <w:qFormat/>
    <w:pPr>
      <w:numPr>
        <w:ilvl w:val="0"/>
        <w:numId w:val="0"/>
      </w:numPr>
      <w:ind w:left="3119"/>
    </w:pPr>
    <w:rPr>
      <w:b/>
      <w:i/>
    </w:rPr>
  </w:style>
  <w:style w:type="character" w:customStyle="1" w:styleId="GPSL5GuidanceChar">
    <w:name w:val="GPS L5 Guidance Char"/>
    <w:link w:val="GPSL5Guidance"/>
    <w:rPr>
      <w:rFonts w:ascii="Arial" w:eastAsia="Times New Roman" w:hAnsi="Arial" w:cs="Arial"/>
      <w:i/>
      <w:sz w:val="22"/>
      <w:szCs w:val="22"/>
      <w:lang w:eastAsia="zh-CN"/>
    </w:rPr>
  </w:style>
  <w:style w:type="paragraph" w:styleId="TOC2">
    <w:name w:val="toc 2"/>
    <w:basedOn w:val="Normal"/>
    <w:uiPriority w:val="39"/>
    <w:unhideWhenUsed/>
    <w:pPr>
      <w:tabs>
        <w:tab w:val="left" w:pos="1441"/>
        <w:tab w:val="right" w:leader="dot" w:pos="9072"/>
      </w:tabs>
      <w:spacing w:after="120"/>
      <w:ind w:left="851"/>
    </w:pPr>
    <w:rPr>
      <w:b/>
      <w:bCs/>
      <w:caps/>
      <w:smallCaps/>
      <w:noProof/>
      <w:szCs w:val="20"/>
    </w:rPr>
  </w:style>
  <w:style w:type="paragraph" w:styleId="TOC3">
    <w:name w:val="toc 3"/>
    <w:basedOn w:val="Heading4"/>
    <w:next w:val="Normal"/>
    <w:autoRedefine/>
    <w:uiPriority w:val="39"/>
    <w:unhideWhenUsed/>
    <w:pPr>
      <w:numPr>
        <w:ilvl w:val="0"/>
        <w:numId w:val="0"/>
      </w:numPr>
      <w:spacing w:before="120"/>
      <w:jc w:val="left"/>
      <w:outlineLvl w:val="9"/>
    </w:pPr>
    <w:rPr>
      <w:rFonts w:ascii="Arial Bold" w:hAnsi="Arial Bold"/>
      <w:b/>
      <w:caps/>
      <w:sz w:val="24"/>
      <w:szCs w:val="20"/>
    </w:rPr>
  </w:style>
  <w:style w:type="paragraph" w:styleId="TOC1">
    <w:name w:val="toc 1"/>
    <w:basedOn w:val="Normal"/>
    <w:next w:val="Normal"/>
    <w:uiPriority w:val="39"/>
    <w:unhideWhenUsed/>
    <w:pPr>
      <w:tabs>
        <w:tab w:val="left" w:pos="851"/>
        <w:tab w:val="right" w:leader="dot" w:pos="9072"/>
      </w:tabs>
      <w:spacing w:before="120" w:after="120"/>
      <w:ind w:left="0"/>
      <w:jc w:val="left"/>
    </w:pPr>
    <w:rPr>
      <w:b/>
      <w:noProof/>
      <w:lang w:eastAsia="en-GB"/>
    </w:rPr>
  </w:style>
  <w:style w:type="numbering" w:customStyle="1" w:styleId="TSOLNumberList">
    <w:name w:val="TSOL Number List"/>
    <w:uiPriority w:val="99"/>
    <w:pPr>
      <w:numPr>
        <w:numId w:val="3"/>
      </w:numPr>
    </w:pPr>
  </w:style>
  <w:style w:type="paragraph" w:customStyle="1" w:styleId="TSOLScheduleNormalLeft">
    <w:name w:val="TSOL Schedule Normal Left"/>
    <w:basedOn w:val="Normal"/>
    <w:qFormat/>
    <w:pPr>
      <w:ind w:left="142"/>
    </w:pPr>
  </w:style>
  <w:style w:type="paragraph" w:styleId="DocumentMap">
    <w:name w:val="Document Map"/>
    <w:basedOn w:val="Normal"/>
    <w:link w:val="DocumentMapChar"/>
    <w:uiPriority w:val="99"/>
    <w:semiHidden/>
    <w:unhideWhenUsed/>
    <w:pPr>
      <w:spacing w:after="0"/>
    </w:pPr>
    <w:rPr>
      <w:rFonts w:ascii="Tahoma" w:hAnsi="Tahoma" w:cs="Times New Roman"/>
      <w:sz w:val="16"/>
      <w:szCs w:val="16"/>
    </w:rPr>
  </w:style>
  <w:style w:type="character" w:customStyle="1" w:styleId="DocumentMapChar">
    <w:name w:val="Document Map Char"/>
    <w:link w:val="DocumentMap"/>
    <w:uiPriority w:val="99"/>
    <w:semiHidden/>
    <w:rPr>
      <w:rFonts w:ascii="Tahoma" w:eastAsia="Times New Roman" w:hAnsi="Tahoma" w:cs="Tahoma"/>
      <w:sz w:val="16"/>
      <w:szCs w:val="16"/>
      <w:lang w:eastAsia="en-US"/>
    </w:rPr>
  </w:style>
  <w:style w:type="paragraph" w:customStyle="1" w:styleId="ORDERFORML1SECTIONTITLE">
    <w:name w:val="ORDER FORM L1 SECTION TITLE"/>
    <w:basedOn w:val="Normal"/>
    <w:link w:val="ORDERFORML1SECTIONTITLEChar"/>
    <w:qFormat/>
    <w:pPr>
      <w:overflowPunct/>
      <w:autoSpaceDE/>
      <w:autoSpaceDN/>
      <w:adjustRightInd/>
      <w:spacing w:before="360" w:after="360"/>
      <w:ind w:left="0" w:right="936"/>
      <w:jc w:val="left"/>
      <w:textAlignment w:val="auto"/>
    </w:pPr>
    <w:rPr>
      <w:rFonts w:eastAsia="Calibri" w:cs="Times New Roman"/>
      <w:b/>
      <w:color w:val="C00000"/>
    </w:rPr>
  </w:style>
  <w:style w:type="paragraph" w:customStyle="1" w:styleId="ORDERFORML1NONBOLDNONNUMBERTEXT">
    <w:name w:val="ORDER FORM L1 NON BOLD NON NUMBER TEXT"/>
    <w:basedOn w:val="MarginText"/>
    <w:link w:val="ORDERFORML1NONBOLDNONNUMBERTEXTChar"/>
    <w:qFormat/>
    <w:pPr>
      <w:ind w:left="0"/>
    </w:pPr>
    <w:rPr>
      <w:sz w:val="22"/>
      <w:szCs w:val="22"/>
    </w:rPr>
  </w:style>
  <w:style w:type="character" w:customStyle="1" w:styleId="ORDERFORML1SECTIONTITLEChar">
    <w:name w:val="ORDER FORM L1 SECTION TITLE Char"/>
    <w:link w:val="ORDERFORML1SECTIONTITLE"/>
    <w:rPr>
      <w:rFonts w:ascii="Arial" w:hAnsi="Arial"/>
      <w:b/>
      <w:color w:val="C00000"/>
      <w:sz w:val="22"/>
      <w:szCs w:val="22"/>
      <w:lang w:eastAsia="en-US"/>
    </w:rPr>
  </w:style>
  <w:style w:type="paragraph" w:customStyle="1" w:styleId="ORDERFORML1NONNUMBERBOLDUPPERCASE">
    <w:name w:val="ORDER FORM L1 NON NUMBER BOLD UPPER CASE"/>
    <w:basedOn w:val="Normal"/>
    <w:link w:val="ORDERFORML1NONNUMBERBOLDUPPERCASEChar"/>
    <w:qFormat/>
    <w:pPr>
      <w:keepNext/>
      <w:overflowPunct/>
      <w:autoSpaceDE/>
      <w:autoSpaceDN/>
      <w:spacing w:before="240" w:after="120"/>
      <w:ind w:left="0"/>
      <w:textAlignment w:val="auto"/>
    </w:pPr>
    <w:rPr>
      <w:rFonts w:eastAsia="STZhongsong" w:cs="Times New Roman"/>
      <w:b/>
      <w:caps/>
      <w:color w:val="000000"/>
      <w:lang w:eastAsia="zh-CN"/>
    </w:rPr>
  </w:style>
  <w:style w:type="character" w:customStyle="1" w:styleId="ORDERFORML1NONBOLDNONNUMBERTEXTChar">
    <w:name w:val="ORDER FORM L1 NON BOLD NON NUMBER TEXT Char"/>
    <w:link w:val="ORDERFORML1NONBOLDNONNUMBERTEXT"/>
    <w:rPr>
      <w:rFonts w:ascii="Arial" w:eastAsia="STZhongsong" w:hAnsi="Arial" w:cs="Arial"/>
      <w:sz w:val="22"/>
      <w:szCs w:val="22"/>
      <w:lang w:eastAsia="zh-CN"/>
    </w:rPr>
  </w:style>
  <w:style w:type="character" w:customStyle="1" w:styleId="ORDERFORML1NONNUMBERBOLDUPPERCASEChar">
    <w:name w:val="ORDER FORM L1 NON NUMBER BOLD UPPER CASE Char"/>
    <w:link w:val="ORDERFORML1NONNUMBERBOLDUPPERCASE"/>
    <w:rPr>
      <w:rFonts w:ascii="Arial" w:eastAsia="STZhongsong" w:hAnsi="Arial" w:cs="Arial"/>
      <w:b/>
      <w:caps/>
      <w:color w:val="000000"/>
      <w:sz w:val="22"/>
      <w:szCs w:val="22"/>
      <w:lang w:eastAsia="zh-CN"/>
    </w:rPr>
  </w:style>
  <w:style w:type="paragraph" w:customStyle="1" w:styleId="ORDERFORML1PraraNo">
    <w:name w:val="ORDER FORM L1 Prara No"/>
    <w:basedOn w:val="MarginText"/>
    <w:link w:val="ORDERFORML1PraraNoChar"/>
    <w:qFormat/>
    <w:pPr>
      <w:keepNext w:val="0"/>
      <w:numPr>
        <w:numId w:val="4"/>
      </w:numPr>
      <w:spacing w:before="0" w:after="0"/>
      <w:ind w:left="426" w:hanging="426"/>
    </w:pPr>
    <w:rPr>
      <w:rFonts w:ascii="Calibri" w:hAnsi="Calibri"/>
      <w:b/>
      <w:caps/>
      <w:sz w:val="22"/>
      <w:szCs w:val="22"/>
    </w:rPr>
  </w:style>
  <w:style w:type="paragraph" w:customStyle="1" w:styleId="ORDERFORML2Title">
    <w:name w:val="ORDER FORM L2 Title"/>
    <w:basedOn w:val="MarginText"/>
    <w:link w:val="ORDERFORML2TitleChar"/>
    <w:qFormat/>
    <w:pPr>
      <w:keepNext w:val="0"/>
      <w:numPr>
        <w:ilvl w:val="1"/>
        <w:numId w:val="4"/>
      </w:numPr>
      <w:spacing w:before="0"/>
      <w:ind w:left="993" w:hanging="567"/>
    </w:pPr>
    <w:rPr>
      <w:b/>
      <w:sz w:val="22"/>
      <w:szCs w:val="22"/>
    </w:rPr>
  </w:style>
  <w:style w:type="character" w:customStyle="1" w:styleId="ORDERFORML1PraraNoChar">
    <w:name w:val="ORDER FORM L1 Prara No Char"/>
    <w:link w:val="ORDERFORML1PraraNo"/>
    <w:rPr>
      <w:rFonts w:eastAsia="STZhongsong"/>
      <w:b/>
      <w:caps/>
      <w:sz w:val="22"/>
      <w:szCs w:val="22"/>
      <w:lang w:eastAsia="zh-CN"/>
    </w:rPr>
  </w:style>
  <w:style w:type="paragraph" w:customStyle="1" w:styleId="ORDERFORML2Box">
    <w:name w:val="ORDER FORM L2 Box"/>
    <w:basedOn w:val="ORDERFORML2Title"/>
    <w:link w:val="ORDERFORML2BoxChar"/>
    <w:qFormat/>
    <w:pPr>
      <w:numPr>
        <w:ilvl w:val="0"/>
        <w:numId w:val="0"/>
      </w:numPr>
      <w:ind w:left="993"/>
    </w:pPr>
    <w:rPr>
      <w:b w:val="0"/>
    </w:rPr>
  </w:style>
  <w:style w:type="character" w:customStyle="1" w:styleId="ORDERFORML2TitleChar">
    <w:name w:val="ORDER FORM L2 Title Char"/>
    <w:link w:val="ORDERFORML2Title"/>
    <w:rPr>
      <w:rFonts w:ascii="Arial" w:eastAsia="STZhongsong" w:hAnsi="Arial"/>
      <w:b/>
      <w:sz w:val="22"/>
      <w:szCs w:val="22"/>
      <w:lang w:eastAsia="zh-CN"/>
    </w:rPr>
  </w:style>
  <w:style w:type="character" w:customStyle="1" w:styleId="ORDERFORML2BoxChar">
    <w:name w:val="ORDER FORM L2 Box Char"/>
    <w:link w:val="ORDERFORML2Box"/>
    <w:rPr>
      <w:rFonts w:ascii="Arial" w:eastAsia="STZhongsong" w:hAnsi="Arial"/>
      <w:b/>
      <w:sz w:val="22"/>
      <w:szCs w:val="22"/>
      <w:lang w:eastAsia="zh-CN"/>
    </w:rPr>
  </w:style>
  <w:style w:type="character" w:styleId="FollowedHyperlink">
    <w:name w:val="FollowedHyperlink"/>
    <w:uiPriority w:val="99"/>
    <w:semiHidden/>
    <w:unhideWhenUsed/>
    <w:rPr>
      <w:color w:val="800080"/>
      <w:u w:val="single"/>
    </w:rPr>
  </w:style>
  <w:style w:type="paragraph" w:customStyle="1" w:styleId="GPSmacrorestart">
    <w:name w:val="GPS macro restart"/>
    <w:basedOn w:val="Normal"/>
    <w:qFormat/>
    <w:pPr>
      <w:spacing w:after="0"/>
      <w:ind w:left="0"/>
    </w:pPr>
    <w:rPr>
      <w:color w:val="FFFFFF"/>
      <w:sz w:val="16"/>
      <w:szCs w:val="16"/>
    </w:rPr>
  </w:style>
  <w:style w:type="paragraph" w:customStyle="1" w:styleId="GPSSectionHeading">
    <w:name w:val="GPS Section Heading"/>
    <w:basedOn w:val="Normal"/>
    <w:link w:val="GPSSectionHeadingChar"/>
    <w:qFormat/>
    <w:pPr>
      <w:numPr>
        <w:numId w:val="9"/>
      </w:numPr>
      <w:overflowPunct/>
      <w:autoSpaceDE/>
      <w:autoSpaceDN/>
      <w:adjustRightInd/>
      <w:spacing w:before="240"/>
      <w:ind w:left="567" w:hanging="567"/>
      <w:jc w:val="left"/>
      <w:textAlignment w:val="auto"/>
      <w:outlineLvl w:val="0"/>
    </w:pPr>
    <w:rPr>
      <w:rFonts w:cs="Times New Roman"/>
      <w:b/>
      <w:caps/>
      <w:color w:val="C00000"/>
      <w:u w:val="single"/>
    </w:rPr>
  </w:style>
  <w:style w:type="paragraph" w:customStyle="1" w:styleId="GPSL1CLAUSEHEADING">
    <w:name w:val="GPS L1 CLAUSE HEADING"/>
    <w:basedOn w:val="Normal"/>
    <w:next w:val="Normal"/>
    <w:link w:val="GPSL1CLAUSEHEADINGChar"/>
    <w:qFormat/>
    <w:pPr>
      <w:numPr>
        <w:numId w:val="5"/>
      </w:numPr>
      <w:tabs>
        <w:tab w:val="left" w:pos="0"/>
      </w:tabs>
      <w:overflowPunct/>
      <w:autoSpaceDE/>
      <w:autoSpaceDN/>
      <w:spacing w:before="240"/>
      <w:textAlignment w:val="auto"/>
      <w:outlineLvl w:val="1"/>
    </w:pPr>
    <w:rPr>
      <w:rFonts w:ascii="Arial Bold" w:eastAsia="STZhongsong" w:hAnsi="Arial Bold"/>
      <w:b/>
      <w:caps/>
      <w:lang w:eastAsia="zh-CN"/>
    </w:rPr>
  </w:style>
  <w:style w:type="character" w:customStyle="1" w:styleId="GPSSectionHeadingChar">
    <w:name w:val="GPS Section Heading Char"/>
    <w:link w:val="GPSSectionHeading"/>
    <w:rPr>
      <w:rFonts w:ascii="Arial" w:eastAsia="Times New Roman" w:hAnsi="Arial"/>
      <w:b/>
      <w:caps/>
      <w:color w:val="C00000"/>
      <w:sz w:val="22"/>
      <w:szCs w:val="22"/>
      <w:u w:val="single"/>
      <w:lang w:eastAsia="en-US"/>
    </w:rPr>
  </w:style>
  <w:style w:type="character" w:customStyle="1" w:styleId="GPSL1CLAUSEHEADINGChar">
    <w:name w:val="GPS L1 CLAUSE HEADING Char"/>
    <w:link w:val="GPSL1CLAUSEHEADING"/>
    <w:rPr>
      <w:rFonts w:ascii="Arial Bold" w:eastAsia="STZhongsong" w:hAnsi="Arial Bold" w:cs="Arial"/>
      <w:b/>
      <w:caps/>
      <w:sz w:val="22"/>
      <w:szCs w:val="22"/>
      <w:lang w:eastAsia="zh-CN"/>
    </w:rPr>
  </w:style>
  <w:style w:type="paragraph" w:customStyle="1" w:styleId="GPSL2numberedclause">
    <w:name w:val="GPS L2 numbered clause"/>
    <w:basedOn w:val="Normal"/>
    <w:link w:val="GPSL2numberedclauseChar1"/>
    <w:qFormat/>
    <w:pPr>
      <w:numPr>
        <w:ilvl w:val="1"/>
        <w:numId w:val="12"/>
      </w:numPr>
      <w:tabs>
        <w:tab w:val="left" w:pos="1134"/>
      </w:tabs>
      <w:overflowPunct/>
      <w:autoSpaceDE/>
      <w:autoSpaceDN/>
      <w:spacing w:before="120" w:after="120"/>
      <w:ind w:left="1134" w:hanging="567"/>
      <w:textAlignment w:val="auto"/>
    </w:pPr>
    <w:rPr>
      <w:rFonts w:ascii="Calibri" w:hAnsi="Calibri"/>
      <w:lang w:eastAsia="zh-CN"/>
    </w:rPr>
  </w:style>
  <w:style w:type="paragraph" w:customStyle="1" w:styleId="GPSL3numberedclause">
    <w:name w:val="GPS L3 numbered clause"/>
    <w:basedOn w:val="GPSL2numberedclause"/>
    <w:link w:val="GPSL3numberedclauseChar"/>
    <w:qFormat/>
    <w:pPr>
      <w:numPr>
        <w:ilvl w:val="2"/>
        <w:numId w:val="5"/>
      </w:numPr>
      <w:tabs>
        <w:tab w:val="left" w:pos="2127"/>
      </w:tabs>
      <w:ind w:left="2127" w:hanging="993"/>
    </w:pPr>
  </w:style>
  <w:style w:type="character" w:customStyle="1" w:styleId="GPSL2numberedclauseChar">
    <w:name w:val="GPS L2 numbered clause Char"/>
    <w:rPr>
      <w:rFonts w:ascii="Arial" w:eastAsia="Times New Roman" w:hAnsi="Arial" w:cs="Arial"/>
      <w:b/>
      <w:caps/>
      <w:sz w:val="22"/>
      <w:szCs w:val="22"/>
      <w:lang w:eastAsia="zh-CN" w:bidi="ar-SA"/>
    </w:rPr>
  </w:style>
  <w:style w:type="paragraph" w:customStyle="1" w:styleId="GPSL4numberedclause">
    <w:name w:val="GPS L4 numbered clause"/>
    <w:basedOn w:val="GPSL3numberedclause"/>
    <w:link w:val="GPSL4numberedclauseChar"/>
    <w:qFormat/>
    <w:pPr>
      <w:numPr>
        <w:ilvl w:val="3"/>
      </w:numPr>
      <w:tabs>
        <w:tab w:val="clear" w:pos="2127"/>
      </w:tabs>
    </w:pPr>
    <w:rPr>
      <w:szCs w:val="20"/>
    </w:rPr>
  </w:style>
  <w:style w:type="character" w:customStyle="1" w:styleId="GPSL2numberedclauseChar1">
    <w:name w:val="GPS L2 numbered clause Char1"/>
    <w:link w:val="GPSL2numberedclause"/>
    <w:rPr>
      <w:rFonts w:eastAsia="Times New Roman" w:cs="Arial"/>
      <w:sz w:val="22"/>
      <w:szCs w:val="22"/>
      <w:lang w:eastAsia="zh-CN"/>
    </w:rPr>
  </w:style>
  <w:style w:type="character" w:customStyle="1" w:styleId="GPSL3numberedclauseChar">
    <w:name w:val="GPS L3 numbered clause Char"/>
    <w:link w:val="GPSL3numberedclause"/>
    <w:rPr>
      <w:rFonts w:ascii="Arial" w:eastAsia="Times New Roman" w:hAnsi="Arial" w:cs="Arial"/>
      <w:sz w:val="22"/>
      <w:szCs w:val="22"/>
      <w:lang w:eastAsia="zh-CN"/>
    </w:rPr>
  </w:style>
  <w:style w:type="paragraph" w:styleId="TOCHeading">
    <w:name w:val="TOC Heading"/>
    <w:basedOn w:val="Heading1"/>
    <w:next w:val="Normal"/>
    <w:uiPriority w:val="39"/>
    <w:semiHidden/>
    <w:unhideWhenUsed/>
    <w:qFormat/>
    <w:pPr>
      <w:keepNext/>
      <w:keepLines/>
      <w:numPr>
        <w:numId w:val="0"/>
      </w:numPr>
      <w:adjustRightInd/>
      <w:spacing w:before="480" w:after="0" w:line="276" w:lineRule="auto"/>
      <w:jc w:val="left"/>
      <w:outlineLvl w:val="9"/>
    </w:pPr>
    <w:rPr>
      <w:rFonts w:ascii="Cambria" w:eastAsia="Times New Roman" w:hAnsi="Cambria"/>
      <w:bCs/>
      <w:color w:val="365F91"/>
      <w:sz w:val="28"/>
      <w:szCs w:val="28"/>
      <w:lang w:val="en-US" w:eastAsia="en-US"/>
    </w:rPr>
  </w:style>
  <w:style w:type="character" w:customStyle="1" w:styleId="GPSL4numberedclauseChar">
    <w:name w:val="GPS L4 numbered clause Char"/>
    <w:link w:val="GPSL4numberedclause"/>
    <w:rPr>
      <w:rFonts w:ascii="Arial" w:eastAsia="Times New Roman" w:hAnsi="Arial" w:cs="Arial"/>
      <w:sz w:val="22"/>
      <w:lang w:eastAsia="zh-CN"/>
    </w:rPr>
  </w:style>
  <w:style w:type="numbering" w:customStyle="1" w:styleId="Style2">
    <w:name w:val="Style2"/>
    <w:uiPriority w:val="99"/>
    <w:pPr>
      <w:numPr>
        <w:numId w:val="13"/>
      </w:numPr>
    </w:pPr>
  </w:style>
  <w:style w:type="numbering" w:customStyle="1" w:styleId="ICTStyles">
    <w:name w:val="ICT Styles"/>
    <w:uiPriority w:val="99"/>
    <w:pPr>
      <w:numPr>
        <w:numId w:val="14"/>
      </w:numPr>
    </w:pPr>
  </w:style>
  <w:style w:type="paragraph" w:customStyle="1" w:styleId="GPSL5numberedclause">
    <w:name w:val="GPS L5 numbered clause"/>
    <w:basedOn w:val="GPSL4numberedclause"/>
    <w:link w:val="GPSL5numberedclauseChar"/>
    <w:qFormat/>
    <w:pPr>
      <w:numPr>
        <w:ilvl w:val="4"/>
      </w:numPr>
      <w:tabs>
        <w:tab w:val="left" w:pos="3402"/>
      </w:tabs>
      <w:ind w:left="3402" w:hanging="567"/>
    </w:pPr>
  </w:style>
  <w:style w:type="paragraph" w:customStyle="1" w:styleId="GPSL2NumberedBoldHeading">
    <w:name w:val="GPS L2 Numbered Bold Heading"/>
    <w:basedOn w:val="GPSL2numberedclause"/>
    <w:link w:val="GPSL2NumberedBoldHeadingChar"/>
    <w:qFormat/>
    <w:pPr>
      <w:ind w:left="928" w:hanging="360"/>
    </w:pPr>
    <w:rPr>
      <w:b/>
    </w:rPr>
  </w:style>
  <w:style w:type="character" w:customStyle="1" w:styleId="GPSL5numberedclauseChar">
    <w:name w:val="GPS L5 numbered clause Char"/>
    <w:link w:val="GPSL5numberedclause"/>
    <w:rPr>
      <w:rFonts w:ascii="Arial" w:eastAsia="Times New Roman" w:hAnsi="Arial" w:cs="Arial"/>
      <w:sz w:val="22"/>
      <w:szCs w:val="22"/>
      <w:lang w:eastAsia="zh-CN"/>
    </w:rPr>
  </w:style>
  <w:style w:type="paragraph" w:customStyle="1" w:styleId="GPSL1Guidance">
    <w:name w:val="GPS L1 Guidance"/>
    <w:basedOn w:val="Normal"/>
    <w:link w:val="GPSL1GuidanceChar"/>
    <w:qFormat/>
    <w:pPr>
      <w:spacing w:before="240" w:after="120"/>
      <w:ind w:left="567"/>
    </w:pPr>
    <w:rPr>
      <w:b/>
      <w:i/>
    </w:rPr>
  </w:style>
  <w:style w:type="character" w:customStyle="1" w:styleId="GPSL2NumberedBoldHeadingChar">
    <w:name w:val="GPS L2 Numbered Bold Heading Char"/>
    <w:link w:val="GPSL2NumberedBoldHeading"/>
    <w:rPr>
      <w:rFonts w:eastAsia="Times New Roman" w:cs="Arial"/>
      <w:b/>
      <w:sz w:val="22"/>
      <w:szCs w:val="22"/>
      <w:lang w:eastAsia="zh-CN"/>
    </w:rPr>
  </w:style>
  <w:style w:type="character" w:customStyle="1" w:styleId="GPSL1GuidanceChar">
    <w:name w:val="GPS L1 Guidance Char"/>
    <w:link w:val="GPSL1Guidance"/>
    <w:rPr>
      <w:rFonts w:ascii="Arial" w:eastAsia="Times New Roman" w:hAnsi="Arial" w:cs="Arial"/>
      <w:b/>
      <w:i/>
      <w:sz w:val="22"/>
      <w:szCs w:val="22"/>
      <w:lang w:eastAsia="en-US"/>
    </w:rPr>
  </w:style>
  <w:style w:type="paragraph" w:customStyle="1" w:styleId="GPSL3Guidance">
    <w:name w:val="GPS L3 Guidance"/>
    <w:basedOn w:val="GPSL3numberedclause"/>
    <w:link w:val="GPSL3GuidanceChar"/>
    <w:qFormat/>
    <w:pPr>
      <w:numPr>
        <w:ilvl w:val="0"/>
        <w:numId w:val="0"/>
      </w:numPr>
      <w:tabs>
        <w:tab w:val="clear" w:pos="2127"/>
        <w:tab w:val="left" w:pos="2268"/>
      </w:tabs>
      <w:ind w:left="2127"/>
    </w:pPr>
    <w:rPr>
      <w:b/>
      <w:i/>
    </w:rPr>
  </w:style>
  <w:style w:type="paragraph" w:customStyle="1" w:styleId="GPSL3Indent">
    <w:name w:val="GPS L3 Indent"/>
    <w:basedOn w:val="Normal"/>
    <w:pPr>
      <w:tabs>
        <w:tab w:val="left" w:pos="2127"/>
      </w:tabs>
      <w:overflowPunct/>
      <w:autoSpaceDE/>
      <w:autoSpaceDN/>
      <w:spacing w:before="120" w:after="120"/>
      <w:ind w:left="2127"/>
      <w:textAlignment w:val="auto"/>
    </w:pPr>
    <w:rPr>
      <w:lang w:val="en-US" w:eastAsia="zh-CN"/>
    </w:rPr>
  </w:style>
  <w:style w:type="character" w:customStyle="1" w:styleId="GPSL3GuidanceChar">
    <w:name w:val="GPS L3 Guidance Char"/>
    <w:link w:val="GPSL3Guidance"/>
    <w:rPr>
      <w:rFonts w:ascii="Arial" w:eastAsia="Times New Roman" w:hAnsi="Arial" w:cs="Arial"/>
      <w:i/>
      <w:sz w:val="22"/>
      <w:szCs w:val="22"/>
      <w:lang w:eastAsia="zh-CN"/>
    </w:rPr>
  </w:style>
  <w:style w:type="paragraph" w:customStyle="1" w:styleId="GPSL2Indent">
    <w:name w:val="GPS L2 Indent"/>
    <w:basedOn w:val="GPSL2numberedclause"/>
    <w:link w:val="GPSL2IndentChar"/>
    <w:qFormat/>
    <w:pPr>
      <w:numPr>
        <w:ilvl w:val="0"/>
        <w:numId w:val="0"/>
      </w:numPr>
      <w:tabs>
        <w:tab w:val="clear" w:pos="1134"/>
        <w:tab w:val="left" w:pos="709"/>
        <w:tab w:val="left" w:pos="2127"/>
      </w:tabs>
      <w:ind w:left="709"/>
    </w:pPr>
  </w:style>
  <w:style w:type="paragraph" w:customStyle="1" w:styleId="GPSL6numbered">
    <w:name w:val="GPS L6 numbered"/>
    <w:basedOn w:val="GPSL5numberedclause"/>
    <w:link w:val="GPSL6numberedChar"/>
    <w:qFormat/>
    <w:pPr>
      <w:numPr>
        <w:ilvl w:val="5"/>
      </w:numPr>
      <w:tabs>
        <w:tab w:val="left" w:pos="4253"/>
      </w:tabs>
      <w:ind w:left="4253" w:hanging="709"/>
    </w:pPr>
  </w:style>
  <w:style w:type="character" w:customStyle="1" w:styleId="GPSL2IndentChar">
    <w:name w:val="GPS L2 Indent Char"/>
    <w:link w:val="GPSL2Indent"/>
    <w:rPr>
      <w:rFonts w:ascii="Arial" w:eastAsia="Times New Roman" w:hAnsi="Arial" w:cs="Arial"/>
      <w:sz w:val="22"/>
      <w:szCs w:val="22"/>
      <w:lang w:eastAsia="zh-CN"/>
    </w:rPr>
  </w:style>
  <w:style w:type="paragraph" w:customStyle="1" w:styleId="GPSSchTitleandNumber">
    <w:name w:val="GPS Sch Title and Number"/>
    <w:basedOn w:val="Normal"/>
    <w:link w:val="GPSSchTitleandNumberChar"/>
    <w:qFormat/>
    <w:pPr>
      <w:keepNext/>
      <w:overflowPunct/>
      <w:autoSpaceDE/>
      <w:autoSpaceDN/>
      <w:ind w:left="0"/>
      <w:jc w:val="center"/>
      <w:textAlignment w:val="auto"/>
      <w:outlineLvl w:val="0"/>
    </w:pPr>
    <w:rPr>
      <w:rFonts w:ascii="Arial Bold" w:eastAsia="STZhongsong" w:hAnsi="Arial Bold" w:cs="Times New Roman"/>
      <w:b/>
      <w:caps/>
      <w:lang w:eastAsia="zh-CN"/>
    </w:rPr>
  </w:style>
  <w:style w:type="character" w:customStyle="1" w:styleId="GPSL6numberedChar">
    <w:name w:val="GPS L6 numbered Char"/>
    <w:link w:val="GPSL6numbered"/>
    <w:rPr>
      <w:rFonts w:ascii="Arial" w:eastAsia="Times New Roman" w:hAnsi="Arial" w:cs="Arial"/>
      <w:sz w:val="22"/>
      <w:szCs w:val="22"/>
      <w:lang w:eastAsia="zh-CN"/>
    </w:rPr>
  </w:style>
  <w:style w:type="paragraph" w:customStyle="1" w:styleId="GPSL1numberedclausenonbold">
    <w:name w:val="GPS L1 numbered clause non bold"/>
    <w:basedOn w:val="GPSL1CLAUSEHEADING"/>
    <w:link w:val="GPSL1numberedclausenonboldChar"/>
    <w:qFormat/>
    <w:rPr>
      <w:b w:val="0"/>
      <w:caps w:val="0"/>
    </w:rPr>
  </w:style>
  <w:style w:type="character" w:customStyle="1" w:styleId="GPSSchTitleandNumberChar">
    <w:name w:val="GPS Sch Title and Number Char"/>
    <w:link w:val="GPSSchTitleandNumber"/>
    <w:rPr>
      <w:rFonts w:ascii="Arial Bold" w:eastAsia="STZhongsong" w:hAnsi="Arial Bold"/>
      <w:b/>
      <w:caps/>
      <w:sz w:val="22"/>
      <w:szCs w:val="22"/>
      <w:lang w:eastAsia="zh-CN"/>
    </w:rPr>
  </w:style>
  <w:style w:type="paragraph" w:customStyle="1" w:styleId="GPSDefinitionTerm">
    <w:name w:val="GPS Definition Term"/>
    <w:basedOn w:val="Normal"/>
    <w:qFormat/>
    <w:pPr>
      <w:spacing w:after="120"/>
      <w:ind w:left="-108"/>
      <w:jc w:val="left"/>
    </w:pPr>
    <w:rPr>
      <w:b/>
    </w:rPr>
  </w:style>
  <w:style w:type="character" w:customStyle="1" w:styleId="GPSL1numberedclausenonboldChar">
    <w:name w:val="GPS L1 numbered clause non bold Char"/>
    <w:link w:val="GPSL1numberedclausenonbold"/>
    <w:rPr>
      <w:rFonts w:ascii="Arial Bold" w:eastAsia="STZhongsong" w:hAnsi="Arial Bold" w:cs="Arial"/>
      <w:b/>
      <w:caps/>
      <w:sz w:val="22"/>
      <w:szCs w:val="22"/>
      <w:lang w:eastAsia="zh-CN"/>
    </w:rPr>
  </w:style>
  <w:style w:type="paragraph" w:customStyle="1" w:styleId="GPsDefinition">
    <w:name w:val="GPs Definition"/>
    <w:basedOn w:val="Normal"/>
    <w:qFormat/>
    <w:pPr>
      <w:numPr>
        <w:numId w:val="16"/>
      </w:numPr>
      <w:tabs>
        <w:tab w:val="left" w:pos="-9"/>
      </w:tabs>
      <w:spacing w:after="120"/>
    </w:pPr>
  </w:style>
  <w:style w:type="paragraph" w:customStyle="1" w:styleId="GPSDefinitionL2">
    <w:name w:val="GPS Definition L2"/>
    <w:basedOn w:val="GPsDefinition"/>
    <w:link w:val="GPSDefinitionL2Char"/>
    <w:qFormat/>
    <w:pPr>
      <w:numPr>
        <w:ilvl w:val="1"/>
      </w:numPr>
      <w:tabs>
        <w:tab w:val="clear" w:pos="-9"/>
        <w:tab w:val="left" w:pos="144"/>
      </w:tabs>
    </w:pPr>
  </w:style>
  <w:style w:type="numbering" w:customStyle="1" w:styleId="Definitions">
    <w:name w:val="Definitions"/>
    <w:uiPriority w:val="99"/>
    <w:pPr>
      <w:numPr>
        <w:numId w:val="15"/>
      </w:numPr>
    </w:pPr>
  </w:style>
  <w:style w:type="character" w:customStyle="1" w:styleId="GPSDefinitionL2Char">
    <w:name w:val="GPS Definition L2 Char"/>
    <w:link w:val="GPSDefinitionL2"/>
    <w:rPr>
      <w:rFonts w:ascii="Arial" w:eastAsia="Times New Roman" w:hAnsi="Arial" w:cs="Arial"/>
      <w:sz w:val="22"/>
      <w:szCs w:val="22"/>
      <w:lang w:eastAsia="en-US"/>
    </w:rPr>
  </w:style>
  <w:style w:type="paragraph" w:customStyle="1" w:styleId="GPSDefinitionL3">
    <w:name w:val="GPS Definition L3"/>
    <w:basedOn w:val="GPSDefinitionL2"/>
    <w:link w:val="GPSDefinitionL3Char"/>
    <w:qFormat/>
    <w:pPr>
      <w:numPr>
        <w:ilvl w:val="2"/>
      </w:numPr>
    </w:pPr>
  </w:style>
  <w:style w:type="paragraph" w:customStyle="1" w:styleId="GPSDefinitionL4">
    <w:name w:val="GPS Definition L4"/>
    <w:basedOn w:val="GPSDefinitionL3"/>
    <w:link w:val="GPSDefinitionL4Char"/>
    <w:qFormat/>
    <w:pPr>
      <w:numPr>
        <w:ilvl w:val="3"/>
      </w:numPr>
    </w:pPr>
  </w:style>
  <w:style w:type="character" w:customStyle="1" w:styleId="GPSDefinitionL3Char">
    <w:name w:val="GPS Definition L3 Char"/>
    <w:link w:val="GPSDefinitionL3"/>
    <w:rPr>
      <w:rFonts w:ascii="Arial" w:eastAsia="Times New Roman" w:hAnsi="Arial" w:cs="Arial"/>
      <w:sz w:val="22"/>
      <w:szCs w:val="22"/>
      <w:lang w:eastAsia="en-US"/>
    </w:rPr>
  </w:style>
  <w:style w:type="paragraph" w:customStyle="1" w:styleId="GPSL2Guidance">
    <w:name w:val="GPS L2 Guidance"/>
    <w:basedOn w:val="GPSL2numberedclause"/>
    <w:link w:val="GPSL2GuidanceChar"/>
    <w:qFormat/>
    <w:pPr>
      <w:numPr>
        <w:ilvl w:val="0"/>
        <w:numId w:val="0"/>
      </w:numPr>
      <w:ind w:left="1134"/>
    </w:pPr>
    <w:rPr>
      <w:b/>
      <w:i/>
    </w:rPr>
  </w:style>
  <w:style w:type="character" w:customStyle="1" w:styleId="GPSDefinitionL4Char">
    <w:name w:val="GPS Definition L4 Char"/>
    <w:link w:val="GPSDefinitionL4"/>
    <w:rPr>
      <w:rFonts w:ascii="Arial" w:eastAsia="Times New Roman" w:hAnsi="Arial" w:cs="Arial"/>
      <w:sz w:val="22"/>
      <w:szCs w:val="22"/>
      <w:lang w:eastAsia="en-US"/>
    </w:rPr>
  </w:style>
  <w:style w:type="paragraph" w:customStyle="1" w:styleId="GPSSchAnnexname">
    <w:name w:val="GPS Sch Annex name"/>
    <w:basedOn w:val="GPSSchTitleandNumber"/>
    <w:link w:val="GPSSchAnnexnameChar"/>
    <w:qFormat/>
    <w:pPr>
      <w:outlineLvl w:val="1"/>
    </w:pPr>
  </w:style>
  <w:style w:type="character" w:customStyle="1" w:styleId="GPSL2GuidanceChar">
    <w:name w:val="GPS L2 Guidance Char"/>
    <w:link w:val="GPSL2Guidance"/>
    <w:rPr>
      <w:rFonts w:ascii="Arial" w:eastAsia="Times New Roman" w:hAnsi="Arial" w:cs="Arial"/>
      <w:b/>
      <w:i/>
      <w:sz w:val="22"/>
      <w:szCs w:val="22"/>
      <w:lang w:eastAsia="zh-CN"/>
    </w:rPr>
  </w:style>
  <w:style w:type="paragraph" w:customStyle="1" w:styleId="GPSL1SCHEDULEHeading">
    <w:name w:val="GPS L1 SCHEDULE Heading"/>
    <w:basedOn w:val="GPSL1CLAUSEHEADING"/>
    <w:link w:val="GPSL1SCHEDULEHeadingChar"/>
    <w:qFormat/>
    <w:pPr>
      <w:outlineLvl w:val="9"/>
    </w:pPr>
  </w:style>
  <w:style w:type="character" w:customStyle="1" w:styleId="GPSSchAnnexnameChar">
    <w:name w:val="GPS Sch Annex name Char"/>
    <w:link w:val="GPSSchAnnexname"/>
    <w:rPr>
      <w:rFonts w:ascii="Arial Bold" w:eastAsia="STZhongsong" w:hAnsi="Arial Bold"/>
      <w:b/>
      <w:caps/>
      <w:sz w:val="22"/>
      <w:szCs w:val="22"/>
      <w:lang w:eastAsia="zh-CN"/>
    </w:rPr>
  </w:style>
  <w:style w:type="paragraph" w:customStyle="1" w:styleId="GPSSchPart">
    <w:name w:val="GPS Sch Part"/>
    <w:basedOn w:val="GPSSchAnnexname"/>
    <w:link w:val="GPSSchPartChar"/>
    <w:qFormat/>
    <w:pPr>
      <w:outlineLvl w:val="9"/>
    </w:pPr>
  </w:style>
  <w:style w:type="character" w:customStyle="1" w:styleId="GPSL1SCHEDULEHeadingChar">
    <w:name w:val="GPS L1 SCHEDULE Heading Char"/>
    <w:link w:val="GPSL1SCHEDULEHeading"/>
    <w:rPr>
      <w:rFonts w:ascii="Arial Bold" w:eastAsia="STZhongsong" w:hAnsi="Arial Bold" w:cs="Arial"/>
      <w:b/>
      <w:caps/>
      <w:sz w:val="22"/>
      <w:szCs w:val="22"/>
      <w:lang w:eastAsia="zh-CN"/>
    </w:rPr>
  </w:style>
  <w:style w:type="paragraph" w:customStyle="1" w:styleId="GPSL4indent">
    <w:name w:val="GPS L4 indent"/>
    <w:basedOn w:val="GPSL4numberedclause"/>
    <w:link w:val="GPSL4indentChar"/>
    <w:qFormat/>
    <w:pPr>
      <w:numPr>
        <w:ilvl w:val="0"/>
        <w:numId w:val="0"/>
      </w:numPr>
      <w:ind w:left="2977"/>
    </w:pPr>
  </w:style>
  <w:style w:type="character" w:customStyle="1" w:styleId="GPSSchPartChar">
    <w:name w:val="GPS Sch Part Char"/>
    <w:link w:val="GPSSchPart"/>
    <w:rPr>
      <w:rFonts w:ascii="Arial Bold" w:eastAsia="STZhongsong" w:hAnsi="Arial Bold"/>
      <w:b/>
      <w:caps/>
      <w:sz w:val="22"/>
      <w:szCs w:val="22"/>
      <w:lang w:eastAsia="zh-CN"/>
    </w:rPr>
  </w:style>
  <w:style w:type="character" w:customStyle="1" w:styleId="GPSL4indentChar">
    <w:name w:val="GPS L4 indent Char"/>
    <w:link w:val="GPSL4indent"/>
    <w:rPr>
      <w:rFonts w:ascii="Arial" w:eastAsia="Times New Roman" w:hAnsi="Arial" w:cs="Arial"/>
      <w:sz w:val="22"/>
      <w:szCs w:val="22"/>
      <w:lang w:eastAsia="zh-CN"/>
    </w:rPr>
  </w:style>
  <w:style w:type="paragraph" w:styleId="EndnoteText">
    <w:name w:val="endnote text"/>
    <w:basedOn w:val="Normal"/>
    <w:link w:val="EndnoteTextChar"/>
    <w:uiPriority w:val="99"/>
    <w:semiHidden/>
    <w:unhideWhenUsed/>
    <w:pPr>
      <w:spacing w:after="0"/>
    </w:pPr>
    <w:rPr>
      <w:sz w:val="20"/>
      <w:szCs w:val="20"/>
    </w:rPr>
  </w:style>
  <w:style w:type="character" w:customStyle="1" w:styleId="EndnoteTextChar">
    <w:name w:val="Endnote Text Char"/>
    <w:link w:val="EndnoteText"/>
    <w:uiPriority w:val="99"/>
    <w:semiHidden/>
    <w:rPr>
      <w:rFonts w:ascii="Arial" w:eastAsia="Times New Roman" w:hAnsi="Arial" w:cs="Arial"/>
      <w:lang w:eastAsia="en-US"/>
    </w:rPr>
  </w:style>
  <w:style w:type="character" w:styleId="EndnoteReference">
    <w:name w:val="endnote reference"/>
    <w:uiPriority w:val="99"/>
    <w:semiHidden/>
    <w:unhideWhenUsed/>
    <w:rPr>
      <w:vertAlign w:val="superscript"/>
    </w:rPr>
  </w:style>
  <w:style w:type="paragraph" w:customStyle="1" w:styleId="TSOLScheduleMainSectionX">
    <w:name w:val="TSOL Schedule Main Section X"/>
    <w:basedOn w:val="Heading1"/>
    <w:qFormat/>
    <w:pPr>
      <w:numPr>
        <w:numId w:val="0"/>
      </w:numPr>
      <w:tabs>
        <w:tab w:val="num" w:pos="794"/>
      </w:tabs>
      <w:spacing w:before="240"/>
      <w:ind w:left="794" w:hanging="794"/>
      <w:outlineLvl w:val="9"/>
    </w:pPr>
    <w:rPr>
      <w:rFonts w:cs="Arial"/>
    </w:rPr>
  </w:style>
  <w:style w:type="paragraph" w:customStyle="1" w:styleId="TSOlScheduleMainSectionX1">
    <w:name w:val="TSOl Schedule Main Section X.1"/>
    <w:basedOn w:val="Heading1"/>
    <w:qFormat/>
    <w:pPr>
      <w:numPr>
        <w:numId w:val="0"/>
      </w:numPr>
      <w:tabs>
        <w:tab w:val="num" w:pos="1531"/>
      </w:tabs>
      <w:ind w:left="1531" w:hanging="737"/>
      <w:outlineLvl w:val="9"/>
    </w:pPr>
    <w:rPr>
      <w:rFonts w:cs="Arial"/>
      <w:b w:val="0"/>
    </w:rPr>
  </w:style>
  <w:style w:type="paragraph" w:customStyle="1" w:styleId="TSOLScheduleMainSectionX11">
    <w:name w:val="TSOL Schedule Main Section X.1.1"/>
    <w:basedOn w:val="Heading3"/>
    <w:qFormat/>
    <w:pPr>
      <w:tabs>
        <w:tab w:val="num" w:pos="2381"/>
      </w:tabs>
      <w:ind w:left="2381" w:hanging="793"/>
      <w:outlineLvl w:val="9"/>
    </w:pPr>
    <w:rPr>
      <w:rFonts w:cs="Arial"/>
    </w:rPr>
  </w:style>
  <w:style w:type="paragraph" w:customStyle="1" w:styleId="TSOLScheduleMainSectionX111">
    <w:name w:val="TSOL Schedule Main Section X.1.1.1"/>
    <w:basedOn w:val="TSOLScheduleMainSectionX11"/>
    <w:qFormat/>
    <w:pPr>
      <w:tabs>
        <w:tab w:val="clear" w:pos="2381"/>
        <w:tab w:val="num" w:pos="3289"/>
      </w:tabs>
      <w:ind w:left="3289" w:hanging="964"/>
    </w:pPr>
  </w:style>
  <w:style w:type="paragraph" w:customStyle="1" w:styleId="TSOLScheduleAnnexName">
    <w:name w:val="TSOL Schedule Annex Name"/>
    <w:qFormat/>
    <w:pPr>
      <w:spacing w:after="240"/>
      <w:jc w:val="center"/>
      <w:outlineLvl w:val="1"/>
    </w:pPr>
    <w:rPr>
      <w:rFonts w:ascii="Arial" w:eastAsia="STZhongsong" w:hAnsi="Arial" w:cs="Arial"/>
      <w:b/>
      <w:caps/>
      <w:sz w:val="22"/>
      <w:szCs w:val="22"/>
      <w:lang w:eastAsia="zh-CN"/>
    </w:rPr>
  </w:style>
  <w:style w:type="paragraph" w:customStyle="1" w:styleId="TSOLScheduleMainSectionX1111">
    <w:name w:val="TSOL Schedule Main Section X.1.1.1.1"/>
    <w:basedOn w:val="TSOLScheduleMainSectionX111"/>
    <w:qFormat/>
    <w:pPr>
      <w:tabs>
        <w:tab w:val="clear" w:pos="3289"/>
        <w:tab w:val="num" w:pos="3600"/>
      </w:tabs>
      <w:ind w:left="3600" w:hanging="720"/>
    </w:pPr>
  </w:style>
  <w:style w:type="paragraph" w:customStyle="1" w:styleId="ScheduleGuidanceL1">
    <w:name w:val="Schedule Guidance L1"/>
    <w:basedOn w:val="MarginText"/>
    <w:link w:val="ScheduleGuidanceL1Char"/>
    <w:qFormat/>
    <w:pPr>
      <w:ind w:left="567"/>
    </w:pPr>
    <w:rPr>
      <w:rFonts w:cs="Arial"/>
      <w:b/>
      <w:i/>
      <w:sz w:val="22"/>
      <w:szCs w:val="22"/>
    </w:rPr>
  </w:style>
  <w:style w:type="paragraph" w:customStyle="1" w:styleId="ScheduleTextNonBoldNumber">
    <w:name w:val="Schedule Text Non Bold/Number"/>
    <w:basedOn w:val="Normal"/>
    <w:qFormat/>
    <w:pPr>
      <w:tabs>
        <w:tab w:val="num" w:pos="1531"/>
      </w:tabs>
      <w:overflowPunct/>
      <w:autoSpaceDE/>
      <w:autoSpaceDN/>
      <w:ind w:left="567"/>
      <w:textAlignment w:val="auto"/>
    </w:pPr>
    <w:rPr>
      <w:rFonts w:eastAsia="STZhongsong"/>
      <w:lang w:eastAsia="zh-CN"/>
    </w:rPr>
  </w:style>
  <w:style w:type="character" w:customStyle="1" w:styleId="ScheduleGuidanceL1Char">
    <w:name w:val="Schedule Guidance L1 Char"/>
    <w:link w:val="ScheduleGuidanceL1"/>
    <w:rPr>
      <w:rFonts w:ascii="Arial" w:eastAsia="STZhongsong" w:hAnsi="Arial" w:cs="Arial"/>
      <w:b/>
      <w:i/>
      <w:sz w:val="22"/>
      <w:szCs w:val="22"/>
      <w:lang w:eastAsia="zh-CN"/>
    </w:rPr>
  </w:style>
  <w:style w:type="paragraph" w:customStyle="1" w:styleId="GPSL2Numbered">
    <w:name w:val="GPS L2 Numbered"/>
    <w:basedOn w:val="GPSL2NumberedBoldHeading"/>
    <w:link w:val="GPSL2NumberedChar"/>
    <w:qFormat/>
    <w:pPr>
      <w:numPr>
        <w:numId w:val="18"/>
      </w:numPr>
    </w:pPr>
    <w:rPr>
      <w:b w:val="0"/>
    </w:rPr>
  </w:style>
  <w:style w:type="character" w:customStyle="1" w:styleId="GPSL2NumberedChar">
    <w:name w:val="GPS L2 Numbered Char"/>
    <w:link w:val="GPSL2Numbered"/>
    <w:rPr>
      <w:rFonts w:ascii="Arial" w:eastAsia="Times New Roman" w:hAnsi="Arial" w:cs="Arial"/>
      <w:b/>
      <w:sz w:val="22"/>
      <w:szCs w:val="22"/>
      <w:lang w:eastAsia="zh-C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link w:val="Footer"/>
    <w:uiPriority w:val="99"/>
    <w:rPr>
      <w:rFonts w:ascii="Arial" w:eastAsia="Times New Roman" w:hAnsi="Arial" w:cs="Arial"/>
      <w:sz w:val="22"/>
      <w:szCs w:val="22"/>
      <w:lang w:eastAsia="en-US"/>
    </w:rPr>
  </w:style>
  <w:style w:type="paragraph" w:styleId="TOC4">
    <w:name w:val="toc 4"/>
    <w:basedOn w:val="Normal"/>
    <w:next w:val="Normal"/>
    <w:autoRedefine/>
    <w:uiPriority w:val="39"/>
    <w:unhideWhenUsed/>
    <w:pPr>
      <w:overflowPunct/>
      <w:autoSpaceDE/>
      <w:autoSpaceDN/>
      <w:adjustRightInd/>
      <w:spacing w:after="100" w:line="276" w:lineRule="auto"/>
      <w:ind w:left="660"/>
      <w:jc w:val="left"/>
      <w:textAlignment w:val="auto"/>
    </w:pPr>
    <w:rPr>
      <w:rFonts w:ascii="Calibri" w:hAnsi="Calibri" w:cs="Times New Roman"/>
      <w:lang w:eastAsia="en-GB"/>
    </w:rPr>
  </w:style>
  <w:style w:type="paragraph" w:styleId="TOC5">
    <w:name w:val="toc 5"/>
    <w:basedOn w:val="Normal"/>
    <w:next w:val="Normal"/>
    <w:autoRedefine/>
    <w:uiPriority w:val="39"/>
    <w:unhideWhenUsed/>
    <w:pPr>
      <w:overflowPunct/>
      <w:autoSpaceDE/>
      <w:autoSpaceDN/>
      <w:adjustRightInd/>
      <w:spacing w:after="100" w:line="276" w:lineRule="auto"/>
      <w:ind w:left="880"/>
      <w:jc w:val="left"/>
      <w:textAlignment w:val="auto"/>
    </w:pPr>
    <w:rPr>
      <w:rFonts w:ascii="Calibri" w:hAnsi="Calibri" w:cs="Times New Roman"/>
      <w:lang w:eastAsia="en-GB"/>
    </w:rPr>
  </w:style>
  <w:style w:type="paragraph" w:styleId="TOC6">
    <w:name w:val="toc 6"/>
    <w:basedOn w:val="Normal"/>
    <w:next w:val="Normal"/>
    <w:autoRedefine/>
    <w:uiPriority w:val="39"/>
    <w:unhideWhenUsed/>
    <w:pPr>
      <w:overflowPunct/>
      <w:autoSpaceDE/>
      <w:autoSpaceDN/>
      <w:adjustRightInd/>
      <w:spacing w:after="100" w:line="276" w:lineRule="auto"/>
      <w:ind w:left="1100"/>
      <w:jc w:val="left"/>
      <w:textAlignment w:val="auto"/>
    </w:pPr>
    <w:rPr>
      <w:rFonts w:ascii="Calibri" w:hAnsi="Calibri" w:cs="Times New Roman"/>
      <w:lang w:eastAsia="en-GB"/>
    </w:rPr>
  </w:style>
  <w:style w:type="paragraph" w:styleId="TOC7">
    <w:name w:val="toc 7"/>
    <w:basedOn w:val="Normal"/>
    <w:next w:val="Normal"/>
    <w:autoRedefine/>
    <w:uiPriority w:val="39"/>
    <w:unhideWhenUsed/>
    <w:pPr>
      <w:overflowPunct/>
      <w:autoSpaceDE/>
      <w:autoSpaceDN/>
      <w:adjustRightInd/>
      <w:spacing w:after="100" w:line="276" w:lineRule="auto"/>
      <w:ind w:left="1320"/>
      <w:jc w:val="left"/>
      <w:textAlignment w:val="auto"/>
    </w:pPr>
    <w:rPr>
      <w:rFonts w:ascii="Calibri" w:hAnsi="Calibri" w:cs="Times New Roman"/>
      <w:lang w:eastAsia="en-GB"/>
    </w:rPr>
  </w:style>
  <w:style w:type="paragraph" w:styleId="TOC8">
    <w:name w:val="toc 8"/>
    <w:basedOn w:val="Normal"/>
    <w:next w:val="Normal"/>
    <w:autoRedefine/>
    <w:uiPriority w:val="39"/>
    <w:unhideWhenUsed/>
    <w:pPr>
      <w:overflowPunct/>
      <w:autoSpaceDE/>
      <w:autoSpaceDN/>
      <w:adjustRightInd/>
      <w:spacing w:after="100" w:line="276" w:lineRule="auto"/>
      <w:ind w:left="1540"/>
      <w:jc w:val="left"/>
      <w:textAlignment w:val="auto"/>
    </w:pPr>
    <w:rPr>
      <w:rFonts w:ascii="Calibri" w:hAnsi="Calibri" w:cs="Times New Roman"/>
      <w:lang w:eastAsia="en-GB"/>
    </w:rPr>
  </w:style>
  <w:style w:type="paragraph" w:styleId="TOC9">
    <w:name w:val="toc 9"/>
    <w:basedOn w:val="Normal"/>
    <w:next w:val="Normal"/>
    <w:autoRedefine/>
    <w:uiPriority w:val="39"/>
    <w:unhideWhenUsed/>
    <w:pPr>
      <w:overflowPunct/>
      <w:autoSpaceDE/>
      <w:autoSpaceDN/>
      <w:adjustRightInd/>
      <w:spacing w:after="100" w:line="276" w:lineRule="auto"/>
      <w:ind w:left="1760"/>
      <w:jc w:val="left"/>
      <w:textAlignment w:val="auto"/>
    </w:pPr>
    <w:rPr>
      <w:rFonts w:ascii="Calibri" w:hAnsi="Calibri" w:cs="Times New Roman"/>
      <w:lang w:eastAsia="en-GB"/>
    </w:rPr>
  </w:style>
  <w:style w:type="character" w:styleId="Hyperlink">
    <w:name w:val="Hyperlink"/>
    <w:uiPriority w:val="99"/>
    <w:unhideWhenUsed/>
    <w:rPr>
      <w:color w:val="0000FF"/>
      <w:u w:val="single"/>
    </w:rPr>
  </w:style>
  <w:style w:type="character" w:styleId="CommentReference">
    <w:name w:val="annotation reference"/>
    <w:unhideWhenUsed/>
    <w:rPr>
      <w:sz w:val="16"/>
      <w:szCs w:val="16"/>
    </w:rPr>
  </w:style>
  <w:style w:type="paragraph" w:styleId="BodyTextIndent">
    <w:name w:val="Body Text Indent"/>
    <w:basedOn w:val="Normal"/>
    <w:link w:val="BodyTextIndentChar"/>
    <w:pPr>
      <w:spacing w:line="360" w:lineRule="auto"/>
      <w:ind w:left="720"/>
    </w:pPr>
    <w:rPr>
      <w:rFonts w:ascii="Times New Roman" w:hAnsi="Times New Roman" w:cs="Times New Roman"/>
      <w:szCs w:val="20"/>
    </w:rPr>
  </w:style>
  <w:style w:type="character" w:customStyle="1" w:styleId="BodyTextIndentChar">
    <w:name w:val="Body Text Indent Char"/>
    <w:link w:val="BodyTextIndent"/>
    <w:rPr>
      <w:rFonts w:ascii="Times New Roman" w:eastAsia="Times New Roman" w:hAnsi="Times New Roman"/>
      <w:sz w:val="22"/>
      <w:lang w:eastAsia="en-US"/>
    </w:rPr>
  </w:style>
  <w:style w:type="paragraph" w:styleId="BodyTextIndent2">
    <w:name w:val="Body Text Indent 2"/>
    <w:basedOn w:val="Normal"/>
    <w:link w:val="BodyTextIndent2Char"/>
    <w:pPr>
      <w:spacing w:line="360" w:lineRule="auto"/>
      <w:ind w:left="1440"/>
    </w:pPr>
    <w:rPr>
      <w:rFonts w:ascii="Times New Roman" w:hAnsi="Times New Roman" w:cs="Times New Roman"/>
      <w:szCs w:val="20"/>
    </w:rPr>
  </w:style>
  <w:style w:type="character" w:customStyle="1" w:styleId="BodyTextIndent2Char">
    <w:name w:val="Body Text Indent 2 Char"/>
    <w:link w:val="BodyTextIndent2"/>
    <w:rPr>
      <w:rFonts w:ascii="Times New Roman" w:eastAsia="Times New Roman" w:hAnsi="Times New Roman"/>
      <w:sz w:val="22"/>
      <w:lang w:eastAsia="en-US"/>
    </w:rPr>
  </w:style>
  <w:style w:type="paragraph" w:customStyle="1" w:styleId="SchHeadDes">
    <w:name w:val="SchHeadDes"/>
    <w:basedOn w:val="Normal"/>
    <w:next w:val="MarginText"/>
    <w:pPr>
      <w:spacing w:line="360" w:lineRule="auto"/>
      <w:ind w:left="0"/>
      <w:jc w:val="center"/>
    </w:pPr>
    <w:rPr>
      <w:rFonts w:ascii="Times New Roman" w:hAnsi="Times New Roman" w:cs="Times New Roman"/>
      <w:b/>
      <w:szCs w:val="20"/>
    </w:rPr>
  </w:style>
  <w:style w:type="paragraph" w:customStyle="1" w:styleId="Guidancenoteparagraphtext">
    <w:name w:val="Guidance note paragraph text"/>
    <w:basedOn w:val="MarginText"/>
    <w:link w:val="GuidancenoteparagraphtextChar"/>
    <w:qFormat/>
    <w:pPr>
      <w:keepNext w:val="0"/>
      <w:spacing w:before="0" w:after="240"/>
      <w:ind w:left="0"/>
    </w:pPr>
    <w:rPr>
      <w:b/>
      <w:i/>
      <w:color w:val="000000"/>
      <w:sz w:val="20"/>
      <w:szCs w:val="24"/>
    </w:rPr>
  </w:style>
  <w:style w:type="character" w:customStyle="1" w:styleId="GuidancenoteparagraphtextChar">
    <w:name w:val="Guidance note paragraph text Char"/>
    <w:link w:val="Guidancenoteparagraphtext"/>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pPr>
      <w:spacing w:before="0" w:after="240"/>
      <w:ind w:left="0"/>
      <w:jc w:val="center"/>
    </w:pPr>
    <w:rPr>
      <w:b/>
      <w:sz w:val="20"/>
      <w:szCs w:val="20"/>
    </w:rPr>
  </w:style>
  <w:style w:type="character" w:customStyle="1" w:styleId="PartHeadingboldcenteredChar">
    <w:name w:val="Part Heading bold centered Char"/>
    <w:link w:val="PartHeadingboldcentered"/>
    <w:rPr>
      <w:rFonts w:ascii="Arial" w:eastAsia="STZhongsong" w:hAnsi="Arial"/>
      <w:b/>
      <w:lang w:eastAsia="zh-CN"/>
    </w:rPr>
  </w:style>
  <w:style w:type="paragraph" w:customStyle="1" w:styleId="ScheduleL1">
    <w:name w:val="Schedule L1"/>
    <w:basedOn w:val="Normal"/>
    <w:pPr>
      <w:numPr>
        <w:ilvl w:val="2"/>
        <w:numId w:val="21"/>
      </w:numPr>
      <w:tabs>
        <w:tab w:val="clear" w:pos="1800"/>
        <w:tab w:val="num" w:pos="720"/>
      </w:tabs>
      <w:overflowPunct/>
      <w:autoSpaceDE/>
      <w:autoSpaceDN/>
      <w:ind w:left="720" w:hanging="720"/>
      <w:textAlignment w:val="auto"/>
      <w:outlineLvl w:val="0"/>
    </w:pPr>
    <w:rPr>
      <w:rFonts w:eastAsia="STZhongsong" w:cs="Times New Roman"/>
      <w:szCs w:val="20"/>
      <w:lang w:eastAsia="zh-CN"/>
    </w:rPr>
  </w:style>
  <w:style w:type="paragraph" w:customStyle="1" w:styleId="ScheduleL2">
    <w:name w:val="Schedule L2"/>
    <w:basedOn w:val="Normal"/>
    <w:link w:val="ScheduleL2Char"/>
    <w:pPr>
      <w:numPr>
        <w:ilvl w:val="3"/>
        <w:numId w:val="21"/>
      </w:numPr>
      <w:tabs>
        <w:tab w:val="clear" w:pos="2880"/>
        <w:tab w:val="num" w:pos="720"/>
      </w:tabs>
      <w:overflowPunct/>
      <w:autoSpaceDE/>
      <w:autoSpaceDN/>
      <w:ind w:left="720" w:hanging="720"/>
      <w:textAlignment w:val="auto"/>
      <w:outlineLvl w:val="1"/>
    </w:pPr>
    <w:rPr>
      <w:rFonts w:eastAsia="STZhongsong" w:cs="Times New Roman"/>
      <w:sz w:val="20"/>
      <w:szCs w:val="20"/>
      <w:lang w:eastAsia="zh-CN"/>
    </w:rPr>
  </w:style>
  <w:style w:type="character" w:customStyle="1" w:styleId="ScheduleL2Char">
    <w:name w:val="Schedule L2 Char"/>
    <w:link w:val="ScheduleL2"/>
    <w:rPr>
      <w:rFonts w:ascii="Arial" w:eastAsia="STZhongsong" w:hAnsi="Arial"/>
      <w:lang w:eastAsia="zh-CN"/>
    </w:rPr>
  </w:style>
  <w:style w:type="paragraph" w:customStyle="1" w:styleId="ScheduleL5">
    <w:name w:val="Schedule L5"/>
    <w:basedOn w:val="Normal"/>
    <w:pPr>
      <w:numPr>
        <w:ilvl w:val="7"/>
        <w:numId w:val="21"/>
      </w:numPr>
      <w:tabs>
        <w:tab w:val="clear" w:pos="5040"/>
        <w:tab w:val="num" w:pos="3600"/>
      </w:tabs>
      <w:overflowPunct/>
      <w:autoSpaceDE/>
      <w:autoSpaceDN/>
      <w:ind w:left="3600"/>
      <w:textAlignment w:val="auto"/>
      <w:outlineLvl w:val="4"/>
    </w:pPr>
    <w:rPr>
      <w:rFonts w:ascii="Times New Roman" w:eastAsia="STZhongsong" w:hAnsi="Times New Roman" w:cs="Times New Roman"/>
      <w:szCs w:val="20"/>
      <w:lang w:eastAsia="zh-CN"/>
    </w:rPr>
  </w:style>
  <w:style w:type="paragraph" w:customStyle="1" w:styleId="FFWLevel5">
    <w:name w:val="FFW Level 5"/>
    <w:basedOn w:val="Normal"/>
    <w:locked/>
    <w:pPr>
      <w:tabs>
        <w:tab w:val="num" w:pos="2381"/>
      </w:tabs>
      <w:overflowPunct/>
      <w:autoSpaceDE/>
      <w:autoSpaceDN/>
      <w:adjustRightInd/>
      <w:spacing w:before="240" w:after="0" w:line="260" w:lineRule="atLeast"/>
      <w:ind w:left="2381" w:hanging="794"/>
      <w:textAlignment w:val="auto"/>
    </w:pPr>
    <w:rPr>
      <w:sz w:val="20"/>
      <w:szCs w:val="24"/>
      <w:lang w:eastAsia="fr-FR"/>
    </w:rPr>
  </w:style>
  <w:style w:type="character" w:styleId="PageNumber">
    <w:name w:val="page number"/>
    <w:basedOn w:val="DefaultParagraphFont"/>
  </w:style>
  <w:style w:type="paragraph" w:customStyle="1" w:styleId="Default">
    <w:name w:val="Default"/>
    <w:basedOn w:val="Normal"/>
    <w:pPr>
      <w:overflowPunct/>
      <w:adjustRightInd/>
      <w:spacing w:after="0"/>
      <w:ind w:left="0"/>
      <w:jc w:val="left"/>
      <w:textAlignment w:val="auto"/>
    </w:pPr>
    <w:rPr>
      <w:rFonts w:eastAsia="Calibri"/>
      <w:color w:val="000000"/>
      <w:sz w:val="24"/>
      <w:szCs w:val="24"/>
      <w:lang w:eastAsia="en-GB"/>
    </w:rPr>
  </w:style>
  <w:style w:type="character" w:customStyle="1" w:styleId="legds2">
    <w:name w:val="legds2"/>
    <w:rPr>
      <w:vanish w:val="0"/>
      <w:webHidden w:val="0"/>
      <w:specVanish w:val="0"/>
    </w:rPr>
  </w:style>
  <w:style w:type="paragraph" w:styleId="BodyText">
    <w:name w:val="Body Text"/>
    <w:basedOn w:val="Normal"/>
    <w:link w:val="BodyTextChar"/>
    <w:semiHidden/>
    <w:unhideWhenUsed/>
    <w:pPr>
      <w:spacing w:after="120"/>
    </w:pPr>
  </w:style>
  <w:style w:type="character" w:customStyle="1" w:styleId="BodyTextChar">
    <w:name w:val="Body Text Char"/>
    <w:link w:val="BodyText"/>
    <w:semiHidden/>
    <w:rPr>
      <w:rFonts w:ascii="Arial" w:eastAsia="Times New Roman" w:hAnsi="Arial" w:cs="Arial"/>
      <w:sz w:val="22"/>
      <w:szCs w:val="22"/>
      <w:lang w:eastAsia="en-US"/>
    </w:rPr>
  </w:style>
  <w:style w:type="paragraph" w:styleId="Revision">
    <w:name w:val="Revision"/>
    <w:hidden/>
    <w:uiPriority w:val="99"/>
    <w:semiHidden/>
    <w:rPr>
      <w:rFonts w:ascii="Arial" w:eastAsia="Times New Roman" w:hAnsi="Arial" w:cs="Arial"/>
      <w:sz w:val="22"/>
      <w:szCs w:val="22"/>
      <w:lang w:eastAsia="en-US"/>
    </w:rPr>
  </w:style>
  <w:style w:type="paragraph" w:customStyle="1" w:styleId="11table">
    <w:name w:val="1.1 table"/>
    <w:basedOn w:val="Normal"/>
    <w:link w:val="11tableChar"/>
    <w:qFormat/>
    <w:pPr>
      <w:numPr>
        <w:ilvl w:val="1"/>
        <w:numId w:val="64"/>
      </w:numPr>
      <w:overflowPunct/>
      <w:autoSpaceDE/>
      <w:autoSpaceDN/>
      <w:spacing w:after="0"/>
      <w:jc w:val="left"/>
      <w:textAlignment w:val="auto"/>
    </w:pPr>
    <w:rPr>
      <w:rFonts w:ascii="Calibri" w:eastAsia="STZhongsong" w:hAnsi="Calibri" w:cs="Times New Roman"/>
      <w:b/>
      <w:lang w:eastAsia="zh-CN"/>
    </w:rPr>
  </w:style>
  <w:style w:type="paragraph" w:customStyle="1" w:styleId="Body3">
    <w:name w:val="Body3"/>
    <w:basedOn w:val="Normal"/>
    <w:uiPriority w:val="99"/>
    <w:pPr>
      <w:overflowPunct/>
      <w:autoSpaceDE/>
      <w:autoSpaceDN/>
      <w:adjustRightInd/>
      <w:spacing w:after="220"/>
      <w:ind w:left="1412"/>
      <w:textAlignment w:val="auto"/>
    </w:pPr>
    <w:rPr>
      <w:rFonts w:ascii="Trebuchet MS" w:hAnsi="Trebuchet MS" w:cs="Times New Roman"/>
      <w:sz w:val="20"/>
      <w:szCs w:val="20"/>
    </w:rPr>
  </w:style>
  <w:style w:type="character" w:customStyle="1" w:styleId="11tableChar">
    <w:name w:val="1.1 table Char"/>
    <w:link w:val="11table"/>
    <w:rPr>
      <w:rFonts w:eastAsia="STZhongsong"/>
      <w:b/>
      <w:sz w:val="22"/>
      <w:szCs w:val="22"/>
      <w:lang w:eastAsia="zh-CN"/>
    </w:rPr>
  </w:style>
  <w:style w:type="paragraph" w:styleId="ListParagraph">
    <w:name w:val="List Paragraph"/>
    <w:basedOn w:val="Normal"/>
    <w:qFormat/>
    <w:pPr>
      <w:ind w:left="720"/>
      <w:contextualSpacing/>
    </w:pPr>
  </w:style>
  <w:style w:type="paragraph" w:customStyle="1" w:styleId="Table-Text">
    <w:name w:val="Table - Text"/>
    <w:basedOn w:val="Normal"/>
    <w:qFormat/>
    <w:rsid w:val="00B97460"/>
    <w:pPr>
      <w:overflowPunct/>
      <w:autoSpaceDE/>
      <w:autoSpaceDN/>
      <w:spacing w:before="120" w:after="120"/>
      <w:ind w:left="0"/>
      <w:jc w:val="left"/>
      <w:textAlignment w:val="auto"/>
    </w:pPr>
    <w:rPr>
      <w:rFonts w:ascii="Times New Roman" w:eastAsia="STZhongsong" w:hAnsi="Times New Roman"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062816">
      <w:bodyDiv w:val="1"/>
      <w:marLeft w:val="0"/>
      <w:marRight w:val="0"/>
      <w:marTop w:val="0"/>
      <w:marBottom w:val="0"/>
      <w:divBdr>
        <w:top w:val="none" w:sz="0" w:space="0" w:color="auto"/>
        <w:left w:val="none" w:sz="0" w:space="0" w:color="auto"/>
        <w:bottom w:val="none" w:sz="0" w:space="0" w:color="auto"/>
        <w:right w:val="none" w:sz="0" w:space="0" w:color="auto"/>
      </w:divBdr>
    </w:div>
    <w:div w:id="79789970">
      <w:bodyDiv w:val="1"/>
      <w:marLeft w:val="0"/>
      <w:marRight w:val="0"/>
      <w:marTop w:val="0"/>
      <w:marBottom w:val="0"/>
      <w:divBdr>
        <w:top w:val="none" w:sz="0" w:space="0" w:color="auto"/>
        <w:left w:val="none" w:sz="0" w:space="0" w:color="auto"/>
        <w:bottom w:val="none" w:sz="0" w:space="0" w:color="auto"/>
        <w:right w:val="none" w:sz="0" w:space="0" w:color="auto"/>
      </w:divBdr>
    </w:div>
    <w:div w:id="150877882">
      <w:bodyDiv w:val="1"/>
      <w:marLeft w:val="0"/>
      <w:marRight w:val="0"/>
      <w:marTop w:val="0"/>
      <w:marBottom w:val="0"/>
      <w:divBdr>
        <w:top w:val="none" w:sz="0" w:space="0" w:color="auto"/>
        <w:left w:val="none" w:sz="0" w:space="0" w:color="auto"/>
        <w:bottom w:val="none" w:sz="0" w:space="0" w:color="auto"/>
        <w:right w:val="none" w:sz="0" w:space="0" w:color="auto"/>
      </w:divBdr>
    </w:div>
    <w:div w:id="154226775">
      <w:bodyDiv w:val="1"/>
      <w:marLeft w:val="0"/>
      <w:marRight w:val="0"/>
      <w:marTop w:val="0"/>
      <w:marBottom w:val="0"/>
      <w:divBdr>
        <w:top w:val="none" w:sz="0" w:space="0" w:color="auto"/>
        <w:left w:val="none" w:sz="0" w:space="0" w:color="auto"/>
        <w:bottom w:val="none" w:sz="0" w:space="0" w:color="auto"/>
        <w:right w:val="none" w:sz="0" w:space="0" w:color="auto"/>
      </w:divBdr>
    </w:div>
    <w:div w:id="230893288">
      <w:bodyDiv w:val="1"/>
      <w:marLeft w:val="0"/>
      <w:marRight w:val="0"/>
      <w:marTop w:val="0"/>
      <w:marBottom w:val="0"/>
      <w:divBdr>
        <w:top w:val="none" w:sz="0" w:space="0" w:color="auto"/>
        <w:left w:val="none" w:sz="0" w:space="0" w:color="auto"/>
        <w:bottom w:val="none" w:sz="0" w:space="0" w:color="auto"/>
        <w:right w:val="none" w:sz="0" w:space="0" w:color="auto"/>
      </w:divBdr>
    </w:div>
    <w:div w:id="233512925">
      <w:bodyDiv w:val="1"/>
      <w:marLeft w:val="0"/>
      <w:marRight w:val="0"/>
      <w:marTop w:val="0"/>
      <w:marBottom w:val="0"/>
      <w:divBdr>
        <w:top w:val="none" w:sz="0" w:space="0" w:color="auto"/>
        <w:left w:val="none" w:sz="0" w:space="0" w:color="auto"/>
        <w:bottom w:val="none" w:sz="0" w:space="0" w:color="auto"/>
        <w:right w:val="none" w:sz="0" w:space="0" w:color="auto"/>
      </w:divBdr>
    </w:div>
    <w:div w:id="322665512">
      <w:bodyDiv w:val="1"/>
      <w:marLeft w:val="0"/>
      <w:marRight w:val="0"/>
      <w:marTop w:val="0"/>
      <w:marBottom w:val="0"/>
      <w:divBdr>
        <w:top w:val="none" w:sz="0" w:space="0" w:color="auto"/>
        <w:left w:val="none" w:sz="0" w:space="0" w:color="auto"/>
        <w:bottom w:val="none" w:sz="0" w:space="0" w:color="auto"/>
        <w:right w:val="none" w:sz="0" w:space="0" w:color="auto"/>
      </w:divBdr>
    </w:div>
    <w:div w:id="332757486">
      <w:bodyDiv w:val="1"/>
      <w:marLeft w:val="0"/>
      <w:marRight w:val="0"/>
      <w:marTop w:val="0"/>
      <w:marBottom w:val="0"/>
      <w:divBdr>
        <w:top w:val="none" w:sz="0" w:space="0" w:color="auto"/>
        <w:left w:val="none" w:sz="0" w:space="0" w:color="auto"/>
        <w:bottom w:val="none" w:sz="0" w:space="0" w:color="auto"/>
        <w:right w:val="none" w:sz="0" w:space="0" w:color="auto"/>
      </w:divBdr>
    </w:div>
    <w:div w:id="614797672">
      <w:bodyDiv w:val="1"/>
      <w:marLeft w:val="0"/>
      <w:marRight w:val="0"/>
      <w:marTop w:val="0"/>
      <w:marBottom w:val="0"/>
      <w:divBdr>
        <w:top w:val="none" w:sz="0" w:space="0" w:color="auto"/>
        <w:left w:val="none" w:sz="0" w:space="0" w:color="auto"/>
        <w:bottom w:val="none" w:sz="0" w:space="0" w:color="auto"/>
        <w:right w:val="none" w:sz="0" w:space="0" w:color="auto"/>
      </w:divBdr>
      <w:divsChild>
        <w:div w:id="65808448">
          <w:marLeft w:val="75"/>
          <w:marRight w:val="75"/>
          <w:marTop w:val="75"/>
          <w:marBottom w:val="100"/>
          <w:divBdr>
            <w:top w:val="none" w:sz="0" w:space="0" w:color="auto"/>
            <w:left w:val="none" w:sz="0" w:space="0" w:color="auto"/>
            <w:bottom w:val="none" w:sz="0" w:space="0" w:color="auto"/>
            <w:right w:val="none" w:sz="0" w:space="0" w:color="auto"/>
          </w:divBdr>
          <w:divsChild>
            <w:div w:id="980378494">
              <w:marLeft w:val="0"/>
              <w:marRight w:val="0"/>
              <w:marTop w:val="0"/>
              <w:marBottom w:val="0"/>
              <w:divBdr>
                <w:top w:val="none" w:sz="0" w:space="0" w:color="auto"/>
                <w:left w:val="none" w:sz="0" w:space="0" w:color="auto"/>
                <w:bottom w:val="none" w:sz="0" w:space="0" w:color="auto"/>
                <w:right w:val="none" w:sz="0" w:space="0" w:color="auto"/>
              </w:divBdr>
              <w:divsChild>
                <w:div w:id="929971292">
                  <w:marLeft w:val="0"/>
                  <w:marRight w:val="0"/>
                  <w:marTop w:val="0"/>
                  <w:marBottom w:val="0"/>
                  <w:divBdr>
                    <w:top w:val="none" w:sz="0" w:space="0" w:color="auto"/>
                    <w:left w:val="none" w:sz="0" w:space="0" w:color="auto"/>
                    <w:bottom w:val="none" w:sz="0" w:space="0" w:color="auto"/>
                    <w:right w:val="none" w:sz="0" w:space="0" w:color="auto"/>
                  </w:divBdr>
                  <w:divsChild>
                    <w:div w:id="466707488">
                      <w:marLeft w:val="0"/>
                      <w:marRight w:val="0"/>
                      <w:marTop w:val="0"/>
                      <w:marBottom w:val="0"/>
                      <w:divBdr>
                        <w:top w:val="none" w:sz="0" w:space="0" w:color="auto"/>
                        <w:left w:val="single" w:sz="6" w:space="0" w:color="999999"/>
                        <w:bottom w:val="single" w:sz="6" w:space="0" w:color="999999"/>
                        <w:right w:val="single" w:sz="6" w:space="0" w:color="999999"/>
                      </w:divBdr>
                      <w:divsChild>
                        <w:div w:id="164318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86987458">
      <w:bodyDiv w:val="1"/>
      <w:marLeft w:val="0"/>
      <w:marRight w:val="0"/>
      <w:marTop w:val="0"/>
      <w:marBottom w:val="0"/>
      <w:divBdr>
        <w:top w:val="none" w:sz="0" w:space="0" w:color="auto"/>
        <w:left w:val="none" w:sz="0" w:space="0" w:color="auto"/>
        <w:bottom w:val="none" w:sz="0" w:space="0" w:color="auto"/>
        <w:right w:val="none" w:sz="0" w:space="0" w:color="auto"/>
      </w:divBdr>
    </w:div>
    <w:div w:id="992564060">
      <w:bodyDiv w:val="1"/>
      <w:marLeft w:val="0"/>
      <w:marRight w:val="0"/>
      <w:marTop w:val="0"/>
      <w:marBottom w:val="0"/>
      <w:divBdr>
        <w:top w:val="none" w:sz="0" w:space="0" w:color="auto"/>
        <w:left w:val="none" w:sz="0" w:space="0" w:color="auto"/>
        <w:bottom w:val="none" w:sz="0" w:space="0" w:color="auto"/>
        <w:right w:val="none" w:sz="0" w:space="0" w:color="auto"/>
      </w:divBdr>
    </w:div>
    <w:div w:id="1012873130">
      <w:bodyDiv w:val="1"/>
      <w:marLeft w:val="0"/>
      <w:marRight w:val="0"/>
      <w:marTop w:val="0"/>
      <w:marBottom w:val="0"/>
      <w:divBdr>
        <w:top w:val="none" w:sz="0" w:space="0" w:color="auto"/>
        <w:left w:val="none" w:sz="0" w:space="0" w:color="auto"/>
        <w:bottom w:val="none" w:sz="0" w:space="0" w:color="auto"/>
        <w:right w:val="none" w:sz="0" w:space="0" w:color="auto"/>
      </w:divBdr>
    </w:div>
    <w:div w:id="1033579193">
      <w:bodyDiv w:val="1"/>
      <w:marLeft w:val="0"/>
      <w:marRight w:val="0"/>
      <w:marTop w:val="0"/>
      <w:marBottom w:val="0"/>
      <w:divBdr>
        <w:top w:val="none" w:sz="0" w:space="0" w:color="auto"/>
        <w:left w:val="none" w:sz="0" w:space="0" w:color="auto"/>
        <w:bottom w:val="none" w:sz="0" w:space="0" w:color="auto"/>
        <w:right w:val="none" w:sz="0" w:space="0" w:color="auto"/>
      </w:divBdr>
    </w:div>
    <w:div w:id="1303147935">
      <w:bodyDiv w:val="1"/>
      <w:marLeft w:val="0"/>
      <w:marRight w:val="0"/>
      <w:marTop w:val="0"/>
      <w:marBottom w:val="0"/>
      <w:divBdr>
        <w:top w:val="none" w:sz="0" w:space="0" w:color="auto"/>
        <w:left w:val="none" w:sz="0" w:space="0" w:color="auto"/>
        <w:bottom w:val="none" w:sz="0" w:space="0" w:color="auto"/>
        <w:right w:val="none" w:sz="0" w:space="0" w:color="auto"/>
      </w:divBdr>
    </w:div>
    <w:div w:id="1337533465">
      <w:bodyDiv w:val="1"/>
      <w:marLeft w:val="0"/>
      <w:marRight w:val="0"/>
      <w:marTop w:val="0"/>
      <w:marBottom w:val="0"/>
      <w:divBdr>
        <w:top w:val="none" w:sz="0" w:space="0" w:color="auto"/>
        <w:left w:val="none" w:sz="0" w:space="0" w:color="auto"/>
        <w:bottom w:val="none" w:sz="0" w:space="0" w:color="auto"/>
        <w:right w:val="none" w:sz="0" w:space="0" w:color="auto"/>
      </w:divBdr>
    </w:div>
    <w:div w:id="1630476958">
      <w:bodyDiv w:val="1"/>
      <w:marLeft w:val="0"/>
      <w:marRight w:val="0"/>
      <w:marTop w:val="0"/>
      <w:marBottom w:val="0"/>
      <w:divBdr>
        <w:top w:val="none" w:sz="0" w:space="0" w:color="auto"/>
        <w:left w:val="none" w:sz="0" w:space="0" w:color="auto"/>
        <w:bottom w:val="none" w:sz="0" w:space="0" w:color="auto"/>
        <w:right w:val="none" w:sz="0" w:space="0" w:color="auto"/>
      </w:divBdr>
    </w:div>
    <w:div w:id="1687250352">
      <w:bodyDiv w:val="1"/>
      <w:marLeft w:val="0"/>
      <w:marRight w:val="0"/>
      <w:marTop w:val="0"/>
      <w:marBottom w:val="0"/>
      <w:divBdr>
        <w:top w:val="none" w:sz="0" w:space="0" w:color="auto"/>
        <w:left w:val="none" w:sz="0" w:space="0" w:color="auto"/>
        <w:bottom w:val="none" w:sz="0" w:space="0" w:color="auto"/>
        <w:right w:val="none" w:sz="0" w:space="0" w:color="auto"/>
      </w:divBdr>
    </w:div>
    <w:div w:id="1747023435">
      <w:bodyDiv w:val="1"/>
      <w:marLeft w:val="0"/>
      <w:marRight w:val="0"/>
      <w:marTop w:val="0"/>
      <w:marBottom w:val="0"/>
      <w:divBdr>
        <w:top w:val="none" w:sz="0" w:space="0" w:color="auto"/>
        <w:left w:val="none" w:sz="0" w:space="0" w:color="auto"/>
        <w:bottom w:val="none" w:sz="0" w:space="0" w:color="auto"/>
        <w:right w:val="none" w:sz="0" w:space="0" w:color="auto"/>
      </w:divBdr>
      <w:divsChild>
        <w:div w:id="921573367">
          <w:marLeft w:val="70"/>
          <w:marRight w:val="70"/>
          <w:marTop w:val="70"/>
          <w:marBottom w:val="100"/>
          <w:divBdr>
            <w:top w:val="none" w:sz="0" w:space="0" w:color="auto"/>
            <w:left w:val="none" w:sz="0" w:space="0" w:color="auto"/>
            <w:bottom w:val="none" w:sz="0" w:space="0" w:color="auto"/>
            <w:right w:val="none" w:sz="0" w:space="0" w:color="auto"/>
          </w:divBdr>
          <w:divsChild>
            <w:div w:id="1983732574">
              <w:marLeft w:val="0"/>
              <w:marRight w:val="0"/>
              <w:marTop w:val="0"/>
              <w:marBottom w:val="0"/>
              <w:divBdr>
                <w:top w:val="none" w:sz="0" w:space="0" w:color="auto"/>
                <w:left w:val="none" w:sz="0" w:space="0" w:color="auto"/>
                <w:bottom w:val="none" w:sz="0" w:space="0" w:color="auto"/>
                <w:right w:val="none" w:sz="0" w:space="0" w:color="auto"/>
              </w:divBdr>
              <w:divsChild>
                <w:div w:id="2001079713">
                  <w:marLeft w:val="0"/>
                  <w:marRight w:val="0"/>
                  <w:marTop w:val="0"/>
                  <w:marBottom w:val="0"/>
                  <w:divBdr>
                    <w:top w:val="none" w:sz="0" w:space="0" w:color="auto"/>
                    <w:left w:val="none" w:sz="0" w:space="0" w:color="auto"/>
                    <w:bottom w:val="none" w:sz="0" w:space="0" w:color="auto"/>
                    <w:right w:val="none" w:sz="0" w:space="0" w:color="auto"/>
                  </w:divBdr>
                  <w:divsChild>
                    <w:div w:id="1220434753">
                      <w:marLeft w:val="0"/>
                      <w:marRight w:val="0"/>
                      <w:marTop w:val="0"/>
                      <w:marBottom w:val="0"/>
                      <w:divBdr>
                        <w:top w:val="none" w:sz="0" w:space="0" w:color="auto"/>
                        <w:left w:val="single" w:sz="6" w:space="0" w:color="999999"/>
                        <w:bottom w:val="single" w:sz="6" w:space="0" w:color="999999"/>
                        <w:right w:val="single" w:sz="6" w:space="0" w:color="999999"/>
                      </w:divBdr>
                      <w:divsChild>
                        <w:div w:id="63028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5651319">
      <w:bodyDiv w:val="1"/>
      <w:marLeft w:val="0"/>
      <w:marRight w:val="0"/>
      <w:marTop w:val="0"/>
      <w:marBottom w:val="0"/>
      <w:divBdr>
        <w:top w:val="none" w:sz="0" w:space="0" w:color="auto"/>
        <w:left w:val="none" w:sz="0" w:space="0" w:color="auto"/>
        <w:bottom w:val="none" w:sz="0" w:space="0" w:color="auto"/>
        <w:right w:val="none" w:sz="0" w:space="0" w:color="auto"/>
      </w:divBdr>
    </w:div>
    <w:div w:id="2021741147">
      <w:bodyDiv w:val="1"/>
      <w:marLeft w:val="0"/>
      <w:marRight w:val="0"/>
      <w:marTop w:val="0"/>
      <w:marBottom w:val="0"/>
      <w:divBdr>
        <w:top w:val="none" w:sz="0" w:space="0" w:color="auto"/>
        <w:left w:val="none" w:sz="0" w:space="0" w:color="auto"/>
        <w:bottom w:val="none" w:sz="0" w:space="0" w:color="auto"/>
        <w:right w:val="none" w:sz="0" w:space="0" w:color="auto"/>
      </w:divBdr>
    </w:div>
    <w:div w:id="2131630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 U K M A T T E R S ! 1 0 7 0 2 1 3 6 8 . 1 < / d o c u m e n t i d >  
     < s e n d e r i d > P I L K I N G A < / s e n d e r i d >  
     < s e n d e r e m a i l > A M A N D A . P I L K I N G T O N @ D L A P I P E R . C O M < / s e n d e r e m a i l >  
     < l a s t m o d i f i e d > 2 0 2 0 - 1 2 - 1 1 T 1 7 : 0 5 : 0 0 . 0 0 0 0 0 0 0 + 0 0 : 0 0 < / l a s t m o d i f i e d >  
     < d a t a b a s e > U K M A T T E R S < / d a t a b a s e >  
 < / 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908423-3B80-4E6F-8975-3E92E1AF35A1}">
  <ds:schemaRefs>
    <ds:schemaRef ds:uri="http://www.imanage.com/work/xmlschema"/>
  </ds:schemaRefs>
</ds:datastoreItem>
</file>

<file path=customXml/itemProps2.xml><?xml version="1.0" encoding="utf-8"?>
<ds:datastoreItem xmlns:ds="http://schemas.openxmlformats.org/officeDocument/2006/customXml" ds:itemID="{8950424E-C828-4073-8EA6-3761993B36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2395</Words>
  <Characters>13657</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16020</CharactersWithSpaces>
  <SharedDoc>false</SharedDoc>
  <HLinks>
    <vt:vector size="600" baseType="variant">
      <vt:variant>
        <vt:i4>327754</vt:i4>
      </vt:variant>
      <vt:variant>
        <vt:i4>2157</vt:i4>
      </vt:variant>
      <vt:variant>
        <vt:i4>0</vt:i4>
      </vt:variant>
      <vt:variant>
        <vt:i4>5</vt:i4>
      </vt:variant>
      <vt:variant>
        <vt:lpwstr>http://uk.practicallaw.com/0-202-4551?q=outsourcing</vt:lpwstr>
      </vt:variant>
      <vt:variant>
        <vt:lpwstr>a372155</vt:lpwstr>
      </vt:variant>
      <vt:variant>
        <vt:i4>327754</vt:i4>
      </vt:variant>
      <vt:variant>
        <vt:i4>2139</vt:i4>
      </vt:variant>
      <vt:variant>
        <vt:i4>0</vt:i4>
      </vt:variant>
      <vt:variant>
        <vt:i4>5</vt:i4>
      </vt:variant>
      <vt:variant>
        <vt:lpwstr>http://uk.practicallaw.com/0-202-4551?q=outsourcing</vt:lpwstr>
      </vt:variant>
      <vt:variant>
        <vt:lpwstr>a372155</vt:lpwstr>
      </vt:variant>
      <vt:variant>
        <vt:i4>3801143</vt:i4>
      </vt:variant>
      <vt:variant>
        <vt:i4>2058</vt:i4>
      </vt:variant>
      <vt:variant>
        <vt:i4>0</vt:i4>
      </vt:variant>
      <vt:variant>
        <vt:i4>5</vt:i4>
      </vt:variant>
      <vt:variant>
        <vt:lpwstr>http://www.cesg.gov.uk/publications/Documents/iamm-assessment-framework.pdf</vt:lpwstr>
      </vt:variant>
      <vt:variant>
        <vt:lpwstr/>
      </vt:variant>
      <vt:variant>
        <vt:i4>6225966</vt:i4>
      </vt:variant>
      <vt:variant>
        <vt:i4>2055</vt:i4>
      </vt:variant>
      <vt:variant>
        <vt:i4>0</vt:i4>
      </vt:variant>
      <vt:variant>
        <vt:i4>5</vt:i4>
      </vt:variant>
      <vt:variant>
        <vt:lpwstr>http://www.cpni.gov.uk/Documents/Publications/2005/2005003-Risk_management.pdf</vt:lpwstr>
      </vt:variant>
      <vt:variant>
        <vt:lpwstr/>
      </vt:variant>
      <vt:variant>
        <vt:i4>2031663</vt:i4>
      </vt:variant>
      <vt:variant>
        <vt:i4>2052</vt:i4>
      </vt:variant>
      <vt:variant>
        <vt:i4>0</vt:i4>
      </vt:variant>
      <vt:variant>
        <vt:i4>5</vt:i4>
      </vt:variant>
      <vt:variant>
        <vt:lpwstr>https://www.gov.uk/government/uploads/system/uploads/attachment_data/file/255910/HMG_Security_Policy_Framework_V11.0.pdf</vt:lpwstr>
      </vt:variant>
      <vt:variant>
        <vt:lpwstr/>
      </vt:variant>
      <vt:variant>
        <vt:i4>4063339</vt:i4>
      </vt:variant>
      <vt:variant>
        <vt:i4>1833</vt:i4>
      </vt:variant>
      <vt:variant>
        <vt:i4>0</vt:i4>
      </vt:variant>
      <vt:variant>
        <vt:i4>5</vt:i4>
      </vt:variant>
      <vt:variant>
        <vt:lpwstr>https://www.gov.uk/government/uploads/system/uploads/attachment_data/file/437471/PPN_e-invoicing.pdf)</vt:lpwstr>
      </vt:variant>
      <vt:variant>
        <vt:lpwstr/>
      </vt:variant>
      <vt:variant>
        <vt:i4>4259863</vt:i4>
      </vt:variant>
      <vt:variant>
        <vt:i4>1815</vt:i4>
      </vt:variant>
      <vt:variant>
        <vt:i4>0</vt:i4>
      </vt:variant>
      <vt:variant>
        <vt:i4>5</vt:i4>
      </vt:variant>
      <vt:variant>
        <vt:lpwstr>http://www.statistics.gov.uk/instantfigures.asp)</vt:lpwstr>
      </vt:variant>
      <vt:variant>
        <vt:lpwstr/>
      </vt:variant>
      <vt:variant>
        <vt:i4>1376306</vt:i4>
      </vt:variant>
      <vt:variant>
        <vt:i4>776</vt:i4>
      </vt:variant>
      <vt:variant>
        <vt:i4>0</vt:i4>
      </vt:variant>
      <vt:variant>
        <vt:i4>5</vt:i4>
      </vt:variant>
      <vt:variant>
        <vt:lpwstr/>
      </vt:variant>
      <vt:variant>
        <vt:lpwstr>_Toc468969848</vt:lpwstr>
      </vt:variant>
      <vt:variant>
        <vt:i4>1376306</vt:i4>
      </vt:variant>
      <vt:variant>
        <vt:i4>770</vt:i4>
      </vt:variant>
      <vt:variant>
        <vt:i4>0</vt:i4>
      </vt:variant>
      <vt:variant>
        <vt:i4>5</vt:i4>
      </vt:variant>
      <vt:variant>
        <vt:lpwstr/>
      </vt:variant>
      <vt:variant>
        <vt:lpwstr>_Toc468969847</vt:lpwstr>
      </vt:variant>
      <vt:variant>
        <vt:i4>1376306</vt:i4>
      </vt:variant>
      <vt:variant>
        <vt:i4>764</vt:i4>
      </vt:variant>
      <vt:variant>
        <vt:i4>0</vt:i4>
      </vt:variant>
      <vt:variant>
        <vt:i4>5</vt:i4>
      </vt:variant>
      <vt:variant>
        <vt:lpwstr/>
      </vt:variant>
      <vt:variant>
        <vt:lpwstr>_Toc468969846</vt:lpwstr>
      </vt:variant>
      <vt:variant>
        <vt:i4>1376306</vt:i4>
      </vt:variant>
      <vt:variant>
        <vt:i4>758</vt:i4>
      </vt:variant>
      <vt:variant>
        <vt:i4>0</vt:i4>
      </vt:variant>
      <vt:variant>
        <vt:i4>5</vt:i4>
      </vt:variant>
      <vt:variant>
        <vt:lpwstr/>
      </vt:variant>
      <vt:variant>
        <vt:lpwstr>_Toc468969845</vt:lpwstr>
      </vt:variant>
      <vt:variant>
        <vt:i4>1376306</vt:i4>
      </vt:variant>
      <vt:variant>
        <vt:i4>752</vt:i4>
      </vt:variant>
      <vt:variant>
        <vt:i4>0</vt:i4>
      </vt:variant>
      <vt:variant>
        <vt:i4>5</vt:i4>
      </vt:variant>
      <vt:variant>
        <vt:lpwstr/>
      </vt:variant>
      <vt:variant>
        <vt:lpwstr>_Toc468969844</vt:lpwstr>
      </vt:variant>
      <vt:variant>
        <vt:i4>1376306</vt:i4>
      </vt:variant>
      <vt:variant>
        <vt:i4>746</vt:i4>
      </vt:variant>
      <vt:variant>
        <vt:i4>0</vt:i4>
      </vt:variant>
      <vt:variant>
        <vt:i4>5</vt:i4>
      </vt:variant>
      <vt:variant>
        <vt:lpwstr/>
      </vt:variant>
      <vt:variant>
        <vt:lpwstr>_Toc468969843</vt:lpwstr>
      </vt:variant>
      <vt:variant>
        <vt:i4>1376306</vt:i4>
      </vt:variant>
      <vt:variant>
        <vt:i4>740</vt:i4>
      </vt:variant>
      <vt:variant>
        <vt:i4>0</vt:i4>
      </vt:variant>
      <vt:variant>
        <vt:i4>5</vt:i4>
      </vt:variant>
      <vt:variant>
        <vt:lpwstr/>
      </vt:variant>
      <vt:variant>
        <vt:lpwstr>_Toc468969842</vt:lpwstr>
      </vt:variant>
      <vt:variant>
        <vt:i4>1376306</vt:i4>
      </vt:variant>
      <vt:variant>
        <vt:i4>734</vt:i4>
      </vt:variant>
      <vt:variant>
        <vt:i4>0</vt:i4>
      </vt:variant>
      <vt:variant>
        <vt:i4>5</vt:i4>
      </vt:variant>
      <vt:variant>
        <vt:lpwstr/>
      </vt:variant>
      <vt:variant>
        <vt:lpwstr>_Toc468969841</vt:lpwstr>
      </vt:variant>
      <vt:variant>
        <vt:i4>1376306</vt:i4>
      </vt:variant>
      <vt:variant>
        <vt:i4>728</vt:i4>
      </vt:variant>
      <vt:variant>
        <vt:i4>0</vt:i4>
      </vt:variant>
      <vt:variant>
        <vt:i4>5</vt:i4>
      </vt:variant>
      <vt:variant>
        <vt:lpwstr/>
      </vt:variant>
      <vt:variant>
        <vt:lpwstr>_Toc468969840</vt:lpwstr>
      </vt:variant>
      <vt:variant>
        <vt:i4>1179698</vt:i4>
      </vt:variant>
      <vt:variant>
        <vt:i4>722</vt:i4>
      </vt:variant>
      <vt:variant>
        <vt:i4>0</vt:i4>
      </vt:variant>
      <vt:variant>
        <vt:i4>5</vt:i4>
      </vt:variant>
      <vt:variant>
        <vt:lpwstr/>
      </vt:variant>
      <vt:variant>
        <vt:lpwstr>_Toc468969839</vt:lpwstr>
      </vt:variant>
      <vt:variant>
        <vt:i4>1179698</vt:i4>
      </vt:variant>
      <vt:variant>
        <vt:i4>716</vt:i4>
      </vt:variant>
      <vt:variant>
        <vt:i4>0</vt:i4>
      </vt:variant>
      <vt:variant>
        <vt:i4>5</vt:i4>
      </vt:variant>
      <vt:variant>
        <vt:lpwstr/>
      </vt:variant>
      <vt:variant>
        <vt:lpwstr>_Toc468969838</vt:lpwstr>
      </vt:variant>
      <vt:variant>
        <vt:i4>1179698</vt:i4>
      </vt:variant>
      <vt:variant>
        <vt:i4>710</vt:i4>
      </vt:variant>
      <vt:variant>
        <vt:i4>0</vt:i4>
      </vt:variant>
      <vt:variant>
        <vt:i4>5</vt:i4>
      </vt:variant>
      <vt:variant>
        <vt:lpwstr/>
      </vt:variant>
      <vt:variant>
        <vt:lpwstr>_Toc468969837</vt:lpwstr>
      </vt:variant>
      <vt:variant>
        <vt:i4>1179698</vt:i4>
      </vt:variant>
      <vt:variant>
        <vt:i4>704</vt:i4>
      </vt:variant>
      <vt:variant>
        <vt:i4>0</vt:i4>
      </vt:variant>
      <vt:variant>
        <vt:i4>5</vt:i4>
      </vt:variant>
      <vt:variant>
        <vt:lpwstr/>
      </vt:variant>
      <vt:variant>
        <vt:lpwstr>_Toc468969836</vt:lpwstr>
      </vt:variant>
      <vt:variant>
        <vt:i4>1179698</vt:i4>
      </vt:variant>
      <vt:variant>
        <vt:i4>698</vt:i4>
      </vt:variant>
      <vt:variant>
        <vt:i4>0</vt:i4>
      </vt:variant>
      <vt:variant>
        <vt:i4>5</vt:i4>
      </vt:variant>
      <vt:variant>
        <vt:lpwstr/>
      </vt:variant>
      <vt:variant>
        <vt:lpwstr>_Toc468969835</vt:lpwstr>
      </vt:variant>
      <vt:variant>
        <vt:i4>1179698</vt:i4>
      </vt:variant>
      <vt:variant>
        <vt:i4>692</vt:i4>
      </vt:variant>
      <vt:variant>
        <vt:i4>0</vt:i4>
      </vt:variant>
      <vt:variant>
        <vt:i4>5</vt:i4>
      </vt:variant>
      <vt:variant>
        <vt:lpwstr/>
      </vt:variant>
      <vt:variant>
        <vt:lpwstr>_Toc468969834</vt:lpwstr>
      </vt:variant>
      <vt:variant>
        <vt:i4>1179698</vt:i4>
      </vt:variant>
      <vt:variant>
        <vt:i4>686</vt:i4>
      </vt:variant>
      <vt:variant>
        <vt:i4>0</vt:i4>
      </vt:variant>
      <vt:variant>
        <vt:i4>5</vt:i4>
      </vt:variant>
      <vt:variant>
        <vt:lpwstr/>
      </vt:variant>
      <vt:variant>
        <vt:lpwstr>_Toc468969833</vt:lpwstr>
      </vt:variant>
      <vt:variant>
        <vt:i4>1179698</vt:i4>
      </vt:variant>
      <vt:variant>
        <vt:i4>680</vt:i4>
      </vt:variant>
      <vt:variant>
        <vt:i4>0</vt:i4>
      </vt:variant>
      <vt:variant>
        <vt:i4>5</vt:i4>
      </vt:variant>
      <vt:variant>
        <vt:lpwstr/>
      </vt:variant>
      <vt:variant>
        <vt:lpwstr>_Toc468969832</vt:lpwstr>
      </vt:variant>
      <vt:variant>
        <vt:i4>1179698</vt:i4>
      </vt:variant>
      <vt:variant>
        <vt:i4>674</vt:i4>
      </vt:variant>
      <vt:variant>
        <vt:i4>0</vt:i4>
      </vt:variant>
      <vt:variant>
        <vt:i4>5</vt:i4>
      </vt:variant>
      <vt:variant>
        <vt:lpwstr/>
      </vt:variant>
      <vt:variant>
        <vt:lpwstr>_Toc468969830</vt:lpwstr>
      </vt:variant>
      <vt:variant>
        <vt:i4>1245234</vt:i4>
      </vt:variant>
      <vt:variant>
        <vt:i4>668</vt:i4>
      </vt:variant>
      <vt:variant>
        <vt:i4>0</vt:i4>
      </vt:variant>
      <vt:variant>
        <vt:i4>5</vt:i4>
      </vt:variant>
      <vt:variant>
        <vt:lpwstr/>
      </vt:variant>
      <vt:variant>
        <vt:lpwstr>_Toc468969829</vt:lpwstr>
      </vt:variant>
      <vt:variant>
        <vt:i4>1245234</vt:i4>
      </vt:variant>
      <vt:variant>
        <vt:i4>662</vt:i4>
      </vt:variant>
      <vt:variant>
        <vt:i4>0</vt:i4>
      </vt:variant>
      <vt:variant>
        <vt:i4>5</vt:i4>
      </vt:variant>
      <vt:variant>
        <vt:lpwstr/>
      </vt:variant>
      <vt:variant>
        <vt:lpwstr>_Toc468969828</vt:lpwstr>
      </vt:variant>
      <vt:variant>
        <vt:i4>1245234</vt:i4>
      </vt:variant>
      <vt:variant>
        <vt:i4>656</vt:i4>
      </vt:variant>
      <vt:variant>
        <vt:i4>0</vt:i4>
      </vt:variant>
      <vt:variant>
        <vt:i4>5</vt:i4>
      </vt:variant>
      <vt:variant>
        <vt:lpwstr/>
      </vt:variant>
      <vt:variant>
        <vt:lpwstr>_Toc468969827</vt:lpwstr>
      </vt:variant>
      <vt:variant>
        <vt:i4>1245234</vt:i4>
      </vt:variant>
      <vt:variant>
        <vt:i4>650</vt:i4>
      </vt:variant>
      <vt:variant>
        <vt:i4>0</vt:i4>
      </vt:variant>
      <vt:variant>
        <vt:i4>5</vt:i4>
      </vt:variant>
      <vt:variant>
        <vt:lpwstr/>
      </vt:variant>
      <vt:variant>
        <vt:lpwstr>_Toc468969826</vt:lpwstr>
      </vt:variant>
      <vt:variant>
        <vt:i4>1245234</vt:i4>
      </vt:variant>
      <vt:variant>
        <vt:i4>644</vt:i4>
      </vt:variant>
      <vt:variant>
        <vt:i4>0</vt:i4>
      </vt:variant>
      <vt:variant>
        <vt:i4>5</vt:i4>
      </vt:variant>
      <vt:variant>
        <vt:lpwstr/>
      </vt:variant>
      <vt:variant>
        <vt:lpwstr>_Toc468969825</vt:lpwstr>
      </vt:variant>
      <vt:variant>
        <vt:i4>1245234</vt:i4>
      </vt:variant>
      <vt:variant>
        <vt:i4>638</vt:i4>
      </vt:variant>
      <vt:variant>
        <vt:i4>0</vt:i4>
      </vt:variant>
      <vt:variant>
        <vt:i4>5</vt:i4>
      </vt:variant>
      <vt:variant>
        <vt:lpwstr/>
      </vt:variant>
      <vt:variant>
        <vt:lpwstr>_Toc468969824</vt:lpwstr>
      </vt:variant>
      <vt:variant>
        <vt:i4>1245234</vt:i4>
      </vt:variant>
      <vt:variant>
        <vt:i4>632</vt:i4>
      </vt:variant>
      <vt:variant>
        <vt:i4>0</vt:i4>
      </vt:variant>
      <vt:variant>
        <vt:i4>5</vt:i4>
      </vt:variant>
      <vt:variant>
        <vt:lpwstr/>
      </vt:variant>
      <vt:variant>
        <vt:lpwstr>_Toc468969823</vt:lpwstr>
      </vt:variant>
      <vt:variant>
        <vt:i4>1245234</vt:i4>
      </vt:variant>
      <vt:variant>
        <vt:i4>626</vt:i4>
      </vt:variant>
      <vt:variant>
        <vt:i4>0</vt:i4>
      </vt:variant>
      <vt:variant>
        <vt:i4>5</vt:i4>
      </vt:variant>
      <vt:variant>
        <vt:lpwstr/>
      </vt:variant>
      <vt:variant>
        <vt:lpwstr>_Toc468969822</vt:lpwstr>
      </vt:variant>
      <vt:variant>
        <vt:i4>1245234</vt:i4>
      </vt:variant>
      <vt:variant>
        <vt:i4>620</vt:i4>
      </vt:variant>
      <vt:variant>
        <vt:i4>0</vt:i4>
      </vt:variant>
      <vt:variant>
        <vt:i4>5</vt:i4>
      </vt:variant>
      <vt:variant>
        <vt:lpwstr/>
      </vt:variant>
      <vt:variant>
        <vt:lpwstr>_Toc468969821</vt:lpwstr>
      </vt:variant>
      <vt:variant>
        <vt:i4>1245234</vt:i4>
      </vt:variant>
      <vt:variant>
        <vt:i4>614</vt:i4>
      </vt:variant>
      <vt:variant>
        <vt:i4>0</vt:i4>
      </vt:variant>
      <vt:variant>
        <vt:i4>5</vt:i4>
      </vt:variant>
      <vt:variant>
        <vt:lpwstr/>
      </vt:variant>
      <vt:variant>
        <vt:lpwstr>_Toc468969820</vt:lpwstr>
      </vt:variant>
      <vt:variant>
        <vt:i4>1048626</vt:i4>
      </vt:variant>
      <vt:variant>
        <vt:i4>608</vt:i4>
      </vt:variant>
      <vt:variant>
        <vt:i4>0</vt:i4>
      </vt:variant>
      <vt:variant>
        <vt:i4>5</vt:i4>
      </vt:variant>
      <vt:variant>
        <vt:lpwstr/>
      </vt:variant>
      <vt:variant>
        <vt:lpwstr>_Toc468969819</vt:lpwstr>
      </vt:variant>
      <vt:variant>
        <vt:i4>1048626</vt:i4>
      </vt:variant>
      <vt:variant>
        <vt:i4>602</vt:i4>
      </vt:variant>
      <vt:variant>
        <vt:i4>0</vt:i4>
      </vt:variant>
      <vt:variant>
        <vt:i4>5</vt:i4>
      </vt:variant>
      <vt:variant>
        <vt:lpwstr/>
      </vt:variant>
      <vt:variant>
        <vt:lpwstr>_Toc468969818</vt:lpwstr>
      </vt:variant>
      <vt:variant>
        <vt:i4>1048626</vt:i4>
      </vt:variant>
      <vt:variant>
        <vt:i4>596</vt:i4>
      </vt:variant>
      <vt:variant>
        <vt:i4>0</vt:i4>
      </vt:variant>
      <vt:variant>
        <vt:i4>5</vt:i4>
      </vt:variant>
      <vt:variant>
        <vt:lpwstr/>
      </vt:variant>
      <vt:variant>
        <vt:lpwstr>_Toc468969817</vt:lpwstr>
      </vt:variant>
      <vt:variant>
        <vt:i4>1048626</vt:i4>
      </vt:variant>
      <vt:variant>
        <vt:i4>590</vt:i4>
      </vt:variant>
      <vt:variant>
        <vt:i4>0</vt:i4>
      </vt:variant>
      <vt:variant>
        <vt:i4>5</vt:i4>
      </vt:variant>
      <vt:variant>
        <vt:lpwstr/>
      </vt:variant>
      <vt:variant>
        <vt:lpwstr>_Toc468969816</vt:lpwstr>
      </vt:variant>
      <vt:variant>
        <vt:i4>1048626</vt:i4>
      </vt:variant>
      <vt:variant>
        <vt:i4>584</vt:i4>
      </vt:variant>
      <vt:variant>
        <vt:i4>0</vt:i4>
      </vt:variant>
      <vt:variant>
        <vt:i4>5</vt:i4>
      </vt:variant>
      <vt:variant>
        <vt:lpwstr/>
      </vt:variant>
      <vt:variant>
        <vt:lpwstr>_Toc468969815</vt:lpwstr>
      </vt:variant>
      <vt:variant>
        <vt:i4>1048626</vt:i4>
      </vt:variant>
      <vt:variant>
        <vt:i4>578</vt:i4>
      </vt:variant>
      <vt:variant>
        <vt:i4>0</vt:i4>
      </vt:variant>
      <vt:variant>
        <vt:i4>5</vt:i4>
      </vt:variant>
      <vt:variant>
        <vt:lpwstr/>
      </vt:variant>
      <vt:variant>
        <vt:lpwstr>_Toc468969814</vt:lpwstr>
      </vt:variant>
      <vt:variant>
        <vt:i4>1048626</vt:i4>
      </vt:variant>
      <vt:variant>
        <vt:i4>572</vt:i4>
      </vt:variant>
      <vt:variant>
        <vt:i4>0</vt:i4>
      </vt:variant>
      <vt:variant>
        <vt:i4>5</vt:i4>
      </vt:variant>
      <vt:variant>
        <vt:lpwstr/>
      </vt:variant>
      <vt:variant>
        <vt:lpwstr>_Toc468969813</vt:lpwstr>
      </vt:variant>
      <vt:variant>
        <vt:i4>1048626</vt:i4>
      </vt:variant>
      <vt:variant>
        <vt:i4>566</vt:i4>
      </vt:variant>
      <vt:variant>
        <vt:i4>0</vt:i4>
      </vt:variant>
      <vt:variant>
        <vt:i4>5</vt:i4>
      </vt:variant>
      <vt:variant>
        <vt:lpwstr/>
      </vt:variant>
      <vt:variant>
        <vt:lpwstr>_Toc468969812</vt:lpwstr>
      </vt:variant>
      <vt:variant>
        <vt:i4>1048626</vt:i4>
      </vt:variant>
      <vt:variant>
        <vt:i4>560</vt:i4>
      </vt:variant>
      <vt:variant>
        <vt:i4>0</vt:i4>
      </vt:variant>
      <vt:variant>
        <vt:i4>5</vt:i4>
      </vt:variant>
      <vt:variant>
        <vt:lpwstr/>
      </vt:variant>
      <vt:variant>
        <vt:lpwstr>_Toc468969811</vt:lpwstr>
      </vt:variant>
      <vt:variant>
        <vt:i4>1048626</vt:i4>
      </vt:variant>
      <vt:variant>
        <vt:i4>554</vt:i4>
      </vt:variant>
      <vt:variant>
        <vt:i4>0</vt:i4>
      </vt:variant>
      <vt:variant>
        <vt:i4>5</vt:i4>
      </vt:variant>
      <vt:variant>
        <vt:lpwstr/>
      </vt:variant>
      <vt:variant>
        <vt:lpwstr>_Toc468969810</vt:lpwstr>
      </vt:variant>
      <vt:variant>
        <vt:i4>1114162</vt:i4>
      </vt:variant>
      <vt:variant>
        <vt:i4>548</vt:i4>
      </vt:variant>
      <vt:variant>
        <vt:i4>0</vt:i4>
      </vt:variant>
      <vt:variant>
        <vt:i4>5</vt:i4>
      </vt:variant>
      <vt:variant>
        <vt:lpwstr/>
      </vt:variant>
      <vt:variant>
        <vt:lpwstr>_Toc468969809</vt:lpwstr>
      </vt:variant>
      <vt:variant>
        <vt:i4>1114162</vt:i4>
      </vt:variant>
      <vt:variant>
        <vt:i4>542</vt:i4>
      </vt:variant>
      <vt:variant>
        <vt:i4>0</vt:i4>
      </vt:variant>
      <vt:variant>
        <vt:i4>5</vt:i4>
      </vt:variant>
      <vt:variant>
        <vt:lpwstr/>
      </vt:variant>
      <vt:variant>
        <vt:lpwstr>_Toc468969808</vt:lpwstr>
      </vt:variant>
      <vt:variant>
        <vt:i4>1114162</vt:i4>
      </vt:variant>
      <vt:variant>
        <vt:i4>536</vt:i4>
      </vt:variant>
      <vt:variant>
        <vt:i4>0</vt:i4>
      </vt:variant>
      <vt:variant>
        <vt:i4>5</vt:i4>
      </vt:variant>
      <vt:variant>
        <vt:lpwstr/>
      </vt:variant>
      <vt:variant>
        <vt:lpwstr>_Toc468969807</vt:lpwstr>
      </vt:variant>
      <vt:variant>
        <vt:i4>1114162</vt:i4>
      </vt:variant>
      <vt:variant>
        <vt:i4>530</vt:i4>
      </vt:variant>
      <vt:variant>
        <vt:i4>0</vt:i4>
      </vt:variant>
      <vt:variant>
        <vt:i4>5</vt:i4>
      </vt:variant>
      <vt:variant>
        <vt:lpwstr/>
      </vt:variant>
      <vt:variant>
        <vt:lpwstr>_Toc468969806</vt:lpwstr>
      </vt:variant>
      <vt:variant>
        <vt:i4>1114162</vt:i4>
      </vt:variant>
      <vt:variant>
        <vt:i4>524</vt:i4>
      </vt:variant>
      <vt:variant>
        <vt:i4>0</vt:i4>
      </vt:variant>
      <vt:variant>
        <vt:i4>5</vt:i4>
      </vt:variant>
      <vt:variant>
        <vt:lpwstr/>
      </vt:variant>
      <vt:variant>
        <vt:lpwstr>_Toc468969805</vt:lpwstr>
      </vt:variant>
      <vt:variant>
        <vt:i4>1114162</vt:i4>
      </vt:variant>
      <vt:variant>
        <vt:i4>518</vt:i4>
      </vt:variant>
      <vt:variant>
        <vt:i4>0</vt:i4>
      </vt:variant>
      <vt:variant>
        <vt:i4>5</vt:i4>
      </vt:variant>
      <vt:variant>
        <vt:lpwstr/>
      </vt:variant>
      <vt:variant>
        <vt:lpwstr>_Toc468969804</vt:lpwstr>
      </vt:variant>
      <vt:variant>
        <vt:i4>1114162</vt:i4>
      </vt:variant>
      <vt:variant>
        <vt:i4>512</vt:i4>
      </vt:variant>
      <vt:variant>
        <vt:i4>0</vt:i4>
      </vt:variant>
      <vt:variant>
        <vt:i4>5</vt:i4>
      </vt:variant>
      <vt:variant>
        <vt:lpwstr/>
      </vt:variant>
      <vt:variant>
        <vt:lpwstr>_Toc468969803</vt:lpwstr>
      </vt:variant>
      <vt:variant>
        <vt:i4>1114162</vt:i4>
      </vt:variant>
      <vt:variant>
        <vt:i4>506</vt:i4>
      </vt:variant>
      <vt:variant>
        <vt:i4>0</vt:i4>
      </vt:variant>
      <vt:variant>
        <vt:i4>5</vt:i4>
      </vt:variant>
      <vt:variant>
        <vt:lpwstr/>
      </vt:variant>
      <vt:variant>
        <vt:lpwstr>_Toc468969802</vt:lpwstr>
      </vt:variant>
      <vt:variant>
        <vt:i4>1114162</vt:i4>
      </vt:variant>
      <vt:variant>
        <vt:i4>500</vt:i4>
      </vt:variant>
      <vt:variant>
        <vt:i4>0</vt:i4>
      </vt:variant>
      <vt:variant>
        <vt:i4>5</vt:i4>
      </vt:variant>
      <vt:variant>
        <vt:lpwstr/>
      </vt:variant>
      <vt:variant>
        <vt:lpwstr>_Toc468969801</vt:lpwstr>
      </vt:variant>
      <vt:variant>
        <vt:i4>1114162</vt:i4>
      </vt:variant>
      <vt:variant>
        <vt:i4>494</vt:i4>
      </vt:variant>
      <vt:variant>
        <vt:i4>0</vt:i4>
      </vt:variant>
      <vt:variant>
        <vt:i4>5</vt:i4>
      </vt:variant>
      <vt:variant>
        <vt:lpwstr/>
      </vt:variant>
      <vt:variant>
        <vt:lpwstr>_Toc468969800</vt:lpwstr>
      </vt:variant>
      <vt:variant>
        <vt:i4>1572925</vt:i4>
      </vt:variant>
      <vt:variant>
        <vt:i4>488</vt:i4>
      </vt:variant>
      <vt:variant>
        <vt:i4>0</vt:i4>
      </vt:variant>
      <vt:variant>
        <vt:i4>5</vt:i4>
      </vt:variant>
      <vt:variant>
        <vt:lpwstr/>
      </vt:variant>
      <vt:variant>
        <vt:lpwstr>_Toc468969799</vt:lpwstr>
      </vt:variant>
      <vt:variant>
        <vt:i4>1572925</vt:i4>
      </vt:variant>
      <vt:variant>
        <vt:i4>482</vt:i4>
      </vt:variant>
      <vt:variant>
        <vt:i4>0</vt:i4>
      </vt:variant>
      <vt:variant>
        <vt:i4>5</vt:i4>
      </vt:variant>
      <vt:variant>
        <vt:lpwstr/>
      </vt:variant>
      <vt:variant>
        <vt:lpwstr>_Toc468969798</vt:lpwstr>
      </vt:variant>
      <vt:variant>
        <vt:i4>1572925</vt:i4>
      </vt:variant>
      <vt:variant>
        <vt:i4>476</vt:i4>
      </vt:variant>
      <vt:variant>
        <vt:i4>0</vt:i4>
      </vt:variant>
      <vt:variant>
        <vt:i4>5</vt:i4>
      </vt:variant>
      <vt:variant>
        <vt:lpwstr/>
      </vt:variant>
      <vt:variant>
        <vt:lpwstr>_Toc468969797</vt:lpwstr>
      </vt:variant>
      <vt:variant>
        <vt:i4>1572925</vt:i4>
      </vt:variant>
      <vt:variant>
        <vt:i4>470</vt:i4>
      </vt:variant>
      <vt:variant>
        <vt:i4>0</vt:i4>
      </vt:variant>
      <vt:variant>
        <vt:i4>5</vt:i4>
      </vt:variant>
      <vt:variant>
        <vt:lpwstr/>
      </vt:variant>
      <vt:variant>
        <vt:lpwstr>_Toc468969796</vt:lpwstr>
      </vt:variant>
      <vt:variant>
        <vt:i4>1572925</vt:i4>
      </vt:variant>
      <vt:variant>
        <vt:i4>464</vt:i4>
      </vt:variant>
      <vt:variant>
        <vt:i4>0</vt:i4>
      </vt:variant>
      <vt:variant>
        <vt:i4>5</vt:i4>
      </vt:variant>
      <vt:variant>
        <vt:lpwstr/>
      </vt:variant>
      <vt:variant>
        <vt:lpwstr>_Toc468969795</vt:lpwstr>
      </vt:variant>
      <vt:variant>
        <vt:i4>1572925</vt:i4>
      </vt:variant>
      <vt:variant>
        <vt:i4>458</vt:i4>
      </vt:variant>
      <vt:variant>
        <vt:i4>0</vt:i4>
      </vt:variant>
      <vt:variant>
        <vt:i4>5</vt:i4>
      </vt:variant>
      <vt:variant>
        <vt:lpwstr/>
      </vt:variant>
      <vt:variant>
        <vt:lpwstr>_Toc468969794</vt:lpwstr>
      </vt:variant>
      <vt:variant>
        <vt:i4>1572925</vt:i4>
      </vt:variant>
      <vt:variant>
        <vt:i4>452</vt:i4>
      </vt:variant>
      <vt:variant>
        <vt:i4>0</vt:i4>
      </vt:variant>
      <vt:variant>
        <vt:i4>5</vt:i4>
      </vt:variant>
      <vt:variant>
        <vt:lpwstr/>
      </vt:variant>
      <vt:variant>
        <vt:lpwstr>_Toc468969793</vt:lpwstr>
      </vt:variant>
      <vt:variant>
        <vt:i4>1572925</vt:i4>
      </vt:variant>
      <vt:variant>
        <vt:i4>446</vt:i4>
      </vt:variant>
      <vt:variant>
        <vt:i4>0</vt:i4>
      </vt:variant>
      <vt:variant>
        <vt:i4>5</vt:i4>
      </vt:variant>
      <vt:variant>
        <vt:lpwstr/>
      </vt:variant>
      <vt:variant>
        <vt:lpwstr>_Toc468969792</vt:lpwstr>
      </vt:variant>
      <vt:variant>
        <vt:i4>1572925</vt:i4>
      </vt:variant>
      <vt:variant>
        <vt:i4>440</vt:i4>
      </vt:variant>
      <vt:variant>
        <vt:i4>0</vt:i4>
      </vt:variant>
      <vt:variant>
        <vt:i4>5</vt:i4>
      </vt:variant>
      <vt:variant>
        <vt:lpwstr/>
      </vt:variant>
      <vt:variant>
        <vt:lpwstr>_Toc468969791</vt:lpwstr>
      </vt:variant>
      <vt:variant>
        <vt:i4>1572925</vt:i4>
      </vt:variant>
      <vt:variant>
        <vt:i4>434</vt:i4>
      </vt:variant>
      <vt:variant>
        <vt:i4>0</vt:i4>
      </vt:variant>
      <vt:variant>
        <vt:i4>5</vt:i4>
      </vt:variant>
      <vt:variant>
        <vt:lpwstr/>
      </vt:variant>
      <vt:variant>
        <vt:lpwstr>_Toc468969790</vt:lpwstr>
      </vt:variant>
      <vt:variant>
        <vt:i4>1638461</vt:i4>
      </vt:variant>
      <vt:variant>
        <vt:i4>428</vt:i4>
      </vt:variant>
      <vt:variant>
        <vt:i4>0</vt:i4>
      </vt:variant>
      <vt:variant>
        <vt:i4>5</vt:i4>
      </vt:variant>
      <vt:variant>
        <vt:lpwstr/>
      </vt:variant>
      <vt:variant>
        <vt:lpwstr>_Toc468969789</vt:lpwstr>
      </vt:variant>
      <vt:variant>
        <vt:i4>1638461</vt:i4>
      </vt:variant>
      <vt:variant>
        <vt:i4>422</vt:i4>
      </vt:variant>
      <vt:variant>
        <vt:i4>0</vt:i4>
      </vt:variant>
      <vt:variant>
        <vt:i4>5</vt:i4>
      </vt:variant>
      <vt:variant>
        <vt:lpwstr/>
      </vt:variant>
      <vt:variant>
        <vt:lpwstr>_Toc468969788</vt:lpwstr>
      </vt:variant>
      <vt:variant>
        <vt:i4>1638461</vt:i4>
      </vt:variant>
      <vt:variant>
        <vt:i4>416</vt:i4>
      </vt:variant>
      <vt:variant>
        <vt:i4>0</vt:i4>
      </vt:variant>
      <vt:variant>
        <vt:i4>5</vt:i4>
      </vt:variant>
      <vt:variant>
        <vt:lpwstr/>
      </vt:variant>
      <vt:variant>
        <vt:lpwstr>_Toc468969787</vt:lpwstr>
      </vt:variant>
      <vt:variant>
        <vt:i4>1638461</vt:i4>
      </vt:variant>
      <vt:variant>
        <vt:i4>410</vt:i4>
      </vt:variant>
      <vt:variant>
        <vt:i4>0</vt:i4>
      </vt:variant>
      <vt:variant>
        <vt:i4>5</vt:i4>
      </vt:variant>
      <vt:variant>
        <vt:lpwstr/>
      </vt:variant>
      <vt:variant>
        <vt:lpwstr>_Toc468969786</vt:lpwstr>
      </vt:variant>
      <vt:variant>
        <vt:i4>1638461</vt:i4>
      </vt:variant>
      <vt:variant>
        <vt:i4>404</vt:i4>
      </vt:variant>
      <vt:variant>
        <vt:i4>0</vt:i4>
      </vt:variant>
      <vt:variant>
        <vt:i4>5</vt:i4>
      </vt:variant>
      <vt:variant>
        <vt:lpwstr/>
      </vt:variant>
      <vt:variant>
        <vt:lpwstr>_Toc468969785</vt:lpwstr>
      </vt:variant>
      <vt:variant>
        <vt:i4>1638461</vt:i4>
      </vt:variant>
      <vt:variant>
        <vt:i4>398</vt:i4>
      </vt:variant>
      <vt:variant>
        <vt:i4>0</vt:i4>
      </vt:variant>
      <vt:variant>
        <vt:i4>5</vt:i4>
      </vt:variant>
      <vt:variant>
        <vt:lpwstr/>
      </vt:variant>
      <vt:variant>
        <vt:lpwstr>_Toc468969784</vt:lpwstr>
      </vt:variant>
      <vt:variant>
        <vt:i4>1638461</vt:i4>
      </vt:variant>
      <vt:variant>
        <vt:i4>392</vt:i4>
      </vt:variant>
      <vt:variant>
        <vt:i4>0</vt:i4>
      </vt:variant>
      <vt:variant>
        <vt:i4>5</vt:i4>
      </vt:variant>
      <vt:variant>
        <vt:lpwstr/>
      </vt:variant>
      <vt:variant>
        <vt:lpwstr>_Toc468969783</vt:lpwstr>
      </vt:variant>
      <vt:variant>
        <vt:i4>1638461</vt:i4>
      </vt:variant>
      <vt:variant>
        <vt:i4>386</vt:i4>
      </vt:variant>
      <vt:variant>
        <vt:i4>0</vt:i4>
      </vt:variant>
      <vt:variant>
        <vt:i4>5</vt:i4>
      </vt:variant>
      <vt:variant>
        <vt:lpwstr/>
      </vt:variant>
      <vt:variant>
        <vt:lpwstr>_Toc468969782</vt:lpwstr>
      </vt:variant>
      <vt:variant>
        <vt:i4>1638461</vt:i4>
      </vt:variant>
      <vt:variant>
        <vt:i4>380</vt:i4>
      </vt:variant>
      <vt:variant>
        <vt:i4>0</vt:i4>
      </vt:variant>
      <vt:variant>
        <vt:i4>5</vt:i4>
      </vt:variant>
      <vt:variant>
        <vt:lpwstr/>
      </vt:variant>
      <vt:variant>
        <vt:lpwstr>_Toc468969781</vt:lpwstr>
      </vt:variant>
      <vt:variant>
        <vt:i4>1638461</vt:i4>
      </vt:variant>
      <vt:variant>
        <vt:i4>374</vt:i4>
      </vt:variant>
      <vt:variant>
        <vt:i4>0</vt:i4>
      </vt:variant>
      <vt:variant>
        <vt:i4>5</vt:i4>
      </vt:variant>
      <vt:variant>
        <vt:lpwstr/>
      </vt:variant>
      <vt:variant>
        <vt:lpwstr>_Toc468969780</vt:lpwstr>
      </vt:variant>
      <vt:variant>
        <vt:i4>1441853</vt:i4>
      </vt:variant>
      <vt:variant>
        <vt:i4>368</vt:i4>
      </vt:variant>
      <vt:variant>
        <vt:i4>0</vt:i4>
      </vt:variant>
      <vt:variant>
        <vt:i4>5</vt:i4>
      </vt:variant>
      <vt:variant>
        <vt:lpwstr/>
      </vt:variant>
      <vt:variant>
        <vt:lpwstr>_Toc468969779</vt:lpwstr>
      </vt:variant>
      <vt:variant>
        <vt:i4>1441853</vt:i4>
      </vt:variant>
      <vt:variant>
        <vt:i4>362</vt:i4>
      </vt:variant>
      <vt:variant>
        <vt:i4>0</vt:i4>
      </vt:variant>
      <vt:variant>
        <vt:i4>5</vt:i4>
      </vt:variant>
      <vt:variant>
        <vt:lpwstr/>
      </vt:variant>
      <vt:variant>
        <vt:lpwstr>_Toc468969778</vt:lpwstr>
      </vt:variant>
      <vt:variant>
        <vt:i4>1441853</vt:i4>
      </vt:variant>
      <vt:variant>
        <vt:i4>356</vt:i4>
      </vt:variant>
      <vt:variant>
        <vt:i4>0</vt:i4>
      </vt:variant>
      <vt:variant>
        <vt:i4>5</vt:i4>
      </vt:variant>
      <vt:variant>
        <vt:lpwstr/>
      </vt:variant>
      <vt:variant>
        <vt:lpwstr>_Toc468969776</vt:lpwstr>
      </vt:variant>
      <vt:variant>
        <vt:i4>1441853</vt:i4>
      </vt:variant>
      <vt:variant>
        <vt:i4>350</vt:i4>
      </vt:variant>
      <vt:variant>
        <vt:i4>0</vt:i4>
      </vt:variant>
      <vt:variant>
        <vt:i4>5</vt:i4>
      </vt:variant>
      <vt:variant>
        <vt:lpwstr/>
      </vt:variant>
      <vt:variant>
        <vt:lpwstr>_Toc468969775</vt:lpwstr>
      </vt:variant>
      <vt:variant>
        <vt:i4>1441853</vt:i4>
      </vt:variant>
      <vt:variant>
        <vt:i4>344</vt:i4>
      </vt:variant>
      <vt:variant>
        <vt:i4>0</vt:i4>
      </vt:variant>
      <vt:variant>
        <vt:i4>5</vt:i4>
      </vt:variant>
      <vt:variant>
        <vt:lpwstr/>
      </vt:variant>
      <vt:variant>
        <vt:lpwstr>_Toc468969774</vt:lpwstr>
      </vt:variant>
      <vt:variant>
        <vt:i4>1441853</vt:i4>
      </vt:variant>
      <vt:variant>
        <vt:i4>338</vt:i4>
      </vt:variant>
      <vt:variant>
        <vt:i4>0</vt:i4>
      </vt:variant>
      <vt:variant>
        <vt:i4>5</vt:i4>
      </vt:variant>
      <vt:variant>
        <vt:lpwstr/>
      </vt:variant>
      <vt:variant>
        <vt:lpwstr>_Toc468969773</vt:lpwstr>
      </vt:variant>
      <vt:variant>
        <vt:i4>1441853</vt:i4>
      </vt:variant>
      <vt:variant>
        <vt:i4>332</vt:i4>
      </vt:variant>
      <vt:variant>
        <vt:i4>0</vt:i4>
      </vt:variant>
      <vt:variant>
        <vt:i4>5</vt:i4>
      </vt:variant>
      <vt:variant>
        <vt:lpwstr/>
      </vt:variant>
      <vt:variant>
        <vt:lpwstr>_Toc468969772</vt:lpwstr>
      </vt:variant>
      <vt:variant>
        <vt:i4>1441853</vt:i4>
      </vt:variant>
      <vt:variant>
        <vt:i4>326</vt:i4>
      </vt:variant>
      <vt:variant>
        <vt:i4>0</vt:i4>
      </vt:variant>
      <vt:variant>
        <vt:i4>5</vt:i4>
      </vt:variant>
      <vt:variant>
        <vt:lpwstr/>
      </vt:variant>
      <vt:variant>
        <vt:lpwstr>_Toc468969771</vt:lpwstr>
      </vt:variant>
      <vt:variant>
        <vt:i4>1507389</vt:i4>
      </vt:variant>
      <vt:variant>
        <vt:i4>320</vt:i4>
      </vt:variant>
      <vt:variant>
        <vt:i4>0</vt:i4>
      </vt:variant>
      <vt:variant>
        <vt:i4>5</vt:i4>
      </vt:variant>
      <vt:variant>
        <vt:lpwstr/>
      </vt:variant>
      <vt:variant>
        <vt:lpwstr>_Toc468969762</vt:lpwstr>
      </vt:variant>
      <vt:variant>
        <vt:i4>1376317</vt:i4>
      </vt:variant>
      <vt:variant>
        <vt:i4>314</vt:i4>
      </vt:variant>
      <vt:variant>
        <vt:i4>0</vt:i4>
      </vt:variant>
      <vt:variant>
        <vt:i4>5</vt:i4>
      </vt:variant>
      <vt:variant>
        <vt:lpwstr/>
      </vt:variant>
      <vt:variant>
        <vt:lpwstr>_Toc468969743</vt:lpwstr>
      </vt:variant>
      <vt:variant>
        <vt:i4>1376317</vt:i4>
      </vt:variant>
      <vt:variant>
        <vt:i4>308</vt:i4>
      </vt:variant>
      <vt:variant>
        <vt:i4>0</vt:i4>
      </vt:variant>
      <vt:variant>
        <vt:i4>5</vt:i4>
      </vt:variant>
      <vt:variant>
        <vt:lpwstr/>
      </vt:variant>
      <vt:variant>
        <vt:lpwstr>_Toc468969742</vt:lpwstr>
      </vt:variant>
      <vt:variant>
        <vt:i4>1376317</vt:i4>
      </vt:variant>
      <vt:variant>
        <vt:i4>302</vt:i4>
      </vt:variant>
      <vt:variant>
        <vt:i4>0</vt:i4>
      </vt:variant>
      <vt:variant>
        <vt:i4>5</vt:i4>
      </vt:variant>
      <vt:variant>
        <vt:lpwstr/>
      </vt:variant>
      <vt:variant>
        <vt:lpwstr>_Toc468969741</vt:lpwstr>
      </vt:variant>
      <vt:variant>
        <vt:i4>1179709</vt:i4>
      </vt:variant>
      <vt:variant>
        <vt:i4>296</vt:i4>
      </vt:variant>
      <vt:variant>
        <vt:i4>0</vt:i4>
      </vt:variant>
      <vt:variant>
        <vt:i4>5</vt:i4>
      </vt:variant>
      <vt:variant>
        <vt:lpwstr/>
      </vt:variant>
      <vt:variant>
        <vt:lpwstr>_Toc468969733</vt:lpwstr>
      </vt:variant>
      <vt:variant>
        <vt:i4>1638460</vt:i4>
      </vt:variant>
      <vt:variant>
        <vt:i4>290</vt:i4>
      </vt:variant>
      <vt:variant>
        <vt:i4>0</vt:i4>
      </vt:variant>
      <vt:variant>
        <vt:i4>5</vt:i4>
      </vt:variant>
      <vt:variant>
        <vt:lpwstr/>
      </vt:variant>
      <vt:variant>
        <vt:lpwstr>_Toc468969689</vt:lpwstr>
      </vt:variant>
      <vt:variant>
        <vt:i4>1638460</vt:i4>
      </vt:variant>
      <vt:variant>
        <vt:i4>284</vt:i4>
      </vt:variant>
      <vt:variant>
        <vt:i4>0</vt:i4>
      </vt:variant>
      <vt:variant>
        <vt:i4>5</vt:i4>
      </vt:variant>
      <vt:variant>
        <vt:lpwstr/>
      </vt:variant>
      <vt:variant>
        <vt:lpwstr>_Toc468969688</vt:lpwstr>
      </vt:variant>
      <vt:variant>
        <vt:i4>1638460</vt:i4>
      </vt:variant>
      <vt:variant>
        <vt:i4>278</vt:i4>
      </vt:variant>
      <vt:variant>
        <vt:i4>0</vt:i4>
      </vt:variant>
      <vt:variant>
        <vt:i4>5</vt:i4>
      </vt:variant>
      <vt:variant>
        <vt:lpwstr/>
      </vt:variant>
      <vt:variant>
        <vt:lpwstr>_Toc468969687</vt:lpwstr>
      </vt:variant>
      <vt:variant>
        <vt:i4>1638460</vt:i4>
      </vt:variant>
      <vt:variant>
        <vt:i4>272</vt:i4>
      </vt:variant>
      <vt:variant>
        <vt:i4>0</vt:i4>
      </vt:variant>
      <vt:variant>
        <vt:i4>5</vt:i4>
      </vt:variant>
      <vt:variant>
        <vt:lpwstr/>
      </vt:variant>
      <vt:variant>
        <vt:lpwstr>_Toc468969686</vt:lpwstr>
      </vt:variant>
      <vt:variant>
        <vt:i4>1638460</vt:i4>
      </vt:variant>
      <vt:variant>
        <vt:i4>266</vt:i4>
      </vt:variant>
      <vt:variant>
        <vt:i4>0</vt:i4>
      </vt:variant>
      <vt:variant>
        <vt:i4>5</vt:i4>
      </vt:variant>
      <vt:variant>
        <vt:lpwstr/>
      </vt:variant>
      <vt:variant>
        <vt:lpwstr>_Toc468969685</vt:lpwstr>
      </vt:variant>
      <vt:variant>
        <vt:i4>1638460</vt:i4>
      </vt:variant>
      <vt:variant>
        <vt:i4>260</vt:i4>
      </vt:variant>
      <vt:variant>
        <vt:i4>0</vt:i4>
      </vt:variant>
      <vt:variant>
        <vt:i4>5</vt:i4>
      </vt:variant>
      <vt:variant>
        <vt:lpwstr/>
      </vt:variant>
      <vt:variant>
        <vt:lpwstr>_Toc468969684</vt:lpwstr>
      </vt:variant>
      <vt:variant>
        <vt:i4>1638460</vt:i4>
      </vt:variant>
      <vt:variant>
        <vt:i4>254</vt:i4>
      </vt:variant>
      <vt:variant>
        <vt:i4>0</vt:i4>
      </vt:variant>
      <vt:variant>
        <vt:i4>5</vt:i4>
      </vt:variant>
      <vt:variant>
        <vt:lpwstr/>
      </vt:variant>
      <vt:variant>
        <vt:lpwstr>_Toc468969683</vt:lpwstr>
      </vt:variant>
      <vt:variant>
        <vt:i4>1638460</vt:i4>
      </vt:variant>
      <vt:variant>
        <vt:i4>248</vt:i4>
      </vt:variant>
      <vt:variant>
        <vt:i4>0</vt:i4>
      </vt:variant>
      <vt:variant>
        <vt:i4>5</vt:i4>
      </vt:variant>
      <vt:variant>
        <vt:lpwstr/>
      </vt:variant>
      <vt:variant>
        <vt:lpwstr>_Toc468969682</vt:lpwstr>
      </vt:variant>
      <vt:variant>
        <vt:i4>1638460</vt:i4>
      </vt:variant>
      <vt:variant>
        <vt:i4>242</vt:i4>
      </vt:variant>
      <vt:variant>
        <vt:i4>0</vt:i4>
      </vt:variant>
      <vt:variant>
        <vt:i4>5</vt:i4>
      </vt:variant>
      <vt:variant>
        <vt:lpwstr/>
      </vt:variant>
      <vt:variant>
        <vt:lpwstr>_Toc468969681</vt:lpwstr>
      </vt:variant>
      <vt:variant>
        <vt:i4>1638460</vt:i4>
      </vt:variant>
      <vt:variant>
        <vt:i4>236</vt:i4>
      </vt:variant>
      <vt:variant>
        <vt:i4>0</vt:i4>
      </vt:variant>
      <vt:variant>
        <vt:i4>5</vt:i4>
      </vt:variant>
      <vt:variant>
        <vt:lpwstr/>
      </vt:variant>
      <vt:variant>
        <vt:lpwstr>_Toc468969680</vt:lpwstr>
      </vt:variant>
      <vt:variant>
        <vt:i4>1441852</vt:i4>
      </vt:variant>
      <vt:variant>
        <vt:i4>230</vt:i4>
      </vt:variant>
      <vt:variant>
        <vt:i4>0</vt:i4>
      </vt:variant>
      <vt:variant>
        <vt:i4>5</vt:i4>
      </vt:variant>
      <vt:variant>
        <vt:lpwstr/>
      </vt:variant>
      <vt:variant>
        <vt:lpwstr>_Toc468969679</vt:lpwstr>
      </vt:variant>
      <vt:variant>
        <vt:i4>1441852</vt:i4>
      </vt:variant>
      <vt:variant>
        <vt:i4>224</vt:i4>
      </vt:variant>
      <vt:variant>
        <vt:i4>0</vt:i4>
      </vt:variant>
      <vt:variant>
        <vt:i4>5</vt:i4>
      </vt:variant>
      <vt:variant>
        <vt:lpwstr/>
      </vt:variant>
      <vt:variant>
        <vt:lpwstr>_Toc468969678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2021-04-15T09:37:00Z</dcterms:created>
  <dcterms:modified xsi:type="dcterms:W3CDTF">2021-04-16T13:58:00Z</dcterms:modified>
</cp:coreProperties>
</file>