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B3862B0"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F5C4B3A" w14:textId="5A4EE5AA" w:rsidR="004E05DC" w:rsidRPr="0074664B" w:rsidRDefault="00F770DB" w:rsidP="0074664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r w:rsidRPr="00B91478">
        <w:rPr>
          <w:i/>
          <w:color w:val="1F497D"/>
        </w:rPr>
        <w:br w:type="page"/>
      </w:r>
      <w:r w:rsidRPr="00B91478">
        <w:lastRenderedPageBreak/>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2188571F"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F46C54">
        <w:t xml:space="preserve">the following service line </w:t>
      </w:r>
      <w:proofErr w:type="gramStart"/>
      <w:r w:rsidR="00F46C54">
        <w:t>descriptions :</w:t>
      </w:r>
      <w:proofErr w:type="gramEnd"/>
      <w:r w:rsidR="00F46C54">
        <w:t xml:space="preserve"> 1,4,7,11,12,17,20,21,22,23,27,30,31 &amp; 32, </w:t>
      </w:r>
      <w:r w:rsidR="00B02A10">
        <w:t xml:space="preserve">dated </w:t>
      </w:r>
      <w:r w:rsidR="00F46C54">
        <w:t>22</w:t>
      </w:r>
      <w:r w:rsidR="00F46C54" w:rsidRPr="00F46C54">
        <w:rPr>
          <w:vertAlign w:val="superscript"/>
        </w:rPr>
        <w:t>nd</w:t>
      </w:r>
      <w:r w:rsidR="00F46C54">
        <w:t xml:space="preserve"> March </w:t>
      </w:r>
      <w:r w:rsidR="00B7206A" w:rsidRPr="00F46C54">
        <w:rPr>
          <w:color w:val="000000"/>
        </w:rPr>
        <w:t>2019</w:t>
      </w:r>
      <w:r w:rsidRPr="00F46C54">
        <w:t>.</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605A42" w:rsidRPr="00B91478" w14:paraId="5702F89A" w14:textId="77777777" w:rsidTr="00605A42">
        <w:tc>
          <w:tcPr>
            <w:tcW w:w="1730" w:type="dxa"/>
            <w:shd w:val="clear" w:color="auto" w:fill="auto"/>
          </w:tcPr>
          <w:p w14:paraId="2322E185" w14:textId="77777777" w:rsidR="00605A42" w:rsidRPr="00B91478" w:rsidRDefault="00605A42">
            <w:pPr>
              <w:spacing w:after="0"/>
              <w:ind w:left="0"/>
              <w:jc w:val="left"/>
            </w:pPr>
            <w:r w:rsidRPr="00B91478">
              <w:t>Order Number</w:t>
            </w:r>
          </w:p>
        </w:tc>
        <w:tc>
          <w:tcPr>
            <w:tcW w:w="7513" w:type="dxa"/>
            <w:shd w:val="clear" w:color="auto" w:fill="auto"/>
          </w:tcPr>
          <w:p w14:paraId="0C32768C" w14:textId="5094FE5D" w:rsidR="00605A42" w:rsidRPr="00B91478" w:rsidRDefault="00605A42">
            <w:pPr>
              <w:spacing w:after="0"/>
              <w:ind w:left="0"/>
              <w:jc w:val="left"/>
              <w:rPr>
                <w:b/>
              </w:rPr>
            </w:pPr>
            <w:r>
              <w:rPr>
                <w:b/>
              </w:rPr>
              <w:t>SR</w:t>
            </w:r>
            <w:r w:rsidR="00DC3E40">
              <w:rPr>
                <w:b/>
              </w:rPr>
              <w:t>349449793</w:t>
            </w:r>
          </w:p>
        </w:tc>
      </w:tr>
      <w:tr w:rsidR="00605A42" w:rsidRPr="00B91478" w14:paraId="403BB9AF" w14:textId="77777777" w:rsidTr="00605A42">
        <w:tc>
          <w:tcPr>
            <w:tcW w:w="1730" w:type="dxa"/>
            <w:shd w:val="clear" w:color="auto" w:fill="auto"/>
          </w:tcPr>
          <w:p w14:paraId="2807FDD8" w14:textId="77777777" w:rsidR="00605A42" w:rsidRPr="00B91478" w:rsidRDefault="00605A42">
            <w:pPr>
              <w:spacing w:after="0"/>
              <w:ind w:left="0"/>
              <w:jc w:val="left"/>
            </w:pPr>
            <w:r w:rsidRPr="00B91478">
              <w:t>From</w:t>
            </w:r>
          </w:p>
        </w:tc>
        <w:tc>
          <w:tcPr>
            <w:tcW w:w="7513" w:type="dxa"/>
            <w:shd w:val="clear" w:color="auto" w:fill="auto"/>
          </w:tcPr>
          <w:p w14:paraId="0CC8F477" w14:textId="77777777" w:rsidR="003F7885" w:rsidRPr="003F7885" w:rsidRDefault="003F7885" w:rsidP="003F7885">
            <w:pPr>
              <w:numPr>
                <w:ilvl w:val="1"/>
                <w:numId w:val="0"/>
              </w:numPr>
              <w:overflowPunct/>
              <w:autoSpaceDE/>
              <w:autoSpaceDN/>
              <w:spacing w:after="120"/>
              <w:jc w:val="left"/>
              <w:textAlignment w:val="auto"/>
              <w:rPr>
                <w:rFonts w:eastAsia="STZhongsong"/>
                <w:b/>
                <w:lang w:eastAsia="zh-CN"/>
              </w:rPr>
            </w:pPr>
            <w:r w:rsidRPr="003F7885">
              <w:rPr>
                <w:b/>
              </w:rPr>
              <w:t>Redacted</w:t>
            </w:r>
          </w:p>
          <w:p w14:paraId="4535A448" w14:textId="31BD8ABF" w:rsidR="00605A42" w:rsidRPr="00B91478" w:rsidRDefault="00605A42">
            <w:pPr>
              <w:spacing w:after="0"/>
              <w:ind w:left="0"/>
              <w:jc w:val="left"/>
              <w:rPr>
                <w:b/>
              </w:rPr>
            </w:pPr>
            <w:r>
              <w:rPr>
                <w:b/>
                <w:spacing w:val="-3"/>
                <w:lang w:eastAsia="en-GB"/>
              </w:rPr>
              <w:t>HM Revenue &amp; Customs</w:t>
            </w:r>
          </w:p>
        </w:tc>
      </w:tr>
      <w:tr w:rsidR="00605A42" w:rsidRPr="00B91478" w14:paraId="7BD8D56C" w14:textId="77777777" w:rsidTr="00605A42">
        <w:tc>
          <w:tcPr>
            <w:tcW w:w="1730" w:type="dxa"/>
            <w:shd w:val="clear" w:color="auto" w:fill="auto"/>
          </w:tcPr>
          <w:p w14:paraId="4E4F3801" w14:textId="77777777" w:rsidR="00605A42" w:rsidRPr="00B91478" w:rsidRDefault="00605A42">
            <w:pPr>
              <w:spacing w:after="0"/>
              <w:ind w:left="0"/>
              <w:jc w:val="left"/>
            </w:pPr>
            <w:r w:rsidRPr="00B91478">
              <w:t>To</w:t>
            </w:r>
          </w:p>
        </w:tc>
        <w:tc>
          <w:tcPr>
            <w:tcW w:w="7513" w:type="dxa"/>
            <w:shd w:val="clear" w:color="auto" w:fill="auto"/>
          </w:tcPr>
          <w:p w14:paraId="50245880" w14:textId="3DCB1AD1" w:rsidR="00605A42" w:rsidRPr="00B91478" w:rsidRDefault="003F7885" w:rsidP="003F7885">
            <w:pPr>
              <w:numPr>
                <w:ilvl w:val="1"/>
                <w:numId w:val="0"/>
              </w:numPr>
              <w:overflowPunct/>
              <w:autoSpaceDE/>
              <w:autoSpaceDN/>
              <w:spacing w:after="120"/>
              <w:jc w:val="left"/>
              <w:textAlignment w:val="auto"/>
              <w:rPr>
                <w:b/>
              </w:rPr>
            </w:pPr>
            <w:r w:rsidRPr="003F7885">
              <w:rPr>
                <w:b/>
              </w:rPr>
              <w:t>Redacted</w:t>
            </w:r>
          </w:p>
          <w:p w14:paraId="1D64140C" w14:textId="3DAC4DA6" w:rsidR="00605A42" w:rsidRPr="00B91478" w:rsidRDefault="00605A42">
            <w:pPr>
              <w:spacing w:after="0"/>
              <w:ind w:left="0"/>
              <w:jc w:val="left"/>
              <w:rPr>
                <w:b/>
              </w:rPr>
            </w:pPr>
            <w:r>
              <w:rPr>
                <w:b/>
              </w:rPr>
              <w:t>Proxima</w:t>
            </w:r>
          </w:p>
        </w:tc>
      </w:tr>
      <w:tr w:rsidR="00605A42" w:rsidRPr="00B91478" w14:paraId="4CE953D5" w14:textId="77777777" w:rsidTr="00605A42">
        <w:tc>
          <w:tcPr>
            <w:tcW w:w="1730" w:type="dxa"/>
            <w:shd w:val="clear" w:color="auto" w:fill="auto"/>
          </w:tcPr>
          <w:p w14:paraId="6BDC539F" w14:textId="13BD171B" w:rsidR="00605A42" w:rsidRPr="00B91478" w:rsidRDefault="00605A42">
            <w:pPr>
              <w:spacing w:after="0"/>
              <w:ind w:left="0"/>
              <w:jc w:val="left"/>
            </w:pPr>
            <w:r>
              <w:t xml:space="preserve">Date </w:t>
            </w:r>
          </w:p>
        </w:tc>
        <w:tc>
          <w:tcPr>
            <w:tcW w:w="7513" w:type="dxa"/>
            <w:shd w:val="clear" w:color="auto" w:fill="auto"/>
          </w:tcPr>
          <w:p w14:paraId="7E80E23C" w14:textId="4CA15C72" w:rsidR="00605A42" w:rsidRPr="00605A42" w:rsidRDefault="008D297F" w:rsidP="00B02A10">
            <w:pPr>
              <w:spacing w:after="0"/>
              <w:ind w:left="0"/>
              <w:jc w:val="left"/>
              <w:rPr>
                <w:b/>
              </w:rPr>
            </w:pPr>
            <w:r>
              <w:rPr>
                <w:b/>
              </w:rPr>
              <w:t>1</w:t>
            </w:r>
            <w:r w:rsidRPr="008D297F">
              <w:rPr>
                <w:b/>
                <w:vertAlign w:val="superscript"/>
              </w:rPr>
              <w:t>St</w:t>
            </w:r>
            <w:r>
              <w:rPr>
                <w:b/>
              </w:rPr>
              <w:t xml:space="preserve"> January 2020</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76"/>
      </w:tblGrid>
      <w:tr w:rsidR="00605A42" w:rsidRPr="00B91478" w14:paraId="6525B5BF" w14:textId="77777777" w:rsidTr="00605A42">
        <w:tc>
          <w:tcPr>
            <w:tcW w:w="567" w:type="dxa"/>
          </w:tcPr>
          <w:p w14:paraId="7F884F55" w14:textId="77777777" w:rsidR="00605A42" w:rsidRPr="00B91478" w:rsidRDefault="00605A42" w:rsidP="0056106E">
            <w:pPr>
              <w:pStyle w:val="ORDERFORML1NONBOLDNONNUMBERTEXT"/>
              <w:numPr>
                <w:ilvl w:val="1"/>
                <w:numId w:val="17"/>
              </w:numPr>
              <w:spacing w:before="0" w:after="0"/>
              <w:rPr>
                <w:rFonts w:cs="Arial"/>
                <w:b/>
              </w:rPr>
            </w:pPr>
          </w:p>
        </w:tc>
        <w:tc>
          <w:tcPr>
            <w:tcW w:w="8676" w:type="dxa"/>
            <w:shd w:val="clear" w:color="auto" w:fill="auto"/>
          </w:tcPr>
          <w:p w14:paraId="7C773470" w14:textId="4DF0141E" w:rsidR="00605A42" w:rsidRPr="00605A42" w:rsidRDefault="00605A4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01/0</w:t>
            </w:r>
            <w:r w:rsidR="008D297F">
              <w:rPr>
                <w:rFonts w:eastAsia="STZhongsong"/>
                <w:lang w:eastAsia="zh-CN"/>
              </w:rPr>
              <w:t>1</w:t>
            </w:r>
            <w:r>
              <w:rPr>
                <w:rFonts w:eastAsia="STZhongsong"/>
                <w:lang w:eastAsia="zh-CN"/>
              </w:rPr>
              <w:t>/</w:t>
            </w:r>
            <w:r w:rsidR="008D297F">
              <w:rPr>
                <w:rFonts w:eastAsia="STZhongsong"/>
                <w:lang w:eastAsia="zh-CN"/>
              </w:rPr>
              <w:t>20</w:t>
            </w:r>
            <w:r w:rsidR="00DC3E40">
              <w:rPr>
                <w:rFonts w:eastAsia="STZhongsong"/>
                <w:lang w:eastAsia="zh-CN"/>
              </w:rPr>
              <w:t>20</w:t>
            </w:r>
          </w:p>
        </w:tc>
      </w:tr>
      <w:tr w:rsidR="00605A42" w:rsidRPr="00B91478" w14:paraId="445F7B0C" w14:textId="77777777" w:rsidTr="00605A42">
        <w:tc>
          <w:tcPr>
            <w:tcW w:w="567" w:type="dxa"/>
          </w:tcPr>
          <w:p w14:paraId="72BA4E3B" w14:textId="77777777" w:rsidR="00605A42" w:rsidRPr="00B91478" w:rsidRDefault="00605A42">
            <w:pPr>
              <w:pStyle w:val="11table"/>
              <w:rPr>
                <w:rFonts w:ascii="Arial" w:hAnsi="Arial" w:cs="Arial"/>
              </w:rPr>
            </w:pPr>
            <w:r w:rsidRPr="00B91478">
              <w:rPr>
                <w:rFonts w:ascii="Arial" w:hAnsi="Arial" w:cs="Arial"/>
              </w:rPr>
              <w:t xml:space="preserve"> </w:t>
            </w:r>
          </w:p>
          <w:p w14:paraId="70581236" w14:textId="77777777" w:rsidR="00605A42" w:rsidRPr="00B91478" w:rsidRDefault="00605A42">
            <w:pPr>
              <w:overflowPunct/>
              <w:autoSpaceDE/>
              <w:autoSpaceDN/>
              <w:spacing w:after="0"/>
              <w:ind w:left="360"/>
              <w:jc w:val="left"/>
              <w:textAlignment w:val="auto"/>
              <w:rPr>
                <w:rFonts w:eastAsia="STZhongsong"/>
                <w:b/>
                <w:lang w:eastAsia="zh-CN"/>
              </w:rPr>
            </w:pPr>
          </w:p>
        </w:tc>
        <w:tc>
          <w:tcPr>
            <w:tcW w:w="8676" w:type="dxa"/>
            <w:shd w:val="clear" w:color="auto" w:fill="auto"/>
          </w:tcPr>
          <w:p w14:paraId="7DBF874B" w14:textId="77777777" w:rsidR="00605A42" w:rsidRPr="00B91478" w:rsidRDefault="00605A4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605A42" w:rsidRPr="00B91478" w:rsidRDefault="00605A42">
            <w:pPr>
              <w:numPr>
                <w:ilvl w:val="1"/>
                <w:numId w:val="0"/>
              </w:numPr>
              <w:overflowPunct/>
              <w:autoSpaceDE/>
              <w:autoSpaceDN/>
              <w:spacing w:after="0"/>
              <w:jc w:val="left"/>
              <w:textAlignment w:val="auto"/>
              <w:rPr>
                <w:rFonts w:eastAsia="STZhongsong"/>
                <w:lang w:eastAsia="zh-CN"/>
              </w:rPr>
            </w:pPr>
          </w:p>
          <w:p w14:paraId="64151768" w14:textId="06F62E5B" w:rsidR="00605A42" w:rsidRPr="00B91478" w:rsidRDefault="00605A42">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8D297F">
              <w:rPr>
                <w:rFonts w:eastAsia="STZhongsong"/>
                <w:lang w:eastAsia="zh-CN"/>
              </w:rPr>
              <w:t>30/06/20</w:t>
            </w:r>
            <w:r w:rsidR="00DC3E40">
              <w:rPr>
                <w:rFonts w:eastAsia="STZhongsong"/>
                <w:lang w:eastAsia="zh-CN"/>
              </w:rPr>
              <w:t>20</w:t>
            </w:r>
          </w:p>
          <w:p w14:paraId="182FD6B0" w14:textId="77777777" w:rsidR="00605A42" w:rsidRPr="00B91478" w:rsidRDefault="00605A42">
            <w:pPr>
              <w:overflowPunct/>
              <w:autoSpaceDE/>
              <w:autoSpaceDN/>
              <w:spacing w:after="0"/>
              <w:ind w:left="0"/>
              <w:jc w:val="left"/>
              <w:textAlignment w:val="auto"/>
              <w:rPr>
                <w:rFonts w:eastAsia="STZhongsong"/>
                <w:lang w:eastAsia="zh-CN"/>
              </w:rPr>
            </w:pPr>
          </w:p>
          <w:p w14:paraId="3DDB9F1C" w14:textId="66B3AA0F" w:rsidR="00605A42" w:rsidRDefault="00605A42" w:rsidP="00BB4A0B">
            <w:pPr>
              <w:overflowPunct/>
              <w:autoSpaceDE/>
              <w:autoSpaceDN/>
              <w:spacing w:after="0"/>
              <w:ind w:left="0"/>
              <w:textAlignment w:val="auto"/>
              <w:rPr>
                <w:rFonts w:eastAsia="STZhongsong"/>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8D297F">
              <w:rPr>
                <w:rFonts w:eastAsia="STZhongsong"/>
                <w:lang w:eastAsia="zh-CN"/>
              </w:rPr>
              <w:t>30/09/20</w:t>
            </w:r>
            <w:r w:rsidR="00DC3E40">
              <w:rPr>
                <w:rFonts w:eastAsia="STZhongsong"/>
                <w:lang w:eastAsia="zh-CN"/>
              </w:rPr>
              <w:t>20</w:t>
            </w:r>
          </w:p>
          <w:p w14:paraId="02A1A95A" w14:textId="77777777" w:rsidR="008D297F" w:rsidRPr="00B91478" w:rsidRDefault="008D297F" w:rsidP="00BB4A0B">
            <w:pPr>
              <w:overflowPunct/>
              <w:autoSpaceDE/>
              <w:autoSpaceDN/>
              <w:spacing w:after="0"/>
              <w:ind w:left="0"/>
              <w:textAlignment w:val="auto"/>
              <w:rPr>
                <w:rFonts w:eastAsia="STZhongsong"/>
                <w:b/>
                <w:lang w:eastAsia="zh-CN"/>
              </w:rPr>
            </w:pPr>
          </w:p>
          <w:p w14:paraId="2D73D981" w14:textId="33B369A4" w:rsidR="00605A42" w:rsidRPr="00B91478" w:rsidRDefault="00605A42"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8D297F">
              <w:rPr>
                <w:rFonts w:eastAsia="STZhongsong"/>
                <w:lang w:eastAsia="zh-CN"/>
              </w:rPr>
              <w:t>1 month</w:t>
            </w:r>
          </w:p>
          <w:p w14:paraId="506BE5A8" w14:textId="77777777" w:rsidR="00605A42" w:rsidRPr="00B91478" w:rsidRDefault="00605A42">
            <w:pPr>
              <w:overflowPunct/>
              <w:autoSpaceDE/>
              <w:autoSpaceDN/>
              <w:spacing w:after="0"/>
              <w:ind w:left="0"/>
              <w:jc w:val="left"/>
              <w:textAlignment w:val="auto"/>
              <w:rPr>
                <w:rFonts w:eastAsia="STZhongsong"/>
                <w:lang w:eastAsia="zh-CN"/>
              </w:rPr>
            </w:pPr>
          </w:p>
        </w:tc>
      </w:tr>
    </w:tbl>
    <w:p w14:paraId="1E004CCF" w14:textId="77777777" w:rsidR="004E05DC" w:rsidRDefault="004E05DC">
      <w:pPr>
        <w:pStyle w:val="ORDERFORML1PraraNo"/>
        <w:numPr>
          <w:ilvl w:val="0"/>
          <w:numId w:val="0"/>
        </w:numPr>
        <w:ind w:left="426" w:hanging="426"/>
        <w:rPr>
          <w:rFonts w:ascii="Arial" w:hAnsi="Arial" w:cs="Arial"/>
        </w:rPr>
      </w:pPr>
    </w:p>
    <w:p w14:paraId="4B66E78D" w14:textId="77777777" w:rsidR="00605A42" w:rsidRDefault="00605A42">
      <w:pPr>
        <w:pStyle w:val="ORDERFORML1PraraNo"/>
        <w:numPr>
          <w:ilvl w:val="0"/>
          <w:numId w:val="0"/>
        </w:numPr>
        <w:ind w:left="426" w:hanging="426"/>
        <w:rPr>
          <w:rFonts w:ascii="Arial" w:hAnsi="Arial" w:cs="Arial"/>
        </w:rPr>
      </w:pPr>
    </w:p>
    <w:p w14:paraId="45CDD7E6" w14:textId="77777777" w:rsidR="00605A42" w:rsidRDefault="00605A42">
      <w:pPr>
        <w:pStyle w:val="ORDERFORML1PraraNo"/>
        <w:numPr>
          <w:ilvl w:val="0"/>
          <w:numId w:val="0"/>
        </w:numPr>
        <w:ind w:left="426" w:hanging="426"/>
        <w:rPr>
          <w:rFonts w:ascii="Arial" w:hAnsi="Arial" w:cs="Arial"/>
        </w:rPr>
      </w:pPr>
    </w:p>
    <w:p w14:paraId="04E07DEE" w14:textId="77777777" w:rsidR="00605A42" w:rsidRDefault="00605A42">
      <w:pPr>
        <w:pStyle w:val="ORDERFORML1PraraNo"/>
        <w:numPr>
          <w:ilvl w:val="0"/>
          <w:numId w:val="0"/>
        </w:numPr>
        <w:ind w:left="426" w:hanging="426"/>
        <w:rPr>
          <w:rFonts w:ascii="Arial" w:hAnsi="Arial" w:cs="Arial"/>
        </w:rPr>
      </w:pPr>
    </w:p>
    <w:p w14:paraId="3A6492A0" w14:textId="77777777" w:rsidR="00F46C54" w:rsidRDefault="00F46C54">
      <w:pPr>
        <w:pStyle w:val="ORDERFORML1PraraNo"/>
        <w:numPr>
          <w:ilvl w:val="0"/>
          <w:numId w:val="0"/>
        </w:numPr>
        <w:ind w:left="426" w:hanging="426"/>
        <w:rPr>
          <w:rFonts w:ascii="Arial" w:hAnsi="Arial" w:cs="Arial"/>
        </w:rPr>
      </w:pPr>
    </w:p>
    <w:p w14:paraId="3F59C863" w14:textId="77777777" w:rsidR="00F46C54" w:rsidRDefault="00F46C54">
      <w:pPr>
        <w:pStyle w:val="ORDERFORML1PraraNo"/>
        <w:numPr>
          <w:ilvl w:val="0"/>
          <w:numId w:val="0"/>
        </w:numPr>
        <w:ind w:left="426" w:hanging="426"/>
        <w:rPr>
          <w:rFonts w:ascii="Arial" w:hAnsi="Arial" w:cs="Arial"/>
        </w:rPr>
      </w:pPr>
    </w:p>
    <w:p w14:paraId="726943A5" w14:textId="77777777" w:rsidR="00F46C54" w:rsidRDefault="00F46C54">
      <w:pPr>
        <w:pStyle w:val="ORDERFORML1PraraNo"/>
        <w:numPr>
          <w:ilvl w:val="0"/>
          <w:numId w:val="0"/>
        </w:numPr>
        <w:ind w:left="426" w:hanging="426"/>
        <w:rPr>
          <w:rFonts w:ascii="Arial" w:hAnsi="Arial" w:cs="Arial"/>
        </w:rPr>
      </w:pPr>
    </w:p>
    <w:p w14:paraId="4B550E4C" w14:textId="77777777" w:rsidR="00F46C54" w:rsidRDefault="00F46C54">
      <w:pPr>
        <w:pStyle w:val="ORDERFORML1PraraNo"/>
        <w:numPr>
          <w:ilvl w:val="0"/>
          <w:numId w:val="0"/>
        </w:numPr>
        <w:ind w:left="426" w:hanging="426"/>
        <w:rPr>
          <w:rFonts w:ascii="Arial" w:hAnsi="Arial" w:cs="Arial"/>
        </w:rPr>
      </w:pPr>
    </w:p>
    <w:p w14:paraId="19124F1B" w14:textId="77777777" w:rsidR="00F46C54" w:rsidRDefault="00F46C54">
      <w:pPr>
        <w:pStyle w:val="ORDERFORML1PraraNo"/>
        <w:numPr>
          <w:ilvl w:val="0"/>
          <w:numId w:val="0"/>
        </w:numPr>
        <w:ind w:left="426" w:hanging="426"/>
        <w:rPr>
          <w:rFonts w:ascii="Arial" w:hAnsi="Arial" w:cs="Arial"/>
        </w:rPr>
      </w:pPr>
    </w:p>
    <w:p w14:paraId="6E717BF3" w14:textId="77777777" w:rsidR="00F46C54" w:rsidRDefault="00F46C54">
      <w:pPr>
        <w:pStyle w:val="ORDERFORML1PraraNo"/>
        <w:numPr>
          <w:ilvl w:val="0"/>
          <w:numId w:val="0"/>
        </w:numPr>
        <w:ind w:left="426" w:hanging="426"/>
        <w:rPr>
          <w:rFonts w:ascii="Arial" w:hAnsi="Arial" w:cs="Arial"/>
        </w:rPr>
      </w:pPr>
    </w:p>
    <w:p w14:paraId="12ACFB83" w14:textId="77777777" w:rsidR="00F46C54" w:rsidRDefault="00F46C54">
      <w:pPr>
        <w:pStyle w:val="ORDERFORML1PraraNo"/>
        <w:numPr>
          <w:ilvl w:val="0"/>
          <w:numId w:val="0"/>
        </w:numPr>
        <w:ind w:left="426" w:hanging="426"/>
        <w:rPr>
          <w:rFonts w:ascii="Arial" w:hAnsi="Arial" w:cs="Arial"/>
        </w:rPr>
      </w:pPr>
    </w:p>
    <w:p w14:paraId="1139892A" w14:textId="77777777" w:rsidR="00F46C54" w:rsidRDefault="00F46C54">
      <w:pPr>
        <w:pStyle w:val="ORDERFORML1PraraNo"/>
        <w:numPr>
          <w:ilvl w:val="0"/>
          <w:numId w:val="0"/>
        </w:numPr>
        <w:ind w:left="426" w:hanging="426"/>
        <w:rPr>
          <w:rFonts w:ascii="Arial" w:hAnsi="Arial" w:cs="Arial"/>
        </w:rPr>
      </w:pPr>
    </w:p>
    <w:p w14:paraId="674FC90D" w14:textId="77777777" w:rsidR="00F46C54" w:rsidRDefault="00F46C54">
      <w:pPr>
        <w:pStyle w:val="ORDERFORML1PraraNo"/>
        <w:numPr>
          <w:ilvl w:val="0"/>
          <w:numId w:val="0"/>
        </w:numPr>
        <w:ind w:left="426" w:hanging="426"/>
        <w:rPr>
          <w:rFonts w:ascii="Arial" w:hAnsi="Arial" w:cs="Arial"/>
        </w:rPr>
      </w:pPr>
    </w:p>
    <w:p w14:paraId="7AE0EBC9" w14:textId="77777777" w:rsidR="00F46C54" w:rsidRDefault="00F46C54">
      <w:pPr>
        <w:pStyle w:val="ORDERFORML1PraraNo"/>
        <w:numPr>
          <w:ilvl w:val="0"/>
          <w:numId w:val="0"/>
        </w:numPr>
        <w:ind w:left="426" w:hanging="426"/>
        <w:rPr>
          <w:rFonts w:ascii="Arial" w:hAnsi="Arial" w:cs="Arial"/>
        </w:rPr>
      </w:pPr>
    </w:p>
    <w:p w14:paraId="21C265B9" w14:textId="77777777" w:rsidR="00F46C54" w:rsidRDefault="00F46C54">
      <w:pPr>
        <w:pStyle w:val="ORDERFORML1PraraNo"/>
        <w:numPr>
          <w:ilvl w:val="0"/>
          <w:numId w:val="0"/>
        </w:numPr>
        <w:ind w:left="426" w:hanging="426"/>
        <w:rPr>
          <w:rFonts w:ascii="Arial" w:hAnsi="Arial" w:cs="Arial"/>
        </w:rPr>
      </w:pPr>
    </w:p>
    <w:p w14:paraId="39C52CAB" w14:textId="77777777" w:rsidR="00F46C54" w:rsidRDefault="00F46C54">
      <w:pPr>
        <w:pStyle w:val="ORDERFORML1PraraNo"/>
        <w:numPr>
          <w:ilvl w:val="0"/>
          <w:numId w:val="0"/>
        </w:numPr>
        <w:ind w:left="426" w:hanging="426"/>
        <w:rPr>
          <w:rFonts w:ascii="Arial" w:hAnsi="Arial" w:cs="Arial"/>
        </w:rPr>
      </w:pPr>
    </w:p>
    <w:p w14:paraId="5C4F7A61" w14:textId="77777777" w:rsidR="00F46C54" w:rsidRDefault="00F46C54">
      <w:pPr>
        <w:pStyle w:val="ORDERFORML1PraraNo"/>
        <w:numPr>
          <w:ilvl w:val="0"/>
          <w:numId w:val="0"/>
        </w:numPr>
        <w:ind w:left="426" w:hanging="426"/>
        <w:rPr>
          <w:rFonts w:ascii="Arial" w:hAnsi="Arial" w:cs="Arial"/>
        </w:rPr>
      </w:pPr>
    </w:p>
    <w:p w14:paraId="7016C868" w14:textId="77777777" w:rsidR="00F46C54" w:rsidRPr="00B91478" w:rsidRDefault="00F46C54">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798"/>
      </w:tblGrid>
      <w:tr w:rsidR="00C11A20" w:rsidRPr="00B91478" w14:paraId="557BDC08" w14:textId="77777777" w:rsidTr="00795CB5">
        <w:trPr>
          <w:trHeight w:val="2825"/>
        </w:trPr>
        <w:tc>
          <w:tcPr>
            <w:tcW w:w="553" w:type="dxa"/>
          </w:tcPr>
          <w:p w14:paraId="5A64A6E3" w14:textId="77777777" w:rsidR="00C11A20" w:rsidRPr="00B91478" w:rsidRDefault="00C11A20">
            <w:pPr>
              <w:pStyle w:val="11table"/>
              <w:numPr>
                <w:ilvl w:val="0"/>
                <w:numId w:val="0"/>
              </w:numPr>
              <w:ind w:left="360" w:hanging="360"/>
              <w:rPr>
                <w:rFonts w:ascii="Arial" w:hAnsi="Arial" w:cs="Arial"/>
              </w:rPr>
            </w:pPr>
            <w:r w:rsidRPr="00B91478">
              <w:rPr>
                <w:rFonts w:ascii="Arial" w:hAnsi="Arial" w:cs="Arial"/>
              </w:rPr>
              <w:t xml:space="preserve">2.1.  </w:t>
            </w:r>
          </w:p>
        </w:tc>
        <w:tc>
          <w:tcPr>
            <w:tcW w:w="8798" w:type="dxa"/>
            <w:shd w:val="clear" w:color="auto" w:fill="auto"/>
          </w:tcPr>
          <w:p w14:paraId="31B6517A" w14:textId="77777777" w:rsidR="00C11A20" w:rsidRPr="00B91478" w:rsidRDefault="00C11A2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3A6083C5" w14:textId="77777777" w:rsidR="00C11A20" w:rsidRPr="00B91478" w:rsidRDefault="00C11A20">
            <w:pPr>
              <w:numPr>
                <w:ilvl w:val="1"/>
                <w:numId w:val="0"/>
              </w:numPr>
              <w:overflowPunct/>
              <w:autoSpaceDE/>
              <w:autoSpaceDN/>
              <w:spacing w:after="0"/>
              <w:jc w:val="left"/>
              <w:textAlignment w:val="auto"/>
              <w:rPr>
                <w:rFonts w:eastAsia="STZhongsong"/>
                <w:lang w:eastAsia="zh-CN"/>
              </w:rPr>
            </w:pPr>
          </w:p>
          <w:p w14:paraId="6B6D2330" w14:textId="77777777" w:rsidR="00C11A20" w:rsidRDefault="00C11A20" w:rsidP="00B02A10">
            <w:pPr>
              <w:tabs>
                <w:tab w:val="left" w:pos="577"/>
              </w:tabs>
              <w:overflowPunct/>
              <w:autoSpaceDE/>
              <w:autoSpaceDN/>
              <w:spacing w:after="0"/>
              <w:ind w:left="0"/>
              <w:textAlignment w:val="auto"/>
              <w:rPr>
                <w:rFonts w:eastAsia="STZhongsong"/>
                <w:lang w:eastAsia="zh-CN"/>
              </w:rPr>
            </w:pPr>
            <w:r w:rsidRPr="00B91478">
              <w:rPr>
                <w:rFonts w:eastAsia="STZhongsong"/>
                <w:lang w:eastAsia="zh-CN"/>
              </w:rPr>
              <w:t>In Call Off Schedule 2 (Services)</w:t>
            </w:r>
          </w:p>
          <w:p w14:paraId="54EBDA1A" w14:textId="77777777" w:rsidR="00795CB5" w:rsidRDefault="00795CB5" w:rsidP="00B02A10">
            <w:pPr>
              <w:tabs>
                <w:tab w:val="left" w:pos="577"/>
              </w:tabs>
              <w:overflowPunct/>
              <w:autoSpaceDE/>
              <w:autoSpaceDN/>
              <w:spacing w:after="0"/>
              <w:ind w:left="0"/>
              <w:textAlignment w:val="auto"/>
              <w:rPr>
                <w:rFonts w:eastAsia="STZhongsong"/>
                <w:lang w:eastAsia="zh-CN"/>
              </w:rPr>
            </w:pPr>
          </w:p>
          <w:p w14:paraId="1B4F6AB2" w14:textId="77777777" w:rsidR="00795CB5" w:rsidRDefault="00795CB5" w:rsidP="00795CB5">
            <w:pPr>
              <w:tabs>
                <w:tab w:val="left" w:pos="577"/>
              </w:tabs>
              <w:overflowPunct/>
              <w:autoSpaceDE/>
              <w:autoSpaceDN/>
              <w:spacing w:after="0"/>
              <w:ind w:left="0"/>
              <w:textAlignment w:val="auto"/>
              <w:rPr>
                <w:rFonts w:eastAsia="STZhongsong"/>
                <w:lang w:eastAsia="zh-CN"/>
              </w:rPr>
            </w:pPr>
            <w:r w:rsidRPr="00795CB5">
              <w:rPr>
                <w:rFonts w:eastAsia="STZhongsong"/>
                <w:lang w:eastAsia="zh-CN"/>
              </w:rPr>
              <w:t xml:space="preserve">Delivery of a range of Commercial deliverable for all EU Exit scenarios, Commercial delivery in </w:t>
            </w:r>
            <w:proofErr w:type="gramStart"/>
            <w:r w:rsidRPr="00795CB5">
              <w:rPr>
                <w:rFonts w:eastAsia="STZhongsong"/>
                <w:lang w:eastAsia="zh-CN"/>
              </w:rPr>
              <w:t>a number of</w:t>
            </w:r>
            <w:proofErr w:type="gramEnd"/>
            <w:r w:rsidRPr="00795CB5">
              <w:rPr>
                <w:rFonts w:eastAsia="STZhongsong"/>
                <w:lang w:eastAsia="zh-CN"/>
              </w:rPr>
              <w:t xml:space="preserve"> Client Categories; including but not limited to consultancy, contingent labour, logistics, estates, warehousing and IT.</w:t>
            </w:r>
          </w:p>
          <w:p w14:paraId="3D4AE342" w14:textId="77777777" w:rsidR="00795CB5" w:rsidRPr="00795CB5" w:rsidRDefault="00795CB5" w:rsidP="00795CB5">
            <w:pPr>
              <w:tabs>
                <w:tab w:val="left" w:pos="577"/>
              </w:tabs>
              <w:overflowPunct/>
              <w:autoSpaceDE/>
              <w:autoSpaceDN/>
              <w:spacing w:after="0"/>
              <w:ind w:left="0"/>
              <w:textAlignment w:val="auto"/>
              <w:rPr>
                <w:rFonts w:eastAsia="STZhongsong"/>
                <w:lang w:eastAsia="zh-CN"/>
              </w:rPr>
            </w:pPr>
          </w:p>
          <w:p w14:paraId="50BCF09A" w14:textId="77777777" w:rsidR="00795CB5" w:rsidRDefault="00795CB5" w:rsidP="00795CB5">
            <w:pPr>
              <w:tabs>
                <w:tab w:val="left" w:pos="577"/>
              </w:tabs>
              <w:overflowPunct/>
              <w:autoSpaceDE/>
              <w:autoSpaceDN/>
              <w:spacing w:after="0"/>
              <w:ind w:left="0"/>
              <w:textAlignment w:val="auto"/>
              <w:rPr>
                <w:rFonts w:eastAsia="STZhongsong"/>
                <w:lang w:eastAsia="zh-CN"/>
              </w:rPr>
            </w:pPr>
            <w:r w:rsidRPr="00795CB5">
              <w:rPr>
                <w:rFonts w:eastAsia="STZhongsong"/>
                <w:lang w:eastAsia="zh-CN"/>
              </w:rPr>
              <w:t>Delivery of commercial arrangements with suppliers in stated categories,</w:t>
            </w:r>
          </w:p>
          <w:p w14:paraId="7CFD21DB" w14:textId="77777777" w:rsidR="00795CB5" w:rsidRPr="00795CB5" w:rsidRDefault="00795CB5" w:rsidP="00795CB5">
            <w:pPr>
              <w:tabs>
                <w:tab w:val="left" w:pos="577"/>
              </w:tabs>
              <w:overflowPunct/>
              <w:autoSpaceDE/>
              <w:autoSpaceDN/>
              <w:spacing w:after="0"/>
              <w:ind w:left="0"/>
              <w:textAlignment w:val="auto"/>
              <w:rPr>
                <w:rFonts w:eastAsia="STZhongsong"/>
                <w:lang w:eastAsia="zh-CN"/>
              </w:rPr>
            </w:pPr>
          </w:p>
          <w:p w14:paraId="7B6717C9" w14:textId="77777777" w:rsidR="00795CB5" w:rsidRDefault="00795CB5" w:rsidP="00795CB5">
            <w:pPr>
              <w:tabs>
                <w:tab w:val="left" w:pos="577"/>
              </w:tabs>
              <w:overflowPunct/>
              <w:autoSpaceDE/>
              <w:autoSpaceDN/>
              <w:spacing w:after="0"/>
              <w:ind w:left="0"/>
              <w:textAlignment w:val="auto"/>
              <w:rPr>
                <w:rFonts w:eastAsia="STZhongsong"/>
                <w:lang w:eastAsia="zh-CN"/>
              </w:rPr>
            </w:pPr>
            <w:r w:rsidRPr="00795CB5">
              <w:rPr>
                <w:rFonts w:eastAsia="STZhongsong"/>
                <w:lang w:eastAsia="zh-CN"/>
              </w:rPr>
              <w:t>Development of category plan(s) in stated categories,</w:t>
            </w:r>
          </w:p>
          <w:p w14:paraId="1608C852" w14:textId="77777777" w:rsidR="00795CB5" w:rsidRPr="00795CB5" w:rsidRDefault="00795CB5" w:rsidP="00795CB5">
            <w:pPr>
              <w:tabs>
                <w:tab w:val="left" w:pos="577"/>
              </w:tabs>
              <w:overflowPunct/>
              <w:autoSpaceDE/>
              <w:autoSpaceDN/>
              <w:spacing w:after="0"/>
              <w:ind w:left="0"/>
              <w:textAlignment w:val="auto"/>
              <w:rPr>
                <w:rFonts w:eastAsia="STZhongsong"/>
                <w:lang w:eastAsia="zh-CN"/>
              </w:rPr>
            </w:pPr>
          </w:p>
          <w:p w14:paraId="3D08840A" w14:textId="77777777" w:rsidR="00795CB5" w:rsidRDefault="00795CB5" w:rsidP="00795CB5">
            <w:pPr>
              <w:tabs>
                <w:tab w:val="left" w:pos="577"/>
              </w:tabs>
              <w:overflowPunct/>
              <w:autoSpaceDE/>
              <w:autoSpaceDN/>
              <w:spacing w:after="0"/>
              <w:ind w:left="0"/>
              <w:textAlignment w:val="auto"/>
              <w:rPr>
                <w:rFonts w:eastAsia="STZhongsong"/>
                <w:lang w:eastAsia="zh-CN"/>
              </w:rPr>
            </w:pPr>
            <w:r w:rsidRPr="00795CB5">
              <w:rPr>
                <w:rFonts w:eastAsia="STZhongsong"/>
                <w:lang w:eastAsia="zh-CN"/>
              </w:rPr>
              <w:t>Business Partnering with Non-commercial stakeholders to elicit their requirements for the above categories and fulfilling these,</w:t>
            </w:r>
          </w:p>
          <w:p w14:paraId="69F9ABB5" w14:textId="77777777" w:rsidR="00795CB5" w:rsidRPr="00795CB5" w:rsidRDefault="00795CB5" w:rsidP="00795CB5">
            <w:pPr>
              <w:tabs>
                <w:tab w:val="left" w:pos="577"/>
              </w:tabs>
              <w:overflowPunct/>
              <w:autoSpaceDE/>
              <w:autoSpaceDN/>
              <w:spacing w:after="0"/>
              <w:ind w:left="0"/>
              <w:textAlignment w:val="auto"/>
              <w:rPr>
                <w:rFonts w:eastAsia="STZhongsong"/>
                <w:lang w:eastAsia="zh-CN"/>
              </w:rPr>
            </w:pPr>
          </w:p>
          <w:p w14:paraId="0ABE3D97" w14:textId="77777777" w:rsidR="00795CB5" w:rsidRDefault="00795CB5" w:rsidP="00795CB5">
            <w:pPr>
              <w:tabs>
                <w:tab w:val="left" w:pos="577"/>
              </w:tabs>
              <w:overflowPunct/>
              <w:autoSpaceDE/>
              <w:autoSpaceDN/>
              <w:spacing w:after="0"/>
              <w:ind w:left="0"/>
              <w:textAlignment w:val="auto"/>
              <w:rPr>
                <w:rFonts w:eastAsia="STZhongsong"/>
                <w:lang w:eastAsia="zh-CN"/>
              </w:rPr>
            </w:pPr>
            <w:r w:rsidRPr="00795CB5">
              <w:rPr>
                <w:rFonts w:eastAsia="STZhongsong"/>
                <w:lang w:eastAsia="zh-CN"/>
              </w:rPr>
              <w:t>Knowledge transfer to the Client Team</w:t>
            </w:r>
          </w:p>
          <w:p w14:paraId="2A3D2841" w14:textId="77777777" w:rsidR="00795CB5" w:rsidRPr="00795CB5" w:rsidRDefault="00795CB5" w:rsidP="00795CB5">
            <w:pPr>
              <w:tabs>
                <w:tab w:val="left" w:pos="577"/>
              </w:tabs>
              <w:overflowPunct/>
              <w:autoSpaceDE/>
              <w:autoSpaceDN/>
              <w:spacing w:after="0"/>
              <w:ind w:left="0"/>
              <w:textAlignment w:val="auto"/>
              <w:rPr>
                <w:rFonts w:eastAsia="STZhongsong"/>
                <w:lang w:eastAsia="zh-CN"/>
              </w:rPr>
            </w:pPr>
          </w:p>
          <w:p w14:paraId="3F4D880C" w14:textId="77777777" w:rsidR="00795CB5" w:rsidRDefault="00795CB5" w:rsidP="00795CB5">
            <w:pPr>
              <w:tabs>
                <w:tab w:val="left" w:pos="577"/>
              </w:tabs>
              <w:overflowPunct/>
              <w:autoSpaceDE/>
              <w:autoSpaceDN/>
              <w:spacing w:after="0"/>
              <w:ind w:left="0"/>
              <w:textAlignment w:val="auto"/>
              <w:rPr>
                <w:rFonts w:eastAsia="STZhongsong"/>
                <w:lang w:eastAsia="zh-CN"/>
              </w:rPr>
            </w:pPr>
            <w:r w:rsidRPr="00795CB5">
              <w:rPr>
                <w:rFonts w:eastAsia="STZhongsong"/>
                <w:lang w:eastAsia="zh-CN"/>
              </w:rPr>
              <w:t>It is expected that deliverable will be fulfilled by resource equating to Client Grade 6 level experience, skills and capability.</w:t>
            </w:r>
          </w:p>
          <w:p w14:paraId="073E15DE" w14:textId="77777777" w:rsidR="00795CB5" w:rsidRPr="00795CB5" w:rsidRDefault="00795CB5" w:rsidP="00795CB5">
            <w:pPr>
              <w:tabs>
                <w:tab w:val="left" w:pos="577"/>
              </w:tabs>
              <w:overflowPunct/>
              <w:autoSpaceDE/>
              <w:autoSpaceDN/>
              <w:spacing w:after="0"/>
              <w:ind w:left="0"/>
              <w:textAlignment w:val="auto"/>
              <w:rPr>
                <w:rFonts w:eastAsia="STZhongsong"/>
                <w:lang w:eastAsia="zh-CN"/>
              </w:rPr>
            </w:pPr>
          </w:p>
          <w:p w14:paraId="1C69050F" w14:textId="77777777" w:rsidR="00795CB5" w:rsidRDefault="00795CB5" w:rsidP="00795CB5">
            <w:pPr>
              <w:tabs>
                <w:tab w:val="left" w:pos="577"/>
              </w:tabs>
              <w:overflowPunct/>
              <w:autoSpaceDE/>
              <w:autoSpaceDN/>
              <w:spacing w:after="0"/>
              <w:ind w:left="0"/>
              <w:textAlignment w:val="auto"/>
              <w:rPr>
                <w:rFonts w:eastAsia="STZhongsong"/>
                <w:lang w:eastAsia="zh-CN"/>
              </w:rPr>
            </w:pPr>
            <w:r w:rsidRPr="00795CB5">
              <w:rPr>
                <w:rFonts w:eastAsia="STZhongsong"/>
                <w:lang w:eastAsia="zh-CN"/>
              </w:rPr>
              <w:t>Deliverables will be measured by regular review meetings with the Contractor to track progress and reports produced providing recommendations.</w:t>
            </w:r>
          </w:p>
          <w:p w14:paraId="73D9875D" w14:textId="77777777" w:rsidR="00795CB5" w:rsidRPr="00795CB5" w:rsidRDefault="00795CB5" w:rsidP="00795CB5">
            <w:pPr>
              <w:tabs>
                <w:tab w:val="left" w:pos="577"/>
              </w:tabs>
              <w:overflowPunct/>
              <w:autoSpaceDE/>
              <w:autoSpaceDN/>
              <w:spacing w:after="0"/>
              <w:ind w:left="0"/>
              <w:textAlignment w:val="auto"/>
              <w:rPr>
                <w:rFonts w:eastAsia="STZhongsong"/>
                <w:lang w:eastAsia="zh-CN"/>
              </w:rPr>
            </w:pPr>
          </w:p>
          <w:p w14:paraId="7B2AF0F2" w14:textId="77777777" w:rsidR="00795CB5" w:rsidRDefault="00795CB5" w:rsidP="00795CB5">
            <w:pPr>
              <w:tabs>
                <w:tab w:val="left" w:pos="577"/>
              </w:tabs>
              <w:overflowPunct/>
              <w:autoSpaceDE/>
              <w:autoSpaceDN/>
              <w:spacing w:after="0"/>
              <w:ind w:left="0"/>
              <w:textAlignment w:val="auto"/>
              <w:rPr>
                <w:rFonts w:eastAsia="STZhongsong"/>
                <w:lang w:eastAsia="zh-CN"/>
              </w:rPr>
            </w:pPr>
            <w:r w:rsidRPr="00795CB5">
              <w:rPr>
                <w:rFonts w:eastAsia="STZhongsong"/>
                <w:lang w:eastAsia="zh-CN"/>
              </w:rPr>
              <w:t>The services shall be performed at the Client’s offices, as specified, London and the Contractor’s offices.</w:t>
            </w:r>
          </w:p>
          <w:p w14:paraId="31604676" w14:textId="03F3DBFB" w:rsidR="00795CB5" w:rsidRPr="00B91478" w:rsidRDefault="00795CB5" w:rsidP="00795CB5">
            <w:pPr>
              <w:tabs>
                <w:tab w:val="left" w:pos="577"/>
              </w:tabs>
              <w:overflowPunct/>
              <w:autoSpaceDE/>
              <w:autoSpaceDN/>
              <w:spacing w:after="0"/>
              <w:ind w:left="0"/>
              <w:textAlignment w:val="auto"/>
              <w:rPr>
                <w:rFonts w:eastAsia="STZhongsong"/>
                <w:b/>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42"/>
      </w:tblGrid>
      <w:tr w:rsidR="00C11A20" w:rsidRPr="00B91478" w14:paraId="7BEDE618" w14:textId="77777777" w:rsidTr="00795CB5">
        <w:tc>
          <w:tcPr>
            <w:tcW w:w="843" w:type="dxa"/>
          </w:tcPr>
          <w:p w14:paraId="3C400C1B" w14:textId="77777777" w:rsidR="00C11A20" w:rsidRPr="00B91478" w:rsidRDefault="00C11A20">
            <w:pPr>
              <w:ind w:left="0"/>
              <w:rPr>
                <w:b/>
              </w:rPr>
            </w:pPr>
            <w:r w:rsidRPr="00B91478">
              <w:rPr>
                <w:b/>
              </w:rPr>
              <w:t xml:space="preserve">3.1. </w:t>
            </w:r>
          </w:p>
        </w:tc>
        <w:tc>
          <w:tcPr>
            <w:tcW w:w="8542" w:type="dxa"/>
            <w:shd w:val="clear" w:color="auto" w:fill="auto"/>
          </w:tcPr>
          <w:p w14:paraId="05CEC393" w14:textId="77777777" w:rsidR="00C11A20" w:rsidRDefault="00C11A20" w:rsidP="00B02A10">
            <w:pPr>
              <w:pStyle w:val="GPSL2Guidance"/>
              <w:ind w:left="0"/>
            </w:pPr>
            <w:r w:rsidRPr="00B91478">
              <w:t>Project Plan:</w:t>
            </w:r>
            <w:r>
              <w:t xml:space="preserve"> </w:t>
            </w:r>
          </w:p>
          <w:p w14:paraId="53D3B5AF" w14:textId="6831934D" w:rsidR="00C11A20" w:rsidRPr="00B91478" w:rsidRDefault="00C11A20" w:rsidP="00B02A10">
            <w:pPr>
              <w:pStyle w:val="GPSL2Guidance"/>
              <w:ind w:left="0"/>
              <w:rPr>
                <w:i w:val="0"/>
              </w:rPr>
            </w:pPr>
            <w:r w:rsidRPr="00DC3E40">
              <w:t>Not Applicable</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801"/>
      </w:tblGrid>
      <w:tr w:rsidR="00C11A20" w:rsidRPr="00B91478" w14:paraId="016BBA4A" w14:textId="77777777" w:rsidTr="00795CB5">
        <w:tc>
          <w:tcPr>
            <w:tcW w:w="584" w:type="dxa"/>
          </w:tcPr>
          <w:p w14:paraId="30227DA0"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801" w:type="dxa"/>
            <w:shd w:val="clear" w:color="auto" w:fill="auto"/>
          </w:tcPr>
          <w:p w14:paraId="01A09131" w14:textId="77777777" w:rsidR="00C11A20" w:rsidRDefault="00C11A20" w:rsidP="00D53DE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r>
              <w:rPr>
                <w:rFonts w:eastAsia="STZhongsong"/>
                <w:b/>
                <w:lang w:eastAsia="zh-CN"/>
              </w:rPr>
              <w:t>Good Industry Practice</w:t>
            </w:r>
          </w:p>
          <w:p w14:paraId="0F2E61D4" w14:textId="205CE524" w:rsidR="00C11A20" w:rsidRPr="00B91478" w:rsidRDefault="00C11A20" w:rsidP="00D53DEB">
            <w:pPr>
              <w:numPr>
                <w:ilvl w:val="1"/>
                <w:numId w:val="0"/>
              </w:numPr>
              <w:overflowPunct/>
              <w:autoSpaceDE/>
              <w:autoSpaceDN/>
              <w:spacing w:after="120"/>
              <w:textAlignment w:val="auto"/>
              <w:rPr>
                <w:i/>
              </w:rPr>
            </w:pPr>
            <w:r w:rsidRPr="001965C3">
              <w:rPr>
                <w:i/>
              </w:rPr>
              <w:t>Not applicable.</w:t>
            </w:r>
          </w:p>
        </w:tc>
      </w:tr>
      <w:tr w:rsidR="00C11A20" w:rsidRPr="00B91478" w14:paraId="59C74AF2" w14:textId="77777777" w:rsidTr="00795CB5">
        <w:tc>
          <w:tcPr>
            <w:tcW w:w="584" w:type="dxa"/>
          </w:tcPr>
          <w:p w14:paraId="1CD66C2C" w14:textId="77777777" w:rsidR="00C11A20" w:rsidRPr="00B91478" w:rsidRDefault="00C11A2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801" w:type="dxa"/>
            <w:shd w:val="clear" w:color="auto" w:fill="auto"/>
          </w:tcPr>
          <w:p w14:paraId="57A05A27" w14:textId="77777777" w:rsidR="00C11A20" w:rsidRPr="00B91478" w:rsidRDefault="00C11A2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3DAF6967" w:rsidR="00C11A20" w:rsidRPr="00B91478" w:rsidRDefault="00C11A20" w:rsidP="00BB4A0B">
            <w:pPr>
              <w:overflowPunct/>
              <w:autoSpaceDE/>
              <w:autoSpaceDN/>
              <w:spacing w:after="120"/>
              <w:ind w:left="0"/>
              <w:jc w:val="left"/>
              <w:textAlignment w:val="auto"/>
              <w:rPr>
                <w:i/>
              </w:rPr>
            </w:pPr>
            <w:r w:rsidRPr="001965C3">
              <w:rPr>
                <w:i/>
              </w:rPr>
              <w:t>Not applicable.</w:t>
            </w:r>
          </w:p>
        </w:tc>
      </w:tr>
      <w:tr w:rsidR="00C11A20" w:rsidRPr="00B91478" w14:paraId="4A58D05F" w14:textId="77777777" w:rsidTr="00795CB5">
        <w:tc>
          <w:tcPr>
            <w:tcW w:w="584" w:type="dxa"/>
          </w:tcPr>
          <w:p w14:paraId="4D930D9D" w14:textId="77777777" w:rsidR="00C11A20" w:rsidRPr="00B91478" w:rsidRDefault="00C11A2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801" w:type="dxa"/>
            <w:shd w:val="clear" w:color="auto" w:fill="auto"/>
          </w:tcPr>
          <w:p w14:paraId="5E15778F" w14:textId="77777777" w:rsidR="00C11A20" w:rsidRPr="00B91478" w:rsidRDefault="00C11A2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7898A208" w:rsidR="00C11A20" w:rsidRPr="00B91478" w:rsidRDefault="00C11A20" w:rsidP="00BB4A0B">
            <w:pPr>
              <w:numPr>
                <w:ilvl w:val="1"/>
                <w:numId w:val="0"/>
              </w:numPr>
              <w:overflowPunct/>
              <w:autoSpaceDE/>
              <w:autoSpaceDN/>
              <w:spacing w:after="120"/>
              <w:jc w:val="left"/>
              <w:textAlignment w:val="auto"/>
              <w:rPr>
                <w:i/>
              </w:rPr>
            </w:pPr>
            <w:r w:rsidRPr="001965C3">
              <w:rPr>
                <w:i/>
              </w:rPr>
              <w:t>Not applicable.</w:t>
            </w:r>
          </w:p>
        </w:tc>
      </w:tr>
      <w:tr w:rsidR="00C11A20" w:rsidRPr="00B91478" w14:paraId="5C65B622" w14:textId="77777777" w:rsidTr="00795CB5">
        <w:tc>
          <w:tcPr>
            <w:tcW w:w="584" w:type="dxa"/>
          </w:tcPr>
          <w:p w14:paraId="4C3EAEAB"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801" w:type="dxa"/>
            <w:shd w:val="clear" w:color="auto" w:fill="auto"/>
          </w:tcPr>
          <w:p w14:paraId="4B5EA59F"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090497B6" w:rsidR="00C11A20" w:rsidRPr="00B91478" w:rsidRDefault="00C11A20" w:rsidP="00BB4A0B">
            <w:pPr>
              <w:numPr>
                <w:ilvl w:val="1"/>
                <w:numId w:val="0"/>
              </w:numPr>
              <w:overflowPunct/>
              <w:autoSpaceDE/>
              <w:autoSpaceDN/>
              <w:spacing w:after="120"/>
              <w:jc w:val="left"/>
              <w:textAlignment w:val="auto"/>
              <w:rPr>
                <w:i/>
              </w:rPr>
            </w:pPr>
            <w:r w:rsidRPr="00B91478">
              <w:rPr>
                <w:i/>
              </w:rPr>
              <w:t>Not applicable.</w:t>
            </w:r>
          </w:p>
        </w:tc>
      </w:tr>
      <w:tr w:rsidR="00C11A20" w:rsidRPr="00B91478" w14:paraId="0B21EE94" w14:textId="77777777" w:rsidTr="00795CB5">
        <w:tc>
          <w:tcPr>
            <w:tcW w:w="584" w:type="dxa"/>
          </w:tcPr>
          <w:p w14:paraId="450910F1"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4.5</w:t>
            </w:r>
          </w:p>
        </w:tc>
        <w:tc>
          <w:tcPr>
            <w:tcW w:w="8801" w:type="dxa"/>
            <w:shd w:val="clear" w:color="auto" w:fill="auto"/>
          </w:tcPr>
          <w:p w14:paraId="01FFED51" w14:textId="77777777" w:rsidR="00C11A20" w:rsidRPr="00B91478" w:rsidRDefault="00C11A20"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523FDB5F" w14:textId="77777777" w:rsidR="00C11A20" w:rsidRPr="00F46C54" w:rsidRDefault="00C11A20" w:rsidP="00BB4A0B">
            <w:pPr>
              <w:numPr>
                <w:ilvl w:val="1"/>
                <w:numId w:val="0"/>
              </w:numPr>
              <w:overflowPunct/>
              <w:autoSpaceDE/>
              <w:autoSpaceDN/>
              <w:spacing w:after="120"/>
              <w:textAlignment w:val="auto"/>
            </w:pPr>
            <w:r w:rsidRPr="00F46C54">
              <w:t>In Clause 39.2.1(a) of the Call Off Terms</w:t>
            </w:r>
          </w:p>
          <w:p w14:paraId="34F08B6F" w14:textId="76CFA606" w:rsidR="00C11A20" w:rsidRPr="00B91478" w:rsidRDefault="00C11A20" w:rsidP="002047E1">
            <w:pPr>
              <w:numPr>
                <w:ilvl w:val="1"/>
                <w:numId w:val="0"/>
              </w:numPr>
              <w:overflowPunct/>
              <w:autoSpaceDE/>
              <w:autoSpaceDN/>
              <w:spacing w:after="120"/>
              <w:textAlignment w:val="auto"/>
              <w:rPr>
                <w:i/>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C11A20" w:rsidRPr="00B91478" w14:paraId="67C5D3D0" w14:textId="77777777" w:rsidTr="00795CB5">
        <w:tc>
          <w:tcPr>
            <w:tcW w:w="566" w:type="dxa"/>
          </w:tcPr>
          <w:p w14:paraId="73D2EBFF"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819" w:type="dxa"/>
            <w:shd w:val="clear" w:color="auto" w:fill="auto"/>
          </w:tcPr>
          <w:p w14:paraId="18D43C1F" w14:textId="79EA907F" w:rsidR="00C11A20" w:rsidRPr="00C11A20" w:rsidRDefault="00C11A2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r w:rsidRPr="00B91478">
              <w:rPr>
                <w:rFonts w:eastAsia="STZhongsong"/>
                <w:b/>
                <w:lang w:eastAsia="zh-CN"/>
              </w:rPr>
              <w:tab/>
            </w:r>
          </w:p>
          <w:p w14:paraId="0B661F27" w14:textId="2C60CE39" w:rsidR="00C11A20" w:rsidRPr="00B91478" w:rsidRDefault="00C11A20" w:rsidP="002047E1">
            <w:pPr>
              <w:numPr>
                <w:ilvl w:val="1"/>
                <w:numId w:val="0"/>
              </w:numPr>
              <w:overflowPunct/>
              <w:autoSpaceDE/>
              <w:autoSpaceDN/>
              <w:spacing w:after="120"/>
              <w:textAlignment w:val="auto"/>
              <w:rPr>
                <w:i/>
              </w:rPr>
            </w:pPr>
            <w:r>
              <w:rPr>
                <w:i/>
              </w:rPr>
              <w:t>Not applicable</w:t>
            </w:r>
          </w:p>
        </w:tc>
      </w:tr>
      <w:tr w:rsidR="00C11A20" w:rsidRPr="00B91478" w14:paraId="0FF6582D" w14:textId="77777777" w:rsidTr="00795CB5">
        <w:tc>
          <w:tcPr>
            <w:tcW w:w="566" w:type="dxa"/>
            <w:tcBorders>
              <w:top w:val="single" w:sz="4" w:space="0" w:color="auto"/>
              <w:left w:val="single" w:sz="4" w:space="0" w:color="auto"/>
              <w:bottom w:val="single" w:sz="4" w:space="0" w:color="auto"/>
              <w:right w:val="single" w:sz="4" w:space="0" w:color="auto"/>
            </w:tcBorders>
          </w:tcPr>
          <w:p w14:paraId="2B5BB8B1" w14:textId="77777777" w:rsidR="00C11A20" w:rsidRPr="00B91478" w:rsidRDefault="00C11A2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71D84776" w14:textId="113A7DD2" w:rsidR="00C11A20" w:rsidRPr="00B91478" w:rsidRDefault="00C11A20" w:rsidP="00F46C5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3EFFAE8E" w:rsidR="00C11A20" w:rsidRPr="00B91478" w:rsidRDefault="00C11A20" w:rsidP="002047E1">
            <w:pPr>
              <w:numPr>
                <w:ilvl w:val="1"/>
                <w:numId w:val="0"/>
              </w:numPr>
              <w:overflowPunct/>
              <w:autoSpaceDE/>
              <w:autoSpaceDN/>
              <w:spacing w:after="120"/>
              <w:textAlignment w:val="auto"/>
              <w:rPr>
                <w:i/>
              </w:rPr>
            </w:pPr>
            <w:r>
              <w:rPr>
                <w:i/>
              </w:rPr>
              <w:t>Not applicable</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823"/>
      </w:tblGrid>
      <w:tr w:rsidR="00C11A20" w:rsidRPr="00B91478" w14:paraId="25AA48BB" w14:textId="7C8BB28C" w:rsidTr="00795CB5">
        <w:tc>
          <w:tcPr>
            <w:tcW w:w="562" w:type="dxa"/>
          </w:tcPr>
          <w:p w14:paraId="58E752B1"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823" w:type="dxa"/>
            <w:shd w:val="clear" w:color="auto" w:fill="auto"/>
          </w:tcPr>
          <w:p w14:paraId="04DB802C" w14:textId="77777777" w:rsidR="00C11A20" w:rsidRPr="00B91478" w:rsidRDefault="00C11A2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1C6F4DC" w14:textId="77777777" w:rsidR="00696D22" w:rsidRPr="00696D22" w:rsidRDefault="00696D22" w:rsidP="00696D22">
            <w:pPr>
              <w:numPr>
                <w:ilvl w:val="1"/>
                <w:numId w:val="0"/>
              </w:numPr>
              <w:overflowPunct/>
              <w:autoSpaceDE/>
              <w:autoSpaceDN/>
              <w:spacing w:after="120"/>
              <w:textAlignment w:val="auto"/>
              <w:rPr>
                <w:rFonts w:eastAsia="STZhongsong"/>
                <w:lang w:eastAsia="zh-CN"/>
              </w:rPr>
            </w:pPr>
            <w:r w:rsidRPr="00696D22">
              <w:rPr>
                <w:rFonts w:eastAsia="STZhongsong"/>
                <w:lang w:eastAsia="zh-CN"/>
              </w:rPr>
              <w:t xml:space="preserve">Call Off Contract Charges </w:t>
            </w:r>
          </w:p>
          <w:p w14:paraId="5BA47907" w14:textId="77777777" w:rsidR="00FF392B" w:rsidRPr="003F7885" w:rsidRDefault="00696D22" w:rsidP="00FF392B">
            <w:pPr>
              <w:numPr>
                <w:ilvl w:val="1"/>
                <w:numId w:val="0"/>
              </w:numPr>
              <w:overflowPunct/>
              <w:autoSpaceDE/>
              <w:autoSpaceDN/>
              <w:spacing w:after="120"/>
              <w:jc w:val="left"/>
              <w:textAlignment w:val="auto"/>
              <w:rPr>
                <w:rFonts w:eastAsia="STZhongsong"/>
                <w:b/>
                <w:lang w:eastAsia="zh-CN"/>
              </w:rPr>
            </w:pPr>
            <w:r w:rsidRPr="00696D22">
              <w:rPr>
                <w:rFonts w:eastAsia="STZhongsong"/>
                <w:lang w:eastAsia="zh-CN"/>
              </w:rPr>
              <w:t>Day Rate</w:t>
            </w:r>
            <w:r>
              <w:rPr>
                <w:rFonts w:eastAsia="STZhongsong"/>
                <w:lang w:eastAsia="zh-CN"/>
              </w:rPr>
              <w:t>:</w:t>
            </w:r>
            <w:r w:rsidRPr="00696D22">
              <w:rPr>
                <w:rFonts w:eastAsia="STZhongsong"/>
                <w:lang w:eastAsia="zh-CN"/>
              </w:rPr>
              <w:t xml:space="preserve"> </w:t>
            </w:r>
            <w:r w:rsidR="00FF392B" w:rsidRPr="003F7885">
              <w:rPr>
                <w:b/>
              </w:rPr>
              <w:t>Redacted</w:t>
            </w:r>
          </w:p>
          <w:p w14:paraId="164D9807" w14:textId="411213C7" w:rsidR="00696D22" w:rsidRPr="00B91478" w:rsidRDefault="00696D22" w:rsidP="00696D22">
            <w:pPr>
              <w:numPr>
                <w:ilvl w:val="1"/>
                <w:numId w:val="0"/>
              </w:numPr>
              <w:overflowPunct/>
              <w:autoSpaceDE/>
              <w:autoSpaceDN/>
              <w:spacing w:after="120"/>
              <w:textAlignment w:val="auto"/>
              <w:rPr>
                <w:rFonts w:eastAsia="STZhongsong"/>
                <w:b/>
                <w:lang w:eastAsia="zh-CN"/>
              </w:rPr>
            </w:pPr>
            <w:bookmarkStart w:id="1" w:name="_GoBack"/>
            <w:bookmarkEnd w:id="1"/>
            <w:r>
              <w:rPr>
                <w:rFonts w:eastAsia="STZhongsong"/>
                <w:lang w:eastAsia="zh-CN"/>
              </w:rPr>
              <w:t>Up to a maximum value of £300k</w:t>
            </w:r>
          </w:p>
        </w:tc>
      </w:tr>
      <w:tr w:rsidR="00C11A20" w:rsidRPr="00B91478" w14:paraId="1B702A76" w14:textId="39CDFF10" w:rsidTr="00795CB5">
        <w:tc>
          <w:tcPr>
            <w:tcW w:w="562" w:type="dxa"/>
          </w:tcPr>
          <w:p w14:paraId="10B4EC6D"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823" w:type="dxa"/>
            <w:shd w:val="clear" w:color="auto" w:fill="auto"/>
          </w:tcPr>
          <w:p w14:paraId="616CFB26" w14:textId="77777777" w:rsidR="00C11A20" w:rsidRPr="00B91478" w:rsidRDefault="00C11A2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2EBEDD55" w14:textId="74C6767A" w:rsidR="00C11A20" w:rsidRPr="00B91478" w:rsidRDefault="00696D22" w:rsidP="00BB4A0B">
            <w:pPr>
              <w:numPr>
                <w:ilvl w:val="1"/>
                <w:numId w:val="0"/>
              </w:numPr>
              <w:overflowPunct/>
              <w:autoSpaceDE/>
              <w:autoSpaceDN/>
              <w:spacing w:after="120"/>
              <w:textAlignment w:val="auto"/>
              <w:rPr>
                <w:rFonts w:eastAsia="STZhongsong"/>
                <w:b/>
                <w:lang w:eastAsia="zh-CN"/>
              </w:rPr>
            </w:pPr>
            <w:r w:rsidRPr="00696D22">
              <w:rPr>
                <w:rFonts w:eastAsia="STZhongsong"/>
                <w:lang w:eastAsia="zh-CN"/>
              </w:rPr>
              <w:t>The payment method for the call off contract is BACS. The payment profile for this call off contract will be monthly in arrears. Electronic invoices to be issued by the Contractor monthly in arrears. The Buyer will pay the contractor within 30 days of receipt of a valid invoice.</w:t>
            </w:r>
          </w:p>
        </w:tc>
      </w:tr>
      <w:tr w:rsidR="00C11A20" w:rsidRPr="00B91478" w14:paraId="509E85CE" w14:textId="6B3DDB85" w:rsidTr="00795CB5">
        <w:tc>
          <w:tcPr>
            <w:tcW w:w="562" w:type="dxa"/>
          </w:tcPr>
          <w:p w14:paraId="3919B235"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823" w:type="dxa"/>
            <w:shd w:val="clear" w:color="auto" w:fill="auto"/>
          </w:tcPr>
          <w:p w14:paraId="118A6EF4" w14:textId="77777777" w:rsidR="00C11A20" w:rsidRPr="00B91478" w:rsidRDefault="00C11A2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3F1B6EC2" w14:textId="06CF3852" w:rsidR="00C11A20" w:rsidRPr="00B91478" w:rsidRDefault="00C11A20">
            <w:pPr>
              <w:numPr>
                <w:ilvl w:val="1"/>
                <w:numId w:val="0"/>
              </w:numPr>
              <w:overflowPunct/>
              <w:autoSpaceDE/>
              <w:autoSpaceDN/>
              <w:spacing w:after="120"/>
              <w:jc w:val="left"/>
              <w:textAlignment w:val="auto"/>
              <w:rPr>
                <w:rFonts w:eastAsia="STZhongsong"/>
                <w:b/>
                <w:lang w:eastAsia="zh-CN"/>
              </w:rPr>
            </w:pPr>
            <w:r w:rsidRPr="00613588">
              <w:rPr>
                <w:rFonts w:eastAsia="STZhongsong"/>
                <w:lang w:eastAsia="zh-CN"/>
              </w:rPr>
              <w:t>Permitted</w:t>
            </w:r>
          </w:p>
        </w:tc>
      </w:tr>
      <w:tr w:rsidR="00C11A20" w:rsidRPr="00B91478" w14:paraId="79636B86" w14:textId="1A74E29E" w:rsidTr="00795CB5">
        <w:tc>
          <w:tcPr>
            <w:tcW w:w="562" w:type="dxa"/>
          </w:tcPr>
          <w:p w14:paraId="6C80142A"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823" w:type="dxa"/>
            <w:shd w:val="clear" w:color="auto" w:fill="auto"/>
          </w:tcPr>
          <w:p w14:paraId="2EB08506" w14:textId="77777777" w:rsidR="00C11A20" w:rsidRPr="00B91478" w:rsidRDefault="00C11A2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4D4BE0EF" w14:textId="0A3EE0E0" w:rsidR="00696D22" w:rsidRPr="00696D22" w:rsidRDefault="00696D22" w:rsidP="00BB4A0B">
            <w:pPr>
              <w:numPr>
                <w:ilvl w:val="1"/>
                <w:numId w:val="0"/>
              </w:numPr>
              <w:overflowPunct/>
              <w:autoSpaceDE/>
              <w:autoSpaceDN/>
              <w:spacing w:after="120"/>
              <w:textAlignment w:val="auto"/>
            </w:pPr>
            <w:r w:rsidRPr="00696D22">
              <w:t>Invoices should be sent via HMRC Ariba system.</w:t>
            </w:r>
          </w:p>
          <w:p w14:paraId="11268E95" w14:textId="17A917F8" w:rsidR="00696D22" w:rsidRPr="00696D22" w:rsidRDefault="00696D22" w:rsidP="00BB4A0B">
            <w:pPr>
              <w:numPr>
                <w:ilvl w:val="1"/>
                <w:numId w:val="0"/>
              </w:numPr>
              <w:overflowPunct/>
              <w:autoSpaceDE/>
              <w:autoSpaceDN/>
              <w:spacing w:after="120"/>
              <w:textAlignment w:val="auto"/>
              <w:rPr>
                <w:rFonts w:eastAsia="STZhongsong"/>
                <w:lang w:eastAsia="zh-CN"/>
              </w:rPr>
            </w:pPr>
          </w:p>
        </w:tc>
      </w:tr>
      <w:tr w:rsidR="00C11A20" w:rsidRPr="00B91478" w14:paraId="178F82D0" w14:textId="0F38B30A" w:rsidTr="00795CB5">
        <w:tc>
          <w:tcPr>
            <w:tcW w:w="562" w:type="dxa"/>
          </w:tcPr>
          <w:p w14:paraId="7620ED36"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823" w:type="dxa"/>
            <w:shd w:val="clear" w:color="auto" w:fill="auto"/>
          </w:tcPr>
          <w:p w14:paraId="6ACD2287" w14:textId="77777777" w:rsidR="00C11A20" w:rsidRPr="00B91478" w:rsidRDefault="00C11A2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0D392FFF" w14:textId="5AB2953E" w:rsidR="00C11A20" w:rsidRPr="00B91478" w:rsidRDefault="00C11A20" w:rsidP="00BB4A0B">
            <w:pPr>
              <w:numPr>
                <w:ilvl w:val="1"/>
                <w:numId w:val="0"/>
              </w:numPr>
              <w:overflowPunct/>
              <w:autoSpaceDE/>
              <w:autoSpaceDN/>
              <w:spacing w:after="120"/>
              <w:textAlignment w:val="auto"/>
              <w:rPr>
                <w:rFonts w:eastAsia="STZhongsong"/>
                <w:b/>
                <w:lang w:eastAsia="zh-CN"/>
              </w:rPr>
            </w:pPr>
            <w:r>
              <w:rPr>
                <w:b/>
              </w:rPr>
              <w:t xml:space="preserve">9 </w:t>
            </w:r>
            <w:r w:rsidRPr="00B91478">
              <w:t>Call Off</w:t>
            </w:r>
            <w:r w:rsidRPr="00B91478">
              <w:rPr>
                <w:b/>
              </w:rPr>
              <w:t xml:space="preserve"> </w:t>
            </w:r>
            <w:r>
              <w:t>Contract Months</w:t>
            </w:r>
            <w:r w:rsidRPr="00B91478">
              <w:t xml:space="preserve"> from the Call Off Commencement Date</w:t>
            </w:r>
          </w:p>
        </w:tc>
      </w:tr>
      <w:tr w:rsidR="00C11A20" w:rsidRPr="00B91478" w14:paraId="26AECBD0" w14:textId="65F3074D" w:rsidTr="00795CB5">
        <w:tc>
          <w:tcPr>
            <w:tcW w:w="562" w:type="dxa"/>
          </w:tcPr>
          <w:p w14:paraId="779A313D" w14:textId="77777777" w:rsidR="00C11A20" w:rsidRPr="00B91478" w:rsidRDefault="00C11A20">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823" w:type="dxa"/>
            <w:shd w:val="clear" w:color="auto" w:fill="auto"/>
          </w:tcPr>
          <w:p w14:paraId="70C01B91" w14:textId="77777777" w:rsidR="00C11A20" w:rsidRPr="00B91478" w:rsidRDefault="00C11A20"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376C019F" w14:textId="14EE7833" w:rsidR="00C11A20" w:rsidRPr="00B91478" w:rsidRDefault="00C11A20" w:rsidP="00BB4A0B">
            <w:pPr>
              <w:numPr>
                <w:ilvl w:val="1"/>
                <w:numId w:val="0"/>
              </w:numPr>
              <w:tabs>
                <w:tab w:val="left" w:pos="2783"/>
              </w:tabs>
              <w:overflowPunct/>
              <w:autoSpaceDE/>
              <w:autoSpaceDN/>
              <w:spacing w:after="120"/>
              <w:textAlignment w:val="auto"/>
              <w:rPr>
                <w:rFonts w:eastAsia="STZhongsong"/>
                <w:b/>
                <w:lang w:eastAsia="zh-CN"/>
              </w:rPr>
            </w:pPr>
            <w:r>
              <w:rPr>
                <w:b/>
              </w:rPr>
              <w:t>Not applicable</w:t>
            </w:r>
          </w:p>
        </w:tc>
      </w:tr>
      <w:tr w:rsidR="00C11A20" w:rsidRPr="00B91478" w14:paraId="2C9FE932" w14:textId="4586F2C6" w:rsidTr="00795CB5">
        <w:tc>
          <w:tcPr>
            <w:tcW w:w="562" w:type="dxa"/>
          </w:tcPr>
          <w:p w14:paraId="1ACDA024" w14:textId="77777777" w:rsidR="00C11A20" w:rsidRPr="00B91478" w:rsidRDefault="00C11A20">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823" w:type="dxa"/>
            <w:shd w:val="clear" w:color="auto" w:fill="auto"/>
          </w:tcPr>
          <w:p w14:paraId="0BBEDFA1" w14:textId="77777777" w:rsidR="00C11A20" w:rsidRPr="00B91478" w:rsidRDefault="00C11A20"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651C70BE" w14:textId="3495D791" w:rsidR="00C11A20" w:rsidRPr="00B91478" w:rsidRDefault="00C11A20" w:rsidP="00BB4A0B">
            <w:pPr>
              <w:numPr>
                <w:ilvl w:val="1"/>
                <w:numId w:val="0"/>
              </w:numPr>
              <w:tabs>
                <w:tab w:val="left" w:pos="2783"/>
              </w:tabs>
              <w:overflowPunct/>
              <w:autoSpaceDE/>
              <w:autoSpaceDN/>
              <w:spacing w:after="120"/>
              <w:textAlignment w:val="auto"/>
              <w:rPr>
                <w:rFonts w:eastAsia="STZhongsong"/>
                <w:b/>
                <w:lang w:eastAsia="zh-CN"/>
              </w:rPr>
            </w:pPr>
            <w:r w:rsidRPr="00605A42">
              <w:rPr>
                <w:rFonts w:eastAsia="STZhongsong"/>
                <w:b/>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9F6E8F" w:rsidRPr="00B91478" w14:paraId="5478B57F" w14:textId="77777777" w:rsidTr="00795CB5">
        <w:tc>
          <w:tcPr>
            <w:tcW w:w="565" w:type="dxa"/>
          </w:tcPr>
          <w:p w14:paraId="1856BB0E" w14:textId="77777777" w:rsidR="009F6E8F" w:rsidRPr="00B91478" w:rsidRDefault="009F6E8F">
            <w:pPr>
              <w:numPr>
                <w:ilvl w:val="1"/>
                <w:numId w:val="0"/>
              </w:numPr>
              <w:overflowPunct/>
              <w:autoSpaceDE/>
              <w:autoSpaceDN/>
              <w:spacing w:after="120"/>
              <w:textAlignment w:val="auto"/>
              <w:rPr>
                <w:b/>
              </w:rPr>
            </w:pPr>
            <w:r w:rsidRPr="00B91478">
              <w:rPr>
                <w:b/>
              </w:rPr>
              <w:t>7.1</w:t>
            </w:r>
          </w:p>
        </w:tc>
        <w:tc>
          <w:tcPr>
            <w:tcW w:w="8820" w:type="dxa"/>
            <w:shd w:val="clear" w:color="auto" w:fill="auto"/>
          </w:tcPr>
          <w:p w14:paraId="5252CCDF" w14:textId="77777777" w:rsidR="009F6E8F" w:rsidRPr="00B91478" w:rsidRDefault="009F6E8F">
            <w:pPr>
              <w:numPr>
                <w:ilvl w:val="1"/>
                <w:numId w:val="0"/>
              </w:numPr>
              <w:overflowPunct/>
              <w:autoSpaceDE/>
              <w:autoSpaceDN/>
              <w:spacing w:after="120"/>
              <w:textAlignment w:val="auto"/>
            </w:pPr>
            <w:r w:rsidRPr="00B91478">
              <w:rPr>
                <w:b/>
              </w:rPr>
              <w:t>Estimated Year 1 Call Off Contract Charges</w:t>
            </w:r>
            <w:r w:rsidRPr="00B91478">
              <w:t>:</w:t>
            </w:r>
          </w:p>
          <w:p w14:paraId="4D8A571C" w14:textId="1B17F5B1" w:rsidR="009F6E8F" w:rsidRPr="00B91478" w:rsidRDefault="009F6E8F">
            <w:pPr>
              <w:keepNext/>
              <w:keepLines/>
              <w:overflowPunct/>
              <w:autoSpaceDE/>
              <w:autoSpaceDN/>
              <w:spacing w:before="240"/>
              <w:ind w:left="0"/>
              <w:textAlignment w:val="auto"/>
              <w:rPr>
                <w:rFonts w:eastAsia="STZhongsong"/>
                <w:b/>
                <w:caps/>
                <w:lang w:eastAsia="zh-CN"/>
              </w:rPr>
            </w:pPr>
            <w:r w:rsidRPr="00B91478">
              <w:t xml:space="preserve">The sum of £ </w:t>
            </w:r>
            <w:r w:rsidR="008D297F">
              <w:t>300,000</w:t>
            </w:r>
          </w:p>
        </w:tc>
      </w:tr>
      <w:tr w:rsidR="009F6E8F" w:rsidRPr="00B91478" w14:paraId="55713951" w14:textId="77777777" w:rsidTr="00795CB5">
        <w:tc>
          <w:tcPr>
            <w:tcW w:w="565" w:type="dxa"/>
          </w:tcPr>
          <w:p w14:paraId="35D7B8B5" w14:textId="77777777" w:rsidR="009F6E8F" w:rsidRPr="00B91478" w:rsidRDefault="009F6E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820" w:type="dxa"/>
            <w:shd w:val="clear" w:color="auto" w:fill="auto"/>
          </w:tcPr>
          <w:p w14:paraId="2FD5BCFD" w14:textId="00CFF953" w:rsidR="009F6E8F" w:rsidRPr="00B91478" w:rsidRDefault="009F6E8F">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77777777" w:rsidR="009F6E8F" w:rsidRPr="00B91478" w:rsidRDefault="009F6E8F">
            <w:pPr>
              <w:numPr>
                <w:ilvl w:val="1"/>
                <w:numId w:val="0"/>
              </w:numPr>
              <w:overflowPunct/>
              <w:autoSpaceDE/>
              <w:autoSpaceDN/>
              <w:spacing w:after="120"/>
              <w:textAlignment w:val="auto"/>
              <w:rPr>
                <w:rFonts w:eastAsia="STZhongsong"/>
                <w:lang w:eastAsia="zh-CN"/>
              </w:rPr>
            </w:pPr>
          </w:p>
        </w:tc>
      </w:tr>
      <w:tr w:rsidR="009F6E8F" w:rsidRPr="00B91478" w14:paraId="75F98DE5" w14:textId="77777777" w:rsidTr="00795CB5">
        <w:tc>
          <w:tcPr>
            <w:tcW w:w="565" w:type="dxa"/>
          </w:tcPr>
          <w:p w14:paraId="73B0BF73" w14:textId="77777777" w:rsidR="009F6E8F" w:rsidRPr="00B91478" w:rsidRDefault="009F6E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820" w:type="dxa"/>
            <w:shd w:val="clear" w:color="auto" w:fill="auto"/>
          </w:tcPr>
          <w:p w14:paraId="5EAD959D" w14:textId="4E14B5EA" w:rsidR="009F6E8F" w:rsidRPr="00B91478" w:rsidRDefault="009F6E8F">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01525D23" w:rsidR="009F6E8F" w:rsidRPr="00B91478" w:rsidRDefault="009F6E8F">
            <w:pPr>
              <w:numPr>
                <w:ilvl w:val="1"/>
                <w:numId w:val="0"/>
              </w:numPr>
              <w:overflowPunct/>
              <w:autoSpaceDE/>
              <w:autoSpaceDN/>
              <w:spacing w:after="120"/>
              <w:textAlignment w:val="auto"/>
              <w:rPr>
                <w:rFonts w:eastAsia="STZhongsong"/>
                <w:b/>
                <w:lang w:eastAsia="zh-CN"/>
              </w:rPr>
            </w:pPr>
            <w:r>
              <w:rPr>
                <w:b/>
              </w:rPr>
              <w:t>All applicable industry insurances and liabilities</w:t>
            </w:r>
          </w:p>
        </w:tc>
      </w:tr>
    </w:tbl>
    <w:p w14:paraId="603CF89D" w14:textId="77777777" w:rsidR="00C107C6" w:rsidRDefault="00C107C6">
      <w:pPr>
        <w:spacing w:after="0"/>
        <w:ind w:left="0"/>
        <w:rPr>
          <w:i/>
        </w:rPr>
      </w:pPr>
    </w:p>
    <w:p w14:paraId="0853C54A" w14:textId="77777777" w:rsidR="00613588" w:rsidRPr="00B91478" w:rsidRDefault="00613588">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795CB5" w:rsidRPr="00B91478" w14:paraId="45EEC7DA" w14:textId="77777777" w:rsidTr="002B22F9">
        <w:tc>
          <w:tcPr>
            <w:tcW w:w="565" w:type="dxa"/>
          </w:tcPr>
          <w:p w14:paraId="40AC2E4B"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820" w:type="dxa"/>
            <w:shd w:val="clear" w:color="auto" w:fill="auto"/>
          </w:tcPr>
          <w:p w14:paraId="76FA0557" w14:textId="77777777"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207F1253" w14:textId="70ABC2C1" w:rsidR="00795CB5" w:rsidRPr="00B91478" w:rsidRDefault="00795CB5" w:rsidP="00613588">
            <w:pPr>
              <w:keepNext/>
              <w:keepLines/>
              <w:overflowPunct/>
              <w:autoSpaceDE/>
              <w:autoSpaceDN/>
              <w:spacing w:after="0"/>
              <w:ind w:left="0"/>
              <w:textAlignment w:val="auto"/>
              <w:rPr>
                <w:rFonts w:eastAsia="STZhongsong"/>
                <w:b/>
                <w:caps/>
                <w:lang w:eastAsia="zh-CN"/>
              </w:rPr>
            </w:pPr>
            <w:r w:rsidRPr="00613588">
              <w:rPr>
                <w:rFonts w:eastAsia="STZhongsong"/>
                <w:lang w:eastAsia="zh-CN"/>
              </w:rPr>
              <w:t>In Clause 42.2.1(c)</w:t>
            </w:r>
            <w:r w:rsidRPr="00613588">
              <w:t xml:space="preserve"> of the Call Off Terms</w:t>
            </w:r>
          </w:p>
        </w:tc>
      </w:tr>
      <w:tr w:rsidR="00795CB5" w:rsidRPr="00B91478" w14:paraId="2D4DA8B8" w14:textId="77777777" w:rsidTr="00F6103C">
        <w:tc>
          <w:tcPr>
            <w:tcW w:w="565" w:type="dxa"/>
          </w:tcPr>
          <w:p w14:paraId="7475DDE5"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820" w:type="dxa"/>
            <w:shd w:val="clear" w:color="auto" w:fill="auto"/>
          </w:tcPr>
          <w:p w14:paraId="712BA49D" w14:textId="77777777"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2570210" w14:textId="77777777" w:rsidR="00795CB5" w:rsidRPr="00B91478" w:rsidRDefault="00795CB5">
            <w:pPr>
              <w:numPr>
                <w:ilvl w:val="1"/>
                <w:numId w:val="0"/>
              </w:numPr>
              <w:overflowPunct/>
              <w:autoSpaceDE/>
              <w:autoSpaceDN/>
              <w:spacing w:after="120"/>
              <w:textAlignment w:val="auto"/>
              <w:rPr>
                <w:rFonts w:eastAsia="STZhongsong"/>
                <w:lang w:eastAsia="zh-CN"/>
              </w:rPr>
            </w:pPr>
            <w:r w:rsidRPr="00613588">
              <w:t>In Clause 42.7</w:t>
            </w:r>
            <w:r w:rsidRPr="00613588">
              <w:rPr>
                <w:rFonts w:eastAsia="STZhongsong"/>
                <w:lang w:eastAsia="zh-CN"/>
              </w:rPr>
              <w:t xml:space="preserve"> of the Call Off Terms</w:t>
            </w:r>
          </w:p>
          <w:p w14:paraId="3784D34F" w14:textId="4E5F30C7" w:rsidR="00795CB5" w:rsidRPr="00B91478" w:rsidRDefault="00795CB5">
            <w:pPr>
              <w:keepNext/>
              <w:keepLines/>
              <w:overflowPunct/>
              <w:autoSpaceDE/>
              <w:autoSpaceDN/>
              <w:spacing w:after="0"/>
              <w:ind w:left="0"/>
              <w:textAlignment w:val="auto"/>
              <w:rPr>
                <w:i/>
                <w:iCs/>
              </w:rPr>
            </w:pPr>
          </w:p>
          <w:p w14:paraId="7DAB3CEF" w14:textId="77777777" w:rsidR="00795CB5" w:rsidRPr="00B91478" w:rsidRDefault="00795CB5">
            <w:pPr>
              <w:keepNext/>
              <w:keepLines/>
              <w:overflowPunct/>
              <w:autoSpaceDE/>
              <w:autoSpaceDN/>
              <w:spacing w:after="0"/>
              <w:ind w:left="0"/>
              <w:textAlignment w:val="auto"/>
              <w:rPr>
                <w:rFonts w:eastAsia="STZhongsong"/>
                <w:b/>
                <w:caps/>
                <w:lang w:eastAsia="zh-CN"/>
              </w:rPr>
            </w:pPr>
          </w:p>
        </w:tc>
      </w:tr>
      <w:tr w:rsidR="00795CB5" w:rsidRPr="00B91478" w14:paraId="7C78E2F3" w14:textId="77777777" w:rsidTr="008C53B8">
        <w:tc>
          <w:tcPr>
            <w:tcW w:w="565" w:type="dxa"/>
          </w:tcPr>
          <w:p w14:paraId="174E531E"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820" w:type="dxa"/>
            <w:shd w:val="clear" w:color="auto" w:fill="auto"/>
          </w:tcPr>
          <w:p w14:paraId="70E2DF26" w14:textId="77777777"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4A97BA1A" w14:textId="77777777" w:rsidR="00795CB5" w:rsidRPr="00613588" w:rsidRDefault="00795CB5">
            <w:pPr>
              <w:keepNext/>
              <w:keepLines/>
              <w:overflowPunct/>
              <w:autoSpaceDE/>
              <w:autoSpaceDN/>
              <w:spacing w:before="240"/>
              <w:ind w:left="0"/>
              <w:textAlignment w:val="auto"/>
              <w:rPr>
                <w:rFonts w:eastAsia="STZhongsong"/>
                <w:lang w:eastAsia="zh-CN"/>
              </w:rPr>
            </w:pPr>
            <w:r w:rsidRPr="00613588">
              <w:rPr>
                <w:rFonts w:eastAsia="STZhongsong"/>
                <w:lang w:eastAsia="zh-CN"/>
              </w:rPr>
              <w:t>In Clause 43.1.1</w:t>
            </w:r>
            <w:r w:rsidRPr="00613588">
              <w:t xml:space="preserve"> of the Call Off Terms</w:t>
            </w:r>
          </w:p>
          <w:p w14:paraId="5FE55849" w14:textId="77777777" w:rsidR="00795CB5" w:rsidRPr="00B91478" w:rsidRDefault="00795CB5">
            <w:pPr>
              <w:keepNext/>
              <w:keepLines/>
              <w:overflowPunct/>
              <w:autoSpaceDE/>
              <w:autoSpaceDN/>
              <w:spacing w:after="0"/>
              <w:ind w:left="0"/>
              <w:textAlignment w:val="auto"/>
              <w:rPr>
                <w:rFonts w:eastAsia="STZhongsong"/>
                <w:b/>
                <w:caps/>
                <w:lang w:eastAsia="zh-CN"/>
              </w:rPr>
            </w:pPr>
          </w:p>
        </w:tc>
      </w:tr>
      <w:tr w:rsidR="00795CB5" w:rsidRPr="00B91478" w14:paraId="7CFBFB52" w14:textId="77777777" w:rsidTr="00795CB5">
        <w:trPr>
          <w:trHeight w:val="1007"/>
        </w:trPr>
        <w:tc>
          <w:tcPr>
            <w:tcW w:w="565" w:type="dxa"/>
            <w:tcBorders>
              <w:top w:val="single" w:sz="4" w:space="0" w:color="auto"/>
              <w:left w:val="single" w:sz="4" w:space="0" w:color="auto"/>
              <w:bottom w:val="single" w:sz="4" w:space="0" w:color="auto"/>
              <w:right w:val="single" w:sz="4" w:space="0" w:color="auto"/>
            </w:tcBorders>
          </w:tcPr>
          <w:p w14:paraId="44A77CD6" w14:textId="20FE102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53A8A2D9" w14:textId="78E615C0" w:rsidR="00795CB5" w:rsidRPr="00795CB5" w:rsidRDefault="00795CB5" w:rsidP="00605A4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077C5380" w14:textId="77777777" w:rsidR="00795CB5" w:rsidRPr="00613588" w:rsidRDefault="00795CB5">
            <w:pPr>
              <w:numPr>
                <w:ilvl w:val="1"/>
                <w:numId w:val="0"/>
              </w:numPr>
              <w:overflowPunct/>
              <w:autoSpaceDE/>
              <w:autoSpaceDN/>
              <w:spacing w:after="120"/>
              <w:textAlignment w:val="auto"/>
              <w:rPr>
                <w:rFonts w:eastAsia="STZhongsong"/>
                <w:b/>
                <w:lang w:eastAsia="zh-CN"/>
              </w:rPr>
            </w:pPr>
            <w:r w:rsidRPr="00613588">
              <w:rPr>
                <w:rFonts w:eastAsia="STZhongsong"/>
                <w:lang w:eastAsia="zh-CN"/>
              </w:rPr>
              <w:t>In Call Off Schedule 9 (Exit Management</w:t>
            </w:r>
            <w:r>
              <w:rPr>
                <w:rFonts w:eastAsia="STZhongsong"/>
                <w:lang w:eastAsia="zh-CN"/>
              </w:rPr>
              <w:t>)</w:t>
            </w:r>
            <w:r w:rsidRPr="00613588">
              <w:rPr>
                <w:rFonts w:eastAsia="STZhongsong"/>
                <w:b/>
                <w:lang w:eastAsia="zh-CN"/>
              </w:rPr>
              <w:t xml:space="preserve"> </w:t>
            </w:r>
          </w:p>
          <w:p w14:paraId="30E5DA7F" w14:textId="72E1585A" w:rsidR="00795CB5" w:rsidRPr="00B91478" w:rsidRDefault="00795CB5" w:rsidP="00613588">
            <w:pPr>
              <w:numPr>
                <w:ilvl w:val="1"/>
                <w:numId w:val="0"/>
              </w:numPr>
              <w:overflowPunct/>
              <w:autoSpaceDE/>
              <w:autoSpaceDN/>
              <w:spacing w:after="120"/>
              <w:textAlignment w:val="auto"/>
              <w:rPr>
                <w:i/>
              </w:rPr>
            </w:pPr>
          </w:p>
        </w:tc>
      </w:tr>
    </w:tbl>
    <w:p w14:paraId="69E57A0A" w14:textId="77777777" w:rsidR="004E05DC" w:rsidRDefault="004E05DC">
      <w:pPr>
        <w:pStyle w:val="ORDERFORML1PraraNo"/>
        <w:numPr>
          <w:ilvl w:val="0"/>
          <w:numId w:val="0"/>
        </w:numPr>
        <w:ind w:left="426"/>
        <w:rPr>
          <w:rFonts w:ascii="Arial" w:hAnsi="Arial" w:cs="Arial"/>
        </w:rPr>
      </w:pPr>
    </w:p>
    <w:p w14:paraId="6141A30F" w14:textId="77777777" w:rsidR="00605A42" w:rsidRPr="00B91478" w:rsidRDefault="00605A42">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795CB5" w:rsidRPr="00B91478" w14:paraId="79968519" w14:textId="77777777" w:rsidTr="00795CB5">
        <w:tc>
          <w:tcPr>
            <w:tcW w:w="566" w:type="dxa"/>
            <w:tcBorders>
              <w:top w:val="single" w:sz="4" w:space="0" w:color="auto"/>
              <w:left w:val="single" w:sz="4" w:space="0" w:color="auto"/>
              <w:bottom w:val="single" w:sz="4" w:space="0" w:color="auto"/>
              <w:right w:val="single" w:sz="4" w:space="0" w:color="auto"/>
            </w:tcBorders>
          </w:tcPr>
          <w:p w14:paraId="6BFBD54A" w14:textId="77777777" w:rsidR="00795CB5" w:rsidRPr="00B91478" w:rsidRDefault="00795CB5">
            <w:pPr>
              <w:numPr>
                <w:ilvl w:val="1"/>
                <w:numId w:val="0"/>
              </w:numPr>
              <w:overflowPunct/>
              <w:autoSpaceDE/>
              <w:autoSpaceDN/>
              <w:spacing w:after="120"/>
              <w:jc w:val="left"/>
              <w:textAlignment w:val="auto"/>
              <w:rPr>
                <w:b/>
              </w:rPr>
            </w:pPr>
            <w:r w:rsidRPr="00B91478">
              <w:rPr>
                <w:b/>
              </w:rPr>
              <w:t>9.1</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71372EFB" w14:textId="77777777" w:rsidR="00795CB5" w:rsidRPr="00B91478" w:rsidRDefault="00795CB5"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6D12503D" w:rsidR="00795CB5" w:rsidRPr="00B91478" w:rsidRDefault="00795CB5" w:rsidP="00613588">
            <w:pPr>
              <w:numPr>
                <w:ilvl w:val="1"/>
                <w:numId w:val="0"/>
              </w:numPr>
              <w:overflowPunct/>
              <w:autoSpaceDE/>
              <w:autoSpaceDN/>
              <w:spacing w:after="120"/>
              <w:textAlignment w:val="auto"/>
              <w:rPr>
                <w:i/>
              </w:rPr>
            </w:pPr>
            <w:r>
              <w:rPr>
                <w:b/>
              </w:rPr>
              <w:t>Not Applicable</w:t>
            </w:r>
          </w:p>
        </w:tc>
      </w:tr>
      <w:tr w:rsidR="00795CB5" w:rsidRPr="00B91478" w14:paraId="6A7CE09E" w14:textId="77777777" w:rsidTr="00795CB5">
        <w:tc>
          <w:tcPr>
            <w:tcW w:w="566" w:type="dxa"/>
            <w:tcBorders>
              <w:top w:val="single" w:sz="4" w:space="0" w:color="auto"/>
              <w:left w:val="single" w:sz="4" w:space="0" w:color="auto"/>
              <w:bottom w:val="single" w:sz="4" w:space="0" w:color="auto"/>
              <w:right w:val="single" w:sz="4" w:space="0" w:color="auto"/>
            </w:tcBorders>
          </w:tcPr>
          <w:p w14:paraId="1E7D0AAB"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3446730D" w14:textId="77777777" w:rsidR="00795CB5" w:rsidRPr="00B91478" w:rsidRDefault="00795CB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4619446B" w:rsidR="00795CB5" w:rsidRPr="00B91478" w:rsidRDefault="00795CB5" w:rsidP="00613588">
            <w:pPr>
              <w:numPr>
                <w:ilvl w:val="1"/>
                <w:numId w:val="0"/>
              </w:numPr>
              <w:overflowPunct/>
              <w:autoSpaceDE/>
              <w:autoSpaceDN/>
              <w:spacing w:after="120"/>
              <w:textAlignment w:val="auto"/>
              <w:rPr>
                <w:i/>
              </w:rPr>
            </w:pPr>
            <w:r>
              <w:rPr>
                <w:i/>
              </w:rPr>
              <w:t>N/A</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795CB5" w:rsidRPr="00B91478" w14:paraId="43D33619" w14:textId="77777777" w:rsidTr="00795CB5">
        <w:tc>
          <w:tcPr>
            <w:tcW w:w="767" w:type="dxa"/>
          </w:tcPr>
          <w:p w14:paraId="7D99477E"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14:paraId="31BA9AFA" w14:textId="77777777"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5ED83060" w14:textId="77777777" w:rsidR="00795CB5" w:rsidRPr="00605A42" w:rsidRDefault="00795CB5">
            <w:pPr>
              <w:numPr>
                <w:ilvl w:val="1"/>
                <w:numId w:val="0"/>
              </w:numPr>
              <w:overflowPunct/>
              <w:autoSpaceDE/>
              <w:autoSpaceDN/>
              <w:spacing w:after="120"/>
              <w:jc w:val="left"/>
              <w:textAlignment w:val="auto"/>
              <w:rPr>
                <w:rFonts w:eastAsia="STZhongsong"/>
                <w:b/>
                <w:lang w:eastAsia="zh-CN"/>
              </w:rPr>
            </w:pPr>
            <w:r w:rsidRPr="00605A42">
              <w:rPr>
                <w:rFonts w:eastAsia="STZhongsong"/>
                <w:b/>
                <w:lang w:eastAsia="zh-CN"/>
              </w:rPr>
              <w:t>Recital A</w:t>
            </w:r>
          </w:p>
          <w:p w14:paraId="26C4BEA0" w14:textId="77777777" w:rsidR="00795CB5" w:rsidRPr="00B91478" w:rsidRDefault="00795CB5" w:rsidP="00605A42">
            <w:pPr>
              <w:numPr>
                <w:ilvl w:val="1"/>
                <w:numId w:val="0"/>
              </w:numPr>
              <w:overflowPunct/>
              <w:autoSpaceDE/>
              <w:autoSpaceDN/>
              <w:spacing w:after="120"/>
              <w:jc w:val="left"/>
              <w:textAlignment w:val="auto"/>
              <w:rPr>
                <w:rFonts w:eastAsia="STZhongsong"/>
                <w:b/>
                <w:lang w:eastAsia="zh-CN"/>
              </w:rPr>
            </w:pPr>
          </w:p>
          <w:p w14:paraId="7940BE58" w14:textId="65AD2D23" w:rsidR="00795CB5" w:rsidRPr="00B91478" w:rsidRDefault="00795CB5" w:rsidP="00BB4A0B">
            <w:pPr>
              <w:numPr>
                <w:ilvl w:val="1"/>
                <w:numId w:val="0"/>
              </w:numPr>
              <w:overflowPunct/>
              <w:autoSpaceDE/>
              <w:autoSpaceDN/>
              <w:spacing w:after="120"/>
              <w:textAlignment w:val="auto"/>
              <w:rPr>
                <w:i/>
              </w:rPr>
            </w:pPr>
          </w:p>
        </w:tc>
      </w:tr>
      <w:tr w:rsidR="00795CB5" w:rsidRPr="00B91478" w14:paraId="6517E645" w14:textId="77777777" w:rsidTr="00795CB5">
        <w:tc>
          <w:tcPr>
            <w:tcW w:w="767" w:type="dxa"/>
          </w:tcPr>
          <w:p w14:paraId="18CF27F0" w14:textId="77777777" w:rsidR="00795CB5" w:rsidRPr="00B91478" w:rsidRDefault="00795CB5">
            <w:pPr>
              <w:numPr>
                <w:ilvl w:val="1"/>
                <w:numId w:val="0"/>
              </w:numPr>
              <w:overflowPunct/>
              <w:autoSpaceDE/>
              <w:autoSpaceDN/>
              <w:spacing w:after="120"/>
              <w:textAlignment w:val="auto"/>
              <w:rPr>
                <w:b/>
              </w:rPr>
            </w:pPr>
            <w:r w:rsidRPr="00B91478">
              <w:rPr>
                <w:b/>
              </w:rPr>
              <w:lastRenderedPageBreak/>
              <w:t>10.2</w:t>
            </w:r>
          </w:p>
        </w:tc>
        <w:tc>
          <w:tcPr>
            <w:tcW w:w="8726" w:type="dxa"/>
            <w:shd w:val="clear" w:color="auto" w:fill="auto"/>
          </w:tcPr>
          <w:p w14:paraId="2320B510" w14:textId="77777777" w:rsidR="00795CB5" w:rsidRPr="00B91478" w:rsidRDefault="00795CB5">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20AD847" w14:textId="38CEFB08" w:rsidR="00795CB5" w:rsidRPr="00B91478" w:rsidRDefault="00795CB5" w:rsidP="00613588">
            <w:pPr>
              <w:numPr>
                <w:ilvl w:val="1"/>
                <w:numId w:val="0"/>
              </w:numPr>
              <w:overflowPunct/>
              <w:autoSpaceDE/>
              <w:autoSpaceDN/>
              <w:spacing w:after="120"/>
              <w:textAlignment w:val="auto"/>
              <w:rPr>
                <w:i/>
                <w:highlight w:val="yellow"/>
              </w:rPr>
            </w:pPr>
            <w:r w:rsidRPr="00613588">
              <w:t>Not required</w:t>
            </w:r>
          </w:p>
        </w:tc>
      </w:tr>
      <w:tr w:rsidR="00795CB5" w:rsidRPr="00B91478" w14:paraId="7DCC4D29" w14:textId="77777777" w:rsidTr="000F45F5">
        <w:tc>
          <w:tcPr>
            <w:tcW w:w="767" w:type="dxa"/>
          </w:tcPr>
          <w:p w14:paraId="60E9D409"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14:paraId="0BB9A508" w14:textId="77777777" w:rsidR="00795CB5" w:rsidRPr="00B91478" w:rsidRDefault="00795CB5">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6BFCE9BD" w14:textId="77777777" w:rsidR="00795CB5" w:rsidRPr="009F6E8F" w:rsidRDefault="00795CB5">
            <w:pPr>
              <w:numPr>
                <w:ilvl w:val="1"/>
                <w:numId w:val="0"/>
              </w:numPr>
              <w:overflowPunct/>
              <w:autoSpaceDE/>
              <w:autoSpaceDN/>
              <w:spacing w:after="120"/>
              <w:jc w:val="left"/>
              <w:textAlignment w:val="auto"/>
              <w:rPr>
                <w:rFonts w:eastAsia="STZhongsong"/>
                <w:b/>
                <w:lang w:eastAsia="zh-CN"/>
              </w:rPr>
            </w:pPr>
            <w:r w:rsidRPr="009F6E8F">
              <w:rPr>
                <w:rFonts w:eastAsia="STZhongsong"/>
                <w:lang w:eastAsia="zh-CN"/>
              </w:rPr>
              <w:t>Select short form security requirements</w:t>
            </w:r>
          </w:p>
          <w:p w14:paraId="6FDE5A1B" w14:textId="77777777" w:rsidR="00795CB5" w:rsidRPr="009F6E8F" w:rsidRDefault="00795CB5">
            <w:pPr>
              <w:numPr>
                <w:ilvl w:val="1"/>
                <w:numId w:val="0"/>
              </w:numPr>
              <w:overflowPunct/>
              <w:autoSpaceDE/>
              <w:autoSpaceDN/>
              <w:spacing w:after="120"/>
              <w:jc w:val="left"/>
              <w:textAlignment w:val="auto"/>
              <w:rPr>
                <w:rFonts w:eastAsia="STZhongsong"/>
                <w:b/>
                <w:lang w:eastAsia="zh-CN"/>
              </w:rPr>
            </w:pPr>
            <w:r w:rsidRPr="009F6E8F">
              <w:rPr>
                <w:rFonts w:eastAsia="STZhongsong"/>
                <w:lang w:eastAsia="zh-CN"/>
              </w:rPr>
              <w:t>AND</w:t>
            </w:r>
          </w:p>
          <w:p w14:paraId="17DD1B27" w14:textId="77777777" w:rsidR="00795CB5" w:rsidRPr="009F6E8F" w:rsidRDefault="00795CB5">
            <w:pPr>
              <w:numPr>
                <w:ilvl w:val="1"/>
                <w:numId w:val="0"/>
              </w:numPr>
              <w:overflowPunct/>
              <w:autoSpaceDE/>
              <w:autoSpaceDN/>
              <w:spacing w:after="120"/>
              <w:jc w:val="left"/>
              <w:textAlignment w:val="auto"/>
              <w:rPr>
                <w:rFonts w:eastAsia="STZhongsong"/>
                <w:b/>
                <w:lang w:eastAsia="zh-CN"/>
              </w:rPr>
            </w:pPr>
            <w:r w:rsidRPr="009F6E8F">
              <w:rPr>
                <w:rFonts w:eastAsia="STZhongsong"/>
                <w:lang w:eastAsia="zh-CN"/>
              </w:rPr>
              <w:t>Security Policy</w:t>
            </w:r>
          </w:p>
          <w:p w14:paraId="18676AC2" w14:textId="77777777" w:rsidR="00795CB5" w:rsidRPr="00B91478" w:rsidRDefault="00795CB5">
            <w:pPr>
              <w:numPr>
                <w:ilvl w:val="1"/>
                <w:numId w:val="0"/>
              </w:numPr>
              <w:overflowPunct/>
              <w:autoSpaceDE/>
              <w:autoSpaceDN/>
              <w:spacing w:after="120"/>
              <w:jc w:val="left"/>
              <w:textAlignment w:val="auto"/>
              <w:rPr>
                <w:rFonts w:eastAsia="STZhongsong"/>
                <w:b/>
                <w:highlight w:val="yellow"/>
                <w:lang w:eastAsia="zh-CN"/>
              </w:rPr>
            </w:pPr>
          </w:p>
          <w:p w14:paraId="442477EB" w14:textId="077C1C69" w:rsidR="00795CB5" w:rsidRPr="003F7885" w:rsidRDefault="003F7885">
            <w:pPr>
              <w:numPr>
                <w:ilvl w:val="1"/>
                <w:numId w:val="0"/>
              </w:numPr>
              <w:overflowPunct/>
              <w:autoSpaceDE/>
              <w:autoSpaceDN/>
              <w:spacing w:after="120"/>
              <w:jc w:val="left"/>
              <w:textAlignment w:val="auto"/>
              <w:rPr>
                <w:rFonts w:eastAsia="STZhongsong"/>
                <w:b/>
                <w:lang w:eastAsia="zh-CN"/>
              </w:rPr>
            </w:pPr>
            <w:r w:rsidRPr="003F7885">
              <w:rPr>
                <w:b/>
              </w:rPr>
              <w:t>Redacted</w:t>
            </w:r>
          </w:p>
          <w:p w14:paraId="71F093F0" w14:textId="527741CF" w:rsidR="00795CB5" w:rsidRPr="00B91478" w:rsidRDefault="00795CB5">
            <w:pPr>
              <w:keepNext/>
              <w:keepLines/>
              <w:overflowPunct/>
              <w:autoSpaceDE/>
              <w:autoSpaceDN/>
              <w:spacing w:after="0"/>
              <w:ind w:left="0"/>
              <w:textAlignment w:val="auto"/>
              <w:rPr>
                <w:i/>
              </w:rPr>
            </w:pPr>
            <w:r w:rsidRPr="00B91478">
              <w:rPr>
                <w:i/>
              </w:rPr>
              <w:t>.</w:t>
            </w:r>
          </w:p>
          <w:p w14:paraId="35684FDB" w14:textId="23FB0885" w:rsidR="00795CB5" w:rsidRPr="00B91478" w:rsidRDefault="00795CB5">
            <w:pPr>
              <w:numPr>
                <w:ilvl w:val="1"/>
                <w:numId w:val="0"/>
              </w:numPr>
              <w:overflowPunct/>
              <w:autoSpaceDE/>
              <w:autoSpaceDN/>
              <w:spacing w:after="0"/>
              <w:jc w:val="left"/>
              <w:textAlignment w:val="auto"/>
              <w:rPr>
                <w:i/>
              </w:rPr>
            </w:pPr>
          </w:p>
        </w:tc>
      </w:tr>
      <w:tr w:rsidR="00795CB5" w:rsidRPr="00B91478" w14:paraId="433A9CF1" w14:textId="77777777" w:rsidTr="00B6090D">
        <w:tc>
          <w:tcPr>
            <w:tcW w:w="767" w:type="dxa"/>
          </w:tcPr>
          <w:p w14:paraId="21B91E79"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14:paraId="31DA2954" w14:textId="029BF75C" w:rsidR="00795CB5" w:rsidRPr="00795CB5" w:rsidRDefault="00795CB5" w:rsidP="004104B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197041E0" w14:textId="77777777" w:rsidR="00795CB5" w:rsidRPr="009F6E8F" w:rsidRDefault="00795CB5" w:rsidP="00BB4A0B">
            <w:pPr>
              <w:numPr>
                <w:ilvl w:val="1"/>
                <w:numId w:val="0"/>
              </w:numPr>
              <w:overflowPunct/>
              <w:autoSpaceDE/>
              <w:autoSpaceDN/>
              <w:spacing w:after="120"/>
              <w:textAlignment w:val="auto"/>
              <w:rPr>
                <w:rFonts w:eastAsia="STZhongsong"/>
                <w:lang w:eastAsia="zh-CN"/>
              </w:rPr>
            </w:pPr>
            <w:r w:rsidRPr="009F6E8F">
              <w:rPr>
                <w:rFonts w:eastAsia="STZhongsong"/>
                <w:lang w:eastAsia="zh-CN"/>
              </w:rPr>
              <w:t>To be provided by the Customer before the Commencement Date</w:t>
            </w:r>
          </w:p>
          <w:p w14:paraId="55C00988" w14:textId="56745507" w:rsidR="00795CB5" w:rsidRPr="00B91478" w:rsidRDefault="00795CB5">
            <w:pPr>
              <w:keepNext/>
              <w:keepLines/>
              <w:overflowPunct/>
              <w:autoSpaceDE/>
              <w:autoSpaceDN/>
              <w:spacing w:after="0"/>
              <w:ind w:left="0"/>
              <w:textAlignment w:val="auto"/>
              <w:rPr>
                <w:i/>
              </w:rPr>
            </w:pPr>
          </w:p>
        </w:tc>
      </w:tr>
      <w:tr w:rsidR="00795CB5" w:rsidRPr="00B91478" w14:paraId="068657D7" w14:textId="77777777" w:rsidTr="00E6037A">
        <w:tc>
          <w:tcPr>
            <w:tcW w:w="767" w:type="dxa"/>
          </w:tcPr>
          <w:p w14:paraId="3D88F94C"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14:paraId="06CA2269" w14:textId="77777777" w:rsidR="00795CB5" w:rsidRPr="00B91478" w:rsidRDefault="00795CB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1396D11E" w14:textId="77777777" w:rsidR="00795CB5" w:rsidRPr="009F6E8F" w:rsidRDefault="00795CB5" w:rsidP="00BB4A0B">
            <w:pPr>
              <w:numPr>
                <w:ilvl w:val="1"/>
                <w:numId w:val="0"/>
              </w:numPr>
              <w:overflowPunct/>
              <w:autoSpaceDE/>
              <w:autoSpaceDN/>
              <w:spacing w:after="120"/>
              <w:textAlignment w:val="auto"/>
              <w:rPr>
                <w:b/>
              </w:rPr>
            </w:pPr>
            <w:r w:rsidRPr="009F6E8F">
              <w:t>Not applied</w:t>
            </w:r>
          </w:p>
          <w:p w14:paraId="1BE11D81" w14:textId="77777777" w:rsidR="00795CB5" w:rsidRPr="00B91478" w:rsidRDefault="00795CB5" w:rsidP="009F6E8F">
            <w:pPr>
              <w:numPr>
                <w:ilvl w:val="1"/>
                <w:numId w:val="0"/>
              </w:numPr>
              <w:overflowPunct/>
              <w:autoSpaceDE/>
              <w:autoSpaceDN/>
              <w:spacing w:after="120"/>
              <w:textAlignment w:val="auto"/>
              <w:rPr>
                <w:rFonts w:eastAsia="STZhongsong"/>
                <w:lang w:eastAsia="zh-CN"/>
              </w:rPr>
            </w:pPr>
          </w:p>
          <w:p w14:paraId="63747A57" w14:textId="6D77F5AB" w:rsidR="00795CB5" w:rsidRPr="00B91478" w:rsidRDefault="00795CB5" w:rsidP="00BB4A0B">
            <w:pPr>
              <w:numPr>
                <w:ilvl w:val="1"/>
                <w:numId w:val="0"/>
              </w:numPr>
              <w:overflowPunct/>
              <w:autoSpaceDE/>
              <w:autoSpaceDN/>
              <w:spacing w:after="0"/>
              <w:textAlignment w:val="auto"/>
              <w:rPr>
                <w:i/>
              </w:rPr>
            </w:pPr>
          </w:p>
        </w:tc>
      </w:tr>
      <w:tr w:rsidR="00795CB5" w:rsidRPr="00B91478" w14:paraId="3781B6C0" w14:textId="77777777" w:rsidTr="00C16D08">
        <w:tc>
          <w:tcPr>
            <w:tcW w:w="767" w:type="dxa"/>
            <w:tcBorders>
              <w:top w:val="single" w:sz="4" w:space="0" w:color="auto"/>
              <w:left w:val="single" w:sz="4" w:space="0" w:color="auto"/>
              <w:bottom w:val="single" w:sz="4" w:space="0" w:color="auto"/>
              <w:right w:val="single" w:sz="4" w:space="0" w:color="auto"/>
            </w:tcBorders>
          </w:tcPr>
          <w:p w14:paraId="6442263B" w14:textId="064CB0EE" w:rsidR="00795CB5" w:rsidRPr="00B91478" w:rsidRDefault="00795CB5">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48117FB" w14:textId="2116D817" w:rsidR="00795CB5" w:rsidRPr="00B91478" w:rsidRDefault="00795CB5" w:rsidP="00BB4A0B">
            <w:pPr>
              <w:numPr>
                <w:ilvl w:val="1"/>
                <w:numId w:val="0"/>
              </w:numPr>
              <w:overflowPunct/>
              <w:autoSpaceDE/>
              <w:autoSpaceDN/>
              <w:spacing w:after="120"/>
              <w:textAlignment w:val="auto"/>
              <w:rPr>
                <w:i/>
              </w:rPr>
            </w:pPr>
            <w:r>
              <w:rPr>
                <w:rFonts w:eastAsia="STZhongsong"/>
                <w:b/>
                <w:lang w:eastAsia="zh-CN"/>
              </w:rPr>
              <w:t>NOT USED</w:t>
            </w:r>
          </w:p>
        </w:tc>
      </w:tr>
      <w:tr w:rsidR="00795CB5" w:rsidRPr="00B91478" w14:paraId="1F2C0BC2" w14:textId="77777777" w:rsidTr="00920553">
        <w:tc>
          <w:tcPr>
            <w:tcW w:w="767" w:type="dxa"/>
            <w:tcBorders>
              <w:top w:val="single" w:sz="4" w:space="0" w:color="auto"/>
              <w:left w:val="single" w:sz="4" w:space="0" w:color="auto"/>
              <w:bottom w:val="single" w:sz="4" w:space="0" w:color="auto"/>
              <w:right w:val="single" w:sz="4" w:space="0" w:color="auto"/>
            </w:tcBorders>
          </w:tcPr>
          <w:p w14:paraId="0BB11D9B"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055B7E09" w14:textId="77777777" w:rsidR="00795CB5"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721406F3" w14:textId="41CA8A35"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35.2.3 of the Call Off Terms)</w:t>
            </w:r>
          </w:p>
          <w:p w14:paraId="45030037" w14:textId="22BE8448" w:rsidR="00795CB5" w:rsidRPr="00B91478" w:rsidRDefault="00795CB5" w:rsidP="00FB2B54">
            <w:pPr>
              <w:numPr>
                <w:ilvl w:val="1"/>
                <w:numId w:val="0"/>
              </w:numPr>
              <w:overflowPunct/>
              <w:autoSpaceDE/>
              <w:autoSpaceDN/>
              <w:spacing w:after="120"/>
              <w:textAlignment w:val="auto"/>
              <w:rPr>
                <w:i/>
              </w:rPr>
            </w:pPr>
          </w:p>
        </w:tc>
      </w:tr>
      <w:tr w:rsidR="00795CB5" w:rsidRPr="00B91478" w14:paraId="5A0C2F03" w14:textId="77777777" w:rsidTr="00BF748C">
        <w:tc>
          <w:tcPr>
            <w:tcW w:w="767" w:type="dxa"/>
            <w:tcBorders>
              <w:top w:val="single" w:sz="4" w:space="0" w:color="auto"/>
              <w:left w:val="single" w:sz="4" w:space="0" w:color="auto"/>
              <w:bottom w:val="single" w:sz="4" w:space="0" w:color="auto"/>
              <w:right w:val="single" w:sz="4" w:space="0" w:color="auto"/>
            </w:tcBorders>
          </w:tcPr>
          <w:p w14:paraId="77CBD9C7"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398EA883" w14:textId="77777777" w:rsidR="00795CB5"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w:t>
            </w:r>
          </w:p>
          <w:p w14:paraId="7B16ECFD" w14:textId="0574928D"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56.6 of the Call Off Terms)</w:t>
            </w:r>
          </w:p>
          <w:p w14:paraId="5A8922E2" w14:textId="156D8FBF" w:rsidR="00795CB5" w:rsidRPr="00B91478" w:rsidRDefault="00795CB5" w:rsidP="00FB2B54">
            <w:pPr>
              <w:numPr>
                <w:ilvl w:val="1"/>
                <w:numId w:val="0"/>
              </w:numPr>
              <w:overflowPunct/>
              <w:autoSpaceDE/>
              <w:autoSpaceDN/>
              <w:spacing w:after="120"/>
              <w:textAlignment w:val="auto"/>
              <w:rPr>
                <w:i/>
              </w:rPr>
            </w:pPr>
          </w:p>
        </w:tc>
      </w:tr>
      <w:tr w:rsidR="00795CB5" w:rsidRPr="00B91478" w14:paraId="3580F4D1" w14:textId="77777777" w:rsidTr="00C72870">
        <w:tc>
          <w:tcPr>
            <w:tcW w:w="767" w:type="dxa"/>
            <w:tcBorders>
              <w:top w:val="single" w:sz="4" w:space="0" w:color="auto"/>
              <w:left w:val="single" w:sz="4" w:space="0" w:color="auto"/>
              <w:bottom w:val="single" w:sz="4" w:space="0" w:color="auto"/>
              <w:right w:val="single" w:sz="4" w:space="0" w:color="auto"/>
            </w:tcBorders>
          </w:tcPr>
          <w:p w14:paraId="20746A0C"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6AB1B1E"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3D3C1DD9" w:rsidR="00795CB5" w:rsidRPr="00B91478" w:rsidRDefault="00795CB5" w:rsidP="00FB2B54">
            <w:pPr>
              <w:numPr>
                <w:ilvl w:val="1"/>
                <w:numId w:val="0"/>
              </w:numPr>
              <w:overflowPunct/>
              <w:autoSpaceDE/>
              <w:autoSpaceDN/>
              <w:spacing w:after="120"/>
              <w:textAlignment w:val="auto"/>
              <w:rPr>
                <w:i/>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244B7" w:rsidRPr="00B91478" w14:paraId="39CC5DC0" w14:textId="77777777" w:rsidTr="00795CB5">
        <w:tc>
          <w:tcPr>
            <w:tcW w:w="9493" w:type="dxa"/>
            <w:gridSpan w:val="2"/>
            <w:tcBorders>
              <w:top w:val="single" w:sz="4" w:space="0" w:color="auto"/>
              <w:left w:val="single" w:sz="4" w:space="0" w:color="auto"/>
              <w:bottom w:val="single" w:sz="4" w:space="0" w:color="auto"/>
              <w:right w:val="single" w:sz="4" w:space="0" w:color="auto"/>
            </w:tcBorders>
          </w:tcPr>
          <w:p w14:paraId="24FDDB22" w14:textId="77777777" w:rsidR="009244B7" w:rsidRPr="00B91478" w:rsidRDefault="009244B7" w:rsidP="009244B7">
            <w:pPr>
              <w:numPr>
                <w:ilvl w:val="1"/>
                <w:numId w:val="0"/>
              </w:numPr>
              <w:overflowPunct/>
              <w:autoSpaceDE/>
              <w:autoSpaceDN/>
              <w:spacing w:after="120"/>
              <w:jc w:val="left"/>
              <w:textAlignment w:val="auto"/>
              <w:rPr>
                <w:i/>
              </w:rPr>
            </w:pPr>
          </w:p>
        </w:tc>
      </w:tr>
      <w:tr w:rsidR="00795CB5" w:rsidRPr="00B91478" w14:paraId="30A66646" w14:textId="77777777" w:rsidTr="00D2759D">
        <w:tc>
          <w:tcPr>
            <w:tcW w:w="767" w:type="dxa"/>
            <w:tcBorders>
              <w:top w:val="single" w:sz="4" w:space="0" w:color="auto"/>
              <w:left w:val="single" w:sz="4" w:space="0" w:color="auto"/>
              <w:bottom w:val="single" w:sz="4" w:space="0" w:color="auto"/>
              <w:right w:val="single" w:sz="4" w:space="0" w:color="auto"/>
            </w:tcBorders>
          </w:tcPr>
          <w:p w14:paraId="703563A4"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65F70B66" w14:textId="77777777" w:rsidR="00795CB5" w:rsidRPr="00B91478" w:rsidRDefault="00795CB5"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517D4542" w:rsidR="00795CB5" w:rsidRPr="003F3581" w:rsidRDefault="00795CB5" w:rsidP="003F3581">
            <w:pPr>
              <w:numPr>
                <w:ilvl w:val="1"/>
                <w:numId w:val="0"/>
              </w:numPr>
              <w:overflowPunct/>
              <w:autoSpaceDE/>
              <w:autoSpaceDN/>
              <w:spacing w:after="120"/>
              <w:textAlignment w:val="auto"/>
              <w:rPr>
                <w:i/>
                <w:highlight w:val="yellow"/>
              </w:rPr>
            </w:pPr>
            <w:r>
              <w:rPr>
                <w:rFonts w:eastAsia="STZhongsong"/>
                <w:b/>
                <w:lang w:eastAsia="zh-CN"/>
              </w:rPr>
              <w:t>Not applied</w:t>
            </w:r>
          </w:p>
        </w:tc>
      </w:tr>
      <w:tr w:rsidR="00795CB5" w:rsidRPr="00B91478" w14:paraId="1A1C7C47" w14:textId="77777777" w:rsidTr="008B5FCC">
        <w:tc>
          <w:tcPr>
            <w:tcW w:w="767" w:type="dxa"/>
            <w:tcBorders>
              <w:top w:val="single" w:sz="4" w:space="0" w:color="auto"/>
              <w:left w:val="single" w:sz="4" w:space="0" w:color="auto"/>
              <w:bottom w:val="single" w:sz="4" w:space="0" w:color="auto"/>
              <w:right w:val="single" w:sz="4" w:space="0" w:color="auto"/>
            </w:tcBorders>
          </w:tcPr>
          <w:p w14:paraId="7AAE6378"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5E49DDEC" w14:textId="77777777" w:rsidR="00795CB5" w:rsidRPr="00B91478" w:rsidRDefault="00795CB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2D39062" w14:textId="77777777" w:rsidR="00795CB5" w:rsidRPr="00B91478" w:rsidRDefault="00795CB5">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14:paraId="740C621A" w14:textId="0F00DE1D" w:rsidR="00795CB5" w:rsidRPr="00B91478" w:rsidRDefault="00795CB5" w:rsidP="009F6E8F">
            <w:pPr>
              <w:numPr>
                <w:ilvl w:val="1"/>
                <w:numId w:val="0"/>
              </w:numPr>
              <w:overflowPunct/>
              <w:autoSpaceDE/>
              <w:autoSpaceDN/>
              <w:spacing w:after="120"/>
              <w:textAlignment w:val="auto"/>
              <w:rPr>
                <w:i/>
                <w:highlight w:val="yellow"/>
              </w:rPr>
            </w:pPr>
            <w:r>
              <w:rPr>
                <w:i/>
              </w:rPr>
              <w:t>Not applicable</w:t>
            </w:r>
          </w:p>
        </w:tc>
      </w:tr>
      <w:tr w:rsidR="00795CB5" w:rsidRPr="00B91478" w14:paraId="72D6CB9F" w14:textId="77777777" w:rsidTr="002C40C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9D4370" w14:textId="77777777" w:rsidR="00795CB5" w:rsidRDefault="00795CB5"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Publicity and Branding </w:t>
            </w:r>
          </w:p>
          <w:p w14:paraId="7D6B6743" w14:textId="3230F3C2" w:rsidR="00795CB5" w:rsidRPr="00795CB5" w:rsidRDefault="00795CB5" w:rsidP="00BB4A0B">
            <w:pPr>
              <w:numPr>
                <w:ilvl w:val="1"/>
                <w:numId w:val="0"/>
              </w:numPr>
              <w:overflowPunct/>
              <w:autoSpaceDE/>
              <w:autoSpaceDN/>
              <w:spacing w:after="120"/>
              <w:textAlignment w:val="auto"/>
              <w:rPr>
                <w:rFonts w:eastAsia="STZhongsong"/>
                <w:lang w:eastAsia="zh-CN"/>
              </w:rPr>
            </w:pPr>
            <w:r w:rsidRPr="00795CB5">
              <w:rPr>
                <w:rFonts w:eastAsia="STZhongsong"/>
                <w:lang w:eastAsia="zh-CN"/>
              </w:rPr>
              <w:t>(Clause 36.3.2 of the Call Off Terms)</w:t>
            </w:r>
          </w:p>
          <w:p w14:paraId="33F255EA" w14:textId="789B2268" w:rsidR="00795CB5" w:rsidRPr="00B91478" w:rsidRDefault="00795CB5" w:rsidP="00BB4A0B">
            <w:pPr>
              <w:numPr>
                <w:ilvl w:val="1"/>
                <w:numId w:val="0"/>
              </w:numPr>
              <w:overflowPunct/>
              <w:autoSpaceDE/>
              <w:autoSpaceDN/>
              <w:spacing w:after="120"/>
              <w:ind w:left="317" w:hanging="284"/>
              <w:textAlignment w:val="auto"/>
              <w:rPr>
                <w:i/>
                <w:highlight w:val="yellow"/>
              </w:rPr>
            </w:pPr>
          </w:p>
        </w:tc>
      </w:tr>
      <w:tr w:rsidR="00795CB5" w:rsidRPr="00B91478" w14:paraId="3C819062" w14:textId="77777777" w:rsidTr="00C15AA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3DCEEA43"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0415424D" w:rsidR="00795CB5" w:rsidRPr="00B91478" w:rsidRDefault="00795CB5">
            <w:pPr>
              <w:numPr>
                <w:ilvl w:val="1"/>
                <w:numId w:val="0"/>
              </w:numPr>
              <w:overflowPunct/>
              <w:autoSpaceDE/>
              <w:autoSpaceDN/>
              <w:spacing w:after="120"/>
              <w:jc w:val="left"/>
              <w:textAlignment w:val="auto"/>
              <w:rPr>
                <w:i/>
                <w:highlight w:val="yellow"/>
              </w:rPr>
            </w:pPr>
            <w:r>
              <w:rPr>
                <w:i/>
              </w:rPr>
              <w:t>Not applicable</w:t>
            </w:r>
            <w:r w:rsidRPr="00B91478">
              <w:rPr>
                <w:i/>
                <w:highlight w:val="yellow"/>
              </w:rPr>
              <w:t xml:space="preserve"> </w:t>
            </w:r>
          </w:p>
        </w:tc>
      </w:tr>
      <w:tr w:rsidR="00795CB5" w:rsidRPr="00B91478" w14:paraId="18937FE2" w14:textId="77777777" w:rsidTr="00646CB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795CB5" w:rsidRPr="00B91478" w:rsidRDefault="00795CB5">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1FB30" w14:textId="77777777" w:rsidR="00795CB5" w:rsidRDefault="00795CB5">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63C12B45" w14:textId="77777777" w:rsidR="00795CB5" w:rsidRPr="002440C8" w:rsidRDefault="00795CB5">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56BFD677" w14:textId="0F3E4A9D" w:rsidR="00795CB5" w:rsidRPr="009F6E8F" w:rsidRDefault="00795CB5" w:rsidP="009F6E8F">
            <w:pPr>
              <w:numPr>
                <w:ilvl w:val="1"/>
                <w:numId w:val="0"/>
              </w:numPr>
              <w:overflowPunct/>
              <w:autoSpaceDE/>
              <w:autoSpaceDN/>
              <w:spacing w:after="120"/>
              <w:jc w:val="left"/>
              <w:textAlignment w:val="auto"/>
              <w:rPr>
                <w:i/>
              </w:rPr>
            </w:pPr>
            <w:r>
              <w:rPr>
                <w:i/>
              </w:rPr>
              <w:t>To be completed in life of contract</w:t>
            </w:r>
          </w:p>
        </w:tc>
      </w:tr>
      <w:tr w:rsidR="002440C8" w:rsidRPr="00B91478" w14:paraId="73CD7AB0" w14:textId="77777777" w:rsidTr="00795CB5">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3D09FCA" w14:textId="77777777" w:rsidR="003F7885" w:rsidRPr="003F7885" w:rsidRDefault="003F7885" w:rsidP="003F7885">
            <w:pPr>
              <w:numPr>
                <w:ilvl w:val="1"/>
                <w:numId w:val="0"/>
              </w:numPr>
              <w:overflowPunct/>
              <w:autoSpaceDE/>
              <w:autoSpaceDN/>
              <w:spacing w:after="120"/>
              <w:jc w:val="left"/>
              <w:textAlignment w:val="auto"/>
              <w:rPr>
                <w:rFonts w:eastAsia="STZhongsong"/>
                <w:b/>
                <w:lang w:eastAsia="zh-CN"/>
              </w:rPr>
            </w:pPr>
            <w:r w:rsidRPr="003F7885">
              <w:rPr>
                <w:b/>
              </w:rPr>
              <w:t>Redacted</w:t>
            </w:r>
          </w:p>
          <w:p w14:paraId="1D60F8D5" w14:textId="4A0F04F6"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D3E1FE4" w14:textId="77777777" w:rsidR="003F7885" w:rsidRPr="003F7885" w:rsidRDefault="003F7885" w:rsidP="003F7885">
            <w:pPr>
              <w:numPr>
                <w:ilvl w:val="1"/>
                <w:numId w:val="0"/>
              </w:numPr>
              <w:overflowPunct/>
              <w:autoSpaceDE/>
              <w:autoSpaceDN/>
              <w:spacing w:after="120"/>
              <w:jc w:val="left"/>
              <w:textAlignment w:val="auto"/>
              <w:rPr>
                <w:rFonts w:eastAsia="STZhongsong"/>
                <w:b/>
                <w:lang w:eastAsia="zh-CN"/>
              </w:rPr>
            </w:pPr>
            <w:r w:rsidRPr="003F7885">
              <w:rPr>
                <w:b/>
              </w:rPr>
              <w:t>Redacted</w:t>
            </w:r>
          </w:p>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35A5575" w14:textId="77777777" w:rsidR="003F7885" w:rsidRPr="003F7885" w:rsidRDefault="003F7885" w:rsidP="003F7885">
            <w:pPr>
              <w:numPr>
                <w:ilvl w:val="1"/>
                <w:numId w:val="0"/>
              </w:numPr>
              <w:overflowPunct/>
              <w:autoSpaceDE/>
              <w:autoSpaceDN/>
              <w:spacing w:after="120"/>
              <w:jc w:val="left"/>
              <w:textAlignment w:val="auto"/>
              <w:rPr>
                <w:rFonts w:eastAsia="STZhongsong"/>
                <w:b/>
                <w:lang w:eastAsia="zh-CN"/>
              </w:rPr>
            </w:pPr>
            <w:r w:rsidRPr="003F7885">
              <w:rPr>
                <w:b/>
              </w:rPr>
              <w:t>Redacted</w:t>
            </w:r>
          </w:p>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0D12D05" w14:textId="77777777" w:rsidR="003F7885" w:rsidRPr="003F7885" w:rsidRDefault="003F7885" w:rsidP="003F7885">
            <w:pPr>
              <w:numPr>
                <w:ilvl w:val="1"/>
                <w:numId w:val="0"/>
              </w:numPr>
              <w:overflowPunct/>
              <w:autoSpaceDE/>
              <w:autoSpaceDN/>
              <w:spacing w:after="120"/>
              <w:jc w:val="left"/>
              <w:textAlignment w:val="auto"/>
              <w:rPr>
                <w:rFonts w:eastAsia="STZhongsong"/>
                <w:b/>
                <w:lang w:eastAsia="zh-CN"/>
              </w:rPr>
            </w:pPr>
            <w:r w:rsidRPr="003F7885">
              <w:rPr>
                <w:b/>
              </w:rPr>
              <w:t>Redacted</w:t>
            </w:r>
          </w:p>
          <w:p w14:paraId="12E7BAD7" w14:textId="0B8D2500"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3B8DF40" w14:textId="77777777" w:rsidR="003F7885" w:rsidRPr="003F7885" w:rsidRDefault="003F7885" w:rsidP="003F7885">
            <w:pPr>
              <w:numPr>
                <w:ilvl w:val="1"/>
                <w:numId w:val="0"/>
              </w:numPr>
              <w:overflowPunct/>
              <w:autoSpaceDE/>
              <w:autoSpaceDN/>
              <w:spacing w:after="120"/>
              <w:jc w:val="left"/>
              <w:textAlignment w:val="auto"/>
              <w:rPr>
                <w:rFonts w:eastAsia="STZhongsong"/>
                <w:b/>
                <w:lang w:eastAsia="zh-CN"/>
              </w:rPr>
            </w:pPr>
            <w:r w:rsidRPr="003F7885">
              <w:rPr>
                <w:b/>
              </w:rPr>
              <w:t>Redacted</w:t>
            </w:r>
          </w:p>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6596A33" w14:textId="77777777" w:rsidR="003F7885" w:rsidRPr="003F7885" w:rsidRDefault="003F7885" w:rsidP="003F7885">
            <w:pPr>
              <w:numPr>
                <w:ilvl w:val="1"/>
                <w:numId w:val="0"/>
              </w:numPr>
              <w:overflowPunct/>
              <w:autoSpaceDE/>
              <w:autoSpaceDN/>
              <w:spacing w:after="120"/>
              <w:jc w:val="left"/>
              <w:textAlignment w:val="auto"/>
              <w:rPr>
                <w:rFonts w:eastAsia="STZhongsong"/>
                <w:b/>
                <w:lang w:eastAsia="zh-CN"/>
              </w:rPr>
            </w:pPr>
            <w:r w:rsidRPr="003F7885">
              <w:rPr>
                <w:b/>
              </w:rPr>
              <w:t>Redacted</w:t>
            </w:r>
          </w:p>
          <w:p w14:paraId="167957CC" w14:textId="77777777" w:rsidR="004E05DC" w:rsidRPr="00B91478" w:rsidRDefault="004E05DC">
            <w:pPr>
              <w:pStyle w:val="MarginText"/>
              <w:rPr>
                <w:rFonts w:cs="Arial"/>
                <w:sz w:val="22"/>
                <w:szCs w:val="22"/>
              </w:rPr>
            </w:pPr>
          </w:p>
        </w:tc>
      </w:tr>
    </w:tbl>
    <w:p w14:paraId="0D5F80B7" w14:textId="099D2476" w:rsidR="00F763AE" w:rsidRDefault="00F763AE" w:rsidP="00F763AE">
      <w:pPr>
        <w:pStyle w:val="TOC1"/>
      </w:pPr>
    </w:p>
    <w:p w14:paraId="250C9345"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6CAD18C8"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61ACB47E"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2DEF81E6"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23708C4E"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73E65887"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1BCC28EA"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79FD04D7"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41720FF0"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05987963"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49972EAB"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64D64185"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30179C38"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297C0F60"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61493ACC" w14:textId="537F01B2" w:rsidR="004B6008" w:rsidRDefault="004B6008" w:rsidP="004B6008">
      <w:pPr>
        <w:overflowPunct/>
        <w:autoSpaceDE/>
        <w:autoSpaceDN/>
        <w:adjustRightInd/>
        <w:spacing w:after="0"/>
        <w:ind w:left="0"/>
        <w:jc w:val="left"/>
        <w:rPr>
          <w:b/>
          <w:bCs/>
          <w:sz w:val="21"/>
          <w:szCs w:val="21"/>
          <w:bdr w:val="none" w:sz="0" w:space="0" w:color="auto" w:frame="1"/>
          <w:lang w:val="en" w:eastAsia="en-GB"/>
        </w:rPr>
      </w:pPr>
      <w:r>
        <w:rPr>
          <w:b/>
          <w:bCs/>
          <w:sz w:val="21"/>
          <w:szCs w:val="21"/>
          <w:bdr w:val="none" w:sz="0" w:space="0" w:color="auto" w:frame="1"/>
          <w:lang w:val="en" w:eastAsia="en-GB"/>
        </w:rPr>
        <w:t>Appendix A</w:t>
      </w:r>
    </w:p>
    <w:p w14:paraId="516192ED"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274E80BD" w14:textId="77777777" w:rsidR="004B6008" w:rsidRPr="00FB15D7" w:rsidRDefault="004B6008" w:rsidP="004B6008">
      <w:pPr>
        <w:pStyle w:val="ListParagraph"/>
        <w:spacing w:after="0"/>
        <w:ind w:left="1418"/>
        <w:rPr>
          <w:rFonts w:cstheme="minorHAnsi"/>
          <w:b/>
        </w:rPr>
      </w:pPr>
      <w:r w:rsidRPr="00444FF0">
        <w:rPr>
          <w:rFonts w:ascii="Calibri" w:hAnsi="Calibri" w:cs="Calibri"/>
          <w:bCs/>
          <w:highlight w:val="yellow"/>
          <w:lang w:eastAsia="en-GB"/>
        </w:rPr>
        <w:t xml:space="preserve"> </w:t>
      </w:r>
    </w:p>
    <w:p w14:paraId="09ADA90E" w14:textId="77777777" w:rsidR="004B6008" w:rsidRDefault="004B6008" w:rsidP="004B6008">
      <w:pPr>
        <w:ind w:left="142" w:right="394"/>
        <w:rPr>
          <w:rFonts w:cstheme="minorHAnsi"/>
          <w:b/>
        </w:rPr>
      </w:pPr>
      <w:r>
        <w:rPr>
          <w:noProof/>
          <w:lang w:eastAsia="en-GB"/>
        </w:rPr>
        <w:drawing>
          <wp:inline distT="0" distB="0" distL="0" distR="0" wp14:anchorId="0C6BA555" wp14:editId="18B25DE9">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663B421E" w14:textId="77777777" w:rsidR="004B6008" w:rsidRPr="005D2112" w:rsidRDefault="004B6008" w:rsidP="004B6008">
      <w:pPr>
        <w:ind w:left="142" w:right="394"/>
        <w:jc w:val="center"/>
        <w:rPr>
          <w:rFonts w:cstheme="minorHAnsi"/>
          <w:b/>
        </w:rPr>
      </w:pPr>
      <w:r>
        <w:rPr>
          <w:rFonts w:cstheme="minorHAnsi"/>
          <w:b/>
        </w:rPr>
        <w:t>AUTHORITY</w:t>
      </w:r>
      <w:r w:rsidRPr="005D2112">
        <w:rPr>
          <w:rFonts w:cstheme="minorHAnsi"/>
          <w:b/>
        </w:rPr>
        <w:t>’S MANDATORY TERMS</w:t>
      </w:r>
    </w:p>
    <w:p w14:paraId="0A647668" w14:textId="77777777" w:rsidR="004B6008" w:rsidRDefault="004B6008" w:rsidP="0056106E">
      <w:pPr>
        <w:pStyle w:val="BodyText"/>
        <w:numPr>
          <w:ilvl w:val="0"/>
          <w:numId w:val="24"/>
        </w:numPr>
        <w:overflowPunct/>
        <w:autoSpaceDE/>
        <w:autoSpaceDN/>
        <w:adjustRightInd/>
        <w:spacing w:before="121"/>
        <w:ind w:left="567" w:right="394" w:hanging="425"/>
        <w:textAlignment w:val="auto"/>
        <w:rPr>
          <w:rFonts w:asciiTheme="minorHAnsi" w:hAnsiTheme="minorHAnsi" w:cstheme="minorHAnsi"/>
        </w:rPr>
      </w:pPr>
      <w:r w:rsidRPr="005D2112">
        <w:rPr>
          <w:rFonts w:asciiTheme="minorHAnsi" w:hAnsiTheme="minorHAnsi" w:cstheme="minorHAnsi"/>
        </w:rPr>
        <w:t xml:space="preserve">For the avoidance of doubt, references to ‘the Agreement’ mean the </w:t>
      </w:r>
      <w:r>
        <w:rPr>
          <w:rFonts w:asciiTheme="minorHAnsi" w:hAnsiTheme="minorHAnsi" w:cstheme="minorHAnsi"/>
        </w:rPr>
        <w:t xml:space="preserve">attached Call-Off Contract </w:t>
      </w:r>
      <w:r w:rsidRPr="005D2112">
        <w:rPr>
          <w:rFonts w:asciiTheme="minorHAnsi" w:hAnsiTheme="minorHAnsi" w:cstheme="minorHAnsi"/>
        </w:rPr>
        <w:t>between</w:t>
      </w:r>
      <w:r w:rsidRPr="005D2112">
        <w:rPr>
          <w:rFonts w:asciiTheme="minorHAnsi" w:hAnsiTheme="minorHAnsi" w:cstheme="minorHAnsi"/>
          <w:spacing w:val="-8"/>
        </w:rPr>
        <w:t xml:space="preserve"> </w:t>
      </w:r>
      <w:r>
        <w:rPr>
          <w:rFonts w:asciiTheme="minorHAnsi" w:hAnsiTheme="minorHAnsi" w:cstheme="minorHAnsi"/>
        </w:rPr>
        <w:t xml:space="preserve">the Supplier </w:t>
      </w:r>
      <w:r w:rsidRPr="005D2112">
        <w:rPr>
          <w:rFonts w:asciiTheme="minorHAnsi" w:hAnsiTheme="minorHAnsi" w:cstheme="minorHAnsi"/>
        </w:rPr>
        <w:t>and</w:t>
      </w:r>
      <w:r w:rsidRPr="005D2112">
        <w:rPr>
          <w:rFonts w:asciiTheme="minorHAnsi" w:hAnsiTheme="minorHAnsi" w:cstheme="minorHAnsi"/>
          <w:spacing w:val="-9"/>
        </w:rPr>
        <w:t xml:space="preserve"> </w:t>
      </w:r>
      <w:r w:rsidRPr="005D2112">
        <w:rPr>
          <w:rFonts w:asciiTheme="minorHAnsi" w:hAnsiTheme="minorHAnsi" w:cstheme="minorHAnsi"/>
        </w:rPr>
        <w:t>t</w:t>
      </w:r>
      <w:r>
        <w:rPr>
          <w:rFonts w:asciiTheme="minorHAnsi" w:hAnsiTheme="minorHAnsi" w:cstheme="minorHAnsi"/>
        </w:rPr>
        <w:t>he Authority</w:t>
      </w:r>
      <w:r w:rsidRPr="005D2112">
        <w:rPr>
          <w:rFonts w:asciiTheme="minorHAnsi" w:hAnsiTheme="minorHAnsi" w:cstheme="minorHAnsi"/>
        </w:rPr>
        <w:t xml:space="preserve">. </w:t>
      </w:r>
      <w:r>
        <w:rPr>
          <w:rFonts w:asciiTheme="minorHAnsi" w:hAnsiTheme="minorHAnsi" w:cstheme="minorHAnsi"/>
          <w:spacing w:val="-9"/>
        </w:rPr>
        <w:t>References to ‘the Authority’ mean ‘the Buyer’ (the Commissioners for Her Majesty’s Revenue and Customs).</w:t>
      </w:r>
    </w:p>
    <w:p w14:paraId="4B1F30C6" w14:textId="77777777" w:rsidR="004B6008" w:rsidRPr="005C782A" w:rsidRDefault="004B6008" w:rsidP="0056106E">
      <w:pPr>
        <w:pStyle w:val="BodyText"/>
        <w:numPr>
          <w:ilvl w:val="0"/>
          <w:numId w:val="24"/>
        </w:numPr>
        <w:overflowPunct/>
        <w:autoSpaceDE/>
        <w:autoSpaceDN/>
        <w:adjustRightInd/>
        <w:spacing w:before="121"/>
        <w:ind w:left="567" w:right="394" w:hanging="425"/>
        <w:textAlignment w:val="auto"/>
        <w:rPr>
          <w:rFonts w:asciiTheme="minorHAnsi" w:hAnsiTheme="minorHAnsi" w:cstheme="minorHAnsi"/>
        </w:rPr>
      </w:pPr>
      <w:r w:rsidRPr="005D2112">
        <w:rPr>
          <w:rFonts w:asciiTheme="minorHAnsi" w:hAnsiTheme="minorHAnsi" w:cstheme="minorHAnsi"/>
        </w:rPr>
        <w:t>The Agr</w:t>
      </w:r>
      <w:r>
        <w:rPr>
          <w:rFonts w:asciiTheme="minorHAnsi" w:hAnsiTheme="minorHAnsi" w:cstheme="minorHAnsi"/>
        </w:rPr>
        <w:t>eement incorporates the Authority</w:t>
      </w:r>
      <w:r w:rsidRPr="005D2112">
        <w:rPr>
          <w:rFonts w:asciiTheme="minorHAnsi" w:hAnsiTheme="minorHAnsi" w:cstheme="minorHAnsi"/>
        </w:rPr>
        <w:t>’s mandatory terms</w:t>
      </w:r>
      <w:r>
        <w:rPr>
          <w:rFonts w:asciiTheme="minorHAnsi" w:hAnsiTheme="minorHAnsi" w:cstheme="minorHAnsi"/>
        </w:rPr>
        <w:t xml:space="preserve"> set out in this Appendix B</w:t>
      </w:r>
      <w:r>
        <w:rPr>
          <w:rFonts w:asciiTheme="minorHAnsi" w:hAnsiTheme="minorHAnsi" w:cstheme="minorHAnsi"/>
          <w:spacing w:val="-9"/>
        </w:rPr>
        <w:t xml:space="preserve"> </w:t>
      </w:r>
    </w:p>
    <w:p w14:paraId="069EF03A" w14:textId="77777777" w:rsidR="004B6008" w:rsidRPr="005D2112" w:rsidRDefault="004B6008" w:rsidP="0056106E">
      <w:pPr>
        <w:pStyle w:val="BodyText"/>
        <w:numPr>
          <w:ilvl w:val="0"/>
          <w:numId w:val="24"/>
        </w:numPr>
        <w:overflowPunct/>
        <w:autoSpaceDE/>
        <w:autoSpaceDN/>
        <w:adjustRightInd/>
        <w:spacing w:before="121"/>
        <w:ind w:left="567" w:right="394" w:hanging="425"/>
        <w:textAlignment w:val="auto"/>
        <w:rPr>
          <w:rFonts w:asciiTheme="minorHAnsi" w:hAnsiTheme="minorHAnsi" w:cstheme="minorHAnsi"/>
        </w:rPr>
      </w:pPr>
      <w:r w:rsidRPr="005C782A">
        <w:rPr>
          <w:rFonts w:asciiTheme="minorHAnsi" w:hAnsiTheme="minorHAnsi" w:cstheme="minorHAnsi"/>
        </w:rPr>
        <w:t>In case of any ambiguity or conflict</w:t>
      </w:r>
      <w:r>
        <w:rPr>
          <w:rFonts w:asciiTheme="minorHAnsi" w:hAnsiTheme="minorHAnsi" w:cstheme="minorHAnsi"/>
        </w:rPr>
        <w:t>,</w:t>
      </w:r>
      <w:r w:rsidRPr="005C782A">
        <w:rPr>
          <w:rFonts w:asciiTheme="minorHAnsi" w:hAnsiTheme="minorHAnsi" w:cstheme="minorHAnsi"/>
        </w:rPr>
        <w:t xml:space="preserve"> the </w:t>
      </w:r>
      <w:r>
        <w:rPr>
          <w:rFonts w:asciiTheme="minorHAnsi" w:hAnsiTheme="minorHAnsi" w:cstheme="minorHAnsi"/>
        </w:rPr>
        <w:t>Authority</w:t>
      </w:r>
      <w:r w:rsidRPr="005C782A">
        <w:rPr>
          <w:rFonts w:asciiTheme="minorHAnsi" w:hAnsiTheme="minorHAnsi" w:cstheme="minorHAnsi"/>
        </w:rPr>
        <w:t xml:space="preserve">’s mandatory terms </w:t>
      </w:r>
      <w:r>
        <w:rPr>
          <w:rFonts w:asciiTheme="minorHAnsi" w:hAnsiTheme="minorHAnsi" w:cstheme="minorHAnsi"/>
        </w:rPr>
        <w:t>in this Appendix B</w:t>
      </w:r>
      <w:r w:rsidRPr="005C782A">
        <w:rPr>
          <w:rFonts w:asciiTheme="minorHAnsi" w:hAnsiTheme="minorHAnsi" w:cstheme="minorHAnsi"/>
        </w:rPr>
        <w:t xml:space="preserve"> will supersede any other terms in the Agreement.  </w:t>
      </w:r>
    </w:p>
    <w:p w14:paraId="1A72A1D0" w14:textId="77777777" w:rsidR="004B6008" w:rsidRDefault="004B6008" w:rsidP="004B6008">
      <w:pPr>
        <w:pStyle w:val="ListParagraph"/>
        <w:ind w:left="426"/>
        <w:rPr>
          <w:rFonts w:cstheme="minorHAnsi"/>
          <w:b/>
        </w:rPr>
      </w:pPr>
    </w:p>
    <w:p w14:paraId="3AB659A4" w14:textId="77777777" w:rsidR="004B6008" w:rsidRDefault="004B6008" w:rsidP="0056106E">
      <w:pPr>
        <w:pStyle w:val="ListParagraph"/>
        <w:numPr>
          <w:ilvl w:val="0"/>
          <w:numId w:val="22"/>
        </w:numPr>
        <w:overflowPunct/>
        <w:autoSpaceDE/>
        <w:autoSpaceDN/>
        <w:adjustRightInd/>
        <w:spacing w:after="160" w:line="259" w:lineRule="auto"/>
        <w:ind w:left="426" w:hanging="426"/>
        <w:jc w:val="left"/>
        <w:textAlignment w:val="auto"/>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3346"/>
        <w:gridCol w:w="5596"/>
      </w:tblGrid>
      <w:tr w:rsidR="004B6008" w:rsidRPr="00EB2B49" w14:paraId="5E58D14E" w14:textId="77777777" w:rsidTr="0060697F">
        <w:tc>
          <w:tcPr>
            <w:tcW w:w="2160" w:type="dxa"/>
          </w:tcPr>
          <w:p w14:paraId="0099C173" w14:textId="77777777" w:rsidR="004B6008" w:rsidRPr="00A314F3" w:rsidRDefault="004B6008" w:rsidP="0060697F">
            <w:pPr>
              <w:rPr>
                <w:rFonts w:cstheme="minorHAnsi"/>
                <w:b/>
              </w:rPr>
            </w:pPr>
            <w:r w:rsidRPr="00A314F3">
              <w:rPr>
                <w:rFonts w:cstheme="minorHAnsi"/>
                <w:b/>
              </w:rPr>
              <w:t>“Affiliate”</w:t>
            </w:r>
          </w:p>
        </w:tc>
        <w:tc>
          <w:tcPr>
            <w:tcW w:w="6758" w:type="dxa"/>
          </w:tcPr>
          <w:p w14:paraId="259EF63A" w14:textId="77777777" w:rsidR="004B6008" w:rsidRPr="00A314F3" w:rsidRDefault="004B6008" w:rsidP="0060697F">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4B6008" w:rsidRPr="00EB2B49" w14:paraId="46E5302B" w14:textId="77777777" w:rsidTr="0060697F">
        <w:tc>
          <w:tcPr>
            <w:tcW w:w="2160" w:type="dxa"/>
          </w:tcPr>
          <w:p w14:paraId="1062988F" w14:textId="77777777" w:rsidR="004B6008" w:rsidRPr="00A314F3" w:rsidRDefault="004B6008" w:rsidP="0060697F">
            <w:pPr>
              <w:rPr>
                <w:rFonts w:cstheme="minorHAnsi"/>
                <w:b/>
              </w:rPr>
            </w:pPr>
            <w:r w:rsidRPr="00A314F3">
              <w:rPr>
                <w:rFonts w:cstheme="minorHAnsi"/>
                <w:b/>
              </w:rPr>
              <w:t>“Authority Data”</w:t>
            </w:r>
          </w:p>
        </w:tc>
        <w:tc>
          <w:tcPr>
            <w:tcW w:w="6758" w:type="dxa"/>
          </w:tcPr>
          <w:p w14:paraId="31836172" w14:textId="77777777" w:rsidR="004B6008" w:rsidRDefault="004B6008" w:rsidP="0056106E">
            <w:pPr>
              <w:pStyle w:val="ListParagraph"/>
              <w:numPr>
                <w:ilvl w:val="0"/>
                <w:numId w:val="19"/>
              </w:numPr>
              <w:overflowPunct/>
              <w:autoSpaceDE/>
              <w:autoSpaceDN/>
              <w:adjustRightInd/>
              <w:spacing w:after="160" w:line="259" w:lineRule="auto"/>
              <w:jc w:val="left"/>
              <w:textAlignment w:val="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183E0E6F" w14:textId="77777777" w:rsidR="004B6008" w:rsidRPr="00A314F3" w:rsidRDefault="004B6008" w:rsidP="0056106E">
            <w:pPr>
              <w:numPr>
                <w:ilvl w:val="3"/>
                <w:numId w:val="19"/>
              </w:numPr>
              <w:tabs>
                <w:tab w:val="clear" w:pos="2695"/>
                <w:tab w:val="num" w:pos="759"/>
              </w:tabs>
              <w:overflowPunct/>
              <w:autoSpaceDE/>
              <w:autoSpaceDN/>
              <w:adjustRightInd/>
              <w:spacing w:after="160" w:line="259" w:lineRule="auto"/>
              <w:ind w:left="829" w:hanging="283"/>
              <w:jc w:val="left"/>
              <w:textAlignment w:val="auto"/>
              <w:rPr>
                <w:rFonts w:cstheme="minorHAnsi"/>
              </w:rPr>
            </w:pPr>
            <w:r w:rsidRPr="00A314F3">
              <w:rPr>
                <w:rFonts w:cstheme="minorHAnsi"/>
              </w:rPr>
              <w:t xml:space="preserve">supplied to the Supplier by or on behalf of the Authority; and/or </w:t>
            </w:r>
          </w:p>
          <w:p w14:paraId="1FBC7EC2" w14:textId="77777777" w:rsidR="004B6008" w:rsidRPr="00B27DEB" w:rsidRDefault="004B6008" w:rsidP="0056106E">
            <w:pPr>
              <w:numPr>
                <w:ilvl w:val="3"/>
                <w:numId w:val="19"/>
              </w:numPr>
              <w:tabs>
                <w:tab w:val="clear" w:pos="2695"/>
                <w:tab w:val="num" w:pos="759"/>
              </w:tabs>
              <w:overflowPunct/>
              <w:autoSpaceDE/>
              <w:autoSpaceDN/>
              <w:adjustRightInd/>
              <w:spacing w:after="160" w:line="259" w:lineRule="auto"/>
              <w:ind w:left="829" w:hanging="283"/>
              <w:jc w:val="left"/>
              <w:textAlignment w:val="auto"/>
              <w:rPr>
                <w:rFonts w:cstheme="minorHAnsi"/>
              </w:rPr>
            </w:pPr>
            <w:r w:rsidRPr="00A314F3">
              <w:rPr>
                <w:rFonts w:cstheme="minorHAnsi"/>
              </w:rPr>
              <w:t>which the Supplier is required to generate, process, store or transmit pursuant to this Agreement; or</w:t>
            </w:r>
          </w:p>
          <w:p w14:paraId="1D57A86D" w14:textId="77777777" w:rsidR="004B6008" w:rsidRPr="00FD0699" w:rsidRDefault="004B6008" w:rsidP="0056106E">
            <w:pPr>
              <w:pStyle w:val="ListParagraph"/>
              <w:numPr>
                <w:ilvl w:val="0"/>
                <w:numId w:val="19"/>
              </w:numPr>
              <w:overflowPunct/>
              <w:autoSpaceDE/>
              <w:autoSpaceDN/>
              <w:adjustRightInd/>
              <w:spacing w:after="160" w:line="259" w:lineRule="auto"/>
              <w:jc w:val="left"/>
              <w:textAlignment w:val="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4B6008" w:rsidRPr="00EB2B49" w14:paraId="7D5C6D1E" w14:textId="77777777" w:rsidTr="0060697F">
        <w:tc>
          <w:tcPr>
            <w:tcW w:w="2160" w:type="dxa"/>
          </w:tcPr>
          <w:p w14:paraId="6175C1E7" w14:textId="77777777" w:rsidR="004B6008" w:rsidRPr="00EB2B49" w:rsidRDefault="004B6008" w:rsidP="0060697F">
            <w:pPr>
              <w:rPr>
                <w:rFonts w:cstheme="minorHAnsi"/>
                <w:b/>
              </w:rPr>
            </w:pPr>
            <w:r w:rsidRPr="00BE2067">
              <w:rPr>
                <w:rFonts w:ascii="Calibri" w:hAnsi="Calibri" w:cs="Calibri"/>
                <w:b/>
                <w:bCs/>
                <w:lang w:eastAsia="en-GB"/>
              </w:rPr>
              <w:lastRenderedPageBreak/>
              <w:t>“Charges”</w:t>
            </w:r>
            <w:r w:rsidRPr="00BE2067">
              <w:rPr>
                <w:rFonts w:ascii="Calibri" w:hAnsi="Calibri" w:cs="Calibri"/>
                <w:lang w:eastAsia="en-GB"/>
              </w:rPr>
              <w:t> </w:t>
            </w:r>
          </w:p>
        </w:tc>
        <w:tc>
          <w:tcPr>
            <w:tcW w:w="6758" w:type="dxa"/>
          </w:tcPr>
          <w:p w14:paraId="7D9CA46A" w14:textId="77777777" w:rsidR="004B6008" w:rsidRPr="00DB57F6" w:rsidRDefault="004B6008" w:rsidP="0060697F">
            <w:pPr>
              <w:rPr>
                <w:rFonts w:cstheme="minorHAnsi"/>
              </w:rPr>
            </w:pPr>
            <w:r w:rsidRPr="00BE2067">
              <w:rPr>
                <w:rFonts w:ascii="Calibri" w:hAnsi="Calibri" w:cs="Calibri"/>
                <w:lang w:eastAsia="en-GB"/>
              </w:rPr>
              <w:t xml:space="preserve">the charges for the Services as specified in </w:t>
            </w:r>
            <w:r>
              <w:rPr>
                <w:rFonts w:ascii="Calibri" w:hAnsi="Calibri" w:cs="Calibri"/>
                <w:lang w:eastAsia="en-GB"/>
              </w:rPr>
              <w:t>Contract Call Off Charges</w:t>
            </w:r>
          </w:p>
        </w:tc>
      </w:tr>
      <w:tr w:rsidR="004B6008" w:rsidRPr="00EB2B49" w14:paraId="2DDCECF7" w14:textId="77777777" w:rsidTr="0060697F">
        <w:tc>
          <w:tcPr>
            <w:tcW w:w="2160" w:type="dxa"/>
          </w:tcPr>
          <w:p w14:paraId="5DD3066B" w14:textId="77777777" w:rsidR="004B6008" w:rsidRPr="00EB2B49" w:rsidRDefault="004B6008" w:rsidP="0060697F">
            <w:pPr>
              <w:rPr>
                <w:rFonts w:cstheme="minorHAnsi"/>
              </w:rPr>
            </w:pPr>
            <w:r w:rsidRPr="00EB2B49">
              <w:rPr>
                <w:rFonts w:cstheme="minorHAnsi"/>
                <w:b/>
              </w:rPr>
              <w:t>“Connected Company”</w:t>
            </w:r>
          </w:p>
        </w:tc>
        <w:tc>
          <w:tcPr>
            <w:tcW w:w="6758" w:type="dxa"/>
          </w:tcPr>
          <w:p w14:paraId="03AA0DB8" w14:textId="77777777" w:rsidR="004B6008" w:rsidRPr="00A314F3" w:rsidRDefault="004B6008" w:rsidP="0060697F">
            <w:pPr>
              <w:contextualSpacing/>
              <w:rPr>
                <w:rFonts w:cstheme="minorHAnsi"/>
              </w:rPr>
            </w:pPr>
            <w:r w:rsidRPr="00A314F3">
              <w:rPr>
                <w:rFonts w:cstheme="minorHAnsi"/>
              </w:rPr>
              <w:t>means, in relation to a company, entity or other person, the Affiliates of that company, entity or other person or any other person associated with such company, entity or other person;</w:t>
            </w:r>
          </w:p>
        </w:tc>
      </w:tr>
      <w:tr w:rsidR="004B6008" w:rsidRPr="00EB2B49" w14:paraId="03838687" w14:textId="77777777" w:rsidTr="0060697F">
        <w:tc>
          <w:tcPr>
            <w:tcW w:w="2160" w:type="dxa"/>
          </w:tcPr>
          <w:p w14:paraId="0F7B7E26" w14:textId="77777777" w:rsidR="004B6008" w:rsidRPr="00EB2B49" w:rsidRDefault="004B6008" w:rsidP="0060697F">
            <w:pPr>
              <w:rPr>
                <w:rFonts w:cstheme="minorHAnsi"/>
                <w:b/>
              </w:rPr>
            </w:pPr>
            <w:r>
              <w:rPr>
                <w:rFonts w:cstheme="minorHAnsi"/>
                <w:b/>
              </w:rPr>
              <w:t>“Control”</w:t>
            </w:r>
          </w:p>
        </w:tc>
        <w:tc>
          <w:tcPr>
            <w:tcW w:w="6758" w:type="dxa"/>
          </w:tcPr>
          <w:p w14:paraId="0FA3370C" w14:textId="77777777" w:rsidR="004B6008" w:rsidRPr="00A314F3" w:rsidRDefault="004B6008" w:rsidP="0060697F">
            <w:pPr>
              <w:contextualSpacing/>
              <w:rPr>
                <w:rFonts w:cstheme="minorHAnsi"/>
              </w:rPr>
            </w:pPr>
            <w:r w:rsidRPr="00A314F3">
              <w:t xml:space="preserve">the possession by </w:t>
            </w:r>
            <w:proofErr w:type="gramStart"/>
            <w:r>
              <w:t xml:space="preserve">a  </w:t>
            </w:r>
            <w:r w:rsidRPr="00A314F3">
              <w:t>person</w:t>
            </w:r>
            <w:proofErr w:type="gramEnd"/>
            <w:r w:rsidRPr="00A314F3">
              <w:t xml:space="preserve">,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4B6008" w:rsidRPr="00EB2B49" w14:paraId="6898B169" w14:textId="77777777" w:rsidTr="0060697F">
        <w:tc>
          <w:tcPr>
            <w:tcW w:w="2160" w:type="dxa"/>
          </w:tcPr>
          <w:p w14:paraId="67CCA13D" w14:textId="77777777" w:rsidR="004B6008" w:rsidRPr="00EB2B49" w:rsidRDefault="004B6008" w:rsidP="0060697F">
            <w:pPr>
              <w:rPr>
                <w:rFonts w:cstheme="minorHAnsi"/>
                <w:b/>
              </w:rPr>
            </w:pPr>
            <w:r w:rsidRPr="00EB2B49">
              <w:rPr>
                <w:rFonts w:cstheme="minorHAnsi"/>
                <w:b/>
              </w:rPr>
              <w:t>“Controller”, “Processor”, “Data Subject”,</w:t>
            </w:r>
          </w:p>
        </w:tc>
        <w:tc>
          <w:tcPr>
            <w:tcW w:w="6758" w:type="dxa"/>
          </w:tcPr>
          <w:p w14:paraId="305283D8" w14:textId="77777777" w:rsidR="004B6008" w:rsidRPr="00EB2B49" w:rsidRDefault="004B6008" w:rsidP="0060697F">
            <w:pPr>
              <w:contextualSpacing/>
              <w:rPr>
                <w:rFonts w:cstheme="minorHAnsi"/>
              </w:rPr>
            </w:pPr>
            <w:r w:rsidRPr="00EB2B49">
              <w:rPr>
                <w:rFonts w:cstheme="minorHAnsi"/>
              </w:rPr>
              <w:t xml:space="preserve">take the meaning given in the GDPR;  </w:t>
            </w:r>
          </w:p>
        </w:tc>
      </w:tr>
      <w:tr w:rsidR="004B6008" w:rsidRPr="00EB2B49" w14:paraId="0A619D7A" w14:textId="77777777" w:rsidTr="0060697F">
        <w:tc>
          <w:tcPr>
            <w:tcW w:w="2160" w:type="dxa"/>
          </w:tcPr>
          <w:p w14:paraId="44DAEEF9" w14:textId="77777777" w:rsidR="004B6008" w:rsidRPr="00EB2B49" w:rsidRDefault="004B6008" w:rsidP="0060697F">
            <w:pPr>
              <w:rPr>
                <w:rFonts w:cstheme="minorHAnsi"/>
                <w:b/>
              </w:rPr>
            </w:pPr>
            <w:r w:rsidRPr="00EB2B49">
              <w:rPr>
                <w:rFonts w:cstheme="minorHAnsi"/>
                <w:b/>
              </w:rPr>
              <w:t>“Data Protection Legislation”</w:t>
            </w:r>
          </w:p>
        </w:tc>
        <w:tc>
          <w:tcPr>
            <w:tcW w:w="6758" w:type="dxa"/>
          </w:tcPr>
          <w:p w14:paraId="1E0E9A87" w14:textId="77777777" w:rsidR="004B6008" w:rsidRPr="001D34E0" w:rsidRDefault="004B6008" w:rsidP="0056106E">
            <w:pPr>
              <w:pStyle w:val="ListParagraph"/>
              <w:numPr>
                <w:ilvl w:val="1"/>
                <w:numId w:val="24"/>
              </w:numPr>
              <w:overflowPunct/>
              <w:autoSpaceDE/>
              <w:autoSpaceDN/>
              <w:adjustRightInd/>
              <w:spacing w:after="160" w:line="259" w:lineRule="auto"/>
              <w:ind w:left="459" w:hanging="425"/>
              <w:textAlignment w:val="auto"/>
              <w:rPr>
                <w:rFonts w:cstheme="minorHAnsi"/>
              </w:rPr>
            </w:pPr>
            <w:r w:rsidRPr="001D34E0">
              <w:rPr>
                <w:rFonts w:cstheme="minorHAnsi"/>
              </w:rPr>
              <w:t>the GDPR, the LED and any applicable national implementing Laws as amended from time to time</w:t>
            </w:r>
            <w:r>
              <w:rPr>
                <w:rFonts w:cstheme="minorHAnsi"/>
              </w:rPr>
              <w:t>;</w:t>
            </w:r>
            <w:r w:rsidRPr="001D34E0">
              <w:rPr>
                <w:rFonts w:cstheme="minorHAnsi"/>
              </w:rPr>
              <w:t xml:space="preserve"> </w:t>
            </w:r>
          </w:p>
          <w:p w14:paraId="314AFF3E" w14:textId="77777777" w:rsidR="004B6008" w:rsidRPr="001D34E0" w:rsidRDefault="004B6008" w:rsidP="0056106E">
            <w:pPr>
              <w:pStyle w:val="ListParagraph"/>
              <w:numPr>
                <w:ilvl w:val="1"/>
                <w:numId w:val="24"/>
              </w:numPr>
              <w:overflowPunct/>
              <w:autoSpaceDE/>
              <w:autoSpaceDN/>
              <w:adjustRightInd/>
              <w:spacing w:after="160" w:line="259" w:lineRule="auto"/>
              <w:ind w:left="459" w:hanging="425"/>
              <w:textAlignment w:val="auto"/>
              <w:rPr>
                <w:rFonts w:cstheme="minorHAnsi"/>
              </w:rPr>
            </w:pPr>
            <w:r w:rsidRPr="001D34E0">
              <w:rPr>
                <w:rFonts w:cstheme="minorHAnsi"/>
              </w:rPr>
              <w:t xml:space="preserve">the DPA 2018 to the extent that it relates to processing of personal data and privacy; </w:t>
            </w:r>
          </w:p>
          <w:p w14:paraId="252EAAF7" w14:textId="77777777" w:rsidR="004B6008" w:rsidRPr="001D34E0" w:rsidRDefault="004B6008" w:rsidP="0056106E">
            <w:pPr>
              <w:pStyle w:val="ListParagraph"/>
              <w:numPr>
                <w:ilvl w:val="1"/>
                <w:numId w:val="24"/>
              </w:numPr>
              <w:overflowPunct/>
              <w:autoSpaceDE/>
              <w:autoSpaceDN/>
              <w:adjustRightInd/>
              <w:spacing w:after="160" w:line="259" w:lineRule="auto"/>
              <w:ind w:left="459" w:hanging="425"/>
              <w:textAlignment w:val="auto"/>
              <w:rPr>
                <w:rFonts w:cstheme="minorHAnsi"/>
              </w:rPr>
            </w:pPr>
            <w:r w:rsidRPr="001D34E0">
              <w:rPr>
                <w:rFonts w:cstheme="minorHAnsi"/>
              </w:rPr>
              <w:t>all applicable Law about the processing of personal data and privacy;</w:t>
            </w:r>
          </w:p>
        </w:tc>
      </w:tr>
      <w:tr w:rsidR="004B6008" w:rsidRPr="00EB2B49" w14:paraId="4FBCA3C6" w14:textId="77777777" w:rsidTr="0060697F">
        <w:tc>
          <w:tcPr>
            <w:tcW w:w="2160" w:type="dxa"/>
          </w:tcPr>
          <w:p w14:paraId="5DE2F955" w14:textId="77777777" w:rsidR="004B6008" w:rsidRPr="00EB2B49" w:rsidRDefault="004B6008" w:rsidP="0060697F">
            <w:pPr>
              <w:rPr>
                <w:rFonts w:cstheme="minorHAnsi"/>
                <w:b/>
              </w:rPr>
            </w:pPr>
            <w:r w:rsidRPr="00EB2B49">
              <w:rPr>
                <w:rFonts w:cstheme="minorHAnsi"/>
                <w:b/>
              </w:rPr>
              <w:t>“GDPR”</w:t>
            </w:r>
            <w:r w:rsidRPr="00EB2B49">
              <w:rPr>
                <w:rFonts w:cstheme="minorHAnsi"/>
                <w:b/>
              </w:rPr>
              <w:tab/>
            </w:r>
          </w:p>
        </w:tc>
        <w:tc>
          <w:tcPr>
            <w:tcW w:w="6758" w:type="dxa"/>
          </w:tcPr>
          <w:p w14:paraId="67840B91" w14:textId="77777777" w:rsidR="004B6008" w:rsidRPr="00EB2B49" w:rsidRDefault="004B6008" w:rsidP="0060697F">
            <w:pPr>
              <w:contextualSpacing/>
              <w:rPr>
                <w:rFonts w:cstheme="minorHAnsi"/>
              </w:rPr>
            </w:pPr>
            <w:r w:rsidRPr="00EB2B49">
              <w:rPr>
                <w:rFonts w:cstheme="minorHAnsi"/>
              </w:rPr>
              <w:t>the General Data Protection Regulation (Regulation (EU) 2016/679);</w:t>
            </w:r>
          </w:p>
        </w:tc>
      </w:tr>
      <w:tr w:rsidR="004B6008" w:rsidRPr="00EB2B49" w14:paraId="51AC2CE8" w14:textId="77777777" w:rsidTr="0060697F">
        <w:tc>
          <w:tcPr>
            <w:tcW w:w="2160" w:type="dxa"/>
          </w:tcPr>
          <w:p w14:paraId="12E3C490" w14:textId="77777777" w:rsidR="004B6008" w:rsidRPr="00EB2B49" w:rsidRDefault="004B6008" w:rsidP="0060697F">
            <w:pPr>
              <w:rPr>
                <w:rFonts w:cstheme="minorHAnsi"/>
              </w:rPr>
            </w:pPr>
            <w:r w:rsidRPr="00EB2B49">
              <w:rPr>
                <w:rFonts w:cstheme="minorHAnsi"/>
                <w:b/>
              </w:rPr>
              <w:t>“Key Subcontractor”</w:t>
            </w:r>
          </w:p>
        </w:tc>
        <w:tc>
          <w:tcPr>
            <w:tcW w:w="6758" w:type="dxa"/>
          </w:tcPr>
          <w:p w14:paraId="46F895CA" w14:textId="77777777" w:rsidR="004B6008" w:rsidRPr="00EB2B49" w:rsidRDefault="004B6008" w:rsidP="0060697F">
            <w:pPr>
              <w:contextualSpacing/>
              <w:rPr>
                <w:rFonts w:cstheme="minorHAnsi"/>
              </w:rPr>
            </w:pPr>
            <w:r w:rsidRPr="00EB2B49">
              <w:rPr>
                <w:rFonts w:cstheme="minorHAnsi"/>
              </w:rPr>
              <w:t>any Subcontractor:</w:t>
            </w:r>
          </w:p>
          <w:p w14:paraId="4997392E" w14:textId="77777777" w:rsidR="004B6008" w:rsidRDefault="004B6008" w:rsidP="0056106E">
            <w:pPr>
              <w:pStyle w:val="ListParagraph"/>
              <w:numPr>
                <w:ilvl w:val="0"/>
                <w:numId w:val="25"/>
              </w:numPr>
              <w:overflowPunct/>
              <w:autoSpaceDE/>
              <w:autoSpaceDN/>
              <w:adjustRightInd/>
              <w:spacing w:after="160" w:line="259" w:lineRule="auto"/>
              <w:ind w:left="459" w:hanging="425"/>
              <w:textAlignment w:val="auto"/>
              <w:rPr>
                <w:rFonts w:cstheme="minorHAnsi"/>
              </w:rPr>
            </w:pPr>
            <w:r w:rsidRPr="009E35D5">
              <w:rPr>
                <w:rFonts w:cstheme="minorHAnsi"/>
              </w:rPr>
              <w:t>which, in the opinion of the Authority, performs (or would perform if appointed) a critical role in the provision of all or any part of the Services; and/or</w:t>
            </w:r>
          </w:p>
          <w:p w14:paraId="49796889" w14:textId="77777777" w:rsidR="004B6008" w:rsidRPr="009E35D5" w:rsidRDefault="004B6008" w:rsidP="0056106E">
            <w:pPr>
              <w:pStyle w:val="ListParagraph"/>
              <w:numPr>
                <w:ilvl w:val="0"/>
                <w:numId w:val="25"/>
              </w:numPr>
              <w:overflowPunct/>
              <w:autoSpaceDE/>
              <w:autoSpaceDN/>
              <w:adjustRightInd/>
              <w:spacing w:after="160" w:line="259" w:lineRule="auto"/>
              <w:ind w:left="459" w:hanging="425"/>
              <w:textAlignment w:val="auto"/>
              <w:rPr>
                <w:rFonts w:cstheme="minorHAnsi"/>
              </w:rPr>
            </w:pPr>
            <w:r w:rsidRPr="009E35D5">
              <w:rPr>
                <w:rFonts w:cstheme="minorHAnsi"/>
              </w:rPr>
              <w:t>with a Subcontract with a contract value which at the time of appointment exceeds (or would exceed if appointed) ten per cent (10%) of the aggregate Charges forecast to be payable under this Call-Off Contract;</w:t>
            </w:r>
          </w:p>
        </w:tc>
      </w:tr>
      <w:tr w:rsidR="004B6008" w:rsidRPr="00EB2B49" w14:paraId="1BBDB492" w14:textId="77777777" w:rsidTr="0060697F">
        <w:tc>
          <w:tcPr>
            <w:tcW w:w="2160" w:type="dxa"/>
          </w:tcPr>
          <w:p w14:paraId="554391A7" w14:textId="77777777" w:rsidR="004B6008" w:rsidRPr="00EB2B49" w:rsidRDefault="004B6008" w:rsidP="0060697F">
            <w:pPr>
              <w:rPr>
                <w:rFonts w:cstheme="minorHAnsi"/>
              </w:rPr>
            </w:pPr>
            <w:r w:rsidRPr="00EB2B49">
              <w:rPr>
                <w:rFonts w:cstheme="minorHAnsi"/>
                <w:b/>
              </w:rPr>
              <w:t>“Law”</w:t>
            </w:r>
          </w:p>
        </w:tc>
        <w:tc>
          <w:tcPr>
            <w:tcW w:w="6758" w:type="dxa"/>
          </w:tcPr>
          <w:p w14:paraId="1C37978D" w14:textId="77777777" w:rsidR="004B6008" w:rsidRPr="00EB2B49" w:rsidRDefault="004B6008" w:rsidP="0060697F">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xml:space="preserve">, or directives or requirements </w:t>
            </w:r>
            <w:r w:rsidRPr="00EB2B49">
              <w:rPr>
                <w:rStyle w:val="normaltextrun1"/>
                <w:rFonts w:cstheme="minorHAnsi"/>
              </w:rPr>
              <w:lastRenderedPageBreak/>
              <w:t>of any regulatory body with which the Supplier is bound to comply;</w:t>
            </w:r>
          </w:p>
        </w:tc>
      </w:tr>
      <w:tr w:rsidR="004B6008" w:rsidRPr="00EB2B49" w14:paraId="1D0EDF47" w14:textId="77777777" w:rsidTr="0060697F">
        <w:tc>
          <w:tcPr>
            <w:tcW w:w="2160" w:type="dxa"/>
          </w:tcPr>
          <w:p w14:paraId="57C50F4B" w14:textId="77777777" w:rsidR="004B6008" w:rsidRPr="00EB2B49" w:rsidRDefault="004B6008" w:rsidP="0060697F">
            <w:pPr>
              <w:rPr>
                <w:rFonts w:cstheme="minorHAnsi"/>
              </w:rPr>
            </w:pPr>
            <w:r w:rsidRPr="00EB2B49">
              <w:rPr>
                <w:rFonts w:cstheme="minorHAnsi"/>
                <w:b/>
              </w:rPr>
              <w:lastRenderedPageBreak/>
              <w:t>“Personal Data”</w:t>
            </w:r>
          </w:p>
        </w:tc>
        <w:tc>
          <w:tcPr>
            <w:tcW w:w="6758" w:type="dxa"/>
          </w:tcPr>
          <w:p w14:paraId="3DE88A4F" w14:textId="77777777" w:rsidR="004B6008" w:rsidRPr="00EB2B49" w:rsidRDefault="004B6008" w:rsidP="0060697F">
            <w:pPr>
              <w:rPr>
                <w:rFonts w:cstheme="minorHAnsi"/>
              </w:rPr>
            </w:pPr>
            <w:r w:rsidRPr="00EB2B49">
              <w:rPr>
                <w:rFonts w:cstheme="minorHAnsi"/>
              </w:rPr>
              <w:t xml:space="preserve">has the meaning given in the GDPR; </w:t>
            </w:r>
          </w:p>
        </w:tc>
      </w:tr>
      <w:tr w:rsidR="004B6008" w:rsidRPr="00EB2B49" w14:paraId="2C5E6AC4" w14:textId="77777777" w:rsidTr="0060697F">
        <w:tc>
          <w:tcPr>
            <w:tcW w:w="2160" w:type="dxa"/>
          </w:tcPr>
          <w:p w14:paraId="5E9873D1" w14:textId="77777777" w:rsidR="004B6008" w:rsidRPr="00EB2B49" w:rsidRDefault="004B6008" w:rsidP="0060697F">
            <w:pPr>
              <w:rPr>
                <w:rFonts w:cstheme="minorHAnsi"/>
                <w:b/>
              </w:rPr>
            </w:pPr>
            <w:r w:rsidRPr="00BE2067">
              <w:rPr>
                <w:rFonts w:ascii="Calibri" w:hAnsi="Calibri" w:cs="Calibri"/>
                <w:b/>
                <w:bCs/>
                <w:lang w:eastAsia="en-GB"/>
              </w:rPr>
              <w:t>“Purchase Order Number”</w:t>
            </w:r>
            <w:r w:rsidRPr="00BE2067">
              <w:rPr>
                <w:rFonts w:ascii="Calibri" w:hAnsi="Calibri" w:cs="Calibri"/>
                <w:lang w:eastAsia="en-GB"/>
              </w:rPr>
              <w:t> </w:t>
            </w:r>
          </w:p>
        </w:tc>
        <w:tc>
          <w:tcPr>
            <w:tcW w:w="6758" w:type="dxa"/>
          </w:tcPr>
          <w:p w14:paraId="19A00EA4" w14:textId="77777777" w:rsidR="004B6008" w:rsidRPr="00EB2B49" w:rsidRDefault="004B6008" w:rsidP="0060697F">
            <w:pPr>
              <w:rPr>
                <w:rFonts w:cstheme="minorHAnsi"/>
              </w:rPr>
            </w:pPr>
            <w:r w:rsidRPr="00BE2067">
              <w:rPr>
                <w:rFonts w:ascii="Calibri" w:hAnsi="Calibri" w:cs="Calibri"/>
                <w:lang w:eastAsia="en-GB"/>
              </w:rPr>
              <w:t>the Authority’s unique number relating to the supply of the Services;  </w:t>
            </w:r>
          </w:p>
        </w:tc>
      </w:tr>
      <w:tr w:rsidR="004B6008" w:rsidRPr="00EB2B49" w14:paraId="22CF51FB" w14:textId="77777777" w:rsidTr="0060697F">
        <w:tc>
          <w:tcPr>
            <w:tcW w:w="2160" w:type="dxa"/>
          </w:tcPr>
          <w:p w14:paraId="3D32BC17" w14:textId="77777777" w:rsidR="004B6008" w:rsidRPr="00EB2B49" w:rsidRDefault="004B6008" w:rsidP="0060697F">
            <w:pPr>
              <w:rPr>
                <w:rFonts w:cstheme="minorHAnsi"/>
                <w:b/>
              </w:rPr>
            </w:pPr>
            <w:r w:rsidRPr="00BE2067">
              <w:rPr>
                <w:rFonts w:ascii="Calibri" w:hAnsi="Calibri" w:cs="Calibri"/>
                <w:b/>
                <w:bCs/>
                <w:lang w:eastAsia="en-GB"/>
              </w:rPr>
              <w:t>“Services”</w:t>
            </w:r>
            <w:r w:rsidRPr="00BE2067">
              <w:rPr>
                <w:rFonts w:ascii="Calibri" w:hAnsi="Calibri" w:cs="Calibri"/>
                <w:lang w:eastAsia="en-GB"/>
              </w:rPr>
              <w:t> </w:t>
            </w:r>
          </w:p>
        </w:tc>
        <w:tc>
          <w:tcPr>
            <w:tcW w:w="6758" w:type="dxa"/>
          </w:tcPr>
          <w:p w14:paraId="5E66A4DB" w14:textId="77777777" w:rsidR="004B6008" w:rsidRPr="00EB2B49" w:rsidRDefault="004B6008" w:rsidP="0060697F">
            <w:pPr>
              <w:rPr>
                <w:rFonts w:cstheme="minorHAnsi"/>
              </w:rPr>
            </w:pPr>
            <w:r w:rsidRPr="00BE2067">
              <w:rPr>
                <w:rFonts w:ascii="Calibri" w:hAnsi="Calibri" w:cs="Calibri"/>
                <w:lang w:eastAsia="en-GB"/>
              </w:rPr>
              <w:t xml:space="preserve">the services to be supplied by the Supplier to the Authority under the Agreement, including </w:t>
            </w:r>
            <w:r>
              <w:rPr>
                <w:rFonts w:ascii="Calibri" w:hAnsi="Calibri" w:cs="Calibri"/>
                <w:lang w:eastAsia="en-GB"/>
              </w:rPr>
              <w:t>the provision of any Goods;</w:t>
            </w:r>
          </w:p>
        </w:tc>
      </w:tr>
      <w:tr w:rsidR="004B6008" w:rsidRPr="00EB2B49" w14:paraId="28C0DAE1" w14:textId="77777777" w:rsidTr="0060697F">
        <w:tc>
          <w:tcPr>
            <w:tcW w:w="2160" w:type="dxa"/>
          </w:tcPr>
          <w:p w14:paraId="0688DDA8" w14:textId="77777777" w:rsidR="004B6008" w:rsidRPr="00EB2B49" w:rsidRDefault="004B6008" w:rsidP="0060697F">
            <w:pPr>
              <w:rPr>
                <w:rFonts w:cstheme="minorHAnsi"/>
                <w:b/>
              </w:rPr>
            </w:pPr>
            <w:r w:rsidRPr="00EB2B49">
              <w:rPr>
                <w:rFonts w:cstheme="minorHAnsi"/>
                <w:b/>
              </w:rPr>
              <w:t>“Subcontract”</w:t>
            </w:r>
          </w:p>
        </w:tc>
        <w:tc>
          <w:tcPr>
            <w:tcW w:w="6758" w:type="dxa"/>
          </w:tcPr>
          <w:p w14:paraId="4BAC36D8" w14:textId="77777777" w:rsidR="004B6008" w:rsidRPr="00EB2B49" w:rsidRDefault="004B6008" w:rsidP="0060697F">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4B6008" w:rsidRPr="00EB2B49" w14:paraId="73C4EF61" w14:textId="77777777" w:rsidTr="0060697F">
        <w:tc>
          <w:tcPr>
            <w:tcW w:w="2160" w:type="dxa"/>
          </w:tcPr>
          <w:p w14:paraId="0999BE7C" w14:textId="77777777" w:rsidR="004B6008" w:rsidRPr="00EB2B49" w:rsidRDefault="004B6008" w:rsidP="0060697F">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6A2D5F3B" w14:textId="77777777" w:rsidR="004B6008" w:rsidRPr="00EB2B49" w:rsidRDefault="004B6008" w:rsidP="0060697F">
            <w:pPr>
              <w:widowControl w:val="0"/>
              <w:spacing w:before="120" w:after="120"/>
              <w:rPr>
                <w:rFonts w:cstheme="minorHAnsi"/>
              </w:rPr>
            </w:pPr>
            <w:r w:rsidRPr="00EB2B49">
              <w:rPr>
                <w:rFonts w:cstheme="minorHAnsi"/>
              </w:rPr>
              <w:t>any third party with whom:</w:t>
            </w:r>
          </w:p>
          <w:p w14:paraId="69AB3F82" w14:textId="77777777" w:rsidR="004B6008" w:rsidRPr="00EB2B49" w:rsidRDefault="004B6008" w:rsidP="0056106E">
            <w:pPr>
              <w:numPr>
                <w:ilvl w:val="0"/>
                <w:numId w:val="18"/>
              </w:numPr>
              <w:tabs>
                <w:tab w:val="left" w:pos="-75"/>
              </w:tabs>
              <w:overflowPunct/>
              <w:autoSpaceDE/>
              <w:autoSpaceDN/>
              <w:adjustRightInd/>
              <w:spacing w:before="120" w:after="120" w:line="259" w:lineRule="auto"/>
              <w:ind w:left="507" w:hanging="507"/>
              <w:textAlignment w:val="auto"/>
              <w:rPr>
                <w:rFonts w:cstheme="minorHAnsi"/>
              </w:rPr>
            </w:pPr>
            <w:r w:rsidRPr="00EB2B49">
              <w:rPr>
                <w:rFonts w:cstheme="minorHAnsi"/>
              </w:rPr>
              <w:t xml:space="preserve">the Supplier </w:t>
            </w:r>
            <w:proofErr w:type="gramStart"/>
            <w:r w:rsidRPr="00EB2B49">
              <w:rPr>
                <w:rFonts w:cstheme="minorHAnsi"/>
              </w:rPr>
              <w:t>enters into</w:t>
            </w:r>
            <w:proofErr w:type="gramEnd"/>
            <w:r w:rsidRPr="00EB2B49">
              <w:rPr>
                <w:rFonts w:cstheme="minorHAnsi"/>
              </w:rPr>
              <w:t xml:space="preserve"> a Subcontract; or </w:t>
            </w:r>
          </w:p>
          <w:p w14:paraId="69B05FB3" w14:textId="77777777" w:rsidR="004B6008" w:rsidRPr="00EB2B49" w:rsidRDefault="004B6008" w:rsidP="0056106E">
            <w:pPr>
              <w:numPr>
                <w:ilvl w:val="0"/>
                <w:numId w:val="18"/>
              </w:numPr>
              <w:tabs>
                <w:tab w:val="left" w:pos="-75"/>
              </w:tabs>
              <w:overflowPunct/>
              <w:autoSpaceDE/>
              <w:autoSpaceDN/>
              <w:adjustRightInd/>
              <w:spacing w:before="120" w:after="120" w:line="259" w:lineRule="auto"/>
              <w:ind w:left="507" w:hanging="507"/>
              <w:textAlignment w:val="auto"/>
              <w:rPr>
                <w:rFonts w:cstheme="minorHAnsi"/>
              </w:rPr>
            </w:pPr>
            <w:r w:rsidRPr="00EB2B49">
              <w:rPr>
                <w:rFonts w:cstheme="minorHAnsi"/>
              </w:rPr>
              <w:t xml:space="preserve">a third party under (a) above </w:t>
            </w:r>
            <w:proofErr w:type="gramStart"/>
            <w:r w:rsidRPr="00EB2B49">
              <w:rPr>
                <w:rFonts w:cstheme="minorHAnsi"/>
              </w:rPr>
              <w:t>enters into</w:t>
            </w:r>
            <w:proofErr w:type="gramEnd"/>
            <w:r w:rsidRPr="00EB2B49">
              <w:rPr>
                <w:rFonts w:cstheme="minorHAnsi"/>
              </w:rPr>
              <w:t xml:space="preserve"> a Subcontract,</w:t>
            </w:r>
          </w:p>
          <w:p w14:paraId="2E545170" w14:textId="77777777" w:rsidR="004B6008" w:rsidRPr="006D4B4B" w:rsidRDefault="004B6008" w:rsidP="0060697F">
            <w:pPr>
              <w:widowControl w:val="0"/>
              <w:spacing w:before="120" w:after="120"/>
              <w:ind w:left="-15"/>
              <w:outlineLvl w:val="2"/>
              <w:rPr>
                <w:rFonts w:cstheme="minorHAnsi"/>
                <w:bCs/>
                <w:spacing w:val="-2"/>
              </w:rPr>
            </w:pPr>
            <w:r w:rsidRPr="00EB2B49">
              <w:rPr>
                <w:rFonts w:cstheme="minorHAnsi"/>
                <w:bCs/>
                <w:spacing w:val="-2"/>
              </w:rPr>
              <w:t>or the servants or agents of that third party;</w:t>
            </w:r>
          </w:p>
        </w:tc>
      </w:tr>
      <w:tr w:rsidR="004B6008" w:rsidRPr="00EB2B49" w14:paraId="268D7A1F" w14:textId="77777777" w:rsidTr="0060697F">
        <w:tc>
          <w:tcPr>
            <w:tcW w:w="2160" w:type="dxa"/>
          </w:tcPr>
          <w:p w14:paraId="65205732" w14:textId="77777777" w:rsidR="004B6008" w:rsidRPr="00EB2B49" w:rsidRDefault="004B6008" w:rsidP="0060697F">
            <w:pPr>
              <w:rPr>
                <w:rFonts w:cstheme="minorHAnsi"/>
                <w:b/>
              </w:rPr>
            </w:pPr>
            <w:r w:rsidRPr="00EB2B49">
              <w:rPr>
                <w:rFonts w:cstheme="minorHAnsi"/>
                <w:b/>
              </w:rPr>
              <w:t>“Supplier Personnel”</w:t>
            </w:r>
          </w:p>
        </w:tc>
        <w:tc>
          <w:tcPr>
            <w:tcW w:w="6758" w:type="dxa"/>
          </w:tcPr>
          <w:p w14:paraId="24BDF5DA" w14:textId="77777777" w:rsidR="004B6008" w:rsidRPr="00EB2B49" w:rsidRDefault="004B6008" w:rsidP="0060697F">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4B6008" w:rsidRPr="00EB2B49" w14:paraId="00AD118A" w14:textId="77777777" w:rsidTr="0060697F">
        <w:tc>
          <w:tcPr>
            <w:tcW w:w="2160" w:type="dxa"/>
          </w:tcPr>
          <w:p w14:paraId="1C92CD82" w14:textId="77777777" w:rsidR="004B6008" w:rsidRPr="001665F0" w:rsidRDefault="004B6008" w:rsidP="0060697F">
            <w:pPr>
              <w:rPr>
                <w:rFonts w:cstheme="minorHAnsi"/>
                <w:b/>
              </w:rPr>
            </w:pPr>
            <w:r w:rsidRPr="001665F0">
              <w:rPr>
                <w:rFonts w:cstheme="minorHAnsi"/>
                <w:b/>
              </w:rPr>
              <w:t>“Supporting Documentation”</w:t>
            </w:r>
          </w:p>
        </w:tc>
        <w:tc>
          <w:tcPr>
            <w:tcW w:w="6758" w:type="dxa"/>
          </w:tcPr>
          <w:p w14:paraId="46E2AA53" w14:textId="77777777" w:rsidR="004B6008" w:rsidRPr="001665F0" w:rsidRDefault="004B6008" w:rsidP="0060697F">
            <w:pPr>
              <w:rPr>
                <w:rStyle w:val="normaltextrun1"/>
                <w:color w:val="000000"/>
              </w:rPr>
            </w:pPr>
            <w:proofErr w:type="gramStart"/>
            <w:r w:rsidRPr="001665F0">
              <w:rPr>
                <w:color w:val="000000"/>
              </w:rPr>
              <w:t>sufficient</w:t>
            </w:r>
            <w:proofErr w:type="gramEnd"/>
            <w:r w:rsidRPr="001665F0">
              <w:rPr>
                <w:color w:val="000000"/>
              </w:rPr>
              <w:t xml:space="preserve">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4B6008" w:rsidRPr="00EB2B49" w14:paraId="66288297" w14:textId="77777777" w:rsidTr="0060697F">
        <w:tc>
          <w:tcPr>
            <w:tcW w:w="2160" w:type="dxa"/>
          </w:tcPr>
          <w:p w14:paraId="0A869761" w14:textId="77777777" w:rsidR="004B6008" w:rsidRPr="001665F0" w:rsidRDefault="004B6008" w:rsidP="0060697F">
            <w:pPr>
              <w:rPr>
                <w:rFonts w:cstheme="minorHAnsi"/>
                <w:b/>
              </w:rPr>
            </w:pPr>
            <w:r w:rsidRPr="001665F0">
              <w:rPr>
                <w:rFonts w:cstheme="minorHAnsi"/>
                <w:b/>
              </w:rPr>
              <w:t>“Tax”</w:t>
            </w:r>
          </w:p>
        </w:tc>
        <w:tc>
          <w:tcPr>
            <w:tcW w:w="6758" w:type="dxa"/>
          </w:tcPr>
          <w:p w14:paraId="686A1936" w14:textId="77777777" w:rsidR="004B6008" w:rsidRPr="001665F0" w:rsidRDefault="004B6008" w:rsidP="0056106E">
            <w:pPr>
              <w:numPr>
                <w:ilvl w:val="0"/>
                <w:numId w:val="20"/>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all forms of tax whether direct or indirect;</w:t>
            </w:r>
          </w:p>
          <w:p w14:paraId="49562211" w14:textId="77777777" w:rsidR="004B6008" w:rsidRPr="001665F0" w:rsidRDefault="004B6008" w:rsidP="0056106E">
            <w:pPr>
              <w:numPr>
                <w:ilvl w:val="0"/>
                <w:numId w:val="20"/>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national insurance contributions in the United Kingdom and similar contributions or obligations in any other jurisdiction;</w:t>
            </w:r>
          </w:p>
          <w:p w14:paraId="0865C87C" w14:textId="77777777" w:rsidR="004B6008" w:rsidRPr="001665F0" w:rsidRDefault="004B6008" w:rsidP="0056106E">
            <w:pPr>
              <w:numPr>
                <w:ilvl w:val="0"/>
                <w:numId w:val="20"/>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 xml:space="preserve">all statutory, governmental, state, federal, provincial, local government or municipal charges, duties, imports, contributions. levies or liabilities (other than </w:t>
            </w:r>
            <w:r w:rsidRPr="001665F0">
              <w:rPr>
                <w:rFonts w:cstheme="minorHAnsi"/>
                <w:spacing w:val="-2"/>
              </w:rPr>
              <w:lastRenderedPageBreak/>
              <w:t xml:space="preserve">in </w:t>
            </w:r>
            <w:proofErr w:type="gramStart"/>
            <w:r w:rsidRPr="001665F0">
              <w:rPr>
                <w:rFonts w:cstheme="minorHAnsi"/>
                <w:spacing w:val="-2"/>
              </w:rPr>
              <w:t>return  for</w:t>
            </w:r>
            <w:proofErr w:type="gramEnd"/>
            <w:r w:rsidRPr="001665F0">
              <w:rPr>
                <w:rFonts w:cstheme="minorHAnsi"/>
                <w:spacing w:val="-2"/>
              </w:rPr>
              <w:t xml:space="preserve"> goods or services supplied or performed or to be performed) and withholdings; and</w:t>
            </w:r>
          </w:p>
          <w:p w14:paraId="43C8FC83" w14:textId="77777777" w:rsidR="004B6008" w:rsidRPr="001665F0" w:rsidRDefault="004B6008" w:rsidP="0056106E">
            <w:pPr>
              <w:numPr>
                <w:ilvl w:val="0"/>
                <w:numId w:val="20"/>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any penalty, fine, surcharge, interest, charges or costs relating to any of the above,</w:t>
            </w:r>
          </w:p>
          <w:p w14:paraId="108C01AA" w14:textId="77777777" w:rsidR="004B6008" w:rsidRPr="001665F0" w:rsidRDefault="004B6008" w:rsidP="0060697F">
            <w:pPr>
              <w:rPr>
                <w:rStyle w:val="normaltextrun1"/>
                <w:rFonts w:cstheme="minorHAnsi"/>
              </w:rPr>
            </w:pPr>
            <w:r w:rsidRPr="001665F0">
              <w:rPr>
                <w:rFonts w:cstheme="minorHAnsi"/>
                <w:spacing w:val="-2"/>
              </w:rPr>
              <w:t>in each case wherever chargeable and whether of the United Kingdom and any other jurisdiction;</w:t>
            </w:r>
          </w:p>
        </w:tc>
      </w:tr>
      <w:tr w:rsidR="004B6008" w:rsidRPr="00EB2B49" w14:paraId="2D039839" w14:textId="77777777" w:rsidTr="0060697F">
        <w:tc>
          <w:tcPr>
            <w:tcW w:w="2160" w:type="dxa"/>
          </w:tcPr>
          <w:p w14:paraId="3B26BEA9" w14:textId="77777777" w:rsidR="004B6008" w:rsidRPr="00EB2B49" w:rsidRDefault="004B6008" w:rsidP="0060697F">
            <w:pPr>
              <w:spacing w:before="120" w:after="120"/>
              <w:rPr>
                <w:rFonts w:cstheme="minorHAnsi"/>
                <w:b/>
              </w:rPr>
            </w:pPr>
            <w:r>
              <w:rPr>
                <w:rFonts w:cstheme="minorHAnsi"/>
                <w:b/>
              </w:rPr>
              <w:lastRenderedPageBreak/>
              <w:t>“Tax Non-</w:t>
            </w:r>
            <w:r w:rsidRPr="00EB2B49">
              <w:rPr>
                <w:rFonts w:cstheme="minorHAnsi"/>
                <w:b/>
              </w:rPr>
              <w:t>Compliance”</w:t>
            </w:r>
          </w:p>
          <w:p w14:paraId="586D3122" w14:textId="77777777" w:rsidR="004B6008" w:rsidRPr="00EB2B49" w:rsidRDefault="004B6008" w:rsidP="0060697F">
            <w:pPr>
              <w:rPr>
                <w:rFonts w:cstheme="minorHAnsi"/>
                <w:b/>
              </w:rPr>
            </w:pPr>
          </w:p>
        </w:tc>
        <w:tc>
          <w:tcPr>
            <w:tcW w:w="6758" w:type="dxa"/>
          </w:tcPr>
          <w:p w14:paraId="7002DA16" w14:textId="77777777" w:rsidR="004B6008" w:rsidRPr="00EB2B49" w:rsidRDefault="004B6008" w:rsidP="0060697F">
            <w:pPr>
              <w:tabs>
                <w:tab w:val="left" w:pos="-75"/>
              </w:tabs>
              <w:spacing w:before="120" w:after="120"/>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38757E0C" w14:textId="77777777" w:rsidR="004B6008" w:rsidRPr="00EB2B49" w:rsidRDefault="004B6008" w:rsidP="0056106E">
            <w:pPr>
              <w:pStyle w:val="ListParagraph"/>
              <w:numPr>
                <w:ilvl w:val="0"/>
                <w:numId w:val="21"/>
              </w:numPr>
              <w:tabs>
                <w:tab w:val="left" w:pos="-75"/>
              </w:tabs>
              <w:overflowPunct/>
              <w:autoSpaceDE/>
              <w:autoSpaceDN/>
              <w:adjustRightInd/>
              <w:spacing w:before="120" w:after="120" w:line="259" w:lineRule="auto"/>
              <w:textAlignment w:val="auto"/>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0E71562C" w14:textId="77777777" w:rsidR="004B6008" w:rsidRPr="006D4B4B" w:rsidRDefault="004B6008" w:rsidP="0056106E">
            <w:pPr>
              <w:pStyle w:val="ListParagraph"/>
              <w:numPr>
                <w:ilvl w:val="0"/>
                <w:numId w:val="21"/>
              </w:numPr>
              <w:overflowPunct/>
              <w:autoSpaceDE/>
              <w:autoSpaceDN/>
              <w:adjustRightInd/>
              <w:spacing w:after="160" w:line="259" w:lineRule="auto"/>
              <w:jc w:val="left"/>
              <w:textAlignment w:val="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4B6008" w:rsidRPr="00EB2B49" w14:paraId="589ED300" w14:textId="77777777" w:rsidTr="0060697F">
        <w:tc>
          <w:tcPr>
            <w:tcW w:w="2160" w:type="dxa"/>
          </w:tcPr>
          <w:p w14:paraId="7DF38C0F" w14:textId="77777777" w:rsidR="004B6008" w:rsidRPr="00EB2B49" w:rsidRDefault="004B6008" w:rsidP="0060697F">
            <w:pPr>
              <w:spacing w:before="120" w:after="120"/>
              <w:rPr>
                <w:rFonts w:cstheme="minorHAnsi"/>
                <w:b/>
              </w:rPr>
            </w:pPr>
            <w:r w:rsidRPr="00EB2B49">
              <w:rPr>
                <w:rFonts w:cstheme="minorHAnsi"/>
                <w:b/>
              </w:rPr>
              <w:t>“VAT”</w:t>
            </w:r>
          </w:p>
        </w:tc>
        <w:tc>
          <w:tcPr>
            <w:tcW w:w="6758" w:type="dxa"/>
          </w:tcPr>
          <w:p w14:paraId="035114FD" w14:textId="77777777" w:rsidR="004B6008" w:rsidRPr="00EB2B49" w:rsidRDefault="004B6008" w:rsidP="0060697F">
            <w:pPr>
              <w:tabs>
                <w:tab w:val="left" w:pos="-75"/>
              </w:tabs>
              <w:spacing w:before="120" w:after="120"/>
              <w:rPr>
                <w:rFonts w:cstheme="minorHAnsi"/>
                <w:spacing w:val="-2"/>
              </w:rPr>
            </w:pPr>
            <w:r w:rsidRPr="00EB2B49">
              <w:rPr>
                <w:rFonts w:cstheme="minorHAnsi"/>
              </w:rPr>
              <w:t>value added tax as provided for in the Value Added Tax Act 1994.</w:t>
            </w:r>
          </w:p>
        </w:tc>
      </w:tr>
    </w:tbl>
    <w:p w14:paraId="60117D78" w14:textId="77777777" w:rsidR="004B6008" w:rsidRPr="004E1111" w:rsidRDefault="004B6008" w:rsidP="004B6008">
      <w:pPr>
        <w:rPr>
          <w:rFonts w:cstheme="minorHAnsi"/>
          <w:b/>
        </w:rPr>
      </w:pPr>
    </w:p>
    <w:p w14:paraId="1A07469A" w14:textId="77777777" w:rsidR="004B6008" w:rsidRPr="00724858" w:rsidRDefault="004B6008" w:rsidP="0056106E">
      <w:pPr>
        <w:pStyle w:val="ListParagraph"/>
        <w:numPr>
          <w:ilvl w:val="0"/>
          <w:numId w:val="22"/>
        </w:numPr>
        <w:overflowPunct/>
        <w:autoSpaceDE/>
        <w:autoSpaceDN/>
        <w:adjustRightInd/>
        <w:spacing w:after="0"/>
        <w:ind w:left="426" w:hanging="426"/>
        <w:jc w:val="left"/>
        <w:rPr>
          <w:rFonts w:ascii="&amp;quot" w:hAnsi="&amp;quot" w:cs="Times New Roman"/>
          <w:sz w:val="18"/>
          <w:szCs w:val="18"/>
          <w:lang w:eastAsia="en-GB"/>
        </w:rPr>
      </w:pPr>
      <w:bookmarkStart w:id="2" w:name="_Ref22568790"/>
      <w:r w:rsidRPr="00724858">
        <w:rPr>
          <w:rFonts w:ascii="Calibri" w:hAnsi="Calibri" w:cs="Calibri"/>
          <w:b/>
          <w:bCs/>
          <w:lang w:eastAsia="en-GB"/>
        </w:rPr>
        <w:t>Payment and Recovery of Sums Due</w:t>
      </w:r>
      <w:bookmarkEnd w:id="2"/>
      <w:r w:rsidRPr="00724858">
        <w:rPr>
          <w:rFonts w:ascii="Calibri" w:hAnsi="Calibri" w:cs="Calibri"/>
          <w:lang w:eastAsia="en-GB"/>
        </w:rPr>
        <w:t> </w:t>
      </w:r>
    </w:p>
    <w:p w14:paraId="242C4BE7" w14:textId="77777777" w:rsidR="004B6008" w:rsidRPr="00A136C3" w:rsidRDefault="004B6008" w:rsidP="004B6008">
      <w:pPr>
        <w:spacing w:after="0"/>
        <w:ind w:left="0"/>
        <w:rPr>
          <w:rFonts w:cstheme="minorHAnsi"/>
        </w:rPr>
      </w:pPr>
      <w:r w:rsidRPr="00A136C3">
        <w:rPr>
          <w:rFonts w:cstheme="minorHAnsi"/>
        </w:rPr>
        <w:t>1.1</w:t>
      </w:r>
      <w:r w:rsidRPr="00A136C3">
        <w:rPr>
          <w:rFonts w:cstheme="minorHAnsi"/>
        </w:rPr>
        <w:tab/>
        <w:t xml:space="preserve">The Supplier shall invoice the Customer as specified in the Section B Clause 6 of this Call Off Order Form.  Each invoice shall include such supporting information required by the Customer to verify the accuracy of the invoice (“Supporting Documentation”), including the relevant Purchase Order Number (and CD Reference) and a breakdown of the Services supplied in the invoice period.  </w:t>
      </w:r>
    </w:p>
    <w:p w14:paraId="52689B1C" w14:textId="77777777" w:rsidR="004B6008" w:rsidRPr="00A136C3" w:rsidRDefault="004B6008" w:rsidP="004B6008">
      <w:pPr>
        <w:spacing w:after="0"/>
        <w:ind w:left="0"/>
        <w:rPr>
          <w:rFonts w:cstheme="minorHAnsi"/>
        </w:rPr>
      </w:pPr>
      <w:r w:rsidRPr="00A136C3">
        <w:rPr>
          <w:rFonts w:cstheme="minorHAnsi"/>
        </w:rPr>
        <w:t>1.2</w:t>
      </w:r>
      <w:r w:rsidRPr="00A136C3">
        <w:rPr>
          <w:rFonts w:cstheme="minorHAnsi"/>
        </w:rPr>
        <w:tab/>
        <w:t>To facilitate payment, the Supplier shall use an electronic transaction system chosen by the Customer and shall:</w:t>
      </w:r>
    </w:p>
    <w:p w14:paraId="121351DF" w14:textId="77777777" w:rsidR="004B6008" w:rsidRPr="00A136C3" w:rsidRDefault="004B6008" w:rsidP="004B6008">
      <w:pPr>
        <w:pStyle w:val="ListParagraph"/>
        <w:spacing w:after="0"/>
        <w:ind w:left="360"/>
        <w:rPr>
          <w:rFonts w:cstheme="minorHAnsi"/>
        </w:rPr>
      </w:pPr>
      <w:r w:rsidRPr="00A136C3">
        <w:rPr>
          <w:rFonts w:cstheme="minorHAnsi"/>
        </w:rPr>
        <w:t>1.2.1</w:t>
      </w:r>
      <w:r w:rsidRPr="00A136C3">
        <w:rPr>
          <w:rFonts w:cstheme="minorHAnsi"/>
        </w:rPr>
        <w:tab/>
        <w:t>Register for the electronic transaction system in accordance with the instructions of the Customer;</w:t>
      </w:r>
    </w:p>
    <w:p w14:paraId="0A38A38B" w14:textId="77777777" w:rsidR="004B6008" w:rsidRPr="00A136C3" w:rsidRDefault="004B6008" w:rsidP="004B6008">
      <w:pPr>
        <w:pStyle w:val="ListParagraph"/>
        <w:spacing w:after="0"/>
        <w:ind w:left="360"/>
        <w:rPr>
          <w:rFonts w:cstheme="minorHAnsi"/>
        </w:rPr>
      </w:pPr>
      <w:r w:rsidRPr="00A136C3">
        <w:rPr>
          <w:rFonts w:cstheme="minorHAnsi"/>
        </w:rPr>
        <w:t>1.2.2</w:t>
      </w:r>
      <w:r w:rsidRPr="00A136C3">
        <w:rPr>
          <w:rFonts w:cstheme="minorHAnsi"/>
        </w:rPr>
        <w:tab/>
        <w:t xml:space="preserve">Allow the electronic transmission of purchase orders and submitting of electronic invoices via the electronic transaction system; </w:t>
      </w:r>
    </w:p>
    <w:p w14:paraId="39E6C292" w14:textId="77777777" w:rsidR="004B6008" w:rsidRPr="00A136C3" w:rsidRDefault="004B6008" w:rsidP="004B6008">
      <w:pPr>
        <w:pStyle w:val="ListParagraph"/>
        <w:spacing w:after="0"/>
        <w:ind w:left="360"/>
        <w:rPr>
          <w:rFonts w:cstheme="minorHAnsi"/>
        </w:rPr>
      </w:pPr>
      <w:r w:rsidRPr="00A136C3">
        <w:rPr>
          <w:rFonts w:cstheme="minorHAnsi"/>
        </w:rPr>
        <w:t>1.2.3</w:t>
      </w:r>
      <w:r w:rsidRPr="00A136C3">
        <w:rPr>
          <w:rFonts w:cstheme="minorHAnsi"/>
        </w:rPr>
        <w:tab/>
        <w:t>Designate a Supplier representative as the first point of contact with the Customer for system issues; and</w:t>
      </w:r>
    </w:p>
    <w:p w14:paraId="64C321EB" w14:textId="77777777" w:rsidR="004B6008" w:rsidRPr="00A136C3" w:rsidRDefault="004B6008" w:rsidP="004B6008">
      <w:pPr>
        <w:pStyle w:val="ListParagraph"/>
        <w:spacing w:after="0"/>
        <w:ind w:left="360"/>
        <w:rPr>
          <w:rFonts w:cstheme="minorHAnsi"/>
        </w:rPr>
      </w:pPr>
      <w:r w:rsidRPr="00A136C3">
        <w:rPr>
          <w:rFonts w:cstheme="minorHAnsi"/>
        </w:rPr>
        <w:t>1.2.4</w:t>
      </w:r>
      <w:r w:rsidRPr="00A136C3">
        <w:rPr>
          <w:rFonts w:cstheme="minorHAnsi"/>
        </w:rPr>
        <w:tab/>
        <w:t>Provide such data to the Customer as the Customer reasonably deems necessary for the operation of the system including, but not limited to, electronic catalogue information.</w:t>
      </w:r>
    </w:p>
    <w:p w14:paraId="2CF92E22" w14:textId="77777777" w:rsidR="004B6008" w:rsidRPr="00A136C3" w:rsidRDefault="004B6008" w:rsidP="004B6008">
      <w:pPr>
        <w:spacing w:after="0"/>
        <w:ind w:left="0"/>
        <w:rPr>
          <w:rFonts w:cstheme="minorHAnsi"/>
        </w:rPr>
      </w:pPr>
      <w:r w:rsidRPr="00A136C3">
        <w:rPr>
          <w:rFonts w:cstheme="minorHAnsi"/>
        </w:rPr>
        <w:t>1.3</w:t>
      </w:r>
      <w:r w:rsidRPr="00A136C3">
        <w:rPr>
          <w:rFonts w:cstheme="minorHAnsi"/>
        </w:rPr>
        <w:tab/>
        <w:t>The Customer is in the process of implementing its electronic transaction system. Each invoice and any Supporting Documentation required to be submitted in accordance with this Clause 1 shall be submitted by the Supplier, as directed by the Customer from time to time, either:</w:t>
      </w:r>
    </w:p>
    <w:p w14:paraId="6E6B8832" w14:textId="77777777" w:rsidR="004B6008" w:rsidRPr="00A136C3" w:rsidRDefault="004B6008" w:rsidP="004B6008">
      <w:pPr>
        <w:pStyle w:val="ListParagraph"/>
        <w:spacing w:after="0"/>
        <w:ind w:left="360"/>
        <w:rPr>
          <w:rFonts w:cstheme="minorHAnsi"/>
        </w:rPr>
      </w:pPr>
      <w:r w:rsidRPr="00A136C3">
        <w:rPr>
          <w:rFonts w:cstheme="minorHAnsi"/>
        </w:rPr>
        <w:t>1.3.1</w:t>
      </w:r>
      <w:r w:rsidRPr="00A136C3">
        <w:rPr>
          <w:rFonts w:cstheme="minorHAnsi"/>
        </w:rPr>
        <w:tab/>
        <w:t>via the Customer’s electronic transaction system</w:t>
      </w:r>
    </w:p>
    <w:p w14:paraId="2E54C8B2" w14:textId="77777777" w:rsidR="004B6008" w:rsidRPr="00A136C3" w:rsidRDefault="004B6008" w:rsidP="004B6008">
      <w:pPr>
        <w:spacing w:after="0"/>
        <w:ind w:left="0"/>
        <w:rPr>
          <w:rFonts w:cstheme="minorHAnsi"/>
        </w:rPr>
      </w:pPr>
      <w:r w:rsidRPr="00A136C3">
        <w:rPr>
          <w:rFonts w:cstheme="minorHAnsi"/>
        </w:rPr>
        <w:t>1.4</w:t>
      </w:r>
      <w:r w:rsidRPr="00A136C3">
        <w:rPr>
          <w:rFonts w:cstheme="minorHAnsi"/>
        </w:rPr>
        <w:tab/>
        <w:t xml:space="preserve">The Supplier acknowledges and agrees that should it commence Services without a Purchase Order Number: </w:t>
      </w:r>
    </w:p>
    <w:p w14:paraId="05A4291D" w14:textId="77777777" w:rsidR="004B6008" w:rsidRPr="00A136C3" w:rsidRDefault="004B6008" w:rsidP="004B6008">
      <w:pPr>
        <w:pStyle w:val="ListParagraph"/>
        <w:spacing w:after="0"/>
        <w:ind w:left="360"/>
        <w:rPr>
          <w:rFonts w:cstheme="minorHAnsi"/>
        </w:rPr>
      </w:pPr>
      <w:r w:rsidRPr="00A136C3">
        <w:rPr>
          <w:rFonts w:cstheme="minorHAnsi"/>
        </w:rPr>
        <w:t>1.4.1</w:t>
      </w:r>
      <w:r w:rsidRPr="00A136C3">
        <w:rPr>
          <w:rFonts w:cstheme="minorHAnsi"/>
        </w:rPr>
        <w:tab/>
        <w:t>the Supplier does so at its own risk; and</w:t>
      </w:r>
    </w:p>
    <w:p w14:paraId="05C9E5DA" w14:textId="77777777" w:rsidR="004B6008" w:rsidRPr="00A136C3" w:rsidRDefault="004B6008" w:rsidP="004B6008">
      <w:pPr>
        <w:pStyle w:val="ListParagraph"/>
        <w:spacing w:after="0"/>
        <w:ind w:left="360"/>
        <w:rPr>
          <w:rFonts w:cstheme="minorHAnsi"/>
        </w:rPr>
      </w:pPr>
      <w:r w:rsidRPr="00A136C3">
        <w:rPr>
          <w:rFonts w:cstheme="minorHAnsi"/>
        </w:rPr>
        <w:lastRenderedPageBreak/>
        <w:t>1.4.2</w:t>
      </w:r>
      <w:r w:rsidRPr="00A136C3">
        <w:rPr>
          <w:rFonts w:cstheme="minorHAnsi"/>
        </w:rPr>
        <w:tab/>
        <w:t>the Customer shall not be obliged to pay the Charges without a valid Purchase Order Number having been provided to the Supplier.</w:t>
      </w:r>
    </w:p>
    <w:p w14:paraId="2D838508" w14:textId="77777777" w:rsidR="004B6008" w:rsidRPr="00A136C3" w:rsidRDefault="004B6008" w:rsidP="004B6008">
      <w:pPr>
        <w:spacing w:after="0"/>
        <w:ind w:left="0"/>
        <w:rPr>
          <w:rFonts w:cstheme="minorHAnsi"/>
        </w:rPr>
      </w:pPr>
      <w:r w:rsidRPr="00A136C3">
        <w:rPr>
          <w:rFonts w:cstheme="minorHAnsi"/>
        </w:rPr>
        <w:t>1.5</w:t>
      </w:r>
      <w:r w:rsidRPr="00A136C3">
        <w:rPr>
          <w:rFonts w:cstheme="minorHAnsi"/>
        </w:rPr>
        <w:tab/>
        <w:t>The Customer shall regard an invoice as valid only if it complies with the provisions of this Clause 1. The Customer shall promptly return any non-compliant invoice to the Supplier and the Supplier shall promptly issue a replacement, compliant invoice.</w:t>
      </w:r>
    </w:p>
    <w:p w14:paraId="29935D86" w14:textId="77777777" w:rsidR="004B6008" w:rsidRPr="00A136C3" w:rsidRDefault="004B6008" w:rsidP="004B6008">
      <w:pPr>
        <w:pStyle w:val="ListParagraph"/>
        <w:spacing w:after="0"/>
        <w:ind w:left="360"/>
        <w:rPr>
          <w:rFonts w:cstheme="minorHAnsi"/>
        </w:rPr>
      </w:pPr>
      <w:r w:rsidRPr="00A136C3">
        <w:rPr>
          <w:rFonts w:cstheme="minorHAnsi"/>
        </w:rPr>
        <w:t>1.6</w:t>
      </w:r>
      <w:r w:rsidRPr="00A136C3">
        <w:rPr>
          <w:rFonts w:cstheme="minorHAnsi"/>
        </w:rPr>
        <w:tab/>
      </w:r>
      <w:r>
        <w:rPr>
          <w:rFonts w:cstheme="minorHAnsi"/>
        </w:rPr>
        <w:tab/>
      </w:r>
      <w:r w:rsidRPr="00A136C3">
        <w:rPr>
          <w:rFonts w:cstheme="minorHAnsi"/>
        </w:rPr>
        <w:t>In consideration of the supply of the Services by the Supplier, the Customer shall pay the Supplier the invoiced amounts no later than 30 days after receipt of a valid invoice which includes a valid Purchase Order Number.</w:t>
      </w:r>
    </w:p>
    <w:p w14:paraId="15779A73" w14:textId="77777777" w:rsidR="004B6008" w:rsidRPr="00A136C3" w:rsidRDefault="004B6008" w:rsidP="004B6008">
      <w:pPr>
        <w:pStyle w:val="ListParagraph"/>
        <w:spacing w:after="0"/>
        <w:ind w:left="360"/>
        <w:rPr>
          <w:rFonts w:cstheme="minorHAnsi"/>
        </w:rPr>
      </w:pPr>
      <w:r w:rsidRPr="00A136C3">
        <w:rPr>
          <w:rFonts w:cstheme="minorHAnsi"/>
        </w:rPr>
        <w:t>1.7</w:t>
      </w:r>
      <w:r>
        <w:rPr>
          <w:rFonts w:cstheme="minorHAnsi"/>
        </w:rPr>
        <w:tab/>
      </w:r>
      <w:r w:rsidRPr="00A136C3">
        <w:rPr>
          <w:rFonts w:cstheme="minorHAnsi"/>
        </w:rPr>
        <w:tab/>
        <w:t xml:space="preserve">If a payment of an undisputed amount is not made by the Customer by the due date, then the Customer shall pay the Supplier interest at the interest rate specified in the Late Payment of Commercial Debts (Interest) Act 1998.  </w:t>
      </w:r>
    </w:p>
    <w:p w14:paraId="286CED2B" w14:textId="77777777" w:rsidR="004B6008" w:rsidRPr="00A136C3" w:rsidRDefault="004B6008" w:rsidP="004B6008">
      <w:pPr>
        <w:pStyle w:val="ListParagraph"/>
        <w:spacing w:after="0"/>
        <w:ind w:left="360"/>
        <w:rPr>
          <w:rFonts w:cstheme="minorHAnsi"/>
        </w:rPr>
      </w:pPr>
      <w:r w:rsidRPr="00A136C3">
        <w:rPr>
          <w:rFonts w:cstheme="minorHAnsi"/>
        </w:rPr>
        <w:t>1.8</w:t>
      </w:r>
      <w:r>
        <w:rPr>
          <w:rFonts w:cstheme="minorHAnsi"/>
        </w:rPr>
        <w:tab/>
      </w:r>
      <w:r w:rsidRPr="00A136C3">
        <w:rPr>
          <w:rFonts w:cstheme="minorHAnsi"/>
        </w:rPr>
        <w:tab/>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w:t>
      </w:r>
    </w:p>
    <w:p w14:paraId="75D357B8" w14:textId="77777777" w:rsidR="004B6008" w:rsidRPr="00DB57F6" w:rsidRDefault="004B6008" w:rsidP="004B6008">
      <w:pPr>
        <w:pStyle w:val="ListParagraph"/>
        <w:spacing w:after="0"/>
        <w:ind w:left="360"/>
        <w:rPr>
          <w:rFonts w:ascii="&amp;quot" w:hAnsi="&amp;quot" w:cs="Times New Roman"/>
          <w:sz w:val="18"/>
          <w:szCs w:val="18"/>
          <w:lang w:eastAsia="en-GB"/>
        </w:rPr>
      </w:pPr>
    </w:p>
    <w:p w14:paraId="47D92A86" w14:textId="77777777" w:rsidR="004B6008" w:rsidRPr="00DB69F5" w:rsidRDefault="004B6008" w:rsidP="0056106E">
      <w:pPr>
        <w:pStyle w:val="ListParagraph"/>
        <w:numPr>
          <w:ilvl w:val="0"/>
          <w:numId w:val="22"/>
        </w:numPr>
        <w:overflowPunct/>
        <w:autoSpaceDE/>
        <w:autoSpaceDN/>
        <w:adjustRightInd/>
        <w:spacing w:after="160" w:line="259" w:lineRule="auto"/>
        <w:ind w:left="426" w:hanging="426"/>
        <w:jc w:val="left"/>
        <w:textAlignment w:val="auto"/>
        <w:rPr>
          <w:rFonts w:cstheme="minorHAnsi"/>
          <w:b/>
        </w:rPr>
      </w:pPr>
      <w:r w:rsidRPr="00EB2B49">
        <w:rPr>
          <w:rFonts w:cstheme="minorHAnsi"/>
          <w:b/>
        </w:rPr>
        <w:t>Warranties</w:t>
      </w:r>
    </w:p>
    <w:p w14:paraId="71413A1B" w14:textId="77777777" w:rsidR="004B6008" w:rsidRPr="00EB2B49"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b/>
        </w:rPr>
      </w:pPr>
      <w:r w:rsidRPr="00EB2B49">
        <w:rPr>
          <w:rFonts w:cstheme="minorHAnsi"/>
        </w:rPr>
        <w:t>The Supplier represents and warrants that:</w:t>
      </w:r>
    </w:p>
    <w:p w14:paraId="6E5F1F6F" w14:textId="77777777" w:rsidR="004B6008" w:rsidRPr="00EB2B49"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3" w:name="_Ref19804150"/>
      <w:r w:rsidRPr="00EB2B49">
        <w:rPr>
          <w:rFonts w:cstheme="minorHAnsi"/>
        </w:rPr>
        <w:t xml:space="preserve">in the three years prior to the </w:t>
      </w:r>
      <w:r w:rsidRPr="006959A4">
        <w:rPr>
          <w:rFonts w:cstheme="minorHAnsi"/>
        </w:rPr>
        <w:t>Effective Date</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3"/>
    </w:p>
    <w:p w14:paraId="5245C874" w14:textId="77777777" w:rsidR="004B6008" w:rsidRPr="00EB2B49"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4"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4"/>
    </w:p>
    <w:p w14:paraId="5A27EFF8" w14:textId="77777777" w:rsidR="004B6008" w:rsidRPr="00EB2B49"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5"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A136C3">
        <w:rPr>
          <w:rFonts w:cstheme="minorHAnsi"/>
        </w:rPr>
        <w:t>Effective Date</w:t>
      </w:r>
      <w:r w:rsidRPr="00EB2B49">
        <w:rPr>
          <w:rFonts w:cstheme="minorHAnsi"/>
        </w:rPr>
        <w:t>.</w:t>
      </w:r>
      <w:bookmarkEnd w:id="5"/>
    </w:p>
    <w:p w14:paraId="492DD12A" w14:textId="77777777" w:rsidR="004B6008" w:rsidRPr="00EB2B49"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7DBE0A73" w14:textId="77777777" w:rsidR="004B6008"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7EA3E7F1" w14:textId="77777777" w:rsidR="004B6008" w:rsidRPr="00EB2B49" w:rsidRDefault="004B6008" w:rsidP="004B6008">
      <w:pPr>
        <w:pStyle w:val="ListParagraph"/>
        <w:ind w:left="426"/>
        <w:rPr>
          <w:rFonts w:cstheme="minorHAnsi"/>
        </w:rPr>
      </w:pPr>
    </w:p>
    <w:p w14:paraId="710606A7" w14:textId="77777777" w:rsidR="004B6008" w:rsidRPr="009E35D5" w:rsidRDefault="004B6008" w:rsidP="0056106E">
      <w:pPr>
        <w:pStyle w:val="ListParagraph"/>
        <w:numPr>
          <w:ilvl w:val="0"/>
          <w:numId w:val="22"/>
        </w:numPr>
        <w:overflowPunct/>
        <w:autoSpaceDE/>
        <w:autoSpaceDN/>
        <w:adjustRightInd/>
        <w:spacing w:after="160" w:line="259" w:lineRule="auto"/>
        <w:ind w:left="426" w:hanging="426"/>
        <w:jc w:val="left"/>
        <w:textAlignment w:val="auto"/>
        <w:rPr>
          <w:rFonts w:cstheme="minorHAnsi"/>
          <w:b/>
        </w:rPr>
      </w:pPr>
      <w:r w:rsidRPr="00EB2B49">
        <w:rPr>
          <w:rFonts w:cstheme="minorHAnsi"/>
          <w:b/>
        </w:rPr>
        <w:t>Promoting Tax Compliance</w:t>
      </w:r>
    </w:p>
    <w:p w14:paraId="0F3A297C"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4556346B"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6" w:name="_Ref20319270"/>
      <w:r w:rsidRPr="00545FAC">
        <w:rPr>
          <w:rFonts w:cstheme="minorHAnsi"/>
        </w:rPr>
        <w:t xml:space="preserve">To the extent applicable to the Supplier, the Supplier shall </w:t>
      </w:r>
      <w:proofErr w:type="gramStart"/>
      <w:r w:rsidRPr="00545FAC">
        <w:rPr>
          <w:rFonts w:cstheme="minorHAnsi"/>
        </w:rPr>
        <w:t>at all times</w:t>
      </w:r>
      <w:proofErr w:type="gramEnd"/>
      <w:r w:rsidRPr="00545FAC">
        <w:rPr>
          <w:rFonts w:cstheme="minorHAnsi"/>
        </w:rPr>
        <w:t xml:space="preserve"> comply with all Laws relating to Tax and with the equivalent legal provisions of the country in which the Supplier is established.</w:t>
      </w:r>
      <w:bookmarkEnd w:id="6"/>
      <w:r w:rsidRPr="00545FAC">
        <w:rPr>
          <w:rFonts w:cstheme="minorHAnsi"/>
        </w:rPr>
        <w:t xml:space="preserve"> </w:t>
      </w:r>
    </w:p>
    <w:p w14:paraId="1725B375"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7" w:name="_Ref20993847"/>
      <w:bookmarkStart w:id="8" w:name="_Ref20319306"/>
      <w:r w:rsidRPr="00545FAC">
        <w:rPr>
          <w:rFonts w:cstheme="minorHAnsi"/>
        </w:rPr>
        <w:t xml:space="preserve">The Supplier shall provide to the Authority the name and, as applicable, the Value Added Tax registration number, PAYE collection number and either the Corporation Tax </w:t>
      </w:r>
      <w:r w:rsidRPr="00545FAC">
        <w:rPr>
          <w:rFonts w:cstheme="minorHAnsi"/>
        </w:rPr>
        <w:lastRenderedPageBreak/>
        <w:t xml:space="preserve">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7"/>
      <w:r>
        <w:rPr>
          <w:rFonts w:cstheme="minorHAnsi"/>
        </w:rPr>
        <w:t xml:space="preserve"> </w:t>
      </w:r>
      <w:r w:rsidRPr="00545FAC">
        <w:rPr>
          <w:rFonts w:cstheme="minorHAnsi"/>
        </w:rPr>
        <w:t xml:space="preserve"> </w:t>
      </w:r>
      <w:bookmarkEnd w:id="8"/>
    </w:p>
    <w:p w14:paraId="1C624707"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9" w:name="_Ref20993857"/>
      <w:r>
        <w:rPr>
          <w:rFonts w:cstheme="minorHAnsi"/>
        </w:rPr>
        <w:t>If, at any point during t</w:t>
      </w:r>
      <w:r w:rsidRPr="00545FAC">
        <w:rPr>
          <w:rFonts w:cstheme="minorHAnsi"/>
        </w:rPr>
        <w:t>he</w:t>
      </w:r>
      <w:r>
        <w:rPr>
          <w:rFonts w:cstheme="minorHAnsi"/>
        </w:rPr>
        <w:t xml:space="preserve"> Contract</w:t>
      </w:r>
      <w:r w:rsidRPr="00545FAC">
        <w:rPr>
          <w:rFonts w:cstheme="minorHAnsi"/>
        </w:rPr>
        <w:t xml:space="preserve"> </w:t>
      </w:r>
      <w:r w:rsidRPr="00A136C3">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9"/>
    </w:p>
    <w:p w14:paraId="014BA1E0" w14:textId="77777777" w:rsidR="004B6008"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10" w:name="_Ref20319279"/>
      <w:r w:rsidRPr="00545FAC">
        <w:rPr>
          <w:rFonts w:cstheme="minorHAnsi"/>
        </w:rPr>
        <w:t>notify the Authority in writing of such fact within five (5) Working Days of its occurrence; and</w:t>
      </w:r>
      <w:bookmarkEnd w:id="10"/>
    </w:p>
    <w:p w14:paraId="4D8DC90B" w14:textId="77777777" w:rsidR="004B6008"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11" w:name="_Ref20319317"/>
      <w:r w:rsidRPr="00545FAC">
        <w:rPr>
          <w:rFonts w:cstheme="minorHAnsi"/>
        </w:rPr>
        <w:t>promptly provide to the Authority:</w:t>
      </w:r>
      <w:bookmarkEnd w:id="11"/>
    </w:p>
    <w:p w14:paraId="53668D74" w14:textId="77777777" w:rsidR="004B6008" w:rsidRDefault="004B6008" w:rsidP="0056106E">
      <w:pPr>
        <w:pStyle w:val="ListParagraph"/>
        <w:numPr>
          <w:ilvl w:val="0"/>
          <w:numId w:val="26"/>
        </w:numPr>
        <w:overflowPunct/>
        <w:autoSpaceDE/>
        <w:autoSpaceDN/>
        <w:adjustRightInd/>
        <w:spacing w:after="160" w:line="259" w:lineRule="auto"/>
        <w:jc w:val="left"/>
        <w:textAlignment w:val="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204D7402" w14:textId="77777777" w:rsidR="004B6008" w:rsidRPr="00545FAC" w:rsidRDefault="004B6008" w:rsidP="0056106E">
      <w:pPr>
        <w:pStyle w:val="ListParagraph"/>
        <w:numPr>
          <w:ilvl w:val="0"/>
          <w:numId w:val="26"/>
        </w:numPr>
        <w:overflowPunct/>
        <w:autoSpaceDE/>
        <w:autoSpaceDN/>
        <w:adjustRightInd/>
        <w:spacing w:after="160" w:line="259" w:lineRule="auto"/>
        <w:jc w:val="left"/>
        <w:textAlignment w:val="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56683489" w14:textId="77777777" w:rsidR="004B6008" w:rsidRPr="007F0D89"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12"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12"/>
      <w:r w:rsidRPr="007F0D89">
        <w:rPr>
          <w:rFonts w:cstheme="minorHAnsi"/>
        </w:rPr>
        <w:t xml:space="preserve">  </w:t>
      </w:r>
    </w:p>
    <w:p w14:paraId="76B4545E"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13"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13"/>
      <w:r w:rsidRPr="00545FAC">
        <w:rPr>
          <w:rFonts w:cstheme="minorHAnsi"/>
        </w:rPr>
        <w:t xml:space="preserve"> </w:t>
      </w:r>
    </w:p>
    <w:p w14:paraId="7F1589DD"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545FAC">
        <w:rPr>
          <w:rStyle w:val="normaltextrun1"/>
          <w:rFonts w:cstheme="minorHAnsi"/>
        </w:rPr>
        <w:t xml:space="preserve">If the Supplier: </w:t>
      </w:r>
    </w:p>
    <w:p w14:paraId="7856DCE4" w14:textId="77777777" w:rsidR="004B6008" w:rsidRDefault="004B6008" w:rsidP="0056106E">
      <w:pPr>
        <w:pStyle w:val="paragraph"/>
        <w:numPr>
          <w:ilvl w:val="2"/>
          <w:numId w:val="22"/>
        </w:numPr>
        <w:ind w:left="1276" w:hanging="709"/>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comply (or if the Authority receives information which demonstrates to it that the Supplier has failed to comply) with Clauses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_Ref20319270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4.2</w:t>
      </w:r>
      <w:r>
        <w:rPr>
          <w:rStyle w:val="normaltextrun1"/>
          <w:rFonts w:asciiTheme="minorHAnsi" w:hAnsiTheme="minorHAnsi" w:cstheme="minorHAnsi"/>
        </w:rPr>
        <w:fldChar w:fldCharType="end"/>
      </w:r>
      <w:r w:rsidRPr="00545FAC">
        <w:rPr>
          <w:rStyle w:val="normaltextrun1"/>
          <w:rFonts w:asciiTheme="minorHAnsi" w:hAnsiTheme="minorHAnsi" w:cstheme="minorHAnsi"/>
        </w:rPr>
        <w:t>,</w:t>
      </w:r>
      <w:r>
        <w:rPr>
          <w:rStyle w:val="normaltextrun1"/>
          <w:rFonts w:asciiTheme="minorHAnsi" w:hAnsiTheme="minorHAnsi" w:cstheme="minorHAnsi"/>
        </w:rPr>
        <w:t xml:space="preserve">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_Ref20319279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4.4.1</w:t>
      </w:r>
      <w:r>
        <w:rPr>
          <w:rStyle w:val="normaltextrun1"/>
          <w:rFonts w:asciiTheme="minorHAnsi" w:hAnsiTheme="minorHAnsi" w:cstheme="minorHAnsi"/>
        </w:rPr>
        <w:fldChar w:fldCharType="end"/>
      </w:r>
      <w:r>
        <w:rPr>
          <w:rStyle w:val="normaltextrun1"/>
          <w:rFonts w:asciiTheme="minorHAnsi" w:hAnsiTheme="minorHAnsi" w:cstheme="minorHAnsi"/>
        </w:rPr>
        <w:t xml:space="preserve"> and/or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_Ref20319292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4.6</w:t>
      </w:r>
      <w:r>
        <w:rPr>
          <w:rStyle w:val="normaltextrun1"/>
          <w:rFonts w:asciiTheme="minorHAnsi" w:hAnsiTheme="minorHAnsi" w:cstheme="minorHAnsi"/>
        </w:rPr>
        <w:fldChar w:fldCharType="end"/>
      </w:r>
      <w:r>
        <w:rPr>
          <w:rStyle w:val="normaltextrun1"/>
          <w:rFonts w:asciiTheme="minorHAnsi" w:hAnsiTheme="minorHAnsi" w:cstheme="minorHAnsi"/>
        </w:rPr>
        <w:t xml:space="preserve"> </w:t>
      </w:r>
      <w:r w:rsidRPr="00545FAC">
        <w:rPr>
          <w:rStyle w:val="normaltextrun1"/>
          <w:rFonts w:asciiTheme="minorHAnsi" w:hAnsiTheme="minorHAnsi" w:cstheme="minorHAnsi"/>
        </w:rPr>
        <w:t xml:space="preserve">this may be a material breach of the Agreement; </w:t>
      </w:r>
    </w:p>
    <w:p w14:paraId="37650F8A" w14:textId="77777777" w:rsidR="004B6008" w:rsidRDefault="004B6008" w:rsidP="0056106E">
      <w:pPr>
        <w:pStyle w:val="paragraph"/>
        <w:numPr>
          <w:ilvl w:val="2"/>
          <w:numId w:val="22"/>
        </w:numPr>
        <w:ind w:left="1276" w:hanging="709"/>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rPr>
        <w:t xml:space="preserve"> this shall be a material breach of the Agreement; and/or</w:t>
      </w:r>
    </w:p>
    <w:p w14:paraId="3B11EC96" w14:textId="77777777" w:rsidR="004B6008" w:rsidRPr="00545FAC" w:rsidRDefault="004B6008" w:rsidP="0056106E">
      <w:pPr>
        <w:pStyle w:val="paragraph"/>
        <w:numPr>
          <w:ilvl w:val="2"/>
          <w:numId w:val="22"/>
        </w:numPr>
        <w:ind w:left="1276" w:hanging="709"/>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provide details of steps being taken and mitigating factors pursuant to Clause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_Ref20319317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4.4.2</w:t>
      </w:r>
      <w:r>
        <w:rPr>
          <w:rStyle w:val="normaltextrun1"/>
          <w:rFonts w:asciiTheme="minorHAnsi" w:hAnsiTheme="minorHAnsi" w:cstheme="minorHAnsi"/>
        </w:rPr>
        <w:fldChar w:fldCharType="end"/>
      </w:r>
      <w:r>
        <w:rPr>
          <w:rStyle w:val="normaltextrun1"/>
          <w:rFonts w:asciiTheme="minorHAnsi" w:hAnsiTheme="minorHAnsi" w:cstheme="minorHAnsi"/>
        </w:rPr>
        <w:t xml:space="preserve"> </w:t>
      </w:r>
      <w:r w:rsidRPr="00545FAC">
        <w:rPr>
          <w:rStyle w:val="normaltextrun1"/>
          <w:rFonts w:asciiTheme="minorHAnsi" w:hAnsiTheme="minorHAnsi" w:cstheme="minorHAnsi"/>
        </w:rPr>
        <w:t>which in the reasonable opinion of the Authority are acceptable this shall be a material breach of the Agreement;</w:t>
      </w:r>
    </w:p>
    <w:p w14:paraId="39AE0CF6" w14:textId="77777777" w:rsidR="004B6008" w:rsidRPr="00545FAC" w:rsidRDefault="004B6008" w:rsidP="004B6008">
      <w:pPr>
        <w:pStyle w:val="paragraph"/>
        <w:ind w:left="426" w:hanging="426"/>
        <w:textAlignment w:val="baseline"/>
        <w:rPr>
          <w:rStyle w:val="normaltextrun1"/>
          <w:rFonts w:asciiTheme="minorHAnsi" w:hAnsiTheme="minorHAnsi" w:cstheme="minorHAnsi"/>
        </w:rPr>
      </w:pPr>
    </w:p>
    <w:p w14:paraId="6534045E" w14:textId="77777777" w:rsidR="004B6008" w:rsidRPr="001109D6" w:rsidRDefault="004B6008" w:rsidP="004B6008">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17988389" w14:textId="77777777" w:rsidR="004B6008"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50FADC23" w14:textId="77777777" w:rsidR="004B6008" w:rsidRPr="00187CF4" w:rsidRDefault="004B6008" w:rsidP="004B6008">
      <w:pPr>
        <w:pStyle w:val="ListParagraph"/>
        <w:ind w:left="426"/>
        <w:rPr>
          <w:rFonts w:cstheme="minorHAnsi"/>
        </w:rPr>
      </w:pPr>
    </w:p>
    <w:p w14:paraId="42DBFB7D" w14:textId="77777777" w:rsidR="004B6008" w:rsidRPr="009E35D5" w:rsidRDefault="004B6008" w:rsidP="0056106E">
      <w:pPr>
        <w:pStyle w:val="ListParagraph"/>
        <w:numPr>
          <w:ilvl w:val="0"/>
          <w:numId w:val="22"/>
        </w:numPr>
        <w:overflowPunct/>
        <w:autoSpaceDE/>
        <w:autoSpaceDN/>
        <w:adjustRightInd/>
        <w:spacing w:after="160" w:line="259" w:lineRule="auto"/>
        <w:ind w:left="426" w:hanging="426"/>
        <w:jc w:val="left"/>
        <w:textAlignment w:val="auto"/>
        <w:rPr>
          <w:rFonts w:cstheme="minorHAnsi"/>
          <w:b/>
          <w:lang w:val="en-US"/>
        </w:rPr>
      </w:pPr>
      <w:r w:rsidRPr="00EB2B49">
        <w:rPr>
          <w:rFonts w:cstheme="minorHAnsi"/>
          <w:b/>
          <w:lang w:val="en-US"/>
        </w:rPr>
        <w:t>Use of Off-shore Tax Structures</w:t>
      </w:r>
      <w:bookmarkStart w:id="14" w:name="_Ref456277829"/>
    </w:p>
    <w:p w14:paraId="0C4BBCE9" w14:textId="77777777" w:rsidR="004B6008" w:rsidRPr="000A193A"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lang w:val="en-US"/>
        </w:rPr>
      </w:pPr>
      <w:bookmarkStart w:id="15" w:name="_Ref19805004"/>
      <w:r w:rsidRPr="000A193A">
        <w:rPr>
          <w:rFonts w:cstheme="minorHAnsi"/>
          <w:bCs/>
          <w:iCs/>
        </w:rPr>
        <w:lastRenderedPageBreak/>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xml:space="preserve">). Prohibited Transactions shall not include transactions made between the Supplier and its Connected Companies or a Key Subcontractor and its Connected Companies on terms which are at arms-length and are </w:t>
      </w:r>
      <w:proofErr w:type="gramStart"/>
      <w:r w:rsidRPr="000A193A">
        <w:rPr>
          <w:rFonts w:cstheme="minorHAnsi"/>
          <w:bCs/>
          <w:iCs/>
        </w:rPr>
        <w:t>entered into</w:t>
      </w:r>
      <w:proofErr w:type="gramEnd"/>
      <w:r w:rsidRPr="000A193A">
        <w:rPr>
          <w:rFonts w:cstheme="minorHAnsi"/>
          <w:bCs/>
          <w:iCs/>
        </w:rPr>
        <w:t xml:space="preserve"> in the ordinary course of the transacting parties’ business.</w:t>
      </w:r>
      <w:bookmarkStart w:id="16" w:name="_Ref454350421"/>
      <w:bookmarkEnd w:id="14"/>
      <w:bookmarkEnd w:id="15"/>
    </w:p>
    <w:p w14:paraId="509AE998"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lang w:val="en-US"/>
        </w:rPr>
      </w:pPr>
      <w:bookmarkStart w:id="17"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8" w:name="_Ref454350981"/>
      <w:bookmarkEnd w:id="16"/>
      <w:bookmarkEnd w:id="17"/>
    </w:p>
    <w:p w14:paraId="620059D6"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lang w:val="en-US"/>
        </w:rPr>
      </w:pPr>
      <w:bookmarkStart w:id="19"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20" w:name="_Ref519588655"/>
      <w:bookmarkEnd w:id="18"/>
      <w:bookmarkEnd w:id="19"/>
    </w:p>
    <w:p w14:paraId="42835CFB" w14:textId="77777777" w:rsidR="004B6008" w:rsidRPr="005A5F40"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20"/>
      <w:r w:rsidRPr="00EB2B49">
        <w:rPr>
          <w:rFonts w:cstheme="minorHAnsi"/>
        </w:rPr>
        <w:t>provides the Authority the right to terminate the Agreement for Supplier fault (termination for Supplier cause).</w:t>
      </w:r>
    </w:p>
    <w:p w14:paraId="4492D4C9" w14:textId="77777777" w:rsidR="004B6008" w:rsidRDefault="004B6008" w:rsidP="004B6008">
      <w:pPr>
        <w:pStyle w:val="Body2"/>
        <w:keepLines/>
        <w:spacing w:after="0"/>
        <w:ind w:left="426"/>
        <w:rPr>
          <w:rFonts w:asciiTheme="minorHAnsi" w:hAnsiTheme="minorHAnsi" w:cstheme="minorHAnsi"/>
          <w:b/>
          <w:spacing w:val="-3"/>
          <w:sz w:val="22"/>
          <w:szCs w:val="22"/>
          <w:lang w:val="en-US"/>
        </w:rPr>
      </w:pPr>
    </w:p>
    <w:p w14:paraId="4FFA076C" w14:textId="77777777" w:rsidR="004B6008" w:rsidRPr="00EB2B49" w:rsidRDefault="004B6008" w:rsidP="0056106E">
      <w:pPr>
        <w:pStyle w:val="Body2"/>
        <w:keepLines/>
        <w:numPr>
          <w:ilvl w:val="0"/>
          <w:numId w:val="27"/>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45FBA35C" w14:textId="77777777" w:rsidR="004B6008" w:rsidRPr="00EB2B49" w:rsidRDefault="004B6008" w:rsidP="0056106E">
      <w:pPr>
        <w:pStyle w:val="Body2"/>
        <w:keepLines/>
        <w:numPr>
          <w:ilvl w:val="1"/>
          <w:numId w:val="27"/>
        </w:numPr>
        <w:spacing w:after="0"/>
        <w:ind w:left="426" w:hanging="426"/>
        <w:jc w:val="left"/>
        <w:rPr>
          <w:rFonts w:asciiTheme="minorHAnsi" w:hAnsiTheme="minorHAnsi" w:cstheme="minorHAnsi"/>
          <w:spacing w:val="-3"/>
          <w:sz w:val="22"/>
          <w:szCs w:val="22"/>
          <w:lang w:val="en-US"/>
        </w:rPr>
      </w:pPr>
      <w:bookmarkStart w:id="21" w:name="_Ref19805122"/>
      <w:r w:rsidRPr="00EB2B49">
        <w:rPr>
          <w:rFonts w:asciiTheme="minorHAnsi" w:hAnsiTheme="minorHAnsi" w:cstheme="minorHAnsi"/>
          <w:spacing w:val="-3"/>
          <w:sz w:val="22"/>
          <w:szCs w:val="22"/>
          <w:lang w:val="en-US"/>
        </w:rPr>
        <w:t>The Processor shall,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21"/>
    </w:p>
    <w:p w14:paraId="61B6D431" w14:textId="77777777" w:rsidR="004B6008" w:rsidRPr="00EB2B49" w:rsidRDefault="004B6008" w:rsidP="0056106E">
      <w:pPr>
        <w:pStyle w:val="Body2"/>
        <w:keepLines/>
        <w:numPr>
          <w:ilvl w:val="2"/>
          <w:numId w:val="27"/>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Controller has been obtained and the following conditions are fulfilled:</w:t>
      </w:r>
    </w:p>
    <w:p w14:paraId="3DF7387D" w14:textId="77777777" w:rsidR="004B6008" w:rsidRPr="00EB2B49" w:rsidRDefault="004B6008" w:rsidP="0056106E">
      <w:pPr>
        <w:pStyle w:val="Body2"/>
        <w:keepLines/>
        <w:numPr>
          <w:ilvl w:val="1"/>
          <w:numId w:val="2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14:paraId="503EE156" w14:textId="77777777" w:rsidR="004B6008" w:rsidRPr="00EB2B49" w:rsidRDefault="004B6008" w:rsidP="0056106E">
      <w:pPr>
        <w:pStyle w:val="Body2"/>
        <w:keepLines/>
        <w:numPr>
          <w:ilvl w:val="1"/>
          <w:numId w:val="2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1757767D" w14:textId="77777777" w:rsidR="004B6008" w:rsidRPr="00EB2B49" w:rsidRDefault="004B6008" w:rsidP="0056106E">
      <w:pPr>
        <w:pStyle w:val="Body2"/>
        <w:keepLines/>
        <w:numPr>
          <w:ilvl w:val="1"/>
          <w:numId w:val="2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the Controller in meeting its obligations); and</w:t>
      </w:r>
    </w:p>
    <w:p w14:paraId="11694F83" w14:textId="77777777" w:rsidR="004B6008" w:rsidRPr="00EB2B49" w:rsidRDefault="004B6008" w:rsidP="0056106E">
      <w:pPr>
        <w:pStyle w:val="Body2"/>
        <w:keepLines/>
        <w:numPr>
          <w:ilvl w:val="1"/>
          <w:numId w:val="2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complies with any reasonable instructions notified to it in advance by the Controller with respect to the processing of the Personal Data;</w:t>
      </w:r>
    </w:p>
    <w:p w14:paraId="101C0D9D" w14:textId="77777777" w:rsidR="004B6008" w:rsidRPr="000713AC"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rPr>
      </w:pPr>
      <w:r w:rsidRPr="00EB2B49">
        <w:rPr>
          <w:rFonts w:cstheme="minorHAnsi"/>
          <w:bCs/>
          <w:iCs/>
        </w:rPr>
        <w:t xml:space="preserve">Failure by the 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1F42FC48" w14:textId="77777777" w:rsidR="004B6008" w:rsidRPr="00DB57F6" w:rsidRDefault="004B6008" w:rsidP="004B6008">
      <w:pPr>
        <w:pStyle w:val="ListParagraph"/>
        <w:ind w:left="426"/>
        <w:rPr>
          <w:rFonts w:cstheme="minorHAnsi"/>
          <w:b/>
        </w:rPr>
      </w:pPr>
    </w:p>
    <w:p w14:paraId="67D50B21" w14:textId="77777777" w:rsidR="004B6008" w:rsidRPr="00F12836" w:rsidRDefault="004B6008" w:rsidP="0056106E">
      <w:pPr>
        <w:pStyle w:val="ListParagraph"/>
        <w:numPr>
          <w:ilvl w:val="0"/>
          <w:numId w:val="27"/>
        </w:numPr>
        <w:overflowPunct/>
        <w:autoSpaceDE/>
        <w:autoSpaceDN/>
        <w:adjustRightInd/>
        <w:spacing w:after="160" w:line="259" w:lineRule="auto"/>
        <w:ind w:left="426" w:hanging="426"/>
        <w:jc w:val="left"/>
        <w:textAlignment w:val="auto"/>
        <w:rPr>
          <w:rFonts w:cstheme="minorHAnsi"/>
          <w:b/>
        </w:rPr>
      </w:pPr>
      <w:bookmarkStart w:id="22" w:name="_Ref24987602"/>
      <w:bookmarkStart w:id="23" w:name="_Ref25767967"/>
      <w:r w:rsidRPr="00EB2B49">
        <w:rPr>
          <w:rFonts w:cstheme="minorHAnsi"/>
          <w:b/>
        </w:rPr>
        <w:t>Commissioners for Revenue and Customs Act 2005</w:t>
      </w:r>
      <w:bookmarkEnd w:id="22"/>
      <w:r>
        <w:rPr>
          <w:rFonts w:cstheme="minorHAnsi"/>
          <w:b/>
        </w:rPr>
        <w:t xml:space="preserve"> and related Legislation</w:t>
      </w:r>
      <w:bookmarkEnd w:id="23"/>
      <w:r>
        <w:rPr>
          <w:rFonts w:cstheme="minorHAnsi"/>
          <w:b/>
        </w:rPr>
        <w:t xml:space="preserve"> </w:t>
      </w:r>
    </w:p>
    <w:p w14:paraId="7318DAEF" w14:textId="77777777" w:rsidR="004B6008"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bookmarkStart w:id="24" w:name="_Ref19805143"/>
      <w:r w:rsidRPr="00EB2B49">
        <w:rPr>
          <w:rFonts w:cstheme="minorHAnsi"/>
        </w:rPr>
        <w:t xml:space="preserve">The Supplier shall comply </w:t>
      </w:r>
      <w:proofErr w:type="gramStart"/>
      <w:r w:rsidRPr="00EB2B49">
        <w:rPr>
          <w:rFonts w:cstheme="minorHAnsi"/>
        </w:rPr>
        <w:t>with, and</w:t>
      </w:r>
      <w:proofErr w:type="gramEnd"/>
      <w:r w:rsidRPr="00EB2B49">
        <w:rPr>
          <w:rFonts w:cstheme="minorHAnsi"/>
        </w:rPr>
        <w:t xml:space="preserve"> shall ensure that </w:t>
      </w:r>
      <w:r>
        <w:rPr>
          <w:rFonts w:cstheme="minorHAnsi"/>
        </w:rPr>
        <w:t>all</w:t>
      </w:r>
      <w:r w:rsidRPr="00EB2B49">
        <w:rPr>
          <w:rFonts w:cstheme="minorHAnsi"/>
        </w:rPr>
        <w:t xml:space="preserve"> Supplier Personnel who will have access to, or are provided with, Authority Data comply with</w:t>
      </w:r>
      <w:bookmarkEnd w:id="24"/>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B93FCE3" w14:textId="77777777" w:rsidR="004B6008" w:rsidRPr="0078116D"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r w:rsidRPr="0078116D">
        <w:rPr>
          <w:rFonts w:cstheme="minorHAnsi"/>
        </w:rPr>
        <w:t xml:space="preserve">The Supplier shall comply </w:t>
      </w:r>
      <w:proofErr w:type="gramStart"/>
      <w:r w:rsidRPr="0078116D">
        <w:rPr>
          <w:rFonts w:cstheme="minorHAnsi"/>
        </w:rPr>
        <w:t>with, and</w:t>
      </w:r>
      <w:proofErr w:type="gramEnd"/>
      <w:r w:rsidRPr="0078116D">
        <w:rPr>
          <w:rFonts w:cstheme="minorHAnsi"/>
        </w:rPr>
        <w:t xml:space="preserve">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7593FE6"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55F50D35"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35087C00"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2189EC5C" w14:textId="77777777" w:rsidR="004B6008" w:rsidRPr="00EB2B49" w:rsidRDefault="004B6008" w:rsidP="004B6008">
      <w:pPr>
        <w:rPr>
          <w:rFonts w:cstheme="minorHAnsi"/>
        </w:rPr>
      </w:pPr>
    </w:p>
    <w:p w14:paraId="433D4F87" w14:textId="77777777" w:rsidR="004B6008" w:rsidRPr="00EB2B49" w:rsidRDefault="004B6008" w:rsidP="004B6008">
      <w:pPr>
        <w:jc w:val="center"/>
        <w:rPr>
          <w:rFonts w:cstheme="minorHAnsi"/>
        </w:rPr>
      </w:pPr>
      <w:r w:rsidRPr="00EB2B49">
        <w:rPr>
          <w:rFonts w:cstheme="minorHAnsi"/>
        </w:rPr>
        <w:t xml:space="preserve"> </w:t>
      </w:r>
    </w:p>
    <w:p w14:paraId="2220BA2C" w14:textId="77777777" w:rsidR="004B6008" w:rsidRPr="00EB2B49" w:rsidRDefault="004B6008" w:rsidP="004B6008">
      <w:pPr>
        <w:rPr>
          <w:rFonts w:cstheme="minorHAnsi"/>
        </w:rPr>
      </w:pPr>
    </w:p>
    <w:p w14:paraId="5C92F270" w14:textId="77777777" w:rsidR="004B6008" w:rsidRPr="00EB2B49" w:rsidRDefault="004B6008" w:rsidP="004B6008">
      <w:pPr>
        <w:rPr>
          <w:rFonts w:cstheme="minorHAnsi"/>
        </w:rPr>
      </w:pPr>
    </w:p>
    <w:p w14:paraId="6C8C669B" w14:textId="77777777" w:rsidR="004B6008" w:rsidRPr="004B6008" w:rsidRDefault="004B6008" w:rsidP="004B6008">
      <w:pPr>
        <w:rPr>
          <w:lang w:eastAsia="en-GB"/>
        </w:rPr>
      </w:pPr>
    </w:p>
    <w:sectPr w:rsidR="004B6008" w:rsidRPr="004B600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46423" w14:textId="77777777" w:rsidR="00703601" w:rsidRDefault="00703601">
      <w:r>
        <w:separator/>
      </w:r>
    </w:p>
    <w:p w14:paraId="12024C30" w14:textId="77777777" w:rsidR="00703601" w:rsidRDefault="00703601"/>
    <w:p w14:paraId="7D318D20" w14:textId="77777777" w:rsidR="00703601" w:rsidRDefault="00703601"/>
    <w:p w14:paraId="70FFED99" w14:textId="77777777" w:rsidR="00703601" w:rsidRDefault="00703601"/>
    <w:p w14:paraId="254AF2DB" w14:textId="77777777" w:rsidR="00703601" w:rsidRDefault="00703601"/>
  </w:endnote>
  <w:endnote w:type="continuationSeparator" w:id="0">
    <w:p w14:paraId="698F1EA4" w14:textId="77777777" w:rsidR="00703601" w:rsidRDefault="00703601">
      <w:r>
        <w:continuationSeparator/>
      </w:r>
    </w:p>
    <w:p w14:paraId="3297797B" w14:textId="77777777" w:rsidR="00703601" w:rsidRDefault="00703601"/>
    <w:p w14:paraId="781C3FD8" w14:textId="77777777" w:rsidR="00703601" w:rsidRDefault="00703601"/>
    <w:p w14:paraId="6ECA2B57" w14:textId="77777777" w:rsidR="00703601" w:rsidRDefault="00703601"/>
    <w:p w14:paraId="5CED9BC5" w14:textId="77777777" w:rsidR="00703601" w:rsidRDefault="00703601"/>
  </w:endnote>
  <w:endnote w:type="continuationNotice" w:id="1">
    <w:p w14:paraId="4BA6D14C" w14:textId="77777777" w:rsidR="00703601" w:rsidRDefault="007036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605A42" w:rsidRPr="00D53DEB" w:rsidRDefault="00605A42"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605A42" w:rsidRPr="00D53DEB" w:rsidRDefault="00605A42"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605A42" w:rsidRDefault="00605A42"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605A42" w:rsidRDefault="00605A42" w:rsidP="00054E54">
    <w:pPr>
      <w:pStyle w:val="Footer"/>
      <w:pBdr>
        <w:top w:val="single" w:sz="6" w:space="1" w:color="auto"/>
      </w:pBdr>
      <w:tabs>
        <w:tab w:val="right" w:pos="8647"/>
      </w:tabs>
      <w:ind w:left="0"/>
      <w:rPr>
        <w:sz w:val="16"/>
        <w:szCs w:val="16"/>
      </w:rPr>
    </w:pPr>
    <w:r>
      <w:rPr>
        <w:sz w:val="16"/>
        <w:szCs w:val="16"/>
      </w:rPr>
      <w:t>© Crown copyright 2018</w:t>
    </w:r>
  </w:p>
  <w:p w14:paraId="08DC505A" w14:textId="77777777" w:rsidR="00605A42" w:rsidRPr="00054E54" w:rsidRDefault="00605A42">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696D22">
      <w:rPr>
        <w:noProof/>
        <w:sz w:val="16"/>
        <w:szCs w:val="16"/>
      </w:rPr>
      <w:t>3</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605A42" w:rsidRDefault="00605A42"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605A42" w:rsidRPr="004319D6" w:rsidRDefault="00605A42"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605A42" w:rsidRDefault="00605A42"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605A42" w:rsidRPr="009968DA" w:rsidRDefault="00605A42"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605A42" w:rsidRDefault="00605A42" w:rsidP="00054E54">
    <w:pPr>
      <w:pStyle w:val="Footer"/>
      <w:pBdr>
        <w:top w:val="single" w:sz="6" w:space="1" w:color="auto"/>
      </w:pBdr>
      <w:tabs>
        <w:tab w:val="right" w:pos="8647"/>
      </w:tabs>
      <w:ind w:left="0"/>
      <w:rPr>
        <w:sz w:val="16"/>
        <w:szCs w:val="16"/>
      </w:rPr>
    </w:pPr>
  </w:p>
  <w:p w14:paraId="73B75459" w14:textId="77777777" w:rsidR="00605A42" w:rsidRPr="00054E54" w:rsidRDefault="00605A42"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696D22">
      <w:rPr>
        <w:noProof/>
        <w:sz w:val="16"/>
        <w:szCs w:val="16"/>
      </w:rPr>
      <w:t>1</w:t>
    </w:r>
    <w:r w:rsidRPr="00054E54">
      <w:rPr>
        <w:noProof/>
        <w:sz w:val="16"/>
        <w:szCs w:val="16"/>
      </w:rPr>
      <w:fldChar w:fldCharType="end"/>
    </w:r>
  </w:p>
  <w:p w14:paraId="5B2BBFDC" w14:textId="77777777" w:rsidR="00605A42" w:rsidRDefault="00605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8C8E2" w14:textId="77777777" w:rsidR="00703601" w:rsidRDefault="00703601">
      <w:r>
        <w:separator/>
      </w:r>
    </w:p>
  </w:footnote>
  <w:footnote w:type="continuationSeparator" w:id="0">
    <w:p w14:paraId="756A1F65" w14:textId="77777777" w:rsidR="00703601" w:rsidRDefault="00703601">
      <w:r>
        <w:continuationSeparator/>
      </w:r>
    </w:p>
  </w:footnote>
  <w:footnote w:type="continuationNotice" w:id="1">
    <w:p w14:paraId="4A588325" w14:textId="77777777" w:rsidR="00703601" w:rsidRDefault="007036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605A42" w:rsidRDefault="00605A4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605A42" w:rsidRDefault="00605A42"/>
  <w:p w14:paraId="2A494745" w14:textId="77777777" w:rsidR="00605A42" w:rsidRDefault="00605A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605A42" w:rsidRDefault="00605A4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9"/>
  </w:num>
  <w:num w:numId="4">
    <w:abstractNumId w:val="30"/>
  </w:num>
  <w:num w:numId="5">
    <w:abstractNumId w:val="12"/>
  </w:num>
  <w:num w:numId="6">
    <w:abstractNumId w:val="26"/>
  </w:num>
  <w:num w:numId="7">
    <w:abstractNumId w:val="24"/>
  </w:num>
  <w:num w:numId="8">
    <w:abstractNumId w:val="17"/>
  </w:num>
  <w:num w:numId="9">
    <w:abstractNumId w:val="30"/>
  </w:num>
  <w:num w:numId="10">
    <w:abstractNumId w:val="16"/>
  </w:num>
  <w:num w:numId="11">
    <w:abstractNumId w:val="4"/>
  </w:num>
  <w:num w:numId="12">
    <w:abstractNumId w:val="5"/>
  </w:num>
  <w:num w:numId="13">
    <w:abstractNumId w:val="3"/>
  </w:num>
  <w:num w:numId="14">
    <w:abstractNumId w:val="1"/>
  </w:num>
  <w:num w:numId="15">
    <w:abstractNumId w:val="25"/>
  </w:num>
  <w:num w:numId="16">
    <w:abstractNumId w:val="0"/>
  </w:num>
  <w:num w:numId="17">
    <w:abstractNumId w:val="31"/>
  </w:num>
  <w:num w:numId="18">
    <w:abstractNumId w:val="14"/>
  </w:num>
  <w:num w:numId="19">
    <w:abstractNumId w:val="18"/>
  </w:num>
  <w:num w:numId="20">
    <w:abstractNumId w:val="29"/>
  </w:num>
  <w:num w:numId="21">
    <w:abstractNumId w:val="8"/>
  </w:num>
  <w:num w:numId="22">
    <w:abstractNumId w:val="20"/>
  </w:num>
  <w:num w:numId="23">
    <w:abstractNumId w:val="27"/>
  </w:num>
  <w:num w:numId="24">
    <w:abstractNumId w:val="2"/>
  </w:num>
  <w:num w:numId="25">
    <w:abstractNumId w:val="19"/>
  </w:num>
  <w:num w:numId="26">
    <w:abstractNumId w:val="23"/>
  </w:num>
  <w:num w:numId="27">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54E54"/>
    <w:rsid w:val="000638D8"/>
    <w:rsid w:val="000D0701"/>
    <w:rsid w:val="00100C58"/>
    <w:rsid w:val="00111007"/>
    <w:rsid w:val="00126A51"/>
    <w:rsid w:val="0018542B"/>
    <w:rsid w:val="001D5E87"/>
    <w:rsid w:val="002047E1"/>
    <w:rsid w:val="00224F1D"/>
    <w:rsid w:val="0023206B"/>
    <w:rsid w:val="002440C8"/>
    <w:rsid w:val="00246290"/>
    <w:rsid w:val="00272E8F"/>
    <w:rsid w:val="002B00EA"/>
    <w:rsid w:val="002C177B"/>
    <w:rsid w:val="002E1628"/>
    <w:rsid w:val="00306EA9"/>
    <w:rsid w:val="003125B9"/>
    <w:rsid w:val="003228BA"/>
    <w:rsid w:val="00327EA5"/>
    <w:rsid w:val="00340AAB"/>
    <w:rsid w:val="00345F2B"/>
    <w:rsid w:val="00397FC8"/>
    <w:rsid w:val="003A2249"/>
    <w:rsid w:val="003E3877"/>
    <w:rsid w:val="003F3581"/>
    <w:rsid w:val="003F7885"/>
    <w:rsid w:val="00405425"/>
    <w:rsid w:val="004104B3"/>
    <w:rsid w:val="00457085"/>
    <w:rsid w:val="00471F7C"/>
    <w:rsid w:val="00492B7E"/>
    <w:rsid w:val="004944BE"/>
    <w:rsid w:val="004B6008"/>
    <w:rsid w:val="004D4A61"/>
    <w:rsid w:val="004E05DC"/>
    <w:rsid w:val="00501C41"/>
    <w:rsid w:val="00537215"/>
    <w:rsid w:val="0056106E"/>
    <w:rsid w:val="00605A42"/>
    <w:rsid w:val="0061276A"/>
    <w:rsid w:val="00613588"/>
    <w:rsid w:val="0061699B"/>
    <w:rsid w:val="006311F8"/>
    <w:rsid w:val="00650F74"/>
    <w:rsid w:val="0065497E"/>
    <w:rsid w:val="00696D22"/>
    <w:rsid w:val="006A0AF3"/>
    <w:rsid w:val="006F3D4A"/>
    <w:rsid w:val="00700725"/>
    <w:rsid w:val="00703601"/>
    <w:rsid w:val="0074664B"/>
    <w:rsid w:val="00753E53"/>
    <w:rsid w:val="00755201"/>
    <w:rsid w:val="00771E0B"/>
    <w:rsid w:val="00786287"/>
    <w:rsid w:val="00794C4D"/>
    <w:rsid w:val="00795CB5"/>
    <w:rsid w:val="007A091B"/>
    <w:rsid w:val="007A44A1"/>
    <w:rsid w:val="007D26F7"/>
    <w:rsid w:val="007E152B"/>
    <w:rsid w:val="007E1DDC"/>
    <w:rsid w:val="008153FF"/>
    <w:rsid w:val="00850E5C"/>
    <w:rsid w:val="00861833"/>
    <w:rsid w:val="008727D1"/>
    <w:rsid w:val="008826AD"/>
    <w:rsid w:val="00887A8F"/>
    <w:rsid w:val="008931FF"/>
    <w:rsid w:val="008D297F"/>
    <w:rsid w:val="009036BF"/>
    <w:rsid w:val="009244B7"/>
    <w:rsid w:val="00963FFF"/>
    <w:rsid w:val="009968DA"/>
    <w:rsid w:val="00997414"/>
    <w:rsid w:val="009F2E61"/>
    <w:rsid w:val="009F6E8F"/>
    <w:rsid w:val="00A0744F"/>
    <w:rsid w:val="00A1763C"/>
    <w:rsid w:val="00A17789"/>
    <w:rsid w:val="00A64B35"/>
    <w:rsid w:val="00A830D8"/>
    <w:rsid w:val="00A955D8"/>
    <w:rsid w:val="00AA7DB0"/>
    <w:rsid w:val="00AD5365"/>
    <w:rsid w:val="00AE14D1"/>
    <w:rsid w:val="00B011C3"/>
    <w:rsid w:val="00B02A10"/>
    <w:rsid w:val="00B34C44"/>
    <w:rsid w:val="00B64CAD"/>
    <w:rsid w:val="00B7206A"/>
    <w:rsid w:val="00B91478"/>
    <w:rsid w:val="00BB4A0B"/>
    <w:rsid w:val="00C107C6"/>
    <w:rsid w:val="00C11A20"/>
    <w:rsid w:val="00C17DB9"/>
    <w:rsid w:val="00CA491C"/>
    <w:rsid w:val="00CF4F29"/>
    <w:rsid w:val="00D2378A"/>
    <w:rsid w:val="00D326AD"/>
    <w:rsid w:val="00D53DEB"/>
    <w:rsid w:val="00D61A90"/>
    <w:rsid w:val="00D66440"/>
    <w:rsid w:val="00DC3E40"/>
    <w:rsid w:val="00DE1860"/>
    <w:rsid w:val="00E32B8F"/>
    <w:rsid w:val="00E45F29"/>
    <w:rsid w:val="00E54047"/>
    <w:rsid w:val="00E93D4C"/>
    <w:rsid w:val="00EA30EB"/>
    <w:rsid w:val="00EF289B"/>
    <w:rsid w:val="00F1780F"/>
    <w:rsid w:val="00F46C54"/>
    <w:rsid w:val="00F763AE"/>
    <w:rsid w:val="00F770DB"/>
    <w:rsid w:val="00FB2B54"/>
    <w:rsid w:val="00FB52FF"/>
    <w:rsid w:val="00FF3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Body2">
    <w:name w:val="Body2"/>
    <w:basedOn w:val="Normal"/>
    <w:uiPriority w:val="99"/>
    <w:rsid w:val="004B6008"/>
    <w:pPr>
      <w:overflowPunct/>
      <w:autoSpaceDE/>
      <w:autoSpaceDN/>
      <w:adjustRightInd/>
      <w:spacing w:after="220"/>
      <w:ind w:left="709"/>
      <w:textAlignment w:val="auto"/>
    </w:pPr>
    <w:rPr>
      <w:rFonts w:ascii="Trebuchet MS" w:hAnsi="Trebuchet MS" w:cs="Times New Roman"/>
      <w:sz w:val="20"/>
      <w:szCs w:val="20"/>
    </w:rPr>
  </w:style>
  <w:style w:type="paragraph" w:customStyle="1" w:styleId="paragraph">
    <w:name w:val="paragraph"/>
    <w:basedOn w:val="Normal"/>
    <w:rsid w:val="004B6008"/>
    <w:pPr>
      <w:overflowPunct/>
      <w:autoSpaceDE/>
      <w:autoSpaceDN/>
      <w:adjustRightInd/>
      <w:spacing w:after="0"/>
      <w:ind w:left="0"/>
      <w:jc w:val="left"/>
      <w:textAlignment w:val="auto"/>
    </w:pPr>
    <w:rPr>
      <w:rFonts w:ascii="Times New Roman" w:hAnsi="Times New Roman" w:cs="Times New Roman"/>
      <w:sz w:val="24"/>
      <w:szCs w:val="24"/>
      <w:lang w:eastAsia="en-GB"/>
    </w:rPr>
  </w:style>
  <w:style w:type="character" w:customStyle="1" w:styleId="normaltextrun1">
    <w:name w:val="normaltextrun1"/>
    <w:basedOn w:val="DefaultParagraphFont"/>
    <w:rsid w:val="004B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34249737">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73960994">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DB68A-38D6-402A-B79C-1D6D996F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4093</Words>
  <Characters>23333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27372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2020-02-03T10:15:00Z</dcterms:created>
  <dcterms:modified xsi:type="dcterms:W3CDTF">2020-02-03T10:20:00Z</dcterms:modified>
</cp:coreProperties>
</file>