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37D" w:rsidRPr="00224933" w:rsidRDefault="003F248F">
      <w:pPr>
        <w:pStyle w:val="BodyA"/>
        <w:rPr>
          <w:rFonts w:hint="eastAsia"/>
          <w:b/>
          <w:sz w:val="24"/>
          <w:szCs w:val="24"/>
        </w:rPr>
      </w:pPr>
      <w:r w:rsidRPr="00224933">
        <w:rPr>
          <w:b/>
          <w:sz w:val="24"/>
          <w:szCs w:val="24"/>
        </w:rPr>
        <w:t>STOWEY-SUTTON PARISH COUNCIL</w:t>
      </w:r>
    </w:p>
    <w:p w:rsidR="0005437D" w:rsidRDefault="0005437D">
      <w:pPr>
        <w:pStyle w:val="BodyA"/>
        <w:rPr>
          <w:rFonts w:hint="eastAsia"/>
        </w:rPr>
      </w:pPr>
    </w:p>
    <w:p w:rsidR="0005437D" w:rsidRDefault="0005437D">
      <w:pPr>
        <w:pStyle w:val="BodyA"/>
        <w:rPr>
          <w:rFonts w:hint="eastAsia"/>
        </w:rPr>
      </w:pPr>
    </w:p>
    <w:p w:rsidR="0005437D" w:rsidRDefault="003F248F">
      <w:pPr>
        <w:pStyle w:val="BodyA"/>
        <w:rPr>
          <w:rFonts w:hint="eastAsia"/>
        </w:rPr>
      </w:pPr>
      <w:r>
        <w:t>Invitation to Tender for the Design and Installation of a new Play Area and Gym equipment at Bishop Sutton Recreation Ground.</w:t>
      </w:r>
    </w:p>
    <w:p w:rsidR="0005437D" w:rsidRDefault="0005437D">
      <w:pPr>
        <w:pStyle w:val="BodyA"/>
        <w:rPr>
          <w:rFonts w:hint="eastAsia"/>
        </w:rPr>
      </w:pPr>
    </w:p>
    <w:p w:rsidR="0005437D" w:rsidRDefault="0005437D">
      <w:pPr>
        <w:pStyle w:val="BodyA"/>
        <w:rPr>
          <w:rFonts w:hint="eastAsia"/>
        </w:rPr>
      </w:pPr>
    </w:p>
    <w:p w:rsidR="0005437D" w:rsidRDefault="003F248F">
      <w:pPr>
        <w:pStyle w:val="BodyA"/>
        <w:rPr>
          <w:rFonts w:hint="eastAsia"/>
        </w:rPr>
      </w:pPr>
      <w:r>
        <w:t>Bishop Sutton village is situated within Bath and North East Somerset on the A368 approximately 10 miles from Bath. It is in the Parish Council area of Stowey-Sutton and has a population of 1,361</w:t>
      </w:r>
    </w:p>
    <w:p w:rsidR="0005437D" w:rsidRDefault="003F248F">
      <w:pPr>
        <w:pStyle w:val="BodyA"/>
        <w:rPr>
          <w:rFonts w:hint="eastAsia"/>
        </w:rPr>
      </w:pPr>
      <w:r>
        <w:t>Within recent years, three new housing developments have led to an increase in population size and the need to install new play equipment to ensure the recreation ground becomes a more widely used and shared space for the community.</w:t>
      </w:r>
    </w:p>
    <w:p w:rsidR="0005437D" w:rsidRDefault="0005437D">
      <w:pPr>
        <w:pStyle w:val="BodyA"/>
        <w:rPr>
          <w:rFonts w:hint="eastAsia"/>
        </w:rPr>
      </w:pPr>
    </w:p>
    <w:p w:rsidR="0005437D" w:rsidRDefault="003F248F">
      <w:pPr>
        <w:pStyle w:val="BodyA"/>
        <w:rPr>
          <w:rFonts w:hint="eastAsia"/>
        </w:rPr>
      </w:pPr>
      <w:r>
        <w:t>Stowey-Sutton Parish Council (SSPC) invites tenders for the supply and installation of new play and adult gym equipment and associated park furniture at the Recreation Ground which is located to the side and rear of the Village Hall, on Wick Road, Bishop Sutton, BS39 5XQ. The equipment to be installed has been identified through a full consultation process which has taken place over the last two/three years. It should cater for children aged 3 to 14 years and also seek to cater for the needs of children and young people with disabilities and in these cases may need to consider older children.</w:t>
      </w:r>
    </w:p>
    <w:p w:rsidR="0005437D" w:rsidRDefault="003F248F">
      <w:pPr>
        <w:pStyle w:val="BodyA"/>
        <w:rPr>
          <w:rFonts w:hint="eastAsia"/>
        </w:rPr>
      </w:pPr>
      <w:r>
        <w:t>During the early months of 2017 the whole of the Recreation Ground had new drainage installed. A path connecting the Play area to the car park at the rear of the village hall will be the subject of a separate tender.</w:t>
      </w:r>
    </w:p>
    <w:p w:rsidR="0005437D" w:rsidRDefault="0005437D">
      <w:pPr>
        <w:pStyle w:val="BodyA"/>
        <w:rPr>
          <w:rFonts w:hint="eastAsia"/>
        </w:rPr>
      </w:pPr>
    </w:p>
    <w:p w:rsidR="0005437D" w:rsidRDefault="003F248F">
      <w:pPr>
        <w:pStyle w:val="BodyA"/>
        <w:rPr>
          <w:rFonts w:hint="eastAsia"/>
        </w:rPr>
      </w:pPr>
      <w:r>
        <w:t>Consents</w:t>
      </w:r>
    </w:p>
    <w:p w:rsidR="0005437D" w:rsidRDefault="0005437D">
      <w:pPr>
        <w:pStyle w:val="BodyA"/>
        <w:rPr>
          <w:rFonts w:hint="eastAsia"/>
        </w:rPr>
      </w:pPr>
    </w:p>
    <w:p w:rsidR="0005437D" w:rsidRDefault="003F248F">
      <w:pPr>
        <w:pStyle w:val="BodyA"/>
        <w:rPr>
          <w:rFonts w:hint="eastAsia"/>
        </w:rPr>
      </w:pPr>
      <w:r>
        <w:t>The Play area may require prior planning permission from BANES council. The successful contractor may be required to apply for all necessary consents and permissions.</w:t>
      </w:r>
    </w:p>
    <w:p w:rsidR="0005437D" w:rsidRDefault="0005437D">
      <w:pPr>
        <w:pStyle w:val="BodyA"/>
        <w:rPr>
          <w:rFonts w:hint="eastAsia"/>
        </w:rPr>
      </w:pPr>
    </w:p>
    <w:p w:rsidR="0005437D" w:rsidRDefault="003F248F">
      <w:pPr>
        <w:pStyle w:val="BodyA"/>
        <w:rPr>
          <w:rFonts w:hint="eastAsia"/>
        </w:rPr>
      </w:pPr>
      <w:r>
        <w:t>Specification</w:t>
      </w:r>
    </w:p>
    <w:p w:rsidR="0005437D" w:rsidRPr="003B44DD" w:rsidRDefault="0005437D">
      <w:pPr>
        <w:pStyle w:val="BodyA"/>
        <w:rPr>
          <w:rFonts w:hint="eastAsia"/>
          <w:color w:val="auto"/>
          <w:u w:color="FF0000"/>
        </w:rPr>
      </w:pPr>
    </w:p>
    <w:p w:rsidR="0005437D" w:rsidRPr="003B44DD" w:rsidRDefault="003F248F">
      <w:pPr>
        <w:pStyle w:val="BodyA"/>
        <w:rPr>
          <w:rFonts w:hint="eastAsia"/>
          <w:color w:val="auto"/>
          <w:u w:color="FF0000"/>
        </w:rPr>
      </w:pPr>
      <w:r w:rsidRPr="003B44DD">
        <w:rPr>
          <w:color w:val="auto"/>
          <w:u w:color="FF0000"/>
        </w:rPr>
        <w:t xml:space="preserve">All play and </w:t>
      </w:r>
      <w:r w:rsidR="00224933">
        <w:rPr>
          <w:color w:val="auto"/>
          <w:u w:color="FF0000"/>
        </w:rPr>
        <w:t xml:space="preserve">adult </w:t>
      </w:r>
      <w:r w:rsidRPr="003B44DD">
        <w:rPr>
          <w:color w:val="auto"/>
          <w:u w:color="FF0000"/>
        </w:rPr>
        <w:t>gym equipment to be compliant with relevant British/EU Safety Standards.</w:t>
      </w:r>
    </w:p>
    <w:p w:rsidR="0005437D" w:rsidRDefault="0005437D">
      <w:pPr>
        <w:pStyle w:val="BodyA"/>
        <w:rPr>
          <w:rFonts w:hint="eastAsia"/>
        </w:rPr>
      </w:pPr>
    </w:p>
    <w:p w:rsidR="0005437D" w:rsidRDefault="003F248F">
      <w:pPr>
        <w:pStyle w:val="BodyA"/>
        <w:rPr>
          <w:rFonts w:hint="eastAsia"/>
        </w:rPr>
      </w:pPr>
      <w:r>
        <w:t>Younger children's play equipment to include; a modular pirate ship/mult</w:t>
      </w:r>
      <w:r w:rsidR="003B44DD">
        <w:t>i-p</w:t>
      </w:r>
      <w:r>
        <w:t>lay unit with slide, rope walk</w:t>
      </w:r>
      <w:r w:rsidR="003B44DD">
        <w:t>, beam etc</w:t>
      </w:r>
    </w:p>
    <w:p w:rsidR="0005437D" w:rsidRDefault="003F248F">
      <w:pPr>
        <w:pStyle w:val="BodyA"/>
        <w:rPr>
          <w:rFonts w:hint="eastAsia"/>
        </w:rPr>
      </w:pPr>
      <w:r>
        <w:t xml:space="preserve">Small square floor trampoline, roundabout, basket swing, see-saw.  All structures to be made from wood  (with metal ground anchors) to reflect the natural area of the recreation ground. </w:t>
      </w:r>
      <w:bookmarkStart w:id="0" w:name="_GoBack"/>
      <w:bookmarkEnd w:id="0"/>
    </w:p>
    <w:p w:rsidR="0005437D" w:rsidRDefault="0005437D">
      <w:pPr>
        <w:pStyle w:val="BodyA"/>
        <w:rPr>
          <w:rFonts w:hint="eastAsia"/>
        </w:rPr>
      </w:pPr>
    </w:p>
    <w:p w:rsidR="0005437D" w:rsidRDefault="003F248F">
      <w:pPr>
        <w:pStyle w:val="BodyA"/>
        <w:rPr>
          <w:rFonts w:hint="eastAsia"/>
        </w:rPr>
      </w:pPr>
      <w:r>
        <w:t>Intermediate/teenage equipment to include; zip wire max 25 metres and swings.</w:t>
      </w:r>
    </w:p>
    <w:p w:rsidR="0005437D" w:rsidRDefault="0005437D">
      <w:pPr>
        <w:pStyle w:val="BodyA"/>
        <w:rPr>
          <w:rFonts w:hint="eastAsia"/>
        </w:rPr>
      </w:pPr>
    </w:p>
    <w:p w:rsidR="0005437D" w:rsidRDefault="003F248F">
      <w:pPr>
        <w:pStyle w:val="BodyA"/>
        <w:rPr>
          <w:rFonts w:hint="eastAsia"/>
        </w:rPr>
      </w:pPr>
      <w:r>
        <w:t>Separate outdoor adult gym equipment x approx 6 pieces construction being metal with rubber mat e.g. HAGS</w:t>
      </w:r>
    </w:p>
    <w:p w:rsidR="0005437D" w:rsidRDefault="0005437D">
      <w:pPr>
        <w:pStyle w:val="BodyA"/>
        <w:rPr>
          <w:rFonts w:hint="eastAsia"/>
        </w:rPr>
      </w:pPr>
    </w:p>
    <w:p w:rsidR="0005437D" w:rsidRDefault="003F248F">
      <w:pPr>
        <w:pStyle w:val="BodyA"/>
        <w:rPr>
          <w:rFonts w:hint="eastAsia"/>
        </w:rPr>
      </w:pPr>
      <w:r>
        <w:t>Safety surface of eco bounce with contrast colour areas to assist children or young people who may have a visual impairment. All safety surfacing to be compliant with relevant British/EU Safety Standards. Any necessary levelling to be included with holes and dips filled to prevent future subsidence.</w:t>
      </w:r>
    </w:p>
    <w:p w:rsidR="0005437D" w:rsidRDefault="0005437D">
      <w:pPr>
        <w:pStyle w:val="BodyA"/>
        <w:rPr>
          <w:rFonts w:hint="eastAsia"/>
        </w:rPr>
      </w:pPr>
    </w:p>
    <w:p w:rsidR="0005437D" w:rsidRDefault="003F248F">
      <w:pPr>
        <w:pStyle w:val="BodyA"/>
        <w:rPr>
          <w:rFonts w:hint="eastAsia"/>
        </w:rPr>
      </w:pPr>
      <w:r>
        <w:t>Enclose the Play area within a dog proof wicket fence providing two quick exit gates.</w:t>
      </w:r>
    </w:p>
    <w:p w:rsidR="0005437D" w:rsidRDefault="0005437D">
      <w:pPr>
        <w:pStyle w:val="BodyA"/>
        <w:rPr>
          <w:rFonts w:hint="eastAsia"/>
        </w:rPr>
      </w:pPr>
    </w:p>
    <w:p w:rsidR="0005437D" w:rsidRDefault="003F248F">
      <w:pPr>
        <w:pStyle w:val="BodyA"/>
        <w:rPr>
          <w:rFonts w:hint="eastAsia"/>
        </w:rPr>
      </w:pPr>
      <w:r>
        <w:t>Supply and install two picnic benches one within the fenced play area the other outside. Supply and install 2 litter bins.</w:t>
      </w:r>
    </w:p>
    <w:p w:rsidR="0005437D" w:rsidRDefault="0005437D">
      <w:pPr>
        <w:pStyle w:val="BodyA"/>
        <w:rPr>
          <w:rFonts w:hint="eastAsia"/>
        </w:rPr>
      </w:pPr>
    </w:p>
    <w:p w:rsidR="0005437D" w:rsidRDefault="003F248F">
      <w:pPr>
        <w:pStyle w:val="BodyA"/>
        <w:rPr>
          <w:rFonts w:hint="eastAsia"/>
        </w:rPr>
      </w:pPr>
      <w:r>
        <w:t>The contract value is likely to be £85,000.</w:t>
      </w:r>
    </w:p>
    <w:p w:rsidR="0005437D" w:rsidRDefault="003F248F">
      <w:pPr>
        <w:pStyle w:val="BodyA"/>
        <w:rPr>
          <w:rFonts w:hint="eastAsia"/>
        </w:rPr>
      </w:pPr>
      <w:r>
        <w:t>Tenders must be received within fifteen working days of ‘posting’. The works will be required to commence within 8 to 12 weeks of the contract being awarded and completed within 3 weeks (15 working days) of the start date.</w:t>
      </w:r>
    </w:p>
    <w:p w:rsidR="0005437D" w:rsidRDefault="0005437D">
      <w:pPr>
        <w:pStyle w:val="BodyA"/>
        <w:rPr>
          <w:rFonts w:hint="eastAsia"/>
        </w:rPr>
      </w:pPr>
    </w:p>
    <w:p w:rsidR="0005437D" w:rsidRDefault="003F248F">
      <w:pPr>
        <w:pStyle w:val="BodyA"/>
        <w:rPr>
          <w:rFonts w:hint="eastAsia"/>
        </w:rPr>
      </w:pPr>
      <w:r>
        <w:lastRenderedPageBreak/>
        <w:t>All equipment supplied must conform to all relevant standards including BSEN 1176 and 1177. The tender cost must include all supply and installation costs and an independent Post Installation Inspection Report from the RoSPA. Any failures/problems shall be rectified at Contractor’s own cost.</w:t>
      </w:r>
    </w:p>
    <w:p w:rsidR="0005437D" w:rsidRDefault="003F248F">
      <w:pPr>
        <w:pStyle w:val="BodyA"/>
        <w:rPr>
          <w:rFonts w:hint="eastAsia"/>
        </w:rPr>
      </w:pPr>
      <w:r>
        <w:t>Please include in your tender details of future maintenance requirements and expected/guaranteed life of equipment.</w:t>
      </w:r>
    </w:p>
    <w:p w:rsidR="0005437D" w:rsidRDefault="0005437D">
      <w:pPr>
        <w:pStyle w:val="BodyA"/>
        <w:rPr>
          <w:rFonts w:hint="eastAsia"/>
        </w:rPr>
      </w:pPr>
    </w:p>
    <w:p w:rsidR="0005437D" w:rsidRDefault="0005437D">
      <w:pPr>
        <w:pStyle w:val="BodyA"/>
        <w:rPr>
          <w:rFonts w:hint="eastAsia"/>
        </w:rPr>
      </w:pPr>
    </w:p>
    <w:p w:rsidR="0005437D" w:rsidRDefault="0005437D">
      <w:pPr>
        <w:pStyle w:val="BodyA"/>
        <w:rPr>
          <w:rFonts w:hint="eastAsia"/>
        </w:rPr>
      </w:pPr>
    </w:p>
    <w:p w:rsidR="0005437D" w:rsidRDefault="0005437D">
      <w:pPr>
        <w:pStyle w:val="BodyA"/>
        <w:rPr>
          <w:rFonts w:hint="eastAsia"/>
        </w:rPr>
      </w:pPr>
    </w:p>
    <w:p w:rsidR="0005437D" w:rsidRPr="00224933" w:rsidRDefault="003F248F">
      <w:pPr>
        <w:pStyle w:val="BodyA"/>
        <w:rPr>
          <w:rFonts w:hint="eastAsia"/>
          <w:b/>
        </w:rPr>
      </w:pPr>
      <w:r w:rsidRPr="00224933">
        <w:rPr>
          <w:b/>
        </w:rPr>
        <w:t>Tender Requirements</w:t>
      </w:r>
    </w:p>
    <w:p w:rsidR="0005437D" w:rsidRDefault="0005437D">
      <w:pPr>
        <w:pStyle w:val="BodyA"/>
        <w:rPr>
          <w:rFonts w:hint="eastAsia"/>
        </w:rPr>
      </w:pPr>
    </w:p>
    <w:p w:rsidR="0005437D" w:rsidRDefault="003F248F">
      <w:pPr>
        <w:pStyle w:val="BodyA"/>
        <w:rPr>
          <w:rFonts w:hint="eastAsia"/>
        </w:rPr>
      </w:pPr>
      <w:r>
        <w:t>The following documentation should be provided to form part of the tender;</w:t>
      </w:r>
    </w:p>
    <w:p w:rsidR="0005437D" w:rsidRDefault="0005437D">
      <w:pPr>
        <w:pStyle w:val="BodyA"/>
        <w:rPr>
          <w:rFonts w:hint="eastAsia"/>
        </w:rPr>
      </w:pPr>
    </w:p>
    <w:p w:rsidR="0005437D" w:rsidRDefault="003F248F">
      <w:pPr>
        <w:pStyle w:val="BodyA"/>
        <w:rPr>
          <w:rFonts w:hint="eastAsia"/>
        </w:rPr>
      </w:pPr>
      <w:r>
        <w:t>Method statements</w:t>
      </w:r>
    </w:p>
    <w:p w:rsidR="0005437D" w:rsidRDefault="003F248F">
      <w:pPr>
        <w:pStyle w:val="BodyA"/>
        <w:rPr>
          <w:rFonts w:hint="eastAsia"/>
        </w:rPr>
      </w:pPr>
      <w:r>
        <w:t>Risk assessments</w:t>
      </w:r>
    </w:p>
    <w:p w:rsidR="0005437D" w:rsidRDefault="003F248F">
      <w:pPr>
        <w:pStyle w:val="BodyA"/>
        <w:rPr>
          <w:rFonts w:hint="eastAsia"/>
        </w:rPr>
      </w:pPr>
      <w:r>
        <w:t>Public liability insurance</w:t>
      </w:r>
    </w:p>
    <w:p w:rsidR="0005437D" w:rsidRDefault="003F248F">
      <w:pPr>
        <w:pStyle w:val="BodyA"/>
        <w:rPr>
          <w:rFonts w:hint="eastAsia"/>
        </w:rPr>
      </w:pPr>
      <w:r>
        <w:t>Company health and safety policy</w:t>
      </w:r>
    </w:p>
    <w:p w:rsidR="0005437D" w:rsidRDefault="003F248F">
      <w:pPr>
        <w:pStyle w:val="BodyA"/>
        <w:rPr>
          <w:rFonts w:hint="eastAsia"/>
        </w:rPr>
      </w:pPr>
      <w:r>
        <w:t>Fixed price quotation for the full design, build, installation.</w:t>
      </w:r>
    </w:p>
    <w:p w:rsidR="0005437D" w:rsidRDefault="0005437D">
      <w:pPr>
        <w:pStyle w:val="BodyA"/>
        <w:rPr>
          <w:rFonts w:hint="eastAsia"/>
        </w:rPr>
      </w:pPr>
    </w:p>
    <w:p w:rsidR="0005437D" w:rsidRDefault="003F248F">
      <w:pPr>
        <w:pStyle w:val="BodyA"/>
        <w:rPr>
          <w:rFonts w:hint="eastAsia"/>
        </w:rPr>
      </w:pPr>
      <w:r>
        <w:t>Those intending to submit a tender are advised to register with SSPC so that any updates or clarifications can be made known to them. SSPC will require the details of two installations completed by the company in the last three years where references can be sought and work viewed.</w:t>
      </w:r>
    </w:p>
    <w:p w:rsidR="0005437D" w:rsidRDefault="0005437D">
      <w:pPr>
        <w:pStyle w:val="BodyA"/>
        <w:rPr>
          <w:rFonts w:hint="eastAsia"/>
        </w:rPr>
      </w:pPr>
    </w:p>
    <w:p w:rsidR="0005437D" w:rsidRDefault="003F248F">
      <w:pPr>
        <w:pStyle w:val="BodyA"/>
        <w:rPr>
          <w:rFonts w:hint="eastAsia"/>
        </w:rPr>
      </w:pPr>
      <w:r>
        <w:t>Tenderers will ideally be registered with the Association of Play Industries to tender for this contract. Copies of current certificates of accreditation for the above membership and details of any other accreditations appropriate to this tender should be submitted along with your tender.</w:t>
      </w:r>
    </w:p>
    <w:p w:rsidR="0005437D" w:rsidRDefault="0005437D">
      <w:pPr>
        <w:pStyle w:val="BodyA"/>
        <w:rPr>
          <w:rFonts w:hint="eastAsia"/>
        </w:rPr>
      </w:pPr>
    </w:p>
    <w:p w:rsidR="0005437D" w:rsidRPr="00224933" w:rsidRDefault="003F248F">
      <w:pPr>
        <w:pStyle w:val="BodyA"/>
        <w:rPr>
          <w:rFonts w:hint="eastAsia"/>
          <w:b/>
        </w:rPr>
      </w:pPr>
      <w:r w:rsidRPr="00224933">
        <w:rPr>
          <w:b/>
        </w:rPr>
        <w:t xml:space="preserve">Reinstatements </w:t>
      </w:r>
    </w:p>
    <w:p w:rsidR="0005437D" w:rsidRDefault="0005437D">
      <w:pPr>
        <w:pStyle w:val="BodyA"/>
        <w:rPr>
          <w:rFonts w:hint="eastAsia"/>
        </w:rPr>
      </w:pPr>
    </w:p>
    <w:p w:rsidR="0005437D" w:rsidRDefault="003F248F">
      <w:pPr>
        <w:pStyle w:val="BodyA"/>
        <w:rPr>
          <w:rFonts w:hint="eastAsia"/>
        </w:rPr>
      </w:pPr>
      <w:r>
        <w:t>Any area of the open space outside of the project area, council or private property damaged by the Contractor during installation works shall be reinstated to its original state at the Contractors cost.</w:t>
      </w:r>
    </w:p>
    <w:p w:rsidR="0005437D" w:rsidRDefault="0005437D">
      <w:pPr>
        <w:pStyle w:val="BodyA"/>
        <w:rPr>
          <w:rFonts w:hint="eastAsia"/>
        </w:rPr>
      </w:pPr>
    </w:p>
    <w:p w:rsidR="0005437D" w:rsidRDefault="003F248F">
      <w:pPr>
        <w:pStyle w:val="BodyA"/>
        <w:rPr>
          <w:rFonts w:hint="eastAsia"/>
        </w:rPr>
      </w:pPr>
      <w:r>
        <w:t>The Play area and adult gym area to be contained within appropriate temporary security fencing supplied by the contractor, whilst work is in process and shall remain in position until the RoSPA Safety Installation report is received by SSPC.</w:t>
      </w:r>
    </w:p>
    <w:p w:rsidR="0005437D" w:rsidRDefault="0005437D">
      <w:pPr>
        <w:pStyle w:val="BodyA"/>
        <w:rPr>
          <w:rFonts w:hint="eastAsia"/>
        </w:rPr>
      </w:pPr>
    </w:p>
    <w:p w:rsidR="0005437D" w:rsidRPr="00224933" w:rsidRDefault="003F248F">
      <w:pPr>
        <w:pStyle w:val="BodyA"/>
        <w:rPr>
          <w:rFonts w:hint="eastAsia"/>
          <w:b/>
        </w:rPr>
      </w:pPr>
      <w:r w:rsidRPr="00224933">
        <w:rPr>
          <w:b/>
        </w:rPr>
        <w:t>Technical information, maintenance and spares;</w:t>
      </w:r>
    </w:p>
    <w:p w:rsidR="0005437D" w:rsidRDefault="0005437D">
      <w:pPr>
        <w:pStyle w:val="BodyA"/>
        <w:rPr>
          <w:rFonts w:hint="eastAsia"/>
        </w:rPr>
      </w:pPr>
    </w:p>
    <w:p w:rsidR="0005437D" w:rsidRDefault="003F248F">
      <w:pPr>
        <w:pStyle w:val="BodyA"/>
        <w:rPr>
          <w:rFonts w:hint="eastAsia"/>
        </w:rPr>
      </w:pPr>
      <w:r>
        <w:t>Maintenance instructions for each item of equipment, spares pack and details of annual safety inspections should be made available to SSPC with the tender.</w:t>
      </w:r>
    </w:p>
    <w:p w:rsidR="0005437D" w:rsidRDefault="0005437D">
      <w:pPr>
        <w:pStyle w:val="BodyA"/>
        <w:rPr>
          <w:rFonts w:hint="eastAsia"/>
        </w:rPr>
      </w:pPr>
    </w:p>
    <w:p w:rsidR="0005437D" w:rsidRPr="00224933" w:rsidRDefault="003F248F">
      <w:pPr>
        <w:pStyle w:val="BodyA"/>
        <w:rPr>
          <w:rFonts w:hint="eastAsia"/>
          <w:b/>
        </w:rPr>
      </w:pPr>
      <w:r w:rsidRPr="00224933">
        <w:rPr>
          <w:b/>
        </w:rPr>
        <w:t>Guarantees and Warranties</w:t>
      </w:r>
    </w:p>
    <w:p w:rsidR="0005437D" w:rsidRDefault="0005437D">
      <w:pPr>
        <w:pStyle w:val="BodyA"/>
        <w:rPr>
          <w:rFonts w:hint="eastAsia"/>
        </w:rPr>
      </w:pPr>
    </w:p>
    <w:p w:rsidR="0005437D" w:rsidRDefault="003F248F">
      <w:pPr>
        <w:pStyle w:val="BodyA"/>
        <w:rPr>
          <w:rFonts w:hint="eastAsia"/>
        </w:rPr>
      </w:pPr>
      <w:r>
        <w:t>Full details of your own and manufacturer guarantee and warranties on equipment, safety surface and installation works shall be provided with the tender documents.</w:t>
      </w:r>
    </w:p>
    <w:p w:rsidR="0005437D" w:rsidRDefault="003F248F">
      <w:pPr>
        <w:pStyle w:val="BodyA"/>
        <w:rPr>
          <w:rFonts w:hint="eastAsia"/>
        </w:rPr>
      </w:pPr>
      <w:r>
        <w:t>SSPC shall pay invoices within 30 days of receipt subject to receipt of the satisfactory RoSPA Post Installation Report as referred to above.</w:t>
      </w:r>
    </w:p>
    <w:p w:rsidR="0005437D" w:rsidRDefault="0005437D">
      <w:pPr>
        <w:pStyle w:val="BodyA"/>
        <w:rPr>
          <w:rFonts w:hint="eastAsia"/>
        </w:rPr>
      </w:pPr>
    </w:p>
    <w:p w:rsidR="0005437D" w:rsidRDefault="003F248F">
      <w:pPr>
        <w:pStyle w:val="BodyA"/>
        <w:rPr>
          <w:rFonts w:hint="eastAsia"/>
        </w:rPr>
      </w:pPr>
      <w:r>
        <w:t xml:space="preserve">All tenders will be carefully </w:t>
      </w:r>
      <w:r w:rsidR="00C131B0">
        <w:t>considered</w:t>
      </w:r>
      <w:r w:rsidR="00C131B0">
        <w:rPr>
          <w:rFonts w:hint="eastAsia"/>
        </w:rPr>
        <w:t>,</w:t>
      </w:r>
      <w:r>
        <w:t xml:space="preserve"> and the successful tender will be the one that offers SSPC the best value for money but will not, necessarily, be the lowest bid.</w:t>
      </w:r>
    </w:p>
    <w:p w:rsidR="0005437D" w:rsidRDefault="0005437D">
      <w:pPr>
        <w:pStyle w:val="BodyA"/>
        <w:rPr>
          <w:rFonts w:hint="eastAsia"/>
        </w:rPr>
      </w:pPr>
    </w:p>
    <w:p w:rsidR="0005437D" w:rsidRDefault="003F248F">
      <w:pPr>
        <w:pStyle w:val="BodyA"/>
        <w:rPr>
          <w:rFonts w:hint="eastAsia"/>
        </w:rPr>
      </w:pPr>
      <w:r w:rsidRPr="003B44DD">
        <w:rPr>
          <w:b/>
        </w:rPr>
        <w:t>Please note</w:t>
      </w:r>
      <w:r>
        <w:t>, there is a small y</w:t>
      </w:r>
      <w:r w:rsidR="003B44DD">
        <w:t>oung children’s play area located on</w:t>
      </w:r>
      <w:r>
        <w:t xml:space="preserve"> Wick Road opposite Bishop Sutton Primary School, it is important that duplication of that play equipment is avoided.</w:t>
      </w:r>
    </w:p>
    <w:p w:rsidR="0005437D" w:rsidRDefault="0005437D">
      <w:pPr>
        <w:pStyle w:val="BodyA"/>
        <w:rPr>
          <w:rFonts w:hint="eastAsia"/>
        </w:rPr>
      </w:pPr>
    </w:p>
    <w:p w:rsidR="0005437D" w:rsidRDefault="003F248F">
      <w:pPr>
        <w:pStyle w:val="BodyA"/>
        <w:rPr>
          <w:rFonts w:hint="eastAsia"/>
        </w:rPr>
      </w:pPr>
      <w:r>
        <w:t>Please direct any questions or queries to</w:t>
      </w:r>
      <w:r w:rsidR="008C358A">
        <w:t xml:space="preserve"> the Parish Council Clerk, Jo Bryant – clerk@stoweysuttonpc.org</w:t>
      </w:r>
    </w:p>
    <w:p w:rsidR="0005437D" w:rsidRDefault="0005437D">
      <w:pPr>
        <w:pStyle w:val="BodyA"/>
        <w:rPr>
          <w:rFonts w:hint="eastAsia"/>
        </w:rPr>
      </w:pPr>
    </w:p>
    <w:p w:rsidR="0005437D" w:rsidRDefault="0005437D">
      <w:pPr>
        <w:pStyle w:val="BodyA"/>
        <w:rPr>
          <w:rFonts w:hint="eastAsia"/>
        </w:rPr>
      </w:pPr>
    </w:p>
    <w:p w:rsidR="00224933" w:rsidRDefault="003F248F">
      <w:pPr>
        <w:pStyle w:val="BodyA"/>
        <w:rPr>
          <w:rFonts w:hint="eastAsia"/>
        </w:rPr>
      </w:pPr>
      <w:r w:rsidRPr="00224933">
        <w:rPr>
          <w:b/>
        </w:rPr>
        <w:t>Additional doc</w:t>
      </w:r>
      <w:r w:rsidR="00224933" w:rsidRPr="00224933">
        <w:rPr>
          <w:b/>
        </w:rPr>
        <w:t>uments</w:t>
      </w:r>
      <w:r>
        <w:t xml:space="preserve">; </w:t>
      </w:r>
    </w:p>
    <w:p w:rsidR="00224933" w:rsidRDefault="00224933">
      <w:pPr>
        <w:pStyle w:val="BodyA"/>
        <w:rPr>
          <w:rFonts w:hint="eastAsia"/>
        </w:rPr>
      </w:pPr>
    </w:p>
    <w:p w:rsidR="0005437D" w:rsidRDefault="003F248F">
      <w:pPr>
        <w:pStyle w:val="BodyA"/>
        <w:rPr>
          <w:rFonts w:hint="eastAsia"/>
        </w:rPr>
      </w:pPr>
      <w:r>
        <w:t>Google map of the Recreation Ground with position of play area, gym equipment etc and dimensions.</w:t>
      </w:r>
    </w:p>
    <w:p w:rsidR="0005437D" w:rsidRDefault="003F248F">
      <w:pPr>
        <w:pStyle w:val="BodyA"/>
        <w:rPr>
          <w:rFonts w:hint="eastAsia"/>
        </w:rPr>
      </w:pPr>
      <w:r>
        <w:t>Map of drainage of the recreation ground.</w:t>
      </w:r>
    </w:p>
    <w:p w:rsidR="0005437D" w:rsidRDefault="003F248F">
      <w:pPr>
        <w:pStyle w:val="BodyA"/>
        <w:rPr>
          <w:rFonts w:hint="eastAsia"/>
        </w:rPr>
      </w:pPr>
      <w:r>
        <w:t>Photo showing play equipment at Cappards play area with list.</w:t>
      </w:r>
    </w:p>
    <w:sectPr w:rsidR="0005437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F3C" w:rsidRDefault="00D12F3C">
      <w:r>
        <w:separator/>
      </w:r>
    </w:p>
  </w:endnote>
  <w:endnote w:type="continuationSeparator" w:id="0">
    <w:p w:rsidR="00D12F3C" w:rsidRDefault="00D1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268708"/>
      <w:docPartObj>
        <w:docPartGallery w:val="Page Numbers (Bottom of Page)"/>
        <w:docPartUnique/>
      </w:docPartObj>
    </w:sdtPr>
    <w:sdtEndPr>
      <w:rPr>
        <w:noProof/>
      </w:rPr>
    </w:sdtEndPr>
    <w:sdtContent>
      <w:p w:rsidR="000972EF" w:rsidRDefault="000972EF">
        <w:pPr>
          <w:pStyle w:val="Footer"/>
        </w:pPr>
        <w:r>
          <w:fldChar w:fldCharType="begin"/>
        </w:r>
        <w:r>
          <w:instrText xml:space="preserve"> PAGE   \* MERGEFORMAT </w:instrText>
        </w:r>
        <w:r>
          <w:fldChar w:fldCharType="separate"/>
        </w:r>
        <w:r w:rsidR="00C131B0">
          <w:rPr>
            <w:noProof/>
          </w:rPr>
          <w:t>3</w:t>
        </w:r>
        <w:r>
          <w:rPr>
            <w:noProof/>
          </w:rPr>
          <w:fldChar w:fldCharType="end"/>
        </w:r>
      </w:p>
    </w:sdtContent>
  </w:sdt>
  <w:p w:rsidR="000972EF" w:rsidRDefault="000972EF">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F3C" w:rsidRDefault="00D12F3C">
      <w:r>
        <w:separator/>
      </w:r>
    </w:p>
  </w:footnote>
  <w:footnote w:type="continuationSeparator" w:id="0">
    <w:p w:rsidR="00D12F3C" w:rsidRDefault="00D1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2EF" w:rsidRDefault="000972EF">
    <w:pPr>
      <w:pStyle w:val="Header"/>
    </w:pPr>
  </w:p>
  <w:p w:rsidR="000972EF" w:rsidRDefault="000972EF">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7D"/>
    <w:rsid w:val="0005437D"/>
    <w:rsid w:val="000972EF"/>
    <w:rsid w:val="00224933"/>
    <w:rsid w:val="003B44DD"/>
    <w:rsid w:val="003F248F"/>
    <w:rsid w:val="00404905"/>
    <w:rsid w:val="00640C37"/>
    <w:rsid w:val="008C358A"/>
    <w:rsid w:val="008C4C04"/>
    <w:rsid w:val="00C131B0"/>
    <w:rsid w:val="00CA1A5F"/>
    <w:rsid w:val="00D12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1E815-AB3B-432B-B4BD-C461B65E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paragraph" w:customStyle="1" w:styleId="Body">
    <w:name w:val="Body"/>
    <w:rPr>
      <w:rFonts w:eastAsia="Times New Roman"/>
      <w:color w:val="000000"/>
      <w:sz w:val="24"/>
      <w:szCs w:val="24"/>
      <w:u w:color="000000"/>
    </w:rPr>
  </w:style>
  <w:style w:type="paragraph" w:customStyle="1" w:styleId="Default">
    <w:name w:val="Default"/>
    <w:rPr>
      <w:rFonts w:ascii="Arial" w:hAnsi="Arial" w:cs="Arial Unicode MS"/>
      <w:color w:val="000000"/>
      <w:sz w:val="24"/>
      <w:szCs w:val="24"/>
      <w:u w:color="000000"/>
      <w:lang w:val="en-US"/>
    </w:rPr>
  </w:style>
  <w:style w:type="paragraph" w:styleId="Header">
    <w:name w:val="header"/>
    <w:basedOn w:val="Normal"/>
    <w:link w:val="HeaderChar"/>
    <w:uiPriority w:val="99"/>
    <w:unhideWhenUsed/>
    <w:rsid w:val="00404905"/>
    <w:pPr>
      <w:tabs>
        <w:tab w:val="center" w:pos="4513"/>
        <w:tab w:val="right" w:pos="9026"/>
      </w:tabs>
    </w:pPr>
  </w:style>
  <w:style w:type="character" w:customStyle="1" w:styleId="HeaderChar">
    <w:name w:val="Header Char"/>
    <w:basedOn w:val="DefaultParagraphFont"/>
    <w:link w:val="Header"/>
    <w:uiPriority w:val="99"/>
    <w:rsid w:val="00404905"/>
    <w:rPr>
      <w:sz w:val="24"/>
      <w:szCs w:val="24"/>
      <w:lang w:val="en-US" w:eastAsia="en-US"/>
    </w:rPr>
  </w:style>
  <w:style w:type="paragraph" w:styleId="Footer">
    <w:name w:val="footer"/>
    <w:basedOn w:val="Normal"/>
    <w:link w:val="FooterChar"/>
    <w:uiPriority w:val="99"/>
    <w:unhideWhenUsed/>
    <w:rsid w:val="00404905"/>
    <w:pPr>
      <w:tabs>
        <w:tab w:val="center" w:pos="4513"/>
        <w:tab w:val="right" w:pos="9026"/>
      </w:tabs>
    </w:pPr>
  </w:style>
  <w:style w:type="character" w:customStyle="1" w:styleId="FooterChar">
    <w:name w:val="Footer Char"/>
    <w:basedOn w:val="DefaultParagraphFont"/>
    <w:link w:val="Footer"/>
    <w:uiPriority w:val="99"/>
    <w:rsid w:val="004049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459CA-0C05-47AA-BFD0-2ACD1825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clerk</cp:lastModifiedBy>
  <cp:revision>4</cp:revision>
  <dcterms:created xsi:type="dcterms:W3CDTF">2017-12-21T14:52:00Z</dcterms:created>
  <dcterms:modified xsi:type="dcterms:W3CDTF">2017-12-21T14:56:00Z</dcterms:modified>
</cp:coreProperties>
</file>