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E72BD" w14:textId="38032004" w:rsidR="0088200A" w:rsidRPr="003F04EB" w:rsidRDefault="0088200A" w:rsidP="008820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cs="Arial"/>
          <w:b/>
          <w:sz w:val="24"/>
          <w:szCs w:val="24"/>
        </w:rPr>
      </w:pPr>
      <w:bookmarkStart w:id="0" w:name="_GoBack"/>
      <w:bookmarkEnd w:id="0"/>
      <w:r w:rsidRPr="003F04EB">
        <w:rPr>
          <w:rFonts w:cs="Arial"/>
          <w:b/>
          <w:sz w:val="24"/>
          <w:szCs w:val="24"/>
        </w:rPr>
        <w:t xml:space="preserve">DOCUMENT </w:t>
      </w:r>
      <w:r w:rsidR="0082517B">
        <w:rPr>
          <w:rFonts w:cs="Arial"/>
          <w:b/>
          <w:sz w:val="24"/>
          <w:szCs w:val="24"/>
        </w:rPr>
        <w:t>2</w:t>
      </w:r>
    </w:p>
    <w:p w14:paraId="0CD49EE5" w14:textId="77777777" w:rsidR="0088200A" w:rsidRPr="003F04EB" w:rsidRDefault="0088200A" w:rsidP="008820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cs="Arial"/>
          <w:b/>
          <w:sz w:val="24"/>
          <w:szCs w:val="24"/>
        </w:rPr>
      </w:pPr>
    </w:p>
    <w:p w14:paraId="53E06FC3" w14:textId="77777777" w:rsidR="0088200A" w:rsidRPr="003F04EB" w:rsidRDefault="0088200A" w:rsidP="0088200A">
      <w:pPr>
        <w:pStyle w:val="Numbered"/>
        <w:widowControl/>
        <w:rPr>
          <w:rFonts w:cs="Arial"/>
          <w:sz w:val="24"/>
          <w:szCs w:val="24"/>
        </w:rPr>
      </w:pPr>
      <w:r w:rsidRPr="003F04EB">
        <w:rPr>
          <w:rFonts w:cs="Arial"/>
          <w:b/>
          <w:sz w:val="24"/>
          <w:szCs w:val="24"/>
        </w:rPr>
        <w:t>INSTRUCTIONS TO BIDDERS</w:t>
      </w:r>
    </w:p>
    <w:p w14:paraId="3934E4D2" w14:textId="3A6EE8C8" w:rsidR="0033059F" w:rsidRDefault="0088200A" w:rsidP="0088200A">
      <w:pPr>
        <w:pStyle w:val="Numbered"/>
        <w:widowControl/>
        <w:numPr>
          <w:ilvl w:val="0"/>
          <w:numId w:val="6"/>
        </w:numPr>
        <w:rPr>
          <w:rFonts w:cs="Arial"/>
          <w:sz w:val="24"/>
          <w:szCs w:val="24"/>
        </w:rPr>
      </w:pPr>
      <w:r w:rsidRPr="003F04EB">
        <w:rPr>
          <w:rFonts w:cs="Arial"/>
          <w:sz w:val="24"/>
          <w:szCs w:val="24"/>
        </w:rPr>
        <w:t xml:space="preserve">These instructions are designed to ensure that all tenders are given equal and fair consideration. It is important that you provide all the information asked for in the format and order specified. Please contact </w:t>
      </w:r>
      <w:r w:rsidR="003F04EB">
        <w:rPr>
          <w:rFonts w:cs="Arial"/>
          <w:sz w:val="24"/>
          <w:szCs w:val="24"/>
        </w:rPr>
        <w:t xml:space="preserve">raise a query through the Redimo2 e-procurement tool </w:t>
      </w:r>
      <w:r w:rsidRPr="003F04EB">
        <w:rPr>
          <w:rFonts w:cs="Arial"/>
          <w:sz w:val="24"/>
          <w:szCs w:val="24"/>
        </w:rPr>
        <w:t xml:space="preserve">if you have any doubts as to what is required or you have difficulty in providing the information requested.  </w:t>
      </w:r>
    </w:p>
    <w:p w14:paraId="642C6AFF" w14:textId="006EE431" w:rsidR="0088200A" w:rsidRPr="003F04EB" w:rsidRDefault="0088200A" w:rsidP="0088200A">
      <w:pPr>
        <w:pStyle w:val="Numbered"/>
        <w:widowControl/>
        <w:numPr>
          <w:ilvl w:val="0"/>
          <w:numId w:val="6"/>
        </w:numPr>
        <w:rPr>
          <w:rFonts w:cs="Arial"/>
          <w:sz w:val="24"/>
          <w:szCs w:val="24"/>
        </w:rPr>
      </w:pPr>
      <w:r w:rsidRPr="003F04EB">
        <w:rPr>
          <w:rFonts w:cs="Arial"/>
          <w:b/>
          <w:sz w:val="24"/>
          <w:szCs w:val="24"/>
        </w:rPr>
        <w:t xml:space="preserve">Pre-tender negotiations are not allowed. </w:t>
      </w:r>
    </w:p>
    <w:p w14:paraId="2E7C4445" w14:textId="11FB75F8" w:rsidR="003F04EB" w:rsidRPr="003F04EB" w:rsidRDefault="003F04EB" w:rsidP="003F04EB">
      <w:pPr>
        <w:pStyle w:val="Numbered"/>
        <w:widowControl/>
        <w:numPr>
          <w:ilvl w:val="0"/>
          <w:numId w:val="6"/>
        </w:numPr>
        <w:rPr>
          <w:rFonts w:cs="Arial"/>
          <w:sz w:val="24"/>
          <w:szCs w:val="24"/>
        </w:rPr>
      </w:pPr>
      <w:r>
        <w:rPr>
          <w:rFonts w:cs="Arial"/>
          <w:sz w:val="24"/>
          <w:szCs w:val="24"/>
        </w:rPr>
        <w:t xml:space="preserve">In addition to these instructions, bidders should read the guidance accompanying the evaluation criteria. </w:t>
      </w:r>
      <w:r w:rsidRPr="003F04EB">
        <w:rPr>
          <w:sz w:val="24"/>
          <w:szCs w:val="20"/>
        </w:rPr>
        <w:t xml:space="preserve">Failure to comply with </w:t>
      </w:r>
      <w:r>
        <w:rPr>
          <w:sz w:val="24"/>
          <w:szCs w:val="20"/>
        </w:rPr>
        <w:t>instructions on tendering procedures</w:t>
      </w:r>
      <w:r w:rsidRPr="003F04EB">
        <w:rPr>
          <w:sz w:val="24"/>
          <w:szCs w:val="20"/>
        </w:rPr>
        <w:t xml:space="preserve"> may invalidate</w:t>
      </w:r>
      <w:r>
        <w:rPr>
          <w:sz w:val="24"/>
          <w:szCs w:val="20"/>
        </w:rPr>
        <w:t xml:space="preserve"> your tender.</w:t>
      </w:r>
      <w:r w:rsidRPr="003F04EB">
        <w:rPr>
          <w:sz w:val="24"/>
          <w:szCs w:val="20"/>
        </w:rPr>
        <w:t xml:space="preserve"> </w:t>
      </w:r>
    </w:p>
    <w:p w14:paraId="7053CE93" w14:textId="09F7CBA3" w:rsidR="003F04EB" w:rsidRDefault="003F04EB" w:rsidP="003F04EB">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240"/>
        <w:rPr>
          <w:sz w:val="24"/>
          <w:szCs w:val="20"/>
        </w:rPr>
      </w:pPr>
      <w:r>
        <w:rPr>
          <w:sz w:val="24"/>
          <w:szCs w:val="20"/>
        </w:rPr>
        <w:t xml:space="preserve">All activity in relation to this procurement including receipt of tenders, evaluation and communication with bidders will be conducted through the Department’s </w:t>
      </w:r>
      <w:r w:rsidR="00684680" w:rsidRPr="00684680">
        <w:rPr>
          <w:sz w:val="24"/>
          <w:szCs w:val="20"/>
        </w:rPr>
        <w:t>REDIMO2</w:t>
      </w:r>
      <w:r>
        <w:rPr>
          <w:sz w:val="24"/>
          <w:szCs w:val="20"/>
        </w:rPr>
        <w:t xml:space="preserve"> e-procurement tool</w:t>
      </w:r>
      <w:r w:rsidR="00684680">
        <w:rPr>
          <w:sz w:val="24"/>
          <w:szCs w:val="20"/>
        </w:rPr>
        <w:t xml:space="preserve">. </w:t>
      </w:r>
      <w:r>
        <w:rPr>
          <w:sz w:val="24"/>
          <w:szCs w:val="20"/>
        </w:rPr>
        <w:t xml:space="preserve">Bidders should ensure that </w:t>
      </w:r>
      <w:r w:rsidR="00684680">
        <w:rPr>
          <w:sz w:val="24"/>
          <w:szCs w:val="20"/>
        </w:rPr>
        <w:t>the information they supply on</w:t>
      </w:r>
      <w:r>
        <w:rPr>
          <w:sz w:val="24"/>
          <w:szCs w:val="20"/>
        </w:rPr>
        <w:t xml:space="preserve"> Redimo2 is complete and accurate: </w:t>
      </w:r>
    </w:p>
    <w:p w14:paraId="1C1B36BB" w14:textId="3F6F5ABB" w:rsidR="0088200A" w:rsidRPr="003F04EB" w:rsidRDefault="00684680" w:rsidP="0088200A">
      <w:pPr>
        <w:pStyle w:val="Numbered"/>
        <w:widowControl/>
        <w:numPr>
          <w:ilvl w:val="0"/>
          <w:numId w:val="6"/>
        </w:numPr>
        <w:rPr>
          <w:rFonts w:cs="Arial"/>
          <w:sz w:val="24"/>
          <w:szCs w:val="24"/>
        </w:rPr>
      </w:pPr>
      <w:r>
        <w:rPr>
          <w:rFonts w:cs="Arial"/>
          <w:sz w:val="24"/>
          <w:szCs w:val="24"/>
        </w:rPr>
        <w:t>References</w:t>
      </w:r>
      <w:r w:rsidR="0088200A" w:rsidRPr="003F04EB">
        <w:rPr>
          <w:rFonts w:cs="Arial"/>
          <w:sz w:val="24"/>
          <w:szCs w:val="24"/>
        </w:rPr>
        <w:t xml:space="preserve"> to the 'Department' throughout these documents mean The Secretary of State for Education acting through her representatives in the Department for Education.</w:t>
      </w:r>
    </w:p>
    <w:p w14:paraId="5B0F6665" w14:textId="77777777" w:rsidR="0088200A" w:rsidRPr="003F04EB" w:rsidRDefault="0088200A" w:rsidP="0088200A">
      <w:pPr>
        <w:rPr>
          <w:rFonts w:cs="Arial"/>
          <w:b/>
          <w:sz w:val="24"/>
          <w:szCs w:val="24"/>
        </w:rPr>
      </w:pPr>
      <w:r w:rsidRPr="003F04EB">
        <w:rPr>
          <w:rFonts w:cs="Arial"/>
          <w:b/>
          <w:sz w:val="24"/>
          <w:szCs w:val="24"/>
        </w:rPr>
        <w:t>Returning tenders</w:t>
      </w:r>
    </w:p>
    <w:p w14:paraId="78D80EF3" w14:textId="77777777" w:rsidR="0088200A" w:rsidRPr="003F04EB" w:rsidRDefault="0088200A" w:rsidP="0088200A">
      <w:pPr>
        <w:rPr>
          <w:rFonts w:cs="Arial"/>
          <w:b/>
          <w:sz w:val="24"/>
          <w:szCs w:val="24"/>
        </w:rPr>
      </w:pPr>
    </w:p>
    <w:p w14:paraId="13C26D73" w14:textId="62A99762" w:rsidR="0088200A" w:rsidRDefault="0088200A" w:rsidP="00684680">
      <w:pPr>
        <w:pStyle w:val="Numbered"/>
        <w:widowControl/>
        <w:numPr>
          <w:ilvl w:val="0"/>
          <w:numId w:val="6"/>
        </w:numPr>
        <w:rPr>
          <w:rFonts w:cs="Arial"/>
          <w:sz w:val="24"/>
          <w:szCs w:val="24"/>
        </w:rPr>
      </w:pPr>
      <w:r w:rsidRPr="003F04EB">
        <w:rPr>
          <w:rFonts w:cs="Arial"/>
          <w:sz w:val="24"/>
          <w:szCs w:val="24"/>
        </w:rPr>
        <w:t xml:space="preserve">Responses need to be made electronically through REDIMO2 by completing the evaluation sections and questions. </w:t>
      </w:r>
      <w:r w:rsidR="009468E2">
        <w:rPr>
          <w:rFonts w:cs="Arial"/>
          <w:sz w:val="24"/>
          <w:szCs w:val="24"/>
        </w:rPr>
        <w:t>Evaluation critieria are at document 3.</w:t>
      </w:r>
      <w:r w:rsidRPr="003F04EB">
        <w:rPr>
          <w:rFonts w:cs="Arial"/>
          <w:sz w:val="24"/>
          <w:szCs w:val="24"/>
        </w:rPr>
        <w:t xml:space="preserve"> Further guidance on this process can be downloaded from REDIMO2 at: </w:t>
      </w:r>
      <w:hyperlink r:id="rId11" w:history="1">
        <w:r w:rsidR="00684680" w:rsidRPr="0014228C">
          <w:rPr>
            <w:rStyle w:val="Hyperlink"/>
            <w:rFonts w:cs="Arial"/>
            <w:sz w:val="24"/>
            <w:szCs w:val="24"/>
          </w:rPr>
          <w:t>https://supplierlive.proactisp2p.com/Account/Login/?cid=DFE</w:t>
        </w:r>
      </w:hyperlink>
      <w:r w:rsidR="00684680">
        <w:rPr>
          <w:rFonts w:cs="Arial"/>
          <w:sz w:val="24"/>
          <w:szCs w:val="24"/>
        </w:rPr>
        <w:t xml:space="preserve"> </w:t>
      </w:r>
      <w:r w:rsidRPr="003F04EB">
        <w:rPr>
          <w:rFonts w:cs="Arial"/>
          <w:sz w:val="24"/>
          <w:szCs w:val="24"/>
        </w:rPr>
        <w:t xml:space="preserve">  </w:t>
      </w:r>
    </w:p>
    <w:p w14:paraId="30EE08A8" w14:textId="2B36313E" w:rsidR="003F04EB" w:rsidRPr="001C130C" w:rsidRDefault="0033059F" w:rsidP="0033059F">
      <w:pPr>
        <w:pStyle w:val="Numbered"/>
        <w:widowControl/>
        <w:numPr>
          <w:ilvl w:val="0"/>
          <w:numId w:val="6"/>
        </w:numPr>
        <w:rPr>
          <w:rFonts w:cs="Arial"/>
          <w:sz w:val="24"/>
          <w:szCs w:val="24"/>
        </w:rPr>
      </w:pPr>
      <w:r w:rsidRPr="001C130C">
        <w:rPr>
          <w:rFonts w:cs="Arial"/>
          <w:sz w:val="24"/>
          <w:szCs w:val="24"/>
        </w:rPr>
        <w:t>Y</w:t>
      </w:r>
      <w:r w:rsidR="003F04EB" w:rsidRPr="001C130C">
        <w:rPr>
          <w:rFonts w:cs="Arial"/>
          <w:sz w:val="24"/>
          <w:szCs w:val="24"/>
        </w:rPr>
        <w:t xml:space="preserve">our tender which must be returned by </w:t>
      </w:r>
      <w:r w:rsidR="0082517B" w:rsidRPr="001C130C">
        <w:rPr>
          <w:rFonts w:cs="Arial"/>
          <w:b/>
          <w:sz w:val="24"/>
          <w:szCs w:val="24"/>
        </w:rPr>
        <w:t xml:space="preserve">noon on </w:t>
      </w:r>
      <w:r w:rsidR="009468E2">
        <w:rPr>
          <w:rFonts w:cs="Arial"/>
          <w:b/>
          <w:sz w:val="24"/>
          <w:szCs w:val="24"/>
        </w:rPr>
        <w:t>22</w:t>
      </w:r>
      <w:r w:rsidR="0082517B" w:rsidRPr="001C130C">
        <w:rPr>
          <w:rFonts w:cs="Arial"/>
          <w:b/>
          <w:sz w:val="24"/>
          <w:szCs w:val="24"/>
        </w:rPr>
        <w:t xml:space="preserve"> September 2017.</w:t>
      </w:r>
    </w:p>
    <w:p w14:paraId="24EDA148" w14:textId="6BC4EF81" w:rsidR="0088200A" w:rsidRDefault="0088200A" w:rsidP="0033059F">
      <w:pPr>
        <w:pStyle w:val="Numbered"/>
        <w:widowControl/>
        <w:numPr>
          <w:ilvl w:val="0"/>
          <w:numId w:val="6"/>
        </w:numPr>
        <w:rPr>
          <w:rFonts w:cs="Arial"/>
          <w:sz w:val="24"/>
          <w:szCs w:val="24"/>
        </w:rPr>
      </w:pPr>
      <w:r w:rsidRPr="003F04EB">
        <w:rPr>
          <w:rFonts w:cs="Arial"/>
          <w:sz w:val="24"/>
          <w:szCs w:val="24"/>
        </w:rPr>
        <w:t xml:space="preserve">Bidders experiencing </w:t>
      </w:r>
      <w:r w:rsidR="0033059F">
        <w:rPr>
          <w:rFonts w:cs="Arial"/>
          <w:sz w:val="24"/>
          <w:szCs w:val="24"/>
        </w:rPr>
        <w:t xml:space="preserve">technical difficulties should </w:t>
      </w:r>
      <w:r w:rsidRPr="003F04EB">
        <w:rPr>
          <w:rFonts w:cs="Arial"/>
          <w:sz w:val="24"/>
          <w:szCs w:val="24"/>
        </w:rPr>
        <w:t xml:space="preserve">contact the commercial team at </w:t>
      </w:r>
      <w:hyperlink r:id="rId12" w:history="1">
        <w:r w:rsidRPr="003F04EB">
          <w:rPr>
            <w:rStyle w:val="Hyperlink"/>
            <w:rFonts w:cs="Arial"/>
            <w:sz w:val="24"/>
            <w:szCs w:val="24"/>
          </w:rPr>
          <w:t>commercial.contactpoint@education.gov.uk</w:t>
        </w:r>
      </w:hyperlink>
      <w:r w:rsidRPr="003F04EB">
        <w:rPr>
          <w:rFonts w:cs="Arial"/>
          <w:sz w:val="24"/>
          <w:szCs w:val="24"/>
        </w:rPr>
        <w:t xml:space="preserve"> </w:t>
      </w:r>
    </w:p>
    <w:p w14:paraId="556FF5F4" w14:textId="3FF6F702" w:rsidR="003F04EB" w:rsidRPr="003F04EB" w:rsidRDefault="003F04EB" w:rsidP="0033059F">
      <w:pPr>
        <w:pStyle w:val="Numbered"/>
        <w:widowControl/>
        <w:numPr>
          <w:ilvl w:val="0"/>
          <w:numId w:val="6"/>
        </w:numPr>
        <w:rPr>
          <w:sz w:val="24"/>
          <w:szCs w:val="20"/>
        </w:rPr>
      </w:pPr>
      <w:r w:rsidRPr="0033059F">
        <w:rPr>
          <w:rFonts w:cs="Arial"/>
          <w:sz w:val="24"/>
          <w:szCs w:val="24"/>
        </w:rPr>
        <w:t xml:space="preserve">If, having read the enclosed specification, you decide not to submit a tender, I would be grateful if could send your reasons (though you are under no obligation to do so) to </w:t>
      </w:r>
      <w:hyperlink r:id="rId13" w:history="1">
        <w:r w:rsidRPr="001C130C">
          <w:rPr>
            <w:rStyle w:val="Hyperlink"/>
            <w:sz w:val="24"/>
            <w:szCs w:val="20"/>
          </w:rPr>
          <w:t>governance.development@education.gov.uk</w:t>
        </w:r>
      </w:hyperlink>
      <w:r w:rsidR="0033059F">
        <w:rPr>
          <w:b/>
          <w:sz w:val="24"/>
          <w:szCs w:val="20"/>
        </w:rPr>
        <w:t xml:space="preserve"> </w:t>
      </w:r>
      <w:r w:rsidRPr="00B842A2">
        <w:rPr>
          <w:sz w:val="24"/>
          <w:szCs w:val="20"/>
        </w:rPr>
        <w:t>marked 'No Tender'.</w:t>
      </w:r>
    </w:p>
    <w:p w14:paraId="0FF1DFAD" w14:textId="77777777" w:rsidR="0088200A" w:rsidRPr="003F04EB" w:rsidRDefault="0088200A" w:rsidP="0088200A">
      <w:pPr>
        <w:pStyle w:val="Numbered"/>
        <w:widowControl/>
        <w:rPr>
          <w:rFonts w:cs="Arial"/>
          <w:sz w:val="24"/>
          <w:szCs w:val="24"/>
        </w:rPr>
      </w:pPr>
      <w:r w:rsidRPr="003F04EB">
        <w:rPr>
          <w:rFonts w:cs="Arial"/>
          <w:b/>
          <w:sz w:val="24"/>
          <w:szCs w:val="24"/>
        </w:rPr>
        <w:t>Receipt of Tenders</w:t>
      </w:r>
    </w:p>
    <w:p w14:paraId="4D1EADF6" w14:textId="104C47D9" w:rsidR="0088200A" w:rsidRPr="003F04EB" w:rsidRDefault="0088200A" w:rsidP="0088200A">
      <w:pPr>
        <w:pStyle w:val="Numbered"/>
        <w:widowControl/>
        <w:numPr>
          <w:ilvl w:val="0"/>
          <w:numId w:val="6"/>
        </w:numPr>
        <w:rPr>
          <w:rFonts w:cs="Arial"/>
          <w:sz w:val="24"/>
          <w:szCs w:val="24"/>
        </w:rPr>
      </w:pPr>
      <w:r w:rsidRPr="003F04EB">
        <w:rPr>
          <w:rFonts w:cs="Arial"/>
          <w:sz w:val="24"/>
          <w:szCs w:val="24"/>
        </w:rPr>
        <w:t xml:space="preserve">Tenders will be received up to the time and date stated.  Those received before the due date will be retained unopened until then. It is the responsibility of the tenderer to ensure that their tender is </w:t>
      </w:r>
      <w:r w:rsidR="0033059F">
        <w:rPr>
          <w:rFonts w:cs="Arial"/>
          <w:sz w:val="24"/>
          <w:szCs w:val="24"/>
        </w:rPr>
        <w:t>submitted no</w:t>
      </w:r>
      <w:r w:rsidRPr="003F04EB">
        <w:rPr>
          <w:rFonts w:cs="Arial"/>
          <w:sz w:val="24"/>
          <w:szCs w:val="24"/>
        </w:rPr>
        <w:t xml:space="preserve"> later than the appointed time.</w:t>
      </w:r>
    </w:p>
    <w:p w14:paraId="2D04A676" w14:textId="77777777" w:rsidR="0088200A" w:rsidRPr="003F04EB" w:rsidRDefault="0088200A" w:rsidP="0088200A">
      <w:pPr>
        <w:pStyle w:val="Numbered"/>
        <w:widowControl/>
        <w:rPr>
          <w:rFonts w:cs="Arial"/>
          <w:sz w:val="24"/>
          <w:szCs w:val="24"/>
        </w:rPr>
      </w:pPr>
      <w:r w:rsidRPr="003F04EB">
        <w:rPr>
          <w:rFonts w:cs="Arial"/>
          <w:b/>
          <w:sz w:val="24"/>
          <w:szCs w:val="24"/>
        </w:rPr>
        <w:t>Acceptance of Tenders</w:t>
      </w:r>
    </w:p>
    <w:p w14:paraId="2672CC85" w14:textId="4CA6921E" w:rsidR="0088200A" w:rsidRDefault="0088200A" w:rsidP="0088200A">
      <w:pPr>
        <w:pStyle w:val="Numbered"/>
        <w:widowControl/>
        <w:numPr>
          <w:ilvl w:val="0"/>
          <w:numId w:val="6"/>
        </w:numPr>
        <w:rPr>
          <w:rFonts w:cs="Arial"/>
          <w:sz w:val="24"/>
          <w:szCs w:val="24"/>
        </w:rPr>
      </w:pPr>
      <w:r w:rsidRPr="003F04EB">
        <w:rPr>
          <w:rFonts w:cs="Arial"/>
          <w:sz w:val="24"/>
          <w:szCs w:val="24"/>
        </w:rPr>
        <w:t xml:space="preserve">By issuing this invitation the Department is not bound in any way and does not have to accept the lowest or any tender, and reserves the right to accept a </w:t>
      </w:r>
      <w:r w:rsidRPr="003F04EB">
        <w:rPr>
          <w:rFonts w:cs="Arial"/>
          <w:sz w:val="24"/>
          <w:szCs w:val="24"/>
        </w:rPr>
        <w:lastRenderedPageBreak/>
        <w:t>portion of any tender, unless the tenderer expressly stipulates otherwise in their tender.</w:t>
      </w:r>
    </w:p>
    <w:p w14:paraId="1B29D20C" w14:textId="77777777" w:rsidR="0033059F" w:rsidRPr="003F04EB" w:rsidRDefault="0033059F" w:rsidP="0033059F">
      <w:pPr>
        <w:rPr>
          <w:rFonts w:cs="Arial"/>
          <w:b/>
          <w:sz w:val="24"/>
          <w:szCs w:val="24"/>
        </w:rPr>
      </w:pPr>
      <w:r w:rsidRPr="003F04EB">
        <w:rPr>
          <w:rFonts w:cs="Arial"/>
          <w:b/>
          <w:sz w:val="24"/>
          <w:szCs w:val="24"/>
        </w:rPr>
        <w:t>Incomplete Tenders</w:t>
      </w:r>
    </w:p>
    <w:p w14:paraId="2E6BE7E2" w14:textId="77777777" w:rsidR="0033059F" w:rsidRPr="003F04EB" w:rsidRDefault="0033059F" w:rsidP="0033059F">
      <w:pPr>
        <w:rPr>
          <w:rFonts w:cs="Arial"/>
          <w:b/>
          <w:sz w:val="24"/>
          <w:szCs w:val="24"/>
        </w:rPr>
      </w:pPr>
    </w:p>
    <w:p w14:paraId="2D4069DB" w14:textId="2048BB57" w:rsidR="0033059F" w:rsidRPr="0033059F" w:rsidRDefault="0033059F" w:rsidP="0033059F">
      <w:pPr>
        <w:pStyle w:val="Numbered"/>
        <w:widowControl/>
        <w:numPr>
          <w:ilvl w:val="0"/>
          <w:numId w:val="6"/>
        </w:numPr>
        <w:rPr>
          <w:rFonts w:cs="Arial"/>
          <w:sz w:val="24"/>
          <w:szCs w:val="24"/>
        </w:rPr>
      </w:pPr>
      <w:r w:rsidRPr="003F04EB">
        <w:rPr>
          <w:rFonts w:cs="Arial"/>
          <w:sz w:val="24"/>
          <w:szCs w:val="24"/>
        </w:rPr>
        <w:t>Tenders may be rejected if the information asked for in the ITT and Specification is not given at the time of tendering.</w:t>
      </w:r>
    </w:p>
    <w:p w14:paraId="390C1B4C" w14:textId="77777777" w:rsidR="0088200A" w:rsidRPr="0033059F" w:rsidRDefault="0088200A" w:rsidP="0033059F">
      <w:pPr>
        <w:pStyle w:val="Numbered"/>
        <w:widowControl/>
        <w:rPr>
          <w:rFonts w:cs="Arial"/>
          <w:sz w:val="24"/>
          <w:szCs w:val="24"/>
        </w:rPr>
      </w:pPr>
      <w:r w:rsidRPr="003F04EB">
        <w:rPr>
          <w:rFonts w:cs="Arial"/>
          <w:b/>
          <w:sz w:val="24"/>
          <w:szCs w:val="24"/>
        </w:rPr>
        <w:t>Inducements</w:t>
      </w:r>
    </w:p>
    <w:p w14:paraId="20800662" w14:textId="2172ED60" w:rsidR="0088200A" w:rsidRPr="003F04EB" w:rsidRDefault="0088200A" w:rsidP="0033059F">
      <w:pPr>
        <w:pStyle w:val="Numbered"/>
        <w:widowControl/>
        <w:numPr>
          <w:ilvl w:val="0"/>
          <w:numId w:val="6"/>
        </w:numPr>
        <w:rPr>
          <w:rFonts w:cs="Arial"/>
          <w:sz w:val="24"/>
          <w:szCs w:val="24"/>
        </w:rPr>
      </w:pPr>
      <w:r w:rsidRPr="003F04EB">
        <w:rPr>
          <w:rFonts w:cs="Arial"/>
          <w:sz w:val="24"/>
          <w:szCs w:val="24"/>
        </w:rPr>
        <w:t>Offering an inducement of any kind in relation to obtaining this or any other contract with the Department will disqualify your tender from being considered and may constitute a criminal offence.</w:t>
      </w:r>
    </w:p>
    <w:p w14:paraId="6A8193EC" w14:textId="77777777" w:rsidR="0088200A" w:rsidRPr="003F04EB" w:rsidRDefault="0088200A" w:rsidP="0088200A">
      <w:pPr>
        <w:pStyle w:val="Numbered"/>
        <w:widowControl/>
        <w:rPr>
          <w:rFonts w:cs="Arial"/>
          <w:sz w:val="24"/>
          <w:szCs w:val="24"/>
        </w:rPr>
      </w:pPr>
      <w:r w:rsidRPr="003F04EB">
        <w:rPr>
          <w:rFonts w:cs="Arial"/>
          <w:b/>
          <w:sz w:val="24"/>
          <w:szCs w:val="24"/>
        </w:rPr>
        <w:t>Confidentiality of Tenders</w:t>
      </w:r>
    </w:p>
    <w:p w14:paraId="0814B907" w14:textId="5F0C6AFA" w:rsidR="0088200A" w:rsidRPr="003F04EB" w:rsidRDefault="0033059F" w:rsidP="0033059F">
      <w:pPr>
        <w:pStyle w:val="Numbered"/>
        <w:widowControl/>
        <w:numPr>
          <w:ilvl w:val="0"/>
          <w:numId w:val="6"/>
        </w:numPr>
        <w:rPr>
          <w:rFonts w:cs="Arial"/>
          <w:sz w:val="24"/>
          <w:szCs w:val="24"/>
        </w:rPr>
      </w:pPr>
      <w:r>
        <w:rPr>
          <w:rFonts w:cs="Arial"/>
          <w:sz w:val="24"/>
          <w:szCs w:val="24"/>
        </w:rPr>
        <w:t>You must not:</w:t>
      </w:r>
    </w:p>
    <w:p w14:paraId="1E0AF16D" w14:textId="77777777" w:rsidR="0088200A" w:rsidRPr="003F04EB" w:rsidRDefault="0088200A" w:rsidP="001C130C">
      <w:pPr>
        <w:pStyle w:val="Numbered"/>
        <w:widowControl/>
        <w:numPr>
          <w:ilvl w:val="0"/>
          <w:numId w:val="5"/>
        </w:numPr>
        <w:ind w:left="851"/>
        <w:rPr>
          <w:rFonts w:cs="Arial"/>
          <w:sz w:val="24"/>
          <w:szCs w:val="24"/>
        </w:rPr>
      </w:pPr>
      <w:r w:rsidRPr="003F04EB">
        <w:rPr>
          <w:rFonts w:cs="Arial"/>
          <w:sz w:val="24"/>
          <w:szCs w:val="24"/>
        </w:rPr>
        <w:t>Tell anyone else what your tender price is or will be, before the time limit for delivery of tenders.</w:t>
      </w:r>
    </w:p>
    <w:p w14:paraId="24DC98B3" w14:textId="77777777" w:rsidR="0088200A" w:rsidRPr="003F04EB" w:rsidRDefault="0088200A" w:rsidP="001C130C">
      <w:pPr>
        <w:pStyle w:val="Numbered"/>
        <w:widowControl/>
        <w:numPr>
          <w:ilvl w:val="0"/>
          <w:numId w:val="5"/>
        </w:numPr>
        <w:ind w:left="851"/>
        <w:rPr>
          <w:rFonts w:cs="Arial"/>
          <w:sz w:val="24"/>
          <w:szCs w:val="24"/>
        </w:rPr>
      </w:pPr>
      <w:r w:rsidRPr="003F04EB">
        <w:rPr>
          <w:rFonts w:cs="Arial"/>
          <w:sz w:val="24"/>
          <w:szCs w:val="24"/>
        </w:rPr>
        <w:t>Try to obtain any information about anyone else's tender or proposed tender before the time limit for delivery of tenders.</w:t>
      </w:r>
    </w:p>
    <w:p w14:paraId="3DDAC40C" w14:textId="77777777" w:rsidR="0088200A" w:rsidRPr="003F04EB" w:rsidRDefault="0088200A" w:rsidP="001C130C">
      <w:pPr>
        <w:pStyle w:val="Numbered"/>
        <w:widowControl/>
        <w:numPr>
          <w:ilvl w:val="0"/>
          <w:numId w:val="5"/>
        </w:numPr>
        <w:ind w:left="851"/>
        <w:rPr>
          <w:rFonts w:cs="Arial"/>
          <w:sz w:val="24"/>
          <w:szCs w:val="24"/>
        </w:rPr>
      </w:pPr>
      <w:r w:rsidRPr="003F04EB">
        <w:rPr>
          <w:rFonts w:cs="Arial"/>
          <w:sz w:val="24"/>
          <w:szCs w:val="24"/>
        </w:rPr>
        <w:t>Make any arrangements with another organisation about whether or not they should tender, or about their or your tender price.</w:t>
      </w:r>
    </w:p>
    <w:p w14:paraId="0C9FE2F8" w14:textId="77777777" w:rsidR="0088200A" w:rsidRPr="003F04EB" w:rsidRDefault="0088200A" w:rsidP="0033059F">
      <w:pPr>
        <w:pStyle w:val="Numbered"/>
        <w:widowControl/>
        <w:numPr>
          <w:ilvl w:val="0"/>
          <w:numId w:val="6"/>
        </w:numPr>
        <w:rPr>
          <w:rFonts w:cs="Arial"/>
          <w:sz w:val="24"/>
          <w:szCs w:val="24"/>
        </w:rPr>
      </w:pPr>
      <w:r w:rsidRPr="003F04EB">
        <w:rPr>
          <w:rFonts w:cs="Arial"/>
          <w:sz w:val="24"/>
          <w:szCs w:val="24"/>
        </w:rPr>
        <w:t>Failure to comply with these conditions may disqualify your tender.</w:t>
      </w:r>
    </w:p>
    <w:p w14:paraId="6CD2F911" w14:textId="77777777" w:rsidR="0088200A" w:rsidRPr="003F04EB" w:rsidRDefault="0088200A" w:rsidP="0088200A">
      <w:pPr>
        <w:pStyle w:val="Numbered"/>
        <w:widowControl/>
        <w:rPr>
          <w:rFonts w:cs="Arial"/>
          <w:b/>
          <w:sz w:val="24"/>
          <w:szCs w:val="24"/>
        </w:rPr>
      </w:pPr>
      <w:r w:rsidRPr="003F04EB">
        <w:rPr>
          <w:rFonts w:cs="Arial"/>
          <w:b/>
          <w:sz w:val="24"/>
          <w:szCs w:val="24"/>
        </w:rPr>
        <w:t>Costs and Expenses</w:t>
      </w:r>
    </w:p>
    <w:p w14:paraId="74A9EB1F" w14:textId="557B55C7" w:rsidR="0088200A" w:rsidRDefault="0088200A" w:rsidP="0033059F">
      <w:pPr>
        <w:pStyle w:val="Numbered"/>
        <w:widowControl/>
        <w:numPr>
          <w:ilvl w:val="0"/>
          <w:numId w:val="6"/>
        </w:numPr>
        <w:rPr>
          <w:rFonts w:cs="Arial"/>
          <w:sz w:val="24"/>
          <w:szCs w:val="24"/>
        </w:rPr>
      </w:pPr>
      <w:r w:rsidRPr="003F04EB">
        <w:rPr>
          <w:rFonts w:cs="Arial"/>
          <w:sz w:val="24"/>
          <w:szCs w:val="24"/>
        </w:rPr>
        <w:t>You will not be entitled to claim from the Department any costs or expenses which you may incur in preparing your tender whether or not your tender is successful.</w:t>
      </w:r>
    </w:p>
    <w:p w14:paraId="64B2E940" w14:textId="71F9BE19" w:rsidR="00684680" w:rsidRPr="00684680" w:rsidRDefault="00684680" w:rsidP="0088200A">
      <w:pPr>
        <w:pStyle w:val="Numbered"/>
        <w:widowControl/>
        <w:ind w:left="720" w:hanging="720"/>
        <w:rPr>
          <w:rFonts w:cs="Arial"/>
          <w:b/>
          <w:sz w:val="24"/>
          <w:szCs w:val="24"/>
        </w:rPr>
      </w:pPr>
      <w:r>
        <w:rPr>
          <w:rFonts w:cs="Arial"/>
          <w:b/>
          <w:sz w:val="24"/>
          <w:szCs w:val="24"/>
        </w:rPr>
        <w:t xml:space="preserve">Indicative </w:t>
      </w:r>
      <w:r w:rsidR="001C130C">
        <w:rPr>
          <w:rFonts w:cs="Arial"/>
          <w:b/>
          <w:sz w:val="24"/>
          <w:szCs w:val="24"/>
        </w:rPr>
        <w:t>T</w:t>
      </w:r>
      <w:r>
        <w:rPr>
          <w:rFonts w:cs="Arial"/>
          <w:b/>
          <w:sz w:val="24"/>
          <w:szCs w:val="24"/>
        </w:rPr>
        <w:t>imetable</w:t>
      </w:r>
    </w:p>
    <w:p w14:paraId="4CB17BA3" w14:textId="3C028295" w:rsidR="00684680" w:rsidRPr="0033059F" w:rsidRDefault="00684680" w:rsidP="0033059F">
      <w:pPr>
        <w:pStyle w:val="Numbered"/>
        <w:widowControl/>
        <w:numPr>
          <w:ilvl w:val="0"/>
          <w:numId w:val="6"/>
        </w:numPr>
        <w:rPr>
          <w:rFonts w:cs="Arial"/>
          <w:sz w:val="24"/>
          <w:szCs w:val="24"/>
        </w:rPr>
      </w:pPr>
      <w:r w:rsidRPr="0033059F">
        <w:rPr>
          <w:rFonts w:cs="Arial"/>
          <w:sz w:val="24"/>
          <w:szCs w:val="24"/>
        </w:rPr>
        <w:t xml:space="preserve">This procurement will be an Open Procedure as described by the EU Procurement Directive. The indicative timetable for the </w:t>
      </w:r>
      <w:r w:rsidR="0082517B">
        <w:rPr>
          <w:rFonts w:cs="Arial"/>
          <w:sz w:val="24"/>
          <w:szCs w:val="24"/>
        </w:rPr>
        <w:t xml:space="preserve">2017 </w:t>
      </w:r>
      <w:r w:rsidRPr="0033059F">
        <w:rPr>
          <w:rFonts w:cs="Arial"/>
          <w:sz w:val="24"/>
          <w:szCs w:val="24"/>
        </w:rPr>
        <w:t>procurement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4352"/>
      </w:tblGrid>
      <w:tr w:rsidR="00684680" w:rsidRPr="00B842A2" w14:paraId="11308E0B" w14:textId="77777777" w:rsidTr="001C130C">
        <w:trPr>
          <w:jc w:val="center"/>
        </w:trPr>
        <w:tc>
          <w:tcPr>
            <w:tcW w:w="0" w:type="auto"/>
            <w:shd w:val="clear" w:color="auto" w:fill="auto"/>
          </w:tcPr>
          <w:p w14:paraId="4FE0F8AD" w14:textId="0972E0F5" w:rsidR="00684680" w:rsidRPr="00B842A2" w:rsidRDefault="0082517B"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26 July</w:t>
            </w:r>
          </w:p>
        </w:tc>
        <w:tc>
          <w:tcPr>
            <w:tcW w:w="0" w:type="auto"/>
            <w:shd w:val="clear" w:color="auto" w:fill="auto"/>
          </w:tcPr>
          <w:p w14:paraId="04B0E43C" w14:textId="77777777" w:rsidR="00684680" w:rsidRPr="00B842A2" w:rsidRDefault="0068468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highlight w:val="yellow"/>
              </w:rPr>
            </w:pPr>
            <w:r w:rsidRPr="00B842A2">
              <w:rPr>
                <w:sz w:val="24"/>
              </w:rPr>
              <w:t>Advert placed</w:t>
            </w:r>
          </w:p>
        </w:tc>
      </w:tr>
      <w:tr w:rsidR="00684680" w:rsidRPr="00B842A2" w14:paraId="36D12DB1" w14:textId="77777777" w:rsidTr="001C130C">
        <w:trPr>
          <w:jc w:val="center"/>
        </w:trPr>
        <w:tc>
          <w:tcPr>
            <w:tcW w:w="0" w:type="auto"/>
            <w:shd w:val="clear" w:color="auto" w:fill="auto"/>
          </w:tcPr>
          <w:p w14:paraId="0EC5F0F9" w14:textId="06166AC5" w:rsidR="00684680" w:rsidRPr="00B842A2" w:rsidRDefault="0082517B" w:rsidP="009468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 xml:space="preserve">Noon, </w:t>
            </w:r>
            <w:r w:rsidR="009468E2">
              <w:rPr>
                <w:rFonts w:cs="Arial"/>
                <w:sz w:val="24"/>
              </w:rPr>
              <w:t>7 September</w:t>
            </w:r>
          </w:p>
        </w:tc>
        <w:tc>
          <w:tcPr>
            <w:tcW w:w="0" w:type="auto"/>
            <w:shd w:val="clear" w:color="auto" w:fill="auto"/>
          </w:tcPr>
          <w:p w14:paraId="5ABA440B" w14:textId="4E93644F" w:rsidR="00684680" w:rsidRPr="00B842A2" w:rsidRDefault="0082517B" w:rsidP="008251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highlight w:val="yellow"/>
              </w:rPr>
            </w:pPr>
            <w:r>
              <w:rPr>
                <w:sz w:val="24"/>
              </w:rPr>
              <w:t xml:space="preserve">Deadline </w:t>
            </w:r>
            <w:r w:rsidR="00684680">
              <w:rPr>
                <w:sz w:val="24"/>
              </w:rPr>
              <w:t>for submission of any queries</w:t>
            </w:r>
          </w:p>
        </w:tc>
      </w:tr>
      <w:tr w:rsidR="00684680" w:rsidRPr="00B842A2" w14:paraId="0BB2BE28" w14:textId="77777777" w:rsidTr="001C130C">
        <w:trPr>
          <w:jc w:val="center"/>
        </w:trPr>
        <w:tc>
          <w:tcPr>
            <w:tcW w:w="0" w:type="auto"/>
            <w:shd w:val="clear" w:color="auto" w:fill="auto"/>
          </w:tcPr>
          <w:p w14:paraId="11D2B506" w14:textId="377723BC" w:rsidR="00684680" w:rsidRPr="00B842A2" w:rsidRDefault="0082517B" w:rsidP="009468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 xml:space="preserve">Noon, </w:t>
            </w:r>
            <w:r w:rsidR="009468E2">
              <w:rPr>
                <w:rFonts w:cs="Arial"/>
                <w:sz w:val="24"/>
              </w:rPr>
              <w:t>22</w:t>
            </w:r>
            <w:r>
              <w:rPr>
                <w:rFonts w:cs="Arial"/>
                <w:sz w:val="24"/>
              </w:rPr>
              <w:t xml:space="preserve"> September</w:t>
            </w:r>
          </w:p>
        </w:tc>
        <w:tc>
          <w:tcPr>
            <w:tcW w:w="0" w:type="auto"/>
            <w:shd w:val="clear" w:color="auto" w:fill="auto"/>
          </w:tcPr>
          <w:p w14:paraId="5B7752DD" w14:textId="77777777" w:rsidR="00684680" w:rsidRPr="00B842A2" w:rsidRDefault="0068468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sidRPr="00B842A2">
              <w:rPr>
                <w:sz w:val="24"/>
              </w:rPr>
              <w:t>Closing date for bids</w:t>
            </w:r>
          </w:p>
        </w:tc>
      </w:tr>
      <w:tr w:rsidR="00684680" w:rsidRPr="00B842A2" w14:paraId="09E76B7B" w14:textId="77777777" w:rsidTr="001C130C">
        <w:trPr>
          <w:jc w:val="center"/>
        </w:trPr>
        <w:tc>
          <w:tcPr>
            <w:tcW w:w="0" w:type="auto"/>
            <w:shd w:val="clear" w:color="auto" w:fill="auto"/>
          </w:tcPr>
          <w:p w14:paraId="6335BE26" w14:textId="0F939071" w:rsidR="00684680" w:rsidRPr="00B842A2" w:rsidRDefault="000A39D0" w:rsidP="000A39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rPr>
            </w:pPr>
            <w:r>
              <w:rPr>
                <w:sz w:val="24"/>
              </w:rPr>
              <w:t>w/c 16</w:t>
            </w:r>
            <w:r w:rsidR="0082517B">
              <w:rPr>
                <w:sz w:val="24"/>
              </w:rPr>
              <w:t xml:space="preserve"> October</w:t>
            </w:r>
          </w:p>
        </w:tc>
        <w:tc>
          <w:tcPr>
            <w:tcW w:w="0" w:type="auto"/>
            <w:shd w:val="clear" w:color="auto" w:fill="auto"/>
          </w:tcPr>
          <w:p w14:paraId="1FCCABCC" w14:textId="77777777" w:rsidR="00684680" w:rsidRPr="00B842A2" w:rsidRDefault="0068468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rPr>
            </w:pPr>
            <w:r w:rsidRPr="00B842A2">
              <w:rPr>
                <w:sz w:val="24"/>
              </w:rPr>
              <w:t>Clarification meetings</w:t>
            </w:r>
          </w:p>
        </w:tc>
      </w:tr>
      <w:tr w:rsidR="00684680" w:rsidRPr="00B842A2" w14:paraId="6D56352F" w14:textId="77777777" w:rsidTr="001C130C">
        <w:trPr>
          <w:jc w:val="center"/>
        </w:trPr>
        <w:tc>
          <w:tcPr>
            <w:tcW w:w="0" w:type="auto"/>
            <w:shd w:val="clear" w:color="auto" w:fill="auto"/>
          </w:tcPr>
          <w:p w14:paraId="0E131445" w14:textId="60818398" w:rsidR="00684680" w:rsidRPr="00B842A2" w:rsidRDefault="0082517B" w:rsidP="000A39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1</w:t>
            </w:r>
            <w:r w:rsidR="000A39D0">
              <w:rPr>
                <w:rFonts w:cs="Arial"/>
                <w:sz w:val="24"/>
              </w:rPr>
              <w:t xml:space="preserve"> Novem</w:t>
            </w:r>
            <w:r>
              <w:rPr>
                <w:rFonts w:cs="Arial"/>
                <w:sz w:val="24"/>
              </w:rPr>
              <w:t>ber</w:t>
            </w:r>
          </w:p>
        </w:tc>
        <w:tc>
          <w:tcPr>
            <w:tcW w:w="0" w:type="auto"/>
            <w:shd w:val="clear" w:color="auto" w:fill="auto"/>
          </w:tcPr>
          <w:p w14:paraId="0CFD5297" w14:textId="77777777" w:rsidR="00684680" w:rsidRPr="00B842A2" w:rsidRDefault="0068468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sidRPr="00B842A2">
              <w:rPr>
                <w:sz w:val="24"/>
              </w:rPr>
              <w:t>Notify preferred bidder</w:t>
            </w:r>
          </w:p>
        </w:tc>
      </w:tr>
      <w:tr w:rsidR="00684680" w:rsidRPr="00B842A2" w14:paraId="2A8BA8FA" w14:textId="77777777" w:rsidTr="001C130C">
        <w:trPr>
          <w:jc w:val="center"/>
        </w:trPr>
        <w:tc>
          <w:tcPr>
            <w:tcW w:w="0" w:type="auto"/>
            <w:shd w:val="clear" w:color="auto" w:fill="auto"/>
          </w:tcPr>
          <w:p w14:paraId="1F432D1C" w14:textId="38DF8EA6" w:rsidR="00684680" w:rsidRPr="00B842A2" w:rsidRDefault="000A39D0" w:rsidP="000A39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27</w:t>
            </w:r>
            <w:r w:rsidR="0082517B">
              <w:rPr>
                <w:rFonts w:cs="Arial"/>
                <w:sz w:val="24"/>
              </w:rPr>
              <w:t xml:space="preserve"> November</w:t>
            </w:r>
          </w:p>
        </w:tc>
        <w:tc>
          <w:tcPr>
            <w:tcW w:w="0" w:type="auto"/>
            <w:shd w:val="clear" w:color="auto" w:fill="auto"/>
          </w:tcPr>
          <w:p w14:paraId="6F264756" w14:textId="77777777" w:rsidR="00684680" w:rsidRPr="00B842A2" w:rsidRDefault="0068468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sidRPr="00B842A2">
              <w:rPr>
                <w:sz w:val="24"/>
              </w:rPr>
              <w:t>Contract signed</w:t>
            </w:r>
          </w:p>
        </w:tc>
      </w:tr>
      <w:tr w:rsidR="00684680" w:rsidRPr="00B842A2" w14:paraId="56F0A8CE" w14:textId="77777777" w:rsidTr="001C130C">
        <w:trPr>
          <w:jc w:val="center"/>
        </w:trPr>
        <w:tc>
          <w:tcPr>
            <w:tcW w:w="0" w:type="auto"/>
            <w:shd w:val="clear" w:color="auto" w:fill="auto"/>
          </w:tcPr>
          <w:p w14:paraId="4ADE46AD" w14:textId="6FE76EF4" w:rsidR="00684680" w:rsidRPr="00B842A2" w:rsidRDefault="00F13841"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rFonts w:cs="Arial"/>
                <w:sz w:val="24"/>
              </w:rPr>
              <w:t>8 January</w:t>
            </w:r>
          </w:p>
        </w:tc>
        <w:tc>
          <w:tcPr>
            <w:tcW w:w="0" w:type="auto"/>
            <w:shd w:val="clear" w:color="auto" w:fill="auto"/>
          </w:tcPr>
          <w:p w14:paraId="4C4A3C1B" w14:textId="59C5B5A8" w:rsidR="00684680" w:rsidRPr="00B842A2" w:rsidRDefault="00262990" w:rsidP="005730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rPr>
            </w:pPr>
            <w:r>
              <w:rPr>
                <w:sz w:val="24"/>
              </w:rPr>
              <w:t>S</w:t>
            </w:r>
            <w:r w:rsidR="00684680" w:rsidRPr="00B842A2">
              <w:rPr>
                <w:sz w:val="24"/>
              </w:rPr>
              <w:t>ervice commences</w:t>
            </w:r>
          </w:p>
        </w:tc>
      </w:tr>
    </w:tbl>
    <w:p w14:paraId="76607564" w14:textId="77777777" w:rsidR="00262990" w:rsidRDefault="00262990" w:rsidP="00262990">
      <w:pPr>
        <w:pStyle w:val="Numbered"/>
        <w:widowControl/>
        <w:ind w:left="360"/>
        <w:rPr>
          <w:rFonts w:cs="Arial"/>
          <w:sz w:val="24"/>
          <w:szCs w:val="24"/>
        </w:rPr>
      </w:pPr>
    </w:p>
    <w:p w14:paraId="6988CE3C" w14:textId="09EA2C18" w:rsidR="00684680" w:rsidRPr="00262990" w:rsidRDefault="00262990" w:rsidP="00262990">
      <w:pPr>
        <w:pStyle w:val="Numbered"/>
        <w:widowControl/>
        <w:numPr>
          <w:ilvl w:val="0"/>
          <w:numId w:val="6"/>
        </w:numPr>
        <w:rPr>
          <w:rFonts w:cs="Arial"/>
          <w:sz w:val="24"/>
          <w:szCs w:val="24"/>
        </w:rPr>
      </w:pPr>
      <w:r>
        <w:rPr>
          <w:rFonts w:cs="Arial"/>
          <w:sz w:val="24"/>
          <w:szCs w:val="24"/>
        </w:rPr>
        <w:t xml:space="preserve">The Department plans </w:t>
      </w:r>
      <w:r w:rsidR="00684680" w:rsidRPr="00262990">
        <w:rPr>
          <w:rFonts w:cs="Arial"/>
          <w:sz w:val="24"/>
          <w:szCs w:val="24"/>
        </w:rPr>
        <w:t xml:space="preserve">to hold clarification meetings if required during </w:t>
      </w:r>
      <w:r w:rsidR="00F13841" w:rsidRPr="001C130C">
        <w:rPr>
          <w:rFonts w:cs="Arial"/>
          <w:sz w:val="24"/>
          <w:szCs w:val="24"/>
        </w:rPr>
        <w:t xml:space="preserve">w/c </w:t>
      </w:r>
      <w:r w:rsidR="000A39D0">
        <w:rPr>
          <w:rFonts w:cs="Arial"/>
          <w:sz w:val="24"/>
          <w:szCs w:val="24"/>
        </w:rPr>
        <w:t>16</w:t>
      </w:r>
      <w:r w:rsidR="00F13841" w:rsidRPr="001C130C">
        <w:rPr>
          <w:rFonts w:cs="Arial"/>
          <w:sz w:val="24"/>
          <w:szCs w:val="24"/>
        </w:rPr>
        <w:t xml:space="preserve"> October 2017</w:t>
      </w:r>
      <w:r w:rsidR="00684680" w:rsidRPr="001C130C">
        <w:rPr>
          <w:rFonts w:cs="Arial"/>
          <w:sz w:val="24"/>
          <w:szCs w:val="24"/>
        </w:rPr>
        <w:t xml:space="preserve"> </w:t>
      </w:r>
      <w:r w:rsidR="00684680" w:rsidRPr="00262990">
        <w:rPr>
          <w:rFonts w:cs="Arial"/>
          <w:sz w:val="24"/>
          <w:szCs w:val="24"/>
        </w:rPr>
        <w:t xml:space="preserve">for bidders to present their proposals and answer any </w:t>
      </w:r>
      <w:r>
        <w:rPr>
          <w:rFonts w:cs="Arial"/>
          <w:sz w:val="24"/>
          <w:szCs w:val="24"/>
        </w:rPr>
        <w:t xml:space="preserve">clarification </w:t>
      </w:r>
      <w:r w:rsidR="00684680" w:rsidRPr="00262990">
        <w:rPr>
          <w:rFonts w:cs="Arial"/>
          <w:sz w:val="24"/>
          <w:szCs w:val="24"/>
        </w:rPr>
        <w:t xml:space="preserve">questions. Bidders </w:t>
      </w:r>
      <w:r>
        <w:rPr>
          <w:rFonts w:cs="Arial"/>
          <w:sz w:val="24"/>
          <w:szCs w:val="24"/>
        </w:rPr>
        <w:t>should</w:t>
      </w:r>
      <w:r w:rsidR="00684680" w:rsidRPr="00262990">
        <w:rPr>
          <w:rFonts w:cs="Arial"/>
          <w:sz w:val="24"/>
          <w:szCs w:val="24"/>
        </w:rPr>
        <w:t xml:space="preserve"> ensure that they are available to attend if invited. We </w:t>
      </w:r>
      <w:r w:rsidR="00684680" w:rsidRPr="00262990">
        <w:rPr>
          <w:rFonts w:cs="Arial"/>
          <w:sz w:val="24"/>
          <w:szCs w:val="24"/>
        </w:rPr>
        <w:lastRenderedPageBreak/>
        <w:t xml:space="preserve">will aim to inform any bidders who are to be invited to attend a clarification meeting </w:t>
      </w:r>
      <w:r>
        <w:rPr>
          <w:rFonts w:cs="Arial"/>
          <w:sz w:val="24"/>
          <w:szCs w:val="24"/>
        </w:rPr>
        <w:t>by</w:t>
      </w:r>
      <w:r w:rsidR="00684680" w:rsidRPr="00262990">
        <w:rPr>
          <w:rFonts w:cs="Arial"/>
          <w:sz w:val="24"/>
          <w:szCs w:val="24"/>
        </w:rPr>
        <w:t xml:space="preserve"> </w:t>
      </w:r>
      <w:r w:rsidR="000A39D0">
        <w:rPr>
          <w:rFonts w:cs="Arial"/>
          <w:sz w:val="24"/>
          <w:szCs w:val="24"/>
        </w:rPr>
        <w:t>10 October</w:t>
      </w:r>
      <w:r w:rsidR="00F13841" w:rsidRPr="001C130C">
        <w:rPr>
          <w:rFonts w:cs="Arial"/>
          <w:sz w:val="24"/>
          <w:szCs w:val="24"/>
        </w:rPr>
        <w:t xml:space="preserve"> 2017</w:t>
      </w:r>
      <w:r w:rsidR="00684680" w:rsidRPr="00262990">
        <w:rPr>
          <w:rFonts w:cs="Arial"/>
          <w:b/>
          <w:color w:val="FF0000"/>
          <w:sz w:val="24"/>
          <w:szCs w:val="24"/>
        </w:rPr>
        <w:t xml:space="preserve">. </w:t>
      </w:r>
      <w:r>
        <w:rPr>
          <w:rFonts w:cs="Arial"/>
          <w:sz w:val="24"/>
          <w:szCs w:val="24"/>
        </w:rPr>
        <w:t xml:space="preserve">Clarification meetings </w:t>
      </w:r>
      <w:r w:rsidR="00684680" w:rsidRPr="00262990">
        <w:rPr>
          <w:rFonts w:cs="Arial"/>
          <w:sz w:val="24"/>
          <w:szCs w:val="24"/>
        </w:rPr>
        <w:t>will be held in the Department’s premises in Sheffield</w:t>
      </w:r>
      <w:r w:rsidR="000A39D0">
        <w:rPr>
          <w:rFonts w:cs="Arial"/>
          <w:sz w:val="24"/>
          <w:szCs w:val="24"/>
        </w:rPr>
        <w:t xml:space="preserve"> or London</w:t>
      </w:r>
      <w:r w:rsidR="00684680" w:rsidRPr="00262990">
        <w:rPr>
          <w:rFonts w:cs="Arial"/>
          <w:sz w:val="24"/>
          <w:szCs w:val="24"/>
        </w:rPr>
        <w:t>.</w:t>
      </w:r>
    </w:p>
    <w:p w14:paraId="405CC71D" w14:textId="77777777" w:rsidR="00684680" w:rsidRPr="00027AE9" w:rsidRDefault="00684680" w:rsidP="00027AE9">
      <w:pPr>
        <w:pStyle w:val="Numbered"/>
        <w:widowControl/>
        <w:numPr>
          <w:ilvl w:val="0"/>
          <w:numId w:val="6"/>
        </w:numPr>
        <w:rPr>
          <w:rFonts w:cs="Arial"/>
          <w:sz w:val="24"/>
          <w:szCs w:val="24"/>
        </w:rPr>
      </w:pPr>
      <w:r w:rsidRPr="00027AE9">
        <w:rPr>
          <w:rFonts w:cs="Arial"/>
          <w:sz w:val="24"/>
          <w:szCs w:val="24"/>
        </w:rPr>
        <w:t>Please note that the above timetable is indicative only. Given that we are not holding a selection stage it is difficult to judge the number of bids which may be received and require evaluation. We will inform all bidders as soon as possible if we need to amend the above plan.</w:t>
      </w:r>
    </w:p>
    <w:p w14:paraId="02401C88" w14:textId="4D2A500C" w:rsidR="00684680" w:rsidRPr="003F04EB" w:rsidRDefault="00027AE9" w:rsidP="00027AE9">
      <w:pPr>
        <w:pStyle w:val="Numbered"/>
        <w:widowControl/>
        <w:rPr>
          <w:rFonts w:cs="Arial"/>
          <w:sz w:val="24"/>
          <w:szCs w:val="24"/>
        </w:rPr>
      </w:pPr>
      <w:r>
        <w:rPr>
          <w:rFonts w:cs="Arial"/>
          <w:b/>
          <w:sz w:val="24"/>
          <w:szCs w:val="24"/>
        </w:rPr>
        <w:t>Evaluation</w:t>
      </w:r>
    </w:p>
    <w:p w14:paraId="709346F3" w14:textId="3F62ED2C" w:rsidR="00684680" w:rsidRPr="003F04EB" w:rsidRDefault="00684680" w:rsidP="00027AE9">
      <w:pPr>
        <w:pStyle w:val="Numbered"/>
        <w:widowControl/>
        <w:numPr>
          <w:ilvl w:val="0"/>
          <w:numId w:val="6"/>
        </w:numPr>
        <w:rPr>
          <w:rFonts w:cs="Arial"/>
          <w:sz w:val="24"/>
          <w:szCs w:val="24"/>
        </w:rPr>
      </w:pPr>
      <w:r w:rsidRPr="003F04EB">
        <w:rPr>
          <w:rFonts w:cs="Arial"/>
          <w:sz w:val="24"/>
          <w:szCs w:val="24"/>
        </w:rPr>
        <w:t>The tender process will be conducted in a manner that ensures tenders are evaluated fairly to ascertain the economically most advantageous tender.</w:t>
      </w:r>
    </w:p>
    <w:p w14:paraId="5D15C54D" w14:textId="0DA52AC0" w:rsidR="00684680" w:rsidRPr="003F04EB" w:rsidRDefault="00684680" w:rsidP="00027AE9">
      <w:pPr>
        <w:pStyle w:val="Numbered"/>
        <w:widowControl/>
        <w:numPr>
          <w:ilvl w:val="0"/>
          <w:numId w:val="6"/>
        </w:numPr>
        <w:rPr>
          <w:rFonts w:cs="Arial"/>
          <w:sz w:val="24"/>
          <w:szCs w:val="24"/>
        </w:rPr>
      </w:pPr>
      <w:r w:rsidRPr="003F04EB">
        <w:rPr>
          <w:rFonts w:cs="Arial"/>
          <w:sz w:val="24"/>
          <w:szCs w:val="24"/>
        </w:rPr>
        <w:t xml:space="preserve">Your capability to perform the contract will be evaluated using the criteria set out in </w:t>
      </w:r>
      <w:r w:rsidR="00F13841" w:rsidRPr="001C130C">
        <w:rPr>
          <w:rFonts w:cs="Arial"/>
          <w:sz w:val="24"/>
          <w:szCs w:val="24"/>
        </w:rPr>
        <w:t>Document 3</w:t>
      </w:r>
      <w:r w:rsidRPr="001C130C">
        <w:rPr>
          <w:rFonts w:cs="Arial"/>
          <w:sz w:val="24"/>
          <w:szCs w:val="24"/>
        </w:rPr>
        <w:t>.</w:t>
      </w:r>
    </w:p>
    <w:p w14:paraId="35ADFE79" w14:textId="2E4CF6D3" w:rsidR="0088200A" w:rsidRPr="003F04EB" w:rsidRDefault="0088200A" w:rsidP="0088200A">
      <w:pPr>
        <w:pStyle w:val="Numbered"/>
        <w:widowControl/>
        <w:rPr>
          <w:rFonts w:cs="Arial"/>
          <w:b/>
          <w:sz w:val="24"/>
          <w:szCs w:val="24"/>
        </w:rPr>
      </w:pPr>
      <w:r w:rsidRPr="003F04EB">
        <w:rPr>
          <w:rFonts w:cs="Arial"/>
          <w:b/>
          <w:sz w:val="24"/>
          <w:szCs w:val="24"/>
        </w:rPr>
        <w:t>Debriefing</w:t>
      </w:r>
    </w:p>
    <w:p w14:paraId="6F082552" w14:textId="4C102F1E" w:rsidR="0088200A" w:rsidRPr="003F04EB" w:rsidRDefault="0088200A" w:rsidP="00027AE9">
      <w:pPr>
        <w:pStyle w:val="Numbered"/>
        <w:widowControl/>
        <w:numPr>
          <w:ilvl w:val="0"/>
          <w:numId w:val="6"/>
        </w:numPr>
        <w:rPr>
          <w:rFonts w:cs="Arial"/>
          <w:sz w:val="24"/>
          <w:szCs w:val="24"/>
        </w:rPr>
      </w:pPr>
      <w:r w:rsidRPr="003F04EB">
        <w:rPr>
          <w:rFonts w:cs="Arial"/>
          <w:sz w:val="24"/>
          <w:szCs w:val="24"/>
        </w:rPr>
        <w:t>Following the award of contract, debriefing will be available to unsuccessful tenderers on request.</w:t>
      </w:r>
    </w:p>
    <w:p w14:paraId="4BCDBE90" w14:textId="77777777" w:rsidR="0088200A" w:rsidRPr="003F04EB" w:rsidRDefault="0088200A" w:rsidP="0088200A">
      <w:pPr>
        <w:pStyle w:val="Numbered"/>
        <w:widowControl/>
        <w:rPr>
          <w:rFonts w:cs="Arial"/>
          <w:sz w:val="24"/>
          <w:szCs w:val="24"/>
        </w:rPr>
      </w:pPr>
      <w:r w:rsidRPr="003F04EB">
        <w:rPr>
          <w:rFonts w:cs="Arial"/>
          <w:b/>
          <w:sz w:val="24"/>
          <w:szCs w:val="24"/>
        </w:rPr>
        <w:t>Purchasing Strategy</w:t>
      </w:r>
    </w:p>
    <w:p w14:paraId="2F147CFF" w14:textId="348A4D29" w:rsidR="0088200A" w:rsidRPr="003F04EB" w:rsidRDefault="0088200A" w:rsidP="00027AE9">
      <w:pPr>
        <w:pStyle w:val="Numbered"/>
        <w:widowControl/>
        <w:numPr>
          <w:ilvl w:val="0"/>
          <w:numId w:val="6"/>
        </w:numPr>
        <w:rPr>
          <w:rFonts w:cs="Arial"/>
          <w:sz w:val="24"/>
          <w:szCs w:val="24"/>
        </w:rPr>
      </w:pPr>
      <w:r w:rsidRPr="003F04EB">
        <w:rPr>
          <w:rFonts w:cs="Arial"/>
          <w:sz w:val="24"/>
          <w:szCs w:val="24"/>
        </w:rPr>
        <w:t>The Department’s purchasing strategy is designed to promote fair and open competition, and constructive co-operation between the Department and suppliers.</w:t>
      </w:r>
    </w:p>
    <w:p w14:paraId="400BFE94" w14:textId="77777777" w:rsidR="0088200A" w:rsidRPr="003F04EB" w:rsidRDefault="0088200A" w:rsidP="0088200A">
      <w:pPr>
        <w:pStyle w:val="Numbered"/>
        <w:widowControl/>
        <w:rPr>
          <w:rFonts w:cs="Arial"/>
          <w:sz w:val="24"/>
          <w:szCs w:val="24"/>
        </w:rPr>
      </w:pPr>
      <w:r w:rsidRPr="003F04EB">
        <w:rPr>
          <w:rFonts w:cs="Arial"/>
          <w:b/>
          <w:sz w:val="24"/>
          <w:szCs w:val="24"/>
        </w:rPr>
        <w:t>Freedom Of Information</w:t>
      </w:r>
    </w:p>
    <w:p w14:paraId="27325998" w14:textId="5CEE4355" w:rsidR="0088200A" w:rsidRPr="003F04EB" w:rsidRDefault="0088200A" w:rsidP="00027AE9">
      <w:pPr>
        <w:pStyle w:val="Numbered"/>
        <w:widowControl/>
        <w:numPr>
          <w:ilvl w:val="0"/>
          <w:numId w:val="6"/>
        </w:numPr>
        <w:rPr>
          <w:rFonts w:cs="Arial"/>
          <w:sz w:val="24"/>
          <w:szCs w:val="24"/>
        </w:rPr>
      </w:pPr>
      <w:r w:rsidRPr="003F04EB">
        <w:rPr>
          <w:rFonts w:cs="Arial"/>
          <w:sz w:val="24"/>
          <w:szCs w:val="24"/>
        </w:rPr>
        <w:t>The Department is committed to open</w:t>
      </w:r>
      <w:r w:rsidR="00027AE9">
        <w:rPr>
          <w:rFonts w:cs="Arial"/>
          <w:sz w:val="24"/>
          <w:szCs w:val="24"/>
        </w:rPr>
        <w:t xml:space="preserve"> government and to meeting the</w:t>
      </w:r>
      <w:r w:rsidRPr="003F04EB">
        <w:rPr>
          <w:rFonts w:cs="Arial"/>
          <w:sz w:val="24"/>
          <w:szCs w:val="24"/>
        </w:rPr>
        <w:t xml:space="preserve">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w:t>
      </w:r>
      <w:r w:rsidR="00027AE9">
        <w:rPr>
          <w:rFonts w:cs="Arial"/>
          <w:sz w:val="24"/>
          <w:szCs w:val="24"/>
        </w:rPr>
        <w:t xml:space="preserve">quest is received, and the time </w:t>
      </w:r>
      <w:r w:rsidRPr="003F04EB">
        <w:rPr>
          <w:rFonts w:cs="Arial"/>
          <w:sz w:val="24"/>
          <w:szCs w:val="24"/>
        </w:rPr>
        <w:t>period applicable to that sensitivity. You should be aware that, even where you have indicated that informati</w:t>
      </w:r>
      <w:r w:rsidR="00027AE9">
        <w:rPr>
          <w:rFonts w:cs="Arial"/>
          <w:sz w:val="24"/>
          <w:szCs w:val="24"/>
        </w:rPr>
        <w:t>on is commercially sensitive, the Department</w:t>
      </w:r>
      <w:r w:rsidRPr="003F04EB">
        <w:rPr>
          <w:rFonts w:cs="Arial"/>
          <w:sz w:val="24"/>
          <w:szCs w:val="24"/>
        </w:rPr>
        <w:t xml:space="preserve"> may still be required to disclose it under the Act if a request is received. </w:t>
      </w:r>
      <w:r w:rsidR="00027AE9">
        <w:rPr>
          <w:rFonts w:cs="Arial"/>
          <w:sz w:val="24"/>
          <w:szCs w:val="24"/>
        </w:rPr>
        <w:t>The</w:t>
      </w:r>
      <w:r w:rsidRPr="003F04EB">
        <w:rPr>
          <w:rFonts w:cs="Arial"/>
          <w:sz w:val="24"/>
          <w:szCs w:val="24"/>
        </w:rPr>
        <w:t xml:space="preserve"> receipt of any material marked ‘confidential’ or equivalent should not be taken to mean that </w:t>
      </w:r>
      <w:r w:rsidR="00027AE9">
        <w:rPr>
          <w:rFonts w:cs="Arial"/>
          <w:sz w:val="24"/>
          <w:szCs w:val="24"/>
        </w:rPr>
        <w:t>the Department accepts</w:t>
      </w:r>
      <w:r w:rsidRPr="003F04EB">
        <w:rPr>
          <w:rFonts w:cs="Arial"/>
          <w:sz w:val="24"/>
          <w:szCs w:val="24"/>
        </w:rPr>
        <w:t xml:space="preserve"> any duty of confidence by virtue of that marking. </w:t>
      </w:r>
    </w:p>
    <w:p w14:paraId="51A3F04A" w14:textId="77777777" w:rsidR="0088200A" w:rsidRPr="003F04EB" w:rsidRDefault="0088200A" w:rsidP="0088200A">
      <w:pPr>
        <w:pStyle w:val="Numbered"/>
        <w:widowControl/>
        <w:ind w:left="720" w:hanging="720"/>
        <w:rPr>
          <w:rFonts w:cs="Arial"/>
          <w:b/>
          <w:sz w:val="24"/>
          <w:szCs w:val="24"/>
        </w:rPr>
      </w:pPr>
      <w:r w:rsidRPr="003F04EB">
        <w:rPr>
          <w:rFonts w:cs="Arial"/>
          <w:b/>
          <w:sz w:val="24"/>
          <w:szCs w:val="24"/>
        </w:rPr>
        <w:t>Publication of Contract</w:t>
      </w:r>
    </w:p>
    <w:p w14:paraId="19461915" w14:textId="4F41374C" w:rsidR="0088200A" w:rsidRPr="00027AE9" w:rsidRDefault="0088200A" w:rsidP="00027AE9">
      <w:pPr>
        <w:pStyle w:val="Numbered"/>
        <w:widowControl/>
        <w:numPr>
          <w:ilvl w:val="0"/>
          <w:numId w:val="6"/>
        </w:numPr>
        <w:rPr>
          <w:rFonts w:cs="Arial"/>
          <w:sz w:val="24"/>
          <w:szCs w:val="24"/>
        </w:rPr>
      </w:pPr>
      <w:r w:rsidRPr="003F04EB">
        <w:rPr>
          <w:rFonts w:cs="Arial"/>
          <w:sz w:val="24"/>
          <w:szCs w:val="24"/>
        </w:rPr>
        <w:t xml:space="preserve">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Please see </w:t>
      </w:r>
      <w:hyperlink r:id="rId14" w:history="1">
        <w:r w:rsidR="00027AE9" w:rsidRPr="003F04EB">
          <w:rPr>
            <w:rStyle w:val="Hyperlink"/>
            <w:rFonts w:cs="Arial"/>
            <w:sz w:val="24"/>
            <w:szCs w:val="24"/>
          </w:rPr>
          <w:t>Procurement Policy Note 13/15</w:t>
        </w:r>
      </w:hyperlink>
      <w:r w:rsidR="00027AE9">
        <w:rPr>
          <w:rStyle w:val="Hyperlink"/>
          <w:rFonts w:cs="Arial"/>
          <w:sz w:val="24"/>
          <w:szCs w:val="24"/>
        </w:rPr>
        <w:t xml:space="preserve"> </w:t>
      </w:r>
      <w:r w:rsidRPr="003F04EB">
        <w:rPr>
          <w:rFonts w:cs="Arial"/>
          <w:sz w:val="24"/>
          <w:szCs w:val="24"/>
        </w:rPr>
        <w:t xml:space="preserve">which contains </w:t>
      </w:r>
      <w:r w:rsidRPr="003F04EB">
        <w:rPr>
          <w:rFonts w:cs="Arial"/>
          <w:sz w:val="24"/>
          <w:szCs w:val="24"/>
        </w:rPr>
        <w:lastRenderedPageBreak/>
        <w:t xml:space="preserve">further information on the general transparency principles that require public procurers proactively to disclose contract and related information that may previously have been withheld on grounds of commercial confidentiality </w:t>
      </w:r>
    </w:p>
    <w:p w14:paraId="313CF812" w14:textId="77777777" w:rsidR="0088200A" w:rsidRPr="003F04EB" w:rsidRDefault="0088200A" w:rsidP="0088200A">
      <w:pPr>
        <w:pStyle w:val="Numbered"/>
        <w:widowControl/>
        <w:rPr>
          <w:rFonts w:cs="Arial"/>
          <w:sz w:val="24"/>
          <w:szCs w:val="24"/>
        </w:rPr>
      </w:pPr>
      <w:r w:rsidRPr="003F04EB">
        <w:rPr>
          <w:rFonts w:cs="Arial"/>
          <w:b/>
          <w:sz w:val="24"/>
          <w:szCs w:val="24"/>
        </w:rPr>
        <w:t>Information Sharing Across Government</w:t>
      </w:r>
    </w:p>
    <w:p w14:paraId="0B05A249" w14:textId="2C15D089" w:rsidR="0088200A" w:rsidRPr="003F04EB" w:rsidRDefault="0088200A" w:rsidP="00027AE9">
      <w:pPr>
        <w:pStyle w:val="Numbered"/>
        <w:widowControl/>
        <w:numPr>
          <w:ilvl w:val="0"/>
          <w:numId w:val="6"/>
        </w:numPr>
        <w:rPr>
          <w:rFonts w:cs="Arial"/>
          <w:sz w:val="24"/>
          <w:szCs w:val="24"/>
        </w:rPr>
      </w:pPr>
      <w:r w:rsidRPr="003F04EB">
        <w:rPr>
          <w:rFonts w:cs="Arial"/>
          <w:sz w:val="24"/>
          <w:szCs w:val="24"/>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22F7287" w14:textId="2261FE48" w:rsidR="0088200A" w:rsidRPr="003F04EB" w:rsidRDefault="0088200A" w:rsidP="00027AE9">
      <w:pPr>
        <w:pStyle w:val="Numbered"/>
        <w:widowControl/>
        <w:numPr>
          <w:ilvl w:val="0"/>
          <w:numId w:val="6"/>
        </w:numPr>
        <w:rPr>
          <w:rFonts w:cs="Arial"/>
          <w:sz w:val="24"/>
          <w:szCs w:val="24"/>
        </w:rPr>
      </w:pPr>
      <w:r w:rsidRPr="003F04EB">
        <w:rPr>
          <w:rFonts w:cs="Arial"/>
          <w:sz w:val="24"/>
          <w:szCs w:val="24"/>
        </w:rPr>
        <w:t>For these purposes, the Department may disclose within Government any of the Contractor's documentation/information (including any that the Contractor considers to be confidential and/or commercially sensitive such as specific bid information) submitted by the Contractor to the Department during this Procurement. The information will not be disclosed outside Government. Contractors taking part in this competition consent to these terms as p</w:t>
      </w:r>
      <w:r w:rsidR="00027AE9">
        <w:rPr>
          <w:rFonts w:cs="Arial"/>
          <w:sz w:val="24"/>
          <w:szCs w:val="24"/>
        </w:rPr>
        <w:t>art of the competition process.</w:t>
      </w:r>
    </w:p>
    <w:p w14:paraId="2149A519" w14:textId="77777777" w:rsidR="0088200A" w:rsidRPr="003F04EB" w:rsidRDefault="0088200A" w:rsidP="0088200A">
      <w:pPr>
        <w:pStyle w:val="Numbered"/>
        <w:widowControl/>
        <w:rPr>
          <w:rFonts w:cs="Arial"/>
          <w:b/>
          <w:sz w:val="24"/>
          <w:szCs w:val="24"/>
        </w:rPr>
      </w:pPr>
      <w:r w:rsidRPr="003F04EB">
        <w:rPr>
          <w:rFonts w:cs="Arial"/>
          <w:b/>
          <w:sz w:val="24"/>
          <w:szCs w:val="24"/>
        </w:rPr>
        <w:t xml:space="preserve">Cyber Essentials Scheme </w:t>
      </w:r>
    </w:p>
    <w:p w14:paraId="214F73E5" w14:textId="006ECFDB" w:rsidR="0088200A" w:rsidRPr="003F04EB" w:rsidRDefault="0088200A" w:rsidP="00027AE9">
      <w:pPr>
        <w:pStyle w:val="Numbered"/>
        <w:widowControl/>
        <w:numPr>
          <w:ilvl w:val="0"/>
          <w:numId w:val="6"/>
        </w:numPr>
        <w:rPr>
          <w:rFonts w:cs="Arial"/>
          <w:sz w:val="24"/>
          <w:szCs w:val="24"/>
        </w:rPr>
      </w:pPr>
      <w:r w:rsidRPr="003F04EB">
        <w:rPr>
          <w:rFonts w:cs="Arial"/>
          <w:sz w:val="24"/>
          <w:szCs w:val="24"/>
        </w:rPr>
        <w:t>The Government has introduced its new Cyber Essentials Scheme in consultation with industry to mitigate the risk from common internet based threats.</w:t>
      </w:r>
    </w:p>
    <w:p w14:paraId="001DDA6F" w14:textId="4FF50F4B" w:rsidR="0088200A" w:rsidRPr="003F04EB" w:rsidRDefault="0088200A" w:rsidP="00027AE9">
      <w:pPr>
        <w:pStyle w:val="Numbered"/>
        <w:widowControl/>
        <w:numPr>
          <w:ilvl w:val="0"/>
          <w:numId w:val="6"/>
        </w:numPr>
        <w:rPr>
          <w:rFonts w:cs="Arial"/>
          <w:sz w:val="24"/>
          <w:szCs w:val="24"/>
        </w:rPr>
      </w:pPr>
      <w:r w:rsidRPr="003F04EB">
        <w:rPr>
          <w:rFonts w:cs="Arial"/>
          <w:sz w:val="24"/>
          <w:szCs w:val="24"/>
        </w:rPr>
        <w:t xml:space="preserve">From 1st October 2014, it is mandatory for new Central Government contracts, which feature characteristics involving the handling of personal data and ICT systems designed to store or process data at the OFFICIAL level of the </w:t>
      </w:r>
      <w:hyperlink r:id="rId15" w:history="1">
        <w:r w:rsidRPr="003F04EB">
          <w:rPr>
            <w:rStyle w:val="Hyperlink"/>
            <w:rFonts w:cs="Arial"/>
            <w:sz w:val="24"/>
            <w:szCs w:val="24"/>
          </w:rPr>
          <w:t>Government Security Classifications scheme</w:t>
        </w:r>
      </w:hyperlink>
      <w:r w:rsidRPr="003F04EB">
        <w:rPr>
          <w:rFonts w:cs="Arial"/>
          <w:sz w:val="24"/>
          <w:szCs w:val="24"/>
        </w:rPr>
        <w:t xml:space="preserve"> to comply with Cyber Essentials requirements.</w:t>
      </w:r>
    </w:p>
    <w:p w14:paraId="14517752" w14:textId="167ED8BB" w:rsidR="0088200A" w:rsidRPr="003F04EB" w:rsidRDefault="0088200A" w:rsidP="00027AE9">
      <w:pPr>
        <w:pStyle w:val="Numbered"/>
        <w:widowControl/>
        <w:numPr>
          <w:ilvl w:val="0"/>
          <w:numId w:val="6"/>
        </w:numPr>
        <w:rPr>
          <w:rFonts w:cs="Arial"/>
          <w:sz w:val="24"/>
          <w:szCs w:val="24"/>
        </w:rPr>
      </w:pPr>
      <w:r w:rsidRPr="003F04EB">
        <w:rPr>
          <w:rFonts w:cs="Arial"/>
          <w:sz w:val="24"/>
          <w:szCs w:val="24"/>
        </w:rPr>
        <w:t xml:space="preserve">All potential tenderers for Central Government contracts, featuring the above characteristics, should make themselves aware of </w:t>
      </w:r>
      <w:hyperlink r:id="rId16" w:history="1">
        <w:r w:rsidRPr="003F04EB">
          <w:rPr>
            <w:rStyle w:val="Hyperlink"/>
            <w:rFonts w:cs="Arial"/>
            <w:sz w:val="24"/>
            <w:szCs w:val="24"/>
          </w:rPr>
          <w:t>Cyber Essentials</w:t>
        </w:r>
      </w:hyperlink>
      <w:r w:rsidRPr="003F04EB">
        <w:rPr>
          <w:rFonts w:cs="Arial"/>
          <w:sz w:val="24"/>
          <w:szCs w:val="24"/>
        </w:rPr>
        <w:t xml:space="preserve"> and the requirements for the appropriate level of certification “or equivalent”.  </w:t>
      </w:r>
    </w:p>
    <w:p w14:paraId="145B319A" w14:textId="68BED5B2" w:rsidR="0088200A" w:rsidRPr="003F04EB" w:rsidRDefault="0088200A" w:rsidP="00027AE9">
      <w:pPr>
        <w:pStyle w:val="Numbered"/>
        <w:widowControl/>
        <w:numPr>
          <w:ilvl w:val="0"/>
          <w:numId w:val="6"/>
        </w:numPr>
        <w:rPr>
          <w:rFonts w:cs="Arial"/>
          <w:sz w:val="24"/>
          <w:szCs w:val="24"/>
        </w:rPr>
      </w:pPr>
      <w:r w:rsidRPr="003F04EB">
        <w:rPr>
          <w:rFonts w:cs="Arial"/>
          <w:sz w:val="24"/>
          <w:szCs w:val="24"/>
        </w:rPr>
        <w:t>As this requirement features the above characteristics, you are required to demonstrate in your tender response that:</w:t>
      </w:r>
    </w:p>
    <w:p w14:paraId="098A9442" w14:textId="77777777" w:rsidR="0088200A" w:rsidRPr="003F04EB" w:rsidRDefault="0088200A" w:rsidP="001C130C">
      <w:pPr>
        <w:pStyle w:val="Numbered"/>
        <w:widowControl/>
        <w:numPr>
          <w:ilvl w:val="0"/>
          <w:numId w:val="2"/>
        </w:numPr>
        <w:ind w:left="851"/>
        <w:rPr>
          <w:rFonts w:cs="Arial"/>
          <w:sz w:val="24"/>
          <w:szCs w:val="24"/>
        </w:rPr>
      </w:pPr>
      <w:r w:rsidRPr="003F04EB">
        <w:rPr>
          <w:rFonts w:cs="Arial"/>
          <w:sz w:val="24"/>
          <w:szCs w:val="24"/>
        </w:rPr>
        <w:t>Your organisation has Cyber Essentials certification; or</w:t>
      </w:r>
    </w:p>
    <w:p w14:paraId="24664D33" w14:textId="77777777" w:rsidR="0088200A" w:rsidRPr="003F04EB" w:rsidRDefault="0088200A" w:rsidP="001C130C">
      <w:pPr>
        <w:pStyle w:val="Numbered"/>
        <w:widowControl/>
        <w:numPr>
          <w:ilvl w:val="0"/>
          <w:numId w:val="2"/>
        </w:numPr>
        <w:ind w:left="851"/>
        <w:rPr>
          <w:rFonts w:cs="Arial"/>
          <w:sz w:val="24"/>
          <w:szCs w:val="24"/>
        </w:rPr>
      </w:pPr>
      <w:r w:rsidRPr="003F04EB">
        <w:rPr>
          <w:rFonts w:cs="Arial"/>
          <w:sz w:val="24"/>
          <w:szCs w:val="24"/>
        </w:rPr>
        <w:t>Your organisation will be able to secure Cyber Essentials prior to contract award; or</w:t>
      </w:r>
    </w:p>
    <w:p w14:paraId="03AC636C" w14:textId="77777777" w:rsidR="0088200A" w:rsidRPr="003F04EB" w:rsidRDefault="0088200A" w:rsidP="001C130C">
      <w:pPr>
        <w:pStyle w:val="Numbered"/>
        <w:widowControl/>
        <w:numPr>
          <w:ilvl w:val="0"/>
          <w:numId w:val="2"/>
        </w:numPr>
        <w:ind w:left="851"/>
        <w:rPr>
          <w:rFonts w:cs="Arial"/>
          <w:sz w:val="24"/>
          <w:szCs w:val="24"/>
        </w:rPr>
      </w:pPr>
      <w:r w:rsidRPr="003F04EB">
        <w:rPr>
          <w:rFonts w:cs="Arial"/>
          <w:sz w:val="24"/>
          <w:szCs w:val="24"/>
        </w:rPr>
        <w:t>Your organisation has equivalent evidence to support that you have appropriate technical and organisational measures to mitigate the risk from common internet based threats in respect to the following five technical areas:</w:t>
      </w:r>
    </w:p>
    <w:p w14:paraId="076ECD47" w14:textId="77777777" w:rsidR="0088200A" w:rsidRPr="003F04EB" w:rsidRDefault="0088200A" w:rsidP="001C130C">
      <w:pPr>
        <w:pStyle w:val="Numbered"/>
        <w:widowControl/>
        <w:numPr>
          <w:ilvl w:val="0"/>
          <w:numId w:val="3"/>
        </w:numPr>
        <w:ind w:left="1418"/>
        <w:rPr>
          <w:rFonts w:cs="Arial"/>
          <w:sz w:val="24"/>
          <w:szCs w:val="24"/>
        </w:rPr>
      </w:pPr>
      <w:r w:rsidRPr="003F04EB">
        <w:rPr>
          <w:rFonts w:cs="Arial"/>
          <w:sz w:val="24"/>
          <w:szCs w:val="24"/>
        </w:rPr>
        <w:lastRenderedPageBreak/>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40C5C242" w14:textId="77777777" w:rsidR="0088200A" w:rsidRPr="003F04EB" w:rsidRDefault="0088200A" w:rsidP="001C130C">
      <w:pPr>
        <w:pStyle w:val="Numbered"/>
        <w:widowControl/>
        <w:numPr>
          <w:ilvl w:val="0"/>
          <w:numId w:val="3"/>
        </w:numPr>
        <w:ind w:left="1418"/>
        <w:rPr>
          <w:rFonts w:cs="Arial"/>
          <w:sz w:val="24"/>
          <w:szCs w:val="24"/>
        </w:rPr>
      </w:pPr>
      <w:r w:rsidRPr="003F04EB">
        <w:rPr>
          <w:rFonts w:cs="Arial"/>
          <w:sz w:val="24"/>
          <w:szCs w:val="24"/>
        </w:rPr>
        <w:t xml:space="preserve">Secure configuration – ensuring that systems are configured in the most secure way for the needs of the organisation </w:t>
      </w:r>
    </w:p>
    <w:p w14:paraId="7DBA30EB" w14:textId="77777777" w:rsidR="0088200A" w:rsidRPr="003F04EB" w:rsidRDefault="0088200A" w:rsidP="001C130C">
      <w:pPr>
        <w:pStyle w:val="Numbered"/>
        <w:widowControl/>
        <w:numPr>
          <w:ilvl w:val="0"/>
          <w:numId w:val="3"/>
        </w:numPr>
        <w:ind w:left="1418"/>
        <w:rPr>
          <w:rFonts w:cs="Arial"/>
          <w:sz w:val="24"/>
          <w:szCs w:val="24"/>
        </w:rPr>
      </w:pPr>
      <w:r w:rsidRPr="003F04EB">
        <w:rPr>
          <w:rFonts w:cs="Arial"/>
          <w:sz w:val="24"/>
          <w:szCs w:val="24"/>
        </w:rPr>
        <w:t xml:space="preserve">Access control – Ensuring only those who should have access to systems to have access and at the appropriate level. </w:t>
      </w:r>
    </w:p>
    <w:p w14:paraId="6AF3AA7E" w14:textId="77777777" w:rsidR="0088200A" w:rsidRPr="003F04EB" w:rsidRDefault="0088200A" w:rsidP="001C130C">
      <w:pPr>
        <w:pStyle w:val="Numbered"/>
        <w:widowControl/>
        <w:numPr>
          <w:ilvl w:val="0"/>
          <w:numId w:val="3"/>
        </w:numPr>
        <w:ind w:left="1418"/>
        <w:rPr>
          <w:rFonts w:cs="Arial"/>
          <w:sz w:val="24"/>
          <w:szCs w:val="24"/>
        </w:rPr>
      </w:pPr>
      <w:r w:rsidRPr="003F04EB">
        <w:rPr>
          <w:rFonts w:cs="Arial"/>
          <w:sz w:val="24"/>
          <w:szCs w:val="24"/>
        </w:rPr>
        <w:t xml:space="preserve">Malware protection – ensuring that virus and malware protection is installed and is up to date </w:t>
      </w:r>
    </w:p>
    <w:p w14:paraId="20E09F2F" w14:textId="77777777" w:rsidR="0088200A" w:rsidRPr="003F04EB" w:rsidRDefault="0088200A" w:rsidP="001C130C">
      <w:pPr>
        <w:pStyle w:val="Numbered"/>
        <w:widowControl/>
        <w:numPr>
          <w:ilvl w:val="0"/>
          <w:numId w:val="3"/>
        </w:numPr>
        <w:ind w:left="1418"/>
        <w:rPr>
          <w:rFonts w:cs="Arial"/>
          <w:sz w:val="24"/>
          <w:szCs w:val="24"/>
        </w:rPr>
      </w:pPr>
      <w:r w:rsidRPr="003F04EB">
        <w:rPr>
          <w:rFonts w:cs="Arial"/>
          <w:sz w:val="24"/>
          <w:szCs w:val="24"/>
        </w:rPr>
        <w:t>Patch management – ensuring the latest supported version of applications is used and all the necessary patches supplied by the vendor have been applied.</w:t>
      </w:r>
    </w:p>
    <w:p w14:paraId="644787D8" w14:textId="77777777" w:rsidR="0088200A" w:rsidRPr="003F04EB" w:rsidRDefault="0088200A" w:rsidP="00027AE9">
      <w:pPr>
        <w:pStyle w:val="Numbered"/>
        <w:widowControl/>
        <w:numPr>
          <w:ilvl w:val="0"/>
          <w:numId w:val="6"/>
        </w:numPr>
        <w:rPr>
          <w:rFonts w:cs="Arial"/>
          <w:sz w:val="24"/>
          <w:szCs w:val="24"/>
        </w:rPr>
      </w:pPr>
      <w:r w:rsidRPr="003F04EB">
        <w:rPr>
          <w:rFonts w:cs="Arial"/>
          <w:sz w:val="24"/>
          <w:szCs w:val="24"/>
        </w:rPr>
        <w:t>Any equivalent evidence must be verified by a technically competent and independent third party.</w:t>
      </w:r>
    </w:p>
    <w:p w14:paraId="27334508" w14:textId="477353B3" w:rsidR="0088200A" w:rsidRPr="003F04EB" w:rsidRDefault="0088200A" w:rsidP="00027AE9">
      <w:pPr>
        <w:pStyle w:val="Numbered"/>
        <w:widowControl/>
        <w:numPr>
          <w:ilvl w:val="0"/>
          <w:numId w:val="6"/>
        </w:numPr>
        <w:rPr>
          <w:rFonts w:cs="Arial"/>
          <w:sz w:val="24"/>
          <w:szCs w:val="24"/>
        </w:rPr>
      </w:pPr>
      <w:r w:rsidRPr="003F04EB">
        <w:rPr>
          <w:rFonts w:cs="Arial"/>
          <w:sz w:val="24"/>
          <w:szCs w:val="24"/>
        </w:rPr>
        <w:t>The successful tenderer will be required to provide evidence of Cyber Essentials certification “or equivalent” (i.e. demonstrate they meet the five technical areas the Cyber Essentials Scheme covers) prior to contract award.</w:t>
      </w:r>
    </w:p>
    <w:p w14:paraId="74EC1C65" w14:textId="1416B61A" w:rsidR="0088200A" w:rsidRPr="003F04EB" w:rsidRDefault="0088200A" w:rsidP="00027AE9">
      <w:pPr>
        <w:pStyle w:val="Numbered"/>
        <w:widowControl/>
        <w:numPr>
          <w:ilvl w:val="0"/>
          <w:numId w:val="6"/>
        </w:numPr>
        <w:rPr>
          <w:rFonts w:cs="Arial"/>
          <w:sz w:val="24"/>
          <w:szCs w:val="24"/>
        </w:rPr>
      </w:pPr>
      <w:r w:rsidRPr="003F04EB">
        <w:rPr>
          <w:rFonts w:cs="Arial"/>
          <w:sz w:val="24"/>
          <w:szCs w:val="24"/>
        </w:rPr>
        <w:t>The successful tenderer will be required to secure and provide evidence of [Cyber Essentials re-certification “or equivalent” (i.e. demonstrate they meet the five technical areas) on an annual basis.</w:t>
      </w:r>
    </w:p>
    <w:p w14:paraId="210A3C63" w14:textId="0D84F69A" w:rsidR="0088200A" w:rsidRPr="003F04EB" w:rsidRDefault="0088200A" w:rsidP="00027AE9">
      <w:pPr>
        <w:pStyle w:val="Numbered"/>
        <w:widowControl/>
        <w:numPr>
          <w:ilvl w:val="0"/>
          <w:numId w:val="6"/>
        </w:numPr>
        <w:rPr>
          <w:rFonts w:cs="Arial"/>
          <w:sz w:val="24"/>
          <w:szCs w:val="24"/>
        </w:rPr>
      </w:pPr>
      <w:r w:rsidRPr="003F04EB">
        <w:rPr>
          <w:rFonts w:cs="Arial"/>
          <w:sz w:val="24"/>
          <w:szCs w:val="24"/>
        </w:rPr>
        <w:t xml:space="preserve">Details of certification bodies are available at: </w:t>
      </w:r>
      <w:hyperlink r:id="rId17" w:history="1">
        <w:r w:rsidRPr="003F04EB">
          <w:rPr>
            <w:rStyle w:val="Hyperlink"/>
            <w:rFonts w:cs="Arial"/>
            <w:sz w:val="24"/>
            <w:szCs w:val="24"/>
          </w:rPr>
          <w:t>https://www.cyberstreetwise.com/cyberessentials</w:t>
        </w:r>
      </w:hyperlink>
    </w:p>
    <w:p w14:paraId="216D0E84" w14:textId="77777777" w:rsidR="0088200A" w:rsidRPr="003F04EB" w:rsidRDefault="0088200A" w:rsidP="0088200A">
      <w:pPr>
        <w:widowControl/>
        <w:spacing w:after="240"/>
        <w:textAlignment w:val="auto"/>
        <w:rPr>
          <w:rFonts w:cs="Arial"/>
          <w:b/>
          <w:sz w:val="24"/>
          <w:szCs w:val="24"/>
        </w:rPr>
      </w:pPr>
      <w:r w:rsidRPr="003F04EB">
        <w:rPr>
          <w:rFonts w:cs="Arial"/>
          <w:b/>
          <w:sz w:val="24"/>
          <w:szCs w:val="24"/>
        </w:rPr>
        <w:t>Government Security Classifications</w:t>
      </w:r>
    </w:p>
    <w:p w14:paraId="7DE26674" w14:textId="180DD280" w:rsidR="0088200A" w:rsidRPr="00542EEB" w:rsidRDefault="0088200A" w:rsidP="00542EEB">
      <w:pPr>
        <w:pStyle w:val="Numbered"/>
        <w:widowControl/>
        <w:numPr>
          <w:ilvl w:val="0"/>
          <w:numId w:val="6"/>
        </w:numPr>
        <w:rPr>
          <w:rFonts w:cs="Arial"/>
          <w:sz w:val="24"/>
          <w:szCs w:val="24"/>
        </w:rPr>
      </w:pPr>
      <w:r w:rsidRPr="003F04EB">
        <w:rPr>
          <w:rFonts w:cs="Arial"/>
          <w:sz w:val="24"/>
          <w:szCs w:val="24"/>
        </w:rPr>
        <w:t xml:space="preserve">On 2nd April 2014 the Government introduced a Government Security Classifications (GSC) classification scheme to replace the previous Protective Marking System (GPMS). A key aspect of this is the reduction in the number of security classifications used. All potential suppliers are encouraged to make themselves aware of the changes and identify any potential impacts in their Tender, as the protective marking and applicable protection of any material </w:t>
      </w:r>
      <w:r w:rsidRPr="00542EEB">
        <w:rPr>
          <w:rFonts w:cs="Tahoma"/>
          <w:color w:val="000000"/>
          <w:sz w:val="24"/>
          <w:szCs w:val="24"/>
        </w:rPr>
        <w:t>passed</w:t>
      </w:r>
      <w:r w:rsidRPr="003F04EB">
        <w:rPr>
          <w:rFonts w:cs="Arial"/>
          <w:sz w:val="24"/>
          <w:szCs w:val="24"/>
        </w:rPr>
        <w:t xml:space="preserve"> to, or generated by, you during the tender process or pursuant to any Contract awarded to you as a result of this tender process will be subject to the new GSC. The link below to the Gov.uk website provides information on the GSC: </w:t>
      </w:r>
      <w:hyperlink r:id="rId18" w:history="1">
        <w:r w:rsidRPr="00542EEB">
          <w:rPr>
            <w:rFonts w:cs="Arial"/>
            <w:color w:val="0000FF"/>
            <w:sz w:val="24"/>
            <w:szCs w:val="24"/>
            <w:u w:val="single"/>
          </w:rPr>
          <w:t>https://www.gov.uk/government/publications/government-security-classifications</w:t>
        </w:r>
      </w:hyperlink>
    </w:p>
    <w:p w14:paraId="71817955" w14:textId="77777777" w:rsidR="0088200A" w:rsidRPr="00542EEB" w:rsidRDefault="0088200A" w:rsidP="00542EEB">
      <w:pPr>
        <w:pStyle w:val="Numbered"/>
        <w:widowControl/>
        <w:ind w:left="360"/>
        <w:rPr>
          <w:rFonts w:cs="Tahoma"/>
          <w:color w:val="000000"/>
          <w:sz w:val="24"/>
          <w:szCs w:val="24"/>
        </w:rPr>
      </w:pPr>
      <w:r w:rsidRPr="00542EEB">
        <w:rPr>
          <w:rFonts w:cs="Tahoma"/>
          <w:color w:val="000000"/>
          <w:sz w:val="24"/>
          <w:szCs w:val="24"/>
        </w:rPr>
        <w:t>The Department reserves the right to amend any security related term or condition of the draft contract accompanying this ITT to reflect any changes introduced by the GSC.</w:t>
      </w:r>
    </w:p>
    <w:p w14:paraId="0F18A233" w14:textId="77777777" w:rsidR="0088200A" w:rsidRPr="003F04EB" w:rsidRDefault="0088200A" w:rsidP="0088200A">
      <w:pPr>
        <w:pStyle w:val="Numbered"/>
        <w:widowControl/>
        <w:rPr>
          <w:rFonts w:cs="Arial"/>
          <w:sz w:val="24"/>
          <w:szCs w:val="24"/>
        </w:rPr>
      </w:pPr>
      <w:r w:rsidRPr="003F04EB">
        <w:rPr>
          <w:rFonts w:cs="Arial"/>
          <w:b/>
          <w:sz w:val="24"/>
          <w:szCs w:val="24"/>
        </w:rPr>
        <w:t>Prompt Payment Policy</w:t>
      </w:r>
    </w:p>
    <w:p w14:paraId="3F133CCB" w14:textId="6BA69652" w:rsidR="0088200A" w:rsidRPr="003F04EB" w:rsidRDefault="0088200A" w:rsidP="00542EEB">
      <w:pPr>
        <w:pStyle w:val="Numbered"/>
        <w:widowControl/>
        <w:numPr>
          <w:ilvl w:val="0"/>
          <w:numId w:val="6"/>
        </w:numPr>
        <w:rPr>
          <w:rFonts w:cs="Arial"/>
          <w:sz w:val="24"/>
          <w:szCs w:val="24"/>
        </w:rPr>
      </w:pPr>
      <w:r w:rsidRPr="003F04EB">
        <w:rPr>
          <w:rFonts w:cs="Arial"/>
          <w:sz w:val="24"/>
          <w:szCs w:val="24"/>
        </w:rPr>
        <w:lastRenderedPageBreak/>
        <w:t>Government’s aim is to pay all correctly submitted invoices within 5 days of receipt and we are 100% committed to paying correctly submitted invoices within 30 days of receipt from the day of physical or electronic arrival at the nominated address of the Department.</w:t>
      </w:r>
    </w:p>
    <w:p w14:paraId="60100F69" w14:textId="1C6D2690" w:rsidR="0088200A" w:rsidRPr="003F04EB" w:rsidRDefault="0088200A" w:rsidP="00542EEB">
      <w:pPr>
        <w:pStyle w:val="Numbered"/>
        <w:widowControl/>
        <w:numPr>
          <w:ilvl w:val="0"/>
          <w:numId w:val="6"/>
        </w:numPr>
        <w:rPr>
          <w:rFonts w:cs="Arial"/>
          <w:sz w:val="24"/>
          <w:szCs w:val="24"/>
        </w:rPr>
      </w:pPr>
      <w:r w:rsidRPr="003F04EB">
        <w:rPr>
          <w:rFonts w:cs="Arial"/>
          <w:sz w:val="24"/>
          <w:szCs w:val="24"/>
        </w:rPr>
        <w:t xml:space="preserve">The payment period will be deemed to have started when a correctly submitted invoice reaches the nominated address. Contractors can assume receipt to be two days after mailing (by first class post). The </w:t>
      </w:r>
      <w:r w:rsidR="000965A1">
        <w:rPr>
          <w:rFonts w:cs="Arial"/>
          <w:sz w:val="24"/>
          <w:szCs w:val="24"/>
        </w:rPr>
        <w:t>30</w:t>
      </w:r>
      <w:r w:rsidRPr="003F04EB">
        <w:rPr>
          <w:rFonts w:cs="Arial"/>
          <w:sz w:val="24"/>
          <w:szCs w:val="24"/>
        </w:rPr>
        <w:t xml:space="preserve"> day “clock” therefore commences two days after mailing first class. </w:t>
      </w:r>
    </w:p>
    <w:p w14:paraId="632C1CEA" w14:textId="709180BE" w:rsidR="0088200A" w:rsidRPr="003F04EB" w:rsidRDefault="0088200A" w:rsidP="00542EEB">
      <w:pPr>
        <w:pStyle w:val="Numbered"/>
        <w:widowControl/>
        <w:numPr>
          <w:ilvl w:val="0"/>
          <w:numId w:val="6"/>
        </w:numPr>
        <w:rPr>
          <w:rFonts w:cs="Arial"/>
          <w:sz w:val="24"/>
          <w:szCs w:val="24"/>
        </w:rPr>
      </w:pPr>
      <w:r w:rsidRPr="003F04EB">
        <w:rPr>
          <w:rFonts w:cs="Arial"/>
          <w:sz w:val="24"/>
          <w:szCs w:val="24"/>
        </w:rPr>
        <w:t>A correct invoice is one that is:</w:t>
      </w:r>
    </w:p>
    <w:p w14:paraId="2E5E1AD2"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 xml:space="preserve">delivered in timing in accordance with the contract; </w:t>
      </w:r>
    </w:p>
    <w:p w14:paraId="6B37ADA6"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 xml:space="preserve">that is for the correct sum; </w:t>
      </w:r>
    </w:p>
    <w:p w14:paraId="520D9E75"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 xml:space="preserve">In respect of goods / services supplied or delivered to the required quality (or are expected to be at the required quality); </w:t>
      </w:r>
    </w:p>
    <w:p w14:paraId="6F84D0BB"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include the date, supplier name, contact details and bank details;</w:t>
      </w:r>
    </w:p>
    <w:p w14:paraId="55489B28"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which quote the relevant purchase order / contract reference;</w:t>
      </w:r>
    </w:p>
    <w:p w14:paraId="5D7525DF" w14:textId="77777777" w:rsidR="0088200A" w:rsidRPr="003F04EB" w:rsidRDefault="0088200A" w:rsidP="001A3E18">
      <w:pPr>
        <w:pStyle w:val="Numbered"/>
        <w:widowControl/>
        <w:numPr>
          <w:ilvl w:val="0"/>
          <w:numId w:val="2"/>
        </w:numPr>
        <w:rPr>
          <w:rFonts w:cs="Arial"/>
          <w:sz w:val="24"/>
          <w:szCs w:val="24"/>
        </w:rPr>
      </w:pPr>
      <w:r w:rsidRPr="003F04EB">
        <w:rPr>
          <w:rFonts w:cs="Arial"/>
          <w:sz w:val="24"/>
          <w:szCs w:val="24"/>
        </w:rPr>
        <w:t>which has been delivered to the nominated address.</w:t>
      </w:r>
    </w:p>
    <w:p w14:paraId="723ABBC4" w14:textId="4182B755" w:rsidR="0088200A" w:rsidRPr="003F04EB" w:rsidRDefault="0088200A" w:rsidP="00542EEB">
      <w:pPr>
        <w:pStyle w:val="Numbered"/>
        <w:widowControl/>
        <w:numPr>
          <w:ilvl w:val="0"/>
          <w:numId w:val="6"/>
        </w:numPr>
        <w:rPr>
          <w:rFonts w:cs="Arial"/>
          <w:sz w:val="24"/>
          <w:szCs w:val="24"/>
        </w:rPr>
      </w:pPr>
      <w:r w:rsidRPr="003F04EB">
        <w:rPr>
          <w:rFonts w:cs="Arial"/>
          <w:sz w:val="24"/>
          <w:szCs w:val="24"/>
        </w:rPr>
        <w:t>Any correctly submitted invoices that are not paid within 30 days will be subject to the provisions of the Late Payment of Commercial Debt (Interest) Act 1998.</w:t>
      </w:r>
    </w:p>
    <w:p w14:paraId="524253A6" w14:textId="77777777" w:rsidR="0088200A" w:rsidRPr="003F04EB" w:rsidRDefault="0088200A" w:rsidP="0088200A">
      <w:pPr>
        <w:pStyle w:val="Numbered"/>
        <w:ind w:left="720" w:hanging="720"/>
        <w:rPr>
          <w:rFonts w:cs="Arial"/>
          <w:b/>
          <w:sz w:val="24"/>
          <w:szCs w:val="24"/>
        </w:rPr>
      </w:pPr>
      <w:r w:rsidRPr="003F04EB">
        <w:rPr>
          <w:rFonts w:cs="Arial"/>
          <w:b/>
          <w:color w:val="4A452A"/>
          <w:sz w:val="24"/>
          <w:szCs w:val="24"/>
        </w:rPr>
        <w:t>Sub-contracting to Small and Medium Enterprises (SMEs)</w:t>
      </w:r>
    </w:p>
    <w:p w14:paraId="558FF479" w14:textId="0A3931A1" w:rsidR="0088200A" w:rsidRPr="003F04EB" w:rsidRDefault="0088200A" w:rsidP="00542EEB">
      <w:pPr>
        <w:pStyle w:val="Numbered"/>
        <w:widowControl/>
        <w:numPr>
          <w:ilvl w:val="0"/>
          <w:numId w:val="6"/>
        </w:numPr>
        <w:rPr>
          <w:rFonts w:cs="Arial"/>
          <w:i/>
          <w:iCs/>
          <w:color w:val="4A452A"/>
          <w:sz w:val="24"/>
          <w:szCs w:val="24"/>
        </w:rPr>
      </w:pPr>
      <w:r w:rsidRPr="003F04EB">
        <w:rPr>
          <w:rFonts w:cs="Arial"/>
          <w:color w:val="4A452A"/>
          <w:sz w:val="24"/>
          <w:szCs w:val="24"/>
        </w:rPr>
        <w:t>DfE is committed to removing barriers to SME participation in its contracts, and would like to also actively encourage its larger suppliers to make their sub-contacts accessible to smaller companies and implement SME-friendly p</w:t>
      </w:r>
      <w:r w:rsidR="000965A1">
        <w:rPr>
          <w:rFonts w:cs="Arial"/>
          <w:color w:val="4A452A"/>
          <w:sz w:val="24"/>
          <w:szCs w:val="24"/>
        </w:rPr>
        <w:t>olicies in their supply-chains.</w:t>
      </w:r>
      <w:r w:rsidRPr="003F04EB">
        <w:rPr>
          <w:rFonts w:cs="Arial"/>
          <w:color w:val="4A452A"/>
          <w:sz w:val="24"/>
          <w:szCs w:val="24"/>
        </w:rPr>
        <w:t xml:space="preserve"> This can be achieved by advertising subcontracting opportunities on Contracts Finder and implementing the principles of the SME and Growth Agenda in your own organisation.   </w:t>
      </w:r>
    </w:p>
    <w:p w14:paraId="13965BB8" w14:textId="3AA075DB" w:rsidR="0088200A" w:rsidRPr="003F04EB" w:rsidRDefault="0088200A" w:rsidP="001A3E18">
      <w:pPr>
        <w:pStyle w:val="Numbered"/>
        <w:widowControl/>
        <w:numPr>
          <w:ilvl w:val="0"/>
          <w:numId w:val="6"/>
        </w:numPr>
        <w:rPr>
          <w:rFonts w:cs="Arial"/>
          <w:color w:val="4A452A"/>
          <w:sz w:val="24"/>
          <w:szCs w:val="24"/>
        </w:rPr>
      </w:pPr>
      <w:r w:rsidRPr="003F04EB">
        <w:rPr>
          <w:rFonts w:cs="Arial"/>
          <w:color w:val="4A452A"/>
          <w:sz w:val="24"/>
          <w:szCs w:val="24"/>
        </w:rPr>
        <w:t>To help us measure the volume of business we do with SMEs, we will be asking DFE suppliers to provide us with information about the size of your own organisation and those in your supply chain. We will ask about volumes of business that will flow from this contract down your supply chains, and a</w:t>
      </w:r>
      <w:r w:rsidR="000965A1">
        <w:rPr>
          <w:rFonts w:cs="Arial"/>
          <w:color w:val="4A452A"/>
          <w:sz w:val="24"/>
          <w:szCs w:val="24"/>
        </w:rPr>
        <w:t xml:space="preserve">sk you to quantify that for us. </w:t>
      </w:r>
      <w:r w:rsidRPr="003F04EB">
        <w:rPr>
          <w:rFonts w:cs="Arial"/>
          <w:color w:val="4A452A"/>
          <w:sz w:val="24"/>
          <w:szCs w:val="24"/>
        </w:rPr>
        <w:t>This data will help us contribute towards Government targets on the use of SMEs. We may also publish success stories and examples of good practice on our website</w:t>
      </w:r>
    </w:p>
    <w:p w14:paraId="3B9A0E1B" w14:textId="77777777" w:rsidR="0088200A" w:rsidRPr="003F04EB" w:rsidRDefault="0088200A" w:rsidP="0088200A">
      <w:pPr>
        <w:pStyle w:val="Numbered"/>
        <w:rPr>
          <w:rFonts w:cs="Arial"/>
          <w:b/>
          <w:sz w:val="24"/>
          <w:szCs w:val="24"/>
        </w:rPr>
      </w:pPr>
      <w:r w:rsidRPr="003F04EB">
        <w:rPr>
          <w:rFonts w:cs="Arial"/>
          <w:b/>
          <w:sz w:val="24"/>
          <w:szCs w:val="24"/>
        </w:rPr>
        <w:t>Armed Forces Covenant</w:t>
      </w:r>
    </w:p>
    <w:p w14:paraId="201BFE1F" w14:textId="34F94C32" w:rsidR="0088200A" w:rsidRPr="003F04EB" w:rsidRDefault="0088200A" w:rsidP="001A3E18">
      <w:pPr>
        <w:pStyle w:val="Numbered"/>
        <w:widowControl/>
        <w:numPr>
          <w:ilvl w:val="0"/>
          <w:numId w:val="6"/>
        </w:numPr>
        <w:rPr>
          <w:rFonts w:cs="Arial"/>
          <w:sz w:val="24"/>
          <w:szCs w:val="24"/>
        </w:rPr>
      </w:pPr>
      <w:r w:rsidRPr="003F04EB">
        <w:rPr>
          <w:rFonts w:cs="Arial"/>
          <w:sz w:val="24"/>
          <w:szCs w:val="24"/>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w:t>
      </w:r>
      <w:r w:rsidRPr="003F04EB">
        <w:rPr>
          <w:rFonts w:cs="Arial"/>
          <w:sz w:val="24"/>
          <w:szCs w:val="24"/>
        </w:rPr>
        <w:lastRenderedPageBreak/>
        <w:t>disadvantages the armed forces community face in comparison to other citizens, and recognise sacrifices made.</w:t>
      </w:r>
    </w:p>
    <w:p w14:paraId="6CF0BCB5" w14:textId="1A303CDF" w:rsidR="0088200A" w:rsidRPr="003F04EB" w:rsidRDefault="0088200A" w:rsidP="001A3E18">
      <w:pPr>
        <w:pStyle w:val="Numbered"/>
        <w:widowControl/>
        <w:numPr>
          <w:ilvl w:val="0"/>
          <w:numId w:val="6"/>
        </w:numPr>
        <w:rPr>
          <w:rFonts w:cs="Arial"/>
          <w:sz w:val="24"/>
          <w:szCs w:val="24"/>
        </w:rPr>
      </w:pPr>
      <w:r w:rsidRPr="003F04EB">
        <w:rPr>
          <w:rFonts w:cs="Arial"/>
          <w:sz w:val="24"/>
          <w:szCs w:val="24"/>
        </w:rPr>
        <w:t>The Covenant’s 2 principles are that:</w:t>
      </w:r>
    </w:p>
    <w:p w14:paraId="6A845699" w14:textId="4DE19950" w:rsidR="0088200A" w:rsidRPr="003F04EB" w:rsidRDefault="0088200A" w:rsidP="001C130C">
      <w:pPr>
        <w:pStyle w:val="Numbered"/>
        <w:numPr>
          <w:ilvl w:val="0"/>
          <w:numId w:val="1"/>
        </w:numPr>
        <w:tabs>
          <w:tab w:val="clear" w:pos="1080"/>
          <w:tab w:val="num" w:pos="1276"/>
        </w:tabs>
        <w:ind w:left="709"/>
        <w:rPr>
          <w:rFonts w:cs="Arial"/>
          <w:sz w:val="24"/>
          <w:szCs w:val="24"/>
        </w:rPr>
      </w:pPr>
      <w:r w:rsidRPr="003F04EB">
        <w:rPr>
          <w:rFonts w:cs="Arial"/>
          <w:sz w:val="24"/>
          <w:szCs w:val="24"/>
        </w:rPr>
        <w:t>the armed forces community should not face disadvantages when compared to other citizens in the provision of public and commercial services</w:t>
      </w:r>
    </w:p>
    <w:p w14:paraId="71FB2CAE" w14:textId="5A7820F9" w:rsidR="0088200A" w:rsidRPr="003F04EB" w:rsidRDefault="0088200A" w:rsidP="001C130C">
      <w:pPr>
        <w:pStyle w:val="Numbered"/>
        <w:numPr>
          <w:ilvl w:val="0"/>
          <w:numId w:val="1"/>
        </w:numPr>
        <w:tabs>
          <w:tab w:val="clear" w:pos="1080"/>
          <w:tab w:val="num" w:pos="1276"/>
        </w:tabs>
        <w:ind w:left="709"/>
        <w:rPr>
          <w:rFonts w:cs="Arial"/>
          <w:sz w:val="24"/>
          <w:szCs w:val="24"/>
        </w:rPr>
      </w:pPr>
      <w:r w:rsidRPr="003F04EB">
        <w:rPr>
          <w:rFonts w:cs="Arial"/>
          <w:sz w:val="24"/>
          <w:szCs w:val="24"/>
        </w:rPr>
        <w:t>special consideration is appropriate in some cases, especially for those who have given most such as the injured and the bereaved.</w:t>
      </w:r>
    </w:p>
    <w:p w14:paraId="4BEE0E24" w14:textId="532A8FDD" w:rsidR="0088200A" w:rsidRPr="003F04EB" w:rsidRDefault="0088200A" w:rsidP="001A3E18">
      <w:pPr>
        <w:pStyle w:val="Numbered"/>
        <w:widowControl/>
        <w:numPr>
          <w:ilvl w:val="0"/>
          <w:numId w:val="6"/>
        </w:numPr>
        <w:rPr>
          <w:rFonts w:cs="Arial"/>
          <w:sz w:val="24"/>
          <w:szCs w:val="24"/>
        </w:rPr>
      </w:pPr>
      <w:r w:rsidRPr="003F04EB">
        <w:rPr>
          <w:rFonts w:cs="Arial"/>
          <w:sz w:val="24"/>
          <w:szCs w:val="24"/>
        </w:rPr>
        <w:t>The Department encourages all Tenderers, and their suppliers, to sign the Corporate Covenant, declaring their support for the Armed Forces community by displaying the values and behaviours set out therein.</w:t>
      </w:r>
    </w:p>
    <w:p w14:paraId="06A14988" w14:textId="0B504BF7" w:rsidR="0088200A" w:rsidRPr="003F04EB" w:rsidRDefault="0088200A" w:rsidP="001A3E18">
      <w:pPr>
        <w:pStyle w:val="Numbered"/>
        <w:widowControl/>
        <w:numPr>
          <w:ilvl w:val="0"/>
          <w:numId w:val="6"/>
        </w:numPr>
        <w:rPr>
          <w:rFonts w:cs="Arial"/>
          <w:sz w:val="24"/>
          <w:szCs w:val="24"/>
        </w:rPr>
      </w:pPr>
      <w:r w:rsidRPr="003F04EB">
        <w:rPr>
          <w:rFonts w:cs="Arial"/>
          <w:sz w:val="24"/>
          <w:szCs w:val="24"/>
        </w:rPr>
        <w:t xml:space="preserve">Guidance on the various ways you can demonstrate your support through the Corporate Covenant is at </w:t>
      </w:r>
      <w:hyperlink r:id="rId19" w:history="1">
        <w:r w:rsidRPr="003F04EB">
          <w:rPr>
            <w:rStyle w:val="Hyperlink"/>
            <w:rFonts w:cs="Arial"/>
            <w:sz w:val="24"/>
            <w:szCs w:val="24"/>
          </w:rPr>
          <w:t>The Corporate Covenant</w:t>
        </w:r>
      </w:hyperlink>
      <w:r w:rsidRPr="003F04EB">
        <w:rPr>
          <w:rFonts w:cs="Arial"/>
          <w:sz w:val="24"/>
          <w:szCs w:val="24"/>
        </w:rPr>
        <w:t>.</w:t>
      </w:r>
    </w:p>
    <w:p w14:paraId="748EA0B3" w14:textId="406D92CB" w:rsidR="0088200A" w:rsidRPr="003F04EB" w:rsidRDefault="0088200A" w:rsidP="001A3E18">
      <w:pPr>
        <w:pStyle w:val="Numbered"/>
        <w:widowControl/>
        <w:numPr>
          <w:ilvl w:val="0"/>
          <w:numId w:val="6"/>
        </w:numPr>
        <w:rPr>
          <w:rFonts w:cs="Arial"/>
          <w:sz w:val="24"/>
          <w:szCs w:val="24"/>
        </w:rPr>
      </w:pPr>
      <w:r w:rsidRPr="003F04EB">
        <w:rPr>
          <w:rFonts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603D962" w14:textId="77777777" w:rsidR="001A3E18" w:rsidRDefault="0088200A" w:rsidP="001A3E18">
      <w:pPr>
        <w:pStyle w:val="Numbered"/>
        <w:widowControl/>
        <w:numPr>
          <w:ilvl w:val="0"/>
          <w:numId w:val="6"/>
        </w:numPr>
        <w:rPr>
          <w:rFonts w:cs="Arial"/>
          <w:sz w:val="24"/>
          <w:szCs w:val="24"/>
        </w:rPr>
      </w:pPr>
      <w:r w:rsidRPr="003F04EB">
        <w:rPr>
          <w:rFonts w:cs="Arial"/>
          <w:sz w:val="24"/>
          <w:szCs w:val="24"/>
        </w:rPr>
        <w:t xml:space="preserve">Email address: </w:t>
      </w:r>
      <w:hyperlink r:id="rId20" w:history="1">
        <w:r w:rsidR="001A3E18" w:rsidRPr="0014228C">
          <w:rPr>
            <w:rStyle w:val="Hyperlink"/>
            <w:rFonts w:cs="Arial"/>
            <w:sz w:val="24"/>
            <w:szCs w:val="24"/>
          </w:rPr>
          <w:t>covenant-mailbox@mod.uk</w:t>
        </w:r>
      </w:hyperlink>
      <w:r w:rsidR="001A3E18">
        <w:rPr>
          <w:rFonts w:cs="Arial"/>
          <w:sz w:val="24"/>
          <w:szCs w:val="24"/>
        </w:rPr>
        <w:t xml:space="preserve"> </w:t>
      </w:r>
    </w:p>
    <w:p w14:paraId="70D8D660" w14:textId="5C1115AB" w:rsidR="001A3E18" w:rsidRDefault="0088200A" w:rsidP="001A3E18">
      <w:pPr>
        <w:pStyle w:val="Numbered"/>
        <w:widowControl/>
        <w:spacing w:after="0"/>
        <w:ind w:left="360"/>
        <w:rPr>
          <w:rFonts w:cs="Arial"/>
          <w:sz w:val="24"/>
          <w:szCs w:val="24"/>
        </w:rPr>
      </w:pPr>
      <w:r w:rsidRPr="001A3E18">
        <w:rPr>
          <w:rFonts w:cs="Arial"/>
          <w:sz w:val="24"/>
          <w:szCs w:val="24"/>
        </w:rPr>
        <w:t>Add</w:t>
      </w:r>
      <w:r w:rsidR="001A3E18">
        <w:rPr>
          <w:rFonts w:cs="Arial"/>
          <w:sz w:val="24"/>
          <w:szCs w:val="24"/>
        </w:rPr>
        <w:t>ress:</w:t>
      </w:r>
      <w:r w:rsidR="001C130C">
        <w:rPr>
          <w:rFonts w:cs="Arial"/>
          <w:sz w:val="24"/>
          <w:szCs w:val="24"/>
        </w:rPr>
        <w:tab/>
      </w:r>
      <w:r w:rsidR="001A3E18">
        <w:rPr>
          <w:rFonts w:cs="Arial"/>
          <w:sz w:val="24"/>
          <w:szCs w:val="24"/>
        </w:rPr>
        <w:t>Armed Forces Covenant Team</w:t>
      </w:r>
    </w:p>
    <w:p w14:paraId="087B2D48" w14:textId="77777777" w:rsidR="001A3E18" w:rsidRDefault="0088200A" w:rsidP="001C130C">
      <w:pPr>
        <w:pStyle w:val="Numbered"/>
        <w:widowControl/>
        <w:spacing w:after="0"/>
        <w:ind w:left="1080" w:firstLine="360"/>
        <w:rPr>
          <w:rFonts w:cs="Arial"/>
          <w:sz w:val="24"/>
          <w:szCs w:val="24"/>
        </w:rPr>
      </w:pPr>
      <w:r w:rsidRPr="003F04EB">
        <w:rPr>
          <w:rFonts w:cs="Arial"/>
          <w:sz w:val="24"/>
          <w:szCs w:val="24"/>
        </w:rPr>
        <w:t>Zone D, 6th Floor, Ministry of Defence,</w:t>
      </w:r>
    </w:p>
    <w:p w14:paraId="4F5CD6AD" w14:textId="3FADC569" w:rsidR="0088200A" w:rsidRDefault="0088200A" w:rsidP="001C130C">
      <w:pPr>
        <w:pStyle w:val="Numbered"/>
        <w:widowControl/>
        <w:spacing w:after="0"/>
        <w:ind w:left="720" w:firstLine="720"/>
        <w:rPr>
          <w:rFonts w:cs="Arial"/>
          <w:sz w:val="24"/>
          <w:szCs w:val="24"/>
        </w:rPr>
      </w:pPr>
      <w:r w:rsidRPr="003F04EB">
        <w:rPr>
          <w:rFonts w:cs="Arial"/>
          <w:sz w:val="24"/>
          <w:szCs w:val="24"/>
        </w:rPr>
        <w:t>Main Building, Whitehall, London, SW1A 2HB</w:t>
      </w:r>
    </w:p>
    <w:p w14:paraId="35E08D48" w14:textId="77777777" w:rsidR="001A3E18" w:rsidRPr="003F04EB" w:rsidRDefault="001A3E18" w:rsidP="001A3E18">
      <w:pPr>
        <w:pStyle w:val="Numbered"/>
        <w:spacing w:after="0"/>
        <w:ind w:left="720"/>
        <w:rPr>
          <w:rFonts w:cs="Arial"/>
          <w:sz w:val="24"/>
          <w:szCs w:val="24"/>
        </w:rPr>
      </w:pPr>
    </w:p>
    <w:p w14:paraId="37A47BEC" w14:textId="76460958" w:rsidR="0088200A" w:rsidRPr="003F04EB" w:rsidRDefault="0088200A" w:rsidP="001A3E18">
      <w:pPr>
        <w:pStyle w:val="Numbered"/>
        <w:widowControl/>
        <w:numPr>
          <w:ilvl w:val="0"/>
          <w:numId w:val="6"/>
        </w:numPr>
        <w:rPr>
          <w:rFonts w:cs="Arial"/>
          <w:sz w:val="24"/>
          <w:szCs w:val="24"/>
        </w:rPr>
      </w:pPr>
      <w:r w:rsidRPr="003F04EB">
        <w:rPr>
          <w:rFonts w:cs="Arial"/>
          <w:sz w:val="24"/>
          <w:szCs w:val="24"/>
        </w:rPr>
        <w:t xml:space="preserve">Paragraphs </w:t>
      </w:r>
      <w:r w:rsidR="001A3E18">
        <w:rPr>
          <w:rFonts w:cs="Arial"/>
          <w:sz w:val="24"/>
          <w:szCs w:val="24"/>
        </w:rPr>
        <w:t>44-49</w:t>
      </w:r>
      <w:r w:rsidRPr="003F04EB">
        <w:rPr>
          <w:rFonts w:cs="Arial"/>
          <w:sz w:val="24"/>
          <w:szCs w:val="24"/>
        </w:rPr>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3C32D4BE" w14:textId="77777777" w:rsidR="0088200A" w:rsidRPr="00D74843" w:rsidRDefault="0088200A" w:rsidP="0088200A">
      <w:pPr>
        <w:pStyle w:val="Numbered"/>
        <w:widowControl/>
        <w:rPr>
          <w:rFonts w:cs="Arial"/>
          <w:sz w:val="24"/>
          <w:szCs w:val="24"/>
        </w:rPr>
      </w:pPr>
      <w:r w:rsidRPr="00D74843">
        <w:rPr>
          <w:rFonts w:cs="Arial"/>
          <w:b/>
          <w:sz w:val="24"/>
          <w:szCs w:val="24"/>
        </w:rPr>
        <w:t>Tender Period</w:t>
      </w:r>
    </w:p>
    <w:p w14:paraId="051845DC" w14:textId="2915C1BD" w:rsidR="0088200A" w:rsidRPr="00D74843" w:rsidRDefault="0088200A" w:rsidP="00D74843">
      <w:pPr>
        <w:pStyle w:val="Numbered"/>
        <w:widowControl/>
        <w:numPr>
          <w:ilvl w:val="0"/>
          <w:numId w:val="6"/>
        </w:numPr>
        <w:rPr>
          <w:rFonts w:cs="Arial"/>
          <w:sz w:val="24"/>
          <w:szCs w:val="24"/>
        </w:rPr>
      </w:pPr>
      <w:r w:rsidRPr="00D74843">
        <w:rPr>
          <w:rFonts w:cs="Arial"/>
          <w:sz w:val="24"/>
          <w:szCs w:val="24"/>
        </w:rPr>
        <w:t xml:space="preserve">Due to the intensive evaluation process the Department requires tenders to remain valid </w:t>
      </w:r>
      <w:r w:rsidR="00D74843" w:rsidRPr="00D74843">
        <w:rPr>
          <w:rFonts w:cs="Arial"/>
          <w:sz w:val="24"/>
          <w:szCs w:val="24"/>
        </w:rPr>
        <w:t>for a period of 6 months from the deadline date for receipt of tenders</w:t>
      </w:r>
      <w:r w:rsidRPr="00D74843">
        <w:rPr>
          <w:rFonts w:cs="Arial"/>
          <w:sz w:val="24"/>
          <w:szCs w:val="24"/>
        </w:rPr>
        <w:t>.</w:t>
      </w:r>
    </w:p>
    <w:p w14:paraId="0F3CAB51" w14:textId="387546DA" w:rsidR="0088200A" w:rsidRPr="003F04EB" w:rsidRDefault="0088200A" w:rsidP="0088200A">
      <w:pPr>
        <w:pStyle w:val="Numbered"/>
        <w:widowControl/>
        <w:rPr>
          <w:rFonts w:cs="Arial"/>
          <w:b/>
          <w:sz w:val="24"/>
          <w:szCs w:val="24"/>
        </w:rPr>
      </w:pPr>
      <w:r w:rsidRPr="003F04EB">
        <w:rPr>
          <w:rFonts w:cs="Arial"/>
          <w:b/>
          <w:sz w:val="24"/>
          <w:szCs w:val="24"/>
        </w:rPr>
        <w:t>Basis of the Contract</w:t>
      </w:r>
    </w:p>
    <w:p w14:paraId="25850437" w14:textId="79398FB1" w:rsidR="0088200A" w:rsidRPr="003F04EB" w:rsidRDefault="0088200A" w:rsidP="0088200A">
      <w:pPr>
        <w:pStyle w:val="Numbered"/>
        <w:widowControl/>
        <w:ind w:left="720" w:hanging="720"/>
        <w:rPr>
          <w:rFonts w:cs="Arial"/>
          <w:sz w:val="24"/>
          <w:szCs w:val="24"/>
        </w:rPr>
      </w:pPr>
      <w:r w:rsidRPr="003F04EB">
        <w:rPr>
          <w:rFonts w:cs="Arial"/>
          <w:sz w:val="24"/>
          <w:szCs w:val="24"/>
        </w:rPr>
        <w:t>43</w:t>
      </w:r>
      <w:r w:rsidRPr="003F04EB">
        <w:rPr>
          <w:rFonts w:cs="Arial"/>
          <w:sz w:val="24"/>
          <w:szCs w:val="24"/>
        </w:rPr>
        <w:tab/>
        <w:t xml:space="preserve">The specification in </w:t>
      </w:r>
      <w:r w:rsidRPr="001C130C">
        <w:rPr>
          <w:rFonts w:cs="Arial"/>
          <w:sz w:val="24"/>
          <w:szCs w:val="24"/>
        </w:rPr>
        <w:t xml:space="preserve">Document </w:t>
      </w:r>
      <w:r w:rsidR="000A39D0">
        <w:rPr>
          <w:rFonts w:cs="Arial"/>
          <w:sz w:val="24"/>
          <w:szCs w:val="24"/>
        </w:rPr>
        <w:t>1</w:t>
      </w:r>
      <w:r w:rsidRPr="001C130C">
        <w:rPr>
          <w:rFonts w:cs="Arial"/>
          <w:sz w:val="24"/>
          <w:szCs w:val="24"/>
        </w:rPr>
        <w:t xml:space="preserve">, and the terms and conditions in Document </w:t>
      </w:r>
      <w:r w:rsidR="000965A1">
        <w:rPr>
          <w:rFonts w:cs="Arial"/>
          <w:sz w:val="24"/>
          <w:szCs w:val="24"/>
        </w:rPr>
        <w:t>4</w:t>
      </w:r>
      <w:r w:rsidRPr="001C130C">
        <w:rPr>
          <w:rFonts w:cs="Arial"/>
          <w:sz w:val="24"/>
          <w:szCs w:val="24"/>
        </w:rPr>
        <w:t xml:space="preserve">, together with any </w:t>
      </w:r>
      <w:r w:rsidRPr="003F04EB">
        <w:rPr>
          <w:rFonts w:cs="Arial"/>
          <w:sz w:val="24"/>
          <w:szCs w:val="24"/>
        </w:rPr>
        <w:t>special requirements, will form the basis of the contract between the successful tenderer and the Secretary of State for Education.</w:t>
      </w:r>
    </w:p>
    <w:p w14:paraId="20361D46" w14:textId="77777777" w:rsidR="0088200A" w:rsidRPr="003F04EB" w:rsidRDefault="0088200A" w:rsidP="0088200A">
      <w:pPr>
        <w:pStyle w:val="Numbered"/>
        <w:widowControl/>
        <w:rPr>
          <w:rFonts w:cs="Arial"/>
          <w:b/>
          <w:sz w:val="24"/>
          <w:szCs w:val="24"/>
        </w:rPr>
      </w:pPr>
      <w:r w:rsidRPr="003F04EB">
        <w:rPr>
          <w:rFonts w:cs="Arial"/>
          <w:b/>
          <w:sz w:val="24"/>
          <w:szCs w:val="24"/>
        </w:rPr>
        <w:t>Conclusions</w:t>
      </w:r>
    </w:p>
    <w:p w14:paraId="48817E56" w14:textId="54E61157" w:rsidR="00521F00" w:rsidRDefault="0088200A" w:rsidP="001C130C">
      <w:pPr>
        <w:pStyle w:val="Numbered"/>
        <w:widowControl/>
        <w:ind w:left="720" w:hanging="720"/>
      </w:pPr>
      <w:r w:rsidRPr="003F04EB">
        <w:rPr>
          <w:rFonts w:cs="Arial"/>
          <w:sz w:val="24"/>
          <w:szCs w:val="24"/>
        </w:rPr>
        <w:t>45</w:t>
      </w:r>
      <w:r w:rsidRPr="003F04EB">
        <w:rPr>
          <w:rFonts w:cs="Arial"/>
          <w:sz w:val="24"/>
          <w:szCs w:val="24"/>
        </w:rPr>
        <w:tab/>
        <w:t>Whilst every endeavour has been made to give</w:t>
      </w:r>
      <w:r w:rsidR="001A3E18">
        <w:rPr>
          <w:rFonts w:cs="Arial"/>
          <w:sz w:val="24"/>
          <w:szCs w:val="24"/>
        </w:rPr>
        <w:t xml:space="preserve"> bidders</w:t>
      </w:r>
      <w:r w:rsidRPr="003F04EB">
        <w:rPr>
          <w:rFonts w:cs="Arial"/>
          <w:sz w:val="24"/>
          <w:szCs w:val="24"/>
        </w:rPr>
        <w:t xml:space="preserve"> an accurate description of the Department's requirement,</w:t>
      </w:r>
      <w:r w:rsidR="001A3E18">
        <w:rPr>
          <w:rFonts w:cs="Arial"/>
          <w:sz w:val="24"/>
          <w:szCs w:val="24"/>
        </w:rPr>
        <w:t xml:space="preserve"> bidders</w:t>
      </w:r>
      <w:r w:rsidRPr="003F04EB">
        <w:rPr>
          <w:rFonts w:cs="Arial"/>
          <w:sz w:val="24"/>
          <w:szCs w:val="24"/>
        </w:rPr>
        <w:t xml:space="preserve"> should make their own </w:t>
      </w:r>
      <w:r w:rsidRPr="003F04EB">
        <w:rPr>
          <w:rFonts w:cs="Arial"/>
          <w:sz w:val="24"/>
          <w:szCs w:val="24"/>
        </w:rPr>
        <w:lastRenderedPageBreak/>
        <w:t>assessment about the methods and resources needed to meet those requirements.</w:t>
      </w:r>
    </w:p>
    <w:sectPr w:rsidR="00521F0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AD604" w14:textId="77777777" w:rsidR="001A3E18" w:rsidRDefault="001A3E18" w:rsidP="001A3E18">
      <w:r>
        <w:separator/>
      </w:r>
    </w:p>
  </w:endnote>
  <w:endnote w:type="continuationSeparator" w:id="0">
    <w:p w14:paraId="4FACBDB7" w14:textId="77777777" w:rsidR="001A3E18" w:rsidRDefault="001A3E18" w:rsidP="001A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80920"/>
      <w:docPartObj>
        <w:docPartGallery w:val="Page Numbers (Bottom of Page)"/>
        <w:docPartUnique/>
      </w:docPartObj>
    </w:sdtPr>
    <w:sdtEndPr/>
    <w:sdtContent>
      <w:sdt>
        <w:sdtPr>
          <w:id w:val="1728636285"/>
          <w:docPartObj>
            <w:docPartGallery w:val="Page Numbers (Top of Page)"/>
            <w:docPartUnique/>
          </w:docPartObj>
        </w:sdtPr>
        <w:sdtEndPr/>
        <w:sdtContent>
          <w:p w14:paraId="7332C016" w14:textId="4BEDE1DA" w:rsidR="001A3E18" w:rsidRDefault="001A3E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4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25">
              <w:rPr>
                <w:b/>
                <w:bCs/>
                <w:noProof/>
              </w:rPr>
              <w:t>8</w:t>
            </w:r>
            <w:r>
              <w:rPr>
                <w:b/>
                <w:bCs/>
                <w:sz w:val="24"/>
                <w:szCs w:val="24"/>
              </w:rPr>
              <w:fldChar w:fldCharType="end"/>
            </w:r>
          </w:p>
        </w:sdtContent>
      </w:sdt>
    </w:sdtContent>
  </w:sdt>
  <w:p w14:paraId="1BE095FF" w14:textId="77777777" w:rsidR="001A3E18" w:rsidRDefault="001A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2B048" w14:textId="77777777" w:rsidR="001A3E18" w:rsidRDefault="001A3E18" w:rsidP="001A3E18">
      <w:r>
        <w:separator/>
      </w:r>
    </w:p>
  </w:footnote>
  <w:footnote w:type="continuationSeparator" w:id="0">
    <w:p w14:paraId="0D22E2F0" w14:textId="77777777" w:rsidR="001A3E18" w:rsidRDefault="001A3E18" w:rsidP="001A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2A00"/>
    <w:multiLevelType w:val="hybridMultilevel"/>
    <w:tmpl w:val="A9883B42"/>
    <w:lvl w:ilvl="0" w:tplc="2690C54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3348A3"/>
    <w:multiLevelType w:val="hybridMultilevel"/>
    <w:tmpl w:val="CCFC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503C2B"/>
    <w:multiLevelType w:val="hybridMultilevel"/>
    <w:tmpl w:val="19D8BA3A"/>
    <w:lvl w:ilvl="0" w:tplc="293E87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B6C3075"/>
    <w:multiLevelType w:val="hybridMultilevel"/>
    <w:tmpl w:val="F2EE52A4"/>
    <w:lvl w:ilvl="0" w:tplc="E50CB1C0">
      <w:start w:val="1"/>
      <w:numFmt w:val="decimal"/>
      <w:pStyle w:val="NumberedNormal"/>
      <w:lvlText w:val="%1."/>
      <w:lvlJc w:val="left"/>
      <w:pPr>
        <w:ind w:left="3621" w:hanging="360"/>
      </w:pPr>
      <w:rPr>
        <w:rFonts w:ascii="Arial" w:hAnsi="Arial" w:cs="Arial" w:hint="default"/>
        <w:b w:val="0"/>
        <w:sz w:val="24"/>
        <w:szCs w:val="24"/>
      </w:rPr>
    </w:lvl>
    <w:lvl w:ilvl="1" w:tplc="650CF74E">
      <w:start w:val="1"/>
      <w:numFmt w:val="lowerLetter"/>
      <w:lvlText w:val="%2."/>
      <w:lvlJc w:val="left"/>
      <w:pPr>
        <w:ind w:left="305" w:hanging="360"/>
      </w:pPr>
      <w:rPr>
        <w:rFonts w:ascii="Arial" w:hAnsi="Arial" w:cs="Arial" w:hint="default"/>
        <w:color w:val="auto"/>
        <w:sz w:val="24"/>
        <w:szCs w:val="24"/>
      </w:rPr>
    </w:lvl>
    <w:lvl w:ilvl="2" w:tplc="0809001B">
      <w:start w:val="1"/>
      <w:numFmt w:val="lowerRoman"/>
      <w:lvlText w:val="%3."/>
      <w:lvlJc w:val="right"/>
      <w:pPr>
        <w:ind w:left="1025" w:hanging="180"/>
      </w:pPr>
    </w:lvl>
    <w:lvl w:ilvl="3" w:tplc="0809000F">
      <w:start w:val="1"/>
      <w:numFmt w:val="decimal"/>
      <w:lvlText w:val="%4."/>
      <w:lvlJc w:val="left"/>
      <w:pPr>
        <w:ind w:left="1745" w:hanging="360"/>
      </w:pPr>
    </w:lvl>
    <w:lvl w:ilvl="4" w:tplc="08090019">
      <w:start w:val="1"/>
      <w:numFmt w:val="lowerLetter"/>
      <w:lvlText w:val="%5."/>
      <w:lvlJc w:val="left"/>
      <w:pPr>
        <w:ind w:left="2465" w:hanging="360"/>
      </w:pPr>
    </w:lvl>
    <w:lvl w:ilvl="5" w:tplc="0809001B">
      <w:start w:val="1"/>
      <w:numFmt w:val="lowerRoman"/>
      <w:lvlText w:val="%6."/>
      <w:lvlJc w:val="right"/>
      <w:pPr>
        <w:ind w:left="3185" w:hanging="180"/>
      </w:pPr>
    </w:lvl>
    <w:lvl w:ilvl="6" w:tplc="0809000F" w:tentative="1">
      <w:start w:val="1"/>
      <w:numFmt w:val="decimal"/>
      <w:lvlText w:val="%7."/>
      <w:lvlJc w:val="left"/>
      <w:pPr>
        <w:ind w:left="3905" w:hanging="360"/>
      </w:pPr>
    </w:lvl>
    <w:lvl w:ilvl="7" w:tplc="08090019" w:tentative="1">
      <w:start w:val="1"/>
      <w:numFmt w:val="lowerLetter"/>
      <w:lvlText w:val="%8."/>
      <w:lvlJc w:val="left"/>
      <w:pPr>
        <w:ind w:left="4625" w:hanging="360"/>
      </w:pPr>
    </w:lvl>
    <w:lvl w:ilvl="8" w:tplc="0809001B" w:tentative="1">
      <w:start w:val="1"/>
      <w:numFmt w:val="lowerRoman"/>
      <w:lvlText w:val="%9."/>
      <w:lvlJc w:val="right"/>
      <w:pPr>
        <w:ind w:left="5345"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0A"/>
    <w:rsid w:val="000114C3"/>
    <w:rsid w:val="00027AE9"/>
    <w:rsid w:val="000965A1"/>
    <w:rsid w:val="000A39D0"/>
    <w:rsid w:val="001A3E18"/>
    <w:rsid w:val="001C130C"/>
    <w:rsid w:val="001C6ACE"/>
    <w:rsid w:val="00262990"/>
    <w:rsid w:val="002A5425"/>
    <w:rsid w:val="0033059F"/>
    <w:rsid w:val="003F04EB"/>
    <w:rsid w:val="00521F00"/>
    <w:rsid w:val="00542EEB"/>
    <w:rsid w:val="00684680"/>
    <w:rsid w:val="0082517B"/>
    <w:rsid w:val="0088200A"/>
    <w:rsid w:val="009468E2"/>
    <w:rsid w:val="00B34218"/>
    <w:rsid w:val="00B63079"/>
    <w:rsid w:val="00D74843"/>
    <w:rsid w:val="00F13841"/>
    <w:rsid w:val="00FC1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9C49"/>
  <w15:chartTrackingRefBased/>
  <w15:docId w15:val="{8D43920C-BBC9-4371-9EA0-273E6CB3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A"/>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88200A"/>
    <w:pPr>
      <w:spacing w:after="240"/>
    </w:pPr>
  </w:style>
  <w:style w:type="character" w:styleId="Hyperlink">
    <w:name w:val="Hyperlink"/>
    <w:rsid w:val="0088200A"/>
    <w:rPr>
      <w:color w:val="0000FF"/>
      <w:u w:val="single"/>
    </w:rPr>
  </w:style>
  <w:style w:type="paragraph" w:styleId="BalloonText">
    <w:name w:val="Balloon Text"/>
    <w:basedOn w:val="Normal"/>
    <w:link w:val="BalloonTextChar"/>
    <w:uiPriority w:val="99"/>
    <w:semiHidden/>
    <w:unhideWhenUsed/>
    <w:rsid w:val="00882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00A"/>
    <w:rPr>
      <w:rFonts w:ascii="Segoe UI" w:eastAsia="Times New Roman" w:hAnsi="Segoe UI" w:cs="Segoe UI"/>
      <w:sz w:val="18"/>
      <w:szCs w:val="18"/>
      <w:lang w:eastAsia="en-GB"/>
    </w:rPr>
  </w:style>
  <w:style w:type="paragraph" w:styleId="ListParagraph">
    <w:name w:val="List Paragraph"/>
    <w:basedOn w:val="Normal"/>
    <w:uiPriority w:val="34"/>
    <w:qFormat/>
    <w:rsid w:val="0088200A"/>
    <w:pPr>
      <w:ind w:left="720"/>
      <w:contextualSpacing/>
    </w:pPr>
  </w:style>
  <w:style w:type="table" w:styleId="TableGrid">
    <w:name w:val="Table Grid"/>
    <w:basedOn w:val="TableNormal"/>
    <w:uiPriority w:val="59"/>
    <w:rsid w:val="00542E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E18"/>
    <w:pPr>
      <w:tabs>
        <w:tab w:val="center" w:pos="4513"/>
        <w:tab w:val="right" w:pos="9026"/>
      </w:tabs>
    </w:pPr>
  </w:style>
  <w:style w:type="character" w:customStyle="1" w:styleId="HeaderChar">
    <w:name w:val="Header Char"/>
    <w:basedOn w:val="DefaultParagraphFont"/>
    <w:link w:val="Header"/>
    <w:uiPriority w:val="99"/>
    <w:rsid w:val="001A3E18"/>
    <w:rPr>
      <w:rFonts w:ascii="Arial" w:eastAsia="Times New Roman" w:hAnsi="Arial" w:cs="Mangal"/>
      <w:lang w:eastAsia="en-GB"/>
    </w:rPr>
  </w:style>
  <w:style w:type="paragraph" w:styleId="Footer">
    <w:name w:val="footer"/>
    <w:basedOn w:val="Normal"/>
    <w:link w:val="FooterChar"/>
    <w:uiPriority w:val="99"/>
    <w:unhideWhenUsed/>
    <w:rsid w:val="001A3E18"/>
    <w:pPr>
      <w:tabs>
        <w:tab w:val="center" w:pos="4513"/>
        <w:tab w:val="right" w:pos="9026"/>
      </w:tabs>
    </w:pPr>
  </w:style>
  <w:style w:type="character" w:customStyle="1" w:styleId="FooterChar">
    <w:name w:val="Footer Char"/>
    <w:basedOn w:val="DefaultParagraphFont"/>
    <w:link w:val="Footer"/>
    <w:uiPriority w:val="99"/>
    <w:rsid w:val="001A3E18"/>
    <w:rPr>
      <w:rFonts w:ascii="Arial" w:eastAsia="Times New Roman" w:hAnsi="Arial" w:cs="Mangal"/>
      <w:lang w:eastAsia="en-GB"/>
    </w:rPr>
  </w:style>
  <w:style w:type="paragraph" w:customStyle="1" w:styleId="NumberedNormal">
    <w:name w:val="Numbered Normal"/>
    <w:basedOn w:val="ListParagraph"/>
    <w:uiPriority w:val="1"/>
    <w:qFormat/>
    <w:rsid w:val="00FC1110"/>
    <w:pPr>
      <w:widowControl/>
      <w:numPr>
        <w:numId w:val="7"/>
      </w:numPr>
      <w:overflowPunct/>
      <w:autoSpaceDE/>
      <w:autoSpaceDN/>
      <w:adjustRightInd/>
      <w:spacing w:before="200" w:after="260"/>
      <w:contextualSpacing w:val="0"/>
      <w:textAlignment w:val="auto"/>
    </w:pPr>
    <w:rPr>
      <w:rFonts w:ascii="Times New Roman" w:hAnsi="Times New Roman" w:cs="Times New Roman"/>
      <w:sz w:val="28"/>
      <w:szCs w:val="24"/>
    </w:rPr>
  </w:style>
  <w:style w:type="character" w:styleId="CommentReference">
    <w:name w:val="annotation reference"/>
    <w:basedOn w:val="DefaultParagraphFont"/>
    <w:uiPriority w:val="99"/>
    <w:semiHidden/>
    <w:unhideWhenUsed/>
    <w:rsid w:val="000114C3"/>
    <w:rPr>
      <w:sz w:val="16"/>
      <w:szCs w:val="16"/>
    </w:rPr>
  </w:style>
  <w:style w:type="paragraph" w:styleId="CommentText">
    <w:name w:val="annotation text"/>
    <w:basedOn w:val="Normal"/>
    <w:link w:val="CommentTextChar"/>
    <w:uiPriority w:val="99"/>
    <w:semiHidden/>
    <w:unhideWhenUsed/>
    <w:rsid w:val="000114C3"/>
    <w:rPr>
      <w:sz w:val="20"/>
      <w:szCs w:val="20"/>
    </w:rPr>
  </w:style>
  <w:style w:type="character" w:customStyle="1" w:styleId="CommentTextChar">
    <w:name w:val="Comment Text Char"/>
    <w:basedOn w:val="DefaultParagraphFont"/>
    <w:link w:val="CommentText"/>
    <w:uiPriority w:val="99"/>
    <w:semiHidden/>
    <w:rsid w:val="000114C3"/>
    <w:rPr>
      <w:rFonts w:ascii="Arial" w:eastAsia="Times New Roman" w:hAnsi="Arial" w:cs="Mangal"/>
      <w:sz w:val="20"/>
      <w:szCs w:val="20"/>
      <w:lang w:eastAsia="en-GB"/>
    </w:rPr>
  </w:style>
  <w:style w:type="paragraph" w:styleId="CommentSubject">
    <w:name w:val="annotation subject"/>
    <w:basedOn w:val="CommentText"/>
    <w:next w:val="CommentText"/>
    <w:link w:val="CommentSubjectChar"/>
    <w:uiPriority w:val="99"/>
    <w:semiHidden/>
    <w:unhideWhenUsed/>
    <w:rsid w:val="000114C3"/>
    <w:rPr>
      <w:b/>
      <w:bCs/>
    </w:rPr>
  </w:style>
  <w:style w:type="character" w:customStyle="1" w:styleId="CommentSubjectChar">
    <w:name w:val="Comment Subject Char"/>
    <w:basedOn w:val="CommentTextChar"/>
    <w:link w:val="CommentSubject"/>
    <w:uiPriority w:val="99"/>
    <w:semiHidden/>
    <w:rsid w:val="000114C3"/>
    <w:rPr>
      <w:rFonts w:ascii="Arial" w:eastAsia="Times New Roman" w:hAnsi="Arial" w:cs="Mang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ernance.development@education.gov.uk" TargetMode="External"/><Relationship Id="rId1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rcial.contactpoint@education.gov.uk" TargetMode="External"/><Relationship Id="rId17" Type="http://schemas.openxmlformats.org/officeDocument/2006/relationships/hyperlink" Target="https://www.cyberstreetwise.com/cyberessentials" TargetMode="Externa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live.proactisp2p.com/Account/Login/?cid=DFE" TargetMode="Externa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olicies/armed-forces-covena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58554/Procurement_Policy_Note_13_1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997afc33-607c-4a50-be01-8845a1308ccc">
      <UserInfo>
        <DisplayName/>
        <AccountId xsi:nil="true"/>
        <AccountType/>
      </UserInfo>
    </IWPContributor>
    <Comments xmlns="http://schemas.microsoft.com/sharepoint/v3" xsi:nil="true"/>
    <TaxCatchAll xmlns="bcd202a6-7b7e-4fa6-a1e4-3800d90a97b2">
      <Value>3</Value>
      <Value>2</Value>
      <Value>1</Value>
    </TaxCatchAll>
    <_dlc_DocId xmlns="bcd202a6-7b7e-4fa6-a1e4-3800d90a97b2">Z6JRPTRWTTFX-19-6662</_dlc_DocId>
    <_dlc_DocIdUrl xmlns="bcd202a6-7b7e-4fa6-a1e4-3800d90a97b2">
      <Url>https://educationgovuk.sharepoint.com/sites/sr/a/_layouts/DocIdRedir.aspx?ID=Z6JRPTRWTTFX-19-6662</Url>
      <Description>Z6JRPTRWTTFX-19-6662</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6A7419-30D9-4BDE-9FA2-0F65A9D9F345}">
  <ds:schemaRefs>
    <ds:schemaRef ds:uri="http://schemas.microsoft.com/sharepoint/v3/contenttype/forms"/>
  </ds:schemaRefs>
</ds:datastoreItem>
</file>

<file path=customXml/itemProps2.xml><?xml version="1.0" encoding="utf-8"?>
<ds:datastoreItem xmlns:ds="http://schemas.openxmlformats.org/officeDocument/2006/customXml" ds:itemID="{2116B061-C12A-4CFF-8A72-3DB1B0A16F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http://purl.org/dc/elements/1.1/"/>
    <ds:schemaRef ds:uri="http://schemas.microsoft.com/office/2006/metadata/properties"/>
    <ds:schemaRef ds:uri="41f767ac-c9aa-4dd0-8ba0-f9d3de2f0064"/>
    <ds:schemaRef ds:uri="http://schemas.microsoft.com/sharepoint/v3"/>
    <ds:schemaRef ds:uri="bcd202a6-7b7e-4fa6-a1e4-3800d90a97b2"/>
    <ds:schemaRef ds:uri="http://www.w3.org/XML/1998/namespace"/>
    <ds:schemaRef ds:uri="http://purl.org/dc/dcmitype/"/>
  </ds:schemaRefs>
</ds:datastoreItem>
</file>

<file path=customXml/itemProps3.xml><?xml version="1.0" encoding="utf-8"?>
<ds:datastoreItem xmlns:ds="http://schemas.openxmlformats.org/officeDocument/2006/customXml" ds:itemID="{1ED19E56-22A6-436A-9A76-C77490A6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2B0C6-F350-49DA-8B32-F495224F6C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Instructions to bidders for governance development programmes</vt:lpstr>
    </vt:vector>
  </TitlesOfParts>
  <Company>DfE</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 for governance development programmes</dc:title>
  <dc:subject/>
  <dc:creator>PLEDGER, Helen</dc:creator>
  <cp:keywords/>
  <dc:description/>
  <cp:lastModifiedBy>ARROWSMITH, Morgan</cp:lastModifiedBy>
  <cp:revision>2</cp:revision>
  <dcterms:created xsi:type="dcterms:W3CDTF">2017-07-26T06:51:00Z</dcterms:created>
  <dcterms:modified xsi:type="dcterms:W3CDTF">2017-07-26T06:51:00Z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0x010100E68A5D499D95964AB22F85B97F82A2B60C00909A96F667501347A17D24F11E0E41FE</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59b5a329-aca8-4a80-9566-0730bad43897</vt:lpwstr>
  </property>
</Properties>
</file>