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E59810" w14:textId="580792E3" w:rsidR="001B53FE" w:rsidRPr="001B53FE" w:rsidRDefault="001B53FE" w:rsidP="001B53FE">
      <w:pPr>
        <w:rPr>
          <w:rFonts w:ascii="Arial" w:hAnsi="Arial" w:cs="Arial"/>
          <w:b/>
          <w:sz w:val="28"/>
          <w:szCs w:val="18"/>
          <w:lang w:eastAsia="en-GB"/>
        </w:rPr>
      </w:pPr>
      <w:bookmarkStart w:id="0" w:name="_GoBack"/>
      <w:bookmarkEnd w:id="0"/>
      <w:r w:rsidRPr="001B53FE">
        <w:rPr>
          <w:rFonts w:ascii="Arial" w:hAnsi="Arial" w:cs="Arial"/>
          <w:b/>
          <w:sz w:val="36"/>
          <w:lang w:eastAsia="en-GB"/>
        </w:rPr>
        <w:t xml:space="preserve">Invitation to Tender for </w:t>
      </w:r>
      <w:r>
        <w:rPr>
          <w:rFonts w:ascii="Arial" w:hAnsi="Arial" w:cs="Arial"/>
          <w:b/>
          <w:sz w:val="36"/>
          <w:lang w:eastAsia="en-GB"/>
        </w:rPr>
        <w:t>Support and Maintenance for the Electricity Distribution Network Model</w:t>
      </w:r>
      <w:r w:rsidRPr="001B53FE">
        <w:rPr>
          <w:rFonts w:ascii="Arial" w:hAnsi="Arial" w:cs="Arial"/>
          <w:b/>
          <w:sz w:val="36"/>
          <w:lang w:eastAsia="en-GB"/>
        </w:rPr>
        <w:t>: Q&amp;A </w:t>
      </w:r>
    </w:p>
    <w:p w14:paraId="460773FB" w14:textId="51EF93EC" w:rsidR="001B53FE" w:rsidRPr="001B53FE" w:rsidRDefault="001B53FE" w:rsidP="001B53FE">
      <w:pPr>
        <w:rPr>
          <w:rFonts w:ascii="Arial" w:hAnsi="Arial" w:cs="Arial"/>
          <w:b/>
          <w:sz w:val="28"/>
          <w:szCs w:val="18"/>
          <w:lang w:eastAsia="en-GB"/>
        </w:rPr>
      </w:pPr>
      <w:r w:rsidRPr="001B53FE">
        <w:rPr>
          <w:rFonts w:ascii="Arial" w:hAnsi="Arial" w:cs="Arial"/>
          <w:b/>
          <w:sz w:val="36"/>
          <w:lang w:eastAsia="en-GB"/>
        </w:rPr>
        <w:t>Tender Reference Number: 1583/08/2018</w:t>
      </w:r>
    </w:p>
    <w:p w14:paraId="26F939AE" w14:textId="7C194115" w:rsidR="001B53FE" w:rsidRPr="001B53FE" w:rsidRDefault="001B53FE" w:rsidP="001B53FE">
      <w:pPr>
        <w:rPr>
          <w:rFonts w:ascii="Arial" w:hAnsi="Arial" w:cs="Arial"/>
          <w:sz w:val="18"/>
          <w:szCs w:val="18"/>
          <w:lang w:eastAsia="en-GB"/>
        </w:rPr>
      </w:pPr>
      <w:r w:rsidRPr="001B53FE">
        <w:rPr>
          <w:rFonts w:ascii="Arial" w:hAnsi="Arial" w:cs="Arial"/>
          <w:sz w:val="28"/>
          <w:szCs w:val="28"/>
          <w:lang w:eastAsia="en-GB"/>
        </w:rPr>
        <w:t xml:space="preserve">Date: </w:t>
      </w:r>
      <w:r>
        <w:rPr>
          <w:rFonts w:ascii="Arial" w:hAnsi="Arial" w:cs="Arial"/>
          <w:sz w:val="28"/>
          <w:szCs w:val="28"/>
          <w:lang w:eastAsia="en-GB"/>
        </w:rPr>
        <w:t>22</w:t>
      </w:r>
      <w:r w:rsidRPr="001B53FE">
        <w:rPr>
          <w:rFonts w:ascii="Arial" w:hAnsi="Arial" w:cs="Arial"/>
          <w:sz w:val="28"/>
          <w:szCs w:val="28"/>
          <w:vertAlign w:val="superscript"/>
          <w:lang w:eastAsia="en-GB"/>
        </w:rPr>
        <w:t>nd</w:t>
      </w:r>
      <w:r>
        <w:rPr>
          <w:rFonts w:ascii="Arial" w:hAnsi="Arial" w:cs="Arial"/>
          <w:sz w:val="28"/>
          <w:szCs w:val="28"/>
          <w:lang w:eastAsia="en-GB"/>
        </w:rPr>
        <w:t xml:space="preserve"> August</w:t>
      </w:r>
      <w:r w:rsidRPr="001B53FE">
        <w:rPr>
          <w:rFonts w:ascii="Arial" w:hAnsi="Arial" w:cs="Arial"/>
          <w:sz w:val="28"/>
          <w:szCs w:val="28"/>
          <w:lang w:eastAsia="en-GB"/>
        </w:rPr>
        <w:t xml:space="preserve"> 2018 </w:t>
      </w:r>
    </w:p>
    <w:p w14:paraId="5DD3C375" w14:textId="77777777" w:rsidR="00CC3A71" w:rsidRDefault="001B53FE" w:rsidP="001B53FE">
      <w:pPr>
        <w:spacing w:after="0" w:line="240" w:lineRule="auto"/>
        <w:textAlignment w:val="baseline"/>
        <w:rPr>
          <w:rFonts w:ascii="Segoe UI" w:eastAsia="Times New Roman" w:hAnsi="Segoe UI" w:cs="Segoe UI"/>
          <w:sz w:val="18"/>
          <w:szCs w:val="18"/>
          <w:lang w:eastAsia="en-GB"/>
        </w:rPr>
      </w:pPr>
      <w:r w:rsidRPr="001B53FE">
        <w:rPr>
          <w:rFonts w:ascii="Arial" w:eastAsia="Times New Roman" w:hAnsi="Arial" w:cs="Arial"/>
          <w:lang w:eastAsia="en-GB"/>
        </w:rPr>
        <w:t> </w:t>
      </w:r>
    </w:p>
    <w:p w14:paraId="5EDD9847" w14:textId="4F2BC93B" w:rsidR="001B53FE" w:rsidRPr="001B53FE" w:rsidRDefault="001B53FE" w:rsidP="001B53FE">
      <w:pPr>
        <w:spacing w:after="0" w:line="240" w:lineRule="auto"/>
        <w:textAlignment w:val="baseline"/>
        <w:rPr>
          <w:rFonts w:ascii="Segoe UI" w:eastAsia="Times New Roman" w:hAnsi="Segoe UI" w:cs="Segoe UI"/>
          <w:sz w:val="18"/>
          <w:szCs w:val="18"/>
          <w:lang w:eastAsia="en-GB"/>
        </w:rPr>
      </w:pPr>
      <w:r w:rsidRPr="001B53FE">
        <w:rPr>
          <w:rFonts w:ascii="Arial" w:eastAsia="Times New Roman" w:hAnsi="Arial" w:cs="Arial"/>
          <w:sz w:val="24"/>
          <w:szCs w:val="24"/>
          <w:lang w:eastAsia="en-GB"/>
        </w:rPr>
        <w:t> </w:t>
      </w:r>
    </w:p>
    <w:p w14:paraId="1FB67CE9" w14:textId="58A60C36" w:rsidR="00B637B6" w:rsidRPr="00D21CF7" w:rsidRDefault="00B637B6" w:rsidP="00D21CF7">
      <w:pPr>
        <w:pStyle w:val="ListParagraph"/>
        <w:numPr>
          <w:ilvl w:val="0"/>
          <w:numId w:val="4"/>
        </w:numPr>
        <w:rPr>
          <w:rFonts w:ascii="Arial" w:hAnsi="Arial" w:cs="Arial"/>
        </w:rPr>
      </w:pPr>
      <w:r w:rsidRPr="00D21CF7">
        <w:rPr>
          <w:rFonts w:ascii="Arial" w:hAnsi="Arial" w:cs="Arial"/>
        </w:rPr>
        <w:t>Do you anticipate the support being provided locally or could it be provided remotely, e.g. using conference calls and screen sharing etc.?</w:t>
      </w:r>
    </w:p>
    <w:p w14:paraId="31D30B5B" w14:textId="77777777" w:rsidR="00B637B6" w:rsidRPr="009B38FD" w:rsidRDefault="00B637B6" w:rsidP="00D21CF7">
      <w:pPr>
        <w:rPr>
          <w:rFonts w:ascii="Arial" w:hAnsi="Arial" w:cs="Arial"/>
          <w:color w:val="2F5496" w:themeColor="accent1" w:themeShade="BF"/>
          <w:sz w:val="8"/>
        </w:rPr>
      </w:pPr>
    </w:p>
    <w:p w14:paraId="468E0032" w14:textId="54D18F27" w:rsidR="00CC1CF5" w:rsidRDefault="00B637B6" w:rsidP="00D21CF7">
      <w:pPr>
        <w:rPr>
          <w:rFonts w:ascii="Arial" w:hAnsi="Arial" w:cs="Arial"/>
          <w:color w:val="2F5496" w:themeColor="accent1" w:themeShade="BF"/>
        </w:rPr>
      </w:pPr>
      <w:r w:rsidRPr="00D21CF7">
        <w:rPr>
          <w:rFonts w:ascii="Arial" w:hAnsi="Arial" w:cs="Arial"/>
          <w:color w:val="2F5496" w:themeColor="accent1" w:themeShade="BF"/>
        </w:rPr>
        <w:t xml:space="preserve">We believe the support can be provided remotely via conference (video) calls and screen sharing. We would </w:t>
      </w:r>
      <w:r w:rsidR="00AC710C">
        <w:rPr>
          <w:rFonts w:ascii="Arial" w:hAnsi="Arial" w:cs="Arial"/>
          <w:color w:val="2F5496" w:themeColor="accent1" w:themeShade="BF"/>
        </w:rPr>
        <w:t>expect to</w:t>
      </w:r>
      <w:r w:rsidR="00AC710C" w:rsidRPr="00D21CF7">
        <w:rPr>
          <w:rFonts w:ascii="Arial" w:hAnsi="Arial" w:cs="Arial"/>
          <w:color w:val="2F5496" w:themeColor="accent1" w:themeShade="BF"/>
        </w:rPr>
        <w:t xml:space="preserve"> </w:t>
      </w:r>
      <w:r w:rsidRPr="00D21CF7">
        <w:rPr>
          <w:rFonts w:ascii="Arial" w:hAnsi="Arial" w:cs="Arial"/>
          <w:color w:val="2F5496" w:themeColor="accent1" w:themeShade="BF"/>
        </w:rPr>
        <w:t>hav</w:t>
      </w:r>
      <w:r w:rsidR="00AC710C">
        <w:rPr>
          <w:rFonts w:ascii="Arial" w:hAnsi="Arial" w:cs="Arial"/>
          <w:color w:val="2F5496" w:themeColor="accent1" w:themeShade="BF"/>
        </w:rPr>
        <w:t>e at least</w:t>
      </w:r>
      <w:r w:rsidRPr="00D21CF7">
        <w:rPr>
          <w:rFonts w:ascii="Arial" w:hAnsi="Arial" w:cs="Arial"/>
          <w:color w:val="2F5496" w:themeColor="accent1" w:themeShade="BF"/>
        </w:rPr>
        <w:t xml:space="preserve"> one meeting in person e.g. for a training session with BEIS analysts.</w:t>
      </w:r>
    </w:p>
    <w:p w14:paraId="0FBECEE3" w14:textId="77777777" w:rsidR="006D22F7" w:rsidRPr="00D21CF7" w:rsidRDefault="006D22F7" w:rsidP="00EE16B3">
      <w:pPr>
        <w:pStyle w:val="NoSpacing"/>
      </w:pPr>
    </w:p>
    <w:p w14:paraId="426AB0F1" w14:textId="35C8C3A3" w:rsidR="009B38FD" w:rsidRPr="009B38FD" w:rsidRDefault="00B637B6" w:rsidP="00D21CF7">
      <w:pPr>
        <w:pStyle w:val="ListParagraph"/>
        <w:numPr>
          <w:ilvl w:val="0"/>
          <w:numId w:val="4"/>
        </w:numPr>
        <w:rPr>
          <w:rFonts w:ascii="Arial" w:eastAsia="Arial" w:hAnsi="Arial" w:cs="Arial"/>
          <w:color w:val="2F5496" w:themeColor="accent1" w:themeShade="BF"/>
        </w:rPr>
      </w:pPr>
      <w:r w:rsidRPr="00D21CF7">
        <w:rPr>
          <w:rFonts w:ascii="Arial" w:hAnsi="Arial" w:cs="Arial"/>
        </w:rPr>
        <w:t>Do you suspect that an overseas supplier would be at a material disadvantage and if so why?</w:t>
      </w:r>
    </w:p>
    <w:p w14:paraId="6FE12F13" w14:textId="77777777" w:rsidR="009B38FD" w:rsidRPr="009B38FD" w:rsidRDefault="009B38FD" w:rsidP="009B38FD">
      <w:pPr>
        <w:pStyle w:val="ListParagraph"/>
        <w:rPr>
          <w:rFonts w:ascii="Arial" w:eastAsia="Arial" w:hAnsi="Arial" w:cs="Arial"/>
          <w:color w:val="2F5496" w:themeColor="accent1" w:themeShade="BF"/>
          <w:sz w:val="12"/>
        </w:rPr>
      </w:pPr>
    </w:p>
    <w:p w14:paraId="730966C0" w14:textId="066D9DBE" w:rsidR="00CC1CF5" w:rsidRDefault="431B57A7" w:rsidP="00D21CF7">
      <w:pPr>
        <w:rPr>
          <w:rFonts w:ascii="Arial" w:eastAsia="Arial" w:hAnsi="Arial" w:cs="Arial"/>
          <w:color w:val="2F5496" w:themeColor="accent1" w:themeShade="BF"/>
        </w:rPr>
      </w:pPr>
      <w:r w:rsidRPr="00D21CF7">
        <w:rPr>
          <w:rFonts w:ascii="Arial" w:eastAsia="Arial" w:hAnsi="Arial" w:cs="Arial"/>
          <w:color w:val="2F5496" w:themeColor="accent1" w:themeShade="BF"/>
        </w:rPr>
        <w:t>We do not believe an overseas supplier would be at a significant material disadvantage but the supplier must consider the cost of travel for any face-to-face meetings and any currency exchange rates as the contract will be in £GBP and all costs in the tender must be quoted in £GBP.</w:t>
      </w:r>
    </w:p>
    <w:p w14:paraId="32FE7E7C" w14:textId="77777777" w:rsidR="006D22F7" w:rsidRPr="009B38FD" w:rsidRDefault="006D22F7" w:rsidP="00EE16B3">
      <w:pPr>
        <w:pStyle w:val="NoSpacing"/>
      </w:pPr>
    </w:p>
    <w:p w14:paraId="52244CB1" w14:textId="6715C9D9" w:rsidR="009B38FD" w:rsidRDefault="00B637B6" w:rsidP="00D21CF7">
      <w:pPr>
        <w:pStyle w:val="ListParagraph"/>
        <w:numPr>
          <w:ilvl w:val="0"/>
          <w:numId w:val="4"/>
        </w:numPr>
        <w:rPr>
          <w:rFonts w:ascii="Arial" w:hAnsi="Arial" w:cs="Arial"/>
        </w:rPr>
      </w:pPr>
      <w:r w:rsidRPr="00D21CF7">
        <w:rPr>
          <w:rFonts w:ascii="Arial" w:hAnsi="Arial" w:cs="Arial"/>
        </w:rPr>
        <w:t>Could a supplier with predominantly international modelling experience, but with familiarity of the UK context, form a credible offer? What would be required in this case?”</w:t>
      </w:r>
    </w:p>
    <w:p w14:paraId="347FBEDD" w14:textId="77777777" w:rsidR="009B38FD" w:rsidRPr="009B38FD" w:rsidRDefault="009B38FD" w:rsidP="009B38FD">
      <w:pPr>
        <w:pStyle w:val="ListParagraph"/>
        <w:rPr>
          <w:rFonts w:ascii="Arial" w:hAnsi="Arial" w:cs="Arial"/>
          <w:sz w:val="10"/>
        </w:rPr>
      </w:pPr>
    </w:p>
    <w:p w14:paraId="0F82BC82" w14:textId="3502DB20" w:rsidR="006D22F7" w:rsidRDefault="009148E8" w:rsidP="00D21CF7">
      <w:pPr>
        <w:rPr>
          <w:rFonts w:ascii="Arial" w:hAnsi="Arial" w:cs="Arial"/>
          <w:color w:val="2F5496" w:themeColor="accent1" w:themeShade="BF"/>
        </w:rPr>
      </w:pPr>
      <w:r w:rsidRPr="00D21CF7">
        <w:rPr>
          <w:rFonts w:ascii="Arial" w:hAnsi="Arial" w:cs="Arial"/>
          <w:color w:val="2F5496" w:themeColor="accent1" w:themeShade="BF"/>
        </w:rPr>
        <w:t>If</w:t>
      </w:r>
      <w:r w:rsidR="00B637B6" w:rsidRPr="00D21CF7">
        <w:rPr>
          <w:rFonts w:ascii="Arial" w:hAnsi="Arial" w:cs="Arial"/>
          <w:color w:val="2F5496" w:themeColor="accent1" w:themeShade="BF"/>
        </w:rPr>
        <w:t xml:space="preserve"> the tender can compete with other</w:t>
      </w:r>
      <w:r w:rsidR="00737BEC" w:rsidRPr="00D21CF7">
        <w:rPr>
          <w:rFonts w:ascii="Arial" w:hAnsi="Arial" w:cs="Arial"/>
          <w:color w:val="2F5496" w:themeColor="accent1" w:themeShade="BF"/>
        </w:rPr>
        <w:t xml:space="preserve"> bids</w:t>
      </w:r>
      <w:r w:rsidR="002D2DB9" w:rsidRPr="00D21CF7">
        <w:rPr>
          <w:rFonts w:ascii="Arial" w:hAnsi="Arial" w:cs="Arial"/>
          <w:color w:val="2F5496" w:themeColor="accent1" w:themeShade="BF"/>
        </w:rPr>
        <w:t xml:space="preserve"> </w:t>
      </w:r>
      <w:r w:rsidR="00B637B6" w:rsidRPr="00D21CF7">
        <w:rPr>
          <w:rFonts w:ascii="Arial" w:hAnsi="Arial" w:cs="Arial"/>
          <w:color w:val="2F5496" w:themeColor="accent1" w:themeShade="BF"/>
        </w:rPr>
        <w:t xml:space="preserve">and </w:t>
      </w:r>
      <w:r w:rsidR="002D2DB9" w:rsidRPr="00D21CF7">
        <w:rPr>
          <w:rFonts w:ascii="Arial" w:hAnsi="Arial" w:cs="Arial"/>
          <w:color w:val="2F5496" w:themeColor="accent1" w:themeShade="BF"/>
        </w:rPr>
        <w:t xml:space="preserve">exhibits the </w:t>
      </w:r>
      <w:r w:rsidR="001A357C" w:rsidRPr="00D21CF7">
        <w:rPr>
          <w:rFonts w:ascii="Arial" w:hAnsi="Arial" w:cs="Arial"/>
          <w:color w:val="2F5496" w:themeColor="accent1" w:themeShade="BF"/>
        </w:rPr>
        <w:t xml:space="preserve">supplier is </w:t>
      </w:r>
      <w:r w:rsidR="002D2DB9" w:rsidRPr="00D21CF7">
        <w:rPr>
          <w:rFonts w:ascii="Arial" w:hAnsi="Arial" w:cs="Arial"/>
          <w:color w:val="2F5496" w:themeColor="accent1" w:themeShade="BF"/>
        </w:rPr>
        <w:t>familiar with the UK system,</w:t>
      </w:r>
      <w:r w:rsidR="001A357C" w:rsidRPr="00D21CF7">
        <w:rPr>
          <w:rFonts w:ascii="Arial" w:hAnsi="Arial" w:cs="Arial"/>
          <w:color w:val="2F5496" w:themeColor="accent1" w:themeShade="BF"/>
        </w:rPr>
        <w:t xml:space="preserve"> they can</w:t>
      </w:r>
      <w:r w:rsidRPr="00D21CF7">
        <w:rPr>
          <w:rFonts w:ascii="Arial" w:hAnsi="Arial" w:cs="Arial"/>
          <w:color w:val="2F5496" w:themeColor="accent1" w:themeShade="BF"/>
        </w:rPr>
        <w:t xml:space="preserve"> </w:t>
      </w:r>
      <w:r w:rsidR="00754AE4" w:rsidRPr="00D21CF7">
        <w:rPr>
          <w:rFonts w:ascii="Arial" w:hAnsi="Arial" w:cs="Arial"/>
          <w:color w:val="2F5496" w:themeColor="accent1" w:themeShade="BF"/>
        </w:rPr>
        <w:t>form</w:t>
      </w:r>
      <w:r w:rsidRPr="00D21CF7">
        <w:rPr>
          <w:rFonts w:ascii="Arial" w:hAnsi="Arial" w:cs="Arial"/>
          <w:color w:val="2F5496" w:themeColor="accent1" w:themeShade="BF"/>
        </w:rPr>
        <w:t xml:space="preserve"> </w:t>
      </w:r>
      <w:r w:rsidR="001A357C" w:rsidRPr="00D21CF7">
        <w:rPr>
          <w:rFonts w:ascii="Arial" w:hAnsi="Arial" w:cs="Arial"/>
          <w:color w:val="2F5496" w:themeColor="accent1" w:themeShade="BF"/>
        </w:rPr>
        <w:t>a credible offer</w:t>
      </w:r>
      <w:r w:rsidRPr="00D21CF7">
        <w:rPr>
          <w:rFonts w:ascii="Arial" w:hAnsi="Arial" w:cs="Arial"/>
          <w:color w:val="2F5496" w:themeColor="accent1" w:themeShade="BF"/>
        </w:rPr>
        <w:t>.</w:t>
      </w:r>
      <w:r w:rsidR="009D6901" w:rsidRPr="00D21CF7">
        <w:rPr>
          <w:rFonts w:ascii="Arial" w:hAnsi="Arial" w:cs="Arial"/>
          <w:color w:val="2F5496" w:themeColor="accent1" w:themeShade="BF"/>
        </w:rPr>
        <w:t xml:space="preserve"> There are no special requirements</w:t>
      </w:r>
      <w:r w:rsidR="00754AE4" w:rsidRPr="00D21CF7">
        <w:rPr>
          <w:rFonts w:ascii="Arial" w:hAnsi="Arial" w:cs="Arial"/>
          <w:color w:val="2F5496" w:themeColor="accent1" w:themeShade="BF"/>
        </w:rPr>
        <w:t xml:space="preserve"> and international bids are welcome</w:t>
      </w:r>
      <w:r w:rsidR="009D6901" w:rsidRPr="00D21CF7">
        <w:rPr>
          <w:rFonts w:ascii="Arial" w:hAnsi="Arial" w:cs="Arial"/>
          <w:color w:val="2F5496" w:themeColor="accent1" w:themeShade="BF"/>
        </w:rPr>
        <w:t>.</w:t>
      </w:r>
      <w:r w:rsidR="00754AE4" w:rsidRPr="00D21CF7">
        <w:rPr>
          <w:rFonts w:ascii="Arial" w:hAnsi="Arial" w:cs="Arial"/>
          <w:color w:val="2F5496" w:themeColor="accent1" w:themeShade="BF"/>
        </w:rPr>
        <w:t xml:space="preserve"> </w:t>
      </w:r>
      <w:r w:rsidR="009D6901" w:rsidRPr="00D21CF7">
        <w:rPr>
          <w:rFonts w:ascii="Arial" w:hAnsi="Arial" w:cs="Arial"/>
          <w:color w:val="2F5496" w:themeColor="accent1" w:themeShade="BF"/>
        </w:rPr>
        <w:t xml:space="preserve"> </w:t>
      </w:r>
    </w:p>
    <w:p w14:paraId="2B6913A4" w14:textId="77777777" w:rsidR="00EE16B3" w:rsidRPr="00D21CF7" w:rsidRDefault="00EE16B3" w:rsidP="00EE16B3">
      <w:pPr>
        <w:pStyle w:val="NoSpacing"/>
      </w:pPr>
    </w:p>
    <w:p w14:paraId="2000CE12" w14:textId="46011665" w:rsidR="0063125B" w:rsidRPr="00D21CF7" w:rsidRDefault="00A5633B" w:rsidP="00D21CF7">
      <w:pPr>
        <w:pStyle w:val="ListParagraph"/>
        <w:numPr>
          <w:ilvl w:val="0"/>
          <w:numId w:val="4"/>
        </w:numPr>
        <w:rPr>
          <w:rFonts w:ascii="Arial" w:hAnsi="Arial" w:cs="Arial"/>
        </w:rPr>
      </w:pPr>
      <w:r w:rsidRPr="00D21CF7">
        <w:rPr>
          <w:rFonts w:ascii="Arial" w:hAnsi="Arial" w:cs="Arial"/>
        </w:rPr>
        <w:t>Could you provide a</w:t>
      </w:r>
      <w:r w:rsidR="0063125B" w:rsidRPr="00D21CF7">
        <w:rPr>
          <w:rFonts w:ascii="Arial" w:hAnsi="Arial" w:cs="Arial"/>
        </w:rPr>
        <w:t xml:space="preserve"> working version of the model populated with realistic test data</w:t>
      </w:r>
      <w:r w:rsidRPr="00D21CF7">
        <w:rPr>
          <w:rFonts w:ascii="Arial" w:hAnsi="Arial" w:cs="Arial"/>
        </w:rPr>
        <w:t>?</w:t>
      </w:r>
    </w:p>
    <w:p w14:paraId="4B3354E9" w14:textId="77777777" w:rsidR="00D21CF7" w:rsidRPr="00D21CF7" w:rsidRDefault="00D21CF7" w:rsidP="00D21CF7">
      <w:pPr>
        <w:pStyle w:val="ListParagraph"/>
        <w:rPr>
          <w:rFonts w:ascii="Arial" w:hAnsi="Arial" w:cs="Arial"/>
        </w:rPr>
      </w:pPr>
    </w:p>
    <w:p w14:paraId="31058008" w14:textId="328D760D" w:rsidR="00347382" w:rsidRDefault="001E14DE" w:rsidP="00347382">
      <w:pPr>
        <w:rPr>
          <w:rFonts w:ascii="Arial" w:hAnsi="Arial" w:cs="Arial"/>
          <w:color w:val="2F5496" w:themeColor="accent1" w:themeShade="BF"/>
        </w:rPr>
      </w:pPr>
      <w:r w:rsidRPr="00D21CF7">
        <w:rPr>
          <w:rFonts w:ascii="Arial" w:hAnsi="Arial" w:cs="Arial"/>
          <w:color w:val="2F5496" w:themeColor="accent1" w:themeShade="BF"/>
        </w:rPr>
        <w:t xml:space="preserve">A working version of the model cannot be provided at this stage but a small sample of the code can be provided (see question </w:t>
      </w:r>
      <w:r w:rsidR="00D21CF7" w:rsidRPr="00D21CF7">
        <w:rPr>
          <w:rFonts w:ascii="Arial" w:hAnsi="Arial" w:cs="Arial"/>
          <w:color w:val="2F5496" w:themeColor="accent1" w:themeShade="BF"/>
        </w:rPr>
        <w:t>6</w:t>
      </w:r>
      <w:r w:rsidRPr="00D21CF7">
        <w:rPr>
          <w:rFonts w:ascii="Arial" w:hAnsi="Arial" w:cs="Arial"/>
          <w:color w:val="2F5496" w:themeColor="accent1" w:themeShade="BF"/>
        </w:rPr>
        <w:t xml:space="preserve">). Further information on the inputs of the models come from the </w:t>
      </w:r>
      <w:r w:rsidR="00234B7E">
        <w:rPr>
          <w:rFonts w:ascii="Arial" w:hAnsi="Arial" w:cs="Arial"/>
          <w:color w:val="2F5496" w:themeColor="accent1" w:themeShade="BF"/>
        </w:rPr>
        <w:t xml:space="preserve">legacy Smart Grid Forum Workstream </w:t>
      </w:r>
      <w:r w:rsidRPr="00D21CF7">
        <w:rPr>
          <w:rFonts w:ascii="Arial" w:hAnsi="Arial" w:cs="Arial"/>
          <w:color w:val="2F5496" w:themeColor="accent1" w:themeShade="BF"/>
        </w:rPr>
        <w:t xml:space="preserve">3 and </w:t>
      </w:r>
      <w:r w:rsidR="00234B7E">
        <w:rPr>
          <w:rFonts w:ascii="Arial" w:hAnsi="Arial" w:cs="Arial"/>
          <w:color w:val="2F5496" w:themeColor="accent1" w:themeShade="BF"/>
        </w:rPr>
        <w:t xml:space="preserve">Workstream </w:t>
      </w:r>
      <w:r w:rsidRPr="00D21CF7">
        <w:rPr>
          <w:rFonts w:ascii="Arial" w:hAnsi="Arial" w:cs="Arial"/>
          <w:color w:val="2F5496" w:themeColor="accent1" w:themeShade="BF"/>
        </w:rPr>
        <w:t>7.</w:t>
      </w:r>
      <w:r w:rsidR="006854B7" w:rsidRPr="00D21CF7">
        <w:rPr>
          <w:rFonts w:ascii="Arial" w:hAnsi="Arial" w:cs="Arial"/>
          <w:color w:val="2F5496" w:themeColor="accent1" w:themeShade="BF"/>
        </w:rPr>
        <w:t xml:space="preserve"> </w:t>
      </w:r>
    </w:p>
    <w:p w14:paraId="5A6A8A0D" w14:textId="77777777" w:rsidR="00EE16B3" w:rsidRDefault="00EE16B3" w:rsidP="00EE16B3">
      <w:pPr>
        <w:pStyle w:val="NoSpacing"/>
      </w:pPr>
    </w:p>
    <w:p w14:paraId="2FBB1016" w14:textId="4479CC54" w:rsidR="00347382" w:rsidRDefault="00347382" w:rsidP="00347382">
      <w:pPr>
        <w:pStyle w:val="ListParagraph"/>
        <w:numPr>
          <w:ilvl w:val="0"/>
          <w:numId w:val="4"/>
        </w:numPr>
        <w:rPr>
          <w:rFonts w:ascii="Arial" w:hAnsi="Arial" w:cs="Arial"/>
        </w:rPr>
      </w:pPr>
      <w:r w:rsidRPr="00347382">
        <w:rPr>
          <w:rFonts w:ascii="Arial" w:hAnsi="Arial" w:cs="Arial"/>
        </w:rPr>
        <w:t xml:space="preserve">Functional and non-functional requirements of the model, if they are documented.  Failing that, a structured list of all input data and all output data, and a description of representative examples of use cases.  </w:t>
      </w:r>
    </w:p>
    <w:p w14:paraId="24BE2F06" w14:textId="77777777" w:rsidR="008E2A3B" w:rsidRDefault="008E2A3B" w:rsidP="00347382">
      <w:pPr>
        <w:ind w:left="360"/>
        <w:rPr>
          <w:rFonts w:ascii="Arial" w:hAnsi="Arial" w:cs="Arial"/>
        </w:rPr>
      </w:pPr>
    </w:p>
    <w:p w14:paraId="0FB44F09" w14:textId="4559914D" w:rsidR="00347382" w:rsidRPr="0060094D" w:rsidRDefault="008E2A3B" w:rsidP="0060094D">
      <w:pPr>
        <w:rPr>
          <w:rFonts w:ascii="Arial" w:hAnsi="Arial" w:cs="Arial"/>
          <w:color w:val="2F5496" w:themeColor="accent1" w:themeShade="BF"/>
        </w:rPr>
      </w:pPr>
      <w:r w:rsidRPr="0060094D">
        <w:rPr>
          <w:rFonts w:ascii="Arial" w:hAnsi="Arial" w:cs="Arial"/>
          <w:color w:val="2F5496" w:themeColor="accent1" w:themeShade="BF"/>
        </w:rPr>
        <w:t>The main inputs into the power flow model include general inputs, such as technology profiles, GW deployments and the regional distribution of technologies and underlying demand in each region, and separately the representative distribution networks, branch and busbar connection</w:t>
      </w:r>
      <w:r w:rsidR="004C0CC9">
        <w:rPr>
          <w:rFonts w:ascii="Arial" w:hAnsi="Arial" w:cs="Arial"/>
          <w:color w:val="2F5496" w:themeColor="accent1" w:themeShade="BF"/>
        </w:rPr>
        <w:t xml:space="preserve">s </w:t>
      </w:r>
      <w:r w:rsidRPr="0060094D">
        <w:rPr>
          <w:rFonts w:ascii="Arial" w:hAnsi="Arial" w:cs="Arial"/>
          <w:color w:val="2F5496" w:themeColor="accent1" w:themeShade="BF"/>
        </w:rPr>
        <w:t xml:space="preserve">and a list of contingencies (i.e. outages). </w:t>
      </w:r>
      <w:r w:rsidR="000A6458" w:rsidRPr="0060094D">
        <w:rPr>
          <w:rFonts w:ascii="Arial" w:hAnsi="Arial" w:cs="Arial"/>
          <w:color w:val="2F5496" w:themeColor="accent1" w:themeShade="BF"/>
        </w:rPr>
        <w:t>The</w:t>
      </w:r>
      <w:r w:rsidR="0047379A">
        <w:rPr>
          <w:rFonts w:ascii="Arial" w:hAnsi="Arial" w:cs="Arial"/>
          <w:color w:val="2F5496" w:themeColor="accent1" w:themeShade="BF"/>
        </w:rPr>
        <w:t xml:space="preserve"> model</w:t>
      </w:r>
      <w:r w:rsidR="000A6458" w:rsidRPr="0060094D">
        <w:rPr>
          <w:rFonts w:ascii="Arial" w:hAnsi="Arial" w:cs="Arial"/>
          <w:color w:val="2F5496" w:themeColor="accent1" w:themeShade="BF"/>
        </w:rPr>
        <w:t xml:space="preserve"> output</w:t>
      </w:r>
      <w:r w:rsidR="0047379A">
        <w:rPr>
          <w:rFonts w:ascii="Arial" w:hAnsi="Arial" w:cs="Arial"/>
          <w:color w:val="2F5496" w:themeColor="accent1" w:themeShade="BF"/>
        </w:rPr>
        <w:t>s</w:t>
      </w:r>
      <w:r w:rsidR="000A6458" w:rsidRPr="0060094D">
        <w:rPr>
          <w:rFonts w:ascii="Arial" w:hAnsi="Arial" w:cs="Arial"/>
          <w:color w:val="2F5496" w:themeColor="accent1" w:themeShade="BF"/>
        </w:rPr>
        <w:t xml:space="preserve"> the </w:t>
      </w:r>
      <w:r w:rsidR="00F80A47" w:rsidRPr="0060094D">
        <w:rPr>
          <w:rFonts w:ascii="Arial" w:hAnsi="Arial" w:cs="Arial"/>
          <w:color w:val="2F5496" w:themeColor="accent1" w:themeShade="BF"/>
        </w:rPr>
        <w:t>thermal headroom and voltage headroom and legroom, which go into the Investment model to output:</w:t>
      </w:r>
    </w:p>
    <w:p w14:paraId="71E93E09" w14:textId="77777777" w:rsidR="00F80A47" w:rsidRPr="00F80A47" w:rsidRDefault="00F80A47" w:rsidP="0060094D">
      <w:pPr>
        <w:numPr>
          <w:ilvl w:val="0"/>
          <w:numId w:val="5"/>
        </w:numPr>
        <w:tabs>
          <w:tab w:val="clear" w:pos="720"/>
          <w:tab w:val="num" w:pos="180"/>
        </w:tabs>
        <w:spacing w:after="0" w:line="240" w:lineRule="auto"/>
        <w:ind w:left="360" w:firstLine="0"/>
        <w:textAlignment w:val="baseline"/>
        <w:rPr>
          <w:rFonts w:ascii="Arial" w:eastAsia="Times New Roman" w:hAnsi="Arial" w:cs="Arial"/>
          <w:color w:val="2F5496" w:themeColor="accent1" w:themeShade="BF"/>
          <w:lang w:eastAsia="en-GB"/>
        </w:rPr>
      </w:pPr>
      <w:r w:rsidRPr="0060094D">
        <w:rPr>
          <w:rFonts w:ascii="Arial" w:eastAsia="Times New Roman" w:hAnsi="Arial" w:cs="Arial"/>
          <w:color w:val="2F5496" w:themeColor="accent1" w:themeShade="BF"/>
          <w:lang w:eastAsia="en-GB"/>
        </w:rPr>
        <w:lastRenderedPageBreak/>
        <w:t>Costs incurred in each year (including gross capital and operational costs) </w:t>
      </w:r>
    </w:p>
    <w:p w14:paraId="2FB9D0BF" w14:textId="77777777" w:rsidR="00F80A47" w:rsidRPr="0060094D" w:rsidRDefault="00F80A47" w:rsidP="0060094D">
      <w:pPr>
        <w:numPr>
          <w:ilvl w:val="0"/>
          <w:numId w:val="5"/>
        </w:numPr>
        <w:tabs>
          <w:tab w:val="clear" w:pos="720"/>
          <w:tab w:val="num" w:pos="180"/>
        </w:tabs>
        <w:spacing w:after="0" w:line="240" w:lineRule="auto"/>
        <w:ind w:left="360" w:firstLine="0"/>
        <w:textAlignment w:val="baseline"/>
        <w:rPr>
          <w:rFonts w:ascii="Arial" w:eastAsia="Times New Roman" w:hAnsi="Arial" w:cs="Arial"/>
          <w:color w:val="2F5496" w:themeColor="accent1" w:themeShade="BF"/>
        </w:rPr>
      </w:pPr>
      <w:r w:rsidRPr="0060094D">
        <w:rPr>
          <w:rFonts w:ascii="Arial" w:eastAsia="Times New Roman" w:hAnsi="Arial" w:cs="Arial"/>
          <w:color w:val="2F5496" w:themeColor="accent1" w:themeShade="BF"/>
          <w:lang w:eastAsia="en-GB"/>
        </w:rPr>
        <w:t>Cumulative costs in each year (including gross capital and operational costs) </w:t>
      </w:r>
    </w:p>
    <w:p w14:paraId="718D8381" w14:textId="27638388" w:rsidR="00F80A47" w:rsidRPr="0060094D" w:rsidRDefault="00F80A47" w:rsidP="0060094D">
      <w:pPr>
        <w:numPr>
          <w:ilvl w:val="0"/>
          <w:numId w:val="5"/>
        </w:numPr>
        <w:tabs>
          <w:tab w:val="clear" w:pos="720"/>
          <w:tab w:val="num" w:pos="180"/>
        </w:tabs>
        <w:spacing w:after="0" w:line="240" w:lineRule="auto"/>
        <w:ind w:left="360" w:firstLine="0"/>
        <w:textAlignment w:val="baseline"/>
        <w:rPr>
          <w:rFonts w:ascii="Arial" w:eastAsia="Times New Roman" w:hAnsi="Arial" w:cs="Arial"/>
          <w:color w:val="2F5496" w:themeColor="accent1" w:themeShade="BF"/>
        </w:rPr>
      </w:pPr>
      <w:r w:rsidRPr="0060094D">
        <w:rPr>
          <w:rFonts w:ascii="Arial" w:eastAsia="Times New Roman" w:hAnsi="Arial" w:cs="Arial"/>
          <w:color w:val="2F5496" w:themeColor="accent1" w:themeShade="BF"/>
        </w:rPr>
        <w:t>Costs by solution, region, network level, gross capex, gross </w:t>
      </w:r>
      <w:proofErr w:type="spellStart"/>
      <w:r w:rsidRPr="0060094D">
        <w:rPr>
          <w:rFonts w:ascii="Arial" w:eastAsia="Times New Roman" w:hAnsi="Arial" w:cs="Arial"/>
          <w:color w:val="2F5496" w:themeColor="accent1" w:themeShade="BF"/>
        </w:rPr>
        <w:t>opex</w:t>
      </w:r>
      <w:proofErr w:type="spellEnd"/>
      <w:r w:rsidRPr="0060094D">
        <w:rPr>
          <w:rFonts w:ascii="Arial" w:eastAsia="Times New Roman" w:hAnsi="Arial" w:cs="Arial"/>
          <w:color w:val="2F5496" w:themeColor="accent1" w:themeShade="BF"/>
        </w:rPr>
        <w:t>, model topology </w:t>
      </w:r>
    </w:p>
    <w:p w14:paraId="5CFACFD1" w14:textId="77777777" w:rsidR="00F80A47" w:rsidRPr="00F80A47" w:rsidRDefault="00F80A47" w:rsidP="0060094D">
      <w:pPr>
        <w:numPr>
          <w:ilvl w:val="0"/>
          <w:numId w:val="5"/>
        </w:numPr>
        <w:tabs>
          <w:tab w:val="clear" w:pos="720"/>
          <w:tab w:val="num" w:pos="180"/>
        </w:tabs>
        <w:spacing w:after="0" w:line="240" w:lineRule="auto"/>
        <w:ind w:left="360" w:firstLine="0"/>
        <w:textAlignment w:val="baseline"/>
        <w:rPr>
          <w:rFonts w:ascii="Arial" w:eastAsia="Times New Roman" w:hAnsi="Arial" w:cs="Arial"/>
          <w:color w:val="2F5496" w:themeColor="accent1" w:themeShade="BF"/>
          <w:lang w:eastAsia="en-GB"/>
        </w:rPr>
      </w:pPr>
      <w:r w:rsidRPr="0060094D">
        <w:rPr>
          <w:rFonts w:ascii="Arial" w:eastAsia="Times New Roman" w:hAnsi="Arial" w:cs="Arial"/>
          <w:color w:val="2F5496" w:themeColor="accent1" w:themeShade="BF"/>
          <w:lang w:eastAsia="en-GB"/>
        </w:rPr>
        <w:t>Capacity added  </w:t>
      </w:r>
    </w:p>
    <w:p w14:paraId="1D036AC1" w14:textId="407D7784" w:rsidR="00F80A47" w:rsidRPr="00F80A47" w:rsidRDefault="00F80A47" w:rsidP="00EE16B3">
      <w:pPr>
        <w:numPr>
          <w:ilvl w:val="0"/>
          <w:numId w:val="5"/>
        </w:numPr>
        <w:spacing w:after="0" w:line="240" w:lineRule="auto"/>
        <w:textAlignment w:val="baseline"/>
        <w:rPr>
          <w:rFonts w:ascii="Arial" w:eastAsia="Times New Roman" w:hAnsi="Arial" w:cs="Arial"/>
          <w:color w:val="2F5496" w:themeColor="accent1" w:themeShade="BF"/>
          <w:lang w:eastAsia="en-GB"/>
        </w:rPr>
      </w:pPr>
      <w:r w:rsidRPr="0060094D">
        <w:rPr>
          <w:rFonts w:ascii="Arial" w:eastAsia="Times New Roman" w:hAnsi="Arial" w:cs="Arial"/>
          <w:color w:val="2F5496" w:themeColor="accent1" w:themeShade="BF"/>
          <w:lang w:eastAsia="en-GB"/>
        </w:rPr>
        <w:t xml:space="preserve">Number of deployments of each solution and associated technical factors such as </w:t>
      </w:r>
      <w:r w:rsidR="00EE16B3">
        <w:rPr>
          <w:rFonts w:ascii="Arial" w:eastAsia="Times New Roman" w:hAnsi="Arial" w:cs="Arial"/>
          <w:color w:val="2F5496" w:themeColor="accent1" w:themeShade="BF"/>
          <w:lang w:eastAsia="en-GB"/>
        </w:rPr>
        <w:t xml:space="preserve">  </w:t>
      </w:r>
      <w:r w:rsidRPr="0060094D">
        <w:rPr>
          <w:rFonts w:ascii="Arial" w:eastAsia="Times New Roman" w:hAnsi="Arial" w:cs="Arial"/>
          <w:color w:val="2F5496" w:themeColor="accent1" w:themeShade="BF"/>
          <w:lang w:eastAsia="en-GB"/>
        </w:rPr>
        <w:t>lengths of circuits, number of transformers</w:t>
      </w:r>
      <w:r w:rsidR="0060094D">
        <w:rPr>
          <w:rFonts w:ascii="Arial" w:eastAsia="Times New Roman" w:hAnsi="Arial" w:cs="Arial"/>
          <w:color w:val="2F5496" w:themeColor="accent1" w:themeShade="BF"/>
          <w:lang w:eastAsia="en-GB"/>
        </w:rPr>
        <w:t>,</w:t>
      </w:r>
      <w:r w:rsidRPr="0060094D">
        <w:rPr>
          <w:rFonts w:ascii="Arial" w:eastAsia="Times New Roman" w:hAnsi="Arial" w:cs="Arial"/>
          <w:color w:val="2F5496" w:themeColor="accent1" w:themeShade="BF"/>
          <w:lang w:eastAsia="en-GB"/>
        </w:rPr>
        <w:t xml:space="preserve"> etc</w:t>
      </w:r>
      <w:r w:rsidR="0060094D">
        <w:rPr>
          <w:rFonts w:ascii="Arial" w:eastAsia="Times New Roman" w:hAnsi="Arial" w:cs="Arial"/>
          <w:color w:val="2F5496" w:themeColor="accent1" w:themeShade="BF"/>
          <w:lang w:eastAsia="en-GB"/>
        </w:rPr>
        <w:t>.</w:t>
      </w:r>
    </w:p>
    <w:p w14:paraId="2723422F" w14:textId="77777777" w:rsidR="00F80A47" w:rsidRPr="00F80A47" w:rsidRDefault="00F80A47" w:rsidP="0060094D">
      <w:pPr>
        <w:numPr>
          <w:ilvl w:val="0"/>
          <w:numId w:val="6"/>
        </w:numPr>
        <w:tabs>
          <w:tab w:val="clear" w:pos="720"/>
          <w:tab w:val="num" w:pos="180"/>
        </w:tabs>
        <w:spacing w:after="0" w:line="240" w:lineRule="auto"/>
        <w:ind w:left="360" w:firstLine="0"/>
        <w:textAlignment w:val="baseline"/>
        <w:rPr>
          <w:rFonts w:ascii="Arial" w:eastAsia="Times New Roman" w:hAnsi="Arial" w:cs="Arial"/>
          <w:color w:val="2F5496" w:themeColor="accent1" w:themeShade="BF"/>
          <w:lang w:eastAsia="en-GB"/>
        </w:rPr>
      </w:pPr>
      <w:r w:rsidRPr="0060094D">
        <w:rPr>
          <w:rFonts w:ascii="Arial" w:eastAsia="Times New Roman" w:hAnsi="Arial" w:cs="Arial"/>
          <w:color w:val="2F5496" w:themeColor="accent1" w:themeShade="BF"/>
          <w:lang w:eastAsia="en-GB"/>
        </w:rPr>
        <w:t>Other costs such as disruption cost and whole system cost/benefit. </w:t>
      </w:r>
    </w:p>
    <w:p w14:paraId="58D4A921" w14:textId="77777777" w:rsidR="00347382" w:rsidRPr="00347382" w:rsidRDefault="00347382" w:rsidP="00347382">
      <w:pPr>
        <w:pStyle w:val="ListParagraph"/>
        <w:keepNext/>
        <w:rPr>
          <w:rFonts w:ascii="Arial" w:hAnsi="Arial" w:cs="Arial"/>
        </w:rPr>
      </w:pPr>
    </w:p>
    <w:p w14:paraId="582F7575" w14:textId="77777777" w:rsidR="00347382" w:rsidRDefault="00347382" w:rsidP="00347382">
      <w:pPr>
        <w:pStyle w:val="ListParagraph"/>
        <w:keepNext/>
        <w:rPr>
          <w:rFonts w:ascii="Arial" w:hAnsi="Arial" w:cs="Arial"/>
        </w:rPr>
      </w:pPr>
    </w:p>
    <w:p w14:paraId="45E81B40" w14:textId="3664E845" w:rsidR="00222BDA" w:rsidRPr="00D54B47" w:rsidRDefault="00D54B47" w:rsidP="00EE43F1">
      <w:pPr>
        <w:pStyle w:val="ListParagraph"/>
        <w:keepNext/>
        <w:numPr>
          <w:ilvl w:val="0"/>
          <w:numId w:val="4"/>
        </w:numPr>
        <w:rPr>
          <w:rFonts w:ascii="Arial" w:hAnsi="Arial" w:cs="Arial"/>
        </w:rPr>
      </w:pPr>
      <w:r w:rsidRPr="00D54B47">
        <w:rPr>
          <w:rFonts w:ascii="Arial" w:hAnsi="Arial" w:cs="Arial"/>
        </w:rPr>
        <w:t>As noted on page 11 of the tender 1583/08/2018, we would like to ask for examples of the code</w:t>
      </w:r>
      <w:r>
        <w:rPr>
          <w:rFonts w:ascii="Arial" w:hAnsi="Arial" w:cs="Arial"/>
        </w:rPr>
        <w:t>.</w:t>
      </w:r>
    </w:p>
    <w:p w14:paraId="746A51C5" w14:textId="77777777" w:rsidR="00222BDA" w:rsidRDefault="00222BDA" w:rsidP="00222BDA">
      <w:pPr>
        <w:pStyle w:val="Caption"/>
        <w:keepNext/>
      </w:pPr>
    </w:p>
    <w:p w14:paraId="2DCFE582" w14:textId="77777777" w:rsidR="00222BDA" w:rsidRDefault="00222BDA" w:rsidP="00222BDA">
      <w:pPr>
        <w:pStyle w:val="Caption"/>
        <w:keepNext/>
        <w:rPr>
          <w:rFonts w:asciiTheme="minorHAnsi" w:hAnsiTheme="minorHAnsi"/>
          <w:sz w:val="18"/>
        </w:rPr>
      </w:pPr>
      <w:r>
        <w:t xml:space="preserve">Table </w:t>
      </w:r>
      <w:r>
        <w:rPr>
          <w:noProof/>
        </w:rPr>
        <w:fldChar w:fldCharType="begin"/>
      </w:r>
      <w:r>
        <w:rPr>
          <w:noProof/>
        </w:rPr>
        <w:instrText xml:space="preserve"> SEQ Table \* ARABIC </w:instrText>
      </w:r>
      <w:r>
        <w:rPr>
          <w:noProof/>
        </w:rPr>
        <w:fldChar w:fldCharType="separate"/>
      </w:r>
      <w:r>
        <w:rPr>
          <w:noProof/>
        </w:rPr>
        <w:t>1</w:t>
      </w:r>
      <w:r>
        <w:rPr>
          <w:noProof/>
        </w:rPr>
        <w:fldChar w:fldCharType="end"/>
      </w:r>
      <w:r>
        <w:t xml:space="preserve"> Snapshot from data exchange file</w:t>
      </w:r>
    </w:p>
    <w:p w14:paraId="1BA47848" w14:textId="77777777" w:rsidR="00222BDA" w:rsidRDefault="00222BDA" w:rsidP="00222BDA">
      <w:pPr>
        <w:ind w:left="360" w:right="-23"/>
      </w:pPr>
      <w:r>
        <w:rPr>
          <w:noProof/>
        </w:rPr>
        <w:drawing>
          <wp:inline distT="0" distB="0" distL="0" distR="0" wp14:anchorId="4D58509C" wp14:editId="4EB04512">
            <wp:extent cx="6107428" cy="5928362"/>
            <wp:effectExtent l="0" t="0" r="7620" b="0"/>
            <wp:docPr id="1125865383" name="picture" descr="cid:image004.png@01D43953.3095F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6107428" cy="5928362"/>
                    </a:xfrm>
                    <a:prstGeom prst="rect">
                      <a:avLst/>
                    </a:prstGeom>
                  </pic:spPr>
                </pic:pic>
              </a:graphicData>
            </a:graphic>
          </wp:inline>
        </w:drawing>
      </w:r>
    </w:p>
    <w:p w14:paraId="0FA723A6" w14:textId="77777777" w:rsidR="00222BDA" w:rsidRDefault="00222BDA" w:rsidP="00222BDA">
      <w:pPr>
        <w:pStyle w:val="ListParagraph"/>
        <w:ind w:right="-23"/>
      </w:pPr>
    </w:p>
    <w:p w14:paraId="1A0F4158" w14:textId="77777777" w:rsidR="00222BDA" w:rsidRDefault="00222BDA" w:rsidP="00222BDA">
      <w:pPr>
        <w:pStyle w:val="Caption"/>
        <w:keepNext/>
        <w:ind w:left="360"/>
      </w:pPr>
      <w:r>
        <w:lastRenderedPageBreak/>
        <w:t xml:space="preserve">Table </w:t>
      </w:r>
      <w:r>
        <w:noBreakHyphen/>
      </w:r>
      <w:r>
        <w:rPr>
          <w:noProof/>
        </w:rPr>
        <w:fldChar w:fldCharType="begin"/>
      </w:r>
      <w:r>
        <w:rPr>
          <w:noProof/>
        </w:rPr>
        <w:instrText xml:space="preserve"> SEQ Table \* ARABIC </w:instrText>
      </w:r>
      <w:r>
        <w:rPr>
          <w:noProof/>
        </w:rPr>
        <w:fldChar w:fldCharType="separate"/>
      </w:r>
      <w:r>
        <w:rPr>
          <w:noProof/>
        </w:rPr>
        <w:t>2</w:t>
      </w:r>
      <w:r>
        <w:rPr>
          <w:noProof/>
        </w:rPr>
        <w:fldChar w:fldCharType="end"/>
      </w:r>
      <w:r>
        <w:t xml:space="preserve"> Snapshot from Scripted IPSA</w:t>
      </w:r>
    </w:p>
    <w:p w14:paraId="564A7C9F" w14:textId="77777777" w:rsidR="00222BDA" w:rsidRDefault="00222BDA" w:rsidP="00222BDA">
      <w:pPr>
        <w:ind w:left="360" w:right="-23"/>
      </w:pPr>
      <w:r>
        <w:rPr>
          <w:noProof/>
        </w:rPr>
        <w:drawing>
          <wp:inline distT="0" distB="0" distL="0" distR="0" wp14:anchorId="75663418" wp14:editId="36B6854C">
            <wp:extent cx="6000750" cy="6286500"/>
            <wp:effectExtent l="0" t="0" r="0" b="0"/>
            <wp:docPr id="206691809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0">
                      <a:extLst>
                        <a:ext uri="{28A0092B-C50C-407E-A947-70E740481C1C}">
                          <a14:useLocalDpi xmlns:a14="http://schemas.microsoft.com/office/drawing/2010/main" val="0"/>
                        </a:ext>
                      </a:extLst>
                    </a:blip>
                    <a:stretch>
                      <a:fillRect/>
                    </a:stretch>
                  </pic:blipFill>
                  <pic:spPr>
                    <a:xfrm>
                      <a:off x="0" y="0"/>
                      <a:ext cx="6000750" cy="6286500"/>
                    </a:xfrm>
                    <a:prstGeom prst="rect">
                      <a:avLst/>
                    </a:prstGeom>
                  </pic:spPr>
                </pic:pic>
              </a:graphicData>
            </a:graphic>
          </wp:inline>
        </w:drawing>
      </w:r>
    </w:p>
    <w:p w14:paraId="029BCDB0" w14:textId="77777777" w:rsidR="00222BDA" w:rsidRDefault="00222BDA" w:rsidP="00222BDA">
      <w:pPr>
        <w:pStyle w:val="BodyText"/>
        <w:ind w:left="720"/>
      </w:pPr>
    </w:p>
    <w:p w14:paraId="2E2E77F6" w14:textId="77777777" w:rsidR="00222BDA" w:rsidRDefault="00222BDA" w:rsidP="00EE43F1">
      <w:pPr>
        <w:pStyle w:val="BodyText"/>
        <w:numPr>
          <w:ilvl w:val="0"/>
          <w:numId w:val="4"/>
        </w:numPr>
      </w:pPr>
      <w:r>
        <w:t xml:space="preserve">Please provide the design documents, or samples of the design documents, for the code. </w:t>
      </w:r>
    </w:p>
    <w:p w14:paraId="47BCD37D" w14:textId="77777777" w:rsidR="00222BDA" w:rsidRPr="00CC3A71" w:rsidRDefault="00222BDA" w:rsidP="00CC3A71">
      <w:pPr>
        <w:pStyle w:val="BodyText"/>
        <w:ind w:left="360"/>
        <w:rPr>
          <w:color w:val="2F5496" w:themeColor="accent1" w:themeShade="BF"/>
        </w:rPr>
      </w:pPr>
      <w:r w:rsidRPr="00CC3A71">
        <w:rPr>
          <w:color w:val="2F5496" w:themeColor="accent1" w:themeShade="BF"/>
        </w:rPr>
        <w:t>SAMPLE:</w:t>
      </w:r>
    </w:p>
    <w:p w14:paraId="320A38F4" w14:textId="77777777" w:rsidR="00222BDA" w:rsidRPr="00CC3A71" w:rsidRDefault="00222BDA" w:rsidP="00CC3A71">
      <w:pPr>
        <w:pStyle w:val="BodyText"/>
        <w:ind w:left="360"/>
        <w:rPr>
          <w:color w:val="2F5496" w:themeColor="accent1" w:themeShade="BF"/>
        </w:rPr>
      </w:pPr>
      <w:r w:rsidRPr="00CC3A71">
        <w:rPr>
          <w:color w:val="2F5496" w:themeColor="accent1" w:themeShade="BF"/>
        </w:rPr>
        <w:t xml:space="preserve">“The User Interface (UI) calls a set of top layer Python modules which read all the required input data from the UI and the respective csv files and undertake a data validity check. Once the input data is deemed to be fit for the study, either the power flow model (PFM) is initiated or the investment model (IM) based on the user selection in the UI. The PFM and the IM are separate sets of Python modules which are tied together by the top layer Python modules. </w:t>
      </w:r>
    </w:p>
    <w:p w14:paraId="4D37BA9D" w14:textId="77777777" w:rsidR="00222BDA" w:rsidRPr="00CC3A71" w:rsidRDefault="00222BDA" w:rsidP="00CC3A71">
      <w:pPr>
        <w:pStyle w:val="BodyText"/>
        <w:ind w:left="360"/>
        <w:rPr>
          <w:color w:val="2F5496" w:themeColor="accent1" w:themeShade="BF"/>
        </w:rPr>
      </w:pPr>
      <w:r w:rsidRPr="00CC3A71">
        <w:rPr>
          <w:color w:val="2F5496" w:themeColor="accent1" w:themeShade="BF"/>
        </w:rPr>
        <w:lastRenderedPageBreak/>
        <w:t>The outputs obtained from the PFM are exported to a set of csv files and are placed in the IM input data folder. Before the IM is executed, a second set of data check is performed on all the inputs coming from the PFM. A final data sanity check is performed on the outputs from the IM before these are processed and passed on to an output excel workbook.”</w:t>
      </w:r>
    </w:p>
    <w:p w14:paraId="6DFEE7EF" w14:textId="77777777" w:rsidR="00222BDA" w:rsidRDefault="00222BDA" w:rsidP="00222BDA">
      <w:pPr>
        <w:pStyle w:val="BodyText"/>
        <w:ind w:left="720"/>
        <w:jc w:val="center"/>
      </w:pPr>
      <w:r>
        <w:rPr>
          <w:noProof/>
        </w:rPr>
        <w:drawing>
          <wp:inline distT="0" distB="0" distL="0" distR="0" wp14:anchorId="5489DA22" wp14:editId="5917B2BF">
            <wp:extent cx="4606249" cy="2599055"/>
            <wp:effectExtent l="0" t="0" r="4445" b="0"/>
            <wp:docPr id="85665432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4606249" cy="2599055"/>
                    </a:xfrm>
                    <a:prstGeom prst="rect">
                      <a:avLst/>
                    </a:prstGeom>
                  </pic:spPr>
                </pic:pic>
              </a:graphicData>
            </a:graphic>
          </wp:inline>
        </w:drawing>
      </w:r>
    </w:p>
    <w:p w14:paraId="67149FED" w14:textId="77777777" w:rsidR="00222BDA" w:rsidRDefault="00222BDA" w:rsidP="00222BDA">
      <w:pPr>
        <w:pStyle w:val="BodyText"/>
        <w:ind w:left="720"/>
        <w:jc w:val="center"/>
      </w:pPr>
    </w:p>
    <w:p w14:paraId="7B432497" w14:textId="77777777" w:rsidR="00CC3A71" w:rsidRDefault="00222BDA" w:rsidP="00EE43F1">
      <w:pPr>
        <w:pStyle w:val="BodyText"/>
        <w:numPr>
          <w:ilvl w:val="0"/>
          <w:numId w:val="4"/>
        </w:numPr>
      </w:pPr>
      <w:r>
        <w:t xml:space="preserve">Please provide the </w:t>
      </w:r>
      <w:r w:rsidRPr="00A276EB">
        <w:t>D</w:t>
      </w:r>
      <w:r>
        <w:t>N</w:t>
      </w:r>
      <w:r w:rsidRPr="00A276EB">
        <w:t>M user guides</w:t>
      </w:r>
      <w:r>
        <w:t xml:space="preserve">. If these are not available, please give an indication of size (e.g. number of words, number of pages) for each guide. </w:t>
      </w:r>
    </w:p>
    <w:p w14:paraId="1D483AB7" w14:textId="1FFE5658" w:rsidR="00222BDA" w:rsidRPr="00CC3A71" w:rsidRDefault="00222BDA" w:rsidP="00CC3A71">
      <w:pPr>
        <w:pStyle w:val="BodyText"/>
        <w:ind w:left="360"/>
        <w:rPr>
          <w:color w:val="2F5496" w:themeColor="accent1" w:themeShade="BF"/>
        </w:rPr>
      </w:pPr>
      <w:r w:rsidRPr="00CC3A71">
        <w:rPr>
          <w:color w:val="2F5496" w:themeColor="accent1" w:themeShade="BF"/>
        </w:rPr>
        <w:t xml:space="preserve">The model user guide is around 100 pages long, with approximately 24,000 words (including appendixes, glossaries, etc.).  </w:t>
      </w:r>
    </w:p>
    <w:p w14:paraId="72D658C9" w14:textId="77777777" w:rsidR="00CC3A71" w:rsidRDefault="00222BDA" w:rsidP="00EE43F1">
      <w:pPr>
        <w:pStyle w:val="BodyText"/>
        <w:numPr>
          <w:ilvl w:val="0"/>
          <w:numId w:val="4"/>
        </w:numPr>
      </w:pPr>
      <w:r>
        <w:t xml:space="preserve">Who owns the IP for the original model(s)? </w:t>
      </w:r>
    </w:p>
    <w:p w14:paraId="77013C5E" w14:textId="5AC10E2C" w:rsidR="00222BDA" w:rsidRPr="005906BC" w:rsidRDefault="00222BDA" w:rsidP="00CC3A71">
      <w:pPr>
        <w:pStyle w:val="BodyText"/>
        <w:ind w:left="360"/>
        <w:rPr>
          <w:color w:val="2F5496" w:themeColor="accent1" w:themeShade="BF"/>
        </w:rPr>
      </w:pPr>
      <w:r w:rsidRPr="005906BC">
        <w:rPr>
          <w:color w:val="2F5496" w:themeColor="accent1" w:themeShade="BF"/>
        </w:rPr>
        <w:t>TNEI</w:t>
      </w:r>
      <w:r w:rsidR="005906BC" w:rsidRPr="005906BC">
        <w:rPr>
          <w:color w:val="2F5496" w:themeColor="accent1" w:themeShade="BF"/>
        </w:rPr>
        <w:t xml:space="preserve"> Services Ltd.</w:t>
      </w:r>
    </w:p>
    <w:p w14:paraId="0DF82652" w14:textId="77777777" w:rsidR="005906BC" w:rsidRDefault="00222BDA" w:rsidP="00EE43F1">
      <w:pPr>
        <w:pStyle w:val="BodyText"/>
        <w:numPr>
          <w:ilvl w:val="0"/>
          <w:numId w:val="4"/>
        </w:numPr>
      </w:pPr>
      <w:r>
        <w:t xml:space="preserve">What are the programming languages used in the model? </w:t>
      </w:r>
    </w:p>
    <w:p w14:paraId="0575E3B4" w14:textId="3B498175" w:rsidR="00222BDA" w:rsidRPr="005906BC" w:rsidRDefault="00222BDA" w:rsidP="005906BC">
      <w:pPr>
        <w:pStyle w:val="BodyText"/>
        <w:ind w:left="360"/>
        <w:rPr>
          <w:color w:val="2F5496" w:themeColor="accent1" w:themeShade="BF"/>
        </w:rPr>
      </w:pPr>
      <w:r w:rsidRPr="005906BC">
        <w:rPr>
          <w:color w:val="2F5496" w:themeColor="accent1" w:themeShade="BF"/>
        </w:rPr>
        <w:t>Python and VBA</w:t>
      </w:r>
    </w:p>
    <w:p w14:paraId="2F4C197D" w14:textId="77777777" w:rsidR="005906BC" w:rsidRDefault="00222BDA" w:rsidP="00EE43F1">
      <w:pPr>
        <w:pStyle w:val="BodyText"/>
        <w:numPr>
          <w:ilvl w:val="0"/>
          <w:numId w:val="4"/>
        </w:numPr>
      </w:pPr>
      <w:r>
        <w:t xml:space="preserve">What versions of the programming languages are used? (e.g. Excel 2013) </w:t>
      </w:r>
    </w:p>
    <w:p w14:paraId="16AD261E" w14:textId="03E2CFD7" w:rsidR="00222BDA" w:rsidRPr="005906BC" w:rsidRDefault="00222BDA" w:rsidP="005906BC">
      <w:pPr>
        <w:pStyle w:val="BodyText"/>
        <w:ind w:left="360"/>
        <w:rPr>
          <w:color w:val="2F5496" w:themeColor="accent1" w:themeShade="BF"/>
        </w:rPr>
      </w:pPr>
      <w:r w:rsidRPr="005906BC">
        <w:rPr>
          <w:color w:val="2F5496" w:themeColor="accent1" w:themeShade="BF"/>
        </w:rPr>
        <w:t>Python version 2.7.15 (32-bit version) and Microsoft Excel (version 2007 or 2016).</w:t>
      </w:r>
    </w:p>
    <w:p w14:paraId="1AA3704D" w14:textId="77777777" w:rsidR="005906BC" w:rsidRDefault="00222BDA" w:rsidP="00EE43F1">
      <w:pPr>
        <w:pStyle w:val="BodyText"/>
        <w:numPr>
          <w:ilvl w:val="0"/>
          <w:numId w:val="4"/>
        </w:numPr>
      </w:pPr>
      <w:r>
        <w:t xml:space="preserve">What IDEs or commercial packages have been used to develop and run the model? (e.g. IPSA2, </w:t>
      </w:r>
      <w:proofErr w:type="spellStart"/>
      <w:r>
        <w:t>PowerFactory</w:t>
      </w:r>
      <w:proofErr w:type="spellEnd"/>
      <w:r>
        <w:t xml:space="preserve"> </w:t>
      </w:r>
      <w:proofErr w:type="spellStart"/>
      <w:r w:rsidRPr="00E95845">
        <w:t>DIgSILENT</w:t>
      </w:r>
      <w:proofErr w:type="spellEnd"/>
      <w:r>
        <w:t xml:space="preserve">, Python 3, </w:t>
      </w:r>
      <w:r w:rsidRPr="00F9414B">
        <w:t>Microsoft Visual Studio</w:t>
      </w:r>
      <w:r>
        <w:t xml:space="preserve"> for C#) </w:t>
      </w:r>
    </w:p>
    <w:p w14:paraId="5FC76952" w14:textId="77777777" w:rsidR="005906BC" w:rsidRDefault="00222BDA" w:rsidP="005906BC">
      <w:pPr>
        <w:pStyle w:val="BodyText"/>
        <w:ind w:left="360"/>
        <w:rPr>
          <w:color w:val="2F5496" w:themeColor="accent1" w:themeShade="BF"/>
        </w:rPr>
      </w:pPr>
      <w:r w:rsidRPr="005906BC">
        <w:rPr>
          <w:color w:val="2F5496" w:themeColor="accent1" w:themeShade="BF"/>
        </w:rPr>
        <w:t xml:space="preserve">IPSA version 2.7.1, Scripted IPSA version 2.7.1 (32-bit version), Excel (version 2007 or 2016), Python version 2.7.15 (32-bit version). </w:t>
      </w:r>
    </w:p>
    <w:p w14:paraId="0B9C0972" w14:textId="002050B9" w:rsidR="00222BDA" w:rsidRDefault="00222BDA" w:rsidP="005906BC">
      <w:pPr>
        <w:pStyle w:val="BodyText"/>
        <w:ind w:left="360"/>
        <w:rPr>
          <w:color w:val="2F5496" w:themeColor="accent1" w:themeShade="BF"/>
        </w:rPr>
      </w:pPr>
      <w:r w:rsidRPr="005906BC">
        <w:rPr>
          <w:color w:val="2F5496" w:themeColor="accent1" w:themeShade="BF"/>
        </w:rPr>
        <w:t xml:space="preserve">Python packages include: pip, Pandas, CSV, </w:t>
      </w:r>
      <w:proofErr w:type="spellStart"/>
      <w:r w:rsidRPr="005906BC">
        <w:rPr>
          <w:color w:val="2F5496" w:themeColor="accent1" w:themeShade="BF"/>
        </w:rPr>
        <w:t>Shutil</w:t>
      </w:r>
      <w:proofErr w:type="spellEnd"/>
      <w:r w:rsidRPr="005906BC">
        <w:rPr>
          <w:color w:val="2F5496" w:themeColor="accent1" w:themeShade="BF"/>
        </w:rPr>
        <w:t xml:space="preserve">, </w:t>
      </w:r>
      <w:proofErr w:type="spellStart"/>
      <w:r w:rsidRPr="005906BC">
        <w:rPr>
          <w:color w:val="2F5496" w:themeColor="accent1" w:themeShade="BF"/>
        </w:rPr>
        <w:t>Numpy</w:t>
      </w:r>
      <w:proofErr w:type="spellEnd"/>
      <w:r w:rsidRPr="005906BC">
        <w:rPr>
          <w:color w:val="2F5496" w:themeColor="accent1" w:themeShade="BF"/>
        </w:rPr>
        <w:t xml:space="preserve">, Pulp, Win32com.client and Inspect. </w:t>
      </w:r>
    </w:p>
    <w:p w14:paraId="1FA01C7B" w14:textId="77777777" w:rsidR="005906BC" w:rsidRPr="005906BC" w:rsidRDefault="005906BC" w:rsidP="005906BC">
      <w:pPr>
        <w:pStyle w:val="BodyText"/>
        <w:ind w:left="360"/>
        <w:rPr>
          <w:color w:val="2F5496" w:themeColor="accent1" w:themeShade="BF"/>
        </w:rPr>
      </w:pPr>
    </w:p>
    <w:p w14:paraId="5AEB77C9" w14:textId="77777777" w:rsidR="005906BC" w:rsidRDefault="00222BDA" w:rsidP="00EE43F1">
      <w:pPr>
        <w:pStyle w:val="BodyText"/>
        <w:numPr>
          <w:ilvl w:val="0"/>
          <w:numId w:val="4"/>
        </w:numPr>
      </w:pPr>
      <w:r>
        <w:lastRenderedPageBreak/>
        <w:t xml:space="preserve">Are there any ancillary programs that are required to operate the model(s)? (e.g. database server, webserver, etc.) </w:t>
      </w:r>
    </w:p>
    <w:p w14:paraId="7C2304E5" w14:textId="6350C8B2" w:rsidR="00222BDA" w:rsidRPr="005906BC" w:rsidRDefault="00EA299F" w:rsidP="005906BC">
      <w:pPr>
        <w:pStyle w:val="BodyText"/>
        <w:ind w:left="360"/>
        <w:rPr>
          <w:color w:val="2F5496" w:themeColor="accent1" w:themeShade="BF"/>
        </w:rPr>
      </w:pPr>
      <w:r>
        <w:rPr>
          <w:color w:val="2F5496" w:themeColor="accent1" w:themeShade="BF"/>
        </w:rPr>
        <w:t>No</w:t>
      </w:r>
      <w:r w:rsidR="00222BDA" w:rsidRPr="005906BC">
        <w:rPr>
          <w:color w:val="2F5496" w:themeColor="accent1" w:themeShade="BF"/>
        </w:rPr>
        <w:t>.</w:t>
      </w:r>
    </w:p>
    <w:p w14:paraId="5E552515" w14:textId="77777777" w:rsidR="005906BC" w:rsidRDefault="00222BDA" w:rsidP="00EE43F1">
      <w:pPr>
        <w:pStyle w:val="BodyText"/>
        <w:numPr>
          <w:ilvl w:val="0"/>
          <w:numId w:val="4"/>
        </w:numPr>
      </w:pPr>
      <w:r>
        <w:t xml:space="preserve">What version control system is used for the model(s)? </w:t>
      </w:r>
    </w:p>
    <w:p w14:paraId="667FC504" w14:textId="2D304B47" w:rsidR="00222BDA" w:rsidRPr="005906BC" w:rsidRDefault="005544A9" w:rsidP="005906BC">
      <w:pPr>
        <w:pStyle w:val="BodyText"/>
        <w:ind w:left="360"/>
        <w:rPr>
          <w:color w:val="2F5496" w:themeColor="accent1" w:themeShade="BF"/>
        </w:rPr>
      </w:pPr>
      <w:r>
        <w:rPr>
          <w:color w:val="2F5496" w:themeColor="accent1" w:themeShade="BF"/>
        </w:rPr>
        <w:t>The u</w:t>
      </w:r>
      <w:r w:rsidR="00222BDA" w:rsidRPr="005906BC">
        <w:rPr>
          <w:color w:val="2F5496" w:themeColor="accent1" w:themeShade="BF"/>
        </w:rPr>
        <w:t>ser fill</w:t>
      </w:r>
      <w:r w:rsidR="00EA299F">
        <w:rPr>
          <w:color w:val="2F5496" w:themeColor="accent1" w:themeShade="BF"/>
        </w:rPr>
        <w:t>s</w:t>
      </w:r>
      <w:r w:rsidR="00222BDA" w:rsidRPr="005906BC">
        <w:rPr>
          <w:color w:val="2F5496" w:themeColor="accent1" w:themeShade="BF"/>
        </w:rPr>
        <w:t xml:space="preserve"> in a version control log in the model interface and output template.</w:t>
      </w:r>
    </w:p>
    <w:p w14:paraId="6DC0FD8B" w14:textId="77777777" w:rsidR="005544A9" w:rsidRDefault="00222BDA" w:rsidP="00EE43F1">
      <w:pPr>
        <w:pStyle w:val="BodyText"/>
        <w:numPr>
          <w:ilvl w:val="0"/>
          <w:numId w:val="4"/>
        </w:numPr>
      </w:pPr>
      <w:r>
        <w:t xml:space="preserve">What operating system/version is required for the model(s) to run? </w:t>
      </w:r>
    </w:p>
    <w:p w14:paraId="4EB62629" w14:textId="297E4F9D" w:rsidR="00222BDA" w:rsidRPr="00E14E8E" w:rsidRDefault="00222BDA" w:rsidP="005544A9">
      <w:pPr>
        <w:pStyle w:val="BodyText"/>
        <w:ind w:left="360"/>
      </w:pPr>
      <w:r w:rsidRPr="005544A9">
        <w:rPr>
          <w:color w:val="2F5496" w:themeColor="accent1" w:themeShade="BF"/>
        </w:rPr>
        <w:t>Windows, we are currently using Windows 7.</w:t>
      </w:r>
    </w:p>
    <w:p w14:paraId="71EC75E1" w14:textId="1D91A265" w:rsidR="005544A9" w:rsidRPr="00E14E8E" w:rsidRDefault="00222BDA" w:rsidP="00EE43F1">
      <w:pPr>
        <w:pStyle w:val="BodyText"/>
        <w:numPr>
          <w:ilvl w:val="0"/>
          <w:numId w:val="4"/>
        </w:numPr>
      </w:pPr>
      <w:r w:rsidRPr="00E14E8E">
        <w:t>How large are the codes for each of the languages (e.g. approximate number of electrical nodes for power flow models, number of lines and number of functions for the programming languages, number of variables used for the inputs in Excel)</w:t>
      </w:r>
      <w:r w:rsidR="00B9664B">
        <w:t>?</w:t>
      </w:r>
      <w:r w:rsidRPr="00E14E8E">
        <w:t xml:space="preserve"> </w:t>
      </w:r>
    </w:p>
    <w:p w14:paraId="13D49AA9" w14:textId="760851A3" w:rsidR="00D0474A" w:rsidRPr="00D0474A" w:rsidRDefault="00D0474A" w:rsidP="00D0474A">
      <w:pPr>
        <w:pStyle w:val="BodyText"/>
        <w:ind w:left="360"/>
        <w:rPr>
          <w:color w:val="2F5496" w:themeColor="accent1" w:themeShade="BF"/>
        </w:rPr>
      </w:pPr>
      <w:r w:rsidRPr="00D0474A">
        <w:rPr>
          <w:color w:val="2F5496" w:themeColor="accent1" w:themeShade="BF"/>
        </w:rPr>
        <w:t xml:space="preserve">Power </w:t>
      </w:r>
      <w:r w:rsidR="00F451CF">
        <w:rPr>
          <w:color w:val="2F5496" w:themeColor="accent1" w:themeShade="BF"/>
        </w:rPr>
        <w:t>F</w:t>
      </w:r>
      <w:r w:rsidRPr="00D0474A">
        <w:rPr>
          <w:color w:val="2F5496" w:themeColor="accent1" w:themeShade="BF"/>
        </w:rPr>
        <w:t xml:space="preserve">low </w:t>
      </w:r>
      <w:r w:rsidR="00F451CF">
        <w:rPr>
          <w:color w:val="2F5496" w:themeColor="accent1" w:themeShade="BF"/>
        </w:rPr>
        <w:t>M</w:t>
      </w:r>
      <w:r w:rsidRPr="00D0474A">
        <w:rPr>
          <w:color w:val="2F5496" w:themeColor="accent1" w:themeShade="BF"/>
        </w:rPr>
        <w:t>odel’s Network Size</w:t>
      </w:r>
    </w:p>
    <w:p w14:paraId="5E3E02FC" w14:textId="6A8C3E9E" w:rsidR="00D0474A" w:rsidRPr="00CC7575" w:rsidRDefault="00D0474A" w:rsidP="00D0474A">
      <w:pPr>
        <w:pStyle w:val="BodyText"/>
        <w:ind w:left="360"/>
        <w:rPr>
          <w:rFonts w:cs="Arial"/>
          <w:color w:val="2F5496" w:themeColor="accent1" w:themeShade="BF"/>
        </w:rPr>
      </w:pPr>
      <w:r w:rsidRPr="00CC7575">
        <w:rPr>
          <w:rFonts w:cs="Arial"/>
          <w:color w:val="2F5496" w:themeColor="accent1" w:themeShade="BF"/>
        </w:rPr>
        <w:t>The tool uses 4 separate network models:</w:t>
      </w:r>
    </w:p>
    <w:p w14:paraId="0C05633A" w14:textId="1A9E9CD1" w:rsidR="00D0474A" w:rsidRPr="00CC7575" w:rsidRDefault="00D0474A" w:rsidP="00CC7575">
      <w:pPr>
        <w:pStyle w:val="NoSpacing"/>
        <w:ind w:firstLine="720"/>
        <w:rPr>
          <w:rFonts w:ascii="Arial" w:hAnsi="Arial" w:cs="Arial"/>
          <w:color w:val="2F5496" w:themeColor="accent1" w:themeShade="BF"/>
        </w:rPr>
      </w:pPr>
      <w:r w:rsidRPr="00CC7575">
        <w:rPr>
          <w:rFonts w:ascii="Arial" w:hAnsi="Arial" w:cs="Arial"/>
          <w:color w:val="2F5496" w:themeColor="accent1" w:themeShade="BF"/>
        </w:rPr>
        <w:t>Model 1: 638 nodes, 641 branches</w:t>
      </w:r>
    </w:p>
    <w:p w14:paraId="45BC6E34" w14:textId="4B29B8AD" w:rsidR="00D0474A" w:rsidRPr="00CC7575" w:rsidRDefault="00D0474A" w:rsidP="00CC7575">
      <w:pPr>
        <w:pStyle w:val="NoSpacing"/>
        <w:rPr>
          <w:rFonts w:ascii="Arial" w:hAnsi="Arial" w:cs="Arial"/>
          <w:color w:val="2F5496" w:themeColor="accent1" w:themeShade="BF"/>
        </w:rPr>
      </w:pPr>
      <w:r w:rsidRPr="00CC7575">
        <w:rPr>
          <w:rFonts w:ascii="Arial" w:hAnsi="Arial" w:cs="Arial"/>
          <w:color w:val="2F5496" w:themeColor="accent1" w:themeShade="BF"/>
        </w:rPr>
        <w:tab/>
        <w:t>Model 2: 641 nodes, 536 branches</w:t>
      </w:r>
    </w:p>
    <w:p w14:paraId="68DC9B54" w14:textId="6886A1B5" w:rsidR="00D0474A" w:rsidRPr="00CC7575" w:rsidRDefault="00D0474A" w:rsidP="00CC7575">
      <w:pPr>
        <w:pStyle w:val="NoSpacing"/>
        <w:rPr>
          <w:rFonts w:ascii="Arial" w:hAnsi="Arial" w:cs="Arial"/>
          <w:color w:val="2F5496" w:themeColor="accent1" w:themeShade="BF"/>
        </w:rPr>
      </w:pPr>
      <w:r w:rsidRPr="00CC7575">
        <w:rPr>
          <w:rFonts w:ascii="Arial" w:hAnsi="Arial" w:cs="Arial"/>
          <w:color w:val="2F5496" w:themeColor="accent1" w:themeShade="BF"/>
        </w:rPr>
        <w:tab/>
        <w:t>Model 3: 969 nodes, 770 branches</w:t>
      </w:r>
    </w:p>
    <w:p w14:paraId="723FC891" w14:textId="030173E7" w:rsidR="00D0474A" w:rsidRPr="00CC7575" w:rsidRDefault="00D0474A" w:rsidP="00CC7575">
      <w:pPr>
        <w:pStyle w:val="NoSpacing"/>
        <w:rPr>
          <w:rFonts w:ascii="Arial" w:hAnsi="Arial" w:cs="Arial"/>
          <w:color w:val="2F5496" w:themeColor="accent1" w:themeShade="BF"/>
        </w:rPr>
      </w:pPr>
      <w:r w:rsidRPr="00CC7575">
        <w:rPr>
          <w:rFonts w:ascii="Arial" w:hAnsi="Arial" w:cs="Arial"/>
          <w:color w:val="2F5496" w:themeColor="accent1" w:themeShade="BF"/>
        </w:rPr>
        <w:tab/>
        <w:t>Model 4: 1402 nodes, 1683 branches</w:t>
      </w:r>
    </w:p>
    <w:p w14:paraId="4F759E28" w14:textId="77777777" w:rsidR="00CC7575" w:rsidRPr="00CC7575" w:rsidRDefault="00CC7575" w:rsidP="00CC7575">
      <w:pPr>
        <w:pStyle w:val="NoSpacing"/>
        <w:rPr>
          <w:rFonts w:ascii="Arial" w:hAnsi="Arial" w:cs="Arial"/>
          <w:color w:val="2F5496" w:themeColor="accent1" w:themeShade="BF"/>
        </w:rPr>
      </w:pPr>
    </w:p>
    <w:p w14:paraId="13FE67D4" w14:textId="0B301A82" w:rsidR="00D0474A" w:rsidRPr="00CC7575" w:rsidRDefault="00D0474A" w:rsidP="00D0474A">
      <w:pPr>
        <w:pStyle w:val="BodyText"/>
        <w:ind w:left="360"/>
        <w:rPr>
          <w:rFonts w:cs="Arial"/>
          <w:color w:val="2F5496" w:themeColor="accent1" w:themeShade="BF"/>
        </w:rPr>
      </w:pPr>
      <w:r w:rsidRPr="00CC7575">
        <w:rPr>
          <w:rFonts w:cs="Arial"/>
          <w:color w:val="2F5496" w:themeColor="accent1" w:themeShade="BF"/>
        </w:rPr>
        <w:t>Programming language</w:t>
      </w:r>
      <w:r w:rsidR="00F451CF" w:rsidRPr="00CC7575">
        <w:rPr>
          <w:rFonts w:cs="Arial"/>
          <w:color w:val="2F5496" w:themeColor="accent1" w:themeShade="BF"/>
        </w:rPr>
        <w:t>s</w:t>
      </w:r>
      <w:r w:rsidRPr="00CC7575">
        <w:rPr>
          <w:rFonts w:cs="Arial"/>
          <w:color w:val="2F5496" w:themeColor="accent1" w:themeShade="BF"/>
        </w:rPr>
        <w:t xml:space="preserve"> </w:t>
      </w:r>
    </w:p>
    <w:p w14:paraId="21E1DAF4" w14:textId="3E56959B" w:rsidR="00D0474A" w:rsidRPr="00CC7575" w:rsidRDefault="00D0474A" w:rsidP="00CC7575">
      <w:pPr>
        <w:pStyle w:val="NoSpacing"/>
        <w:rPr>
          <w:rFonts w:ascii="Arial" w:hAnsi="Arial" w:cs="Arial"/>
          <w:color w:val="2F5496" w:themeColor="accent1" w:themeShade="BF"/>
        </w:rPr>
      </w:pPr>
      <w:r w:rsidRPr="00CC7575">
        <w:rPr>
          <w:rFonts w:ascii="Arial" w:hAnsi="Arial" w:cs="Arial"/>
          <w:color w:val="2F5496" w:themeColor="accent1" w:themeShade="BF"/>
        </w:rPr>
        <w:tab/>
        <w:t>Python: 74 modules with 500 lines in each on an average</w:t>
      </w:r>
    </w:p>
    <w:p w14:paraId="506D8012" w14:textId="594D398E" w:rsidR="005544A9" w:rsidRPr="00CC7575" w:rsidRDefault="00D0474A" w:rsidP="00CC7575">
      <w:pPr>
        <w:pStyle w:val="NoSpacing"/>
        <w:rPr>
          <w:rFonts w:ascii="Arial" w:hAnsi="Arial" w:cs="Arial"/>
          <w:color w:val="2F5496" w:themeColor="accent1" w:themeShade="BF"/>
        </w:rPr>
      </w:pPr>
      <w:r w:rsidRPr="00CC7575">
        <w:rPr>
          <w:rFonts w:ascii="Arial" w:hAnsi="Arial" w:cs="Arial"/>
          <w:color w:val="2F5496" w:themeColor="accent1" w:themeShade="BF"/>
        </w:rPr>
        <w:tab/>
        <w:t>VBA: 250 lines of code, 33 variables</w:t>
      </w:r>
    </w:p>
    <w:p w14:paraId="01433AB6" w14:textId="77777777" w:rsidR="00CC7575" w:rsidRPr="00CC7575" w:rsidRDefault="00CC7575" w:rsidP="00CC7575">
      <w:pPr>
        <w:pStyle w:val="NoSpacing"/>
        <w:rPr>
          <w:rFonts w:ascii="Arial" w:hAnsi="Arial" w:cs="Arial"/>
        </w:rPr>
      </w:pPr>
    </w:p>
    <w:p w14:paraId="04154BEF" w14:textId="4B4EE8FB" w:rsidR="00222BDA" w:rsidRPr="00273A56" w:rsidRDefault="431B57A7" w:rsidP="00EE43F1">
      <w:pPr>
        <w:pStyle w:val="BodyText"/>
        <w:numPr>
          <w:ilvl w:val="0"/>
          <w:numId w:val="4"/>
        </w:numPr>
        <w:rPr>
          <w:color w:val="000000" w:themeColor="text1"/>
        </w:rPr>
      </w:pPr>
      <w:r>
        <w:t>How much hard drive space do the models/inputs occupy? (If possible, please break this down for each model/language/inp</w:t>
      </w:r>
      <w:r w:rsidRPr="431B57A7">
        <w:t xml:space="preserve">ut). </w:t>
      </w:r>
    </w:p>
    <w:p w14:paraId="63314157" w14:textId="37831367" w:rsidR="00222BDA" w:rsidRPr="00273A56" w:rsidRDefault="431B57A7" w:rsidP="431B57A7">
      <w:pPr>
        <w:pStyle w:val="BodyText"/>
        <w:ind w:left="360"/>
      </w:pPr>
      <w:r w:rsidRPr="431B57A7">
        <w:rPr>
          <w:color w:val="2F5496" w:themeColor="accent1" w:themeShade="BF"/>
        </w:rPr>
        <w:t>Each model folder is around 540MB.</w:t>
      </w:r>
      <w:r w:rsidRPr="431B57A7">
        <w:t xml:space="preserve"> </w:t>
      </w:r>
    </w:p>
    <w:p w14:paraId="597FC601" w14:textId="7BA630BA" w:rsidR="00222BDA" w:rsidRPr="00273A56" w:rsidRDefault="431B57A7" w:rsidP="00EE43F1">
      <w:pPr>
        <w:pStyle w:val="BodyText"/>
        <w:numPr>
          <w:ilvl w:val="0"/>
          <w:numId w:val="4"/>
        </w:numPr>
        <w:rPr>
          <w:color w:val="000000" w:themeColor="text1"/>
        </w:rPr>
      </w:pPr>
      <w:r w:rsidRPr="431B57A7">
        <w:t xml:space="preserve">What unit tests are run for the models? </w:t>
      </w:r>
    </w:p>
    <w:p w14:paraId="73A484B6" w14:textId="3966866F" w:rsidR="00222BDA" w:rsidRPr="00273A56" w:rsidRDefault="431B57A7" w:rsidP="431B57A7">
      <w:pPr>
        <w:pStyle w:val="BodyText"/>
        <w:ind w:left="360"/>
        <w:rPr>
          <w:color w:val="2F5496" w:themeColor="accent1" w:themeShade="BF"/>
        </w:rPr>
      </w:pPr>
      <w:r w:rsidRPr="431B57A7">
        <w:rPr>
          <w:color w:val="2F5496" w:themeColor="accent1" w:themeShade="BF"/>
        </w:rPr>
        <w:t xml:space="preserve">Testing has followed </w:t>
      </w:r>
      <w:hyperlink r:id="rId12">
        <w:r w:rsidRPr="431B57A7">
          <w:rPr>
            <w:rStyle w:val="Hyperlink"/>
            <w:color w:val="2F5496" w:themeColor="accent1" w:themeShade="BF"/>
          </w:rPr>
          <w:t>BEIS Modelling Quality Assurance tools and guidance</w:t>
        </w:r>
      </w:hyperlink>
      <w:r w:rsidRPr="431B57A7">
        <w:rPr>
          <w:color w:val="2F5496" w:themeColor="accent1" w:themeShade="BF"/>
        </w:rPr>
        <w:t>.</w:t>
      </w:r>
    </w:p>
    <w:p w14:paraId="3BB0D6E9" w14:textId="45ED0AE7" w:rsidR="00222BDA" w:rsidRDefault="431B57A7" w:rsidP="00EE43F1">
      <w:pPr>
        <w:pStyle w:val="BodyText"/>
        <w:numPr>
          <w:ilvl w:val="0"/>
          <w:numId w:val="4"/>
        </w:numPr>
      </w:pPr>
      <w:r>
        <w:t xml:space="preserve">What level of verification has been performed on the model(s)? </w:t>
      </w:r>
    </w:p>
    <w:p w14:paraId="09843FB8" w14:textId="7C95F0B4" w:rsidR="00222BDA" w:rsidRDefault="431B57A7" w:rsidP="431B57A7">
      <w:pPr>
        <w:pStyle w:val="BodyText"/>
        <w:ind w:left="360"/>
        <w:rPr>
          <w:color w:val="2F5496" w:themeColor="accent1" w:themeShade="BF"/>
        </w:rPr>
      </w:pPr>
      <w:r w:rsidRPr="431B57A7">
        <w:rPr>
          <w:color w:val="2F5496" w:themeColor="accent1" w:themeShade="BF"/>
        </w:rPr>
        <w:t xml:space="preserve">Testing has followed </w:t>
      </w:r>
      <w:hyperlink r:id="rId13">
        <w:r w:rsidRPr="431B57A7">
          <w:rPr>
            <w:rStyle w:val="Hyperlink"/>
            <w:color w:val="2F5496" w:themeColor="accent1" w:themeShade="BF"/>
          </w:rPr>
          <w:t>BEIS Modelling Quality Assurance tools and guidance</w:t>
        </w:r>
      </w:hyperlink>
      <w:r w:rsidRPr="431B57A7">
        <w:rPr>
          <w:color w:val="2F5496" w:themeColor="accent1" w:themeShade="BF"/>
        </w:rPr>
        <w:t>.</w:t>
      </w:r>
    </w:p>
    <w:p w14:paraId="47706FE2" w14:textId="51D39324" w:rsidR="00222BDA" w:rsidRDefault="431B57A7" w:rsidP="00EE43F1">
      <w:pPr>
        <w:pStyle w:val="BodyText"/>
        <w:numPr>
          <w:ilvl w:val="0"/>
          <w:numId w:val="4"/>
        </w:numPr>
      </w:pPr>
      <w:r>
        <w:t xml:space="preserve">Will these unit tests and verification tests be provided alongside the model? </w:t>
      </w:r>
    </w:p>
    <w:p w14:paraId="318D243A" w14:textId="426C84D2" w:rsidR="00222BDA" w:rsidRDefault="431B57A7" w:rsidP="431B57A7">
      <w:pPr>
        <w:pStyle w:val="BodyText"/>
        <w:ind w:left="360"/>
        <w:rPr>
          <w:color w:val="2F5496" w:themeColor="accent1" w:themeShade="BF"/>
        </w:rPr>
      </w:pPr>
      <w:r w:rsidRPr="431B57A7">
        <w:rPr>
          <w:color w:val="2F5496" w:themeColor="accent1" w:themeShade="BF"/>
        </w:rPr>
        <w:t xml:space="preserve">All relevant information that is necessary to provide maintenance and support will be shared with the successful bidder. </w:t>
      </w:r>
    </w:p>
    <w:p w14:paraId="388661E8" w14:textId="43E7412F" w:rsidR="00222BDA" w:rsidRDefault="431B57A7" w:rsidP="00EE43F1">
      <w:pPr>
        <w:pStyle w:val="BodyText"/>
        <w:numPr>
          <w:ilvl w:val="0"/>
          <w:numId w:val="4"/>
        </w:numPr>
      </w:pPr>
      <w:r>
        <w:t xml:space="preserve">What system is used for tracking and monitoring issues currently? How many issues are tracked (historically)? Is this available in the event of successful bid? </w:t>
      </w:r>
    </w:p>
    <w:p w14:paraId="0EB38942" w14:textId="4C1D3DEC" w:rsidR="00222BDA" w:rsidRDefault="431B57A7" w:rsidP="431B57A7">
      <w:pPr>
        <w:pStyle w:val="BodyText"/>
        <w:ind w:left="360"/>
        <w:rPr>
          <w:color w:val="2F5496" w:themeColor="accent1" w:themeShade="BF"/>
        </w:rPr>
      </w:pPr>
      <w:r w:rsidRPr="431B57A7">
        <w:rPr>
          <w:color w:val="2F5496" w:themeColor="accent1" w:themeShade="BF"/>
        </w:rPr>
        <w:t>Currently an Excel-based tracker is used to report issues and record solutions. All relevant information that is necessary to provide maintenance and support will be shared with the successful bidder.</w:t>
      </w:r>
    </w:p>
    <w:p w14:paraId="461B45B8" w14:textId="11FC5D30" w:rsidR="00222BDA" w:rsidRDefault="431B57A7" w:rsidP="00EE43F1">
      <w:pPr>
        <w:pStyle w:val="BodyText"/>
        <w:numPr>
          <w:ilvl w:val="0"/>
          <w:numId w:val="4"/>
        </w:numPr>
      </w:pPr>
      <w:r>
        <w:lastRenderedPageBreak/>
        <w:t xml:space="preserve">What system is used for the assumptions log? How many assumptions are currently on this list? </w:t>
      </w:r>
    </w:p>
    <w:p w14:paraId="18A567B2" w14:textId="7D4B9EDF" w:rsidR="00222BDA" w:rsidRDefault="431B57A7" w:rsidP="431B57A7">
      <w:pPr>
        <w:pStyle w:val="BodyText"/>
        <w:ind w:left="360"/>
        <w:rPr>
          <w:color w:val="2F5496" w:themeColor="accent1" w:themeShade="BF"/>
        </w:rPr>
      </w:pPr>
      <w:r w:rsidRPr="431B57A7">
        <w:rPr>
          <w:color w:val="2F5496" w:themeColor="accent1" w:themeShade="BF"/>
        </w:rPr>
        <w:t xml:space="preserve">The Assumptions log follows </w:t>
      </w:r>
      <w:hyperlink r:id="rId14">
        <w:r w:rsidRPr="431B57A7">
          <w:rPr>
            <w:rStyle w:val="Hyperlink"/>
            <w:color w:val="2F5496" w:themeColor="accent1" w:themeShade="BF"/>
          </w:rPr>
          <w:t>BEIS Modelling Quality Assurance tools and guidance</w:t>
        </w:r>
      </w:hyperlink>
      <w:r w:rsidRPr="431B57A7">
        <w:rPr>
          <w:color w:val="2F5496" w:themeColor="accent1" w:themeShade="BF"/>
        </w:rPr>
        <w:t xml:space="preserve">. It currently holds around 70 assumptions. </w:t>
      </w:r>
    </w:p>
    <w:p w14:paraId="3D2026DD" w14:textId="36FFB51B" w:rsidR="00222BDA" w:rsidRDefault="431B57A7" w:rsidP="00EE43F1">
      <w:pPr>
        <w:pStyle w:val="BodyText"/>
        <w:numPr>
          <w:ilvl w:val="0"/>
          <w:numId w:val="4"/>
        </w:numPr>
      </w:pPr>
      <w:r>
        <w:t xml:space="preserve">How many input scenarios are in existence currently? Do these need to be maintained to ensure backwards compatibility? </w:t>
      </w:r>
    </w:p>
    <w:p w14:paraId="1C87CC6B" w14:textId="1323DCD1" w:rsidR="00222BDA" w:rsidRDefault="431B57A7" w:rsidP="431B57A7">
      <w:pPr>
        <w:pStyle w:val="BodyText"/>
        <w:ind w:left="360"/>
      </w:pPr>
      <w:r w:rsidRPr="431B57A7">
        <w:rPr>
          <w:color w:val="2F5496" w:themeColor="accent1" w:themeShade="BF"/>
        </w:rPr>
        <w:t>BEIS establishes and maintains input scenarios.</w:t>
      </w:r>
      <w:r w:rsidRPr="431B57A7">
        <w:rPr>
          <w:color w:val="FF0000"/>
        </w:rPr>
        <w:t xml:space="preserve"> </w:t>
      </w:r>
    </w:p>
    <w:p w14:paraId="29AAE6E7" w14:textId="4DA139DE" w:rsidR="00222BDA" w:rsidRDefault="431B57A7" w:rsidP="00EE43F1">
      <w:pPr>
        <w:pStyle w:val="BodyText"/>
        <w:numPr>
          <w:ilvl w:val="0"/>
          <w:numId w:val="4"/>
        </w:numPr>
      </w:pPr>
      <w:r>
        <w:t>How many output templates are in existence currently? Do these need to be maintained to ensure backwards compatibility?</w:t>
      </w:r>
    </w:p>
    <w:p w14:paraId="20B9D38E" w14:textId="185BAD7D" w:rsidR="00222BDA" w:rsidRDefault="431B57A7" w:rsidP="431B57A7">
      <w:pPr>
        <w:pStyle w:val="BodyText"/>
        <w:ind w:left="360"/>
        <w:rPr>
          <w:color w:val="2F5496" w:themeColor="accent1" w:themeShade="BF"/>
        </w:rPr>
      </w:pPr>
      <w:r w:rsidRPr="431B57A7">
        <w:rPr>
          <w:color w:val="2F5496" w:themeColor="accent1" w:themeShade="BF"/>
        </w:rPr>
        <w:t>One output template, which needs to be maintained.</w:t>
      </w:r>
    </w:p>
    <w:p w14:paraId="029DEFBE" w14:textId="15BC822F" w:rsidR="00222BDA" w:rsidRDefault="431B57A7" w:rsidP="00EE43F1">
      <w:pPr>
        <w:pStyle w:val="BodyText"/>
        <w:numPr>
          <w:ilvl w:val="0"/>
          <w:numId w:val="4"/>
        </w:numPr>
      </w:pPr>
      <w:r>
        <w:t xml:space="preserve">How many user enquiries/issues/feature requests/priority improvements/days of training have been requested in the past 5 years, for each of the categories Major/Minor/Not approved? (A yearly breakdown would be very useful if this is available). </w:t>
      </w:r>
    </w:p>
    <w:p w14:paraId="13F5A849" w14:textId="1B017C9B" w:rsidR="00222BDA" w:rsidRDefault="431B57A7" w:rsidP="431B57A7">
      <w:pPr>
        <w:pStyle w:val="BodyText"/>
        <w:ind w:left="360"/>
        <w:rPr>
          <w:color w:val="2F5496" w:themeColor="accent1" w:themeShade="BF"/>
        </w:rPr>
      </w:pPr>
      <w:r w:rsidRPr="431B57A7">
        <w:rPr>
          <w:color w:val="2F5496" w:themeColor="accent1" w:themeShade="BF"/>
        </w:rPr>
        <w:t>N/A - The model has just come in-house and this contract will be the first of its kind for this specific model.</w:t>
      </w:r>
    </w:p>
    <w:p w14:paraId="1297C8E0" w14:textId="457A8FD8" w:rsidR="00222BDA" w:rsidRDefault="431B57A7" w:rsidP="00EE43F1">
      <w:pPr>
        <w:pStyle w:val="BodyText"/>
        <w:numPr>
          <w:ilvl w:val="0"/>
          <w:numId w:val="4"/>
        </w:numPr>
      </w:pPr>
      <w:r>
        <w:t xml:space="preserve">Who judges where issues lie between the boundaries of Type III and Type IV enquiries? </w:t>
      </w:r>
    </w:p>
    <w:p w14:paraId="382E7956" w14:textId="2122B257" w:rsidR="00222BDA" w:rsidRDefault="431B57A7" w:rsidP="431B57A7">
      <w:pPr>
        <w:pStyle w:val="BodyText"/>
        <w:ind w:left="360"/>
        <w:rPr>
          <w:color w:val="2F5496" w:themeColor="accent1" w:themeShade="BF"/>
        </w:rPr>
      </w:pPr>
      <w:r w:rsidRPr="431B57A7">
        <w:rPr>
          <w:color w:val="2F5496" w:themeColor="accent1" w:themeShade="BF"/>
        </w:rPr>
        <w:t>BEIS Analysts will consult with the successful bidder to determine where issues lie and will accordingly make the final decision.</w:t>
      </w:r>
    </w:p>
    <w:p w14:paraId="0453D9E8" w14:textId="294FE145" w:rsidR="00222BDA" w:rsidRDefault="431B57A7" w:rsidP="00EE43F1">
      <w:pPr>
        <w:pStyle w:val="BodyText"/>
        <w:numPr>
          <w:ilvl w:val="0"/>
          <w:numId w:val="4"/>
        </w:numPr>
      </w:pPr>
      <w:r>
        <w:t xml:space="preserve">Are all users on exactly the same hardware and software versions (both OS and programs that run the software)? If not, what is the range of hardware and software versions that must be catered for? </w:t>
      </w:r>
    </w:p>
    <w:p w14:paraId="69F1B1B4" w14:textId="1494CFB3" w:rsidR="00222BDA" w:rsidRDefault="431B57A7" w:rsidP="431B57A7">
      <w:pPr>
        <w:pStyle w:val="BodyText"/>
        <w:ind w:left="360"/>
        <w:rPr>
          <w:color w:val="2F5496" w:themeColor="accent1" w:themeShade="BF"/>
        </w:rPr>
      </w:pPr>
      <w:r w:rsidRPr="431B57A7">
        <w:rPr>
          <w:color w:val="2F5496" w:themeColor="accent1" w:themeShade="BF"/>
        </w:rPr>
        <w:t>All users are currently using machines with Windows 7 and software versions as mentioned in the response to Question 10.</w:t>
      </w:r>
    </w:p>
    <w:p w14:paraId="6B910288" w14:textId="2152B13C" w:rsidR="00222BDA" w:rsidRDefault="431B57A7" w:rsidP="00EE43F1">
      <w:pPr>
        <w:pStyle w:val="BodyText"/>
        <w:numPr>
          <w:ilvl w:val="0"/>
          <w:numId w:val="4"/>
        </w:numPr>
      </w:pPr>
      <w:r>
        <w:t xml:space="preserve">What is the expected method of transferring models on to BEIS systems? (e.g. email model upgrades over the internet, file transfer to BEIS server, cloud storage, encrypted CD/hard drive?) </w:t>
      </w:r>
    </w:p>
    <w:p w14:paraId="783B41F2" w14:textId="28E07586" w:rsidR="00222BDA" w:rsidRDefault="431B57A7" w:rsidP="431B57A7">
      <w:pPr>
        <w:pStyle w:val="BodyText"/>
        <w:ind w:left="360"/>
        <w:rPr>
          <w:color w:val="2F5496" w:themeColor="accent1" w:themeShade="BF"/>
        </w:rPr>
      </w:pPr>
      <w:r w:rsidRPr="431B57A7">
        <w:rPr>
          <w:color w:val="2F5496" w:themeColor="accent1" w:themeShade="BF"/>
        </w:rPr>
        <w:t xml:space="preserve">Information and models should be exchanged via SharePoint.  </w:t>
      </w:r>
    </w:p>
    <w:p w14:paraId="0A14A3E9" w14:textId="18FD808A" w:rsidR="00222BDA" w:rsidRDefault="431B57A7" w:rsidP="00EE43F1">
      <w:pPr>
        <w:pStyle w:val="BodyText"/>
        <w:numPr>
          <w:ilvl w:val="0"/>
          <w:numId w:val="4"/>
        </w:numPr>
      </w:pPr>
      <w:r>
        <w:t xml:space="preserve">Is there any requirement to use cloud-based storage either now, or in the future of the contract? </w:t>
      </w:r>
    </w:p>
    <w:p w14:paraId="145DCEE9" w14:textId="3809483E" w:rsidR="00222BDA" w:rsidRDefault="431B57A7" w:rsidP="431B57A7">
      <w:pPr>
        <w:pStyle w:val="BodyText"/>
        <w:ind w:left="360"/>
        <w:rPr>
          <w:color w:val="2F5496" w:themeColor="accent1" w:themeShade="BF"/>
        </w:rPr>
      </w:pPr>
      <w:r w:rsidRPr="431B57A7">
        <w:rPr>
          <w:color w:val="2F5496" w:themeColor="accent1" w:themeShade="BF"/>
        </w:rPr>
        <w:t>Yes, this might be something to consider in the future.</w:t>
      </w:r>
    </w:p>
    <w:p w14:paraId="3E451147" w14:textId="33A50705" w:rsidR="00222BDA" w:rsidRDefault="431B57A7" w:rsidP="00EE43F1">
      <w:pPr>
        <w:pStyle w:val="BodyText"/>
        <w:numPr>
          <w:ilvl w:val="0"/>
          <w:numId w:val="4"/>
        </w:numPr>
      </w:pPr>
      <w:r>
        <w:t xml:space="preserve">What is the maximum security / governmental data classification required? </w:t>
      </w:r>
    </w:p>
    <w:p w14:paraId="6DD78CFE" w14:textId="06B8926F" w:rsidR="00222BDA" w:rsidRDefault="431B57A7" w:rsidP="431B57A7">
      <w:pPr>
        <w:pStyle w:val="BodyText"/>
        <w:ind w:left="360"/>
        <w:rPr>
          <w:color w:val="2F5496" w:themeColor="accent1" w:themeShade="BF"/>
        </w:rPr>
      </w:pPr>
      <w:r w:rsidRPr="431B57A7">
        <w:rPr>
          <w:color w:val="2F5496" w:themeColor="accent1" w:themeShade="BF"/>
        </w:rPr>
        <w:t>Official Sensitive</w:t>
      </w:r>
    </w:p>
    <w:p w14:paraId="354A2411" w14:textId="1FCC7389" w:rsidR="00222BDA" w:rsidRPr="006C0B85" w:rsidRDefault="431B57A7" w:rsidP="00EE43F1">
      <w:pPr>
        <w:pStyle w:val="BodyText"/>
        <w:numPr>
          <w:ilvl w:val="0"/>
          <w:numId w:val="4"/>
        </w:numPr>
      </w:pPr>
      <w:r>
        <w:t>Any pre-existing IP owned by the contractor and used while meeting this contract will be freely available. Will this be for use exclusively by BEIS, or will BEIS pass this on to any 3</w:t>
      </w:r>
      <w:r w:rsidRPr="431B57A7">
        <w:rPr>
          <w:vertAlign w:val="superscript"/>
        </w:rPr>
        <w:t>rd</w:t>
      </w:r>
      <w:r>
        <w:t xml:space="preserve"> parties? </w:t>
      </w:r>
    </w:p>
    <w:p w14:paraId="0148F000" w14:textId="16C1D50D" w:rsidR="00222BDA" w:rsidRDefault="00F451CF" w:rsidP="431B57A7">
      <w:pPr>
        <w:pStyle w:val="BodyText"/>
        <w:ind w:left="360"/>
        <w:rPr>
          <w:color w:val="2F5496" w:themeColor="accent1" w:themeShade="BF"/>
        </w:rPr>
      </w:pPr>
      <w:r>
        <w:rPr>
          <w:color w:val="2F5496" w:themeColor="accent1" w:themeShade="BF"/>
        </w:rPr>
        <w:lastRenderedPageBreak/>
        <w:t>Please s</w:t>
      </w:r>
      <w:r w:rsidR="431B57A7" w:rsidRPr="431B57A7">
        <w:rPr>
          <w:color w:val="2F5496" w:themeColor="accent1" w:themeShade="BF"/>
        </w:rPr>
        <w:t xml:space="preserve">ee BEIS’s Terms and Conditions for this project. </w:t>
      </w:r>
    </w:p>
    <w:p w14:paraId="5FB1629A" w14:textId="3B08A20E" w:rsidR="00CE122E" w:rsidRPr="008512AE" w:rsidRDefault="00CE122E" w:rsidP="00EE43F1">
      <w:pPr>
        <w:pStyle w:val="BodyText"/>
        <w:numPr>
          <w:ilvl w:val="0"/>
          <w:numId w:val="4"/>
        </w:numPr>
        <w:rPr>
          <w:color w:val="2F5496" w:themeColor="accent1" w:themeShade="BF"/>
        </w:rPr>
      </w:pPr>
      <w:r>
        <w:t>Details of the intellectual property rights that the department has secured to permit the contractor to access, reverse-engineer and/or modify any proprietary components of the model, including IPSA2.</w:t>
      </w:r>
    </w:p>
    <w:p w14:paraId="2BC2C2BF" w14:textId="4801B5AF" w:rsidR="008512AE" w:rsidRPr="006C0B85" w:rsidRDefault="008512AE" w:rsidP="008512AE">
      <w:pPr>
        <w:pStyle w:val="BodyText"/>
        <w:ind w:left="360"/>
        <w:rPr>
          <w:color w:val="2F5496" w:themeColor="accent1" w:themeShade="BF"/>
        </w:rPr>
      </w:pPr>
      <w:r>
        <w:rPr>
          <w:color w:val="2F5496" w:themeColor="accent1" w:themeShade="BF"/>
        </w:rPr>
        <w:t xml:space="preserve">Please see BEIS’s Terms and Conditions for the original project contract published here: </w:t>
      </w:r>
      <w:hyperlink r:id="rId15" w:history="1">
        <w:r w:rsidR="00CD1FCA" w:rsidRPr="00BE0A7F">
          <w:rPr>
            <w:rStyle w:val="Hyperlink"/>
          </w:rPr>
          <w:t>https://www.contractsfinder.service.gov.uk/Notice/Attachment/99fe67a7-93f7-451f-93ad-3cd0c3393937</w:t>
        </w:r>
      </w:hyperlink>
      <w:r w:rsidR="00CD1FCA">
        <w:rPr>
          <w:color w:val="2F5496" w:themeColor="accent1" w:themeShade="BF"/>
        </w:rPr>
        <w:t xml:space="preserve"> </w:t>
      </w:r>
    </w:p>
    <w:p w14:paraId="59477E03" w14:textId="4BFD7EDF" w:rsidR="00222BDA" w:rsidRDefault="431B57A7" w:rsidP="00EE43F1">
      <w:pPr>
        <w:pStyle w:val="BodyText"/>
        <w:numPr>
          <w:ilvl w:val="0"/>
          <w:numId w:val="4"/>
        </w:numPr>
      </w:pPr>
      <w:r>
        <w:t xml:space="preserve">What is the procedure for reconciling disputes for categories, or agreeing on a fair expected time requirement for developing new features? </w:t>
      </w:r>
    </w:p>
    <w:p w14:paraId="662BF010" w14:textId="70F26E93" w:rsidR="00222BDA" w:rsidRDefault="431B57A7" w:rsidP="431B57A7">
      <w:pPr>
        <w:pStyle w:val="BodyText"/>
        <w:ind w:left="360"/>
        <w:rPr>
          <w:color w:val="2F5496" w:themeColor="accent1" w:themeShade="BF"/>
        </w:rPr>
      </w:pPr>
      <w:r w:rsidRPr="431B57A7">
        <w:rPr>
          <w:color w:val="2F5496" w:themeColor="accent1" w:themeShade="BF"/>
        </w:rPr>
        <w:t xml:space="preserve">If disputes cannot be resolved at project management level, they will be escalated to more senior staff.  </w:t>
      </w:r>
    </w:p>
    <w:p w14:paraId="0A4B8B13" w14:textId="01B7B6CF" w:rsidR="00222BDA" w:rsidRDefault="431B57A7" w:rsidP="00EE43F1">
      <w:pPr>
        <w:pStyle w:val="BodyText"/>
        <w:numPr>
          <w:ilvl w:val="0"/>
          <w:numId w:val="4"/>
        </w:numPr>
      </w:pPr>
      <w:r>
        <w:t xml:space="preserve">What is the expected turnaround time for the BEIS expert user to decide on converting an enquiry to resolution? </w:t>
      </w:r>
    </w:p>
    <w:p w14:paraId="3EA57B44" w14:textId="13351EF3" w:rsidR="00222BDA" w:rsidRDefault="431B57A7" w:rsidP="431B57A7">
      <w:pPr>
        <w:pStyle w:val="BodyText"/>
        <w:ind w:left="360"/>
        <w:rPr>
          <w:color w:val="2F5496" w:themeColor="accent1" w:themeShade="BF"/>
        </w:rPr>
      </w:pPr>
      <w:r w:rsidRPr="431B57A7">
        <w:rPr>
          <w:color w:val="2F5496" w:themeColor="accent1" w:themeShade="BF"/>
        </w:rPr>
        <w:t>This will depend on the nature of the enquiry.</w:t>
      </w:r>
    </w:p>
    <w:p w14:paraId="19420655" w14:textId="05EB738A" w:rsidR="00222BDA" w:rsidRPr="006E1D27" w:rsidRDefault="431B57A7" w:rsidP="00EE43F1">
      <w:pPr>
        <w:pStyle w:val="BodyText"/>
        <w:numPr>
          <w:ilvl w:val="0"/>
          <w:numId w:val="4"/>
        </w:numPr>
      </w:pPr>
      <w:r>
        <w:t>Will BEIS cover any, or part, of the costs for the time taken to familiarise ourselves with the model?</w:t>
      </w:r>
      <w:r w:rsidRPr="431B57A7">
        <w:rPr>
          <w:rFonts w:eastAsia="Arial" w:cs="Arial"/>
        </w:rPr>
        <w:t xml:space="preserve"> </w:t>
      </w:r>
    </w:p>
    <w:p w14:paraId="6D76C2C2" w14:textId="4E811B89" w:rsidR="00222BDA" w:rsidRPr="006E1D27" w:rsidRDefault="431B57A7" w:rsidP="431B57A7">
      <w:pPr>
        <w:pStyle w:val="BodyText"/>
        <w:ind w:left="360"/>
        <w:rPr>
          <w:color w:val="2F5496" w:themeColor="accent1" w:themeShade="BF"/>
        </w:rPr>
      </w:pPr>
      <w:r w:rsidRPr="431B57A7">
        <w:rPr>
          <w:color w:val="2F5496" w:themeColor="accent1" w:themeShade="BF"/>
        </w:rPr>
        <w:t xml:space="preserve">BEIS will not be held liable for recovery of costs from unsuccessful bids if a contract is not awarded. All costs will be borne by the bidding organisations. The bidder’s model familiarisation time should form part of the supplier’s bid and budget. </w:t>
      </w:r>
    </w:p>
    <w:p w14:paraId="10DA6905" w14:textId="748B3171" w:rsidR="00222BDA" w:rsidRDefault="431B57A7" w:rsidP="00EE43F1">
      <w:pPr>
        <w:pStyle w:val="BodyText"/>
        <w:numPr>
          <w:ilvl w:val="0"/>
          <w:numId w:val="4"/>
        </w:numPr>
      </w:pPr>
      <w:r>
        <w:t xml:space="preserve">Is there an expected type of contract? (e.g.  fixed price, Time-and-materials (day rate) etc.) </w:t>
      </w:r>
    </w:p>
    <w:p w14:paraId="001A6B44" w14:textId="664DB151" w:rsidR="00222BDA" w:rsidRDefault="431B57A7" w:rsidP="431B57A7">
      <w:pPr>
        <w:pStyle w:val="BodyText"/>
        <w:ind w:left="360"/>
        <w:rPr>
          <w:color w:val="2F5496" w:themeColor="accent1" w:themeShade="BF"/>
        </w:rPr>
      </w:pPr>
      <w:r w:rsidRPr="431B57A7">
        <w:rPr>
          <w:color w:val="2F5496" w:themeColor="accent1" w:themeShade="BF"/>
        </w:rPr>
        <w:t>BEIS expects the supplier to provide day-rates as part of their bid. The upper-limit over the whole contract period is £50,000 which must be considered when submitting a bid.</w:t>
      </w:r>
    </w:p>
    <w:p w14:paraId="0B7AA227" w14:textId="7D4804EB" w:rsidR="00222BDA" w:rsidRDefault="431B57A7" w:rsidP="00EE43F1">
      <w:pPr>
        <w:pStyle w:val="BodyText"/>
        <w:numPr>
          <w:ilvl w:val="0"/>
          <w:numId w:val="4"/>
        </w:numPr>
      </w:pPr>
      <w:r>
        <w:t xml:space="preserve">Is there a maximum bound on the number of days support that can be requested? If this is more than 50 days, will the contract be extended on a day-rate basis, or will the contractor be expected to do this for the original price? </w:t>
      </w:r>
    </w:p>
    <w:p w14:paraId="1091BAA4" w14:textId="014CF6A8" w:rsidR="00222BDA" w:rsidRDefault="431B57A7" w:rsidP="431B57A7">
      <w:pPr>
        <w:pStyle w:val="BodyText"/>
        <w:ind w:left="360"/>
      </w:pPr>
      <w:r w:rsidRPr="431B57A7">
        <w:rPr>
          <w:color w:val="2F5496" w:themeColor="accent1" w:themeShade="BF"/>
        </w:rPr>
        <w:t xml:space="preserve">The maximum bound is up to the contractor to decide according to the day-rates offered but must be kept within the original budget of £50,000 across the whole contract period. </w:t>
      </w:r>
      <w:r w:rsidRPr="431B57A7">
        <w:rPr>
          <w:color w:val="FF0000"/>
        </w:rPr>
        <w:t xml:space="preserve"> </w:t>
      </w:r>
    </w:p>
    <w:p w14:paraId="3730CE62" w14:textId="749E384E" w:rsidR="00222BDA" w:rsidRDefault="431B57A7" w:rsidP="00EE43F1">
      <w:pPr>
        <w:pStyle w:val="BodyText"/>
        <w:numPr>
          <w:ilvl w:val="0"/>
          <w:numId w:val="4"/>
        </w:numPr>
      </w:pPr>
      <w:r>
        <w:t xml:space="preserve">What office hours are required for support? (e.g. 9-5 weekdays only? 24/7?) </w:t>
      </w:r>
    </w:p>
    <w:p w14:paraId="41B1DC21" w14:textId="0441008E" w:rsidR="00222BDA" w:rsidRDefault="431B57A7" w:rsidP="431B57A7">
      <w:pPr>
        <w:pStyle w:val="BodyText"/>
        <w:ind w:left="360"/>
        <w:rPr>
          <w:color w:val="2F5496" w:themeColor="accent1" w:themeShade="BF"/>
        </w:rPr>
      </w:pPr>
      <w:r w:rsidRPr="431B57A7">
        <w:rPr>
          <w:color w:val="2F5496" w:themeColor="accent1" w:themeShade="BF"/>
        </w:rPr>
        <w:t xml:space="preserve">Weekdays only. </w:t>
      </w:r>
    </w:p>
    <w:p w14:paraId="0169080F" w14:textId="245EAC8A" w:rsidR="00222BDA" w:rsidRDefault="431B57A7" w:rsidP="00EE43F1">
      <w:pPr>
        <w:pStyle w:val="BodyText"/>
        <w:numPr>
          <w:ilvl w:val="0"/>
          <w:numId w:val="4"/>
        </w:numPr>
        <w:rPr>
          <w:color w:val="000000" w:themeColor="text1"/>
        </w:rPr>
      </w:pPr>
      <w:r w:rsidRPr="431B57A7">
        <w:t xml:space="preserve">Are the quarterly invoices in arrears or forward projected for the quarter ahead? </w:t>
      </w:r>
    </w:p>
    <w:p w14:paraId="5F56A8D2" w14:textId="1A9BB35D" w:rsidR="00222BDA" w:rsidRDefault="431B57A7" w:rsidP="431B57A7">
      <w:pPr>
        <w:pStyle w:val="BodyText"/>
        <w:ind w:left="360"/>
        <w:rPr>
          <w:color w:val="2F5496" w:themeColor="accent1" w:themeShade="BF"/>
        </w:rPr>
      </w:pPr>
      <w:r w:rsidRPr="431B57A7">
        <w:rPr>
          <w:color w:val="2F5496" w:themeColor="accent1" w:themeShade="BF"/>
        </w:rPr>
        <w:t>Arrears.</w:t>
      </w:r>
    </w:p>
    <w:p w14:paraId="24DE0A17" w14:textId="1AE4BEF0" w:rsidR="00222BDA" w:rsidRPr="003718E9" w:rsidRDefault="431B57A7" w:rsidP="00EE43F1">
      <w:pPr>
        <w:pStyle w:val="BodyText"/>
        <w:numPr>
          <w:ilvl w:val="0"/>
          <w:numId w:val="4"/>
        </w:numPr>
        <w:rPr>
          <w:color w:val="000000" w:themeColor="text1"/>
        </w:rPr>
      </w:pPr>
      <w:r w:rsidRPr="431B57A7">
        <w:t xml:space="preserve">What detail level of summary is required for invoicing? For example, is it acceptable to for the contractor to put in a single line item, or is a detailed breakdown of time spent &amp; equivalent costs per week, expenses, remaining budget, number of issues resolved required? </w:t>
      </w:r>
    </w:p>
    <w:p w14:paraId="13380C52" w14:textId="5DFD5769" w:rsidR="00222BDA" w:rsidRPr="003718E9" w:rsidRDefault="431B57A7" w:rsidP="431B57A7">
      <w:pPr>
        <w:pStyle w:val="BodyText"/>
        <w:ind w:left="360"/>
        <w:rPr>
          <w:color w:val="2F5496" w:themeColor="accent1" w:themeShade="BF"/>
        </w:rPr>
      </w:pPr>
      <w:r w:rsidRPr="431B57A7">
        <w:rPr>
          <w:color w:val="2F5496" w:themeColor="accent1" w:themeShade="BF"/>
        </w:rPr>
        <w:t xml:space="preserve">The detailed breakdown of what was changed in the model (including the number of issues resolved and the time/days spent on each issue) should be included in the issues </w:t>
      </w:r>
      <w:r w:rsidRPr="431B57A7">
        <w:rPr>
          <w:color w:val="2F5496" w:themeColor="accent1" w:themeShade="BF"/>
        </w:rPr>
        <w:lastRenderedPageBreak/>
        <w:t xml:space="preserve">log. The invoice would be produced in line with the information included in the issues log, subject to the prices and time allocated for solving issues as agreed beforehand. </w:t>
      </w:r>
    </w:p>
    <w:p w14:paraId="3F3AC9B1" w14:textId="2B4D7AB4" w:rsidR="00222BDA" w:rsidRPr="003718E9" w:rsidRDefault="431B57A7" w:rsidP="431B57A7">
      <w:pPr>
        <w:pStyle w:val="BodyText"/>
        <w:ind w:left="360"/>
        <w:rPr>
          <w:color w:val="2F5496" w:themeColor="accent1" w:themeShade="BF"/>
        </w:rPr>
      </w:pPr>
      <w:r w:rsidRPr="431B57A7">
        <w:rPr>
          <w:color w:val="2F5496" w:themeColor="accent1" w:themeShade="BF"/>
        </w:rPr>
        <w:t xml:space="preserve">Creating a log to cover costs per week, expenses incurred and remaining budget according to work completed is welcome. </w:t>
      </w:r>
    </w:p>
    <w:p w14:paraId="3E9B70C9" w14:textId="77777777" w:rsidR="00222BDA" w:rsidRPr="00222BDA" w:rsidRDefault="00222BDA" w:rsidP="00222BDA">
      <w:pPr>
        <w:ind w:left="360"/>
        <w:rPr>
          <w:rFonts w:ascii="Arial" w:hAnsi="Arial" w:cs="Arial"/>
        </w:rPr>
      </w:pPr>
    </w:p>
    <w:sectPr w:rsidR="00222BDA" w:rsidRPr="00222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7A21A5"/>
    <w:multiLevelType w:val="hybridMultilevel"/>
    <w:tmpl w:val="AA7A7968"/>
    <w:lvl w:ilvl="0" w:tplc="1A908430">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BA425F"/>
    <w:multiLevelType w:val="hybridMultilevel"/>
    <w:tmpl w:val="0F6C01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C393C08"/>
    <w:multiLevelType w:val="multilevel"/>
    <w:tmpl w:val="8982B1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E902AFF"/>
    <w:multiLevelType w:val="hybridMultilevel"/>
    <w:tmpl w:val="923218E6"/>
    <w:lvl w:ilvl="0" w:tplc="818A1E5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E405D9"/>
    <w:multiLevelType w:val="multilevel"/>
    <w:tmpl w:val="1DB4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2E3608"/>
    <w:multiLevelType w:val="hybridMultilevel"/>
    <w:tmpl w:val="F1D2C39E"/>
    <w:lvl w:ilvl="0" w:tplc="C4547BD8">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3FE"/>
    <w:rsid w:val="000355AC"/>
    <w:rsid w:val="000A6458"/>
    <w:rsid w:val="000E2BB5"/>
    <w:rsid w:val="001744CD"/>
    <w:rsid w:val="00177BE0"/>
    <w:rsid w:val="001804DD"/>
    <w:rsid w:val="00196F44"/>
    <w:rsid w:val="001A357C"/>
    <w:rsid w:val="001B53FE"/>
    <w:rsid w:val="001E14DE"/>
    <w:rsid w:val="00222BDA"/>
    <w:rsid w:val="00234B7E"/>
    <w:rsid w:val="002D2DB9"/>
    <w:rsid w:val="002F3D7C"/>
    <w:rsid w:val="00347382"/>
    <w:rsid w:val="004121D9"/>
    <w:rsid w:val="004213D2"/>
    <w:rsid w:val="00423E02"/>
    <w:rsid w:val="00466228"/>
    <w:rsid w:val="0047034D"/>
    <w:rsid w:val="0047379A"/>
    <w:rsid w:val="00476776"/>
    <w:rsid w:val="00476821"/>
    <w:rsid w:val="004B5B9A"/>
    <w:rsid w:val="004C0CC9"/>
    <w:rsid w:val="004D26F4"/>
    <w:rsid w:val="005035C2"/>
    <w:rsid w:val="005544A9"/>
    <w:rsid w:val="00554E0D"/>
    <w:rsid w:val="00566D2C"/>
    <w:rsid w:val="005906BC"/>
    <w:rsid w:val="005A08E0"/>
    <w:rsid w:val="005D2337"/>
    <w:rsid w:val="0060094D"/>
    <w:rsid w:val="0063125B"/>
    <w:rsid w:val="00637CEA"/>
    <w:rsid w:val="00683DE5"/>
    <w:rsid w:val="006854B7"/>
    <w:rsid w:val="006D22F7"/>
    <w:rsid w:val="00737BEC"/>
    <w:rsid w:val="00753758"/>
    <w:rsid w:val="00754AE4"/>
    <w:rsid w:val="00773851"/>
    <w:rsid w:val="007B782D"/>
    <w:rsid w:val="007F1638"/>
    <w:rsid w:val="008512AE"/>
    <w:rsid w:val="008B11D3"/>
    <w:rsid w:val="008D0532"/>
    <w:rsid w:val="008E2A3B"/>
    <w:rsid w:val="008F19C3"/>
    <w:rsid w:val="008F21E6"/>
    <w:rsid w:val="009148E8"/>
    <w:rsid w:val="0092150C"/>
    <w:rsid w:val="009835B2"/>
    <w:rsid w:val="009A2500"/>
    <w:rsid w:val="009B103E"/>
    <w:rsid w:val="009B2666"/>
    <w:rsid w:val="009B38FD"/>
    <w:rsid w:val="009C0FEC"/>
    <w:rsid w:val="009D6901"/>
    <w:rsid w:val="00A13F16"/>
    <w:rsid w:val="00A3217D"/>
    <w:rsid w:val="00A32F7E"/>
    <w:rsid w:val="00A5633B"/>
    <w:rsid w:val="00AB1E7C"/>
    <w:rsid w:val="00AC710C"/>
    <w:rsid w:val="00AC7213"/>
    <w:rsid w:val="00B33EAE"/>
    <w:rsid w:val="00B4160C"/>
    <w:rsid w:val="00B637B6"/>
    <w:rsid w:val="00B9664B"/>
    <w:rsid w:val="00BB276E"/>
    <w:rsid w:val="00BF7850"/>
    <w:rsid w:val="00CC1CF5"/>
    <w:rsid w:val="00CC3A71"/>
    <w:rsid w:val="00CC7575"/>
    <w:rsid w:val="00CD1FCA"/>
    <w:rsid w:val="00CE122E"/>
    <w:rsid w:val="00D02472"/>
    <w:rsid w:val="00D0474A"/>
    <w:rsid w:val="00D21CF7"/>
    <w:rsid w:val="00D4281E"/>
    <w:rsid w:val="00D43E1B"/>
    <w:rsid w:val="00D54B47"/>
    <w:rsid w:val="00D566C6"/>
    <w:rsid w:val="00D67EEF"/>
    <w:rsid w:val="00DA5516"/>
    <w:rsid w:val="00DE0CCB"/>
    <w:rsid w:val="00DE342A"/>
    <w:rsid w:val="00DE377C"/>
    <w:rsid w:val="00E14E8E"/>
    <w:rsid w:val="00EA20F7"/>
    <w:rsid w:val="00EA299F"/>
    <w:rsid w:val="00EA53A0"/>
    <w:rsid w:val="00EB5515"/>
    <w:rsid w:val="00EE16B3"/>
    <w:rsid w:val="00EE43F1"/>
    <w:rsid w:val="00F12B74"/>
    <w:rsid w:val="00F211B2"/>
    <w:rsid w:val="00F451CF"/>
    <w:rsid w:val="00F80A47"/>
    <w:rsid w:val="00FF2814"/>
    <w:rsid w:val="431B57A7"/>
    <w:rsid w:val="72A85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A806"/>
  <w15:chartTrackingRefBased/>
  <w15:docId w15:val="{A96CE788-0D1C-434F-BDA5-C59ED9B51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B53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B53FE"/>
  </w:style>
  <w:style w:type="character" w:customStyle="1" w:styleId="eop">
    <w:name w:val="eop"/>
    <w:basedOn w:val="DefaultParagraphFont"/>
    <w:rsid w:val="001B53FE"/>
  </w:style>
  <w:style w:type="paragraph" w:styleId="ListParagraph">
    <w:name w:val="List Paragraph"/>
    <w:basedOn w:val="Normal"/>
    <w:uiPriority w:val="34"/>
    <w:qFormat/>
    <w:rsid w:val="001B53FE"/>
    <w:pPr>
      <w:spacing w:after="0" w:line="240" w:lineRule="auto"/>
      <w:ind w:left="720"/>
    </w:pPr>
    <w:rPr>
      <w:rFonts w:ascii="Calibri" w:hAnsi="Calibri" w:cs="Calibri"/>
      <w:lang w:eastAsia="en-GB"/>
    </w:rPr>
  </w:style>
  <w:style w:type="paragraph" w:styleId="BodyText">
    <w:name w:val="Body Text"/>
    <w:basedOn w:val="Normal"/>
    <w:link w:val="BodyTextChar"/>
    <w:qFormat/>
    <w:rsid w:val="00222BDA"/>
    <w:pPr>
      <w:spacing w:after="240" w:line="240" w:lineRule="auto"/>
    </w:pPr>
    <w:rPr>
      <w:rFonts w:ascii="Arial" w:eastAsia="Times New Roman" w:hAnsi="Arial" w:cs="Times New Roman"/>
      <w:szCs w:val="20"/>
      <w:lang w:eastAsia="en-GB"/>
    </w:rPr>
  </w:style>
  <w:style w:type="character" w:customStyle="1" w:styleId="BodyTextChar">
    <w:name w:val="Body Text Char"/>
    <w:basedOn w:val="DefaultParagraphFont"/>
    <w:link w:val="BodyText"/>
    <w:rsid w:val="00222BDA"/>
    <w:rPr>
      <w:rFonts w:ascii="Arial" w:eastAsia="Times New Roman" w:hAnsi="Arial" w:cs="Times New Roman"/>
      <w:szCs w:val="20"/>
      <w:lang w:eastAsia="en-GB"/>
    </w:rPr>
  </w:style>
  <w:style w:type="paragraph" w:styleId="Caption">
    <w:name w:val="caption"/>
    <w:basedOn w:val="Normal"/>
    <w:next w:val="BodyText"/>
    <w:uiPriority w:val="35"/>
    <w:qFormat/>
    <w:rsid w:val="00222BDA"/>
    <w:pPr>
      <w:tabs>
        <w:tab w:val="left" w:pos="992"/>
        <w:tab w:val="left" w:pos="4678"/>
        <w:tab w:val="right" w:pos="7938"/>
      </w:tabs>
      <w:spacing w:before="80" w:after="120" w:line="240" w:lineRule="auto"/>
    </w:pPr>
    <w:rPr>
      <w:rFonts w:ascii="Arial" w:eastAsia="Times New Roman" w:hAnsi="Arial" w:cs="Times New Roman"/>
      <w:sz w:val="16"/>
      <w:szCs w:val="20"/>
      <w:lang w:eastAsia="en-GB"/>
    </w:rPr>
  </w:style>
  <w:style w:type="character" w:styleId="Hyperlink">
    <w:name w:val="Hyperlink"/>
    <w:rsid w:val="00222BDA"/>
    <w:rPr>
      <w:color w:val="0000FF"/>
      <w:u w:val="single"/>
    </w:rPr>
  </w:style>
  <w:style w:type="character" w:styleId="UnresolvedMention">
    <w:name w:val="Unresolved Mention"/>
    <w:basedOn w:val="DefaultParagraphFont"/>
    <w:uiPriority w:val="99"/>
    <w:semiHidden/>
    <w:unhideWhenUsed/>
    <w:rsid w:val="00D4281E"/>
    <w:rPr>
      <w:color w:val="605E5C"/>
      <w:shd w:val="clear" w:color="auto" w:fill="E1DFDD"/>
    </w:rPr>
  </w:style>
  <w:style w:type="paragraph" w:styleId="BalloonText">
    <w:name w:val="Balloon Text"/>
    <w:basedOn w:val="Normal"/>
    <w:link w:val="BalloonTextChar"/>
    <w:uiPriority w:val="99"/>
    <w:semiHidden/>
    <w:unhideWhenUsed/>
    <w:rsid w:val="00AC71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0C"/>
    <w:rPr>
      <w:rFonts w:ascii="Segoe UI" w:hAnsi="Segoe UI" w:cs="Segoe UI"/>
      <w:sz w:val="18"/>
      <w:szCs w:val="18"/>
    </w:rPr>
  </w:style>
  <w:style w:type="character" w:styleId="CommentReference">
    <w:name w:val="annotation reference"/>
    <w:basedOn w:val="DefaultParagraphFont"/>
    <w:uiPriority w:val="99"/>
    <w:semiHidden/>
    <w:unhideWhenUsed/>
    <w:rsid w:val="00DE342A"/>
    <w:rPr>
      <w:sz w:val="16"/>
      <w:szCs w:val="16"/>
    </w:rPr>
  </w:style>
  <w:style w:type="paragraph" w:styleId="CommentText">
    <w:name w:val="annotation text"/>
    <w:basedOn w:val="Normal"/>
    <w:link w:val="CommentTextChar"/>
    <w:uiPriority w:val="99"/>
    <w:semiHidden/>
    <w:unhideWhenUsed/>
    <w:rsid w:val="00DE342A"/>
    <w:pPr>
      <w:spacing w:line="240" w:lineRule="auto"/>
    </w:pPr>
    <w:rPr>
      <w:sz w:val="20"/>
      <w:szCs w:val="20"/>
    </w:rPr>
  </w:style>
  <w:style w:type="character" w:customStyle="1" w:styleId="CommentTextChar">
    <w:name w:val="Comment Text Char"/>
    <w:basedOn w:val="DefaultParagraphFont"/>
    <w:link w:val="CommentText"/>
    <w:uiPriority w:val="99"/>
    <w:semiHidden/>
    <w:rsid w:val="00DE342A"/>
    <w:rPr>
      <w:sz w:val="20"/>
      <w:szCs w:val="20"/>
    </w:rPr>
  </w:style>
  <w:style w:type="paragraph" w:styleId="CommentSubject">
    <w:name w:val="annotation subject"/>
    <w:basedOn w:val="CommentText"/>
    <w:next w:val="CommentText"/>
    <w:link w:val="CommentSubjectChar"/>
    <w:uiPriority w:val="99"/>
    <w:semiHidden/>
    <w:unhideWhenUsed/>
    <w:rsid w:val="00DE342A"/>
    <w:rPr>
      <w:b/>
      <w:bCs/>
    </w:rPr>
  </w:style>
  <w:style w:type="character" w:customStyle="1" w:styleId="CommentSubjectChar">
    <w:name w:val="Comment Subject Char"/>
    <w:basedOn w:val="CommentTextChar"/>
    <w:link w:val="CommentSubject"/>
    <w:uiPriority w:val="99"/>
    <w:semiHidden/>
    <w:rsid w:val="00DE342A"/>
    <w:rPr>
      <w:b/>
      <w:bCs/>
      <w:sz w:val="20"/>
      <w:szCs w:val="20"/>
    </w:rPr>
  </w:style>
  <w:style w:type="paragraph" w:styleId="NoSpacing">
    <w:name w:val="No Spacing"/>
    <w:uiPriority w:val="1"/>
    <w:qFormat/>
    <w:rsid w:val="00CC75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43782">
      <w:bodyDiv w:val="1"/>
      <w:marLeft w:val="0"/>
      <w:marRight w:val="0"/>
      <w:marTop w:val="0"/>
      <w:marBottom w:val="0"/>
      <w:divBdr>
        <w:top w:val="none" w:sz="0" w:space="0" w:color="auto"/>
        <w:left w:val="none" w:sz="0" w:space="0" w:color="auto"/>
        <w:bottom w:val="none" w:sz="0" w:space="0" w:color="auto"/>
        <w:right w:val="none" w:sz="0" w:space="0" w:color="auto"/>
      </w:divBdr>
    </w:div>
    <w:div w:id="199129344">
      <w:bodyDiv w:val="1"/>
      <w:marLeft w:val="0"/>
      <w:marRight w:val="0"/>
      <w:marTop w:val="0"/>
      <w:marBottom w:val="0"/>
      <w:divBdr>
        <w:top w:val="none" w:sz="0" w:space="0" w:color="auto"/>
        <w:left w:val="none" w:sz="0" w:space="0" w:color="auto"/>
        <w:bottom w:val="none" w:sz="0" w:space="0" w:color="auto"/>
        <w:right w:val="none" w:sz="0" w:space="0" w:color="auto"/>
      </w:divBdr>
    </w:div>
    <w:div w:id="209801258">
      <w:bodyDiv w:val="1"/>
      <w:marLeft w:val="0"/>
      <w:marRight w:val="0"/>
      <w:marTop w:val="0"/>
      <w:marBottom w:val="0"/>
      <w:divBdr>
        <w:top w:val="none" w:sz="0" w:space="0" w:color="auto"/>
        <w:left w:val="none" w:sz="0" w:space="0" w:color="auto"/>
        <w:bottom w:val="none" w:sz="0" w:space="0" w:color="auto"/>
        <w:right w:val="none" w:sz="0" w:space="0" w:color="auto"/>
      </w:divBdr>
      <w:divsChild>
        <w:div w:id="656108903">
          <w:marLeft w:val="0"/>
          <w:marRight w:val="0"/>
          <w:marTop w:val="0"/>
          <w:marBottom w:val="0"/>
          <w:divBdr>
            <w:top w:val="none" w:sz="0" w:space="0" w:color="auto"/>
            <w:left w:val="none" w:sz="0" w:space="0" w:color="auto"/>
            <w:bottom w:val="none" w:sz="0" w:space="0" w:color="auto"/>
            <w:right w:val="none" w:sz="0" w:space="0" w:color="auto"/>
          </w:divBdr>
        </w:div>
        <w:div w:id="582370783">
          <w:marLeft w:val="0"/>
          <w:marRight w:val="0"/>
          <w:marTop w:val="0"/>
          <w:marBottom w:val="0"/>
          <w:divBdr>
            <w:top w:val="none" w:sz="0" w:space="0" w:color="auto"/>
            <w:left w:val="none" w:sz="0" w:space="0" w:color="auto"/>
            <w:bottom w:val="none" w:sz="0" w:space="0" w:color="auto"/>
            <w:right w:val="none" w:sz="0" w:space="0" w:color="auto"/>
          </w:divBdr>
        </w:div>
      </w:divsChild>
    </w:div>
    <w:div w:id="474108284">
      <w:bodyDiv w:val="1"/>
      <w:marLeft w:val="0"/>
      <w:marRight w:val="0"/>
      <w:marTop w:val="0"/>
      <w:marBottom w:val="0"/>
      <w:divBdr>
        <w:top w:val="none" w:sz="0" w:space="0" w:color="auto"/>
        <w:left w:val="none" w:sz="0" w:space="0" w:color="auto"/>
        <w:bottom w:val="none" w:sz="0" w:space="0" w:color="auto"/>
        <w:right w:val="none" w:sz="0" w:space="0" w:color="auto"/>
      </w:divBdr>
      <w:divsChild>
        <w:div w:id="2128504868">
          <w:marLeft w:val="0"/>
          <w:marRight w:val="0"/>
          <w:marTop w:val="0"/>
          <w:marBottom w:val="0"/>
          <w:divBdr>
            <w:top w:val="none" w:sz="0" w:space="0" w:color="auto"/>
            <w:left w:val="none" w:sz="0" w:space="0" w:color="auto"/>
            <w:bottom w:val="none" w:sz="0" w:space="0" w:color="auto"/>
            <w:right w:val="none" w:sz="0" w:space="0" w:color="auto"/>
          </w:divBdr>
        </w:div>
        <w:div w:id="1684697997">
          <w:marLeft w:val="0"/>
          <w:marRight w:val="0"/>
          <w:marTop w:val="0"/>
          <w:marBottom w:val="0"/>
          <w:divBdr>
            <w:top w:val="none" w:sz="0" w:space="0" w:color="auto"/>
            <w:left w:val="none" w:sz="0" w:space="0" w:color="auto"/>
            <w:bottom w:val="none" w:sz="0" w:space="0" w:color="auto"/>
            <w:right w:val="none" w:sz="0" w:space="0" w:color="auto"/>
          </w:divBdr>
        </w:div>
      </w:divsChild>
    </w:div>
    <w:div w:id="783187730">
      <w:bodyDiv w:val="1"/>
      <w:marLeft w:val="0"/>
      <w:marRight w:val="0"/>
      <w:marTop w:val="0"/>
      <w:marBottom w:val="0"/>
      <w:divBdr>
        <w:top w:val="none" w:sz="0" w:space="0" w:color="auto"/>
        <w:left w:val="none" w:sz="0" w:space="0" w:color="auto"/>
        <w:bottom w:val="none" w:sz="0" w:space="0" w:color="auto"/>
        <w:right w:val="none" w:sz="0" w:space="0" w:color="auto"/>
      </w:divBdr>
    </w:div>
    <w:div w:id="1169711882">
      <w:bodyDiv w:val="1"/>
      <w:marLeft w:val="0"/>
      <w:marRight w:val="0"/>
      <w:marTop w:val="0"/>
      <w:marBottom w:val="0"/>
      <w:divBdr>
        <w:top w:val="none" w:sz="0" w:space="0" w:color="auto"/>
        <w:left w:val="none" w:sz="0" w:space="0" w:color="auto"/>
        <w:bottom w:val="none" w:sz="0" w:space="0" w:color="auto"/>
        <w:right w:val="none" w:sz="0" w:space="0" w:color="auto"/>
      </w:divBdr>
      <w:divsChild>
        <w:div w:id="1509058667">
          <w:marLeft w:val="0"/>
          <w:marRight w:val="0"/>
          <w:marTop w:val="0"/>
          <w:marBottom w:val="0"/>
          <w:divBdr>
            <w:top w:val="none" w:sz="0" w:space="0" w:color="auto"/>
            <w:left w:val="none" w:sz="0" w:space="0" w:color="auto"/>
            <w:bottom w:val="none" w:sz="0" w:space="0" w:color="auto"/>
            <w:right w:val="none" w:sz="0" w:space="0" w:color="auto"/>
          </w:divBdr>
        </w:div>
        <w:div w:id="2098087293">
          <w:marLeft w:val="0"/>
          <w:marRight w:val="0"/>
          <w:marTop w:val="0"/>
          <w:marBottom w:val="0"/>
          <w:divBdr>
            <w:top w:val="none" w:sz="0" w:space="0" w:color="auto"/>
            <w:left w:val="none" w:sz="0" w:space="0" w:color="auto"/>
            <w:bottom w:val="none" w:sz="0" w:space="0" w:color="auto"/>
            <w:right w:val="none" w:sz="0" w:space="0" w:color="auto"/>
          </w:divBdr>
        </w:div>
        <w:div w:id="1466702868">
          <w:marLeft w:val="0"/>
          <w:marRight w:val="0"/>
          <w:marTop w:val="0"/>
          <w:marBottom w:val="0"/>
          <w:divBdr>
            <w:top w:val="none" w:sz="0" w:space="0" w:color="auto"/>
            <w:left w:val="none" w:sz="0" w:space="0" w:color="auto"/>
            <w:bottom w:val="none" w:sz="0" w:space="0" w:color="auto"/>
            <w:right w:val="none" w:sz="0" w:space="0" w:color="auto"/>
          </w:divBdr>
        </w:div>
        <w:div w:id="912277291">
          <w:marLeft w:val="0"/>
          <w:marRight w:val="0"/>
          <w:marTop w:val="0"/>
          <w:marBottom w:val="0"/>
          <w:divBdr>
            <w:top w:val="none" w:sz="0" w:space="0" w:color="auto"/>
            <w:left w:val="none" w:sz="0" w:space="0" w:color="auto"/>
            <w:bottom w:val="none" w:sz="0" w:space="0" w:color="auto"/>
            <w:right w:val="none" w:sz="0" w:space="0" w:color="auto"/>
          </w:divBdr>
        </w:div>
        <w:div w:id="1903757189">
          <w:marLeft w:val="0"/>
          <w:marRight w:val="0"/>
          <w:marTop w:val="0"/>
          <w:marBottom w:val="0"/>
          <w:divBdr>
            <w:top w:val="none" w:sz="0" w:space="0" w:color="auto"/>
            <w:left w:val="none" w:sz="0" w:space="0" w:color="auto"/>
            <w:bottom w:val="none" w:sz="0" w:space="0" w:color="auto"/>
            <w:right w:val="none" w:sz="0" w:space="0" w:color="auto"/>
          </w:divBdr>
          <w:divsChild>
            <w:div w:id="1931501120">
              <w:marLeft w:val="-75"/>
              <w:marRight w:val="0"/>
              <w:marTop w:val="30"/>
              <w:marBottom w:val="30"/>
              <w:divBdr>
                <w:top w:val="none" w:sz="0" w:space="0" w:color="auto"/>
                <w:left w:val="none" w:sz="0" w:space="0" w:color="auto"/>
                <w:bottom w:val="none" w:sz="0" w:space="0" w:color="auto"/>
                <w:right w:val="none" w:sz="0" w:space="0" w:color="auto"/>
              </w:divBdr>
              <w:divsChild>
                <w:div w:id="1998992286">
                  <w:marLeft w:val="0"/>
                  <w:marRight w:val="0"/>
                  <w:marTop w:val="0"/>
                  <w:marBottom w:val="0"/>
                  <w:divBdr>
                    <w:top w:val="none" w:sz="0" w:space="0" w:color="auto"/>
                    <w:left w:val="none" w:sz="0" w:space="0" w:color="auto"/>
                    <w:bottom w:val="none" w:sz="0" w:space="0" w:color="auto"/>
                    <w:right w:val="none" w:sz="0" w:space="0" w:color="auto"/>
                  </w:divBdr>
                  <w:divsChild>
                    <w:div w:id="1914777233">
                      <w:marLeft w:val="0"/>
                      <w:marRight w:val="0"/>
                      <w:marTop w:val="0"/>
                      <w:marBottom w:val="0"/>
                      <w:divBdr>
                        <w:top w:val="none" w:sz="0" w:space="0" w:color="auto"/>
                        <w:left w:val="none" w:sz="0" w:space="0" w:color="auto"/>
                        <w:bottom w:val="none" w:sz="0" w:space="0" w:color="auto"/>
                        <w:right w:val="none" w:sz="0" w:space="0" w:color="auto"/>
                      </w:divBdr>
                    </w:div>
                  </w:divsChild>
                </w:div>
                <w:div w:id="1278104064">
                  <w:marLeft w:val="0"/>
                  <w:marRight w:val="0"/>
                  <w:marTop w:val="0"/>
                  <w:marBottom w:val="0"/>
                  <w:divBdr>
                    <w:top w:val="none" w:sz="0" w:space="0" w:color="auto"/>
                    <w:left w:val="none" w:sz="0" w:space="0" w:color="auto"/>
                    <w:bottom w:val="none" w:sz="0" w:space="0" w:color="auto"/>
                    <w:right w:val="none" w:sz="0" w:space="0" w:color="auto"/>
                  </w:divBdr>
                  <w:divsChild>
                    <w:div w:id="1131706555">
                      <w:marLeft w:val="0"/>
                      <w:marRight w:val="0"/>
                      <w:marTop w:val="0"/>
                      <w:marBottom w:val="0"/>
                      <w:divBdr>
                        <w:top w:val="none" w:sz="0" w:space="0" w:color="auto"/>
                        <w:left w:val="none" w:sz="0" w:space="0" w:color="auto"/>
                        <w:bottom w:val="none" w:sz="0" w:space="0" w:color="auto"/>
                        <w:right w:val="none" w:sz="0" w:space="0" w:color="auto"/>
                      </w:divBdr>
                    </w:div>
                  </w:divsChild>
                </w:div>
                <w:div w:id="181483046">
                  <w:marLeft w:val="0"/>
                  <w:marRight w:val="0"/>
                  <w:marTop w:val="0"/>
                  <w:marBottom w:val="0"/>
                  <w:divBdr>
                    <w:top w:val="none" w:sz="0" w:space="0" w:color="auto"/>
                    <w:left w:val="none" w:sz="0" w:space="0" w:color="auto"/>
                    <w:bottom w:val="none" w:sz="0" w:space="0" w:color="auto"/>
                    <w:right w:val="none" w:sz="0" w:space="0" w:color="auto"/>
                  </w:divBdr>
                  <w:divsChild>
                    <w:div w:id="1941066288">
                      <w:marLeft w:val="0"/>
                      <w:marRight w:val="0"/>
                      <w:marTop w:val="0"/>
                      <w:marBottom w:val="0"/>
                      <w:divBdr>
                        <w:top w:val="none" w:sz="0" w:space="0" w:color="auto"/>
                        <w:left w:val="none" w:sz="0" w:space="0" w:color="auto"/>
                        <w:bottom w:val="none" w:sz="0" w:space="0" w:color="auto"/>
                        <w:right w:val="none" w:sz="0" w:space="0" w:color="auto"/>
                      </w:divBdr>
                    </w:div>
                  </w:divsChild>
                </w:div>
                <w:div w:id="1544059714">
                  <w:marLeft w:val="0"/>
                  <w:marRight w:val="0"/>
                  <w:marTop w:val="0"/>
                  <w:marBottom w:val="0"/>
                  <w:divBdr>
                    <w:top w:val="none" w:sz="0" w:space="0" w:color="auto"/>
                    <w:left w:val="none" w:sz="0" w:space="0" w:color="auto"/>
                    <w:bottom w:val="none" w:sz="0" w:space="0" w:color="auto"/>
                    <w:right w:val="none" w:sz="0" w:space="0" w:color="auto"/>
                  </w:divBdr>
                  <w:divsChild>
                    <w:div w:id="1551068470">
                      <w:marLeft w:val="0"/>
                      <w:marRight w:val="0"/>
                      <w:marTop w:val="0"/>
                      <w:marBottom w:val="0"/>
                      <w:divBdr>
                        <w:top w:val="none" w:sz="0" w:space="0" w:color="auto"/>
                        <w:left w:val="none" w:sz="0" w:space="0" w:color="auto"/>
                        <w:bottom w:val="none" w:sz="0" w:space="0" w:color="auto"/>
                        <w:right w:val="none" w:sz="0" w:space="0" w:color="auto"/>
                      </w:divBdr>
                    </w:div>
                  </w:divsChild>
                </w:div>
                <w:div w:id="1954364339">
                  <w:marLeft w:val="0"/>
                  <w:marRight w:val="0"/>
                  <w:marTop w:val="0"/>
                  <w:marBottom w:val="0"/>
                  <w:divBdr>
                    <w:top w:val="none" w:sz="0" w:space="0" w:color="auto"/>
                    <w:left w:val="none" w:sz="0" w:space="0" w:color="auto"/>
                    <w:bottom w:val="none" w:sz="0" w:space="0" w:color="auto"/>
                    <w:right w:val="none" w:sz="0" w:space="0" w:color="auto"/>
                  </w:divBdr>
                  <w:divsChild>
                    <w:div w:id="1081636371">
                      <w:marLeft w:val="0"/>
                      <w:marRight w:val="0"/>
                      <w:marTop w:val="0"/>
                      <w:marBottom w:val="0"/>
                      <w:divBdr>
                        <w:top w:val="none" w:sz="0" w:space="0" w:color="auto"/>
                        <w:left w:val="none" w:sz="0" w:space="0" w:color="auto"/>
                        <w:bottom w:val="none" w:sz="0" w:space="0" w:color="auto"/>
                        <w:right w:val="none" w:sz="0" w:space="0" w:color="auto"/>
                      </w:divBdr>
                    </w:div>
                  </w:divsChild>
                </w:div>
                <w:div w:id="862285447">
                  <w:marLeft w:val="0"/>
                  <w:marRight w:val="0"/>
                  <w:marTop w:val="0"/>
                  <w:marBottom w:val="0"/>
                  <w:divBdr>
                    <w:top w:val="none" w:sz="0" w:space="0" w:color="auto"/>
                    <w:left w:val="none" w:sz="0" w:space="0" w:color="auto"/>
                    <w:bottom w:val="none" w:sz="0" w:space="0" w:color="auto"/>
                    <w:right w:val="none" w:sz="0" w:space="0" w:color="auto"/>
                  </w:divBdr>
                  <w:divsChild>
                    <w:div w:id="1419139260">
                      <w:marLeft w:val="0"/>
                      <w:marRight w:val="0"/>
                      <w:marTop w:val="0"/>
                      <w:marBottom w:val="0"/>
                      <w:divBdr>
                        <w:top w:val="none" w:sz="0" w:space="0" w:color="auto"/>
                        <w:left w:val="none" w:sz="0" w:space="0" w:color="auto"/>
                        <w:bottom w:val="none" w:sz="0" w:space="0" w:color="auto"/>
                        <w:right w:val="none" w:sz="0" w:space="0" w:color="auto"/>
                      </w:divBdr>
                    </w:div>
                    <w:div w:id="1116632636">
                      <w:marLeft w:val="0"/>
                      <w:marRight w:val="0"/>
                      <w:marTop w:val="0"/>
                      <w:marBottom w:val="0"/>
                      <w:divBdr>
                        <w:top w:val="none" w:sz="0" w:space="0" w:color="auto"/>
                        <w:left w:val="none" w:sz="0" w:space="0" w:color="auto"/>
                        <w:bottom w:val="none" w:sz="0" w:space="0" w:color="auto"/>
                        <w:right w:val="none" w:sz="0" w:space="0" w:color="auto"/>
                      </w:divBdr>
                    </w:div>
                    <w:div w:id="2102676089">
                      <w:marLeft w:val="0"/>
                      <w:marRight w:val="0"/>
                      <w:marTop w:val="0"/>
                      <w:marBottom w:val="0"/>
                      <w:divBdr>
                        <w:top w:val="none" w:sz="0" w:space="0" w:color="auto"/>
                        <w:left w:val="none" w:sz="0" w:space="0" w:color="auto"/>
                        <w:bottom w:val="none" w:sz="0" w:space="0" w:color="auto"/>
                        <w:right w:val="none" w:sz="0" w:space="0" w:color="auto"/>
                      </w:divBdr>
                    </w:div>
                  </w:divsChild>
                </w:div>
                <w:div w:id="1502155563">
                  <w:marLeft w:val="0"/>
                  <w:marRight w:val="0"/>
                  <w:marTop w:val="0"/>
                  <w:marBottom w:val="0"/>
                  <w:divBdr>
                    <w:top w:val="none" w:sz="0" w:space="0" w:color="auto"/>
                    <w:left w:val="none" w:sz="0" w:space="0" w:color="auto"/>
                    <w:bottom w:val="none" w:sz="0" w:space="0" w:color="auto"/>
                    <w:right w:val="none" w:sz="0" w:space="0" w:color="auto"/>
                  </w:divBdr>
                  <w:divsChild>
                    <w:div w:id="1446077226">
                      <w:marLeft w:val="0"/>
                      <w:marRight w:val="0"/>
                      <w:marTop w:val="0"/>
                      <w:marBottom w:val="0"/>
                      <w:divBdr>
                        <w:top w:val="none" w:sz="0" w:space="0" w:color="auto"/>
                        <w:left w:val="none" w:sz="0" w:space="0" w:color="auto"/>
                        <w:bottom w:val="none" w:sz="0" w:space="0" w:color="auto"/>
                        <w:right w:val="none" w:sz="0" w:space="0" w:color="auto"/>
                      </w:divBdr>
                    </w:div>
                  </w:divsChild>
                </w:div>
                <w:div w:id="1386031697">
                  <w:marLeft w:val="0"/>
                  <w:marRight w:val="0"/>
                  <w:marTop w:val="0"/>
                  <w:marBottom w:val="0"/>
                  <w:divBdr>
                    <w:top w:val="none" w:sz="0" w:space="0" w:color="auto"/>
                    <w:left w:val="none" w:sz="0" w:space="0" w:color="auto"/>
                    <w:bottom w:val="none" w:sz="0" w:space="0" w:color="auto"/>
                    <w:right w:val="none" w:sz="0" w:space="0" w:color="auto"/>
                  </w:divBdr>
                  <w:divsChild>
                    <w:div w:id="1984964611">
                      <w:marLeft w:val="0"/>
                      <w:marRight w:val="0"/>
                      <w:marTop w:val="0"/>
                      <w:marBottom w:val="0"/>
                      <w:divBdr>
                        <w:top w:val="none" w:sz="0" w:space="0" w:color="auto"/>
                        <w:left w:val="none" w:sz="0" w:space="0" w:color="auto"/>
                        <w:bottom w:val="none" w:sz="0" w:space="0" w:color="auto"/>
                        <w:right w:val="none" w:sz="0" w:space="0" w:color="auto"/>
                      </w:divBdr>
                    </w:div>
                    <w:div w:id="191306743">
                      <w:marLeft w:val="0"/>
                      <w:marRight w:val="0"/>
                      <w:marTop w:val="0"/>
                      <w:marBottom w:val="0"/>
                      <w:divBdr>
                        <w:top w:val="none" w:sz="0" w:space="0" w:color="auto"/>
                        <w:left w:val="none" w:sz="0" w:space="0" w:color="auto"/>
                        <w:bottom w:val="none" w:sz="0" w:space="0" w:color="auto"/>
                        <w:right w:val="none" w:sz="0" w:space="0" w:color="auto"/>
                      </w:divBdr>
                    </w:div>
                  </w:divsChild>
                </w:div>
                <w:div w:id="304357806">
                  <w:marLeft w:val="0"/>
                  <w:marRight w:val="0"/>
                  <w:marTop w:val="0"/>
                  <w:marBottom w:val="0"/>
                  <w:divBdr>
                    <w:top w:val="none" w:sz="0" w:space="0" w:color="auto"/>
                    <w:left w:val="none" w:sz="0" w:space="0" w:color="auto"/>
                    <w:bottom w:val="none" w:sz="0" w:space="0" w:color="auto"/>
                    <w:right w:val="none" w:sz="0" w:space="0" w:color="auto"/>
                  </w:divBdr>
                  <w:divsChild>
                    <w:div w:id="1904756229">
                      <w:marLeft w:val="0"/>
                      <w:marRight w:val="0"/>
                      <w:marTop w:val="0"/>
                      <w:marBottom w:val="0"/>
                      <w:divBdr>
                        <w:top w:val="none" w:sz="0" w:space="0" w:color="auto"/>
                        <w:left w:val="none" w:sz="0" w:space="0" w:color="auto"/>
                        <w:bottom w:val="none" w:sz="0" w:space="0" w:color="auto"/>
                        <w:right w:val="none" w:sz="0" w:space="0" w:color="auto"/>
                      </w:divBdr>
                    </w:div>
                    <w:div w:id="1091316502">
                      <w:marLeft w:val="0"/>
                      <w:marRight w:val="0"/>
                      <w:marTop w:val="0"/>
                      <w:marBottom w:val="0"/>
                      <w:divBdr>
                        <w:top w:val="none" w:sz="0" w:space="0" w:color="auto"/>
                        <w:left w:val="none" w:sz="0" w:space="0" w:color="auto"/>
                        <w:bottom w:val="none" w:sz="0" w:space="0" w:color="auto"/>
                        <w:right w:val="none" w:sz="0" w:space="0" w:color="auto"/>
                      </w:divBdr>
                    </w:div>
                  </w:divsChild>
                </w:div>
                <w:div w:id="985479075">
                  <w:marLeft w:val="0"/>
                  <w:marRight w:val="0"/>
                  <w:marTop w:val="0"/>
                  <w:marBottom w:val="0"/>
                  <w:divBdr>
                    <w:top w:val="none" w:sz="0" w:space="0" w:color="auto"/>
                    <w:left w:val="none" w:sz="0" w:space="0" w:color="auto"/>
                    <w:bottom w:val="none" w:sz="0" w:space="0" w:color="auto"/>
                    <w:right w:val="none" w:sz="0" w:space="0" w:color="auto"/>
                  </w:divBdr>
                  <w:divsChild>
                    <w:div w:id="658734130">
                      <w:marLeft w:val="0"/>
                      <w:marRight w:val="0"/>
                      <w:marTop w:val="0"/>
                      <w:marBottom w:val="0"/>
                      <w:divBdr>
                        <w:top w:val="none" w:sz="0" w:space="0" w:color="auto"/>
                        <w:left w:val="none" w:sz="0" w:space="0" w:color="auto"/>
                        <w:bottom w:val="none" w:sz="0" w:space="0" w:color="auto"/>
                        <w:right w:val="none" w:sz="0" w:space="0" w:color="auto"/>
                      </w:divBdr>
                    </w:div>
                  </w:divsChild>
                </w:div>
                <w:div w:id="969555825">
                  <w:marLeft w:val="0"/>
                  <w:marRight w:val="0"/>
                  <w:marTop w:val="0"/>
                  <w:marBottom w:val="0"/>
                  <w:divBdr>
                    <w:top w:val="none" w:sz="0" w:space="0" w:color="auto"/>
                    <w:left w:val="none" w:sz="0" w:space="0" w:color="auto"/>
                    <w:bottom w:val="none" w:sz="0" w:space="0" w:color="auto"/>
                    <w:right w:val="none" w:sz="0" w:space="0" w:color="auto"/>
                  </w:divBdr>
                  <w:divsChild>
                    <w:div w:id="127430872">
                      <w:marLeft w:val="0"/>
                      <w:marRight w:val="0"/>
                      <w:marTop w:val="0"/>
                      <w:marBottom w:val="0"/>
                      <w:divBdr>
                        <w:top w:val="none" w:sz="0" w:space="0" w:color="auto"/>
                        <w:left w:val="none" w:sz="0" w:space="0" w:color="auto"/>
                        <w:bottom w:val="none" w:sz="0" w:space="0" w:color="auto"/>
                        <w:right w:val="none" w:sz="0" w:space="0" w:color="auto"/>
                      </w:divBdr>
                    </w:div>
                  </w:divsChild>
                </w:div>
                <w:div w:id="1027147570">
                  <w:marLeft w:val="0"/>
                  <w:marRight w:val="0"/>
                  <w:marTop w:val="0"/>
                  <w:marBottom w:val="0"/>
                  <w:divBdr>
                    <w:top w:val="none" w:sz="0" w:space="0" w:color="auto"/>
                    <w:left w:val="none" w:sz="0" w:space="0" w:color="auto"/>
                    <w:bottom w:val="none" w:sz="0" w:space="0" w:color="auto"/>
                    <w:right w:val="none" w:sz="0" w:space="0" w:color="auto"/>
                  </w:divBdr>
                  <w:divsChild>
                    <w:div w:id="1880582285">
                      <w:marLeft w:val="0"/>
                      <w:marRight w:val="0"/>
                      <w:marTop w:val="0"/>
                      <w:marBottom w:val="0"/>
                      <w:divBdr>
                        <w:top w:val="none" w:sz="0" w:space="0" w:color="auto"/>
                        <w:left w:val="none" w:sz="0" w:space="0" w:color="auto"/>
                        <w:bottom w:val="none" w:sz="0" w:space="0" w:color="auto"/>
                        <w:right w:val="none" w:sz="0" w:space="0" w:color="auto"/>
                      </w:divBdr>
                    </w:div>
                    <w:div w:id="13969649">
                      <w:marLeft w:val="0"/>
                      <w:marRight w:val="0"/>
                      <w:marTop w:val="0"/>
                      <w:marBottom w:val="0"/>
                      <w:divBdr>
                        <w:top w:val="none" w:sz="0" w:space="0" w:color="auto"/>
                        <w:left w:val="none" w:sz="0" w:space="0" w:color="auto"/>
                        <w:bottom w:val="none" w:sz="0" w:space="0" w:color="auto"/>
                        <w:right w:val="none" w:sz="0" w:space="0" w:color="auto"/>
                      </w:divBdr>
                    </w:div>
                  </w:divsChild>
                </w:div>
                <w:div w:id="2632368">
                  <w:marLeft w:val="0"/>
                  <w:marRight w:val="0"/>
                  <w:marTop w:val="0"/>
                  <w:marBottom w:val="0"/>
                  <w:divBdr>
                    <w:top w:val="none" w:sz="0" w:space="0" w:color="auto"/>
                    <w:left w:val="none" w:sz="0" w:space="0" w:color="auto"/>
                    <w:bottom w:val="none" w:sz="0" w:space="0" w:color="auto"/>
                    <w:right w:val="none" w:sz="0" w:space="0" w:color="auto"/>
                  </w:divBdr>
                  <w:divsChild>
                    <w:div w:id="31350734">
                      <w:marLeft w:val="0"/>
                      <w:marRight w:val="0"/>
                      <w:marTop w:val="0"/>
                      <w:marBottom w:val="0"/>
                      <w:divBdr>
                        <w:top w:val="none" w:sz="0" w:space="0" w:color="auto"/>
                        <w:left w:val="none" w:sz="0" w:space="0" w:color="auto"/>
                        <w:bottom w:val="none" w:sz="0" w:space="0" w:color="auto"/>
                        <w:right w:val="none" w:sz="0" w:space="0" w:color="auto"/>
                      </w:divBdr>
                    </w:div>
                  </w:divsChild>
                </w:div>
                <w:div w:id="973176600">
                  <w:marLeft w:val="0"/>
                  <w:marRight w:val="0"/>
                  <w:marTop w:val="0"/>
                  <w:marBottom w:val="0"/>
                  <w:divBdr>
                    <w:top w:val="none" w:sz="0" w:space="0" w:color="auto"/>
                    <w:left w:val="none" w:sz="0" w:space="0" w:color="auto"/>
                    <w:bottom w:val="none" w:sz="0" w:space="0" w:color="auto"/>
                    <w:right w:val="none" w:sz="0" w:space="0" w:color="auto"/>
                  </w:divBdr>
                  <w:divsChild>
                    <w:div w:id="637145554">
                      <w:marLeft w:val="0"/>
                      <w:marRight w:val="0"/>
                      <w:marTop w:val="0"/>
                      <w:marBottom w:val="0"/>
                      <w:divBdr>
                        <w:top w:val="none" w:sz="0" w:space="0" w:color="auto"/>
                        <w:left w:val="none" w:sz="0" w:space="0" w:color="auto"/>
                        <w:bottom w:val="none" w:sz="0" w:space="0" w:color="auto"/>
                        <w:right w:val="none" w:sz="0" w:space="0" w:color="auto"/>
                      </w:divBdr>
                    </w:div>
                  </w:divsChild>
                </w:div>
                <w:div w:id="374038846">
                  <w:marLeft w:val="0"/>
                  <w:marRight w:val="0"/>
                  <w:marTop w:val="0"/>
                  <w:marBottom w:val="0"/>
                  <w:divBdr>
                    <w:top w:val="none" w:sz="0" w:space="0" w:color="auto"/>
                    <w:left w:val="none" w:sz="0" w:space="0" w:color="auto"/>
                    <w:bottom w:val="none" w:sz="0" w:space="0" w:color="auto"/>
                    <w:right w:val="none" w:sz="0" w:space="0" w:color="auto"/>
                  </w:divBdr>
                  <w:divsChild>
                    <w:div w:id="2074810893">
                      <w:marLeft w:val="0"/>
                      <w:marRight w:val="0"/>
                      <w:marTop w:val="0"/>
                      <w:marBottom w:val="0"/>
                      <w:divBdr>
                        <w:top w:val="none" w:sz="0" w:space="0" w:color="auto"/>
                        <w:left w:val="none" w:sz="0" w:space="0" w:color="auto"/>
                        <w:bottom w:val="none" w:sz="0" w:space="0" w:color="auto"/>
                        <w:right w:val="none" w:sz="0" w:space="0" w:color="auto"/>
                      </w:divBdr>
                    </w:div>
                    <w:div w:id="163351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4653">
          <w:marLeft w:val="0"/>
          <w:marRight w:val="0"/>
          <w:marTop w:val="0"/>
          <w:marBottom w:val="0"/>
          <w:divBdr>
            <w:top w:val="none" w:sz="0" w:space="0" w:color="auto"/>
            <w:left w:val="none" w:sz="0" w:space="0" w:color="auto"/>
            <w:bottom w:val="none" w:sz="0" w:space="0" w:color="auto"/>
            <w:right w:val="none" w:sz="0" w:space="0" w:color="auto"/>
          </w:divBdr>
        </w:div>
      </w:divsChild>
    </w:div>
    <w:div w:id="1542740988">
      <w:bodyDiv w:val="1"/>
      <w:marLeft w:val="0"/>
      <w:marRight w:val="0"/>
      <w:marTop w:val="0"/>
      <w:marBottom w:val="0"/>
      <w:divBdr>
        <w:top w:val="none" w:sz="0" w:space="0" w:color="auto"/>
        <w:left w:val="none" w:sz="0" w:space="0" w:color="auto"/>
        <w:bottom w:val="none" w:sz="0" w:space="0" w:color="auto"/>
        <w:right w:val="none" w:sz="0" w:space="0" w:color="auto"/>
      </w:divBdr>
    </w:div>
    <w:div w:id="197683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quality-assurance-tools-and-guidance-in-decc"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collections/quality-assurance-tools-and-guidance-in-dec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contractsfinder.service.gov.uk/Notice/Attachment/99fe67a7-93f7-451f-93ad-3cd0c3393937"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gov.uk/government/collections/quality-assurance-tools-and-guidance-in-de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8FC4C013CFA479FEE3C1D8DC3CADE" ma:contentTypeVersion="15873" ma:contentTypeDescription="Create a new document." ma:contentTypeScope="" ma:versionID="2329930c65d906db4e74c2ef82682e6f">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9dfd3f69-b436-485e-93c0-19688e4c70aa" targetNamespace="http://schemas.microsoft.com/office/2006/metadata/properties" ma:root="true" ma:fieldsID="23ef0e8a52dd5725bd8711547ba97dbe"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9dfd3f69-b436-485e-93c0-19688e4c70aa"/>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Text">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6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fd3f69-b436-485e-93c0-19688e4c70aa"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2018-08-14T08:51:38+00:00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Energy, Economics and Analysis</TermName>
          <TermId xmlns="http://schemas.microsoft.com/office/infopath/2007/PartnerControls">ad665203-77be-4374-9e87-14a4bc867ca8</TermId>
        </TermInfo>
      </Term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Corp PPP Review</Retention_x0020_Label>
    <LegacyCopyright xmlns="b67a7830-db79-4a49-bf27-2aff92a2201a"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Value>118</Value>
    </TaxCatchAll>
    <LegacyNumericClass xmlns="b67a7830-db79-4a49-bf27-2aff92a2201a" xsi:nil="true"/>
    <LegacyCurrentLocation xmlns="b67a7830-db79-4a49-bf27-2aff92a2201a" xsi:nil="true"/>
    <_dlc_DocId xmlns="0063f72e-ace3-48fb-9c1f-5b513408b31f">2QFN7KK647Q6-1451481042-20017</_dlc_DocId>
    <_dlc_DocIdUrl xmlns="0063f72e-ace3-48fb-9c1f-5b513408b31f">
      <Url>https://beisgov.sharepoint.com/sites/beis/376/_layouts/15/DocIdRedir.aspx?ID=2QFN7KK647Q6-1451481042-20017</Url>
      <Description>2QFN7KK647Q6-1451481042-20017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54D9FF-2F11-452E-A2D9-CA598A367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9dfd3f69-b436-485e-93c0-19688e4c7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ACC17E-C9D8-437C-9112-7E87C4B5B9A7}">
  <ds:schemaRefs>
    <ds:schemaRef ds:uri="a172083e-e40c-4314-b43a-827352a1ed2c"/>
    <ds:schemaRef ds:uri="http://schemas.microsoft.com/office/2006/documentManagement/types"/>
    <ds:schemaRef ds:uri="http://schemas.microsoft.com/office/infopath/2007/PartnerControls"/>
    <ds:schemaRef ds:uri="b67a7830-db79-4a49-bf27-2aff92a2201a"/>
    <ds:schemaRef ds:uri="a8f60570-4bd3-4f2b-950b-a996de8ab151"/>
    <ds:schemaRef ds:uri="http://purl.org/dc/elements/1.1/"/>
    <ds:schemaRef ds:uri="http://schemas.microsoft.com/office/2006/metadata/properties"/>
    <ds:schemaRef ds:uri="http://schemas.openxmlformats.org/package/2006/metadata/core-properties"/>
    <ds:schemaRef ds:uri="c963a4c1-1bb4-49f2-a011-9c776a7eed2a"/>
    <ds:schemaRef ds:uri="9dfd3f69-b436-485e-93c0-19688e4c70aa"/>
    <ds:schemaRef ds:uri="http://purl.org/dc/terms/"/>
    <ds:schemaRef ds:uri="0063f72e-ace3-48fb-9c1f-5b513408b31f"/>
    <ds:schemaRef ds:uri="b413c3fd-5a3b-4239-b985-69032e371c04"/>
    <ds:schemaRef ds:uri="http://www.w3.org/XML/1998/namespace"/>
    <ds:schemaRef ds:uri="http://purl.org/dc/dcmitype/"/>
  </ds:schemaRefs>
</ds:datastoreItem>
</file>

<file path=customXml/itemProps3.xml><?xml version="1.0" encoding="utf-8"?>
<ds:datastoreItem xmlns:ds="http://schemas.openxmlformats.org/officeDocument/2006/customXml" ds:itemID="{C8D88220-2A37-4FF1-A092-06B59E1E9E7D}">
  <ds:schemaRefs>
    <ds:schemaRef ds:uri="http://schemas.microsoft.com/sharepoint/v3/contenttype/forms"/>
  </ds:schemaRefs>
</ds:datastoreItem>
</file>

<file path=customXml/itemProps4.xml><?xml version="1.0" encoding="utf-8"?>
<ds:datastoreItem xmlns:ds="http://schemas.openxmlformats.org/officeDocument/2006/customXml" ds:itemID="{0FC59CED-D796-417A-8AA7-9111EFB9CC6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1810</Words>
  <Characters>10321</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Choudery, Nazish (BEIS)</dc:creator>
  <cp:keywords/>
  <dc:description/>
  <cp:lastModifiedBy>Victoria Wheeler</cp:lastModifiedBy>
  <cp:revision>2</cp:revision>
  <dcterms:created xsi:type="dcterms:W3CDTF">2018-08-22T14:22:00Z</dcterms:created>
  <dcterms:modified xsi:type="dcterms:W3CDTF">2018-08-22T14:22:00Z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0x0101002658FC4C013CFA479FEE3C1D8DC3CADE</vt:lpwstr>
  </property>
  <property fmtid="{D5CDD505-2E9C-101B-9397-08002B2CF9AE}" pid="3" name="Business Unit">
    <vt:lpwstr>118;#Energy, Economics and Analysis|ad665203-77be-4374-9e87-14a4bc867ca8</vt:lpwstr>
  </property>
  <property fmtid="{D5CDD505-2E9C-101B-9397-08002B2CF9AE}" pid="4" name="_dlc_DocIdItemGuid">
    <vt:lpwstr>5e3f3090-3999-4dcd-936d-522e497e4fb3</vt:lpwstr>
  </property>
</Properties>
</file>