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B39E" w14:textId="070BC471" w:rsidR="003B7DCD" w:rsidRPr="00431991" w:rsidRDefault="00237B58" w:rsidP="00F153DE">
      <w:pPr>
        <w:rPr>
          <w:rFonts w:cs="Arial"/>
          <w:b/>
          <w:bCs/>
          <w:szCs w:val="24"/>
        </w:rPr>
      </w:pPr>
      <w:r w:rsidRPr="00431991">
        <w:rPr>
          <w:rFonts w:cs="Arial"/>
          <w:noProof/>
          <w:szCs w:val="24"/>
          <w:lang w:eastAsia="en-GB"/>
        </w:rPr>
        <w:drawing>
          <wp:anchor distT="0" distB="0" distL="114300" distR="114300" simplePos="0" relativeHeight="251658240" behindDoc="1" locked="0" layoutInCell="1" allowOverlap="1" wp14:anchorId="48B24F3C" wp14:editId="0D51F267">
            <wp:simplePos x="0" y="0"/>
            <wp:positionH relativeFrom="column">
              <wp:posOffset>3143250</wp:posOffset>
            </wp:positionH>
            <wp:positionV relativeFrom="paragraph">
              <wp:posOffset>0</wp:posOffset>
            </wp:positionV>
            <wp:extent cx="3202305" cy="635635"/>
            <wp:effectExtent l="0" t="0" r="0" b="0"/>
            <wp:wrapTight wrapText="bothSides">
              <wp:wrapPolygon edited="0">
                <wp:start x="0" y="0"/>
                <wp:lineTo x="0" y="20715"/>
                <wp:lineTo x="21459" y="20715"/>
                <wp:lineTo x="21459" y="0"/>
                <wp:lineTo x="0" y="0"/>
              </wp:wrapPolygon>
            </wp:wrapTight>
            <wp:docPr id="1" name="Picture 1" descr="Health Education England logo with NHS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lth Education England logo with NHS lozenge"/>
                    <pic:cNvPicPr/>
                  </pic:nvPicPr>
                  <pic:blipFill>
                    <a:blip r:embed="rId88"/>
                    <a:stretch>
                      <a:fillRect/>
                    </a:stretch>
                  </pic:blipFill>
                  <pic:spPr>
                    <a:xfrm>
                      <a:off x="0" y="0"/>
                      <a:ext cx="3202305" cy="635635"/>
                    </a:xfrm>
                    <a:prstGeom prst="rect">
                      <a:avLst/>
                    </a:prstGeom>
                  </pic:spPr>
                </pic:pic>
              </a:graphicData>
            </a:graphic>
            <wp14:sizeRelH relativeFrom="page">
              <wp14:pctWidth>0</wp14:pctWidth>
            </wp14:sizeRelH>
            <wp14:sizeRelV relativeFrom="page">
              <wp14:pctHeight>0</wp14:pctHeight>
            </wp14:sizeRelV>
          </wp:anchor>
        </w:drawing>
      </w:r>
    </w:p>
    <w:p w14:paraId="3B5E76B6" w14:textId="77777777" w:rsidR="003B7DCD" w:rsidRPr="00431991" w:rsidRDefault="003B7DCD" w:rsidP="00F153DE">
      <w:pPr>
        <w:rPr>
          <w:rFonts w:cs="Arial"/>
          <w:b/>
          <w:bCs/>
          <w:sz w:val="56"/>
          <w:szCs w:val="56"/>
        </w:rPr>
      </w:pPr>
    </w:p>
    <w:p w14:paraId="31FCF471" w14:textId="77777777" w:rsidR="003514A9" w:rsidRPr="00431991" w:rsidRDefault="003B7DCD" w:rsidP="003514A9">
      <w:pPr>
        <w:rPr>
          <w:rFonts w:cs="Arial"/>
          <w:b/>
          <w:bCs/>
          <w:sz w:val="56"/>
          <w:szCs w:val="56"/>
        </w:rPr>
      </w:pPr>
      <w:r w:rsidRPr="00431991">
        <w:rPr>
          <w:rFonts w:cs="Arial"/>
          <w:b/>
          <w:bCs/>
          <w:sz w:val="56"/>
          <w:szCs w:val="56"/>
        </w:rPr>
        <w:t>NHS EDUCATION CONTRACT</w:t>
      </w:r>
    </w:p>
    <w:p w14:paraId="503A6219" w14:textId="77777777" w:rsidR="00E4296F" w:rsidRPr="00431991" w:rsidRDefault="00237B58" w:rsidP="003514A9">
      <w:pPr>
        <w:rPr>
          <w:rFonts w:cs="Arial"/>
          <w:b/>
          <w:bCs/>
          <w:sz w:val="56"/>
          <w:szCs w:val="56"/>
        </w:rPr>
      </w:pPr>
      <w:r w:rsidRPr="00431991">
        <w:rPr>
          <w:rFonts w:cs="Arial"/>
          <w:b/>
          <w:bCs/>
          <w:sz w:val="56"/>
          <w:szCs w:val="56"/>
        </w:rPr>
        <w:t>2021-2024</w:t>
      </w:r>
    </w:p>
    <w:p w14:paraId="6AD24B1F" w14:textId="77777777" w:rsidR="00E4296F" w:rsidRPr="00431991" w:rsidRDefault="00E4296F">
      <w:pPr>
        <w:pStyle w:val="AdditionalTitle"/>
        <w:rPr>
          <w:rFonts w:cs="Arial"/>
          <w:szCs w:val="24"/>
          <w:lang w:eastAsia="zh-CN" w:bidi="he-IL"/>
        </w:rPr>
      </w:pPr>
    </w:p>
    <w:p w14:paraId="2098CFA3" w14:textId="77777777" w:rsidR="00D50E00" w:rsidRPr="00431991" w:rsidRDefault="00D50E00">
      <w:pPr>
        <w:pStyle w:val="AdditionalTitle"/>
        <w:rPr>
          <w:rFonts w:cs="Arial"/>
          <w:szCs w:val="24"/>
          <w:lang w:eastAsia="zh-CN" w:bidi="he-IL"/>
        </w:rPr>
      </w:pPr>
    </w:p>
    <w:p w14:paraId="21625EEF" w14:textId="77777777" w:rsidR="00D50E00" w:rsidRPr="00431991" w:rsidRDefault="00D50E00">
      <w:pPr>
        <w:pStyle w:val="AdditionalTitle"/>
        <w:rPr>
          <w:rFonts w:cs="Arial"/>
          <w:szCs w:val="24"/>
          <w:lang w:eastAsia="zh-CN" w:bidi="he-IL"/>
        </w:rPr>
      </w:pPr>
    </w:p>
    <w:p w14:paraId="55E0AB93" w14:textId="77777777" w:rsidR="00E4296F" w:rsidRPr="00431991" w:rsidRDefault="00237B58">
      <w:pPr>
        <w:pStyle w:val="AdditionalTitle"/>
        <w:rPr>
          <w:rFonts w:cs="Arial"/>
          <w:szCs w:val="24"/>
          <w:lang w:eastAsia="zh-CN" w:bidi="he-IL"/>
        </w:rPr>
      </w:pPr>
      <w:r w:rsidRPr="00431991">
        <w:rPr>
          <w:rFonts w:cs="Arial"/>
          <w:noProof/>
          <w:szCs w:val="24"/>
          <w:lang w:eastAsia="en-GB"/>
        </w:rPr>
        <w:drawing>
          <wp:anchor distT="0" distB="0" distL="114300" distR="114300" simplePos="0" relativeHeight="251658242" behindDoc="1" locked="0" layoutInCell="1" allowOverlap="1" wp14:anchorId="5A28F730" wp14:editId="046F3C7B">
            <wp:simplePos x="0" y="0"/>
            <wp:positionH relativeFrom="column">
              <wp:posOffset>-542925</wp:posOffset>
            </wp:positionH>
            <wp:positionV relativeFrom="paragraph">
              <wp:posOffset>3373755</wp:posOffset>
            </wp:positionV>
            <wp:extent cx="2183130" cy="1588770"/>
            <wp:effectExtent l="0" t="0" r="7620" b="0"/>
            <wp:wrapTight wrapText="bothSides">
              <wp:wrapPolygon edited="0">
                <wp:start x="0" y="0"/>
                <wp:lineTo x="0" y="21237"/>
                <wp:lineTo x="21487" y="21237"/>
                <wp:lineTo x="21487" y="0"/>
                <wp:lineTo x="0" y="0"/>
              </wp:wrapPolygon>
            </wp:wrapTight>
            <wp:docPr id="14" name="Picture 14" descr="HEE strapline - developing people for health and healthcare. www.hee.nhs.u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E strapline - developing people for health and healthcare. www.hee.nhs.uk">
                      <a:extLst>
                        <a:ext uri="{C183D7F6-B498-43B3-948B-1728B52AA6E4}">
                          <adec:decorative xmlns:adec="http://schemas.microsoft.com/office/drawing/2017/decorative" val="0"/>
                        </a:ext>
                      </a:extLst>
                    </pic:cNvPr>
                    <pic:cNvPicPr/>
                  </pic:nvPicPr>
                  <pic:blipFill>
                    <a:blip r:embed="rId89">
                      <a:extLst>
                        <a:ext uri="{28A0092B-C50C-407E-A947-70E740481C1C}">
                          <a14:useLocalDpi xmlns:a14="http://schemas.microsoft.com/office/drawing/2010/main" val="0"/>
                        </a:ext>
                      </a:extLst>
                    </a:blip>
                    <a:stretch>
                      <a:fillRect/>
                    </a:stretch>
                  </pic:blipFill>
                  <pic:spPr bwMode="auto">
                    <a:xfrm>
                      <a:off x="0" y="0"/>
                      <a:ext cx="2183130" cy="1588770"/>
                    </a:xfrm>
                    <a:prstGeom prst="rect">
                      <a:avLst/>
                    </a:prstGeom>
                    <a:ln>
                      <a:noFill/>
                    </a:ln>
                    <a:extLst>
                      <a:ext uri="{53640926-AAD7-44D8-BBD7-CCE9431645EC}">
                        <a14:shadowObscured xmlns:a14="http://schemas.microsoft.com/office/drawing/2010/main"/>
                      </a:ex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27E859FF">
        <w:rPr>
          <w:rFonts w:cs="Arial"/>
          <w:lang w:eastAsia="zh-CN" w:bidi="he-IL"/>
        </w:rPr>
        <w:t>Supported by</w:t>
      </w:r>
    </w:p>
    <w:p w14:paraId="2722FB73" w14:textId="77777777" w:rsidR="00E4296F" w:rsidRPr="00431991" w:rsidRDefault="003514A9">
      <w:pPr>
        <w:spacing w:after="0" w:line="240" w:lineRule="auto"/>
        <w:rPr>
          <w:rFonts w:cs="Arial"/>
          <w:szCs w:val="24"/>
        </w:rPr>
      </w:pPr>
      <w:r w:rsidRPr="00431991">
        <w:rPr>
          <w:rFonts w:cs="Arial"/>
          <w:noProof/>
          <w:szCs w:val="24"/>
          <w:lang w:eastAsia="en-GB"/>
        </w:rPr>
        <w:drawing>
          <wp:anchor distT="0" distB="0" distL="114300" distR="114300" simplePos="0" relativeHeight="251658241" behindDoc="0" locked="0" layoutInCell="1" allowOverlap="1" wp14:anchorId="3C24A7DD" wp14:editId="7563B15E">
            <wp:simplePos x="0" y="0"/>
            <wp:positionH relativeFrom="column">
              <wp:posOffset>0</wp:posOffset>
            </wp:positionH>
            <wp:positionV relativeFrom="paragraph">
              <wp:posOffset>151765</wp:posOffset>
            </wp:positionV>
            <wp:extent cx="2468880" cy="560705"/>
            <wp:effectExtent l="0" t="0" r="7620" b="0"/>
            <wp:wrapSquare wrapText="bothSides"/>
            <wp:docPr id="3" name="Picture 3" descr="Logo of Hill Dickinson - HEE Legal soli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Hill Dickinson - HEE Legal solictors"/>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68880" cy="560705"/>
                    </a:xfrm>
                    <a:prstGeom prst="rect">
                      <a:avLst/>
                    </a:prstGeom>
                    <a:noFill/>
                  </pic:spPr>
                </pic:pic>
              </a:graphicData>
            </a:graphic>
            <wp14:sizeRelH relativeFrom="page">
              <wp14:pctWidth>0</wp14:pctWidth>
            </wp14:sizeRelH>
            <wp14:sizeRelV relativeFrom="page">
              <wp14:pctHeight>0</wp14:pctHeight>
            </wp14:sizeRelV>
          </wp:anchor>
        </w:drawing>
      </w:r>
    </w:p>
    <w:p w14:paraId="0415247A" w14:textId="77777777" w:rsidR="00E4296F" w:rsidRPr="00431991" w:rsidRDefault="00E4296F">
      <w:pPr>
        <w:spacing w:after="0" w:line="240" w:lineRule="auto"/>
        <w:rPr>
          <w:rFonts w:cs="Arial"/>
          <w:szCs w:val="24"/>
        </w:rPr>
      </w:pPr>
    </w:p>
    <w:p w14:paraId="3A250A8D" w14:textId="77777777" w:rsidR="00E4296F" w:rsidRPr="00431991" w:rsidRDefault="00E4296F">
      <w:pPr>
        <w:spacing w:after="0" w:line="240" w:lineRule="auto"/>
        <w:rPr>
          <w:rFonts w:cs="Arial"/>
          <w:szCs w:val="24"/>
        </w:rPr>
      </w:pPr>
    </w:p>
    <w:p w14:paraId="3A129FD6" w14:textId="77777777" w:rsidR="00E4296F" w:rsidRPr="00431991" w:rsidRDefault="00E4296F">
      <w:pPr>
        <w:spacing w:after="0" w:line="240" w:lineRule="auto"/>
        <w:rPr>
          <w:rFonts w:cs="Arial"/>
          <w:szCs w:val="24"/>
        </w:rPr>
      </w:pPr>
    </w:p>
    <w:p w14:paraId="778A9BB2" w14:textId="77777777" w:rsidR="00E4296F" w:rsidRPr="00431991" w:rsidRDefault="00E4296F">
      <w:pPr>
        <w:spacing w:after="0" w:line="240" w:lineRule="auto"/>
        <w:rPr>
          <w:rFonts w:cs="Arial"/>
          <w:szCs w:val="24"/>
        </w:rPr>
      </w:pPr>
    </w:p>
    <w:p w14:paraId="1B83FC65" w14:textId="77777777" w:rsidR="00FB2A93" w:rsidRPr="00431991" w:rsidRDefault="00FB2A93">
      <w:pPr>
        <w:spacing w:after="0" w:line="240" w:lineRule="auto"/>
        <w:rPr>
          <w:rFonts w:cs="Arial"/>
          <w:szCs w:val="24"/>
        </w:rPr>
      </w:pPr>
    </w:p>
    <w:p w14:paraId="31766491" w14:textId="77777777" w:rsidR="00E4296F" w:rsidRPr="00431991" w:rsidRDefault="00E4296F">
      <w:pPr>
        <w:spacing w:after="0" w:line="240" w:lineRule="auto"/>
        <w:rPr>
          <w:rFonts w:cs="Arial"/>
          <w:szCs w:val="24"/>
        </w:rPr>
      </w:pPr>
    </w:p>
    <w:p w14:paraId="25FCD928" w14:textId="77777777" w:rsidR="00E4296F" w:rsidRPr="00431991" w:rsidRDefault="003B5703">
      <w:pPr>
        <w:spacing w:after="0" w:line="240" w:lineRule="auto"/>
        <w:rPr>
          <w:rFonts w:cs="Arial"/>
          <w:szCs w:val="24"/>
        </w:rPr>
      </w:pPr>
      <w:hyperlink r:id="rId91" w:history="1">
        <w:r w:rsidR="00237B58" w:rsidRPr="00431991">
          <w:rPr>
            <w:rStyle w:val="Hyperlink"/>
            <w:rFonts w:eastAsiaTheme="minorHAnsi"/>
            <w:szCs w:val="24"/>
          </w:rPr>
          <w:t>educationcontract@hee.nhs.uk</w:t>
        </w:r>
      </w:hyperlink>
      <w:r w:rsidR="00237B58" w:rsidRPr="00431991">
        <w:rPr>
          <w:rFonts w:cs="Arial"/>
          <w:szCs w:val="24"/>
        </w:rPr>
        <w:t xml:space="preserve"> </w:t>
      </w:r>
    </w:p>
    <w:p w14:paraId="70239C22" w14:textId="77777777" w:rsidR="003514A9" w:rsidRPr="00431991" w:rsidRDefault="003514A9">
      <w:pPr>
        <w:spacing w:after="0" w:line="240" w:lineRule="auto"/>
        <w:rPr>
          <w:rFonts w:cs="Arial"/>
          <w:szCs w:val="24"/>
        </w:rPr>
      </w:pPr>
    </w:p>
    <w:p w14:paraId="2129C4EE" w14:textId="77777777" w:rsidR="003514A9" w:rsidRPr="00431991" w:rsidRDefault="003514A9">
      <w:pPr>
        <w:spacing w:after="0" w:line="240" w:lineRule="auto"/>
        <w:rPr>
          <w:rFonts w:cs="Arial"/>
          <w:szCs w:val="24"/>
        </w:rPr>
      </w:pPr>
    </w:p>
    <w:p w14:paraId="5A74AC9C" w14:textId="77777777" w:rsidR="003514A9" w:rsidRPr="00431991" w:rsidRDefault="003514A9">
      <w:pPr>
        <w:spacing w:after="0" w:line="240" w:lineRule="auto"/>
        <w:rPr>
          <w:rFonts w:cs="Arial"/>
          <w:szCs w:val="24"/>
        </w:rPr>
      </w:pPr>
    </w:p>
    <w:p w14:paraId="490EC7D2" w14:textId="77777777" w:rsidR="00FB2A93" w:rsidRPr="00431991" w:rsidRDefault="00FB2A93">
      <w:pPr>
        <w:spacing w:after="0" w:line="240" w:lineRule="auto"/>
        <w:rPr>
          <w:rFonts w:cs="Arial"/>
          <w:szCs w:val="24"/>
        </w:rPr>
      </w:pPr>
    </w:p>
    <w:p w14:paraId="57149363" w14:textId="77777777" w:rsidR="00FB2A93" w:rsidRPr="00431991" w:rsidRDefault="00FB2A93">
      <w:pPr>
        <w:spacing w:after="0" w:line="240" w:lineRule="auto"/>
        <w:rPr>
          <w:rFonts w:cs="Arial"/>
          <w:szCs w:val="24"/>
        </w:rPr>
      </w:pPr>
    </w:p>
    <w:p w14:paraId="4B671D79" w14:textId="77777777" w:rsidR="003514A9" w:rsidRPr="00431991" w:rsidRDefault="003514A9">
      <w:pPr>
        <w:spacing w:after="0" w:line="240" w:lineRule="auto"/>
        <w:rPr>
          <w:rFonts w:cs="Arial"/>
          <w:szCs w:val="24"/>
        </w:rPr>
      </w:pPr>
    </w:p>
    <w:p w14:paraId="4DE282FF" w14:textId="77777777" w:rsidR="003514A9" w:rsidRPr="00431991" w:rsidRDefault="003514A9">
      <w:pPr>
        <w:spacing w:after="0" w:line="240" w:lineRule="auto"/>
        <w:rPr>
          <w:rFonts w:eastAsia="Arial Unicode MS" w:cs="Arial"/>
          <w:szCs w:val="24"/>
        </w:rPr>
        <w:sectPr w:rsidR="003514A9" w:rsidRPr="00431991">
          <w:headerReference w:type="even" r:id="rId92"/>
          <w:headerReference w:type="default" r:id="rId93"/>
          <w:footerReference w:type="even" r:id="rId94"/>
          <w:footerReference w:type="default" r:id="rId95"/>
          <w:headerReference w:type="first" r:id="rId96"/>
          <w:footerReference w:type="first" r:id="rId97"/>
          <w:type w:val="continuous"/>
          <w:pgSz w:w="12240" w:h="15840"/>
          <w:pgMar w:top="1440" w:right="1440" w:bottom="1440" w:left="1440" w:header="720" w:footer="720" w:gutter="0"/>
          <w:cols w:space="720"/>
        </w:sectPr>
      </w:pPr>
    </w:p>
    <w:p w14:paraId="05C85AE4" w14:textId="77777777" w:rsidR="003514A9" w:rsidRPr="00431991" w:rsidRDefault="003514A9">
      <w:pPr>
        <w:spacing w:after="0" w:line="240" w:lineRule="auto"/>
        <w:rPr>
          <w:rFonts w:eastAsia="Arial Unicode MS" w:cs="Arial"/>
          <w:szCs w:val="24"/>
        </w:rPr>
      </w:pPr>
    </w:p>
    <w:p w14:paraId="72537FAB" w14:textId="58DBC7FC" w:rsidR="00E4296F" w:rsidRPr="00431991" w:rsidRDefault="00376594">
      <w:pPr>
        <w:pStyle w:val="CoversheetStaticText"/>
        <w:rPr>
          <w:rFonts w:cs="Arial"/>
          <w:b/>
          <w:sz w:val="24"/>
          <w:szCs w:val="24"/>
        </w:rPr>
      </w:pPr>
      <w:r w:rsidRPr="00616445">
        <w:rPr>
          <w:rFonts w:cs="Arial"/>
          <w:b/>
          <w:sz w:val="24"/>
          <w:szCs w:val="24"/>
        </w:rPr>
        <w:t>1 April 2021</w:t>
      </w:r>
    </w:p>
    <w:p w14:paraId="0855AEB9" w14:textId="77777777" w:rsidR="00E4296F" w:rsidRPr="00431991" w:rsidRDefault="00237B58">
      <w:pPr>
        <w:pStyle w:val="CoversheetStaticText"/>
        <w:rPr>
          <w:rFonts w:cs="Arial"/>
          <w:b/>
          <w:sz w:val="24"/>
          <w:szCs w:val="24"/>
        </w:rPr>
      </w:pPr>
      <w:r w:rsidRPr="00431991">
        <w:rPr>
          <w:rFonts w:cs="Arial"/>
          <w:sz w:val="24"/>
          <w:szCs w:val="24"/>
        </w:rPr>
        <w:t>------------</w:t>
      </w:r>
    </w:p>
    <w:p w14:paraId="5A1C9C63" w14:textId="77777777" w:rsidR="00E4296F" w:rsidRPr="00431991" w:rsidRDefault="00237B58">
      <w:pPr>
        <w:pStyle w:val="CoversheetTitle"/>
        <w:rPr>
          <w:rFonts w:cs="Arial"/>
          <w:sz w:val="24"/>
          <w:szCs w:val="24"/>
        </w:rPr>
      </w:pPr>
      <w:r w:rsidRPr="00431991">
        <w:rPr>
          <w:rFonts w:cs="Arial"/>
          <w:sz w:val="24"/>
          <w:szCs w:val="24"/>
        </w:rPr>
        <w:t xml:space="preserve">NHS EDUCATION CONTRACT </w:t>
      </w:r>
    </w:p>
    <w:p w14:paraId="16A8701D" w14:textId="77777777" w:rsidR="00E4296F" w:rsidRPr="00431991" w:rsidRDefault="00237B58">
      <w:pPr>
        <w:pStyle w:val="CoversheetStaticText"/>
        <w:rPr>
          <w:rFonts w:cs="Arial"/>
          <w:sz w:val="24"/>
          <w:szCs w:val="24"/>
        </w:rPr>
      </w:pPr>
      <w:r w:rsidRPr="00431991">
        <w:rPr>
          <w:rFonts w:cs="Arial"/>
          <w:sz w:val="24"/>
          <w:szCs w:val="24"/>
        </w:rPr>
        <w:t>between</w:t>
      </w:r>
    </w:p>
    <w:p w14:paraId="56E1BC76" w14:textId="77777777" w:rsidR="00E4296F" w:rsidRPr="00431991" w:rsidRDefault="00237B58">
      <w:pPr>
        <w:pStyle w:val="CoversheetParty"/>
        <w:rPr>
          <w:rFonts w:cs="Arial"/>
          <w:sz w:val="24"/>
          <w:szCs w:val="24"/>
        </w:rPr>
      </w:pPr>
      <w:r w:rsidRPr="00431991">
        <w:rPr>
          <w:rFonts w:cs="Arial"/>
          <w:sz w:val="24"/>
          <w:szCs w:val="24"/>
        </w:rPr>
        <w:t>HEALTH EDUCATION ENGLAND</w:t>
      </w:r>
    </w:p>
    <w:p w14:paraId="2D07CFFD" w14:textId="77777777" w:rsidR="00E4296F" w:rsidRPr="00431991" w:rsidRDefault="00237B58">
      <w:pPr>
        <w:pStyle w:val="CoversheetStaticText"/>
        <w:rPr>
          <w:rFonts w:cs="Arial"/>
          <w:sz w:val="24"/>
          <w:szCs w:val="24"/>
        </w:rPr>
      </w:pPr>
      <w:r w:rsidRPr="00431991">
        <w:rPr>
          <w:rFonts w:cs="Arial"/>
          <w:sz w:val="24"/>
          <w:szCs w:val="24"/>
        </w:rPr>
        <w:t>and</w:t>
      </w:r>
    </w:p>
    <w:p w14:paraId="1FC2DD93" w14:textId="3A383C4F" w:rsidR="00E4296F" w:rsidRPr="00431991" w:rsidRDefault="00BD0E84" w:rsidP="00F153DE">
      <w:pPr>
        <w:pStyle w:val="CoversheetParty"/>
        <w:rPr>
          <w:rFonts w:cs="Arial"/>
          <w:sz w:val="24"/>
          <w:szCs w:val="24"/>
        </w:rPr>
      </w:pPr>
      <w:r>
        <w:rPr>
          <w:rFonts w:cs="Arial"/>
          <w:sz w:val="24"/>
          <w:szCs w:val="24"/>
        </w:rPr>
        <w:t xml:space="preserve">MIDDLESBROUGH </w:t>
      </w:r>
      <w:r w:rsidR="003F73D9">
        <w:rPr>
          <w:rFonts w:cs="Arial"/>
          <w:sz w:val="24"/>
          <w:szCs w:val="24"/>
        </w:rPr>
        <w:t>AND STOCKTON MIND LIMITED</w:t>
      </w:r>
    </w:p>
    <w:p w14:paraId="40871C33" w14:textId="77777777" w:rsidR="00A21A41" w:rsidRPr="00431991" w:rsidRDefault="00A21A41" w:rsidP="00A21A41">
      <w:pPr>
        <w:pStyle w:val="CoversheetParty"/>
        <w:jc w:val="left"/>
        <w:rPr>
          <w:rFonts w:cs="Arial"/>
          <w:b w:val="0"/>
          <w:bCs/>
          <w:sz w:val="24"/>
          <w:szCs w:val="24"/>
        </w:rPr>
      </w:pPr>
    </w:p>
    <w:p w14:paraId="11BB20E1" w14:textId="4CC21ABF" w:rsidR="00E45AEE" w:rsidRPr="00431991" w:rsidRDefault="16DAC025" w:rsidP="0F9E223E">
      <w:pPr>
        <w:pStyle w:val="CoversheetParty"/>
        <w:jc w:val="left"/>
        <w:rPr>
          <w:rFonts w:cs="Arial"/>
          <w:b w:val="0"/>
          <w:sz w:val="24"/>
          <w:szCs w:val="24"/>
        </w:rPr>
      </w:pPr>
      <w:r w:rsidRPr="0F9E223E">
        <w:rPr>
          <w:rFonts w:cs="Arial"/>
          <w:b w:val="0"/>
          <w:sz w:val="24"/>
          <w:szCs w:val="24"/>
        </w:rPr>
        <w:t xml:space="preserve">Signed by </w:t>
      </w:r>
      <w:r w:rsidR="004D6C7B" w:rsidRPr="004D6C7B">
        <w:rPr>
          <w:rFonts w:cs="Arial"/>
          <w:b w:val="0"/>
          <w:sz w:val="24"/>
          <w:szCs w:val="24"/>
          <w:highlight w:val="black"/>
        </w:rPr>
        <w:t>XXXXXXXXXX</w:t>
      </w:r>
      <w:r w:rsidR="004D6C7B">
        <w:rPr>
          <w:rFonts w:cs="Arial"/>
          <w:b w:val="0"/>
          <w:sz w:val="24"/>
          <w:szCs w:val="24"/>
        </w:rPr>
        <w:t xml:space="preserve"> </w:t>
      </w:r>
      <w:r w:rsidRPr="0F9E223E">
        <w:rPr>
          <w:rFonts w:cs="Arial"/>
          <w:b w:val="0"/>
          <w:sz w:val="24"/>
          <w:szCs w:val="24"/>
        </w:rPr>
        <w:t>for an</w:t>
      </w:r>
      <w:r w:rsidR="7BFD4697" w:rsidRPr="0F9E223E">
        <w:rPr>
          <w:rFonts w:cs="Arial"/>
          <w:b w:val="0"/>
          <w:sz w:val="24"/>
          <w:szCs w:val="24"/>
        </w:rPr>
        <w:t>d</w:t>
      </w:r>
      <w:r w:rsidRPr="0F9E223E">
        <w:rPr>
          <w:rFonts w:cs="Arial"/>
          <w:b w:val="0"/>
          <w:sz w:val="24"/>
          <w:szCs w:val="24"/>
        </w:rPr>
        <w:t xml:space="preserve"> on behalf of </w:t>
      </w:r>
      <w:r w:rsidRPr="0F9E223E">
        <w:rPr>
          <w:rFonts w:cs="Arial"/>
          <w:sz w:val="24"/>
          <w:szCs w:val="24"/>
        </w:rPr>
        <w:t>Health Education England</w:t>
      </w:r>
    </w:p>
    <w:p w14:paraId="203D0F92" w14:textId="5821AC5F"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1EDEA7B5" w14:textId="04E5FA69"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54BA4692" w14:textId="78655448" w:rsidR="00A21A41" w:rsidRPr="00431991" w:rsidRDefault="16DAC025" w:rsidP="0F9E223E">
      <w:pPr>
        <w:pStyle w:val="CoversheetParty"/>
        <w:jc w:val="left"/>
        <w:rPr>
          <w:rFonts w:cs="Arial"/>
          <w:b w:val="0"/>
          <w:sz w:val="24"/>
          <w:szCs w:val="24"/>
        </w:rPr>
      </w:pPr>
      <w:r w:rsidRPr="0F9E223E">
        <w:rPr>
          <w:rFonts w:cs="Arial"/>
          <w:b w:val="0"/>
          <w:sz w:val="24"/>
          <w:szCs w:val="24"/>
        </w:rPr>
        <w:t>Signed by</w:t>
      </w:r>
      <w:r w:rsidR="00803DF0">
        <w:rPr>
          <w:rFonts w:cs="Arial"/>
          <w:b w:val="0"/>
          <w:sz w:val="24"/>
          <w:szCs w:val="24"/>
        </w:rPr>
        <w:t xml:space="preserve"> </w:t>
      </w:r>
      <w:r w:rsidR="004D6C7B" w:rsidRPr="004D6C7B">
        <w:rPr>
          <w:rFonts w:cs="Arial"/>
          <w:b w:val="0"/>
          <w:sz w:val="24"/>
          <w:szCs w:val="24"/>
          <w:highlight w:val="black"/>
        </w:rPr>
        <w:t>XXXXXXXXXXXX</w:t>
      </w:r>
      <w:r w:rsidR="004D6C7B">
        <w:rPr>
          <w:rFonts w:cs="Arial"/>
          <w:b w:val="0"/>
          <w:sz w:val="24"/>
          <w:szCs w:val="24"/>
        </w:rPr>
        <w:t xml:space="preserve"> </w:t>
      </w:r>
      <w:r w:rsidRPr="0F9E223E">
        <w:rPr>
          <w:rFonts w:cs="Arial"/>
          <w:b w:val="0"/>
          <w:sz w:val="24"/>
          <w:szCs w:val="24"/>
        </w:rPr>
        <w:t>for an</w:t>
      </w:r>
      <w:r w:rsidR="1D0710FC" w:rsidRPr="0F9E223E">
        <w:rPr>
          <w:rFonts w:cs="Arial"/>
          <w:b w:val="0"/>
          <w:sz w:val="24"/>
          <w:szCs w:val="24"/>
        </w:rPr>
        <w:t>d</w:t>
      </w:r>
      <w:r w:rsidRPr="0F9E223E">
        <w:rPr>
          <w:rFonts w:cs="Arial"/>
          <w:b w:val="0"/>
          <w:sz w:val="24"/>
          <w:szCs w:val="24"/>
        </w:rPr>
        <w:t xml:space="preserve"> on behalf of </w:t>
      </w:r>
      <w:r w:rsidR="008761E2">
        <w:rPr>
          <w:rFonts w:cs="Arial"/>
          <w:bCs/>
          <w:sz w:val="24"/>
          <w:szCs w:val="24"/>
        </w:rPr>
        <w:t>Middlesbrough and Stockton Mind Limited</w:t>
      </w:r>
    </w:p>
    <w:p w14:paraId="093239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66C9B5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05C43F3A" w14:textId="77777777" w:rsidR="00A21A41" w:rsidRPr="00431991" w:rsidRDefault="00A21A41" w:rsidP="00A21A41">
      <w:pPr>
        <w:pStyle w:val="CoversheetParty"/>
        <w:jc w:val="left"/>
        <w:rPr>
          <w:rFonts w:cs="Arial"/>
          <w:sz w:val="24"/>
          <w:szCs w:val="24"/>
        </w:rPr>
      </w:pPr>
    </w:p>
    <w:p w14:paraId="55556988" w14:textId="77777777" w:rsidR="00E45AEE" w:rsidRPr="00431991" w:rsidRDefault="00E45AEE" w:rsidP="00F153DE">
      <w:pPr>
        <w:pStyle w:val="CoversheetParty"/>
        <w:rPr>
          <w:rFonts w:cs="Arial"/>
          <w:sz w:val="24"/>
          <w:szCs w:val="24"/>
        </w:rPr>
      </w:pPr>
    </w:p>
    <w:p w14:paraId="48BE589A" w14:textId="77777777" w:rsidR="00E45AEE" w:rsidRPr="00431991" w:rsidRDefault="00E45AEE" w:rsidP="00F153DE">
      <w:pPr>
        <w:pStyle w:val="CoversheetParty"/>
        <w:rPr>
          <w:rFonts w:cs="Arial"/>
          <w:sz w:val="24"/>
          <w:szCs w:val="24"/>
        </w:rPr>
        <w:sectPr w:rsidR="00E45AEE" w:rsidRPr="00431991" w:rsidSect="003514A9">
          <w:pgSz w:w="12240" w:h="15840"/>
          <w:pgMar w:top="1440" w:right="1440" w:bottom="1440" w:left="1440" w:header="720" w:footer="720" w:gutter="0"/>
          <w:cols w:space="720"/>
        </w:sectPr>
      </w:pPr>
    </w:p>
    <w:p w14:paraId="4959EFC0" w14:textId="77777777" w:rsidR="00E4296F" w:rsidRPr="00431991" w:rsidRDefault="00237B58" w:rsidP="00665A3C">
      <w:pPr>
        <w:pStyle w:val="HeadingLevel2"/>
        <w:spacing w:after="60"/>
        <w:rPr>
          <w:rFonts w:cs="Arial"/>
          <w:sz w:val="24"/>
          <w:szCs w:val="24"/>
        </w:rPr>
      </w:pPr>
      <w:r w:rsidRPr="00431991">
        <w:rPr>
          <w:rFonts w:cs="Arial"/>
          <w:sz w:val="24"/>
          <w:szCs w:val="24"/>
        </w:rPr>
        <w:lastRenderedPageBreak/>
        <w:t>CONTENTS</w:t>
      </w:r>
    </w:p>
    <w:p w14:paraId="1A4F707E" w14:textId="77777777" w:rsidR="00E4296F" w:rsidRPr="00431991" w:rsidRDefault="00237B58">
      <w:pPr>
        <w:pStyle w:val="HeadingLevel2"/>
        <w:rPr>
          <w:rFonts w:cs="Arial"/>
          <w:sz w:val="24"/>
          <w:szCs w:val="24"/>
        </w:rPr>
      </w:pPr>
      <w:r w:rsidRPr="00431991">
        <w:rPr>
          <w:rFonts w:cs="Arial"/>
          <w:sz w:val="24"/>
          <w:szCs w:val="24"/>
        </w:rPr>
        <w:t>____________________________________________________________</w:t>
      </w:r>
      <w:r w:rsidR="00F153DE" w:rsidRPr="00431991">
        <w:rPr>
          <w:rFonts w:cs="Arial"/>
          <w:sz w:val="24"/>
          <w:szCs w:val="24"/>
        </w:rPr>
        <w:t>________________</w:t>
      </w:r>
    </w:p>
    <w:p w14:paraId="749B6025" w14:textId="3E61BFA6" w:rsidR="00E4296F" w:rsidRPr="00431991" w:rsidRDefault="00237B58">
      <w:pPr>
        <w:pStyle w:val="HeadingLevel2"/>
        <w:rPr>
          <w:rFonts w:cs="Arial"/>
          <w:sz w:val="24"/>
          <w:szCs w:val="24"/>
        </w:rPr>
      </w:pPr>
      <w:r w:rsidRPr="5C4419AE">
        <w:rPr>
          <w:rFonts w:cs="Arial"/>
          <w:sz w:val="24"/>
          <w:szCs w:val="24"/>
        </w:rPr>
        <w:t>CLAUSE</w:t>
      </w:r>
    </w:p>
    <w:bookmarkStart w:id="0" w:name="_Hlt46745421"/>
    <w:bookmarkStart w:id="1" w:name="_Hlt46745422"/>
    <w:bookmarkStart w:id="2" w:name="_Hlt47279663"/>
    <w:bookmarkStart w:id="3" w:name="_Hlt47275201"/>
    <w:bookmarkStart w:id="4" w:name="_Hlt46745456"/>
    <w:bookmarkStart w:id="5" w:name="_Hlt46745558"/>
    <w:bookmarkStart w:id="6" w:name="_Hlt47274673"/>
    <w:bookmarkStart w:id="7" w:name="_Hlt47274783"/>
    <w:p w14:paraId="183FC5CE" w14:textId="30C1EF5A" w:rsidR="00FF45EC" w:rsidRDefault="00237B58">
      <w:pPr>
        <w:pStyle w:val="TOC1"/>
        <w:rPr>
          <w:rFonts w:eastAsiaTheme="minorEastAsia"/>
          <w:noProof/>
        </w:rPr>
      </w:pPr>
      <w:r w:rsidRPr="5C4419AE">
        <w:rPr>
          <w:rFonts w:eastAsia="Arial" w:cs="Arial"/>
          <w:lang w:eastAsia="en-GB"/>
        </w:rPr>
        <w:fldChar w:fldCharType="begin"/>
      </w:r>
      <w:bookmarkEnd w:id="0"/>
      <w:bookmarkEnd w:id="1"/>
      <w:bookmarkEnd w:id="2"/>
      <w:bookmarkEnd w:id="3"/>
      <w:bookmarkEnd w:id="4"/>
      <w:bookmarkEnd w:id="5"/>
      <w:bookmarkEnd w:id="6"/>
      <w:bookmarkEnd w:id="7"/>
      <w:r w:rsidRPr="5C4419AE">
        <w:rPr>
          <w:rFonts w:cs="Arial"/>
        </w:rPr>
        <w:instrText>TOC \t "Title Clause, 1" \h</w:instrText>
      </w:r>
      <w:r w:rsidRPr="5C4419AE">
        <w:rPr>
          <w:rFonts w:eastAsia="Arial" w:cs="Arial"/>
          <w:lang w:eastAsia="en-GB"/>
        </w:rPr>
        <w:fldChar w:fldCharType="separate"/>
      </w:r>
      <w:hyperlink w:anchor="_Toc66367334" w:history="1">
        <w:r w:rsidR="00FF45EC" w:rsidRPr="008550AB">
          <w:rPr>
            <w:rStyle w:val="Hyperlink"/>
            <w:noProof/>
          </w:rPr>
          <w:t>1.</w:t>
        </w:r>
        <w:r w:rsidR="00FF45EC">
          <w:rPr>
            <w:rFonts w:eastAsiaTheme="minorEastAsia"/>
            <w:noProof/>
          </w:rPr>
          <w:tab/>
        </w:r>
        <w:r w:rsidR="00FF45EC" w:rsidRPr="008550AB">
          <w:rPr>
            <w:rStyle w:val="Hyperlink"/>
            <w:noProof/>
          </w:rPr>
          <w:t>Interpretation</w:t>
        </w:r>
        <w:r w:rsidR="00FF45EC">
          <w:rPr>
            <w:noProof/>
          </w:rPr>
          <w:tab/>
        </w:r>
        <w:r w:rsidR="00FF45EC">
          <w:rPr>
            <w:noProof/>
          </w:rPr>
          <w:fldChar w:fldCharType="begin"/>
        </w:r>
        <w:r w:rsidR="00FF45EC">
          <w:rPr>
            <w:noProof/>
          </w:rPr>
          <w:instrText xml:space="preserve"> PAGEREF _Toc66367334 \h </w:instrText>
        </w:r>
        <w:r w:rsidR="00FF45EC">
          <w:rPr>
            <w:noProof/>
          </w:rPr>
        </w:r>
        <w:r w:rsidR="00FF45EC">
          <w:rPr>
            <w:noProof/>
          </w:rPr>
          <w:fldChar w:fldCharType="separate"/>
        </w:r>
        <w:r w:rsidR="006905A0">
          <w:rPr>
            <w:noProof/>
          </w:rPr>
          <w:t>4</w:t>
        </w:r>
        <w:r w:rsidR="00FF45EC">
          <w:rPr>
            <w:noProof/>
          </w:rPr>
          <w:fldChar w:fldCharType="end"/>
        </w:r>
      </w:hyperlink>
    </w:p>
    <w:p w14:paraId="619430CC" w14:textId="2411543A" w:rsidR="00FF45EC" w:rsidRDefault="003B5703">
      <w:pPr>
        <w:pStyle w:val="TOC1"/>
        <w:rPr>
          <w:rFonts w:eastAsiaTheme="minorEastAsia"/>
          <w:noProof/>
        </w:rPr>
      </w:pPr>
      <w:hyperlink w:anchor="_Toc66367335" w:history="1">
        <w:r w:rsidR="00FF45EC" w:rsidRPr="008550AB">
          <w:rPr>
            <w:rStyle w:val="Hyperlink"/>
            <w:noProof/>
          </w:rPr>
          <w:t>2.</w:t>
        </w:r>
        <w:r w:rsidR="00FF45EC">
          <w:rPr>
            <w:rFonts w:eastAsiaTheme="minorEastAsia"/>
            <w:noProof/>
          </w:rPr>
          <w:tab/>
        </w:r>
        <w:r w:rsidR="00FF45EC" w:rsidRPr="008550AB">
          <w:rPr>
            <w:rStyle w:val="Hyperlink"/>
            <w:noProof/>
          </w:rPr>
          <w:t>Commencement and duration</w:t>
        </w:r>
        <w:r w:rsidR="00FF45EC">
          <w:rPr>
            <w:noProof/>
          </w:rPr>
          <w:tab/>
        </w:r>
        <w:r w:rsidR="00FF45EC">
          <w:rPr>
            <w:noProof/>
          </w:rPr>
          <w:fldChar w:fldCharType="begin"/>
        </w:r>
        <w:r w:rsidR="00FF45EC">
          <w:rPr>
            <w:noProof/>
          </w:rPr>
          <w:instrText xml:space="preserve"> PAGEREF _Toc66367335 \h </w:instrText>
        </w:r>
        <w:r w:rsidR="00FF45EC">
          <w:rPr>
            <w:noProof/>
          </w:rPr>
        </w:r>
        <w:r w:rsidR="00FF45EC">
          <w:rPr>
            <w:noProof/>
          </w:rPr>
          <w:fldChar w:fldCharType="separate"/>
        </w:r>
        <w:r w:rsidR="006905A0">
          <w:rPr>
            <w:noProof/>
          </w:rPr>
          <w:t>15</w:t>
        </w:r>
        <w:r w:rsidR="00FF45EC">
          <w:rPr>
            <w:noProof/>
          </w:rPr>
          <w:fldChar w:fldCharType="end"/>
        </w:r>
      </w:hyperlink>
    </w:p>
    <w:p w14:paraId="0D20EE76" w14:textId="6A40D34B" w:rsidR="00FF45EC" w:rsidRDefault="003B5703">
      <w:pPr>
        <w:pStyle w:val="TOC1"/>
        <w:rPr>
          <w:rFonts w:eastAsiaTheme="minorEastAsia"/>
          <w:noProof/>
        </w:rPr>
      </w:pPr>
      <w:hyperlink w:anchor="_Toc66367336" w:history="1">
        <w:r w:rsidR="00FF45EC" w:rsidRPr="008550AB">
          <w:rPr>
            <w:rStyle w:val="Hyperlink"/>
            <w:noProof/>
          </w:rPr>
          <w:t>3.</w:t>
        </w:r>
        <w:r w:rsidR="00FF45EC">
          <w:rPr>
            <w:rFonts w:eastAsiaTheme="minorEastAsia"/>
            <w:noProof/>
          </w:rPr>
          <w:tab/>
        </w:r>
        <w:r w:rsidR="00FF45EC" w:rsidRPr="008550AB">
          <w:rPr>
            <w:rStyle w:val="Hyperlink"/>
            <w:noProof/>
          </w:rPr>
          <w:t>The Services</w:t>
        </w:r>
        <w:r w:rsidR="00FF45EC">
          <w:rPr>
            <w:noProof/>
          </w:rPr>
          <w:tab/>
        </w:r>
        <w:r w:rsidR="00FF45EC">
          <w:rPr>
            <w:noProof/>
          </w:rPr>
          <w:fldChar w:fldCharType="begin"/>
        </w:r>
        <w:r w:rsidR="00FF45EC">
          <w:rPr>
            <w:noProof/>
          </w:rPr>
          <w:instrText xml:space="preserve"> PAGEREF _Toc66367336 \h </w:instrText>
        </w:r>
        <w:r w:rsidR="00FF45EC">
          <w:rPr>
            <w:noProof/>
          </w:rPr>
        </w:r>
        <w:r w:rsidR="00FF45EC">
          <w:rPr>
            <w:noProof/>
          </w:rPr>
          <w:fldChar w:fldCharType="separate"/>
        </w:r>
        <w:r w:rsidR="006905A0">
          <w:rPr>
            <w:noProof/>
          </w:rPr>
          <w:t>16</w:t>
        </w:r>
        <w:r w:rsidR="00FF45EC">
          <w:rPr>
            <w:noProof/>
          </w:rPr>
          <w:fldChar w:fldCharType="end"/>
        </w:r>
      </w:hyperlink>
    </w:p>
    <w:p w14:paraId="4368CB01" w14:textId="3E17AA72" w:rsidR="00FF45EC" w:rsidRDefault="003B5703">
      <w:pPr>
        <w:pStyle w:val="TOC1"/>
        <w:rPr>
          <w:rFonts w:eastAsiaTheme="minorEastAsia"/>
          <w:noProof/>
        </w:rPr>
      </w:pPr>
      <w:hyperlink w:anchor="_Toc66367337" w:history="1">
        <w:r w:rsidR="00FF45EC" w:rsidRPr="008550AB">
          <w:rPr>
            <w:rStyle w:val="Hyperlink"/>
            <w:noProof/>
          </w:rPr>
          <w:t>4.</w:t>
        </w:r>
        <w:r w:rsidR="00FF45EC">
          <w:rPr>
            <w:rFonts w:eastAsiaTheme="minorEastAsia"/>
            <w:noProof/>
          </w:rPr>
          <w:tab/>
        </w:r>
        <w:r w:rsidR="00FF45EC" w:rsidRPr="008550AB">
          <w:rPr>
            <w:rStyle w:val="Hyperlink"/>
            <w:noProof/>
          </w:rPr>
          <w:t>Provider’s warranties</w:t>
        </w:r>
        <w:r w:rsidR="00FF45EC">
          <w:rPr>
            <w:noProof/>
          </w:rPr>
          <w:tab/>
        </w:r>
        <w:r w:rsidR="00FF45EC">
          <w:rPr>
            <w:noProof/>
          </w:rPr>
          <w:fldChar w:fldCharType="begin"/>
        </w:r>
        <w:r w:rsidR="00FF45EC">
          <w:rPr>
            <w:noProof/>
          </w:rPr>
          <w:instrText xml:space="preserve"> PAGEREF _Toc66367337 \h </w:instrText>
        </w:r>
        <w:r w:rsidR="00FF45EC">
          <w:rPr>
            <w:noProof/>
          </w:rPr>
        </w:r>
        <w:r w:rsidR="00FF45EC">
          <w:rPr>
            <w:noProof/>
          </w:rPr>
          <w:fldChar w:fldCharType="separate"/>
        </w:r>
        <w:r w:rsidR="006905A0">
          <w:rPr>
            <w:noProof/>
          </w:rPr>
          <w:t>16</w:t>
        </w:r>
        <w:r w:rsidR="00FF45EC">
          <w:rPr>
            <w:noProof/>
          </w:rPr>
          <w:fldChar w:fldCharType="end"/>
        </w:r>
      </w:hyperlink>
    </w:p>
    <w:p w14:paraId="2640D0AA" w14:textId="75C33991" w:rsidR="00FF45EC" w:rsidRDefault="003B5703">
      <w:pPr>
        <w:pStyle w:val="TOC1"/>
        <w:rPr>
          <w:rFonts w:eastAsiaTheme="minorEastAsia"/>
          <w:noProof/>
        </w:rPr>
      </w:pPr>
      <w:hyperlink w:anchor="_Toc66367338" w:history="1">
        <w:r w:rsidR="00FF45EC" w:rsidRPr="008550AB">
          <w:rPr>
            <w:rStyle w:val="Hyperlink"/>
            <w:noProof/>
          </w:rPr>
          <w:t>5.</w:t>
        </w:r>
        <w:r w:rsidR="00FF45EC">
          <w:rPr>
            <w:rFonts w:eastAsiaTheme="minorEastAsia"/>
            <w:noProof/>
          </w:rPr>
          <w:tab/>
        </w:r>
        <w:r w:rsidR="00FF45EC" w:rsidRPr="008550AB">
          <w:rPr>
            <w:rStyle w:val="Hyperlink"/>
            <w:noProof/>
          </w:rPr>
          <w:t>Provider's responsibilities</w:t>
        </w:r>
        <w:r w:rsidR="00FF45EC">
          <w:rPr>
            <w:noProof/>
          </w:rPr>
          <w:tab/>
        </w:r>
        <w:r w:rsidR="00FF45EC">
          <w:rPr>
            <w:noProof/>
          </w:rPr>
          <w:fldChar w:fldCharType="begin"/>
        </w:r>
        <w:r w:rsidR="00FF45EC">
          <w:rPr>
            <w:noProof/>
          </w:rPr>
          <w:instrText xml:space="preserve"> PAGEREF _Toc66367338 \h </w:instrText>
        </w:r>
        <w:r w:rsidR="00FF45EC">
          <w:rPr>
            <w:noProof/>
          </w:rPr>
        </w:r>
        <w:r w:rsidR="00FF45EC">
          <w:rPr>
            <w:noProof/>
          </w:rPr>
          <w:fldChar w:fldCharType="separate"/>
        </w:r>
        <w:r w:rsidR="006905A0">
          <w:rPr>
            <w:noProof/>
          </w:rPr>
          <w:t>16</w:t>
        </w:r>
        <w:r w:rsidR="00FF45EC">
          <w:rPr>
            <w:noProof/>
          </w:rPr>
          <w:fldChar w:fldCharType="end"/>
        </w:r>
      </w:hyperlink>
    </w:p>
    <w:p w14:paraId="1F91C16F" w14:textId="3B3B0E47" w:rsidR="00FF45EC" w:rsidRDefault="003B5703">
      <w:pPr>
        <w:pStyle w:val="TOC1"/>
        <w:rPr>
          <w:rFonts w:eastAsiaTheme="minorEastAsia"/>
          <w:noProof/>
        </w:rPr>
      </w:pPr>
      <w:hyperlink w:anchor="_Toc66367339" w:history="1">
        <w:r w:rsidR="00FF45EC" w:rsidRPr="008550AB">
          <w:rPr>
            <w:rStyle w:val="Hyperlink"/>
            <w:noProof/>
          </w:rPr>
          <w:t>6.</w:t>
        </w:r>
        <w:r w:rsidR="00FF45EC">
          <w:rPr>
            <w:rFonts w:eastAsiaTheme="minorEastAsia"/>
            <w:noProof/>
          </w:rPr>
          <w:tab/>
        </w:r>
        <w:r w:rsidR="00FF45EC" w:rsidRPr="008550AB">
          <w:rPr>
            <w:rStyle w:val="Hyperlink"/>
            <w:noProof/>
          </w:rPr>
          <w:t>Placement Provider responsibilities</w:t>
        </w:r>
        <w:r w:rsidR="00FF45EC">
          <w:rPr>
            <w:noProof/>
          </w:rPr>
          <w:tab/>
        </w:r>
        <w:r w:rsidR="00FF45EC">
          <w:rPr>
            <w:noProof/>
          </w:rPr>
          <w:fldChar w:fldCharType="begin"/>
        </w:r>
        <w:r w:rsidR="00FF45EC">
          <w:rPr>
            <w:noProof/>
          </w:rPr>
          <w:instrText xml:space="preserve"> PAGEREF _Toc66367339 \h </w:instrText>
        </w:r>
        <w:r w:rsidR="00FF45EC">
          <w:rPr>
            <w:noProof/>
          </w:rPr>
        </w:r>
        <w:r w:rsidR="00FF45EC">
          <w:rPr>
            <w:noProof/>
          </w:rPr>
          <w:fldChar w:fldCharType="separate"/>
        </w:r>
        <w:r w:rsidR="006905A0">
          <w:rPr>
            <w:noProof/>
          </w:rPr>
          <w:t>18</w:t>
        </w:r>
        <w:r w:rsidR="00FF45EC">
          <w:rPr>
            <w:noProof/>
          </w:rPr>
          <w:fldChar w:fldCharType="end"/>
        </w:r>
      </w:hyperlink>
    </w:p>
    <w:p w14:paraId="35B6713A" w14:textId="7C541AFE" w:rsidR="00FF45EC" w:rsidRDefault="003B5703">
      <w:pPr>
        <w:pStyle w:val="TOC1"/>
        <w:rPr>
          <w:rFonts w:eastAsiaTheme="minorEastAsia"/>
          <w:noProof/>
        </w:rPr>
      </w:pPr>
      <w:hyperlink w:anchor="_Toc66367340" w:history="1">
        <w:r w:rsidR="00FF45EC" w:rsidRPr="008550AB">
          <w:rPr>
            <w:rStyle w:val="Hyperlink"/>
            <w:noProof/>
          </w:rPr>
          <w:t>7.</w:t>
        </w:r>
        <w:r w:rsidR="00FF45EC">
          <w:rPr>
            <w:rFonts w:eastAsiaTheme="minorEastAsia"/>
            <w:noProof/>
          </w:rPr>
          <w:tab/>
        </w:r>
        <w:r w:rsidR="00FF45EC" w:rsidRPr="008550AB">
          <w:rPr>
            <w:rStyle w:val="Hyperlink"/>
            <w:noProof/>
          </w:rPr>
          <w:t>Education Provider’s responsibilities</w:t>
        </w:r>
        <w:r w:rsidR="00FF45EC">
          <w:rPr>
            <w:noProof/>
          </w:rPr>
          <w:tab/>
        </w:r>
        <w:r w:rsidR="00FF45EC">
          <w:rPr>
            <w:noProof/>
          </w:rPr>
          <w:fldChar w:fldCharType="begin"/>
        </w:r>
        <w:r w:rsidR="00FF45EC">
          <w:rPr>
            <w:noProof/>
          </w:rPr>
          <w:instrText xml:space="preserve"> PAGEREF _Toc66367340 \h </w:instrText>
        </w:r>
        <w:r w:rsidR="00FF45EC">
          <w:rPr>
            <w:noProof/>
          </w:rPr>
        </w:r>
        <w:r w:rsidR="00FF45EC">
          <w:rPr>
            <w:noProof/>
          </w:rPr>
          <w:fldChar w:fldCharType="separate"/>
        </w:r>
        <w:r w:rsidR="006905A0">
          <w:rPr>
            <w:noProof/>
          </w:rPr>
          <w:t>19</w:t>
        </w:r>
        <w:r w:rsidR="00FF45EC">
          <w:rPr>
            <w:noProof/>
          </w:rPr>
          <w:fldChar w:fldCharType="end"/>
        </w:r>
      </w:hyperlink>
    </w:p>
    <w:p w14:paraId="332296DD" w14:textId="2D96A4DD" w:rsidR="00FF45EC" w:rsidRDefault="003B5703">
      <w:pPr>
        <w:pStyle w:val="TOC1"/>
        <w:rPr>
          <w:rFonts w:eastAsiaTheme="minorEastAsia"/>
          <w:noProof/>
        </w:rPr>
      </w:pPr>
      <w:hyperlink w:anchor="_Toc66367341" w:history="1">
        <w:r w:rsidR="00FF45EC" w:rsidRPr="008550AB">
          <w:rPr>
            <w:rStyle w:val="Hyperlink"/>
            <w:noProof/>
          </w:rPr>
          <w:t>8.</w:t>
        </w:r>
        <w:r w:rsidR="00FF45EC">
          <w:rPr>
            <w:rFonts w:eastAsiaTheme="minorEastAsia"/>
            <w:noProof/>
          </w:rPr>
          <w:tab/>
        </w:r>
        <w:r w:rsidR="00FF45EC" w:rsidRPr="008550AB">
          <w:rPr>
            <w:rStyle w:val="Hyperlink"/>
            <w:noProof/>
          </w:rPr>
          <w:t>HEE’s responsibilities</w:t>
        </w:r>
        <w:r w:rsidR="00FF45EC">
          <w:rPr>
            <w:noProof/>
          </w:rPr>
          <w:tab/>
        </w:r>
        <w:r w:rsidR="00FF45EC">
          <w:rPr>
            <w:noProof/>
          </w:rPr>
          <w:fldChar w:fldCharType="begin"/>
        </w:r>
        <w:r w:rsidR="00FF45EC">
          <w:rPr>
            <w:noProof/>
          </w:rPr>
          <w:instrText xml:space="preserve"> PAGEREF _Toc66367341 \h </w:instrText>
        </w:r>
        <w:r w:rsidR="00FF45EC">
          <w:rPr>
            <w:noProof/>
          </w:rPr>
        </w:r>
        <w:r w:rsidR="00FF45EC">
          <w:rPr>
            <w:noProof/>
          </w:rPr>
          <w:fldChar w:fldCharType="separate"/>
        </w:r>
        <w:r w:rsidR="006905A0">
          <w:rPr>
            <w:noProof/>
          </w:rPr>
          <w:t>19</w:t>
        </w:r>
        <w:r w:rsidR="00FF45EC">
          <w:rPr>
            <w:noProof/>
          </w:rPr>
          <w:fldChar w:fldCharType="end"/>
        </w:r>
      </w:hyperlink>
    </w:p>
    <w:p w14:paraId="51025920" w14:textId="2899BFB5" w:rsidR="00FF45EC" w:rsidRDefault="003B5703">
      <w:pPr>
        <w:pStyle w:val="TOC1"/>
        <w:rPr>
          <w:rFonts w:eastAsiaTheme="minorEastAsia"/>
          <w:noProof/>
        </w:rPr>
      </w:pPr>
      <w:hyperlink w:anchor="_Toc66367342" w:history="1">
        <w:r w:rsidR="00FF45EC" w:rsidRPr="008550AB">
          <w:rPr>
            <w:rStyle w:val="Hyperlink"/>
            <w:noProof/>
          </w:rPr>
          <w:t>9.</w:t>
        </w:r>
        <w:r w:rsidR="00FF45EC">
          <w:rPr>
            <w:rFonts w:eastAsiaTheme="minorEastAsia"/>
            <w:noProof/>
          </w:rPr>
          <w:tab/>
        </w:r>
        <w:r w:rsidR="00FF45EC" w:rsidRPr="008550AB">
          <w:rPr>
            <w:rStyle w:val="Hyperlink"/>
            <w:noProof/>
          </w:rPr>
          <w:t>Tri-partite Agreement</w:t>
        </w:r>
        <w:r w:rsidR="00FF45EC">
          <w:rPr>
            <w:noProof/>
          </w:rPr>
          <w:tab/>
        </w:r>
        <w:r w:rsidR="00FF45EC">
          <w:rPr>
            <w:noProof/>
          </w:rPr>
          <w:fldChar w:fldCharType="begin"/>
        </w:r>
        <w:r w:rsidR="00FF45EC">
          <w:rPr>
            <w:noProof/>
          </w:rPr>
          <w:instrText xml:space="preserve"> PAGEREF _Toc66367342 \h </w:instrText>
        </w:r>
        <w:r w:rsidR="00FF45EC">
          <w:rPr>
            <w:noProof/>
          </w:rPr>
        </w:r>
        <w:r w:rsidR="00FF45EC">
          <w:rPr>
            <w:noProof/>
          </w:rPr>
          <w:fldChar w:fldCharType="separate"/>
        </w:r>
        <w:r w:rsidR="006905A0">
          <w:rPr>
            <w:noProof/>
          </w:rPr>
          <w:t>20</w:t>
        </w:r>
        <w:r w:rsidR="00FF45EC">
          <w:rPr>
            <w:noProof/>
          </w:rPr>
          <w:fldChar w:fldCharType="end"/>
        </w:r>
      </w:hyperlink>
    </w:p>
    <w:p w14:paraId="62220D58" w14:textId="4ABAEC01" w:rsidR="00FF45EC" w:rsidRDefault="003B5703">
      <w:pPr>
        <w:pStyle w:val="TOC1"/>
        <w:rPr>
          <w:rFonts w:eastAsiaTheme="minorEastAsia"/>
          <w:noProof/>
        </w:rPr>
      </w:pPr>
      <w:hyperlink w:anchor="_Toc66367343" w:history="1">
        <w:r w:rsidR="00FF45EC" w:rsidRPr="008550AB">
          <w:rPr>
            <w:rStyle w:val="Hyperlink"/>
            <w:noProof/>
          </w:rPr>
          <w:t>10.</w:t>
        </w:r>
        <w:r w:rsidR="00FF45EC">
          <w:rPr>
            <w:rFonts w:eastAsiaTheme="minorEastAsia"/>
            <w:noProof/>
          </w:rPr>
          <w:tab/>
        </w:r>
        <w:r w:rsidR="00FF45EC" w:rsidRPr="008550AB">
          <w:rPr>
            <w:rStyle w:val="Hyperlink"/>
            <w:noProof/>
          </w:rPr>
          <w:t>Co-operation</w:t>
        </w:r>
        <w:r w:rsidR="00FF45EC">
          <w:rPr>
            <w:noProof/>
          </w:rPr>
          <w:tab/>
        </w:r>
        <w:r w:rsidR="00FF45EC">
          <w:rPr>
            <w:noProof/>
          </w:rPr>
          <w:fldChar w:fldCharType="begin"/>
        </w:r>
        <w:r w:rsidR="00FF45EC">
          <w:rPr>
            <w:noProof/>
          </w:rPr>
          <w:instrText xml:space="preserve"> PAGEREF _Toc66367343 \h </w:instrText>
        </w:r>
        <w:r w:rsidR="00FF45EC">
          <w:rPr>
            <w:noProof/>
          </w:rPr>
        </w:r>
        <w:r w:rsidR="00FF45EC">
          <w:rPr>
            <w:noProof/>
          </w:rPr>
          <w:fldChar w:fldCharType="separate"/>
        </w:r>
        <w:r w:rsidR="006905A0">
          <w:rPr>
            <w:noProof/>
          </w:rPr>
          <w:t>21</w:t>
        </w:r>
        <w:r w:rsidR="00FF45EC">
          <w:rPr>
            <w:noProof/>
          </w:rPr>
          <w:fldChar w:fldCharType="end"/>
        </w:r>
      </w:hyperlink>
    </w:p>
    <w:p w14:paraId="4F66D850" w14:textId="1D348F6B" w:rsidR="00FF45EC" w:rsidRDefault="003B5703">
      <w:pPr>
        <w:pStyle w:val="TOC1"/>
        <w:rPr>
          <w:rFonts w:eastAsiaTheme="minorEastAsia"/>
          <w:noProof/>
        </w:rPr>
      </w:pPr>
      <w:hyperlink w:anchor="_Toc66367344" w:history="1">
        <w:r w:rsidR="00FF45EC" w:rsidRPr="008550AB">
          <w:rPr>
            <w:rStyle w:val="Hyperlink"/>
            <w:noProof/>
          </w:rPr>
          <w:t>11.</w:t>
        </w:r>
        <w:r w:rsidR="00FF45EC">
          <w:rPr>
            <w:rFonts w:eastAsiaTheme="minorEastAsia"/>
            <w:noProof/>
          </w:rPr>
          <w:tab/>
        </w:r>
        <w:r w:rsidR="00FF45EC" w:rsidRPr="008550AB">
          <w:rPr>
            <w:rStyle w:val="Hyperlink"/>
            <w:noProof/>
          </w:rPr>
          <w:t>Staff</w:t>
        </w:r>
        <w:r w:rsidR="00FF45EC">
          <w:rPr>
            <w:noProof/>
          </w:rPr>
          <w:tab/>
        </w:r>
        <w:r w:rsidR="00FF45EC">
          <w:rPr>
            <w:noProof/>
          </w:rPr>
          <w:fldChar w:fldCharType="begin"/>
        </w:r>
        <w:r w:rsidR="00FF45EC">
          <w:rPr>
            <w:noProof/>
          </w:rPr>
          <w:instrText xml:space="preserve"> PAGEREF _Toc66367344 \h </w:instrText>
        </w:r>
        <w:r w:rsidR="00FF45EC">
          <w:rPr>
            <w:noProof/>
          </w:rPr>
        </w:r>
        <w:r w:rsidR="00FF45EC">
          <w:rPr>
            <w:noProof/>
          </w:rPr>
          <w:fldChar w:fldCharType="separate"/>
        </w:r>
        <w:r w:rsidR="006905A0">
          <w:rPr>
            <w:noProof/>
          </w:rPr>
          <w:t>21</w:t>
        </w:r>
        <w:r w:rsidR="00FF45EC">
          <w:rPr>
            <w:noProof/>
          </w:rPr>
          <w:fldChar w:fldCharType="end"/>
        </w:r>
      </w:hyperlink>
    </w:p>
    <w:p w14:paraId="37854BC1" w14:textId="2937CDBE" w:rsidR="00FF45EC" w:rsidRDefault="003B5703">
      <w:pPr>
        <w:pStyle w:val="TOC1"/>
        <w:rPr>
          <w:rFonts w:eastAsiaTheme="minorEastAsia"/>
          <w:noProof/>
        </w:rPr>
      </w:pPr>
      <w:hyperlink w:anchor="_Toc66367345" w:history="1">
        <w:r w:rsidR="00FF45EC" w:rsidRPr="008550AB">
          <w:rPr>
            <w:rStyle w:val="Hyperlink"/>
            <w:noProof/>
          </w:rPr>
          <w:t>12.</w:t>
        </w:r>
        <w:r w:rsidR="00FF45EC">
          <w:rPr>
            <w:rFonts w:eastAsiaTheme="minorEastAsia"/>
            <w:noProof/>
          </w:rPr>
          <w:tab/>
        </w:r>
        <w:r w:rsidR="00FF45EC" w:rsidRPr="008550AB">
          <w:rPr>
            <w:rStyle w:val="Hyperlink"/>
            <w:noProof/>
          </w:rPr>
          <w:t>Employed Learners</w:t>
        </w:r>
        <w:r w:rsidR="00FF45EC">
          <w:rPr>
            <w:noProof/>
          </w:rPr>
          <w:tab/>
        </w:r>
        <w:r w:rsidR="00FF45EC">
          <w:rPr>
            <w:noProof/>
          </w:rPr>
          <w:fldChar w:fldCharType="begin"/>
        </w:r>
        <w:r w:rsidR="00FF45EC">
          <w:rPr>
            <w:noProof/>
          </w:rPr>
          <w:instrText xml:space="preserve"> PAGEREF _Toc66367345 \h </w:instrText>
        </w:r>
        <w:r w:rsidR="00FF45EC">
          <w:rPr>
            <w:noProof/>
          </w:rPr>
        </w:r>
        <w:r w:rsidR="00FF45EC">
          <w:rPr>
            <w:noProof/>
          </w:rPr>
          <w:fldChar w:fldCharType="separate"/>
        </w:r>
        <w:r w:rsidR="006905A0">
          <w:rPr>
            <w:noProof/>
          </w:rPr>
          <w:t>23</w:t>
        </w:r>
        <w:r w:rsidR="00FF45EC">
          <w:rPr>
            <w:noProof/>
          </w:rPr>
          <w:fldChar w:fldCharType="end"/>
        </w:r>
      </w:hyperlink>
    </w:p>
    <w:p w14:paraId="0FB80B06" w14:textId="1A04D74F" w:rsidR="00FF45EC" w:rsidRDefault="003B5703">
      <w:pPr>
        <w:pStyle w:val="TOC1"/>
        <w:rPr>
          <w:rFonts w:eastAsiaTheme="minorEastAsia"/>
          <w:noProof/>
        </w:rPr>
      </w:pPr>
      <w:hyperlink w:anchor="_Toc66367346" w:history="1">
        <w:r w:rsidR="00FF45EC" w:rsidRPr="008550AB">
          <w:rPr>
            <w:rStyle w:val="Hyperlink"/>
            <w:noProof/>
          </w:rPr>
          <w:t>13.</w:t>
        </w:r>
        <w:r w:rsidR="00FF45EC">
          <w:rPr>
            <w:rFonts w:eastAsiaTheme="minorEastAsia"/>
            <w:noProof/>
          </w:rPr>
          <w:tab/>
        </w:r>
        <w:r w:rsidR="00FF45EC" w:rsidRPr="008550AB">
          <w:rPr>
            <w:rStyle w:val="Hyperlink"/>
            <w:noProof/>
          </w:rPr>
          <w:t>Non-Employed Learners</w:t>
        </w:r>
        <w:r w:rsidR="00FF45EC">
          <w:rPr>
            <w:noProof/>
          </w:rPr>
          <w:tab/>
        </w:r>
        <w:r w:rsidR="00FF45EC">
          <w:rPr>
            <w:noProof/>
          </w:rPr>
          <w:fldChar w:fldCharType="begin"/>
        </w:r>
        <w:r w:rsidR="00FF45EC">
          <w:rPr>
            <w:noProof/>
          </w:rPr>
          <w:instrText xml:space="preserve"> PAGEREF _Toc66367346 \h </w:instrText>
        </w:r>
        <w:r w:rsidR="00FF45EC">
          <w:rPr>
            <w:noProof/>
          </w:rPr>
        </w:r>
        <w:r w:rsidR="00FF45EC">
          <w:rPr>
            <w:noProof/>
          </w:rPr>
          <w:fldChar w:fldCharType="separate"/>
        </w:r>
        <w:r w:rsidR="006905A0">
          <w:rPr>
            <w:noProof/>
          </w:rPr>
          <w:t>24</w:t>
        </w:r>
        <w:r w:rsidR="00FF45EC">
          <w:rPr>
            <w:noProof/>
          </w:rPr>
          <w:fldChar w:fldCharType="end"/>
        </w:r>
      </w:hyperlink>
    </w:p>
    <w:p w14:paraId="228BABD7" w14:textId="03E71FA8" w:rsidR="00FF45EC" w:rsidRDefault="003B5703">
      <w:pPr>
        <w:pStyle w:val="TOC1"/>
        <w:rPr>
          <w:rFonts w:eastAsiaTheme="minorEastAsia"/>
          <w:noProof/>
        </w:rPr>
      </w:pPr>
      <w:hyperlink w:anchor="_Toc66367347" w:history="1">
        <w:r w:rsidR="00FF45EC" w:rsidRPr="008550AB">
          <w:rPr>
            <w:rStyle w:val="Hyperlink"/>
            <w:noProof/>
          </w:rPr>
          <w:t>14.</w:t>
        </w:r>
        <w:r w:rsidR="00FF45EC">
          <w:rPr>
            <w:rFonts w:eastAsiaTheme="minorEastAsia"/>
            <w:noProof/>
          </w:rPr>
          <w:tab/>
        </w:r>
        <w:r w:rsidR="00FF45EC" w:rsidRPr="008550AB">
          <w:rPr>
            <w:rStyle w:val="Hyperlink"/>
            <w:noProof/>
          </w:rPr>
          <w:t>All Learners</w:t>
        </w:r>
        <w:r w:rsidR="00FF45EC">
          <w:rPr>
            <w:noProof/>
          </w:rPr>
          <w:tab/>
        </w:r>
        <w:r w:rsidR="00FF45EC">
          <w:rPr>
            <w:noProof/>
          </w:rPr>
          <w:fldChar w:fldCharType="begin"/>
        </w:r>
        <w:r w:rsidR="00FF45EC">
          <w:rPr>
            <w:noProof/>
          </w:rPr>
          <w:instrText xml:space="preserve"> PAGEREF _Toc66367347 \h </w:instrText>
        </w:r>
        <w:r w:rsidR="00FF45EC">
          <w:rPr>
            <w:noProof/>
          </w:rPr>
        </w:r>
        <w:r w:rsidR="00FF45EC">
          <w:rPr>
            <w:noProof/>
          </w:rPr>
          <w:fldChar w:fldCharType="separate"/>
        </w:r>
        <w:r w:rsidR="006905A0">
          <w:rPr>
            <w:noProof/>
          </w:rPr>
          <w:t>25</w:t>
        </w:r>
        <w:r w:rsidR="00FF45EC">
          <w:rPr>
            <w:noProof/>
          </w:rPr>
          <w:fldChar w:fldCharType="end"/>
        </w:r>
      </w:hyperlink>
    </w:p>
    <w:p w14:paraId="634C1598" w14:textId="6C0F71CA" w:rsidR="00FF45EC" w:rsidRDefault="003B5703">
      <w:pPr>
        <w:pStyle w:val="TOC1"/>
        <w:rPr>
          <w:rFonts w:eastAsiaTheme="minorEastAsia"/>
          <w:noProof/>
        </w:rPr>
      </w:pPr>
      <w:hyperlink w:anchor="_Toc66367348" w:history="1">
        <w:r w:rsidR="00FF45EC" w:rsidRPr="008550AB">
          <w:rPr>
            <w:rStyle w:val="Hyperlink"/>
            <w:noProof/>
          </w:rPr>
          <w:t>15.</w:t>
        </w:r>
        <w:r w:rsidR="00FF45EC">
          <w:rPr>
            <w:rFonts w:eastAsiaTheme="minorEastAsia"/>
            <w:noProof/>
          </w:rPr>
          <w:tab/>
        </w:r>
        <w:r w:rsidR="00FF45EC" w:rsidRPr="008550AB">
          <w:rPr>
            <w:rStyle w:val="Hyperlink"/>
            <w:noProof/>
          </w:rPr>
          <w:t>Premises and facilities</w:t>
        </w:r>
        <w:r w:rsidR="00FF45EC">
          <w:rPr>
            <w:noProof/>
          </w:rPr>
          <w:tab/>
        </w:r>
        <w:r w:rsidR="00FF45EC">
          <w:rPr>
            <w:noProof/>
          </w:rPr>
          <w:fldChar w:fldCharType="begin"/>
        </w:r>
        <w:r w:rsidR="00FF45EC">
          <w:rPr>
            <w:noProof/>
          </w:rPr>
          <w:instrText xml:space="preserve"> PAGEREF _Toc66367348 \h </w:instrText>
        </w:r>
        <w:r w:rsidR="00FF45EC">
          <w:rPr>
            <w:noProof/>
          </w:rPr>
        </w:r>
        <w:r w:rsidR="00FF45EC">
          <w:rPr>
            <w:noProof/>
          </w:rPr>
          <w:fldChar w:fldCharType="separate"/>
        </w:r>
        <w:r w:rsidR="006905A0">
          <w:rPr>
            <w:noProof/>
          </w:rPr>
          <w:t>26</w:t>
        </w:r>
        <w:r w:rsidR="00FF45EC">
          <w:rPr>
            <w:noProof/>
          </w:rPr>
          <w:fldChar w:fldCharType="end"/>
        </w:r>
      </w:hyperlink>
    </w:p>
    <w:p w14:paraId="78E554C9" w14:textId="735B5999" w:rsidR="00FF45EC" w:rsidRDefault="003B5703">
      <w:pPr>
        <w:pStyle w:val="TOC1"/>
        <w:rPr>
          <w:rFonts w:eastAsiaTheme="minorEastAsia"/>
          <w:noProof/>
        </w:rPr>
      </w:pPr>
      <w:hyperlink w:anchor="_Toc66367349" w:history="1">
        <w:r w:rsidR="00FF45EC" w:rsidRPr="008550AB">
          <w:rPr>
            <w:rStyle w:val="Hyperlink"/>
            <w:noProof/>
          </w:rPr>
          <w:t>16.</w:t>
        </w:r>
        <w:r w:rsidR="00FF45EC">
          <w:rPr>
            <w:rFonts w:eastAsiaTheme="minorEastAsia"/>
            <w:noProof/>
          </w:rPr>
          <w:tab/>
        </w:r>
        <w:r w:rsidR="00FF45EC" w:rsidRPr="008550AB">
          <w:rPr>
            <w:rStyle w:val="Hyperlink"/>
            <w:noProof/>
          </w:rPr>
          <w:t>Funding</w:t>
        </w:r>
        <w:r w:rsidR="00FF45EC">
          <w:rPr>
            <w:noProof/>
          </w:rPr>
          <w:tab/>
        </w:r>
        <w:r w:rsidR="00FF45EC">
          <w:rPr>
            <w:noProof/>
          </w:rPr>
          <w:fldChar w:fldCharType="begin"/>
        </w:r>
        <w:r w:rsidR="00FF45EC">
          <w:rPr>
            <w:noProof/>
          </w:rPr>
          <w:instrText xml:space="preserve"> PAGEREF _Toc66367349 \h </w:instrText>
        </w:r>
        <w:r w:rsidR="00FF45EC">
          <w:rPr>
            <w:noProof/>
          </w:rPr>
        </w:r>
        <w:r w:rsidR="00FF45EC">
          <w:rPr>
            <w:noProof/>
          </w:rPr>
          <w:fldChar w:fldCharType="separate"/>
        </w:r>
        <w:r w:rsidR="006905A0">
          <w:rPr>
            <w:noProof/>
          </w:rPr>
          <w:t>27</w:t>
        </w:r>
        <w:r w:rsidR="00FF45EC">
          <w:rPr>
            <w:noProof/>
          </w:rPr>
          <w:fldChar w:fldCharType="end"/>
        </w:r>
      </w:hyperlink>
    </w:p>
    <w:p w14:paraId="10F2AACB" w14:textId="369D4D26" w:rsidR="00FF45EC" w:rsidRDefault="003B5703">
      <w:pPr>
        <w:pStyle w:val="TOC1"/>
        <w:rPr>
          <w:rFonts w:eastAsiaTheme="minorEastAsia"/>
          <w:noProof/>
        </w:rPr>
      </w:pPr>
      <w:hyperlink w:anchor="_Toc66367350" w:history="1">
        <w:r w:rsidR="00FF45EC" w:rsidRPr="008550AB">
          <w:rPr>
            <w:rStyle w:val="Hyperlink"/>
            <w:noProof/>
          </w:rPr>
          <w:t>17.</w:t>
        </w:r>
        <w:r w:rsidR="00FF45EC">
          <w:rPr>
            <w:rFonts w:eastAsiaTheme="minorEastAsia"/>
            <w:noProof/>
          </w:rPr>
          <w:tab/>
        </w:r>
        <w:r w:rsidR="00FF45EC" w:rsidRPr="008550AB">
          <w:rPr>
            <w:rStyle w:val="Hyperlink"/>
            <w:noProof/>
          </w:rPr>
          <w:t>Repayment or recovery of the Funding</w:t>
        </w:r>
        <w:r w:rsidR="00FF45EC">
          <w:rPr>
            <w:noProof/>
          </w:rPr>
          <w:tab/>
        </w:r>
        <w:r w:rsidR="00FF45EC">
          <w:rPr>
            <w:noProof/>
          </w:rPr>
          <w:fldChar w:fldCharType="begin"/>
        </w:r>
        <w:r w:rsidR="00FF45EC">
          <w:rPr>
            <w:noProof/>
          </w:rPr>
          <w:instrText xml:space="preserve"> PAGEREF _Toc66367350 \h </w:instrText>
        </w:r>
        <w:r w:rsidR="00FF45EC">
          <w:rPr>
            <w:noProof/>
          </w:rPr>
        </w:r>
        <w:r w:rsidR="00FF45EC">
          <w:rPr>
            <w:noProof/>
          </w:rPr>
          <w:fldChar w:fldCharType="separate"/>
        </w:r>
        <w:r w:rsidR="006905A0">
          <w:rPr>
            <w:noProof/>
          </w:rPr>
          <w:t>29</w:t>
        </w:r>
        <w:r w:rsidR="00FF45EC">
          <w:rPr>
            <w:noProof/>
          </w:rPr>
          <w:fldChar w:fldCharType="end"/>
        </w:r>
      </w:hyperlink>
    </w:p>
    <w:p w14:paraId="488EE651" w14:textId="28099DAD" w:rsidR="00FF45EC" w:rsidRDefault="003B5703">
      <w:pPr>
        <w:pStyle w:val="TOC1"/>
        <w:rPr>
          <w:rFonts w:eastAsiaTheme="minorEastAsia"/>
          <w:noProof/>
        </w:rPr>
      </w:pPr>
      <w:hyperlink w:anchor="_Toc66367351" w:history="1">
        <w:r w:rsidR="00FF45EC" w:rsidRPr="008550AB">
          <w:rPr>
            <w:rStyle w:val="Hyperlink"/>
            <w:noProof/>
          </w:rPr>
          <w:t>18.</w:t>
        </w:r>
        <w:r w:rsidR="00FF45EC">
          <w:rPr>
            <w:rFonts w:eastAsiaTheme="minorEastAsia"/>
            <w:noProof/>
          </w:rPr>
          <w:tab/>
        </w:r>
        <w:r w:rsidR="00FF45EC" w:rsidRPr="008550AB">
          <w:rPr>
            <w:rStyle w:val="Hyperlink"/>
            <w:noProof/>
          </w:rPr>
          <w:t>Pre-training Checks</w:t>
        </w:r>
        <w:r w:rsidR="00FF45EC">
          <w:rPr>
            <w:noProof/>
          </w:rPr>
          <w:tab/>
        </w:r>
        <w:r w:rsidR="00FF45EC">
          <w:rPr>
            <w:noProof/>
          </w:rPr>
          <w:fldChar w:fldCharType="begin"/>
        </w:r>
        <w:r w:rsidR="00FF45EC">
          <w:rPr>
            <w:noProof/>
          </w:rPr>
          <w:instrText xml:space="preserve"> PAGEREF _Toc66367351 \h </w:instrText>
        </w:r>
        <w:r w:rsidR="00FF45EC">
          <w:rPr>
            <w:noProof/>
          </w:rPr>
        </w:r>
        <w:r w:rsidR="00FF45EC">
          <w:rPr>
            <w:noProof/>
          </w:rPr>
          <w:fldChar w:fldCharType="separate"/>
        </w:r>
        <w:r w:rsidR="006905A0">
          <w:rPr>
            <w:noProof/>
          </w:rPr>
          <w:t>30</w:t>
        </w:r>
        <w:r w:rsidR="00FF45EC">
          <w:rPr>
            <w:noProof/>
          </w:rPr>
          <w:fldChar w:fldCharType="end"/>
        </w:r>
      </w:hyperlink>
    </w:p>
    <w:p w14:paraId="2D269096" w14:textId="61816DDD" w:rsidR="00FF45EC" w:rsidRDefault="003B5703">
      <w:pPr>
        <w:pStyle w:val="TOC1"/>
        <w:rPr>
          <w:rFonts w:eastAsiaTheme="minorEastAsia"/>
          <w:noProof/>
        </w:rPr>
      </w:pPr>
      <w:hyperlink w:anchor="_Toc66367352" w:history="1">
        <w:r w:rsidR="00FF45EC" w:rsidRPr="008550AB">
          <w:rPr>
            <w:rStyle w:val="Hyperlink"/>
            <w:noProof/>
          </w:rPr>
          <w:t>19.</w:t>
        </w:r>
        <w:r w:rsidR="00FF45EC">
          <w:rPr>
            <w:rFonts w:eastAsiaTheme="minorEastAsia"/>
            <w:noProof/>
          </w:rPr>
          <w:tab/>
        </w:r>
        <w:r w:rsidR="00FF45EC" w:rsidRPr="008550AB">
          <w:rPr>
            <w:rStyle w:val="Hyperlink"/>
            <w:noProof/>
          </w:rPr>
          <w:t>Mandatory Training</w:t>
        </w:r>
        <w:r w:rsidR="00FF45EC">
          <w:rPr>
            <w:noProof/>
          </w:rPr>
          <w:tab/>
        </w:r>
        <w:r w:rsidR="00FF45EC">
          <w:rPr>
            <w:noProof/>
          </w:rPr>
          <w:fldChar w:fldCharType="begin"/>
        </w:r>
        <w:r w:rsidR="00FF45EC">
          <w:rPr>
            <w:noProof/>
          </w:rPr>
          <w:instrText xml:space="preserve"> PAGEREF _Toc66367352 \h </w:instrText>
        </w:r>
        <w:r w:rsidR="00FF45EC">
          <w:rPr>
            <w:noProof/>
          </w:rPr>
        </w:r>
        <w:r w:rsidR="00FF45EC">
          <w:rPr>
            <w:noProof/>
          </w:rPr>
          <w:fldChar w:fldCharType="separate"/>
        </w:r>
        <w:r w:rsidR="006905A0">
          <w:rPr>
            <w:noProof/>
          </w:rPr>
          <w:t>30</w:t>
        </w:r>
        <w:r w:rsidR="00FF45EC">
          <w:rPr>
            <w:noProof/>
          </w:rPr>
          <w:fldChar w:fldCharType="end"/>
        </w:r>
      </w:hyperlink>
    </w:p>
    <w:p w14:paraId="3B859832" w14:textId="3E24D95B" w:rsidR="00FF45EC" w:rsidRDefault="003B5703">
      <w:pPr>
        <w:pStyle w:val="TOC1"/>
        <w:rPr>
          <w:rFonts w:eastAsiaTheme="minorEastAsia"/>
          <w:noProof/>
        </w:rPr>
      </w:pPr>
      <w:hyperlink w:anchor="_Toc66367353" w:history="1">
        <w:r w:rsidR="00FF45EC" w:rsidRPr="008550AB">
          <w:rPr>
            <w:rStyle w:val="Hyperlink"/>
            <w:noProof/>
          </w:rPr>
          <w:t>20.</w:t>
        </w:r>
        <w:r w:rsidR="00FF45EC">
          <w:rPr>
            <w:rFonts w:eastAsiaTheme="minorEastAsia"/>
            <w:noProof/>
          </w:rPr>
          <w:tab/>
        </w:r>
        <w:r w:rsidR="00FF45EC" w:rsidRPr="008550AB">
          <w:rPr>
            <w:rStyle w:val="Hyperlink"/>
            <w:noProof/>
          </w:rPr>
          <w:t>Exchange of Information between HEE and Provider</w:t>
        </w:r>
        <w:r w:rsidR="00FF45EC">
          <w:rPr>
            <w:noProof/>
          </w:rPr>
          <w:tab/>
        </w:r>
        <w:r w:rsidR="00FF45EC">
          <w:rPr>
            <w:noProof/>
          </w:rPr>
          <w:fldChar w:fldCharType="begin"/>
        </w:r>
        <w:r w:rsidR="00FF45EC">
          <w:rPr>
            <w:noProof/>
          </w:rPr>
          <w:instrText xml:space="preserve"> PAGEREF _Toc66367353 \h </w:instrText>
        </w:r>
        <w:r w:rsidR="00FF45EC">
          <w:rPr>
            <w:noProof/>
          </w:rPr>
        </w:r>
        <w:r w:rsidR="00FF45EC">
          <w:rPr>
            <w:noProof/>
          </w:rPr>
          <w:fldChar w:fldCharType="separate"/>
        </w:r>
        <w:r w:rsidR="006905A0">
          <w:rPr>
            <w:noProof/>
          </w:rPr>
          <w:t>31</w:t>
        </w:r>
        <w:r w:rsidR="00FF45EC">
          <w:rPr>
            <w:noProof/>
          </w:rPr>
          <w:fldChar w:fldCharType="end"/>
        </w:r>
      </w:hyperlink>
    </w:p>
    <w:p w14:paraId="0F2C7781" w14:textId="47DE1BCA" w:rsidR="00FF45EC" w:rsidRDefault="003B5703">
      <w:pPr>
        <w:pStyle w:val="TOC1"/>
        <w:rPr>
          <w:rFonts w:eastAsiaTheme="minorEastAsia"/>
          <w:noProof/>
        </w:rPr>
      </w:pPr>
      <w:hyperlink w:anchor="_Toc66367354" w:history="1">
        <w:r w:rsidR="00FF45EC" w:rsidRPr="008550AB">
          <w:rPr>
            <w:rStyle w:val="Hyperlink"/>
            <w:noProof/>
          </w:rPr>
          <w:t>21.</w:t>
        </w:r>
        <w:r w:rsidR="00FF45EC">
          <w:rPr>
            <w:rFonts w:eastAsiaTheme="minorEastAsia"/>
            <w:noProof/>
          </w:rPr>
          <w:tab/>
        </w:r>
        <w:r w:rsidR="00FF45EC" w:rsidRPr="008550AB">
          <w:rPr>
            <w:rStyle w:val="Hyperlink"/>
            <w:noProof/>
          </w:rPr>
          <w:t>Equality and Diversity</w:t>
        </w:r>
        <w:r w:rsidR="00FF45EC">
          <w:rPr>
            <w:noProof/>
          </w:rPr>
          <w:tab/>
        </w:r>
        <w:r w:rsidR="00FF45EC">
          <w:rPr>
            <w:noProof/>
          </w:rPr>
          <w:fldChar w:fldCharType="begin"/>
        </w:r>
        <w:r w:rsidR="00FF45EC">
          <w:rPr>
            <w:noProof/>
          </w:rPr>
          <w:instrText xml:space="preserve"> PAGEREF _Toc66367354 \h </w:instrText>
        </w:r>
        <w:r w:rsidR="00FF45EC">
          <w:rPr>
            <w:noProof/>
          </w:rPr>
        </w:r>
        <w:r w:rsidR="00FF45EC">
          <w:rPr>
            <w:noProof/>
          </w:rPr>
          <w:fldChar w:fldCharType="separate"/>
        </w:r>
        <w:r w:rsidR="006905A0">
          <w:rPr>
            <w:noProof/>
          </w:rPr>
          <w:t>32</w:t>
        </w:r>
        <w:r w:rsidR="00FF45EC">
          <w:rPr>
            <w:noProof/>
          </w:rPr>
          <w:fldChar w:fldCharType="end"/>
        </w:r>
      </w:hyperlink>
    </w:p>
    <w:p w14:paraId="37F15253" w14:textId="6A6A0C5F" w:rsidR="00FF45EC" w:rsidRDefault="003B5703">
      <w:pPr>
        <w:pStyle w:val="TOC1"/>
        <w:rPr>
          <w:rFonts w:eastAsiaTheme="minorEastAsia"/>
          <w:noProof/>
        </w:rPr>
      </w:pPr>
      <w:hyperlink w:anchor="_Toc66367355" w:history="1">
        <w:r w:rsidR="00FF45EC" w:rsidRPr="008550AB">
          <w:rPr>
            <w:rStyle w:val="Hyperlink"/>
            <w:noProof/>
          </w:rPr>
          <w:t>22.</w:t>
        </w:r>
        <w:r w:rsidR="00FF45EC">
          <w:rPr>
            <w:rFonts w:eastAsiaTheme="minorEastAsia"/>
            <w:noProof/>
          </w:rPr>
          <w:tab/>
        </w:r>
        <w:r w:rsidR="00FF45EC" w:rsidRPr="008550AB">
          <w:rPr>
            <w:rStyle w:val="Hyperlink"/>
            <w:noProof/>
          </w:rPr>
          <w:t>Unlawful discrimination</w:t>
        </w:r>
        <w:r w:rsidR="00FF45EC">
          <w:rPr>
            <w:noProof/>
          </w:rPr>
          <w:tab/>
        </w:r>
        <w:r w:rsidR="00FF45EC">
          <w:rPr>
            <w:noProof/>
          </w:rPr>
          <w:fldChar w:fldCharType="begin"/>
        </w:r>
        <w:r w:rsidR="00FF45EC">
          <w:rPr>
            <w:noProof/>
          </w:rPr>
          <w:instrText xml:space="preserve"> PAGEREF _Toc66367355 \h </w:instrText>
        </w:r>
        <w:r w:rsidR="00FF45EC">
          <w:rPr>
            <w:noProof/>
          </w:rPr>
        </w:r>
        <w:r w:rsidR="00FF45EC">
          <w:rPr>
            <w:noProof/>
          </w:rPr>
          <w:fldChar w:fldCharType="separate"/>
        </w:r>
        <w:r w:rsidR="006905A0">
          <w:rPr>
            <w:noProof/>
          </w:rPr>
          <w:t>32</w:t>
        </w:r>
        <w:r w:rsidR="00FF45EC">
          <w:rPr>
            <w:noProof/>
          </w:rPr>
          <w:fldChar w:fldCharType="end"/>
        </w:r>
      </w:hyperlink>
    </w:p>
    <w:p w14:paraId="3FF0186A" w14:textId="48AA71F5" w:rsidR="00FF45EC" w:rsidRDefault="003B5703">
      <w:pPr>
        <w:pStyle w:val="TOC1"/>
        <w:rPr>
          <w:rFonts w:eastAsiaTheme="minorEastAsia"/>
          <w:noProof/>
        </w:rPr>
      </w:pPr>
      <w:hyperlink w:anchor="_Toc66367356" w:history="1">
        <w:r w:rsidR="00FF45EC" w:rsidRPr="008550AB">
          <w:rPr>
            <w:rStyle w:val="Hyperlink"/>
            <w:noProof/>
          </w:rPr>
          <w:t>23.</w:t>
        </w:r>
        <w:r w:rsidR="00FF45EC">
          <w:rPr>
            <w:rFonts w:eastAsiaTheme="minorEastAsia"/>
            <w:noProof/>
          </w:rPr>
          <w:tab/>
        </w:r>
        <w:r w:rsidR="00FF45EC" w:rsidRPr="008550AB">
          <w:rPr>
            <w:rStyle w:val="Hyperlink"/>
            <w:noProof/>
          </w:rPr>
          <w:t>Safeguarding</w:t>
        </w:r>
        <w:r w:rsidR="00FF45EC">
          <w:rPr>
            <w:noProof/>
          </w:rPr>
          <w:tab/>
        </w:r>
        <w:r w:rsidR="00FF45EC">
          <w:rPr>
            <w:noProof/>
          </w:rPr>
          <w:fldChar w:fldCharType="begin"/>
        </w:r>
        <w:r w:rsidR="00FF45EC">
          <w:rPr>
            <w:noProof/>
          </w:rPr>
          <w:instrText xml:space="preserve"> PAGEREF _Toc66367356 \h </w:instrText>
        </w:r>
        <w:r w:rsidR="00FF45EC">
          <w:rPr>
            <w:noProof/>
          </w:rPr>
        </w:r>
        <w:r w:rsidR="00FF45EC">
          <w:rPr>
            <w:noProof/>
          </w:rPr>
          <w:fldChar w:fldCharType="separate"/>
        </w:r>
        <w:r w:rsidR="006905A0">
          <w:rPr>
            <w:noProof/>
          </w:rPr>
          <w:t>33</w:t>
        </w:r>
        <w:r w:rsidR="00FF45EC">
          <w:rPr>
            <w:noProof/>
          </w:rPr>
          <w:fldChar w:fldCharType="end"/>
        </w:r>
      </w:hyperlink>
    </w:p>
    <w:p w14:paraId="78E56150" w14:textId="0A49DF0C" w:rsidR="00FF45EC" w:rsidRDefault="003B5703">
      <w:pPr>
        <w:pStyle w:val="TOC1"/>
        <w:rPr>
          <w:rFonts w:eastAsiaTheme="minorEastAsia"/>
          <w:noProof/>
        </w:rPr>
      </w:pPr>
      <w:hyperlink w:anchor="_Toc66367357" w:history="1">
        <w:r w:rsidR="00FF45EC" w:rsidRPr="008550AB">
          <w:rPr>
            <w:rStyle w:val="Hyperlink"/>
            <w:noProof/>
          </w:rPr>
          <w:t>24.</w:t>
        </w:r>
        <w:r w:rsidR="00FF45EC">
          <w:rPr>
            <w:rFonts w:eastAsiaTheme="minorEastAsia"/>
            <w:noProof/>
          </w:rPr>
          <w:tab/>
        </w:r>
        <w:r w:rsidR="00FF45EC" w:rsidRPr="008550AB">
          <w:rPr>
            <w:rStyle w:val="Hyperlink"/>
            <w:noProof/>
          </w:rPr>
          <w:t>Authorised representatives</w:t>
        </w:r>
        <w:r w:rsidR="00FF45EC">
          <w:rPr>
            <w:noProof/>
          </w:rPr>
          <w:tab/>
        </w:r>
        <w:r w:rsidR="00FF45EC">
          <w:rPr>
            <w:noProof/>
          </w:rPr>
          <w:fldChar w:fldCharType="begin"/>
        </w:r>
        <w:r w:rsidR="00FF45EC">
          <w:rPr>
            <w:noProof/>
          </w:rPr>
          <w:instrText xml:space="preserve"> PAGEREF _Toc66367357 \h </w:instrText>
        </w:r>
        <w:r w:rsidR="00FF45EC">
          <w:rPr>
            <w:noProof/>
          </w:rPr>
        </w:r>
        <w:r w:rsidR="00FF45EC">
          <w:rPr>
            <w:noProof/>
          </w:rPr>
          <w:fldChar w:fldCharType="separate"/>
        </w:r>
        <w:r w:rsidR="006905A0">
          <w:rPr>
            <w:noProof/>
          </w:rPr>
          <w:t>33</w:t>
        </w:r>
        <w:r w:rsidR="00FF45EC">
          <w:rPr>
            <w:noProof/>
          </w:rPr>
          <w:fldChar w:fldCharType="end"/>
        </w:r>
      </w:hyperlink>
    </w:p>
    <w:p w14:paraId="12D32CDB" w14:textId="15D9D2D0" w:rsidR="00FF45EC" w:rsidRDefault="003B5703">
      <w:pPr>
        <w:pStyle w:val="TOC1"/>
        <w:rPr>
          <w:rFonts w:eastAsiaTheme="minorEastAsia"/>
          <w:noProof/>
        </w:rPr>
      </w:pPr>
      <w:hyperlink w:anchor="_Toc66367358" w:history="1">
        <w:r w:rsidR="00FF45EC" w:rsidRPr="008550AB">
          <w:rPr>
            <w:rStyle w:val="Hyperlink"/>
            <w:noProof/>
          </w:rPr>
          <w:t>25.</w:t>
        </w:r>
        <w:r w:rsidR="00FF45EC">
          <w:rPr>
            <w:rFonts w:eastAsiaTheme="minorEastAsia"/>
            <w:noProof/>
          </w:rPr>
          <w:tab/>
        </w:r>
        <w:r w:rsidR="00FF45EC" w:rsidRPr="008550AB">
          <w:rPr>
            <w:rStyle w:val="Hyperlink"/>
            <w:noProof/>
          </w:rPr>
          <w:t>Quality and Performance Requirements</w:t>
        </w:r>
        <w:r w:rsidR="00FF45EC">
          <w:rPr>
            <w:noProof/>
          </w:rPr>
          <w:tab/>
        </w:r>
        <w:r w:rsidR="00FF45EC">
          <w:rPr>
            <w:noProof/>
          </w:rPr>
          <w:fldChar w:fldCharType="begin"/>
        </w:r>
        <w:r w:rsidR="00FF45EC">
          <w:rPr>
            <w:noProof/>
          </w:rPr>
          <w:instrText xml:space="preserve"> PAGEREF _Toc66367358 \h </w:instrText>
        </w:r>
        <w:r w:rsidR="00FF45EC">
          <w:rPr>
            <w:noProof/>
          </w:rPr>
        </w:r>
        <w:r w:rsidR="00FF45EC">
          <w:rPr>
            <w:noProof/>
          </w:rPr>
          <w:fldChar w:fldCharType="separate"/>
        </w:r>
        <w:r w:rsidR="006905A0">
          <w:rPr>
            <w:noProof/>
          </w:rPr>
          <w:t>34</w:t>
        </w:r>
        <w:r w:rsidR="00FF45EC">
          <w:rPr>
            <w:noProof/>
          </w:rPr>
          <w:fldChar w:fldCharType="end"/>
        </w:r>
      </w:hyperlink>
    </w:p>
    <w:p w14:paraId="4A6C8B86" w14:textId="2430AA69" w:rsidR="00FF45EC" w:rsidRDefault="003B5703">
      <w:pPr>
        <w:pStyle w:val="TOC1"/>
        <w:rPr>
          <w:rFonts w:eastAsiaTheme="minorEastAsia"/>
          <w:noProof/>
        </w:rPr>
      </w:pPr>
      <w:hyperlink w:anchor="_Toc66367359" w:history="1">
        <w:r w:rsidR="00FF45EC" w:rsidRPr="008550AB">
          <w:rPr>
            <w:rStyle w:val="Hyperlink"/>
            <w:noProof/>
          </w:rPr>
          <w:t>26.</w:t>
        </w:r>
        <w:r w:rsidR="00FF45EC">
          <w:rPr>
            <w:rFonts w:eastAsiaTheme="minorEastAsia"/>
            <w:noProof/>
          </w:rPr>
          <w:tab/>
        </w:r>
        <w:r w:rsidR="00FF45EC" w:rsidRPr="008550AB">
          <w:rPr>
            <w:rStyle w:val="Hyperlink"/>
            <w:noProof/>
          </w:rPr>
          <w:t>Contract Management</w:t>
        </w:r>
        <w:r w:rsidR="00FF45EC">
          <w:rPr>
            <w:noProof/>
          </w:rPr>
          <w:tab/>
        </w:r>
        <w:r w:rsidR="00FF45EC">
          <w:rPr>
            <w:noProof/>
          </w:rPr>
          <w:fldChar w:fldCharType="begin"/>
        </w:r>
        <w:r w:rsidR="00FF45EC">
          <w:rPr>
            <w:noProof/>
          </w:rPr>
          <w:instrText xml:space="preserve"> PAGEREF _Toc66367359 \h </w:instrText>
        </w:r>
        <w:r w:rsidR="00FF45EC">
          <w:rPr>
            <w:noProof/>
          </w:rPr>
        </w:r>
        <w:r w:rsidR="00FF45EC">
          <w:rPr>
            <w:noProof/>
          </w:rPr>
          <w:fldChar w:fldCharType="separate"/>
        </w:r>
        <w:r w:rsidR="006905A0">
          <w:rPr>
            <w:noProof/>
          </w:rPr>
          <w:t>34</w:t>
        </w:r>
        <w:r w:rsidR="00FF45EC">
          <w:rPr>
            <w:noProof/>
          </w:rPr>
          <w:fldChar w:fldCharType="end"/>
        </w:r>
      </w:hyperlink>
    </w:p>
    <w:p w14:paraId="413175D6" w14:textId="5B45AB73" w:rsidR="00FF45EC" w:rsidRDefault="003B5703">
      <w:pPr>
        <w:pStyle w:val="TOC1"/>
        <w:rPr>
          <w:rFonts w:eastAsiaTheme="minorEastAsia"/>
          <w:noProof/>
        </w:rPr>
      </w:pPr>
      <w:hyperlink w:anchor="_Toc66367360" w:history="1">
        <w:r w:rsidR="00FF45EC" w:rsidRPr="008550AB">
          <w:rPr>
            <w:rStyle w:val="Hyperlink"/>
            <w:noProof/>
          </w:rPr>
          <w:t>27.</w:t>
        </w:r>
        <w:r w:rsidR="00FF45EC">
          <w:rPr>
            <w:rFonts w:eastAsiaTheme="minorEastAsia"/>
            <w:noProof/>
          </w:rPr>
          <w:tab/>
        </w:r>
        <w:r w:rsidR="00FF45EC" w:rsidRPr="008550AB">
          <w:rPr>
            <w:rStyle w:val="Hyperlink"/>
            <w:noProof/>
          </w:rPr>
          <w:t>Review Meetings</w:t>
        </w:r>
        <w:r w:rsidR="00FF45EC">
          <w:rPr>
            <w:noProof/>
          </w:rPr>
          <w:tab/>
        </w:r>
        <w:r w:rsidR="00FF45EC">
          <w:rPr>
            <w:noProof/>
          </w:rPr>
          <w:fldChar w:fldCharType="begin"/>
        </w:r>
        <w:r w:rsidR="00FF45EC">
          <w:rPr>
            <w:noProof/>
          </w:rPr>
          <w:instrText xml:space="preserve"> PAGEREF _Toc66367360 \h </w:instrText>
        </w:r>
        <w:r w:rsidR="00FF45EC">
          <w:rPr>
            <w:noProof/>
          </w:rPr>
        </w:r>
        <w:r w:rsidR="00FF45EC">
          <w:rPr>
            <w:noProof/>
          </w:rPr>
          <w:fldChar w:fldCharType="separate"/>
        </w:r>
        <w:r w:rsidR="006905A0">
          <w:rPr>
            <w:noProof/>
          </w:rPr>
          <w:t>39</w:t>
        </w:r>
        <w:r w:rsidR="00FF45EC">
          <w:rPr>
            <w:noProof/>
          </w:rPr>
          <w:fldChar w:fldCharType="end"/>
        </w:r>
      </w:hyperlink>
    </w:p>
    <w:p w14:paraId="21826AA3" w14:textId="1B3656A8" w:rsidR="00FF45EC" w:rsidRDefault="003B5703">
      <w:pPr>
        <w:pStyle w:val="TOC1"/>
        <w:rPr>
          <w:rFonts w:eastAsiaTheme="minorEastAsia"/>
          <w:noProof/>
        </w:rPr>
      </w:pPr>
      <w:hyperlink w:anchor="_Toc66367361" w:history="1">
        <w:r w:rsidR="00FF45EC" w:rsidRPr="008550AB">
          <w:rPr>
            <w:rStyle w:val="Hyperlink"/>
            <w:noProof/>
          </w:rPr>
          <w:t>28.</w:t>
        </w:r>
        <w:r w:rsidR="00FF45EC">
          <w:rPr>
            <w:rFonts w:eastAsiaTheme="minorEastAsia"/>
            <w:noProof/>
          </w:rPr>
          <w:tab/>
        </w:r>
        <w:r w:rsidR="00FF45EC" w:rsidRPr="008550AB">
          <w:rPr>
            <w:rStyle w:val="Hyperlink"/>
            <w:noProof/>
          </w:rPr>
          <w:t>Decommissioning</w:t>
        </w:r>
        <w:r w:rsidR="00FF45EC">
          <w:rPr>
            <w:noProof/>
          </w:rPr>
          <w:tab/>
        </w:r>
        <w:r w:rsidR="00FF45EC">
          <w:rPr>
            <w:noProof/>
          </w:rPr>
          <w:fldChar w:fldCharType="begin"/>
        </w:r>
        <w:r w:rsidR="00FF45EC">
          <w:rPr>
            <w:noProof/>
          </w:rPr>
          <w:instrText xml:space="preserve"> PAGEREF _Toc66367361 \h </w:instrText>
        </w:r>
        <w:r w:rsidR="00FF45EC">
          <w:rPr>
            <w:noProof/>
          </w:rPr>
        </w:r>
        <w:r w:rsidR="00FF45EC">
          <w:rPr>
            <w:noProof/>
          </w:rPr>
          <w:fldChar w:fldCharType="separate"/>
        </w:r>
        <w:r w:rsidR="006905A0">
          <w:rPr>
            <w:noProof/>
          </w:rPr>
          <w:t>39</w:t>
        </w:r>
        <w:r w:rsidR="00FF45EC">
          <w:rPr>
            <w:noProof/>
          </w:rPr>
          <w:fldChar w:fldCharType="end"/>
        </w:r>
      </w:hyperlink>
    </w:p>
    <w:p w14:paraId="2341A52A" w14:textId="402CC627" w:rsidR="00FF45EC" w:rsidRDefault="003B5703">
      <w:pPr>
        <w:pStyle w:val="TOC1"/>
        <w:rPr>
          <w:rFonts w:eastAsiaTheme="minorEastAsia"/>
          <w:noProof/>
        </w:rPr>
      </w:pPr>
      <w:hyperlink w:anchor="_Toc66367362" w:history="1">
        <w:r w:rsidR="00FF45EC" w:rsidRPr="008550AB">
          <w:rPr>
            <w:rStyle w:val="Hyperlink"/>
            <w:noProof/>
          </w:rPr>
          <w:t>29.</w:t>
        </w:r>
        <w:r w:rsidR="00FF45EC">
          <w:rPr>
            <w:rFonts w:eastAsiaTheme="minorEastAsia"/>
            <w:noProof/>
          </w:rPr>
          <w:tab/>
        </w:r>
        <w:r w:rsidR="00FF45EC" w:rsidRPr="008550AB">
          <w:rPr>
            <w:rStyle w:val="Hyperlink"/>
            <w:noProof/>
          </w:rPr>
          <w:t>Intellectual property rights</w:t>
        </w:r>
        <w:r w:rsidR="00FF45EC">
          <w:rPr>
            <w:noProof/>
          </w:rPr>
          <w:tab/>
        </w:r>
        <w:r w:rsidR="00FF45EC">
          <w:rPr>
            <w:noProof/>
          </w:rPr>
          <w:fldChar w:fldCharType="begin"/>
        </w:r>
        <w:r w:rsidR="00FF45EC">
          <w:rPr>
            <w:noProof/>
          </w:rPr>
          <w:instrText xml:space="preserve"> PAGEREF _Toc66367362 \h </w:instrText>
        </w:r>
        <w:r w:rsidR="00FF45EC">
          <w:rPr>
            <w:noProof/>
          </w:rPr>
        </w:r>
        <w:r w:rsidR="00FF45EC">
          <w:rPr>
            <w:noProof/>
          </w:rPr>
          <w:fldChar w:fldCharType="separate"/>
        </w:r>
        <w:r w:rsidR="006905A0">
          <w:rPr>
            <w:noProof/>
          </w:rPr>
          <w:t>40</w:t>
        </w:r>
        <w:r w:rsidR="00FF45EC">
          <w:rPr>
            <w:noProof/>
          </w:rPr>
          <w:fldChar w:fldCharType="end"/>
        </w:r>
      </w:hyperlink>
    </w:p>
    <w:p w14:paraId="286A0DB5" w14:textId="6190CA4B" w:rsidR="00FF45EC" w:rsidRDefault="003B5703">
      <w:pPr>
        <w:pStyle w:val="TOC1"/>
        <w:rPr>
          <w:rFonts w:eastAsiaTheme="minorEastAsia"/>
          <w:noProof/>
        </w:rPr>
      </w:pPr>
      <w:hyperlink w:anchor="_Toc66367363" w:history="1">
        <w:r w:rsidR="00FF45EC" w:rsidRPr="008550AB">
          <w:rPr>
            <w:rStyle w:val="Hyperlink"/>
            <w:noProof/>
          </w:rPr>
          <w:t>30.</w:t>
        </w:r>
        <w:r w:rsidR="00FF45EC">
          <w:rPr>
            <w:rFonts w:eastAsiaTheme="minorEastAsia"/>
            <w:noProof/>
          </w:rPr>
          <w:tab/>
        </w:r>
        <w:r w:rsidR="00FF45EC" w:rsidRPr="008550AB">
          <w:rPr>
            <w:rStyle w:val="Hyperlink"/>
            <w:noProof/>
          </w:rPr>
          <w:t>Compliance with laws and policies</w:t>
        </w:r>
        <w:r w:rsidR="00FF45EC">
          <w:rPr>
            <w:noProof/>
          </w:rPr>
          <w:tab/>
        </w:r>
        <w:r w:rsidR="00FF45EC">
          <w:rPr>
            <w:noProof/>
          </w:rPr>
          <w:fldChar w:fldCharType="begin"/>
        </w:r>
        <w:r w:rsidR="00FF45EC">
          <w:rPr>
            <w:noProof/>
          </w:rPr>
          <w:instrText xml:space="preserve"> PAGEREF _Toc66367363 \h </w:instrText>
        </w:r>
        <w:r w:rsidR="00FF45EC">
          <w:rPr>
            <w:noProof/>
          </w:rPr>
        </w:r>
        <w:r w:rsidR="00FF45EC">
          <w:rPr>
            <w:noProof/>
          </w:rPr>
          <w:fldChar w:fldCharType="separate"/>
        </w:r>
        <w:r w:rsidR="006905A0">
          <w:rPr>
            <w:noProof/>
          </w:rPr>
          <w:t>42</w:t>
        </w:r>
        <w:r w:rsidR="00FF45EC">
          <w:rPr>
            <w:noProof/>
          </w:rPr>
          <w:fldChar w:fldCharType="end"/>
        </w:r>
      </w:hyperlink>
    </w:p>
    <w:p w14:paraId="079C9D3E" w14:textId="410D18FC" w:rsidR="00FF45EC" w:rsidRDefault="003B5703">
      <w:pPr>
        <w:pStyle w:val="TOC1"/>
        <w:rPr>
          <w:rFonts w:eastAsiaTheme="minorEastAsia"/>
          <w:noProof/>
        </w:rPr>
      </w:pPr>
      <w:hyperlink w:anchor="_Toc66367364" w:history="1">
        <w:r w:rsidR="00FF45EC" w:rsidRPr="008550AB">
          <w:rPr>
            <w:rStyle w:val="Hyperlink"/>
            <w:noProof/>
          </w:rPr>
          <w:t>31.</w:t>
        </w:r>
        <w:r w:rsidR="00FF45EC">
          <w:rPr>
            <w:rFonts w:eastAsiaTheme="minorEastAsia"/>
            <w:noProof/>
          </w:rPr>
          <w:tab/>
        </w:r>
        <w:r w:rsidR="00FF45EC" w:rsidRPr="008550AB">
          <w:rPr>
            <w:rStyle w:val="Hyperlink"/>
            <w:noProof/>
          </w:rPr>
          <w:t>Compliance with Working Time Regulations</w:t>
        </w:r>
        <w:r w:rsidR="00FF45EC">
          <w:rPr>
            <w:noProof/>
          </w:rPr>
          <w:tab/>
        </w:r>
        <w:r w:rsidR="00FF45EC">
          <w:rPr>
            <w:noProof/>
          </w:rPr>
          <w:fldChar w:fldCharType="begin"/>
        </w:r>
        <w:r w:rsidR="00FF45EC">
          <w:rPr>
            <w:noProof/>
          </w:rPr>
          <w:instrText xml:space="preserve"> PAGEREF _Toc66367364 \h </w:instrText>
        </w:r>
        <w:r w:rsidR="00FF45EC">
          <w:rPr>
            <w:noProof/>
          </w:rPr>
        </w:r>
        <w:r w:rsidR="00FF45EC">
          <w:rPr>
            <w:noProof/>
          </w:rPr>
          <w:fldChar w:fldCharType="separate"/>
        </w:r>
        <w:r w:rsidR="006905A0">
          <w:rPr>
            <w:noProof/>
          </w:rPr>
          <w:t>42</w:t>
        </w:r>
        <w:r w:rsidR="00FF45EC">
          <w:rPr>
            <w:noProof/>
          </w:rPr>
          <w:fldChar w:fldCharType="end"/>
        </w:r>
      </w:hyperlink>
    </w:p>
    <w:p w14:paraId="1E4907C0" w14:textId="263F8377" w:rsidR="00FF45EC" w:rsidRDefault="003B5703">
      <w:pPr>
        <w:pStyle w:val="TOC1"/>
        <w:rPr>
          <w:rFonts w:eastAsiaTheme="minorEastAsia"/>
          <w:noProof/>
        </w:rPr>
      </w:pPr>
      <w:hyperlink w:anchor="_Toc66367365" w:history="1">
        <w:r w:rsidR="00FF45EC" w:rsidRPr="008550AB">
          <w:rPr>
            <w:rStyle w:val="Hyperlink"/>
            <w:noProof/>
          </w:rPr>
          <w:t>32.</w:t>
        </w:r>
        <w:r w:rsidR="00FF45EC">
          <w:rPr>
            <w:rFonts w:eastAsiaTheme="minorEastAsia"/>
            <w:noProof/>
          </w:rPr>
          <w:tab/>
        </w:r>
        <w:r w:rsidR="00FF45EC" w:rsidRPr="008550AB">
          <w:rPr>
            <w:rStyle w:val="Hyperlink"/>
            <w:noProof/>
          </w:rPr>
          <w:t>FOIA</w:t>
        </w:r>
        <w:r w:rsidR="00FF45EC">
          <w:rPr>
            <w:noProof/>
          </w:rPr>
          <w:tab/>
        </w:r>
        <w:r w:rsidR="00FF45EC">
          <w:rPr>
            <w:noProof/>
          </w:rPr>
          <w:fldChar w:fldCharType="begin"/>
        </w:r>
        <w:r w:rsidR="00FF45EC">
          <w:rPr>
            <w:noProof/>
          </w:rPr>
          <w:instrText xml:space="preserve"> PAGEREF _Toc66367365 \h </w:instrText>
        </w:r>
        <w:r w:rsidR="00FF45EC">
          <w:rPr>
            <w:noProof/>
          </w:rPr>
        </w:r>
        <w:r w:rsidR="00FF45EC">
          <w:rPr>
            <w:noProof/>
          </w:rPr>
          <w:fldChar w:fldCharType="separate"/>
        </w:r>
        <w:r w:rsidR="006905A0">
          <w:rPr>
            <w:noProof/>
          </w:rPr>
          <w:t>42</w:t>
        </w:r>
        <w:r w:rsidR="00FF45EC">
          <w:rPr>
            <w:noProof/>
          </w:rPr>
          <w:fldChar w:fldCharType="end"/>
        </w:r>
      </w:hyperlink>
    </w:p>
    <w:p w14:paraId="72BB1B60" w14:textId="29FDC6A5" w:rsidR="00FF45EC" w:rsidRDefault="003B5703">
      <w:pPr>
        <w:pStyle w:val="TOC1"/>
        <w:rPr>
          <w:rFonts w:eastAsiaTheme="minorEastAsia"/>
          <w:noProof/>
        </w:rPr>
      </w:pPr>
      <w:hyperlink w:anchor="_Toc66367366" w:history="1">
        <w:r w:rsidR="00FF45EC" w:rsidRPr="008550AB">
          <w:rPr>
            <w:rStyle w:val="Hyperlink"/>
            <w:noProof/>
          </w:rPr>
          <w:t>33.</w:t>
        </w:r>
        <w:r w:rsidR="00FF45EC">
          <w:rPr>
            <w:rFonts w:eastAsiaTheme="minorEastAsia"/>
            <w:noProof/>
          </w:rPr>
          <w:tab/>
        </w:r>
        <w:r w:rsidR="00FF45EC" w:rsidRPr="008550AB">
          <w:rPr>
            <w:rStyle w:val="Hyperlink"/>
            <w:noProof/>
          </w:rPr>
          <w:t>Data protection</w:t>
        </w:r>
        <w:r w:rsidR="00FF45EC">
          <w:rPr>
            <w:noProof/>
          </w:rPr>
          <w:tab/>
        </w:r>
        <w:r w:rsidR="00FF45EC">
          <w:rPr>
            <w:noProof/>
          </w:rPr>
          <w:fldChar w:fldCharType="begin"/>
        </w:r>
        <w:r w:rsidR="00FF45EC">
          <w:rPr>
            <w:noProof/>
          </w:rPr>
          <w:instrText xml:space="preserve"> PAGEREF _Toc66367366 \h </w:instrText>
        </w:r>
        <w:r w:rsidR="00FF45EC">
          <w:rPr>
            <w:noProof/>
          </w:rPr>
        </w:r>
        <w:r w:rsidR="00FF45EC">
          <w:rPr>
            <w:noProof/>
          </w:rPr>
          <w:fldChar w:fldCharType="separate"/>
        </w:r>
        <w:r w:rsidR="006905A0">
          <w:rPr>
            <w:noProof/>
          </w:rPr>
          <w:t>44</w:t>
        </w:r>
        <w:r w:rsidR="00FF45EC">
          <w:rPr>
            <w:noProof/>
          </w:rPr>
          <w:fldChar w:fldCharType="end"/>
        </w:r>
      </w:hyperlink>
    </w:p>
    <w:p w14:paraId="0F162EC9" w14:textId="18D829EB" w:rsidR="00FF45EC" w:rsidRDefault="003B5703">
      <w:pPr>
        <w:pStyle w:val="TOC1"/>
        <w:rPr>
          <w:rFonts w:eastAsiaTheme="minorEastAsia"/>
          <w:noProof/>
        </w:rPr>
      </w:pPr>
      <w:hyperlink w:anchor="_Toc66367367" w:history="1">
        <w:r w:rsidR="00FF45EC" w:rsidRPr="008550AB">
          <w:rPr>
            <w:rStyle w:val="Hyperlink"/>
            <w:noProof/>
          </w:rPr>
          <w:t>34.</w:t>
        </w:r>
        <w:r w:rsidR="00FF45EC">
          <w:rPr>
            <w:rFonts w:eastAsiaTheme="minorEastAsia"/>
            <w:noProof/>
          </w:rPr>
          <w:tab/>
        </w:r>
        <w:r w:rsidR="00FF45EC" w:rsidRPr="008550AB">
          <w:rPr>
            <w:rStyle w:val="Hyperlink"/>
            <w:noProof/>
          </w:rPr>
          <w:t>Confidentiality</w:t>
        </w:r>
        <w:r w:rsidR="00FF45EC">
          <w:rPr>
            <w:noProof/>
          </w:rPr>
          <w:tab/>
        </w:r>
        <w:r w:rsidR="00FF45EC">
          <w:rPr>
            <w:noProof/>
          </w:rPr>
          <w:fldChar w:fldCharType="begin"/>
        </w:r>
        <w:r w:rsidR="00FF45EC">
          <w:rPr>
            <w:noProof/>
          </w:rPr>
          <w:instrText xml:space="preserve"> PAGEREF _Toc66367367 \h </w:instrText>
        </w:r>
        <w:r w:rsidR="00FF45EC">
          <w:rPr>
            <w:noProof/>
          </w:rPr>
        </w:r>
        <w:r w:rsidR="00FF45EC">
          <w:rPr>
            <w:noProof/>
          </w:rPr>
          <w:fldChar w:fldCharType="separate"/>
        </w:r>
        <w:r w:rsidR="006905A0">
          <w:rPr>
            <w:noProof/>
          </w:rPr>
          <w:t>45</w:t>
        </w:r>
        <w:r w:rsidR="00FF45EC">
          <w:rPr>
            <w:noProof/>
          </w:rPr>
          <w:fldChar w:fldCharType="end"/>
        </w:r>
      </w:hyperlink>
    </w:p>
    <w:p w14:paraId="610D80B3" w14:textId="4817C073" w:rsidR="00FF45EC" w:rsidRDefault="003B5703">
      <w:pPr>
        <w:pStyle w:val="TOC1"/>
        <w:rPr>
          <w:rFonts w:eastAsiaTheme="minorEastAsia"/>
          <w:noProof/>
        </w:rPr>
      </w:pPr>
      <w:hyperlink w:anchor="_Toc66367368" w:history="1">
        <w:r w:rsidR="00FF45EC" w:rsidRPr="008550AB">
          <w:rPr>
            <w:rStyle w:val="Hyperlink"/>
            <w:noProof/>
          </w:rPr>
          <w:t>35.</w:t>
        </w:r>
        <w:r w:rsidR="00FF45EC">
          <w:rPr>
            <w:rFonts w:eastAsiaTheme="minorEastAsia"/>
            <w:noProof/>
          </w:rPr>
          <w:tab/>
        </w:r>
        <w:r w:rsidR="00FF45EC" w:rsidRPr="008550AB">
          <w:rPr>
            <w:rStyle w:val="Hyperlink"/>
            <w:noProof/>
          </w:rPr>
          <w:t>Insurance</w:t>
        </w:r>
        <w:r w:rsidR="00FF45EC">
          <w:rPr>
            <w:noProof/>
          </w:rPr>
          <w:tab/>
        </w:r>
        <w:r w:rsidR="00FF45EC">
          <w:rPr>
            <w:noProof/>
          </w:rPr>
          <w:fldChar w:fldCharType="begin"/>
        </w:r>
        <w:r w:rsidR="00FF45EC">
          <w:rPr>
            <w:noProof/>
          </w:rPr>
          <w:instrText xml:space="preserve"> PAGEREF _Toc66367368 \h </w:instrText>
        </w:r>
        <w:r w:rsidR="00FF45EC">
          <w:rPr>
            <w:noProof/>
          </w:rPr>
        </w:r>
        <w:r w:rsidR="00FF45EC">
          <w:rPr>
            <w:noProof/>
          </w:rPr>
          <w:fldChar w:fldCharType="separate"/>
        </w:r>
        <w:r w:rsidR="006905A0">
          <w:rPr>
            <w:noProof/>
          </w:rPr>
          <w:t>46</w:t>
        </w:r>
        <w:r w:rsidR="00FF45EC">
          <w:rPr>
            <w:noProof/>
          </w:rPr>
          <w:fldChar w:fldCharType="end"/>
        </w:r>
      </w:hyperlink>
    </w:p>
    <w:p w14:paraId="5E0F4F42" w14:textId="5247C108" w:rsidR="00FF45EC" w:rsidRDefault="003B5703">
      <w:pPr>
        <w:pStyle w:val="TOC1"/>
        <w:rPr>
          <w:rFonts w:eastAsiaTheme="minorEastAsia"/>
          <w:noProof/>
        </w:rPr>
      </w:pPr>
      <w:hyperlink w:anchor="_Toc66367369" w:history="1">
        <w:r w:rsidR="00FF45EC" w:rsidRPr="008550AB">
          <w:rPr>
            <w:rStyle w:val="Hyperlink"/>
            <w:noProof/>
          </w:rPr>
          <w:t>36.</w:t>
        </w:r>
        <w:r w:rsidR="00FF45EC">
          <w:rPr>
            <w:rFonts w:eastAsiaTheme="minorEastAsia"/>
            <w:noProof/>
          </w:rPr>
          <w:tab/>
        </w:r>
        <w:r w:rsidR="00FF45EC" w:rsidRPr="008550AB">
          <w:rPr>
            <w:rStyle w:val="Hyperlink"/>
            <w:noProof/>
          </w:rPr>
          <w:t>Liability</w:t>
        </w:r>
        <w:r w:rsidR="00FF45EC">
          <w:rPr>
            <w:noProof/>
          </w:rPr>
          <w:tab/>
        </w:r>
        <w:r w:rsidR="00FF45EC">
          <w:rPr>
            <w:noProof/>
          </w:rPr>
          <w:fldChar w:fldCharType="begin"/>
        </w:r>
        <w:r w:rsidR="00FF45EC">
          <w:rPr>
            <w:noProof/>
          </w:rPr>
          <w:instrText xml:space="preserve"> PAGEREF _Toc66367369 \h </w:instrText>
        </w:r>
        <w:r w:rsidR="00FF45EC">
          <w:rPr>
            <w:noProof/>
          </w:rPr>
        </w:r>
        <w:r w:rsidR="00FF45EC">
          <w:rPr>
            <w:noProof/>
          </w:rPr>
          <w:fldChar w:fldCharType="separate"/>
        </w:r>
        <w:r w:rsidR="006905A0">
          <w:rPr>
            <w:noProof/>
          </w:rPr>
          <w:t>47</w:t>
        </w:r>
        <w:r w:rsidR="00FF45EC">
          <w:rPr>
            <w:noProof/>
          </w:rPr>
          <w:fldChar w:fldCharType="end"/>
        </w:r>
      </w:hyperlink>
    </w:p>
    <w:p w14:paraId="0C6076F7" w14:textId="1910085A" w:rsidR="00FF45EC" w:rsidRDefault="003B5703">
      <w:pPr>
        <w:pStyle w:val="TOC1"/>
        <w:rPr>
          <w:rFonts w:eastAsiaTheme="minorEastAsia"/>
          <w:noProof/>
        </w:rPr>
      </w:pPr>
      <w:hyperlink w:anchor="_Toc66367370" w:history="1">
        <w:r w:rsidR="00FF45EC" w:rsidRPr="008550AB">
          <w:rPr>
            <w:rStyle w:val="Hyperlink"/>
            <w:noProof/>
          </w:rPr>
          <w:t>37.</w:t>
        </w:r>
        <w:r w:rsidR="00FF45EC">
          <w:rPr>
            <w:rFonts w:eastAsiaTheme="minorEastAsia"/>
            <w:noProof/>
          </w:rPr>
          <w:tab/>
        </w:r>
        <w:r w:rsidR="00FF45EC" w:rsidRPr="008550AB">
          <w:rPr>
            <w:rStyle w:val="Hyperlink"/>
            <w:noProof/>
          </w:rPr>
          <w:t>Limitation of liability</w:t>
        </w:r>
        <w:r w:rsidR="00FF45EC">
          <w:rPr>
            <w:noProof/>
          </w:rPr>
          <w:tab/>
        </w:r>
        <w:r w:rsidR="00FF45EC">
          <w:rPr>
            <w:noProof/>
          </w:rPr>
          <w:fldChar w:fldCharType="begin"/>
        </w:r>
        <w:r w:rsidR="00FF45EC">
          <w:rPr>
            <w:noProof/>
          </w:rPr>
          <w:instrText xml:space="preserve"> PAGEREF _Toc66367370 \h </w:instrText>
        </w:r>
        <w:r w:rsidR="00FF45EC">
          <w:rPr>
            <w:noProof/>
          </w:rPr>
        </w:r>
        <w:r w:rsidR="00FF45EC">
          <w:rPr>
            <w:noProof/>
          </w:rPr>
          <w:fldChar w:fldCharType="separate"/>
        </w:r>
        <w:r w:rsidR="006905A0">
          <w:rPr>
            <w:noProof/>
          </w:rPr>
          <w:t>49</w:t>
        </w:r>
        <w:r w:rsidR="00FF45EC">
          <w:rPr>
            <w:noProof/>
          </w:rPr>
          <w:fldChar w:fldCharType="end"/>
        </w:r>
      </w:hyperlink>
    </w:p>
    <w:p w14:paraId="6BC088FE" w14:textId="55AA79D3" w:rsidR="00FF45EC" w:rsidRDefault="003B5703">
      <w:pPr>
        <w:pStyle w:val="TOC1"/>
        <w:rPr>
          <w:rFonts w:eastAsiaTheme="minorEastAsia"/>
          <w:noProof/>
        </w:rPr>
      </w:pPr>
      <w:hyperlink w:anchor="_Toc66367371" w:history="1">
        <w:r w:rsidR="00FF45EC" w:rsidRPr="008550AB">
          <w:rPr>
            <w:rStyle w:val="Hyperlink"/>
            <w:noProof/>
          </w:rPr>
          <w:t>38.</w:t>
        </w:r>
        <w:r w:rsidR="00FF45EC">
          <w:rPr>
            <w:rFonts w:eastAsiaTheme="minorEastAsia"/>
            <w:noProof/>
          </w:rPr>
          <w:tab/>
        </w:r>
        <w:r w:rsidR="00FF45EC" w:rsidRPr="008550AB">
          <w:rPr>
            <w:rStyle w:val="Hyperlink"/>
            <w:noProof/>
          </w:rPr>
          <w:t>Termination</w:t>
        </w:r>
        <w:r w:rsidR="00FF45EC">
          <w:rPr>
            <w:noProof/>
          </w:rPr>
          <w:tab/>
        </w:r>
        <w:r w:rsidR="00FF45EC">
          <w:rPr>
            <w:noProof/>
          </w:rPr>
          <w:fldChar w:fldCharType="begin"/>
        </w:r>
        <w:r w:rsidR="00FF45EC">
          <w:rPr>
            <w:noProof/>
          </w:rPr>
          <w:instrText xml:space="preserve"> PAGEREF _Toc66367371 \h </w:instrText>
        </w:r>
        <w:r w:rsidR="00FF45EC">
          <w:rPr>
            <w:noProof/>
          </w:rPr>
        </w:r>
        <w:r w:rsidR="00FF45EC">
          <w:rPr>
            <w:noProof/>
          </w:rPr>
          <w:fldChar w:fldCharType="separate"/>
        </w:r>
        <w:r w:rsidR="006905A0">
          <w:rPr>
            <w:noProof/>
          </w:rPr>
          <w:t>50</w:t>
        </w:r>
        <w:r w:rsidR="00FF45EC">
          <w:rPr>
            <w:noProof/>
          </w:rPr>
          <w:fldChar w:fldCharType="end"/>
        </w:r>
      </w:hyperlink>
    </w:p>
    <w:p w14:paraId="54545901" w14:textId="78B592E9" w:rsidR="00FF45EC" w:rsidRDefault="003B5703">
      <w:pPr>
        <w:pStyle w:val="TOC1"/>
        <w:rPr>
          <w:rFonts w:eastAsiaTheme="minorEastAsia"/>
          <w:noProof/>
        </w:rPr>
      </w:pPr>
      <w:hyperlink w:anchor="_Toc66367372" w:history="1">
        <w:r w:rsidR="00FF45EC" w:rsidRPr="008550AB">
          <w:rPr>
            <w:rStyle w:val="Hyperlink"/>
            <w:noProof/>
          </w:rPr>
          <w:t>39.</w:t>
        </w:r>
        <w:r w:rsidR="00FF45EC">
          <w:rPr>
            <w:rFonts w:eastAsiaTheme="minorEastAsia"/>
            <w:noProof/>
          </w:rPr>
          <w:tab/>
        </w:r>
        <w:r w:rsidR="00FF45EC" w:rsidRPr="008550AB">
          <w:rPr>
            <w:rStyle w:val="Hyperlink"/>
            <w:noProof/>
          </w:rPr>
          <w:t>Obligations on termination and survival</w:t>
        </w:r>
        <w:r w:rsidR="00FF45EC">
          <w:rPr>
            <w:noProof/>
          </w:rPr>
          <w:tab/>
        </w:r>
        <w:r w:rsidR="00FF45EC">
          <w:rPr>
            <w:noProof/>
          </w:rPr>
          <w:fldChar w:fldCharType="begin"/>
        </w:r>
        <w:r w:rsidR="00FF45EC">
          <w:rPr>
            <w:noProof/>
          </w:rPr>
          <w:instrText xml:space="preserve"> PAGEREF _Toc66367372 \h </w:instrText>
        </w:r>
        <w:r w:rsidR="00FF45EC">
          <w:rPr>
            <w:noProof/>
          </w:rPr>
        </w:r>
        <w:r w:rsidR="00FF45EC">
          <w:rPr>
            <w:noProof/>
          </w:rPr>
          <w:fldChar w:fldCharType="separate"/>
        </w:r>
        <w:r w:rsidR="006905A0">
          <w:rPr>
            <w:noProof/>
          </w:rPr>
          <w:t>51</w:t>
        </w:r>
        <w:r w:rsidR="00FF45EC">
          <w:rPr>
            <w:noProof/>
          </w:rPr>
          <w:fldChar w:fldCharType="end"/>
        </w:r>
      </w:hyperlink>
    </w:p>
    <w:p w14:paraId="42E76862" w14:textId="55FC24FF" w:rsidR="00FF45EC" w:rsidRDefault="003B5703">
      <w:pPr>
        <w:pStyle w:val="TOC1"/>
        <w:rPr>
          <w:rFonts w:eastAsiaTheme="minorEastAsia"/>
          <w:noProof/>
        </w:rPr>
      </w:pPr>
      <w:hyperlink w:anchor="_Toc66367373" w:history="1">
        <w:r w:rsidR="00FF45EC" w:rsidRPr="008550AB">
          <w:rPr>
            <w:rStyle w:val="Hyperlink"/>
            <w:noProof/>
          </w:rPr>
          <w:t>40.</w:t>
        </w:r>
        <w:r w:rsidR="00FF45EC">
          <w:rPr>
            <w:rFonts w:eastAsiaTheme="minorEastAsia"/>
            <w:noProof/>
          </w:rPr>
          <w:tab/>
        </w:r>
        <w:r w:rsidR="00FF45EC" w:rsidRPr="008550AB">
          <w:rPr>
            <w:rStyle w:val="Hyperlink"/>
            <w:noProof/>
          </w:rPr>
          <w:t>Publicity and NHS Branding</w:t>
        </w:r>
        <w:r w:rsidR="00FF45EC">
          <w:rPr>
            <w:noProof/>
          </w:rPr>
          <w:tab/>
        </w:r>
        <w:r w:rsidR="00FF45EC">
          <w:rPr>
            <w:noProof/>
          </w:rPr>
          <w:fldChar w:fldCharType="begin"/>
        </w:r>
        <w:r w:rsidR="00FF45EC">
          <w:rPr>
            <w:noProof/>
          </w:rPr>
          <w:instrText xml:space="preserve"> PAGEREF _Toc66367373 \h </w:instrText>
        </w:r>
        <w:r w:rsidR="00FF45EC">
          <w:rPr>
            <w:noProof/>
          </w:rPr>
        </w:r>
        <w:r w:rsidR="00FF45EC">
          <w:rPr>
            <w:noProof/>
          </w:rPr>
          <w:fldChar w:fldCharType="separate"/>
        </w:r>
        <w:r w:rsidR="006905A0">
          <w:rPr>
            <w:noProof/>
          </w:rPr>
          <w:t>52</w:t>
        </w:r>
        <w:r w:rsidR="00FF45EC">
          <w:rPr>
            <w:noProof/>
          </w:rPr>
          <w:fldChar w:fldCharType="end"/>
        </w:r>
      </w:hyperlink>
    </w:p>
    <w:p w14:paraId="429C5C75" w14:textId="18EB3339" w:rsidR="00FF45EC" w:rsidRDefault="003B5703">
      <w:pPr>
        <w:pStyle w:val="TOC1"/>
        <w:rPr>
          <w:rFonts w:eastAsiaTheme="minorEastAsia"/>
          <w:noProof/>
        </w:rPr>
      </w:pPr>
      <w:hyperlink w:anchor="_Toc66367374" w:history="1">
        <w:r w:rsidR="00FF45EC" w:rsidRPr="008550AB">
          <w:rPr>
            <w:rStyle w:val="Hyperlink"/>
            <w:noProof/>
          </w:rPr>
          <w:t>41.</w:t>
        </w:r>
        <w:r w:rsidR="00FF45EC">
          <w:rPr>
            <w:rFonts w:eastAsiaTheme="minorEastAsia"/>
            <w:noProof/>
          </w:rPr>
          <w:tab/>
        </w:r>
        <w:r w:rsidR="00FF45EC" w:rsidRPr="008550AB">
          <w:rPr>
            <w:rStyle w:val="Hyperlink"/>
            <w:noProof/>
          </w:rPr>
          <w:t>Force majeure</w:t>
        </w:r>
        <w:r w:rsidR="00FF45EC">
          <w:rPr>
            <w:noProof/>
          </w:rPr>
          <w:tab/>
        </w:r>
        <w:r w:rsidR="00FF45EC">
          <w:rPr>
            <w:noProof/>
          </w:rPr>
          <w:fldChar w:fldCharType="begin"/>
        </w:r>
        <w:r w:rsidR="00FF45EC">
          <w:rPr>
            <w:noProof/>
          </w:rPr>
          <w:instrText xml:space="preserve"> PAGEREF _Toc66367374 \h </w:instrText>
        </w:r>
        <w:r w:rsidR="00FF45EC">
          <w:rPr>
            <w:noProof/>
          </w:rPr>
        </w:r>
        <w:r w:rsidR="00FF45EC">
          <w:rPr>
            <w:noProof/>
          </w:rPr>
          <w:fldChar w:fldCharType="separate"/>
        </w:r>
        <w:r w:rsidR="006905A0">
          <w:rPr>
            <w:noProof/>
          </w:rPr>
          <w:t>52</w:t>
        </w:r>
        <w:r w:rsidR="00FF45EC">
          <w:rPr>
            <w:noProof/>
          </w:rPr>
          <w:fldChar w:fldCharType="end"/>
        </w:r>
      </w:hyperlink>
    </w:p>
    <w:p w14:paraId="0393BAB7" w14:textId="5FA41BF4" w:rsidR="00FF45EC" w:rsidRDefault="003B5703">
      <w:pPr>
        <w:pStyle w:val="TOC1"/>
        <w:rPr>
          <w:rFonts w:eastAsiaTheme="minorEastAsia"/>
          <w:noProof/>
        </w:rPr>
      </w:pPr>
      <w:hyperlink w:anchor="_Toc66367375" w:history="1">
        <w:r w:rsidR="00FF45EC" w:rsidRPr="008550AB">
          <w:rPr>
            <w:rStyle w:val="Hyperlink"/>
            <w:noProof/>
          </w:rPr>
          <w:t>42.</w:t>
        </w:r>
        <w:r w:rsidR="00FF45EC">
          <w:rPr>
            <w:rFonts w:eastAsiaTheme="minorEastAsia"/>
            <w:noProof/>
          </w:rPr>
          <w:tab/>
        </w:r>
        <w:r w:rsidR="00FF45EC" w:rsidRPr="008550AB">
          <w:rPr>
            <w:rStyle w:val="Hyperlink"/>
            <w:noProof/>
          </w:rPr>
          <w:t>Assignment, sub-contracting, and other dealings</w:t>
        </w:r>
        <w:r w:rsidR="00FF45EC">
          <w:rPr>
            <w:noProof/>
          </w:rPr>
          <w:tab/>
        </w:r>
        <w:r w:rsidR="00FF45EC">
          <w:rPr>
            <w:noProof/>
          </w:rPr>
          <w:fldChar w:fldCharType="begin"/>
        </w:r>
        <w:r w:rsidR="00FF45EC">
          <w:rPr>
            <w:noProof/>
          </w:rPr>
          <w:instrText xml:space="preserve"> PAGEREF _Toc66367375 \h </w:instrText>
        </w:r>
        <w:r w:rsidR="00FF45EC">
          <w:rPr>
            <w:noProof/>
          </w:rPr>
        </w:r>
        <w:r w:rsidR="00FF45EC">
          <w:rPr>
            <w:noProof/>
          </w:rPr>
          <w:fldChar w:fldCharType="separate"/>
        </w:r>
        <w:r w:rsidR="006905A0">
          <w:rPr>
            <w:noProof/>
          </w:rPr>
          <w:t>53</w:t>
        </w:r>
        <w:r w:rsidR="00FF45EC">
          <w:rPr>
            <w:noProof/>
          </w:rPr>
          <w:fldChar w:fldCharType="end"/>
        </w:r>
      </w:hyperlink>
    </w:p>
    <w:p w14:paraId="556EB986" w14:textId="3A376B95" w:rsidR="00FF45EC" w:rsidRDefault="003B5703">
      <w:pPr>
        <w:pStyle w:val="TOC1"/>
        <w:rPr>
          <w:rFonts w:eastAsiaTheme="minorEastAsia"/>
          <w:noProof/>
        </w:rPr>
      </w:pPr>
      <w:hyperlink w:anchor="_Toc66367376" w:history="1">
        <w:r w:rsidR="00FF45EC" w:rsidRPr="008550AB">
          <w:rPr>
            <w:rStyle w:val="Hyperlink"/>
            <w:noProof/>
          </w:rPr>
          <w:t>43.</w:t>
        </w:r>
        <w:r w:rsidR="00FF45EC">
          <w:rPr>
            <w:rFonts w:eastAsiaTheme="minorEastAsia"/>
            <w:noProof/>
          </w:rPr>
          <w:tab/>
        </w:r>
        <w:r w:rsidR="00FF45EC" w:rsidRPr="008550AB">
          <w:rPr>
            <w:rStyle w:val="Hyperlink"/>
            <w:noProof/>
          </w:rPr>
          <w:t>Replacement of Sub-Contractors</w:t>
        </w:r>
        <w:r w:rsidR="00FF45EC">
          <w:rPr>
            <w:noProof/>
          </w:rPr>
          <w:tab/>
        </w:r>
        <w:r w:rsidR="00FF45EC">
          <w:rPr>
            <w:noProof/>
          </w:rPr>
          <w:fldChar w:fldCharType="begin"/>
        </w:r>
        <w:r w:rsidR="00FF45EC">
          <w:rPr>
            <w:noProof/>
          </w:rPr>
          <w:instrText xml:space="preserve"> PAGEREF _Toc66367376 \h </w:instrText>
        </w:r>
        <w:r w:rsidR="00FF45EC">
          <w:rPr>
            <w:noProof/>
          </w:rPr>
        </w:r>
        <w:r w:rsidR="00FF45EC">
          <w:rPr>
            <w:noProof/>
          </w:rPr>
          <w:fldChar w:fldCharType="separate"/>
        </w:r>
        <w:r w:rsidR="006905A0">
          <w:rPr>
            <w:noProof/>
          </w:rPr>
          <w:t>54</w:t>
        </w:r>
        <w:r w:rsidR="00FF45EC">
          <w:rPr>
            <w:noProof/>
          </w:rPr>
          <w:fldChar w:fldCharType="end"/>
        </w:r>
      </w:hyperlink>
    </w:p>
    <w:p w14:paraId="13D0289E" w14:textId="25D5A47F" w:rsidR="00FF45EC" w:rsidRDefault="003B5703">
      <w:pPr>
        <w:pStyle w:val="TOC1"/>
        <w:rPr>
          <w:rFonts w:eastAsiaTheme="minorEastAsia"/>
          <w:noProof/>
        </w:rPr>
      </w:pPr>
      <w:hyperlink w:anchor="_Toc66367377" w:history="1">
        <w:r w:rsidR="00FF45EC" w:rsidRPr="008550AB">
          <w:rPr>
            <w:rStyle w:val="Hyperlink"/>
            <w:noProof/>
          </w:rPr>
          <w:t>44.</w:t>
        </w:r>
        <w:r w:rsidR="00FF45EC">
          <w:rPr>
            <w:rFonts w:eastAsiaTheme="minorEastAsia"/>
            <w:noProof/>
          </w:rPr>
          <w:tab/>
        </w:r>
        <w:r w:rsidR="00FF45EC" w:rsidRPr="008550AB">
          <w:rPr>
            <w:rStyle w:val="Hyperlink"/>
            <w:noProof/>
          </w:rPr>
          <w:t>Governance, Transaction Records and Audit</w:t>
        </w:r>
        <w:r w:rsidR="00FF45EC">
          <w:rPr>
            <w:noProof/>
          </w:rPr>
          <w:tab/>
        </w:r>
        <w:r w:rsidR="00FF45EC">
          <w:rPr>
            <w:noProof/>
          </w:rPr>
          <w:fldChar w:fldCharType="begin"/>
        </w:r>
        <w:r w:rsidR="00FF45EC">
          <w:rPr>
            <w:noProof/>
          </w:rPr>
          <w:instrText xml:space="preserve"> PAGEREF _Toc66367377 \h </w:instrText>
        </w:r>
        <w:r w:rsidR="00FF45EC">
          <w:rPr>
            <w:noProof/>
          </w:rPr>
        </w:r>
        <w:r w:rsidR="00FF45EC">
          <w:rPr>
            <w:noProof/>
          </w:rPr>
          <w:fldChar w:fldCharType="separate"/>
        </w:r>
        <w:r w:rsidR="006905A0">
          <w:rPr>
            <w:noProof/>
          </w:rPr>
          <w:t>55</w:t>
        </w:r>
        <w:r w:rsidR="00FF45EC">
          <w:rPr>
            <w:noProof/>
          </w:rPr>
          <w:fldChar w:fldCharType="end"/>
        </w:r>
      </w:hyperlink>
    </w:p>
    <w:p w14:paraId="33B2EE32" w14:textId="7BE7CA86" w:rsidR="00FF45EC" w:rsidRDefault="003B5703">
      <w:pPr>
        <w:pStyle w:val="TOC1"/>
        <w:rPr>
          <w:rFonts w:eastAsiaTheme="minorEastAsia"/>
          <w:noProof/>
        </w:rPr>
      </w:pPr>
      <w:hyperlink w:anchor="_Toc66367378" w:history="1">
        <w:r w:rsidR="00FF45EC" w:rsidRPr="008550AB">
          <w:rPr>
            <w:rStyle w:val="Hyperlink"/>
            <w:noProof/>
          </w:rPr>
          <w:t>45.</w:t>
        </w:r>
        <w:r w:rsidR="00FF45EC">
          <w:rPr>
            <w:rFonts w:eastAsiaTheme="minorEastAsia"/>
            <w:noProof/>
          </w:rPr>
          <w:tab/>
        </w:r>
        <w:r w:rsidR="00FF45EC" w:rsidRPr="008550AB">
          <w:rPr>
            <w:rStyle w:val="Hyperlink"/>
            <w:noProof/>
          </w:rPr>
          <w:t>Suspension</w:t>
        </w:r>
        <w:r w:rsidR="00FF45EC">
          <w:rPr>
            <w:noProof/>
          </w:rPr>
          <w:tab/>
        </w:r>
        <w:r w:rsidR="00FF45EC">
          <w:rPr>
            <w:noProof/>
          </w:rPr>
          <w:fldChar w:fldCharType="begin"/>
        </w:r>
        <w:r w:rsidR="00FF45EC">
          <w:rPr>
            <w:noProof/>
          </w:rPr>
          <w:instrText xml:space="preserve"> PAGEREF _Toc66367378 \h </w:instrText>
        </w:r>
        <w:r w:rsidR="00FF45EC">
          <w:rPr>
            <w:noProof/>
          </w:rPr>
        </w:r>
        <w:r w:rsidR="00FF45EC">
          <w:rPr>
            <w:noProof/>
          </w:rPr>
          <w:fldChar w:fldCharType="separate"/>
        </w:r>
        <w:r w:rsidR="006905A0">
          <w:rPr>
            <w:noProof/>
          </w:rPr>
          <w:t>55</w:t>
        </w:r>
        <w:r w:rsidR="00FF45EC">
          <w:rPr>
            <w:noProof/>
          </w:rPr>
          <w:fldChar w:fldCharType="end"/>
        </w:r>
      </w:hyperlink>
    </w:p>
    <w:p w14:paraId="7268C1DD" w14:textId="7D6A57EF" w:rsidR="00FF45EC" w:rsidRDefault="003B5703">
      <w:pPr>
        <w:pStyle w:val="TOC1"/>
        <w:rPr>
          <w:rFonts w:eastAsiaTheme="minorEastAsia"/>
          <w:noProof/>
        </w:rPr>
      </w:pPr>
      <w:hyperlink w:anchor="_Toc66367379" w:history="1">
        <w:r w:rsidR="00FF45EC" w:rsidRPr="008550AB">
          <w:rPr>
            <w:rStyle w:val="Hyperlink"/>
            <w:noProof/>
          </w:rPr>
          <w:t>46.</w:t>
        </w:r>
        <w:r w:rsidR="00FF45EC">
          <w:rPr>
            <w:rFonts w:eastAsiaTheme="minorEastAsia"/>
            <w:noProof/>
          </w:rPr>
          <w:tab/>
        </w:r>
        <w:r w:rsidR="00FF45EC" w:rsidRPr="008550AB">
          <w:rPr>
            <w:rStyle w:val="Hyperlink"/>
            <w:noProof/>
          </w:rPr>
          <w:t>Consequence of Suspension</w:t>
        </w:r>
        <w:r w:rsidR="00FF45EC">
          <w:rPr>
            <w:noProof/>
          </w:rPr>
          <w:tab/>
        </w:r>
        <w:r w:rsidR="00FF45EC">
          <w:rPr>
            <w:noProof/>
          </w:rPr>
          <w:fldChar w:fldCharType="begin"/>
        </w:r>
        <w:r w:rsidR="00FF45EC">
          <w:rPr>
            <w:noProof/>
          </w:rPr>
          <w:instrText xml:space="preserve"> PAGEREF _Toc66367379 \h </w:instrText>
        </w:r>
        <w:r w:rsidR="00FF45EC">
          <w:rPr>
            <w:noProof/>
          </w:rPr>
        </w:r>
        <w:r w:rsidR="00FF45EC">
          <w:rPr>
            <w:noProof/>
          </w:rPr>
          <w:fldChar w:fldCharType="separate"/>
        </w:r>
        <w:r w:rsidR="006905A0">
          <w:rPr>
            <w:noProof/>
          </w:rPr>
          <w:t>56</w:t>
        </w:r>
        <w:r w:rsidR="00FF45EC">
          <w:rPr>
            <w:noProof/>
          </w:rPr>
          <w:fldChar w:fldCharType="end"/>
        </w:r>
      </w:hyperlink>
    </w:p>
    <w:p w14:paraId="37E222FD" w14:textId="1BF11817" w:rsidR="00FF45EC" w:rsidRDefault="003B5703">
      <w:pPr>
        <w:pStyle w:val="TOC1"/>
        <w:rPr>
          <w:rFonts w:eastAsiaTheme="minorEastAsia"/>
          <w:noProof/>
        </w:rPr>
      </w:pPr>
      <w:hyperlink w:anchor="_Toc66367380" w:history="1">
        <w:r w:rsidR="00FF45EC" w:rsidRPr="008550AB">
          <w:rPr>
            <w:rStyle w:val="Hyperlink"/>
            <w:noProof/>
          </w:rPr>
          <w:t>47.</w:t>
        </w:r>
        <w:r w:rsidR="00FF45EC">
          <w:rPr>
            <w:rFonts w:eastAsiaTheme="minorEastAsia"/>
            <w:noProof/>
          </w:rPr>
          <w:tab/>
        </w:r>
        <w:r w:rsidR="00FF45EC" w:rsidRPr="008550AB">
          <w:rPr>
            <w:rStyle w:val="Hyperlink"/>
            <w:noProof/>
          </w:rPr>
          <w:t>Variation</w:t>
        </w:r>
        <w:r w:rsidR="00FF45EC">
          <w:rPr>
            <w:noProof/>
          </w:rPr>
          <w:tab/>
        </w:r>
        <w:r w:rsidR="00FF45EC">
          <w:rPr>
            <w:noProof/>
          </w:rPr>
          <w:fldChar w:fldCharType="begin"/>
        </w:r>
        <w:r w:rsidR="00FF45EC">
          <w:rPr>
            <w:noProof/>
          </w:rPr>
          <w:instrText xml:space="preserve"> PAGEREF _Toc66367380 \h </w:instrText>
        </w:r>
        <w:r w:rsidR="00FF45EC">
          <w:rPr>
            <w:noProof/>
          </w:rPr>
        </w:r>
        <w:r w:rsidR="00FF45EC">
          <w:rPr>
            <w:noProof/>
          </w:rPr>
          <w:fldChar w:fldCharType="separate"/>
        </w:r>
        <w:r w:rsidR="006905A0">
          <w:rPr>
            <w:noProof/>
          </w:rPr>
          <w:t>56</w:t>
        </w:r>
        <w:r w:rsidR="00FF45EC">
          <w:rPr>
            <w:noProof/>
          </w:rPr>
          <w:fldChar w:fldCharType="end"/>
        </w:r>
      </w:hyperlink>
    </w:p>
    <w:p w14:paraId="7965065E" w14:textId="312C50C5" w:rsidR="00FF45EC" w:rsidRDefault="003B5703">
      <w:pPr>
        <w:pStyle w:val="TOC1"/>
        <w:rPr>
          <w:rFonts w:eastAsiaTheme="minorEastAsia"/>
          <w:noProof/>
        </w:rPr>
      </w:pPr>
      <w:hyperlink w:anchor="_Toc66367381" w:history="1">
        <w:r w:rsidR="00FF45EC" w:rsidRPr="008550AB">
          <w:rPr>
            <w:rStyle w:val="Hyperlink"/>
            <w:noProof/>
          </w:rPr>
          <w:t>48.</w:t>
        </w:r>
        <w:r w:rsidR="00FF45EC">
          <w:rPr>
            <w:rFonts w:eastAsiaTheme="minorEastAsia"/>
            <w:noProof/>
          </w:rPr>
          <w:tab/>
        </w:r>
        <w:r w:rsidR="00FF45EC" w:rsidRPr="008550AB">
          <w:rPr>
            <w:rStyle w:val="Hyperlink"/>
            <w:noProof/>
          </w:rPr>
          <w:t>Advertisements and marketing</w:t>
        </w:r>
        <w:r w:rsidR="00FF45EC">
          <w:rPr>
            <w:noProof/>
          </w:rPr>
          <w:tab/>
        </w:r>
        <w:r w:rsidR="00FF45EC">
          <w:rPr>
            <w:noProof/>
          </w:rPr>
          <w:fldChar w:fldCharType="begin"/>
        </w:r>
        <w:r w:rsidR="00FF45EC">
          <w:rPr>
            <w:noProof/>
          </w:rPr>
          <w:instrText xml:space="preserve"> PAGEREF _Toc66367381 \h </w:instrText>
        </w:r>
        <w:r w:rsidR="00FF45EC">
          <w:rPr>
            <w:noProof/>
          </w:rPr>
        </w:r>
        <w:r w:rsidR="00FF45EC">
          <w:rPr>
            <w:noProof/>
          </w:rPr>
          <w:fldChar w:fldCharType="separate"/>
        </w:r>
        <w:r w:rsidR="006905A0">
          <w:rPr>
            <w:noProof/>
          </w:rPr>
          <w:t>58</w:t>
        </w:r>
        <w:r w:rsidR="00FF45EC">
          <w:rPr>
            <w:noProof/>
          </w:rPr>
          <w:fldChar w:fldCharType="end"/>
        </w:r>
      </w:hyperlink>
    </w:p>
    <w:p w14:paraId="33B248C6" w14:textId="44E90C4D" w:rsidR="00FF45EC" w:rsidRDefault="003B5703">
      <w:pPr>
        <w:pStyle w:val="TOC1"/>
        <w:rPr>
          <w:rFonts w:eastAsiaTheme="minorEastAsia"/>
          <w:noProof/>
        </w:rPr>
      </w:pPr>
      <w:hyperlink w:anchor="_Toc66367382" w:history="1">
        <w:r w:rsidR="00FF45EC" w:rsidRPr="008550AB">
          <w:rPr>
            <w:rStyle w:val="Hyperlink"/>
            <w:noProof/>
          </w:rPr>
          <w:t>49.</w:t>
        </w:r>
        <w:r w:rsidR="00FF45EC">
          <w:rPr>
            <w:rFonts w:eastAsiaTheme="minorEastAsia"/>
            <w:noProof/>
          </w:rPr>
          <w:tab/>
        </w:r>
        <w:r w:rsidR="00FF45EC" w:rsidRPr="008550AB">
          <w:rPr>
            <w:rStyle w:val="Hyperlink"/>
            <w:noProof/>
          </w:rPr>
          <w:t>Waiver</w:t>
        </w:r>
        <w:r w:rsidR="00FF45EC">
          <w:rPr>
            <w:noProof/>
          </w:rPr>
          <w:tab/>
        </w:r>
        <w:r w:rsidR="00FF45EC">
          <w:rPr>
            <w:noProof/>
          </w:rPr>
          <w:fldChar w:fldCharType="begin"/>
        </w:r>
        <w:r w:rsidR="00FF45EC">
          <w:rPr>
            <w:noProof/>
          </w:rPr>
          <w:instrText xml:space="preserve"> PAGEREF _Toc66367382 \h </w:instrText>
        </w:r>
        <w:r w:rsidR="00FF45EC">
          <w:rPr>
            <w:noProof/>
          </w:rPr>
        </w:r>
        <w:r w:rsidR="00FF45EC">
          <w:rPr>
            <w:noProof/>
          </w:rPr>
          <w:fldChar w:fldCharType="separate"/>
        </w:r>
        <w:r w:rsidR="006905A0">
          <w:rPr>
            <w:noProof/>
          </w:rPr>
          <w:t>58</w:t>
        </w:r>
        <w:r w:rsidR="00FF45EC">
          <w:rPr>
            <w:noProof/>
          </w:rPr>
          <w:fldChar w:fldCharType="end"/>
        </w:r>
      </w:hyperlink>
    </w:p>
    <w:p w14:paraId="599E9AE3" w14:textId="2D7C6CA7" w:rsidR="00FF45EC" w:rsidRDefault="003B5703">
      <w:pPr>
        <w:pStyle w:val="TOC1"/>
        <w:rPr>
          <w:rFonts w:eastAsiaTheme="minorEastAsia"/>
          <w:noProof/>
        </w:rPr>
      </w:pPr>
      <w:hyperlink w:anchor="_Toc66367383" w:history="1">
        <w:r w:rsidR="00FF45EC" w:rsidRPr="008550AB">
          <w:rPr>
            <w:rStyle w:val="Hyperlink"/>
            <w:noProof/>
          </w:rPr>
          <w:t>50.</w:t>
        </w:r>
        <w:r w:rsidR="00FF45EC">
          <w:rPr>
            <w:rFonts w:eastAsiaTheme="minorEastAsia"/>
            <w:noProof/>
          </w:rPr>
          <w:tab/>
        </w:r>
        <w:r w:rsidR="00FF45EC" w:rsidRPr="008550AB">
          <w:rPr>
            <w:rStyle w:val="Hyperlink"/>
            <w:noProof/>
          </w:rPr>
          <w:t>Rights and remedies</w:t>
        </w:r>
        <w:r w:rsidR="00FF45EC">
          <w:rPr>
            <w:noProof/>
          </w:rPr>
          <w:tab/>
        </w:r>
        <w:r w:rsidR="00FF45EC">
          <w:rPr>
            <w:noProof/>
          </w:rPr>
          <w:fldChar w:fldCharType="begin"/>
        </w:r>
        <w:r w:rsidR="00FF45EC">
          <w:rPr>
            <w:noProof/>
          </w:rPr>
          <w:instrText xml:space="preserve"> PAGEREF _Toc66367383 \h </w:instrText>
        </w:r>
        <w:r w:rsidR="00FF45EC">
          <w:rPr>
            <w:noProof/>
          </w:rPr>
        </w:r>
        <w:r w:rsidR="00FF45EC">
          <w:rPr>
            <w:noProof/>
          </w:rPr>
          <w:fldChar w:fldCharType="separate"/>
        </w:r>
        <w:r w:rsidR="006905A0">
          <w:rPr>
            <w:noProof/>
          </w:rPr>
          <w:t>58</w:t>
        </w:r>
        <w:r w:rsidR="00FF45EC">
          <w:rPr>
            <w:noProof/>
          </w:rPr>
          <w:fldChar w:fldCharType="end"/>
        </w:r>
      </w:hyperlink>
    </w:p>
    <w:p w14:paraId="34A8D0D4" w14:textId="398A6733" w:rsidR="00FF45EC" w:rsidRDefault="003B5703">
      <w:pPr>
        <w:pStyle w:val="TOC1"/>
        <w:rPr>
          <w:rFonts w:eastAsiaTheme="minorEastAsia"/>
          <w:noProof/>
        </w:rPr>
      </w:pPr>
      <w:hyperlink w:anchor="_Toc66367384" w:history="1">
        <w:r w:rsidR="00FF45EC" w:rsidRPr="008550AB">
          <w:rPr>
            <w:rStyle w:val="Hyperlink"/>
            <w:noProof/>
          </w:rPr>
          <w:t>51.</w:t>
        </w:r>
        <w:r w:rsidR="00FF45EC">
          <w:rPr>
            <w:rFonts w:eastAsiaTheme="minorEastAsia"/>
            <w:noProof/>
          </w:rPr>
          <w:tab/>
        </w:r>
        <w:r w:rsidR="00FF45EC" w:rsidRPr="008550AB">
          <w:rPr>
            <w:rStyle w:val="Hyperlink"/>
            <w:noProof/>
          </w:rPr>
          <w:t>Severance</w:t>
        </w:r>
        <w:r w:rsidR="00FF45EC">
          <w:rPr>
            <w:noProof/>
          </w:rPr>
          <w:tab/>
        </w:r>
        <w:r w:rsidR="00FF45EC">
          <w:rPr>
            <w:noProof/>
          </w:rPr>
          <w:fldChar w:fldCharType="begin"/>
        </w:r>
        <w:r w:rsidR="00FF45EC">
          <w:rPr>
            <w:noProof/>
          </w:rPr>
          <w:instrText xml:space="preserve"> PAGEREF _Toc66367384 \h </w:instrText>
        </w:r>
        <w:r w:rsidR="00FF45EC">
          <w:rPr>
            <w:noProof/>
          </w:rPr>
        </w:r>
        <w:r w:rsidR="00FF45EC">
          <w:rPr>
            <w:noProof/>
          </w:rPr>
          <w:fldChar w:fldCharType="separate"/>
        </w:r>
        <w:r w:rsidR="006905A0">
          <w:rPr>
            <w:noProof/>
          </w:rPr>
          <w:t>58</w:t>
        </w:r>
        <w:r w:rsidR="00FF45EC">
          <w:rPr>
            <w:noProof/>
          </w:rPr>
          <w:fldChar w:fldCharType="end"/>
        </w:r>
      </w:hyperlink>
    </w:p>
    <w:p w14:paraId="4B60311A" w14:textId="2DC6318D" w:rsidR="00FF45EC" w:rsidRDefault="003B5703">
      <w:pPr>
        <w:pStyle w:val="TOC1"/>
        <w:rPr>
          <w:rFonts w:eastAsiaTheme="minorEastAsia"/>
          <w:noProof/>
        </w:rPr>
      </w:pPr>
      <w:hyperlink w:anchor="_Toc66367385" w:history="1">
        <w:r w:rsidR="00FF45EC" w:rsidRPr="008550AB">
          <w:rPr>
            <w:rStyle w:val="Hyperlink"/>
            <w:noProof/>
          </w:rPr>
          <w:t>52.</w:t>
        </w:r>
        <w:r w:rsidR="00FF45EC">
          <w:rPr>
            <w:rFonts w:eastAsiaTheme="minorEastAsia"/>
            <w:noProof/>
          </w:rPr>
          <w:tab/>
        </w:r>
        <w:r w:rsidR="00FF45EC" w:rsidRPr="008550AB">
          <w:rPr>
            <w:rStyle w:val="Hyperlink"/>
            <w:noProof/>
          </w:rPr>
          <w:t>Entire agreement</w:t>
        </w:r>
        <w:r w:rsidR="00FF45EC">
          <w:rPr>
            <w:noProof/>
          </w:rPr>
          <w:tab/>
        </w:r>
        <w:r w:rsidR="00FF45EC">
          <w:rPr>
            <w:noProof/>
          </w:rPr>
          <w:fldChar w:fldCharType="begin"/>
        </w:r>
        <w:r w:rsidR="00FF45EC">
          <w:rPr>
            <w:noProof/>
          </w:rPr>
          <w:instrText xml:space="preserve"> PAGEREF _Toc66367385 \h </w:instrText>
        </w:r>
        <w:r w:rsidR="00FF45EC">
          <w:rPr>
            <w:noProof/>
          </w:rPr>
        </w:r>
        <w:r w:rsidR="00FF45EC">
          <w:rPr>
            <w:noProof/>
          </w:rPr>
          <w:fldChar w:fldCharType="separate"/>
        </w:r>
        <w:r w:rsidR="006905A0">
          <w:rPr>
            <w:noProof/>
          </w:rPr>
          <w:t>58</w:t>
        </w:r>
        <w:r w:rsidR="00FF45EC">
          <w:rPr>
            <w:noProof/>
          </w:rPr>
          <w:fldChar w:fldCharType="end"/>
        </w:r>
      </w:hyperlink>
    </w:p>
    <w:p w14:paraId="4448955A" w14:textId="508D40DA" w:rsidR="00FF45EC" w:rsidRDefault="003B5703">
      <w:pPr>
        <w:pStyle w:val="TOC1"/>
        <w:rPr>
          <w:rFonts w:eastAsiaTheme="minorEastAsia"/>
          <w:noProof/>
        </w:rPr>
      </w:pPr>
      <w:hyperlink w:anchor="_Toc66367386" w:history="1">
        <w:r w:rsidR="00FF45EC" w:rsidRPr="008550AB">
          <w:rPr>
            <w:rStyle w:val="Hyperlink"/>
            <w:noProof/>
          </w:rPr>
          <w:t>53.</w:t>
        </w:r>
        <w:r w:rsidR="00FF45EC">
          <w:rPr>
            <w:rFonts w:eastAsiaTheme="minorEastAsia"/>
            <w:noProof/>
          </w:rPr>
          <w:tab/>
        </w:r>
        <w:r w:rsidR="00FF45EC" w:rsidRPr="008550AB">
          <w:rPr>
            <w:rStyle w:val="Hyperlink"/>
            <w:noProof/>
          </w:rPr>
          <w:t>Conflict</w:t>
        </w:r>
        <w:r w:rsidR="00FF45EC">
          <w:rPr>
            <w:noProof/>
          </w:rPr>
          <w:tab/>
        </w:r>
        <w:r w:rsidR="00FF45EC">
          <w:rPr>
            <w:noProof/>
          </w:rPr>
          <w:fldChar w:fldCharType="begin"/>
        </w:r>
        <w:r w:rsidR="00FF45EC">
          <w:rPr>
            <w:noProof/>
          </w:rPr>
          <w:instrText xml:space="preserve"> PAGEREF _Toc66367386 \h </w:instrText>
        </w:r>
        <w:r w:rsidR="00FF45EC">
          <w:rPr>
            <w:noProof/>
          </w:rPr>
        </w:r>
        <w:r w:rsidR="00FF45EC">
          <w:rPr>
            <w:noProof/>
          </w:rPr>
          <w:fldChar w:fldCharType="separate"/>
        </w:r>
        <w:r w:rsidR="006905A0">
          <w:rPr>
            <w:noProof/>
          </w:rPr>
          <w:t>59</w:t>
        </w:r>
        <w:r w:rsidR="00FF45EC">
          <w:rPr>
            <w:noProof/>
          </w:rPr>
          <w:fldChar w:fldCharType="end"/>
        </w:r>
      </w:hyperlink>
    </w:p>
    <w:p w14:paraId="2F966E8B" w14:textId="01C7CF9A" w:rsidR="00FF45EC" w:rsidRDefault="003B5703">
      <w:pPr>
        <w:pStyle w:val="TOC1"/>
        <w:rPr>
          <w:rFonts w:eastAsiaTheme="minorEastAsia"/>
          <w:noProof/>
        </w:rPr>
      </w:pPr>
      <w:hyperlink w:anchor="_Toc66367387" w:history="1">
        <w:r w:rsidR="00FF45EC" w:rsidRPr="008550AB">
          <w:rPr>
            <w:rStyle w:val="Hyperlink"/>
            <w:noProof/>
          </w:rPr>
          <w:t>54.</w:t>
        </w:r>
        <w:r w:rsidR="00FF45EC">
          <w:rPr>
            <w:rFonts w:eastAsiaTheme="minorEastAsia"/>
            <w:noProof/>
          </w:rPr>
          <w:tab/>
        </w:r>
        <w:r w:rsidR="00FF45EC" w:rsidRPr="008550AB">
          <w:rPr>
            <w:rStyle w:val="Hyperlink"/>
            <w:noProof/>
          </w:rPr>
          <w:t>No partnership or agency</w:t>
        </w:r>
        <w:r w:rsidR="00FF45EC">
          <w:rPr>
            <w:noProof/>
          </w:rPr>
          <w:tab/>
        </w:r>
        <w:r w:rsidR="00FF45EC">
          <w:rPr>
            <w:noProof/>
          </w:rPr>
          <w:fldChar w:fldCharType="begin"/>
        </w:r>
        <w:r w:rsidR="00FF45EC">
          <w:rPr>
            <w:noProof/>
          </w:rPr>
          <w:instrText xml:space="preserve"> PAGEREF _Toc66367387 \h </w:instrText>
        </w:r>
        <w:r w:rsidR="00FF45EC">
          <w:rPr>
            <w:noProof/>
          </w:rPr>
        </w:r>
        <w:r w:rsidR="00FF45EC">
          <w:rPr>
            <w:noProof/>
          </w:rPr>
          <w:fldChar w:fldCharType="separate"/>
        </w:r>
        <w:r w:rsidR="006905A0">
          <w:rPr>
            <w:noProof/>
          </w:rPr>
          <w:t>59</w:t>
        </w:r>
        <w:r w:rsidR="00FF45EC">
          <w:rPr>
            <w:noProof/>
          </w:rPr>
          <w:fldChar w:fldCharType="end"/>
        </w:r>
      </w:hyperlink>
    </w:p>
    <w:p w14:paraId="391BA3F6" w14:textId="232C7DF6" w:rsidR="00FF45EC" w:rsidRDefault="003B5703">
      <w:pPr>
        <w:pStyle w:val="TOC1"/>
        <w:rPr>
          <w:rFonts w:eastAsiaTheme="minorEastAsia"/>
          <w:noProof/>
        </w:rPr>
      </w:pPr>
      <w:hyperlink w:anchor="_Toc66367388" w:history="1">
        <w:r w:rsidR="00FF45EC" w:rsidRPr="008550AB">
          <w:rPr>
            <w:rStyle w:val="Hyperlink"/>
            <w:noProof/>
          </w:rPr>
          <w:t>55.</w:t>
        </w:r>
        <w:r w:rsidR="00FF45EC">
          <w:rPr>
            <w:rFonts w:eastAsiaTheme="minorEastAsia"/>
            <w:noProof/>
          </w:rPr>
          <w:tab/>
        </w:r>
        <w:r w:rsidR="00FF45EC" w:rsidRPr="008550AB">
          <w:rPr>
            <w:rStyle w:val="Hyperlink"/>
            <w:noProof/>
          </w:rPr>
          <w:t>Third party rights</w:t>
        </w:r>
        <w:r w:rsidR="00FF45EC">
          <w:rPr>
            <w:noProof/>
          </w:rPr>
          <w:tab/>
        </w:r>
        <w:r w:rsidR="00FF45EC">
          <w:rPr>
            <w:noProof/>
          </w:rPr>
          <w:fldChar w:fldCharType="begin"/>
        </w:r>
        <w:r w:rsidR="00FF45EC">
          <w:rPr>
            <w:noProof/>
          </w:rPr>
          <w:instrText xml:space="preserve"> PAGEREF _Toc66367388 \h </w:instrText>
        </w:r>
        <w:r w:rsidR="00FF45EC">
          <w:rPr>
            <w:noProof/>
          </w:rPr>
        </w:r>
        <w:r w:rsidR="00FF45EC">
          <w:rPr>
            <w:noProof/>
          </w:rPr>
          <w:fldChar w:fldCharType="separate"/>
        </w:r>
        <w:r w:rsidR="006905A0">
          <w:rPr>
            <w:noProof/>
          </w:rPr>
          <w:t>59</w:t>
        </w:r>
        <w:r w:rsidR="00FF45EC">
          <w:rPr>
            <w:noProof/>
          </w:rPr>
          <w:fldChar w:fldCharType="end"/>
        </w:r>
      </w:hyperlink>
    </w:p>
    <w:p w14:paraId="746DE98F" w14:textId="11D6B8DC" w:rsidR="00FF45EC" w:rsidRDefault="003B5703">
      <w:pPr>
        <w:pStyle w:val="TOC1"/>
        <w:rPr>
          <w:rFonts w:eastAsiaTheme="minorEastAsia"/>
          <w:noProof/>
        </w:rPr>
      </w:pPr>
      <w:hyperlink w:anchor="_Toc66367389" w:history="1">
        <w:r w:rsidR="00FF45EC" w:rsidRPr="008550AB">
          <w:rPr>
            <w:rStyle w:val="Hyperlink"/>
            <w:noProof/>
          </w:rPr>
          <w:t>56.</w:t>
        </w:r>
        <w:r w:rsidR="00FF45EC">
          <w:rPr>
            <w:rFonts w:eastAsiaTheme="minorEastAsia"/>
            <w:noProof/>
          </w:rPr>
          <w:tab/>
        </w:r>
        <w:r w:rsidR="00FF45EC" w:rsidRPr="008550AB">
          <w:rPr>
            <w:rStyle w:val="Hyperlink"/>
            <w:noProof/>
          </w:rPr>
          <w:t>Notices</w:t>
        </w:r>
        <w:r w:rsidR="00FF45EC">
          <w:rPr>
            <w:noProof/>
          </w:rPr>
          <w:tab/>
        </w:r>
        <w:r w:rsidR="00FF45EC">
          <w:rPr>
            <w:noProof/>
          </w:rPr>
          <w:fldChar w:fldCharType="begin"/>
        </w:r>
        <w:r w:rsidR="00FF45EC">
          <w:rPr>
            <w:noProof/>
          </w:rPr>
          <w:instrText xml:space="preserve"> PAGEREF _Toc66367389 \h </w:instrText>
        </w:r>
        <w:r w:rsidR="00FF45EC">
          <w:rPr>
            <w:noProof/>
          </w:rPr>
        </w:r>
        <w:r w:rsidR="00FF45EC">
          <w:rPr>
            <w:noProof/>
          </w:rPr>
          <w:fldChar w:fldCharType="separate"/>
        </w:r>
        <w:r w:rsidR="006905A0">
          <w:rPr>
            <w:noProof/>
          </w:rPr>
          <w:t>59</w:t>
        </w:r>
        <w:r w:rsidR="00FF45EC">
          <w:rPr>
            <w:noProof/>
          </w:rPr>
          <w:fldChar w:fldCharType="end"/>
        </w:r>
      </w:hyperlink>
    </w:p>
    <w:p w14:paraId="37A600F2" w14:textId="10477FF5" w:rsidR="00FF45EC" w:rsidRDefault="003B5703">
      <w:pPr>
        <w:pStyle w:val="TOC1"/>
        <w:rPr>
          <w:rFonts w:eastAsiaTheme="minorEastAsia"/>
          <w:noProof/>
        </w:rPr>
      </w:pPr>
      <w:hyperlink w:anchor="_Toc66367390" w:history="1">
        <w:r w:rsidR="00FF45EC" w:rsidRPr="008550AB">
          <w:rPr>
            <w:rStyle w:val="Hyperlink"/>
            <w:noProof/>
          </w:rPr>
          <w:t>57.</w:t>
        </w:r>
        <w:r w:rsidR="00FF45EC">
          <w:rPr>
            <w:rFonts w:eastAsiaTheme="minorEastAsia"/>
            <w:noProof/>
          </w:rPr>
          <w:tab/>
        </w:r>
        <w:r w:rsidR="00FF45EC" w:rsidRPr="008550AB">
          <w:rPr>
            <w:rStyle w:val="Hyperlink"/>
            <w:noProof/>
          </w:rPr>
          <w:t>Change in Control</w:t>
        </w:r>
        <w:r w:rsidR="00FF45EC">
          <w:rPr>
            <w:noProof/>
          </w:rPr>
          <w:tab/>
        </w:r>
        <w:r w:rsidR="00FF45EC">
          <w:rPr>
            <w:noProof/>
          </w:rPr>
          <w:fldChar w:fldCharType="begin"/>
        </w:r>
        <w:r w:rsidR="00FF45EC">
          <w:rPr>
            <w:noProof/>
          </w:rPr>
          <w:instrText xml:space="preserve"> PAGEREF _Toc66367390 \h </w:instrText>
        </w:r>
        <w:r w:rsidR="00FF45EC">
          <w:rPr>
            <w:noProof/>
          </w:rPr>
        </w:r>
        <w:r w:rsidR="00FF45EC">
          <w:rPr>
            <w:noProof/>
          </w:rPr>
          <w:fldChar w:fldCharType="separate"/>
        </w:r>
        <w:r w:rsidR="006905A0">
          <w:rPr>
            <w:noProof/>
          </w:rPr>
          <w:t>60</w:t>
        </w:r>
        <w:r w:rsidR="00FF45EC">
          <w:rPr>
            <w:noProof/>
          </w:rPr>
          <w:fldChar w:fldCharType="end"/>
        </w:r>
      </w:hyperlink>
    </w:p>
    <w:p w14:paraId="767F1043" w14:textId="2295064A" w:rsidR="00FF45EC" w:rsidRDefault="003B5703">
      <w:pPr>
        <w:pStyle w:val="TOC1"/>
        <w:rPr>
          <w:rFonts w:eastAsiaTheme="minorEastAsia"/>
          <w:noProof/>
        </w:rPr>
      </w:pPr>
      <w:hyperlink w:anchor="_Toc66367391" w:history="1">
        <w:r w:rsidR="00FF45EC" w:rsidRPr="008550AB">
          <w:rPr>
            <w:rStyle w:val="Hyperlink"/>
            <w:noProof/>
          </w:rPr>
          <w:t>58.</w:t>
        </w:r>
        <w:r w:rsidR="00FF45EC">
          <w:rPr>
            <w:rFonts w:eastAsiaTheme="minorEastAsia"/>
            <w:noProof/>
          </w:rPr>
          <w:tab/>
        </w:r>
        <w:r w:rsidR="00FF45EC" w:rsidRPr="008550AB">
          <w:rPr>
            <w:rStyle w:val="Hyperlink"/>
            <w:noProof/>
          </w:rPr>
          <w:t>Prohibited Acts</w:t>
        </w:r>
        <w:r w:rsidR="00FF45EC">
          <w:rPr>
            <w:noProof/>
          </w:rPr>
          <w:tab/>
        </w:r>
        <w:r w:rsidR="00FF45EC">
          <w:rPr>
            <w:noProof/>
          </w:rPr>
          <w:fldChar w:fldCharType="begin"/>
        </w:r>
        <w:r w:rsidR="00FF45EC">
          <w:rPr>
            <w:noProof/>
          </w:rPr>
          <w:instrText xml:space="preserve"> PAGEREF _Toc66367391 \h </w:instrText>
        </w:r>
        <w:r w:rsidR="00FF45EC">
          <w:rPr>
            <w:noProof/>
          </w:rPr>
        </w:r>
        <w:r w:rsidR="00FF45EC">
          <w:rPr>
            <w:noProof/>
          </w:rPr>
          <w:fldChar w:fldCharType="separate"/>
        </w:r>
        <w:r w:rsidR="006905A0">
          <w:rPr>
            <w:noProof/>
          </w:rPr>
          <w:t>61</w:t>
        </w:r>
        <w:r w:rsidR="00FF45EC">
          <w:rPr>
            <w:noProof/>
          </w:rPr>
          <w:fldChar w:fldCharType="end"/>
        </w:r>
      </w:hyperlink>
    </w:p>
    <w:p w14:paraId="039FDE11" w14:textId="255DC2BA" w:rsidR="00FF45EC" w:rsidRDefault="003B5703">
      <w:pPr>
        <w:pStyle w:val="TOC1"/>
        <w:rPr>
          <w:rFonts w:eastAsiaTheme="minorEastAsia"/>
          <w:noProof/>
        </w:rPr>
      </w:pPr>
      <w:hyperlink w:anchor="_Toc66367392" w:history="1">
        <w:r w:rsidR="00FF45EC" w:rsidRPr="008550AB">
          <w:rPr>
            <w:rStyle w:val="Hyperlink"/>
            <w:noProof/>
          </w:rPr>
          <w:t>59.</w:t>
        </w:r>
        <w:r w:rsidR="00FF45EC">
          <w:rPr>
            <w:rFonts w:eastAsiaTheme="minorEastAsia"/>
            <w:noProof/>
          </w:rPr>
          <w:tab/>
        </w:r>
        <w:r w:rsidR="00FF45EC" w:rsidRPr="008550AB">
          <w:rPr>
            <w:rStyle w:val="Hyperlink"/>
            <w:noProof/>
          </w:rPr>
          <w:t>Conflicts of Interest</w:t>
        </w:r>
        <w:r w:rsidR="00FF45EC">
          <w:rPr>
            <w:noProof/>
          </w:rPr>
          <w:tab/>
        </w:r>
        <w:r w:rsidR="00FF45EC">
          <w:rPr>
            <w:noProof/>
          </w:rPr>
          <w:fldChar w:fldCharType="begin"/>
        </w:r>
        <w:r w:rsidR="00FF45EC">
          <w:rPr>
            <w:noProof/>
          </w:rPr>
          <w:instrText xml:space="preserve"> PAGEREF _Toc66367392 \h </w:instrText>
        </w:r>
        <w:r w:rsidR="00FF45EC">
          <w:rPr>
            <w:noProof/>
          </w:rPr>
        </w:r>
        <w:r w:rsidR="00FF45EC">
          <w:rPr>
            <w:noProof/>
          </w:rPr>
          <w:fldChar w:fldCharType="separate"/>
        </w:r>
        <w:r w:rsidR="006905A0">
          <w:rPr>
            <w:noProof/>
          </w:rPr>
          <w:t>61</w:t>
        </w:r>
        <w:r w:rsidR="00FF45EC">
          <w:rPr>
            <w:noProof/>
          </w:rPr>
          <w:fldChar w:fldCharType="end"/>
        </w:r>
      </w:hyperlink>
    </w:p>
    <w:p w14:paraId="2716F23E" w14:textId="5021213B" w:rsidR="00FF45EC" w:rsidRDefault="003B5703">
      <w:pPr>
        <w:pStyle w:val="TOC1"/>
        <w:rPr>
          <w:rFonts w:eastAsiaTheme="minorEastAsia"/>
          <w:noProof/>
        </w:rPr>
      </w:pPr>
      <w:hyperlink w:anchor="_Toc66367393" w:history="1">
        <w:r w:rsidR="00FF45EC" w:rsidRPr="008550AB">
          <w:rPr>
            <w:rStyle w:val="Hyperlink"/>
            <w:noProof/>
          </w:rPr>
          <w:t>60.</w:t>
        </w:r>
        <w:r w:rsidR="00FF45EC">
          <w:rPr>
            <w:rFonts w:eastAsiaTheme="minorEastAsia"/>
            <w:noProof/>
          </w:rPr>
          <w:tab/>
        </w:r>
        <w:r w:rsidR="00FF45EC" w:rsidRPr="008550AB">
          <w:rPr>
            <w:rStyle w:val="Hyperlink"/>
            <w:noProof/>
          </w:rPr>
          <w:t>Counterparts</w:t>
        </w:r>
        <w:r w:rsidR="00FF45EC">
          <w:rPr>
            <w:noProof/>
          </w:rPr>
          <w:tab/>
        </w:r>
        <w:r w:rsidR="00FF45EC">
          <w:rPr>
            <w:noProof/>
          </w:rPr>
          <w:fldChar w:fldCharType="begin"/>
        </w:r>
        <w:r w:rsidR="00FF45EC">
          <w:rPr>
            <w:noProof/>
          </w:rPr>
          <w:instrText xml:space="preserve"> PAGEREF _Toc66367393 \h </w:instrText>
        </w:r>
        <w:r w:rsidR="00FF45EC">
          <w:rPr>
            <w:noProof/>
          </w:rPr>
        </w:r>
        <w:r w:rsidR="00FF45EC">
          <w:rPr>
            <w:noProof/>
          </w:rPr>
          <w:fldChar w:fldCharType="separate"/>
        </w:r>
        <w:r w:rsidR="006905A0">
          <w:rPr>
            <w:noProof/>
          </w:rPr>
          <w:t>62</w:t>
        </w:r>
        <w:r w:rsidR="00FF45EC">
          <w:rPr>
            <w:noProof/>
          </w:rPr>
          <w:fldChar w:fldCharType="end"/>
        </w:r>
      </w:hyperlink>
    </w:p>
    <w:p w14:paraId="3657F39D" w14:textId="2A593130" w:rsidR="00FF45EC" w:rsidRDefault="003B5703">
      <w:pPr>
        <w:pStyle w:val="TOC1"/>
        <w:rPr>
          <w:rFonts w:eastAsiaTheme="minorEastAsia"/>
          <w:noProof/>
        </w:rPr>
      </w:pPr>
      <w:hyperlink w:anchor="_Toc66367394" w:history="1">
        <w:r w:rsidR="00FF45EC" w:rsidRPr="008550AB">
          <w:rPr>
            <w:rStyle w:val="Hyperlink"/>
            <w:noProof/>
          </w:rPr>
          <w:t>61.</w:t>
        </w:r>
        <w:r w:rsidR="00FF45EC">
          <w:rPr>
            <w:rFonts w:eastAsiaTheme="minorEastAsia"/>
            <w:noProof/>
          </w:rPr>
          <w:tab/>
        </w:r>
        <w:r w:rsidR="00FF45EC" w:rsidRPr="008550AB">
          <w:rPr>
            <w:rStyle w:val="Hyperlink"/>
            <w:noProof/>
          </w:rPr>
          <w:t>Costs and Expenses</w:t>
        </w:r>
        <w:r w:rsidR="00FF45EC">
          <w:rPr>
            <w:noProof/>
          </w:rPr>
          <w:tab/>
        </w:r>
        <w:r w:rsidR="00FF45EC">
          <w:rPr>
            <w:noProof/>
          </w:rPr>
          <w:fldChar w:fldCharType="begin"/>
        </w:r>
        <w:r w:rsidR="00FF45EC">
          <w:rPr>
            <w:noProof/>
          </w:rPr>
          <w:instrText xml:space="preserve"> PAGEREF _Toc66367394 \h </w:instrText>
        </w:r>
        <w:r w:rsidR="00FF45EC">
          <w:rPr>
            <w:noProof/>
          </w:rPr>
        </w:r>
        <w:r w:rsidR="00FF45EC">
          <w:rPr>
            <w:noProof/>
          </w:rPr>
          <w:fldChar w:fldCharType="separate"/>
        </w:r>
        <w:r w:rsidR="006905A0">
          <w:rPr>
            <w:noProof/>
          </w:rPr>
          <w:t>62</w:t>
        </w:r>
        <w:r w:rsidR="00FF45EC">
          <w:rPr>
            <w:noProof/>
          </w:rPr>
          <w:fldChar w:fldCharType="end"/>
        </w:r>
      </w:hyperlink>
    </w:p>
    <w:p w14:paraId="6729A5A0" w14:textId="10059232" w:rsidR="00FF45EC" w:rsidRDefault="003B5703">
      <w:pPr>
        <w:pStyle w:val="TOC1"/>
        <w:rPr>
          <w:rFonts w:eastAsiaTheme="minorEastAsia"/>
          <w:noProof/>
        </w:rPr>
      </w:pPr>
      <w:hyperlink w:anchor="_Toc66367395" w:history="1">
        <w:r w:rsidR="00FF45EC" w:rsidRPr="008550AB">
          <w:rPr>
            <w:rStyle w:val="Hyperlink"/>
            <w:noProof/>
          </w:rPr>
          <w:t>62.</w:t>
        </w:r>
        <w:r w:rsidR="00FF45EC">
          <w:rPr>
            <w:rFonts w:eastAsiaTheme="minorEastAsia"/>
            <w:noProof/>
          </w:rPr>
          <w:tab/>
        </w:r>
        <w:r w:rsidR="00FF45EC" w:rsidRPr="008550AB">
          <w:rPr>
            <w:rStyle w:val="Hyperlink"/>
            <w:noProof/>
          </w:rPr>
          <w:t>Multi-tiered dispute resolution procedure</w:t>
        </w:r>
        <w:r w:rsidR="00FF45EC">
          <w:rPr>
            <w:noProof/>
          </w:rPr>
          <w:tab/>
        </w:r>
        <w:r w:rsidR="00FF45EC">
          <w:rPr>
            <w:noProof/>
          </w:rPr>
          <w:fldChar w:fldCharType="begin"/>
        </w:r>
        <w:r w:rsidR="00FF45EC">
          <w:rPr>
            <w:noProof/>
          </w:rPr>
          <w:instrText xml:space="preserve"> PAGEREF _Toc66367395 \h </w:instrText>
        </w:r>
        <w:r w:rsidR="00FF45EC">
          <w:rPr>
            <w:noProof/>
          </w:rPr>
        </w:r>
        <w:r w:rsidR="00FF45EC">
          <w:rPr>
            <w:noProof/>
          </w:rPr>
          <w:fldChar w:fldCharType="separate"/>
        </w:r>
        <w:r w:rsidR="006905A0">
          <w:rPr>
            <w:noProof/>
          </w:rPr>
          <w:t>62</w:t>
        </w:r>
        <w:r w:rsidR="00FF45EC">
          <w:rPr>
            <w:noProof/>
          </w:rPr>
          <w:fldChar w:fldCharType="end"/>
        </w:r>
      </w:hyperlink>
    </w:p>
    <w:p w14:paraId="43C3D1ED" w14:textId="12C4F367" w:rsidR="00FF45EC" w:rsidRDefault="003B5703">
      <w:pPr>
        <w:pStyle w:val="TOC1"/>
        <w:rPr>
          <w:rFonts w:eastAsiaTheme="minorEastAsia"/>
          <w:noProof/>
        </w:rPr>
      </w:pPr>
      <w:hyperlink w:anchor="_Toc66367396" w:history="1">
        <w:r w:rsidR="00FF45EC" w:rsidRPr="008550AB">
          <w:rPr>
            <w:rStyle w:val="Hyperlink"/>
            <w:noProof/>
          </w:rPr>
          <w:t>63.</w:t>
        </w:r>
        <w:r w:rsidR="00FF45EC">
          <w:rPr>
            <w:rFonts w:eastAsiaTheme="minorEastAsia"/>
            <w:noProof/>
          </w:rPr>
          <w:tab/>
        </w:r>
        <w:r w:rsidR="00FF45EC" w:rsidRPr="008550AB">
          <w:rPr>
            <w:rStyle w:val="Hyperlink"/>
            <w:noProof/>
          </w:rPr>
          <w:t>Governing law</w:t>
        </w:r>
        <w:r w:rsidR="00FF45EC">
          <w:rPr>
            <w:noProof/>
          </w:rPr>
          <w:tab/>
        </w:r>
        <w:r w:rsidR="00FF45EC">
          <w:rPr>
            <w:noProof/>
          </w:rPr>
          <w:fldChar w:fldCharType="begin"/>
        </w:r>
        <w:r w:rsidR="00FF45EC">
          <w:rPr>
            <w:noProof/>
          </w:rPr>
          <w:instrText xml:space="preserve"> PAGEREF _Toc66367396 \h </w:instrText>
        </w:r>
        <w:r w:rsidR="00FF45EC">
          <w:rPr>
            <w:noProof/>
          </w:rPr>
        </w:r>
        <w:r w:rsidR="00FF45EC">
          <w:rPr>
            <w:noProof/>
          </w:rPr>
          <w:fldChar w:fldCharType="separate"/>
        </w:r>
        <w:r w:rsidR="006905A0">
          <w:rPr>
            <w:noProof/>
          </w:rPr>
          <w:t>63</w:t>
        </w:r>
        <w:r w:rsidR="00FF45EC">
          <w:rPr>
            <w:noProof/>
          </w:rPr>
          <w:fldChar w:fldCharType="end"/>
        </w:r>
      </w:hyperlink>
    </w:p>
    <w:p w14:paraId="4A595307" w14:textId="1688194F" w:rsidR="00FF45EC" w:rsidRDefault="003B5703">
      <w:pPr>
        <w:pStyle w:val="TOC1"/>
        <w:rPr>
          <w:rFonts w:eastAsiaTheme="minorEastAsia"/>
          <w:noProof/>
        </w:rPr>
      </w:pPr>
      <w:hyperlink w:anchor="_Toc66367397" w:history="1">
        <w:r w:rsidR="00FF45EC" w:rsidRPr="008550AB">
          <w:rPr>
            <w:rStyle w:val="Hyperlink"/>
            <w:noProof/>
          </w:rPr>
          <w:t>64.</w:t>
        </w:r>
        <w:r w:rsidR="00FF45EC">
          <w:rPr>
            <w:rFonts w:eastAsiaTheme="minorEastAsia"/>
            <w:noProof/>
          </w:rPr>
          <w:tab/>
        </w:r>
        <w:r w:rsidR="00FF45EC" w:rsidRPr="008550AB">
          <w:rPr>
            <w:rStyle w:val="Hyperlink"/>
            <w:noProof/>
          </w:rPr>
          <w:t>Jurisdiction</w:t>
        </w:r>
        <w:r w:rsidR="00FF45EC">
          <w:rPr>
            <w:noProof/>
          </w:rPr>
          <w:tab/>
        </w:r>
        <w:r w:rsidR="00FF45EC">
          <w:rPr>
            <w:noProof/>
          </w:rPr>
          <w:fldChar w:fldCharType="begin"/>
        </w:r>
        <w:r w:rsidR="00FF45EC">
          <w:rPr>
            <w:noProof/>
          </w:rPr>
          <w:instrText xml:space="preserve"> PAGEREF _Toc66367397 \h </w:instrText>
        </w:r>
        <w:r w:rsidR="00FF45EC">
          <w:rPr>
            <w:noProof/>
          </w:rPr>
        </w:r>
        <w:r w:rsidR="00FF45EC">
          <w:rPr>
            <w:noProof/>
          </w:rPr>
          <w:fldChar w:fldCharType="separate"/>
        </w:r>
        <w:r w:rsidR="006905A0">
          <w:rPr>
            <w:noProof/>
          </w:rPr>
          <w:t>63</w:t>
        </w:r>
        <w:r w:rsidR="00FF45EC">
          <w:rPr>
            <w:noProof/>
          </w:rPr>
          <w:fldChar w:fldCharType="end"/>
        </w:r>
      </w:hyperlink>
    </w:p>
    <w:p w14:paraId="38D076C3" w14:textId="5FD31CE4" w:rsidR="00E4296F" w:rsidRPr="00431991" w:rsidRDefault="00237B58">
      <w:pPr>
        <w:pStyle w:val="HeadingLevel2"/>
        <w:rPr>
          <w:rFonts w:cs="Arial"/>
          <w:sz w:val="24"/>
          <w:szCs w:val="24"/>
        </w:rPr>
      </w:pPr>
      <w:r w:rsidRPr="5C4419AE">
        <w:rPr>
          <w:rFonts w:cs="Arial"/>
          <w:sz w:val="24"/>
          <w:szCs w:val="24"/>
        </w:rPr>
        <w:fldChar w:fldCharType="end"/>
      </w:r>
      <w:r w:rsidRPr="5C4419AE">
        <w:rPr>
          <w:rFonts w:cs="Arial"/>
          <w:sz w:val="24"/>
          <w:szCs w:val="24"/>
        </w:rPr>
        <w:t>SCHEDULE</w:t>
      </w:r>
    </w:p>
    <w:p w14:paraId="30F84221" w14:textId="46A11B7C" w:rsidR="00EF24F1" w:rsidRDefault="00867E6F">
      <w:pPr>
        <w:pStyle w:val="TOC1"/>
        <w:tabs>
          <w:tab w:val="left" w:pos="1540"/>
        </w:tabs>
        <w:rPr>
          <w:rFonts w:eastAsiaTheme="minorEastAsia"/>
          <w:noProof/>
        </w:rPr>
      </w:pPr>
      <w:r w:rsidRPr="2B489A15">
        <w:rPr>
          <w:rFonts w:cs="Arial"/>
          <w:b/>
          <w:bCs/>
          <w:lang w:eastAsia="en-GB"/>
        </w:rPr>
        <w:fldChar w:fldCharType="begin"/>
      </w:r>
      <w:r w:rsidRPr="5C4419AE">
        <w:rPr>
          <w:rFonts w:cs="Arial"/>
          <w:b/>
          <w:bCs/>
          <w:lang w:eastAsia="en-GB"/>
        </w:rPr>
        <w:instrText xml:space="preserve"> TOC \h \z \t "Schedule,1,Schedule Title,1" </w:instrText>
      </w:r>
      <w:r w:rsidRPr="2B489A15">
        <w:rPr>
          <w:rFonts w:cs="Arial"/>
          <w:b/>
          <w:bCs/>
          <w:lang w:eastAsia="en-GB"/>
        </w:rPr>
        <w:fldChar w:fldCharType="separate"/>
      </w:r>
      <w:hyperlink w:anchor="_Toc65490919" w:history="1">
        <w:r w:rsidR="00EF24F1" w:rsidRPr="0015029E">
          <w:rPr>
            <w:rStyle w:val="Hyperlink"/>
            <w:bCs/>
            <w:noProof/>
          </w:rPr>
          <w:t>Schedule 1</w:t>
        </w:r>
        <w:r w:rsidR="00EF24F1">
          <w:rPr>
            <w:rFonts w:eastAsiaTheme="minorEastAsia"/>
            <w:noProof/>
          </w:rPr>
          <w:tab/>
        </w:r>
        <w:r w:rsidR="00EF24F1" w:rsidRPr="0015029E">
          <w:rPr>
            <w:rStyle w:val="Hyperlink"/>
            <w:noProof/>
          </w:rPr>
          <w:t>Provider Services (including Secondment Agreement)</w:t>
        </w:r>
        <w:r w:rsidR="00EF24F1">
          <w:rPr>
            <w:noProof/>
            <w:webHidden/>
          </w:rPr>
          <w:tab/>
        </w:r>
        <w:r w:rsidR="00FF6330">
          <w:rPr>
            <w:noProof/>
            <w:webHidden/>
          </w:rPr>
          <w:t>64</w:t>
        </w:r>
      </w:hyperlink>
    </w:p>
    <w:p w14:paraId="3F0DCA53" w14:textId="75FBABD5" w:rsidR="00EF24F1" w:rsidRDefault="003B5703">
      <w:pPr>
        <w:pStyle w:val="TOC1"/>
        <w:tabs>
          <w:tab w:val="left" w:pos="1540"/>
        </w:tabs>
        <w:rPr>
          <w:rFonts w:eastAsiaTheme="minorEastAsia"/>
          <w:noProof/>
        </w:rPr>
      </w:pPr>
      <w:hyperlink w:anchor="_Toc65490920" w:history="1">
        <w:r w:rsidR="00EF24F1" w:rsidRPr="0015029E">
          <w:rPr>
            <w:rStyle w:val="Hyperlink"/>
            <w:noProof/>
          </w:rPr>
          <w:t>Schedule 2</w:t>
        </w:r>
        <w:r w:rsidR="00EF24F1">
          <w:rPr>
            <w:rFonts w:eastAsiaTheme="minorEastAsia"/>
            <w:noProof/>
          </w:rPr>
          <w:tab/>
        </w:r>
        <w:r w:rsidR="00EF24F1" w:rsidRPr="0015029E">
          <w:rPr>
            <w:rStyle w:val="Hyperlink"/>
            <w:noProof/>
          </w:rPr>
          <w:t>Funding</w:t>
        </w:r>
        <w:r w:rsidR="00EF24F1">
          <w:rPr>
            <w:noProof/>
            <w:webHidden/>
          </w:rPr>
          <w:tab/>
        </w:r>
        <w:r w:rsidR="00FF6330">
          <w:rPr>
            <w:noProof/>
            <w:webHidden/>
          </w:rPr>
          <w:t>102</w:t>
        </w:r>
      </w:hyperlink>
    </w:p>
    <w:p w14:paraId="0F179FEE" w14:textId="57ABA896" w:rsidR="00EF24F1" w:rsidRDefault="003B5703">
      <w:pPr>
        <w:pStyle w:val="TOC1"/>
        <w:tabs>
          <w:tab w:val="left" w:pos="1540"/>
        </w:tabs>
        <w:rPr>
          <w:rFonts w:eastAsiaTheme="minorEastAsia"/>
          <w:noProof/>
        </w:rPr>
      </w:pPr>
      <w:hyperlink w:anchor="_Toc65490921" w:history="1">
        <w:r w:rsidR="00EF24F1" w:rsidRPr="0015029E">
          <w:rPr>
            <w:rStyle w:val="Hyperlink"/>
            <w:noProof/>
          </w:rPr>
          <w:t>Schedule 3</w:t>
        </w:r>
        <w:r w:rsidR="00EF24F1">
          <w:rPr>
            <w:rFonts w:eastAsiaTheme="minorEastAsia"/>
            <w:noProof/>
          </w:rPr>
          <w:tab/>
        </w:r>
        <w:r w:rsidR="00EF24F1" w:rsidRPr="0015029E">
          <w:rPr>
            <w:rStyle w:val="Hyperlink"/>
            <w:noProof/>
          </w:rPr>
          <w:t>Quality and Performance</w:t>
        </w:r>
        <w:r w:rsidR="00EF24F1">
          <w:rPr>
            <w:noProof/>
            <w:webHidden/>
          </w:rPr>
          <w:tab/>
        </w:r>
        <w:r w:rsidR="00981E96">
          <w:rPr>
            <w:noProof/>
            <w:webHidden/>
          </w:rPr>
          <w:t>104</w:t>
        </w:r>
      </w:hyperlink>
    </w:p>
    <w:p w14:paraId="185F35C5" w14:textId="3711EA4B" w:rsidR="00EF24F1" w:rsidRDefault="003B5703">
      <w:pPr>
        <w:pStyle w:val="TOC1"/>
        <w:tabs>
          <w:tab w:val="left" w:pos="1540"/>
        </w:tabs>
        <w:rPr>
          <w:rFonts w:eastAsiaTheme="minorEastAsia"/>
          <w:noProof/>
        </w:rPr>
      </w:pPr>
      <w:hyperlink w:anchor="_Toc65490922" w:history="1">
        <w:r w:rsidR="00EF24F1" w:rsidRPr="0015029E">
          <w:rPr>
            <w:rStyle w:val="Hyperlink"/>
            <w:noProof/>
          </w:rPr>
          <w:t>Schedule 4</w:t>
        </w:r>
        <w:r w:rsidR="00EF24F1">
          <w:rPr>
            <w:rFonts w:eastAsiaTheme="minorEastAsia"/>
            <w:noProof/>
          </w:rPr>
          <w:tab/>
        </w:r>
        <w:r w:rsidR="00EF24F1" w:rsidRPr="0015029E">
          <w:rPr>
            <w:rStyle w:val="Hyperlink"/>
            <w:noProof/>
          </w:rPr>
          <w:t>Tri-Partite Agreements</w:t>
        </w:r>
        <w:r w:rsidR="00EF24F1">
          <w:rPr>
            <w:noProof/>
            <w:webHidden/>
          </w:rPr>
          <w:tab/>
        </w:r>
        <w:r w:rsidR="00981E96">
          <w:rPr>
            <w:noProof/>
            <w:webHidden/>
          </w:rPr>
          <w:t>111</w:t>
        </w:r>
      </w:hyperlink>
    </w:p>
    <w:p w14:paraId="179E84E9" w14:textId="6622E8B5" w:rsidR="00EF24F1" w:rsidRDefault="003B5703">
      <w:pPr>
        <w:pStyle w:val="TOC1"/>
        <w:tabs>
          <w:tab w:val="left" w:pos="1540"/>
        </w:tabs>
        <w:rPr>
          <w:rFonts w:eastAsiaTheme="minorEastAsia"/>
          <w:noProof/>
        </w:rPr>
      </w:pPr>
      <w:hyperlink w:anchor="_Toc65490923" w:history="1">
        <w:r w:rsidR="00EF24F1" w:rsidRPr="0015029E">
          <w:rPr>
            <w:rStyle w:val="Hyperlink"/>
            <w:noProof/>
          </w:rPr>
          <w:t>Schedule 5</w:t>
        </w:r>
        <w:r w:rsidR="00EF24F1">
          <w:rPr>
            <w:rFonts w:eastAsiaTheme="minorEastAsia"/>
            <w:noProof/>
          </w:rPr>
          <w:tab/>
        </w:r>
        <w:r w:rsidR="00EF24F1" w:rsidRPr="0015029E">
          <w:rPr>
            <w:rStyle w:val="Hyperlink"/>
            <w:noProof/>
          </w:rPr>
          <w:t>Processing, Personal Data and Data Subjects</w:t>
        </w:r>
        <w:r w:rsidR="00EF24F1">
          <w:rPr>
            <w:noProof/>
            <w:webHidden/>
          </w:rPr>
          <w:tab/>
        </w:r>
        <w:r w:rsidR="00981E96">
          <w:rPr>
            <w:noProof/>
            <w:webHidden/>
          </w:rPr>
          <w:t>1</w:t>
        </w:r>
      </w:hyperlink>
      <w:r w:rsidR="00C35065">
        <w:rPr>
          <w:noProof/>
        </w:rPr>
        <w:t>70</w:t>
      </w:r>
    </w:p>
    <w:p w14:paraId="375D96EB" w14:textId="6AD8DBF9" w:rsidR="00EF24F1" w:rsidRDefault="003B5703">
      <w:pPr>
        <w:pStyle w:val="TOC1"/>
        <w:tabs>
          <w:tab w:val="left" w:pos="1540"/>
        </w:tabs>
        <w:rPr>
          <w:rFonts w:eastAsiaTheme="minorEastAsia"/>
          <w:noProof/>
        </w:rPr>
      </w:pPr>
      <w:hyperlink w:anchor="_Toc65490924" w:history="1">
        <w:r w:rsidR="00EF24F1" w:rsidRPr="0015029E">
          <w:rPr>
            <w:rStyle w:val="Hyperlink"/>
            <w:noProof/>
          </w:rPr>
          <w:t>Schedule 6</w:t>
        </w:r>
        <w:r w:rsidR="00EF24F1">
          <w:rPr>
            <w:rFonts w:eastAsiaTheme="minorEastAsia"/>
            <w:noProof/>
          </w:rPr>
          <w:tab/>
        </w:r>
        <w:r w:rsidR="00EF24F1" w:rsidRPr="0015029E">
          <w:rPr>
            <w:rStyle w:val="Hyperlink"/>
            <w:noProof/>
          </w:rPr>
          <w:t>Model Data Sharing Agreement</w:t>
        </w:r>
        <w:r w:rsidR="00EF24F1">
          <w:rPr>
            <w:noProof/>
            <w:webHidden/>
          </w:rPr>
          <w:tab/>
        </w:r>
        <w:r w:rsidR="00981E96">
          <w:rPr>
            <w:noProof/>
            <w:webHidden/>
          </w:rPr>
          <w:t>1</w:t>
        </w:r>
      </w:hyperlink>
      <w:r w:rsidR="00C35065">
        <w:rPr>
          <w:noProof/>
        </w:rPr>
        <w:t>71</w:t>
      </w:r>
    </w:p>
    <w:p w14:paraId="3C317209" w14:textId="73395CB4" w:rsidR="00867B8C" w:rsidRPr="00431991" w:rsidRDefault="00867E6F" w:rsidP="00314BBC">
      <w:pPr>
        <w:jc w:val="both"/>
        <w:rPr>
          <w:rFonts w:cs="Arial"/>
          <w:lang w:eastAsia="en-GB"/>
        </w:rPr>
      </w:pPr>
      <w:r w:rsidRPr="2B489A15">
        <w:rPr>
          <w:rFonts w:cs="Arial"/>
          <w:lang w:eastAsia="en-GB"/>
        </w:rPr>
        <w:fldChar w:fldCharType="end"/>
      </w:r>
    </w:p>
    <w:p w14:paraId="4FF0A19B" w14:textId="77777777" w:rsidR="008D653D" w:rsidRPr="00431991" w:rsidRDefault="008D653D" w:rsidP="00314BBC">
      <w:pPr>
        <w:jc w:val="both"/>
        <w:rPr>
          <w:rFonts w:cs="Arial"/>
          <w:szCs w:val="24"/>
          <w:lang w:eastAsia="en-GB"/>
        </w:rPr>
      </w:pPr>
    </w:p>
    <w:p w14:paraId="5D7492B8" w14:textId="77777777" w:rsidR="008D653D" w:rsidRPr="00431991" w:rsidRDefault="008D653D" w:rsidP="00314BBC">
      <w:pPr>
        <w:jc w:val="both"/>
        <w:rPr>
          <w:rFonts w:cs="Arial"/>
          <w:szCs w:val="24"/>
          <w:lang w:eastAsia="en-GB"/>
        </w:rPr>
      </w:pPr>
    </w:p>
    <w:p w14:paraId="5C2D8DC2" w14:textId="77777777" w:rsidR="008D653D" w:rsidRPr="00431991" w:rsidRDefault="008D653D" w:rsidP="00314BBC">
      <w:pPr>
        <w:jc w:val="both"/>
        <w:rPr>
          <w:rFonts w:cs="Arial"/>
          <w:szCs w:val="24"/>
          <w:lang w:eastAsia="en-GB"/>
        </w:rPr>
      </w:pPr>
    </w:p>
    <w:p w14:paraId="5AA4416A" w14:textId="77777777" w:rsidR="008D653D" w:rsidRPr="00431991" w:rsidRDefault="008D653D" w:rsidP="00314BBC">
      <w:pPr>
        <w:jc w:val="both"/>
        <w:rPr>
          <w:rFonts w:cs="Arial"/>
          <w:szCs w:val="24"/>
          <w:lang w:eastAsia="en-GB"/>
        </w:rPr>
      </w:pPr>
    </w:p>
    <w:p w14:paraId="6A6E5599" w14:textId="77777777" w:rsidR="008D653D" w:rsidRPr="00431991" w:rsidRDefault="008D653D" w:rsidP="00314BBC">
      <w:pPr>
        <w:jc w:val="both"/>
        <w:rPr>
          <w:rFonts w:cs="Arial"/>
          <w:szCs w:val="24"/>
          <w:lang w:eastAsia="en-GB"/>
        </w:rPr>
      </w:pPr>
    </w:p>
    <w:p w14:paraId="25D6C379" w14:textId="77777777" w:rsidR="008D653D" w:rsidRPr="00431991" w:rsidRDefault="008D653D" w:rsidP="00314BBC">
      <w:pPr>
        <w:jc w:val="both"/>
        <w:rPr>
          <w:rFonts w:cs="Arial"/>
          <w:szCs w:val="24"/>
          <w:lang w:eastAsia="en-GB"/>
        </w:rPr>
      </w:pPr>
    </w:p>
    <w:p w14:paraId="3B15BA38" w14:textId="77777777" w:rsidR="008D653D" w:rsidRPr="00431991" w:rsidRDefault="008D653D" w:rsidP="00314BBC">
      <w:pPr>
        <w:jc w:val="both"/>
        <w:rPr>
          <w:rFonts w:cs="Arial"/>
          <w:szCs w:val="24"/>
          <w:lang w:eastAsia="en-GB"/>
        </w:rPr>
      </w:pPr>
    </w:p>
    <w:p w14:paraId="4B95D833" w14:textId="77777777" w:rsidR="008D653D" w:rsidRPr="00431991" w:rsidRDefault="008D653D" w:rsidP="00314BBC">
      <w:pPr>
        <w:jc w:val="both"/>
        <w:rPr>
          <w:rFonts w:cs="Arial"/>
          <w:szCs w:val="24"/>
          <w:lang w:eastAsia="en-GB"/>
        </w:rPr>
      </w:pPr>
    </w:p>
    <w:p w14:paraId="4E93FEE8" w14:textId="77777777" w:rsidR="008D653D" w:rsidRPr="00431991" w:rsidRDefault="008D653D" w:rsidP="00314BBC">
      <w:pPr>
        <w:jc w:val="both"/>
        <w:rPr>
          <w:rFonts w:cs="Arial"/>
          <w:szCs w:val="24"/>
          <w:lang w:eastAsia="en-GB"/>
        </w:rPr>
      </w:pPr>
    </w:p>
    <w:p w14:paraId="1EA6F714" w14:textId="77777777" w:rsidR="008D653D" w:rsidRPr="00431991" w:rsidRDefault="008D653D" w:rsidP="00314BBC">
      <w:pPr>
        <w:jc w:val="both"/>
        <w:rPr>
          <w:rFonts w:cs="Arial"/>
          <w:szCs w:val="24"/>
          <w:lang w:eastAsia="en-GB"/>
        </w:rPr>
      </w:pPr>
    </w:p>
    <w:p w14:paraId="06618A38" w14:textId="77777777" w:rsidR="008D653D" w:rsidRPr="00431991" w:rsidRDefault="008D653D" w:rsidP="00314BBC">
      <w:pPr>
        <w:jc w:val="both"/>
        <w:rPr>
          <w:rFonts w:cs="Arial"/>
          <w:szCs w:val="24"/>
          <w:lang w:eastAsia="en-GB"/>
        </w:rPr>
      </w:pPr>
    </w:p>
    <w:p w14:paraId="6700328D" w14:textId="77777777" w:rsidR="008D653D" w:rsidRPr="00431991" w:rsidRDefault="008D653D" w:rsidP="00314BBC">
      <w:pPr>
        <w:jc w:val="both"/>
        <w:rPr>
          <w:rFonts w:cs="Arial"/>
          <w:szCs w:val="24"/>
          <w:lang w:eastAsia="en-GB"/>
        </w:rPr>
      </w:pPr>
    </w:p>
    <w:p w14:paraId="0DA02B82" w14:textId="77777777" w:rsidR="008D653D" w:rsidRPr="00431991" w:rsidRDefault="008D653D" w:rsidP="00314BBC">
      <w:pPr>
        <w:jc w:val="both"/>
        <w:rPr>
          <w:rFonts w:cs="Arial"/>
          <w:szCs w:val="24"/>
          <w:lang w:eastAsia="en-GB"/>
        </w:rPr>
      </w:pPr>
    </w:p>
    <w:p w14:paraId="54B1DD5D" w14:textId="77777777" w:rsidR="008D653D" w:rsidRPr="00431991" w:rsidRDefault="008D653D" w:rsidP="00314BBC">
      <w:pPr>
        <w:jc w:val="both"/>
        <w:rPr>
          <w:rFonts w:cs="Arial"/>
          <w:szCs w:val="24"/>
          <w:lang w:eastAsia="en-GB"/>
        </w:rPr>
      </w:pPr>
    </w:p>
    <w:p w14:paraId="46860909" w14:textId="77777777" w:rsidR="008D653D" w:rsidRPr="00431991" w:rsidRDefault="008D653D" w:rsidP="00314BBC">
      <w:pPr>
        <w:jc w:val="both"/>
        <w:rPr>
          <w:rFonts w:cs="Arial"/>
          <w:szCs w:val="24"/>
          <w:lang w:eastAsia="en-GB"/>
        </w:rPr>
      </w:pPr>
    </w:p>
    <w:p w14:paraId="1F15665A" w14:textId="77777777" w:rsidR="008D653D" w:rsidRPr="00431991" w:rsidRDefault="008D653D" w:rsidP="00314BBC">
      <w:pPr>
        <w:jc w:val="both"/>
        <w:rPr>
          <w:rFonts w:cs="Arial"/>
          <w:szCs w:val="24"/>
          <w:lang w:eastAsia="en-GB"/>
        </w:rPr>
      </w:pPr>
    </w:p>
    <w:p w14:paraId="13045A7F" w14:textId="77777777" w:rsidR="008D653D" w:rsidRPr="00431991" w:rsidRDefault="008D653D" w:rsidP="00314BBC">
      <w:pPr>
        <w:jc w:val="both"/>
        <w:rPr>
          <w:rFonts w:cs="Arial"/>
          <w:szCs w:val="24"/>
          <w:lang w:eastAsia="en-GB"/>
        </w:rPr>
      </w:pPr>
    </w:p>
    <w:p w14:paraId="29107EC6" w14:textId="77777777" w:rsidR="008D653D" w:rsidRPr="00431991" w:rsidRDefault="008D653D" w:rsidP="00314BBC">
      <w:pPr>
        <w:jc w:val="both"/>
        <w:rPr>
          <w:rFonts w:cs="Arial"/>
          <w:szCs w:val="24"/>
          <w:lang w:eastAsia="en-GB"/>
        </w:rPr>
      </w:pPr>
    </w:p>
    <w:p w14:paraId="78DC3417" w14:textId="77777777" w:rsidR="008D653D" w:rsidRPr="00431991" w:rsidRDefault="008D653D" w:rsidP="00314BBC">
      <w:pPr>
        <w:jc w:val="both"/>
        <w:rPr>
          <w:rFonts w:cs="Arial"/>
          <w:szCs w:val="24"/>
          <w:lang w:eastAsia="en-GB"/>
        </w:rPr>
      </w:pPr>
    </w:p>
    <w:p w14:paraId="32C73F1B" w14:textId="77777777" w:rsidR="008D653D" w:rsidRPr="00431991" w:rsidRDefault="008D653D" w:rsidP="00314BBC">
      <w:pPr>
        <w:jc w:val="both"/>
        <w:rPr>
          <w:rFonts w:cs="Arial"/>
          <w:szCs w:val="24"/>
          <w:lang w:eastAsia="en-GB"/>
        </w:rPr>
      </w:pPr>
    </w:p>
    <w:p w14:paraId="20CCC641" w14:textId="77777777" w:rsidR="008D653D" w:rsidRPr="00431991" w:rsidRDefault="008D653D" w:rsidP="00314BBC">
      <w:pPr>
        <w:jc w:val="both"/>
        <w:rPr>
          <w:rFonts w:cs="Arial"/>
          <w:szCs w:val="24"/>
          <w:lang w:eastAsia="en-GB"/>
        </w:rPr>
      </w:pPr>
    </w:p>
    <w:p w14:paraId="5812359B" w14:textId="6F915258" w:rsidR="00BA081A" w:rsidRDefault="00237B58" w:rsidP="00314BBC">
      <w:pPr>
        <w:jc w:val="both"/>
        <w:rPr>
          <w:rFonts w:cs="Arial"/>
          <w:szCs w:val="24"/>
          <w:highlight w:val="yellow"/>
        </w:rPr>
      </w:pPr>
      <w:r w:rsidRPr="00431991">
        <w:rPr>
          <w:rFonts w:cs="Arial"/>
          <w:szCs w:val="24"/>
        </w:rPr>
        <w:t xml:space="preserve">This contract is dated </w:t>
      </w:r>
      <w:r w:rsidR="00BA081A" w:rsidRPr="007D6CDF">
        <w:rPr>
          <w:rFonts w:cs="Arial"/>
          <w:szCs w:val="24"/>
        </w:rPr>
        <w:t>1 April 2021</w:t>
      </w:r>
    </w:p>
    <w:p w14:paraId="3510FCF2" w14:textId="77777777" w:rsidR="00BA081A" w:rsidRDefault="00BA081A">
      <w:pPr>
        <w:spacing w:after="0" w:line="240" w:lineRule="auto"/>
        <w:rPr>
          <w:rFonts w:cs="Arial"/>
          <w:szCs w:val="24"/>
          <w:highlight w:val="yellow"/>
        </w:rPr>
      </w:pPr>
      <w:r>
        <w:rPr>
          <w:rFonts w:cs="Arial"/>
          <w:szCs w:val="24"/>
          <w:highlight w:val="yellow"/>
        </w:rPr>
        <w:br w:type="page"/>
      </w:r>
    </w:p>
    <w:p w14:paraId="4D9F670E" w14:textId="77777777" w:rsidR="00E4296F" w:rsidRPr="00431991" w:rsidRDefault="00237B58" w:rsidP="00314BBC">
      <w:pPr>
        <w:pStyle w:val="DescriptiveHeading"/>
        <w:jc w:val="both"/>
        <w:rPr>
          <w:sz w:val="24"/>
          <w:szCs w:val="24"/>
        </w:rPr>
      </w:pPr>
      <w:r w:rsidRPr="00431991">
        <w:rPr>
          <w:sz w:val="24"/>
          <w:szCs w:val="24"/>
        </w:rPr>
        <w:lastRenderedPageBreak/>
        <w:t>Parties</w:t>
      </w:r>
    </w:p>
    <w:p w14:paraId="77416591" w14:textId="77777777" w:rsidR="00E4296F" w:rsidRPr="00431991" w:rsidRDefault="00237B58" w:rsidP="00314BBC">
      <w:pPr>
        <w:pStyle w:val="Parties"/>
        <w:jc w:val="both"/>
        <w:rPr>
          <w:rFonts w:cs="Arial"/>
          <w:szCs w:val="24"/>
        </w:rPr>
      </w:pPr>
      <w:r w:rsidRPr="00431991">
        <w:rPr>
          <w:rFonts w:cs="Arial"/>
          <w:b/>
          <w:szCs w:val="24"/>
        </w:rPr>
        <w:t xml:space="preserve">HEALTH EDUCATION ENGLAND, </w:t>
      </w:r>
      <w:r w:rsidRPr="00431991">
        <w:rPr>
          <w:rFonts w:cs="Arial"/>
          <w:szCs w:val="24"/>
        </w:rPr>
        <w:t>whose head office is at</w:t>
      </w:r>
      <w:r w:rsidRPr="00431991">
        <w:rPr>
          <w:rFonts w:cs="Arial"/>
          <w:b/>
          <w:szCs w:val="24"/>
        </w:rPr>
        <w:t xml:space="preserve"> </w:t>
      </w:r>
      <w:r w:rsidRPr="00431991">
        <w:rPr>
          <w:rFonts w:cs="Arial"/>
          <w:szCs w:val="24"/>
        </w:rPr>
        <w:t>1st Floor, Blenheim House, Duncombe Street, Leeds, LS1 4PL, (</w:t>
      </w:r>
      <w:r w:rsidRPr="00431991">
        <w:rPr>
          <w:rStyle w:val="DefTerm"/>
          <w:b w:val="0"/>
          <w:szCs w:val="24"/>
        </w:rPr>
        <w:t>“</w:t>
      </w:r>
      <w:r w:rsidRPr="00431991">
        <w:rPr>
          <w:rStyle w:val="DefTerm"/>
          <w:szCs w:val="24"/>
        </w:rPr>
        <w:t>HEE</w:t>
      </w:r>
      <w:r w:rsidRPr="00431991">
        <w:rPr>
          <w:rStyle w:val="DefTerm"/>
          <w:b w:val="0"/>
          <w:szCs w:val="24"/>
        </w:rPr>
        <w:t>”</w:t>
      </w:r>
      <w:r w:rsidRPr="00431991">
        <w:rPr>
          <w:rFonts w:cs="Arial"/>
          <w:szCs w:val="24"/>
        </w:rPr>
        <w:t>); and</w:t>
      </w:r>
    </w:p>
    <w:p w14:paraId="22E25195" w14:textId="6AEFC7AD" w:rsidR="00E4296F" w:rsidRPr="00431991" w:rsidRDefault="008761E2" w:rsidP="00314BBC">
      <w:pPr>
        <w:pStyle w:val="Parties"/>
        <w:jc w:val="both"/>
        <w:rPr>
          <w:rFonts w:cs="Arial"/>
        </w:rPr>
      </w:pPr>
      <w:r>
        <w:rPr>
          <w:rFonts w:cs="Arial"/>
          <w:b/>
        </w:rPr>
        <w:t>Middlesbrough and Stockton Mind Limited</w:t>
      </w:r>
      <w:r w:rsidR="00237B58" w:rsidRPr="2B489A15">
        <w:rPr>
          <w:rFonts w:cs="Arial"/>
        </w:rPr>
        <w:t xml:space="preserve"> whose head office is at </w:t>
      </w:r>
      <w:r w:rsidR="00990083">
        <w:rPr>
          <w:rFonts w:cs="Arial"/>
        </w:rPr>
        <w:t xml:space="preserve">The Mind Centre, 90-92 Lothian Road, Middlesbrough, Cleveland  TS4 </w:t>
      </w:r>
      <w:r w:rsidR="00EF011E">
        <w:rPr>
          <w:rFonts w:cs="Arial"/>
        </w:rPr>
        <w:t>2QX</w:t>
      </w:r>
      <w:r w:rsidR="00237B58" w:rsidRPr="2B489A15">
        <w:rPr>
          <w:rFonts w:cs="Arial"/>
        </w:rPr>
        <w:t xml:space="preserve"> (</w:t>
      </w:r>
      <w:r w:rsidR="00237B58" w:rsidRPr="2B489A15">
        <w:rPr>
          <w:rStyle w:val="DefTerm"/>
          <w:b w:val="0"/>
        </w:rPr>
        <w:t>the “</w:t>
      </w:r>
      <w:r w:rsidR="00237B58" w:rsidRPr="2B489A15">
        <w:rPr>
          <w:rStyle w:val="DefTerm"/>
        </w:rPr>
        <w:t>Provider</w:t>
      </w:r>
      <w:r w:rsidR="00237B58" w:rsidRPr="2B489A15">
        <w:rPr>
          <w:rStyle w:val="DefTerm"/>
          <w:b w:val="0"/>
        </w:rPr>
        <w:t>”</w:t>
      </w:r>
      <w:r w:rsidR="00237B58" w:rsidRPr="2B489A15">
        <w:rPr>
          <w:rFonts w:cs="Arial"/>
        </w:rPr>
        <w:t>),</w:t>
      </w:r>
    </w:p>
    <w:p w14:paraId="5F6075CD" w14:textId="77777777" w:rsidR="003514A9" w:rsidRPr="00431991" w:rsidRDefault="00237B58" w:rsidP="00314BBC">
      <w:pPr>
        <w:pStyle w:val="Parties"/>
        <w:numPr>
          <w:ilvl w:val="0"/>
          <w:numId w:val="0"/>
        </w:numPr>
        <w:jc w:val="both"/>
        <w:rPr>
          <w:rFonts w:cs="Arial"/>
          <w:szCs w:val="24"/>
        </w:rPr>
      </w:pPr>
      <w:r w:rsidRPr="00431991">
        <w:rPr>
          <w:rFonts w:cs="Arial"/>
          <w:szCs w:val="24"/>
        </w:rPr>
        <w:t xml:space="preserve">each a </w:t>
      </w:r>
      <w:r w:rsidRPr="00431991">
        <w:rPr>
          <w:rFonts w:cs="Arial"/>
          <w:b/>
          <w:szCs w:val="24"/>
        </w:rPr>
        <w:t>Party</w:t>
      </w:r>
      <w:r w:rsidRPr="00431991">
        <w:rPr>
          <w:rFonts w:cs="Arial"/>
          <w:szCs w:val="24"/>
        </w:rPr>
        <w:t xml:space="preserve"> and together, the </w:t>
      </w:r>
      <w:r w:rsidRPr="00431991">
        <w:rPr>
          <w:rFonts w:cs="Arial"/>
          <w:b/>
          <w:szCs w:val="24"/>
        </w:rPr>
        <w:t>Parties</w:t>
      </w:r>
      <w:r w:rsidRPr="00431991">
        <w:rPr>
          <w:rFonts w:cs="Arial"/>
          <w:szCs w:val="24"/>
        </w:rPr>
        <w:t>.</w:t>
      </w:r>
    </w:p>
    <w:p w14:paraId="12942DEA" w14:textId="77777777" w:rsidR="008D653D" w:rsidRPr="00431991" w:rsidRDefault="008D653D" w:rsidP="00314BBC">
      <w:pPr>
        <w:pStyle w:val="Parties"/>
        <w:numPr>
          <w:ilvl w:val="0"/>
          <w:numId w:val="0"/>
        </w:numPr>
        <w:jc w:val="both"/>
        <w:rPr>
          <w:rFonts w:cs="Arial"/>
          <w:szCs w:val="24"/>
        </w:rPr>
      </w:pPr>
    </w:p>
    <w:p w14:paraId="59B227D3" w14:textId="77777777" w:rsidR="00E4296F" w:rsidRPr="00431991" w:rsidRDefault="00237B58" w:rsidP="00314BBC">
      <w:pPr>
        <w:pStyle w:val="Parties"/>
        <w:numPr>
          <w:ilvl w:val="0"/>
          <w:numId w:val="0"/>
        </w:numPr>
        <w:jc w:val="both"/>
        <w:rPr>
          <w:rFonts w:cs="Arial"/>
          <w:b/>
          <w:szCs w:val="24"/>
        </w:rPr>
      </w:pPr>
      <w:bookmarkStart w:id="8" w:name="a404553"/>
      <w:r w:rsidRPr="00431991">
        <w:rPr>
          <w:rFonts w:cs="Arial"/>
          <w:b/>
          <w:szCs w:val="24"/>
        </w:rPr>
        <w:t>BACKGROUND</w:t>
      </w:r>
    </w:p>
    <w:p w14:paraId="22AE9DE0"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14:paraId="1FEB5426"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is the mechanism by which HEE entrusts Providers to undertake healthcare education and training activities. This contract is limited to use for the following across all healthcare professions:</w:t>
      </w:r>
    </w:p>
    <w:p w14:paraId="2207EB02"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future workforce funds (including</w:t>
      </w:r>
      <w:r w:rsidR="00E45AEE" w:rsidRPr="00431991">
        <w:rPr>
          <w:rFonts w:cs="Arial"/>
          <w:szCs w:val="24"/>
        </w:rPr>
        <w:t>, but not limited to, placement tariff, salary support,</w:t>
      </w:r>
      <w:r w:rsidRPr="00431991">
        <w:rPr>
          <w:rFonts w:cs="Arial"/>
          <w:szCs w:val="24"/>
        </w:rPr>
        <w:t xml:space="preserve"> and where appropriate unless commissioned separately </w:t>
      </w:r>
      <w:r w:rsidR="00E45AEE" w:rsidRPr="00431991">
        <w:rPr>
          <w:rFonts w:cs="Arial"/>
          <w:szCs w:val="24"/>
        </w:rPr>
        <w:t>tuition funds</w:t>
      </w:r>
      <w:r w:rsidRPr="00431991">
        <w:rPr>
          <w:rFonts w:cs="Arial"/>
          <w:szCs w:val="24"/>
        </w:rPr>
        <w:t>); and</w:t>
      </w:r>
    </w:p>
    <w:p w14:paraId="24CF5DDB"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workforce development funds (including</w:t>
      </w:r>
      <w:r w:rsidR="00E45AEE" w:rsidRPr="00431991">
        <w:rPr>
          <w:rFonts w:cs="Arial"/>
          <w:szCs w:val="24"/>
        </w:rPr>
        <w:t>, but not limited to,</w:t>
      </w:r>
      <w:r w:rsidRPr="00431991">
        <w:rPr>
          <w:rFonts w:cs="Arial"/>
          <w:szCs w:val="24"/>
        </w:rPr>
        <w:t xml:space="preserve"> Workforce Transformation).</w:t>
      </w:r>
    </w:p>
    <w:p w14:paraId="425061E4"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 xml:space="preserve">This contract includes all healthcare education and training regardless of the Funding mechanism, and applies unilaterally across all areas which HEE funds (i.e. all pre-registration healthcare programmes where HEE funds placement activity but not tuition). </w:t>
      </w:r>
    </w:p>
    <w:bookmarkEnd w:id="8"/>
    <w:p w14:paraId="20C83EAC" w14:textId="77777777" w:rsidR="00E4296F" w:rsidRPr="00431991" w:rsidRDefault="00237B58" w:rsidP="00314BBC">
      <w:pPr>
        <w:pStyle w:val="DescriptiveHeading"/>
        <w:jc w:val="both"/>
        <w:rPr>
          <w:sz w:val="24"/>
          <w:szCs w:val="24"/>
        </w:rPr>
      </w:pPr>
      <w:r w:rsidRPr="00431991">
        <w:rPr>
          <w:sz w:val="24"/>
          <w:szCs w:val="24"/>
        </w:rPr>
        <w:t>IT IS AGREED</w:t>
      </w:r>
    </w:p>
    <w:p w14:paraId="3D1913F7" w14:textId="77777777" w:rsidR="00E4296F" w:rsidRPr="00431991" w:rsidRDefault="00237B58" w:rsidP="00314BBC">
      <w:pPr>
        <w:pStyle w:val="TitleClause"/>
        <w:jc w:val="both"/>
        <w:rPr>
          <w:rFonts w:cs="Arial"/>
          <w:szCs w:val="24"/>
        </w:rPr>
      </w:pPr>
      <w:bookmarkStart w:id="9" w:name="a431732"/>
      <w:bookmarkStart w:id="10" w:name="_Toc46736801"/>
      <w:bookmarkStart w:id="11" w:name="_Toc48603692"/>
      <w:bookmarkStart w:id="12" w:name="_Toc53650096"/>
      <w:bookmarkStart w:id="13" w:name="_Toc66367334"/>
      <w:r w:rsidRPr="00431991">
        <w:rPr>
          <w:rFonts w:cs="Arial"/>
          <w:szCs w:val="24"/>
        </w:rPr>
        <w:t>Interpretation</w:t>
      </w:r>
      <w:bookmarkEnd w:id="9"/>
      <w:bookmarkEnd w:id="10"/>
      <w:bookmarkEnd w:id="11"/>
      <w:bookmarkEnd w:id="12"/>
      <w:bookmarkEnd w:id="13"/>
    </w:p>
    <w:p w14:paraId="4AAE553F" w14:textId="77777777" w:rsidR="00234B30" w:rsidRDefault="00237B58" w:rsidP="00313FAE">
      <w:pPr>
        <w:pStyle w:val="ParaClause"/>
        <w:jc w:val="both"/>
        <w:rPr>
          <w:rFonts w:cs="Arial"/>
          <w:szCs w:val="24"/>
        </w:rPr>
      </w:pPr>
      <w:r w:rsidRPr="00431991">
        <w:rPr>
          <w:rFonts w:cs="Arial"/>
          <w:szCs w:val="24"/>
        </w:rPr>
        <w:t>The following definitions and rules of interpretation apply in this contract.</w:t>
      </w:r>
      <w:bookmarkStart w:id="14" w:name="a443682"/>
    </w:p>
    <w:p w14:paraId="0D6893D5" w14:textId="246ED356" w:rsidR="00E4296F" w:rsidRPr="00431991" w:rsidRDefault="00237B58" w:rsidP="00313FAE">
      <w:pPr>
        <w:pStyle w:val="ParaClause"/>
        <w:jc w:val="both"/>
        <w:rPr>
          <w:rFonts w:cs="Arial"/>
          <w:szCs w:val="24"/>
        </w:rPr>
      </w:pPr>
      <w:r w:rsidRPr="00431991">
        <w:rPr>
          <w:rFonts w:cs="Arial"/>
          <w:b/>
          <w:szCs w:val="24"/>
        </w:rPr>
        <w:t>Definitions</w:t>
      </w:r>
      <w:r w:rsidRPr="00431991">
        <w:rPr>
          <w:rFonts w:cs="Arial"/>
          <w:szCs w:val="24"/>
        </w:rPr>
        <w:t>.</w:t>
      </w:r>
      <w:bookmarkEnd w:id="14"/>
    </w:p>
    <w:p w14:paraId="7FFC118A" w14:textId="77777777" w:rsidR="00E4296F" w:rsidRPr="00234B30" w:rsidRDefault="00237B58" w:rsidP="00314BBC">
      <w:pPr>
        <w:keepNext/>
        <w:ind w:left="720"/>
        <w:jc w:val="both"/>
        <w:rPr>
          <w:rStyle w:val="DefTerm"/>
          <w:rFonts w:asciiTheme="minorHAnsi" w:hAnsiTheme="minorHAnsi" w:cstheme="minorHAnsi"/>
          <w:b w:val="0"/>
          <w:szCs w:val="24"/>
        </w:rPr>
      </w:pPr>
      <w:bookmarkStart w:id="15" w:name="a118873"/>
      <w:r w:rsidRPr="00234B30">
        <w:rPr>
          <w:rStyle w:val="DefTerm"/>
          <w:rFonts w:asciiTheme="minorHAnsi" w:hAnsiTheme="minorHAnsi" w:cstheme="minorHAnsi"/>
          <w:szCs w:val="24"/>
        </w:rPr>
        <w:t>Actual Monthly Value</w:t>
      </w:r>
      <w:r w:rsidRPr="00234B30">
        <w:rPr>
          <w:rStyle w:val="DefTerm"/>
          <w:rFonts w:asciiTheme="minorHAnsi" w:hAnsiTheme="minorHAnsi" w:cstheme="minorHAnsi"/>
          <w:b w:val="0"/>
          <w:szCs w:val="24"/>
        </w:rPr>
        <w:t>:</w:t>
      </w:r>
      <w:r w:rsidRPr="00234B30">
        <w:rPr>
          <w:rStyle w:val="DefTerm"/>
          <w:rFonts w:asciiTheme="minorHAnsi" w:hAnsiTheme="minorHAnsi" w:cstheme="minorHAnsi"/>
          <w:szCs w:val="24"/>
        </w:rPr>
        <w:t xml:space="preserve"> </w:t>
      </w:r>
      <w:r w:rsidRPr="00234B30">
        <w:rPr>
          <w:rStyle w:val="DefTerm"/>
          <w:rFonts w:asciiTheme="minorHAnsi" w:hAnsiTheme="minorHAnsi" w:cstheme="minorHAnsi"/>
          <w:b w:val="0"/>
          <w:szCs w:val="24"/>
        </w:rPr>
        <w:t>for the relevant month, the aggregate of all Funding payments made to the Provider under this contract in respect of all Services delivered in that month (excluding VAT but before any deductions, withholdings or set-off).</w:t>
      </w:r>
    </w:p>
    <w:p w14:paraId="0439E00F" w14:textId="77777777" w:rsidR="00E4296F" w:rsidRPr="00234B30" w:rsidRDefault="00237B58" w:rsidP="00314BBC">
      <w:pPr>
        <w:pStyle w:val="DefinedTermPara"/>
        <w:numPr>
          <w:ilvl w:val="0"/>
          <w:numId w:val="0"/>
        </w:numPr>
        <w:tabs>
          <w:tab w:val="left" w:pos="720"/>
        </w:tabs>
        <w:ind w:left="720"/>
        <w:jc w:val="both"/>
        <w:rPr>
          <w:rStyle w:val="DefTerm"/>
          <w:rFonts w:asciiTheme="minorHAnsi" w:hAnsiTheme="minorHAnsi" w:cstheme="minorHAnsi"/>
          <w:szCs w:val="24"/>
        </w:rPr>
      </w:pPr>
      <w:r w:rsidRPr="00234B30">
        <w:rPr>
          <w:rStyle w:val="DefTerm"/>
          <w:rFonts w:asciiTheme="minorHAnsi" w:hAnsiTheme="minorHAnsi" w:cstheme="minorHAnsi"/>
          <w:szCs w:val="24"/>
        </w:rPr>
        <w:t>Affiliate</w:t>
      </w:r>
      <w:r w:rsidRPr="00234B30">
        <w:rPr>
          <w:rStyle w:val="DefTerm"/>
          <w:rFonts w:asciiTheme="minorHAnsi" w:hAnsiTheme="minorHAnsi" w:cstheme="minorHAnsi"/>
          <w:szCs w:val="24"/>
        </w:rPr>
        <w:fldChar w:fldCharType="begin"/>
      </w:r>
      <w:r w:rsidRPr="00234B30">
        <w:rPr>
          <w:rStyle w:val="DefTerm"/>
          <w:rFonts w:asciiTheme="minorHAnsi" w:hAnsiTheme="minorHAnsi" w:cstheme="minorHAnsi"/>
          <w:szCs w:val="24"/>
        </w:rPr>
        <w:instrText xml:space="preserve"> MACROBUTTON optional </w:instrText>
      </w:r>
      <w:r w:rsidRPr="00234B30">
        <w:rPr>
          <w:rStyle w:val="DefTerm"/>
          <w:rFonts w:asciiTheme="minorHAnsi" w:hAnsiTheme="minorHAnsi" w:cstheme="minorHAnsi"/>
          <w:szCs w:val="24"/>
        </w:rPr>
        <w:fldChar w:fldCharType="end"/>
      </w:r>
      <w:r w:rsidRPr="00234B30">
        <w:rPr>
          <w:rFonts w:cstheme="minorHAnsi"/>
          <w:szCs w:val="24"/>
        </w:rPr>
        <w:t>: in relation to a Party, any entity that directly or indirectly controls, is controlled by, or is under common control with that Party from time to time.</w:t>
      </w:r>
      <w:bookmarkStart w:id="16" w:name="a831199"/>
      <w:bookmarkEnd w:id="15"/>
    </w:p>
    <w:p w14:paraId="3B555BEB" w14:textId="77777777" w:rsidR="00E4296F" w:rsidRPr="00234B30" w:rsidRDefault="00237B58" w:rsidP="00314BBC">
      <w:pPr>
        <w:pStyle w:val="DefinedTermPara"/>
        <w:jc w:val="both"/>
        <w:rPr>
          <w:rFonts w:eastAsia="Arial" w:cstheme="minorHAnsi"/>
          <w:b/>
          <w:szCs w:val="24"/>
        </w:rPr>
      </w:pPr>
      <w:r w:rsidRPr="00234B30">
        <w:rPr>
          <w:rStyle w:val="DefTerm"/>
          <w:rFonts w:asciiTheme="minorHAnsi" w:hAnsiTheme="minorHAnsi" w:cstheme="minorHAnsi"/>
          <w:szCs w:val="24"/>
        </w:rPr>
        <w:lastRenderedPageBreak/>
        <w:t>Applicable Laws</w:t>
      </w:r>
      <w:r w:rsidRPr="00234B30">
        <w:rPr>
          <w:rFonts w:cstheme="minorHAnsi"/>
          <w:szCs w:val="24"/>
        </w:rPr>
        <w:t xml:space="preserve">: all applicable laws, statutes, regulations, codes and directions from time to time in force. </w:t>
      </w:r>
      <w:bookmarkStart w:id="17" w:name="a534265"/>
      <w:bookmarkEnd w:id="16"/>
    </w:p>
    <w:p w14:paraId="54B41040" w14:textId="77777777" w:rsidR="00E4296F" w:rsidRPr="00431991" w:rsidRDefault="00237B58" w:rsidP="00314BBC">
      <w:pPr>
        <w:pStyle w:val="DefinedTermPara"/>
        <w:jc w:val="both"/>
        <w:rPr>
          <w:rFonts w:eastAsia="Arial" w:cs="Arial"/>
          <w:b/>
          <w:szCs w:val="24"/>
        </w:rPr>
      </w:pPr>
      <w:r w:rsidRPr="00431991">
        <w:rPr>
          <w:rFonts w:eastAsia="Arial" w:cs="Arial"/>
          <w:b/>
          <w:szCs w:val="24"/>
        </w:rPr>
        <w:t>Border Force</w:t>
      </w:r>
      <w:r w:rsidRPr="00431991">
        <w:rPr>
          <w:rFonts w:eastAsia="Arial" w:cs="Arial"/>
          <w:szCs w:val="24"/>
        </w:rPr>
        <w:t>:</w:t>
      </w:r>
      <w:r w:rsidRPr="00431991">
        <w:rPr>
          <w:rFonts w:eastAsia="Arial" w:cs="Arial"/>
          <w:b/>
          <w:szCs w:val="24"/>
        </w:rPr>
        <w:t xml:space="preserve"> </w:t>
      </w:r>
      <w:r w:rsidRPr="00431991">
        <w:rPr>
          <w:rFonts w:eastAsia="Arial" w:cs="Arial"/>
          <w:szCs w:val="24"/>
        </w:rPr>
        <w:t>the border control agency of the Government of the United Kingdom.</w:t>
      </w:r>
    </w:p>
    <w:p w14:paraId="1AE044D7" w14:textId="77777777" w:rsidR="00E4296F" w:rsidRPr="00431991" w:rsidRDefault="00237B58" w:rsidP="00314BBC">
      <w:pPr>
        <w:pStyle w:val="DefinedTermPara"/>
        <w:jc w:val="both"/>
        <w:rPr>
          <w:rFonts w:eastAsia="Arial" w:cs="Arial"/>
          <w:b/>
          <w:color w:val="000000"/>
          <w:szCs w:val="24"/>
        </w:rPr>
      </w:pPr>
      <w:r w:rsidRPr="00431991">
        <w:rPr>
          <w:rStyle w:val="DefTerm"/>
          <w:szCs w:val="24"/>
        </w:rPr>
        <w:t>Business Day</w:t>
      </w:r>
      <w:r w:rsidRPr="00431991">
        <w:rPr>
          <w:rFonts w:cs="Arial"/>
          <w:szCs w:val="24"/>
        </w:rPr>
        <w:t>: a day, other than a Saturday, Sunday or public holiday in England, when banks in London are open for business.</w:t>
      </w:r>
      <w:bookmarkEnd w:id="17"/>
    </w:p>
    <w:p w14:paraId="28BD9A90"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Business Hours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these hours are, for the purposes of a Business Day, to be determined as between 08:00 and 18:00 hours. </w:t>
      </w:r>
    </w:p>
    <w:p w14:paraId="0CDF5178" w14:textId="77777777" w:rsidR="00E4296F" w:rsidRPr="00431991" w:rsidRDefault="00237B58" w:rsidP="00314BBC">
      <w:pPr>
        <w:pStyle w:val="DefinedTermPara"/>
        <w:jc w:val="both"/>
        <w:rPr>
          <w:rFonts w:eastAsia="Arial" w:cs="Arial"/>
          <w:b/>
          <w:szCs w:val="24"/>
        </w:rPr>
      </w:pPr>
      <w:bookmarkStart w:id="18" w:name="a562802"/>
      <w:r w:rsidRPr="00431991">
        <w:rPr>
          <w:rFonts w:eastAsia="Arial" w:cs="Arial"/>
          <w:b/>
          <w:szCs w:val="24"/>
        </w:rPr>
        <w:t>Change in Control</w:t>
      </w:r>
      <w:r w:rsidRPr="00431991">
        <w:rPr>
          <w:rFonts w:eastAsia="Arial" w:cs="Arial"/>
          <w:szCs w:val="24"/>
        </w:rPr>
        <w:t>:</w:t>
      </w:r>
      <w:r w:rsidRPr="00431991">
        <w:rPr>
          <w:rFonts w:eastAsia="Arial" w:cs="Arial"/>
          <w:b/>
          <w:szCs w:val="24"/>
        </w:rPr>
        <w:t xml:space="preserve"> </w:t>
      </w:r>
    </w:p>
    <w:p w14:paraId="6E45232F" w14:textId="77777777" w:rsidR="00E4296F" w:rsidRPr="00431991" w:rsidRDefault="00237B58" w:rsidP="00314BBC">
      <w:pPr>
        <w:pStyle w:val="DefinedTermNumber"/>
        <w:jc w:val="both"/>
        <w:rPr>
          <w:szCs w:val="24"/>
        </w:rPr>
      </w:pPr>
      <w:r w:rsidRPr="00431991">
        <w:rPr>
          <w:szCs w:val="24"/>
        </w:rPr>
        <w:t xml:space="preserve">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 </w:t>
      </w:r>
    </w:p>
    <w:p w14:paraId="6D63C3EC" w14:textId="77777777" w:rsidR="00E4296F" w:rsidRPr="00431991" w:rsidRDefault="00237B58" w:rsidP="00314BBC">
      <w:pPr>
        <w:pStyle w:val="DefinedTermNumber"/>
        <w:jc w:val="both"/>
        <w:rPr>
          <w:szCs w:val="24"/>
        </w:rPr>
      </w:pPr>
      <w:r w:rsidRPr="00431991">
        <w:rPr>
          <w:szCs w:val="24"/>
        </w:rPr>
        <w:t>any change in the ability to control an NHS Foundation Trust, NHS Trust or NHS Body by virtue of the entering into of any franchise, management or other agreement or arrangement, under the terms of which the control over the management of the relevant NHS Foundation Trust, NHS Trust or NHS Body is conferred on another person without HEE’s prior written consent.</w:t>
      </w:r>
    </w:p>
    <w:p w14:paraId="27602CB2" w14:textId="77777777" w:rsidR="00E4296F" w:rsidRPr="0035100B" w:rsidRDefault="00237B58" w:rsidP="00E45AEE">
      <w:pPr>
        <w:pStyle w:val="DefinedTermPara"/>
        <w:rPr>
          <w:rStyle w:val="DefTerm"/>
          <w:rFonts w:asciiTheme="minorHAnsi" w:hAnsiTheme="minorHAnsi" w:cstheme="minorHAnsi"/>
          <w:szCs w:val="24"/>
        </w:rPr>
      </w:pPr>
      <w:r w:rsidRPr="0035100B">
        <w:rPr>
          <w:rStyle w:val="DefTerm"/>
          <w:rFonts w:asciiTheme="minorHAnsi" w:hAnsiTheme="minorHAnsi" w:cstheme="minorHAnsi"/>
          <w:szCs w:val="24"/>
        </w:rPr>
        <w:t>Clinical Educators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00E45AEE" w:rsidRPr="0035100B">
        <w:rPr>
          <w:rStyle w:val="DefTerm"/>
          <w:rFonts w:asciiTheme="minorHAnsi" w:hAnsiTheme="minorHAnsi" w:cstheme="minorHAnsi"/>
          <w:b w:val="0"/>
          <w:bCs/>
          <w:szCs w:val="24"/>
        </w:rPr>
        <w:t>means Educational Supervisor and Named Clinical Supervisor.</w:t>
      </w:r>
    </w:p>
    <w:p w14:paraId="2F9F7B29"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Clinical Programmes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all education and training relating to all professions other than medicine. </w:t>
      </w:r>
    </w:p>
    <w:p w14:paraId="1444AD36" w14:textId="6B9BFE11"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Confidential Information</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 financial information, or marketing or development or workforce plans and information, and information relating to services or products) but which is not Service User Health Records or information relating to a particular Service User, or personal data, or information which is disclosed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_Ref53593456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33</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in response to an FOIA or EIRs request, or information which is published as a result of government policy in relation to transparency.</w:t>
      </w:r>
      <w:r w:rsidRPr="0035100B">
        <w:rPr>
          <w:rStyle w:val="DefTerm"/>
          <w:rFonts w:asciiTheme="minorHAnsi" w:hAnsiTheme="minorHAnsi" w:cstheme="minorHAnsi"/>
          <w:szCs w:val="24"/>
        </w:rPr>
        <w:t xml:space="preserve"> </w:t>
      </w:r>
    </w:p>
    <w:p w14:paraId="29B5B7E0" w14:textId="77777777" w:rsidR="00E4296F" w:rsidRPr="0035100B" w:rsidRDefault="00237B58" w:rsidP="00314BBC">
      <w:pPr>
        <w:pStyle w:val="DefinedTermPara"/>
        <w:keepNext/>
        <w:jc w:val="both"/>
        <w:rPr>
          <w:rStyle w:val="DefTerm"/>
          <w:rFonts w:asciiTheme="minorHAnsi" w:hAnsiTheme="minorHAnsi" w:cstheme="minorHAnsi"/>
          <w:szCs w:val="24"/>
        </w:rPr>
      </w:pPr>
      <w:r w:rsidRPr="0035100B">
        <w:rPr>
          <w:rStyle w:val="DefTerm"/>
          <w:rFonts w:asciiTheme="minorHAnsi" w:hAnsiTheme="minorHAnsi" w:cstheme="minorHAnsi"/>
          <w:szCs w:val="24"/>
        </w:rPr>
        <w:t>Consent</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3B5BDC40"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any permission, consent, approval, certificate, permit, licence, statutory agreement, authorisation, exception or declaration required by Applicable Laws and/or Guidance for or in connection with the performance of Services; and/or </w:t>
      </w:r>
    </w:p>
    <w:p w14:paraId="4E1D4EDA"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 any necessary consent or agreement from any third party needed either for the performance of the Provider’s obligations under this contract or for the provision by the </w:t>
      </w:r>
      <w:r w:rsidRPr="0035100B">
        <w:rPr>
          <w:rStyle w:val="DefTerm"/>
          <w:rFonts w:asciiTheme="minorHAnsi" w:hAnsiTheme="minorHAnsi" w:cstheme="minorHAnsi"/>
          <w:b w:val="0"/>
          <w:szCs w:val="24"/>
        </w:rPr>
        <w:lastRenderedPageBreak/>
        <w:t>Provider of the Services in accordance with this contract, including any registration with any relevant Regulator.</w:t>
      </w:r>
    </w:p>
    <w:p w14:paraId="5566E599" w14:textId="66284066"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 Management Meeting</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 meeting of HEE and the Provider held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_Ref53593477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w:t>
      </w:r>
    </w:p>
    <w:p w14:paraId="678307B4"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Contract Performance Notice</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28CB7E87" w14:textId="53BA1E66"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 notice given </w:t>
      </w:r>
      <w:bookmarkEnd w:id="18"/>
      <w:r w:rsidRPr="0035100B">
        <w:rPr>
          <w:rStyle w:val="DefTerm"/>
          <w:rFonts w:asciiTheme="minorHAnsi" w:hAnsiTheme="minorHAnsi" w:cstheme="minorHAnsi"/>
          <w:b w:val="0"/>
          <w:szCs w:val="24"/>
        </w:rPr>
        <w:t>by HEE to the Provider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_Ref53593487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the Provider to comply with any obligation on its part under this contract; or </w:t>
      </w:r>
    </w:p>
    <w:p w14:paraId="21C1B75E" w14:textId="29536403"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a notice given by the Provider to HEE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_Ref53593497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HEE to comply with any obligation on its part under this contract, </w:t>
      </w:r>
    </w:p>
    <w:p w14:paraId="1FA45F13" w14:textId="77777777" w:rsidR="00E4296F" w:rsidRPr="0035100B" w:rsidRDefault="00237B58" w:rsidP="00314BBC">
      <w:pPr>
        <w:pStyle w:val="DefinedTermNumber"/>
        <w:numPr>
          <w:ilvl w:val="0"/>
          <w:numId w:val="0"/>
        </w:numPr>
        <w:ind w:left="1854" w:hanging="567"/>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as appropriate. </w:t>
      </w:r>
    </w:p>
    <w:p w14:paraId="7FE03224" w14:textId="77777777" w:rsidR="00952595" w:rsidRPr="0035100B" w:rsidRDefault="00952595" w:rsidP="00C56B71">
      <w:pPr>
        <w:pStyle w:val="DefinedTermNumber"/>
        <w:numPr>
          <w:ilvl w:val="0"/>
          <w:numId w:val="0"/>
        </w:numPr>
        <w:ind w:left="709"/>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Contracting Authority</w:t>
      </w:r>
      <w:r w:rsidRPr="0035100B">
        <w:rPr>
          <w:rStyle w:val="DefTerm"/>
          <w:rFonts w:asciiTheme="minorHAnsi" w:hAnsiTheme="minorHAnsi" w:cstheme="minorHAnsi"/>
          <w:b w:val="0"/>
          <w:szCs w:val="24"/>
        </w:rPr>
        <w:t>: means any contracting authority as defined in regulation 2 of the Public Contracts Regulations 2015 (SI 2015/102) (as amended), other than HEE.</w:t>
      </w:r>
    </w:p>
    <w:p w14:paraId="56F091E7" w14:textId="77777777" w:rsidR="00E4296F" w:rsidRPr="008E2FC6" w:rsidRDefault="00237B58" w:rsidP="00314BBC">
      <w:pPr>
        <w:pStyle w:val="DefinedTermPara"/>
        <w:jc w:val="both"/>
        <w:rPr>
          <w:rFonts w:cstheme="minorHAnsi"/>
          <w:szCs w:val="24"/>
        </w:rPr>
      </w:pPr>
      <w:bookmarkStart w:id="19" w:name="a144448"/>
      <w:r w:rsidRPr="008E2FC6">
        <w:rPr>
          <w:rStyle w:val="DefTerm"/>
          <w:rFonts w:asciiTheme="minorHAnsi" w:hAnsiTheme="minorHAnsi" w:cstheme="minorHAnsi"/>
          <w:szCs w:val="24"/>
        </w:rPr>
        <w:t>Controller, processor, data subject, personal data, personal data breach, processing and appropriate technical measures</w:t>
      </w:r>
      <w:r w:rsidRPr="008E2FC6">
        <w:rPr>
          <w:rFonts w:cstheme="minorHAnsi"/>
          <w:szCs w:val="24"/>
        </w:rPr>
        <w:t xml:space="preserve">: have the meanings as defined in the </w:t>
      </w:r>
      <w:r w:rsidRPr="008E2FC6">
        <w:rPr>
          <w:rFonts w:cstheme="minorHAnsi"/>
          <w:bCs/>
          <w:szCs w:val="24"/>
        </w:rPr>
        <w:t>Data Protection Legislation.</w:t>
      </w:r>
      <w:bookmarkEnd w:id="19"/>
    </w:p>
    <w:p w14:paraId="661A2A73" w14:textId="77777777" w:rsidR="00E4296F" w:rsidRPr="00431991" w:rsidRDefault="00237B58" w:rsidP="00314BBC">
      <w:pPr>
        <w:pStyle w:val="DefinedTermPara"/>
        <w:jc w:val="both"/>
        <w:rPr>
          <w:rFonts w:cs="Arial"/>
          <w:szCs w:val="24"/>
        </w:rPr>
      </w:pPr>
      <w:r w:rsidRPr="00431991">
        <w:rPr>
          <w:rFonts w:cs="Arial"/>
          <w:b/>
          <w:szCs w:val="24"/>
        </w:rPr>
        <w:t>Core Skills Training Framework</w:t>
      </w:r>
      <w:r w:rsidRPr="00431991">
        <w:rPr>
          <w:rFonts w:cs="Arial"/>
          <w:szCs w:val="24"/>
        </w:rPr>
        <w:t xml:space="preserve">: the framework and any associated documents relating to core skills training as set out in the Skills for Health webpage (as may be updated or superseded from time to time).  </w:t>
      </w:r>
    </w:p>
    <w:p w14:paraId="14DB6E53" w14:textId="77777777" w:rsidR="00E4296F" w:rsidRPr="00431991" w:rsidRDefault="00237B58" w:rsidP="00314BBC">
      <w:pPr>
        <w:pStyle w:val="DefinedTermPara"/>
        <w:jc w:val="both"/>
        <w:rPr>
          <w:rFonts w:cs="Arial"/>
          <w:szCs w:val="24"/>
        </w:rPr>
      </w:pPr>
      <w:r w:rsidRPr="00431991">
        <w:rPr>
          <w:rFonts w:cs="Arial"/>
          <w:b/>
          <w:szCs w:val="24"/>
        </w:rPr>
        <w:t>COVID-19</w:t>
      </w:r>
      <w:r w:rsidRPr="00431991">
        <w:rPr>
          <w:rFonts w:cs="Arial"/>
          <w:szCs w:val="24"/>
        </w:rPr>
        <w:t>: severe acute respiratory syndrome coronavirus 2 (SARS-CoV-2).</w:t>
      </w:r>
    </w:p>
    <w:p w14:paraId="412412E3" w14:textId="42FD14FF" w:rsidR="00E4296F" w:rsidRPr="008E2FC6" w:rsidRDefault="00237B58" w:rsidP="00314BBC">
      <w:pPr>
        <w:pStyle w:val="DefinedTermPara"/>
        <w:jc w:val="both"/>
        <w:rPr>
          <w:rFonts w:cstheme="minorHAnsi"/>
          <w:b/>
          <w:szCs w:val="24"/>
        </w:rPr>
      </w:pPr>
      <w:bookmarkStart w:id="20" w:name="a142771"/>
      <w:r w:rsidRPr="008E2FC6">
        <w:rPr>
          <w:rStyle w:val="DefTerm"/>
          <w:rFonts w:asciiTheme="minorHAnsi" w:hAnsiTheme="minorHAnsi" w:cstheme="minorHAnsi"/>
          <w:szCs w:val="24"/>
        </w:rPr>
        <w:t>Data Protection Legislation</w:t>
      </w:r>
      <w:r w:rsidRPr="008E2FC6">
        <w:rPr>
          <w:rStyle w:val="DefTerm"/>
          <w:rFonts w:asciiTheme="minorHAnsi" w:hAnsiTheme="minorHAnsi" w:cstheme="minorHAnsi"/>
          <w:b w:val="0"/>
          <w:szCs w:val="24"/>
        </w:rPr>
        <w:t xml:space="preserve">: </w:t>
      </w:r>
      <w:bookmarkEnd w:id="20"/>
      <w:r w:rsidR="00042DDE" w:rsidRPr="008E2FC6">
        <w:rPr>
          <w:rFonts w:cstheme="minorHAnsi"/>
          <w:szCs w:val="24"/>
        </w:rPr>
        <w:t>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w14:paraId="1FF552CD" w14:textId="77777777" w:rsidR="00E4296F" w:rsidRPr="00431991" w:rsidRDefault="00237B58" w:rsidP="00314BBC">
      <w:pPr>
        <w:pStyle w:val="DefinedTermPara"/>
        <w:jc w:val="both"/>
        <w:rPr>
          <w:rFonts w:eastAsia="Arial" w:cs="Arial"/>
          <w:b/>
          <w:szCs w:val="24"/>
        </w:rPr>
      </w:pPr>
      <w:bookmarkStart w:id="21" w:name="a836718"/>
      <w:r w:rsidRPr="00431991">
        <w:rPr>
          <w:rFonts w:eastAsia="Arial" w:cs="Arial"/>
          <w:b/>
          <w:szCs w:val="24"/>
        </w:rPr>
        <w:t>Disclosure and Barring Service or DBS</w:t>
      </w:r>
      <w:r w:rsidRPr="00431991">
        <w:rPr>
          <w:rFonts w:eastAsia="Arial" w:cs="Arial"/>
          <w:szCs w:val="24"/>
        </w:rPr>
        <w:t>:</w:t>
      </w:r>
      <w:r w:rsidRPr="00431991">
        <w:rPr>
          <w:rFonts w:eastAsia="Arial" w:cs="Arial"/>
          <w:b/>
          <w:szCs w:val="24"/>
        </w:rPr>
        <w:t xml:space="preserve"> </w:t>
      </w:r>
      <w:r w:rsidRPr="00431991">
        <w:rPr>
          <w:rFonts w:eastAsia="Arial" w:cs="Arial"/>
          <w:szCs w:val="24"/>
        </w:rPr>
        <w:t>the Disclosure and Barring Service established under section 87 of the Protection of Freedoms Act 2012.</w:t>
      </w:r>
    </w:p>
    <w:p w14:paraId="21764F20" w14:textId="77777777" w:rsidR="00E4296F" w:rsidRPr="00431991" w:rsidRDefault="00237B58" w:rsidP="00314BBC">
      <w:pPr>
        <w:pStyle w:val="DefinedTermPara"/>
        <w:jc w:val="both"/>
        <w:rPr>
          <w:rFonts w:eastAsia="Arial" w:cs="Arial"/>
          <w:b/>
          <w:szCs w:val="24"/>
        </w:rPr>
      </w:pPr>
      <w:r w:rsidRPr="00431991">
        <w:rPr>
          <w:rFonts w:eastAsia="Arial" w:cs="Arial"/>
          <w:b/>
          <w:szCs w:val="24"/>
        </w:rPr>
        <w:t>Doctors in Training</w:t>
      </w:r>
      <w:r w:rsidRPr="00431991">
        <w:rPr>
          <w:rFonts w:eastAsia="Arial" w:cs="Arial"/>
          <w:szCs w:val="24"/>
        </w:rPr>
        <w:t>:</w:t>
      </w:r>
      <w:r w:rsidRPr="00431991">
        <w:rPr>
          <w:rFonts w:eastAsia="Arial" w:cs="Arial"/>
          <w:b/>
          <w:szCs w:val="24"/>
        </w:rPr>
        <w:t xml:space="preserve"> </w:t>
      </w:r>
      <w:r w:rsidRPr="00431991">
        <w:rPr>
          <w:rFonts w:eastAsia="Arial" w:cs="Arial"/>
          <w:szCs w:val="24"/>
        </w:rPr>
        <w:t>means post graduate medical trainees.</w:t>
      </w:r>
    </w:p>
    <w:p w14:paraId="52C6517F" w14:textId="77777777" w:rsidR="00E4296F" w:rsidRPr="00431991" w:rsidRDefault="00237B58" w:rsidP="00314BBC">
      <w:pPr>
        <w:pStyle w:val="DefinedTermPara"/>
        <w:jc w:val="both"/>
        <w:rPr>
          <w:rFonts w:cs="Arial"/>
          <w:szCs w:val="24"/>
        </w:rPr>
      </w:pPr>
      <w:r w:rsidRPr="00431991">
        <w:rPr>
          <w:rFonts w:cs="Arial"/>
          <w:b/>
          <w:szCs w:val="24"/>
        </w:rPr>
        <w:t>Doctors in Training 6 Principles</w:t>
      </w:r>
      <w:r w:rsidRPr="00431991">
        <w:rPr>
          <w:rFonts w:cs="Arial"/>
          <w:szCs w:val="24"/>
        </w:rPr>
        <w:t xml:space="preserve">: the six principles which have been widely recognised as helping to improve the pre-employment experience of Doctors in Training and which are set out in the HEE webpage (as may be updated or superseded from time to time). </w:t>
      </w:r>
    </w:p>
    <w:p w14:paraId="1D314AEF" w14:textId="77777777" w:rsidR="00E4296F" w:rsidRPr="00431991" w:rsidRDefault="00237B58" w:rsidP="00314BBC">
      <w:pPr>
        <w:pStyle w:val="DefinedTermPara"/>
        <w:jc w:val="both"/>
        <w:rPr>
          <w:rFonts w:cs="Arial"/>
          <w:szCs w:val="24"/>
        </w:rPr>
      </w:pPr>
      <w:r w:rsidRPr="00431991">
        <w:rPr>
          <w:rFonts w:cs="Arial"/>
          <w:b/>
          <w:szCs w:val="24"/>
        </w:rPr>
        <w:t>E-Learning</w:t>
      </w:r>
      <w:r w:rsidRPr="00431991">
        <w:rPr>
          <w:rFonts w:cs="Arial"/>
          <w:szCs w:val="24"/>
        </w:rPr>
        <w:t>: computer based learning.</w:t>
      </w:r>
    </w:p>
    <w:p w14:paraId="0714657B" w14:textId="77777777" w:rsidR="00E4296F" w:rsidRPr="00431991" w:rsidRDefault="00237B58" w:rsidP="00314BBC">
      <w:pPr>
        <w:pStyle w:val="DefinedTermPara"/>
        <w:jc w:val="both"/>
        <w:rPr>
          <w:rFonts w:cs="Arial"/>
          <w:szCs w:val="24"/>
        </w:rPr>
      </w:pPr>
      <w:r w:rsidRPr="00431991">
        <w:rPr>
          <w:rFonts w:cs="Arial"/>
          <w:b/>
          <w:szCs w:val="24"/>
        </w:rPr>
        <w:t>EDS2</w:t>
      </w:r>
      <w:r w:rsidRPr="00431991">
        <w:rPr>
          <w:rFonts w:cs="Arial"/>
          <w:szCs w:val="24"/>
        </w:rPr>
        <w:t>: the Equality Delivery System for the NHS – EDS2, being a tool designed to help NHS organisations,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14:paraId="3485CB11" w14:textId="22BAE78B" w:rsidR="00E4296F" w:rsidRPr="00431991" w:rsidRDefault="00237B58" w:rsidP="00314BBC">
      <w:pPr>
        <w:pStyle w:val="DefinedTermPara"/>
        <w:jc w:val="both"/>
        <w:rPr>
          <w:rFonts w:eastAsia="Arial" w:cs="Arial"/>
          <w:b/>
          <w:szCs w:val="24"/>
        </w:rPr>
      </w:pPr>
      <w:r w:rsidRPr="00431991">
        <w:rPr>
          <w:rStyle w:val="DefTerm"/>
          <w:szCs w:val="24"/>
        </w:rPr>
        <w:lastRenderedPageBreak/>
        <w:t>Education Provider</w:t>
      </w:r>
      <w:r w:rsidRPr="00431991">
        <w:rPr>
          <w:rFonts w:eastAsia="Arial" w:cs="Arial"/>
          <w:szCs w:val="24"/>
        </w:rPr>
        <w:t>:</w:t>
      </w:r>
      <w:r w:rsidRPr="00431991">
        <w:rPr>
          <w:rFonts w:eastAsia="Arial" w:cs="Arial"/>
          <w:b/>
          <w:szCs w:val="24"/>
        </w:rPr>
        <w:t xml:space="preserve"> </w:t>
      </w:r>
      <w:r w:rsidRPr="00431991">
        <w:rPr>
          <w:rFonts w:eastAsia="Arial" w:cs="Arial"/>
          <w:bCs/>
          <w:szCs w:val="24"/>
        </w:rPr>
        <w:t>the contracted provider which undertakes educational provision services, and which is an education provider of academic studies, including but not limited to a HEI, faculty, school, further education provider, or an education and training organisation.</w:t>
      </w:r>
    </w:p>
    <w:p w14:paraId="0BCC2B89" w14:textId="77777777" w:rsidR="00E84FB8" w:rsidRPr="00431991" w:rsidRDefault="00E84FB8" w:rsidP="00E84FB8">
      <w:pPr>
        <w:pStyle w:val="DefinedTermPara"/>
        <w:rPr>
          <w:rFonts w:eastAsia="Arial" w:cs="Arial"/>
          <w:bCs/>
          <w:szCs w:val="24"/>
        </w:rPr>
      </w:pPr>
      <w:r w:rsidRPr="00431991">
        <w:rPr>
          <w:rFonts w:cs="Arial"/>
          <w:b/>
          <w:bCs/>
          <w:szCs w:val="24"/>
          <w:bdr w:val="none" w:sz="0" w:space="0" w:color="auto" w:frame="1"/>
        </w:rPr>
        <w:t>Educational Supervisor</w:t>
      </w:r>
      <w:r w:rsidRPr="00431991">
        <w:rPr>
          <w:rFonts w:cs="Arial"/>
          <w:szCs w:val="24"/>
          <w:bdr w:val="none" w:sz="0" w:space="0" w:color="auto" w:frame="1"/>
        </w:rPr>
        <w:t xml:space="preserve">: named educator who is selected and appropriately trained to be responsible for the overall supervision and management of an individual </w:t>
      </w:r>
      <w:r w:rsidR="00C94FE5" w:rsidRPr="00431991">
        <w:rPr>
          <w:rFonts w:cs="Arial"/>
          <w:szCs w:val="24"/>
          <w:bdr w:val="none" w:sz="0" w:space="0" w:color="auto" w:frame="1"/>
        </w:rPr>
        <w:t>L</w:t>
      </w:r>
      <w:r w:rsidRPr="00431991">
        <w:rPr>
          <w:rFonts w:cs="Arial"/>
          <w:szCs w:val="24"/>
          <w:bdr w:val="none" w:sz="0" w:space="0" w:color="auto" w:frame="1"/>
        </w:rPr>
        <w:t xml:space="preserve">earner's educational progress during a </w:t>
      </w:r>
      <w:r w:rsidR="00C94FE5" w:rsidRPr="00431991">
        <w:rPr>
          <w:rFonts w:cs="Arial"/>
          <w:szCs w:val="24"/>
          <w:bdr w:val="none" w:sz="0" w:space="0" w:color="auto" w:frame="1"/>
        </w:rPr>
        <w:t>Placement or series of P</w:t>
      </w:r>
      <w:r w:rsidRPr="00431991">
        <w:rPr>
          <w:rFonts w:cs="Arial"/>
          <w:szCs w:val="24"/>
          <w:bdr w:val="none" w:sz="0" w:space="0" w:color="auto" w:frame="1"/>
        </w:rPr>
        <w:t>lacements. </w:t>
      </w:r>
      <w:r w:rsidRPr="00431991">
        <w:rPr>
          <w:rFonts w:cs="Arial"/>
          <w:color w:val="201F1E"/>
          <w:szCs w:val="24"/>
        </w:rPr>
        <w:t> </w:t>
      </w:r>
    </w:p>
    <w:p w14:paraId="32AEF0E0" w14:textId="77777777" w:rsidR="00E4296F" w:rsidRPr="00431991" w:rsidRDefault="00237B58" w:rsidP="00314BBC">
      <w:pPr>
        <w:pStyle w:val="DefinedTermPara"/>
        <w:jc w:val="both"/>
        <w:rPr>
          <w:rFonts w:eastAsia="Arial" w:cs="Arial"/>
          <w:szCs w:val="24"/>
        </w:rPr>
      </w:pPr>
      <w:r w:rsidRPr="00431991">
        <w:rPr>
          <w:rFonts w:eastAsia="Arial" w:cs="Arial"/>
          <w:b/>
          <w:szCs w:val="24"/>
        </w:rPr>
        <w:t>EIRs</w:t>
      </w:r>
      <w:r w:rsidRPr="00431991">
        <w:rPr>
          <w:rFonts w:eastAsia="Arial" w:cs="Arial"/>
          <w:szCs w:val="24"/>
        </w:rPr>
        <w:t>: the Environmental Information Regulations 2004 and any guidance and/or codes of practice issued by the Information Commissioner or relevant government department in relation to such regulations.</w:t>
      </w:r>
    </w:p>
    <w:p w14:paraId="7C5B8D80" w14:textId="77777777" w:rsidR="00E4296F" w:rsidRPr="00431991" w:rsidRDefault="00237B58" w:rsidP="00314BBC">
      <w:pPr>
        <w:pStyle w:val="DefinedTermPara"/>
        <w:jc w:val="both"/>
        <w:rPr>
          <w:rFonts w:cs="Arial"/>
          <w:szCs w:val="24"/>
        </w:rPr>
      </w:pPr>
      <w:r w:rsidRPr="00431991">
        <w:rPr>
          <w:rFonts w:cs="Arial"/>
          <w:b/>
          <w:szCs w:val="24"/>
        </w:rPr>
        <w:t>Emergency Preparedness, Resilience and Response</w:t>
      </w:r>
      <w:r w:rsidRPr="00431991">
        <w:rPr>
          <w:rFonts w:cs="Arial"/>
          <w:szCs w:val="24"/>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14:paraId="5F505651" w14:textId="77777777" w:rsidR="00E4296F" w:rsidRPr="00431991" w:rsidRDefault="00237B58" w:rsidP="00314BBC">
      <w:pPr>
        <w:pStyle w:val="DefinedTermPara"/>
        <w:jc w:val="both"/>
        <w:rPr>
          <w:rFonts w:cs="Arial"/>
          <w:szCs w:val="24"/>
        </w:rPr>
      </w:pPr>
      <w:r w:rsidRPr="00431991">
        <w:rPr>
          <w:rFonts w:cs="Arial"/>
          <w:b/>
          <w:szCs w:val="24"/>
        </w:rPr>
        <w:t>Employed Learners</w:t>
      </w:r>
      <w:r w:rsidRPr="00431991">
        <w:rPr>
          <w:rFonts w:cs="Arial"/>
          <w:szCs w:val="24"/>
        </w:rPr>
        <w:t>: those Learners who are recruited into NHS posts on Programmes leading to statutory or voluntary registration, who are for the duration of their training only employed by a Provider, or another contractually agreed Lead Employer, and for whom HEE may provide a financial contribution.</w:t>
      </w:r>
    </w:p>
    <w:p w14:paraId="280C5425" w14:textId="77777777" w:rsidR="00E4296F" w:rsidRPr="00431991" w:rsidRDefault="00237B58" w:rsidP="00314BBC">
      <w:pPr>
        <w:pStyle w:val="DefinedTermPara"/>
        <w:jc w:val="both"/>
        <w:rPr>
          <w:rFonts w:cs="Arial"/>
          <w:szCs w:val="24"/>
        </w:rPr>
      </w:pPr>
      <w:r w:rsidRPr="00431991">
        <w:rPr>
          <w:rFonts w:cs="Arial"/>
          <w:b/>
          <w:szCs w:val="24"/>
        </w:rPr>
        <w:t>Enhanced DBS &amp; Barred List Check</w:t>
      </w:r>
      <w:r w:rsidRPr="00431991">
        <w:rPr>
          <w:rFonts w:cs="Arial"/>
          <w:szCs w:val="24"/>
        </w:rPr>
        <w:t>: a disclosure of information comprised in an Enhanced DBS Check together with information from the DBS children's barred list, adults’ barred list and children’s and adults’ barred list</w:t>
      </w:r>
      <w:r w:rsidR="003514A9" w:rsidRPr="00431991">
        <w:rPr>
          <w:rFonts w:cs="Arial"/>
          <w:szCs w:val="24"/>
        </w:rPr>
        <w:t>.</w:t>
      </w:r>
    </w:p>
    <w:p w14:paraId="7C04C66F" w14:textId="77777777" w:rsidR="00E4296F" w:rsidRPr="00431991" w:rsidRDefault="00237B58" w:rsidP="00314BBC">
      <w:pPr>
        <w:pStyle w:val="DefinedTermPara"/>
        <w:jc w:val="both"/>
        <w:rPr>
          <w:rFonts w:cs="Arial"/>
          <w:szCs w:val="24"/>
        </w:rPr>
      </w:pPr>
      <w:r w:rsidRPr="00431991">
        <w:rPr>
          <w:rFonts w:cs="Arial"/>
          <w:b/>
          <w:szCs w:val="24"/>
        </w:rPr>
        <w:t>Enhanced DBS Check</w:t>
      </w:r>
      <w:r w:rsidRPr="00431991">
        <w:rPr>
          <w:rFonts w:cs="Arial"/>
          <w:szCs w:val="24"/>
        </w:rPr>
        <w:t>: a disclosure of information comprised in a Standard DBS Check together with any information held locally by police forces that it is reasonably considered might be relevant to the post applied for.</w:t>
      </w:r>
    </w:p>
    <w:p w14:paraId="5E3D9CF7" w14:textId="77777777" w:rsidR="00E4296F" w:rsidRPr="00431991" w:rsidRDefault="00237B58" w:rsidP="00314BBC">
      <w:pPr>
        <w:pStyle w:val="DefinedTermPara"/>
        <w:jc w:val="both"/>
        <w:rPr>
          <w:rFonts w:cs="Arial"/>
          <w:szCs w:val="24"/>
        </w:rPr>
      </w:pPr>
      <w:r w:rsidRPr="00431991">
        <w:rPr>
          <w:rFonts w:cs="Arial"/>
          <w:b/>
          <w:szCs w:val="24"/>
        </w:rPr>
        <w:t>Enhanced DBS Position</w:t>
      </w:r>
      <w:r w:rsidRPr="00431991">
        <w:rPr>
          <w:rFonts w:cs="Arial"/>
          <w:szCs w:val="24"/>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14:paraId="7CBB8751" w14:textId="77777777" w:rsidR="00E4296F" w:rsidRPr="00431991" w:rsidRDefault="00237B58" w:rsidP="00314BBC">
      <w:pPr>
        <w:pStyle w:val="DefinedTermPara"/>
        <w:jc w:val="both"/>
        <w:rPr>
          <w:rFonts w:eastAsia="Arial" w:cs="Arial"/>
          <w:b/>
          <w:szCs w:val="24"/>
        </w:rPr>
      </w:pPr>
      <w:r w:rsidRPr="00431991">
        <w:rPr>
          <w:rStyle w:val="DefTerm"/>
          <w:szCs w:val="24"/>
        </w:rPr>
        <w:t>ESR</w:t>
      </w:r>
      <w:r w:rsidRPr="00431991">
        <w:rPr>
          <w:rFonts w:eastAsia="Arial" w:cs="Arial"/>
          <w:szCs w:val="24"/>
        </w:rPr>
        <w:t>:</w:t>
      </w:r>
      <w:r w:rsidRPr="00431991">
        <w:rPr>
          <w:rFonts w:eastAsia="Arial" w:cs="Arial"/>
          <w:b/>
          <w:szCs w:val="24"/>
        </w:rPr>
        <w:t xml:space="preserve"> </w:t>
      </w:r>
      <w:r w:rsidRPr="00431991">
        <w:rPr>
          <w:rFonts w:eastAsia="Arial" w:cs="Arial"/>
          <w:szCs w:val="24"/>
        </w:rPr>
        <w:t>the NHS electronic staff record.</w:t>
      </w:r>
      <w:r w:rsidRPr="00431991">
        <w:rPr>
          <w:rFonts w:eastAsia="Arial" w:cs="Arial"/>
          <w:b/>
          <w:szCs w:val="24"/>
        </w:rPr>
        <w:t xml:space="preserve"> </w:t>
      </w:r>
    </w:p>
    <w:p w14:paraId="41433B97" w14:textId="038CEAD3" w:rsidR="00E4296F" w:rsidRPr="00431991" w:rsidRDefault="00237B58" w:rsidP="00314BBC">
      <w:pPr>
        <w:pStyle w:val="DefinedTermPara"/>
        <w:jc w:val="both"/>
        <w:rPr>
          <w:rFonts w:eastAsia="Arial" w:cs="Arial"/>
          <w:b/>
          <w:szCs w:val="24"/>
        </w:rPr>
      </w:pPr>
      <w:r w:rsidRPr="00431991">
        <w:rPr>
          <w:rFonts w:eastAsia="Arial" w:cs="Arial"/>
          <w:b/>
          <w:szCs w:val="24"/>
        </w:rPr>
        <w:t>Exception Report</w:t>
      </w:r>
      <w:r w:rsidRPr="00431991">
        <w:rPr>
          <w:rFonts w:eastAsia="Arial" w:cs="Arial"/>
          <w:szCs w:val="24"/>
        </w:rPr>
        <w:t>:</w:t>
      </w:r>
      <w:r w:rsidRPr="00431991">
        <w:rPr>
          <w:rFonts w:cs="Arial"/>
          <w:szCs w:val="24"/>
        </w:rPr>
        <w:t xml:space="preserve"> </w:t>
      </w:r>
      <w:r w:rsidRPr="00431991">
        <w:rPr>
          <w:rFonts w:eastAsia="Arial" w:cs="Arial"/>
          <w:szCs w:val="24"/>
        </w:rPr>
        <w:t>a report issued in accordance with clause</w:t>
      </w:r>
      <w:r w:rsidR="006A0041" w:rsidRPr="00431991">
        <w:rPr>
          <w:rFonts w:eastAsia="Arial" w:cs="Arial"/>
          <w:szCs w:val="24"/>
        </w:rPr>
        <w:t> </w:t>
      </w:r>
      <w:r w:rsidR="006A0041" w:rsidRPr="00431991">
        <w:rPr>
          <w:rFonts w:eastAsia="Arial" w:cs="Arial"/>
          <w:szCs w:val="24"/>
        </w:rPr>
        <w:fldChar w:fldCharType="begin"/>
      </w:r>
      <w:r w:rsidR="006A0041" w:rsidRPr="00431991">
        <w:rPr>
          <w:rFonts w:eastAsia="Arial" w:cs="Arial"/>
          <w:szCs w:val="24"/>
        </w:rPr>
        <w:instrText xml:space="preserve"> REF _Ref53593559 \r \h </w:instrText>
      </w:r>
      <w:r w:rsidR="00721B26" w:rsidRPr="00431991">
        <w:rPr>
          <w:rFonts w:eastAsia="Arial" w:cs="Arial"/>
          <w:szCs w:val="24"/>
        </w:rPr>
        <w:instrText xml:space="preserve"> \* MERGEFORMAT </w:instrText>
      </w:r>
      <w:r w:rsidR="006A0041" w:rsidRPr="00431991">
        <w:rPr>
          <w:rFonts w:eastAsia="Arial" w:cs="Arial"/>
          <w:szCs w:val="24"/>
        </w:rPr>
      </w:r>
      <w:r w:rsidR="006A0041" w:rsidRPr="00431991">
        <w:rPr>
          <w:rFonts w:eastAsia="Arial" w:cs="Arial"/>
          <w:szCs w:val="24"/>
        </w:rPr>
        <w:fldChar w:fldCharType="separate"/>
      </w:r>
      <w:r w:rsidR="006905A0">
        <w:rPr>
          <w:rFonts w:eastAsia="Arial" w:cs="Arial"/>
          <w:szCs w:val="24"/>
        </w:rPr>
        <w:t>26</w:t>
      </w:r>
      <w:r w:rsidR="006A0041" w:rsidRPr="00431991">
        <w:rPr>
          <w:rFonts w:eastAsia="Arial" w:cs="Arial"/>
          <w:szCs w:val="24"/>
        </w:rPr>
        <w:fldChar w:fldCharType="end"/>
      </w:r>
      <w:r w:rsidRPr="00431991">
        <w:rPr>
          <w:rFonts w:eastAsia="Arial" w:cs="Arial"/>
          <w:szCs w:val="24"/>
        </w:rPr>
        <w:t xml:space="preserve"> notifying the relevant Party’s Governing Body of that Party’s breach of a Remedial Action Plan and failure to remedy that breach. </w:t>
      </w:r>
    </w:p>
    <w:p w14:paraId="4B51F1C9" w14:textId="77777777" w:rsidR="00E4296F" w:rsidRPr="00431991" w:rsidRDefault="00237B58" w:rsidP="00314BBC">
      <w:pPr>
        <w:pStyle w:val="DefinedTermPara"/>
        <w:jc w:val="both"/>
        <w:rPr>
          <w:rFonts w:eastAsia="Arial" w:cs="Arial"/>
          <w:b/>
          <w:szCs w:val="24"/>
        </w:rPr>
      </w:pPr>
      <w:r w:rsidRPr="00431991">
        <w:rPr>
          <w:rFonts w:eastAsia="Arial" w:cs="Arial"/>
          <w:b/>
          <w:szCs w:val="24"/>
        </w:rPr>
        <w:t>Expiry Date</w:t>
      </w:r>
      <w:r w:rsidRPr="00431991">
        <w:rPr>
          <w:rFonts w:eastAsia="Arial" w:cs="Arial"/>
          <w:szCs w:val="24"/>
        </w:rPr>
        <w:t>:</w:t>
      </w:r>
      <w:r w:rsidRPr="00431991">
        <w:rPr>
          <w:rFonts w:eastAsia="Arial" w:cs="Arial"/>
          <w:b/>
          <w:szCs w:val="24"/>
        </w:rPr>
        <w:t xml:space="preserve"> </w:t>
      </w:r>
      <w:r w:rsidRPr="00431991">
        <w:rPr>
          <w:rFonts w:eastAsia="Arial" w:cs="Arial"/>
          <w:szCs w:val="24"/>
        </w:rPr>
        <w:t>the last day of the Term.</w:t>
      </w:r>
    </w:p>
    <w:p w14:paraId="21B5955F" w14:textId="77777777" w:rsidR="00E4296F" w:rsidRPr="00431991" w:rsidRDefault="00237B58" w:rsidP="00314BBC">
      <w:pPr>
        <w:pStyle w:val="DefinedTermPara"/>
        <w:jc w:val="both"/>
        <w:rPr>
          <w:rFonts w:eastAsia="Arial" w:cs="Arial"/>
          <w:b/>
          <w:szCs w:val="24"/>
        </w:rPr>
      </w:pPr>
      <w:r w:rsidRPr="00431991">
        <w:rPr>
          <w:rFonts w:eastAsia="Arial" w:cs="Arial"/>
          <w:b/>
          <w:szCs w:val="24"/>
        </w:rPr>
        <w:t>FOIA</w:t>
      </w:r>
      <w:r w:rsidRPr="00431991">
        <w:rPr>
          <w:rFonts w:eastAsia="Arial" w:cs="Arial"/>
          <w:szCs w:val="24"/>
        </w:rPr>
        <w:t>:</w:t>
      </w:r>
      <w:r w:rsidRPr="00431991">
        <w:rPr>
          <w:rFonts w:eastAsia="Arial" w:cs="Arial"/>
          <w:b/>
          <w:szCs w:val="24"/>
        </w:rPr>
        <w:t xml:space="preserve"> </w:t>
      </w:r>
      <w:r w:rsidRPr="00431991">
        <w:rPr>
          <w:rFonts w:eastAsia="Arial" w:cs="Arial"/>
          <w:szCs w:val="24"/>
        </w:rPr>
        <w:t>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4E301FD3"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Freedom To Speak Up Guardian</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individual appointed by the Provider and whose identity is communicated to HEE from time to time, in accordance with the Department of Health and Social </w:t>
      </w:r>
      <w:r w:rsidRPr="00541EE6">
        <w:rPr>
          <w:rStyle w:val="DefTerm"/>
          <w:rFonts w:asciiTheme="minorHAnsi" w:hAnsiTheme="minorHAnsi" w:cstheme="minorHAnsi"/>
          <w:b w:val="0"/>
          <w:szCs w:val="24"/>
        </w:rPr>
        <w:lastRenderedPageBreak/>
        <w:t>Care publication ‘Learning Not Blaming’ available on the government webpage (as may be updated or superseded from time to time).</w:t>
      </w:r>
    </w:p>
    <w:p w14:paraId="2741B1FA" w14:textId="16577BC9"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Funding</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funding payable for the Services and the Programmes, as set out </w:t>
      </w:r>
      <w:r w:rsidR="008D653D" w:rsidRPr="00541EE6">
        <w:rPr>
          <w:rStyle w:val="DefTerm"/>
          <w:rFonts w:asciiTheme="minorHAnsi" w:hAnsiTheme="minorHAnsi" w:cstheme="minorHAnsi"/>
          <w:b w:val="0"/>
          <w:szCs w:val="24"/>
        </w:rPr>
        <w:t xml:space="preserve">in Schedule 2. </w:t>
      </w:r>
    </w:p>
    <w:p w14:paraId="1E5592DF"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Good Practice</w:t>
      </w:r>
      <w:r w:rsidRPr="00541EE6">
        <w:rPr>
          <w:rStyle w:val="DefTerm"/>
          <w:rFonts w:asciiTheme="minorHAnsi" w:hAnsiTheme="minorHAnsi" w:cstheme="minorHAnsi"/>
          <w:b w:val="0"/>
          <w:szCs w:val="24"/>
        </w:rPr>
        <w:t>: using standards, practices, methods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similar to the Services at the time the Services are provided.</w:t>
      </w:r>
    </w:p>
    <w:p w14:paraId="53F040B0"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Governing Body</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in respect of any Party, the board of directors, governing body, executive team or other body having overall responsibility for the actions of that Party.</w:t>
      </w:r>
    </w:p>
    <w:p w14:paraId="42EE8B4F" w14:textId="77777777"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Governing Documents</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00EF5CAE" w:rsidRPr="00541EE6">
        <w:rPr>
          <w:rStyle w:val="DefTerm"/>
          <w:rFonts w:asciiTheme="minorHAnsi" w:hAnsiTheme="minorHAnsi" w:cstheme="minorHAnsi"/>
          <w:b w:val="0"/>
          <w:szCs w:val="24"/>
        </w:rPr>
        <w:t xml:space="preserve">a Party’s </w:t>
      </w:r>
      <w:r w:rsidRPr="00541EE6">
        <w:rPr>
          <w:rStyle w:val="DefTerm"/>
          <w:rFonts w:asciiTheme="minorHAnsi" w:hAnsiTheme="minorHAnsi" w:cstheme="minorHAnsi"/>
          <w:b w:val="0"/>
          <w:szCs w:val="24"/>
        </w:rPr>
        <w:t xml:space="preserve">standing orders, scheme of delegation, and standing financial instructions, </w:t>
      </w:r>
      <w:r w:rsidR="00305AB7" w:rsidRPr="00541EE6">
        <w:rPr>
          <w:rStyle w:val="DefTerm"/>
          <w:rFonts w:asciiTheme="minorHAnsi" w:hAnsiTheme="minorHAnsi" w:cstheme="minorHAnsi"/>
          <w:b w:val="0"/>
          <w:szCs w:val="24"/>
        </w:rPr>
        <w:t xml:space="preserve">and any other such governing documents, </w:t>
      </w:r>
      <w:r w:rsidRPr="00541EE6">
        <w:rPr>
          <w:rStyle w:val="DefTerm"/>
          <w:rFonts w:asciiTheme="minorHAnsi" w:hAnsiTheme="minorHAnsi" w:cstheme="minorHAnsi"/>
          <w:b w:val="0"/>
          <w:szCs w:val="24"/>
        </w:rPr>
        <w:t>as may be updated, replaced, or superseded from time to time.</w:t>
      </w:r>
      <w:r w:rsidRPr="00541EE6">
        <w:rPr>
          <w:rStyle w:val="DefTerm"/>
          <w:rFonts w:asciiTheme="minorHAnsi" w:hAnsiTheme="minorHAnsi" w:cstheme="minorHAnsi"/>
          <w:szCs w:val="24"/>
        </w:rPr>
        <w:t xml:space="preserve"> </w:t>
      </w:r>
    </w:p>
    <w:p w14:paraId="54633AB4" w14:textId="77777777" w:rsidR="00E4296F" w:rsidRPr="00431991" w:rsidRDefault="00237B58" w:rsidP="00314BBC">
      <w:pPr>
        <w:pStyle w:val="DefinedTermPara"/>
        <w:jc w:val="both"/>
        <w:rPr>
          <w:rStyle w:val="DefTerm"/>
          <w:b w:val="0"/>
          <w:bCs/>
          <w:color w:val="auto"/>
          <w:szCs w:val="24"/>
        </w:rPr>
      </w:pPr>
      <w:r w:rsidRPr="00431991">
        <w:rPr>
          <w:rStyle w:val="DefTerm"/>
          <w:szCs w:val="24"/>
        </w:rPr>
        <w:t>Guardians of Safe Working (GOSW)</w:t>
      </w:r>
      <w:r w:rsidRPr="00431991">
        <w:rPr>
          <w:rStyle w:val="DefTerm"/>
          <w:b w:val="0"/>
          <w:szCs w:val="24"/>
        </w:rPr>
        <w:t>:</w:t>
      </w:r>
      <w:r w:rsidRPr="00431991">
        <w:rPr>
          <w:rStyle w:val="DefTerm"/>
          <w:szCs w:val="24"/>
        </w:rPr>
        <w:t xml:space="preserve"> </w:t>
      </w:r>
      <w:r w:rsidRPr="00431991">
        <w:rPr>
          <w:rStyle w:val="DefTerm"/>
          <w:b w:val="0"/>
          <w:bCs/>
          <w:szCs w:val="24"/>
        </w:rPr>
        <w:t xml:space="preserve">a person appointed formally in accordance with the </w:t>
      </w:r>
      <w:r w:rsidRPr="00431991">
        <w:rPr>
          <w:rFonts w:cs="Arial"/>
          <w:bCs/>
          <w:szCs w:val="24"/>
        </w:rPr>
        <w:t xml:space="preserve">2016 terms and conditions of service (TCS) for doctors in training, or any replacement or successor guidance or terms and conditions, whose role is to be the </w:t>
      </w:r>
      <w:r w:rsidRPr="00431991">
        <w:rPr>
          <w:rFonts w:cs="Arial"/>
          <w:bCs/>
          <w:szCs w:val="24"/>
          <w:shd w:val="clear" w:color="auto" w:fill="FFFFFF"/>
        </w:rPr>
        <w:t>guardian of safe working hours, designed to reassure junior doctors and employers that rotas and working conditions are safe for doctors and Service Users.</w:t>
      </w:r>
    </w:p>
    <w:p w14:paraId="7DCFDF88"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Guidance</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14:paraId="2ABF63F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Health and Safety Legislation</w:t>
      </w:r>
      <w:r w:rsidRPr="00431991">
        <w:rPr>
          <w:rFonts w:eastAsia="Arial" w:cs="Arial"/>
          <w:szCs w:val="24"/>
        </w:rPr>
        <w:t>:</w:t>
      </w:r>
      <w:r w:rsidRPr="00431991">
        <w:rPr>
          <w:rFonts w:eastAsia="Arial" w:cs="Arial"/>
          <w:b/>
          <w:szCs w:val="24"/>
        </w:rPr>
        <w:t xml:space="preserve"> </w:t>
      </w:r>
      <w:r w:rsidRPr="00431991">
        <w:rPr>
          <w:rFonts w:eastAsia="Arial" w:cs="Arial"/>
          <w:szCs w:val="24"/>
        </w:rPr>
        <w:t>the Health and Safety at Work Act 1974 and any regulations made by the Secretary of State pursuant to section 15 (1) thereof.</w:t>
      </w:r>
    </w:p>
    <w:p w14:paraId="0B69A7A9" w14:textId="77777777" w:rsidR="00E4296F" w:rsidRPr="00431991" w:rsidRDefault="00237B58" w:rsidP="00314BBC">
      <w:pPr>
        <w:pStyle w:val="DefinedTermPara"/>
        <w:jc w:val="both"/>
        <w:rPr>
          <w:rFonts w:eastAsia="Arial" w:cs="Arial"/>
          <w:b/>
          <w:szCs w:val="24"/>
        </w:rPr>
      </w:pPr>
      <w:r w:rsidRPr="00431991">
        <w:rPr>
          <w:rStyle w:val="DefTerm"/>
          <w:szCs w:val="24"/>
        </w:rPr>
        <w:t>Healthcare System</w:t>
      </w:r>
      <w:r w:rsidRPr="00431991">
        <w:rPr>
          <w:rFonts w:eastAsia="Arial" w:cs="Arial"/>
          <w:szCs w:val="24"/>
        </w:rPr>
        <w:t>:</w:t>
      </w:r>
      <w:r w:rsidRPr="00431991">
        <w:rPr>
          <w:rFonts w:eastAsia="Arial" w:cs="Arial"/>
          <w:b/>
          <w:szCs w:val="24"/>
        </w:rPr>
        <w:t xml:space="preserve"> </w:t>
      </w:r>
      <w:r w:rsidRPr="00431991">
        <w:rPr>
          <w:rFonts w:eastAsia="Arial" w:cs="Arial"/>
          <w:bCs/>
          <w:szCs w:val="24"/>
        </w:rPr>
        <w:t>the local economic health and social care system, referred to as a Sustainability and Transformation Partnership (STP), or an Integrated Care System (ICS) or any other partnership which brings together health and social care organisations.</w:t>
      </w:r>
    </w:p>
    <w:p w14:paraId="6F51BE15" w14:textId="756A16EB" w:rsidR="00E4296F" w:rsidRPr="00431991" w:rsidRDefault="00237B58" w:rsidP="00314BBC">
      <w:pPr>
        <w:pStyle w:val="DefinedTermPara"/>
        <w:jc w:val="both"/>
        <w:rPr>
          <w:rFonts w:eastAsia="Arial" w:cs="Arial"/>
          <w:szCs w:val="24"/>
        </w:rPr>
      </w:pPr>
      <w:r w:rsidRPr="00431991">
        <w:rPr>
          <w:rFonts w:eastAsia="Arial" w:cs="Arial"/>
          <w:b/>
          <w:szCs w:val="24"/>
        </w:rPr>
        <w:t>HEE Equipment</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any equipment provided by HEE, its agents, subcontractors or consultants which is used directly or indirectly in the supply of the Services including any such items specified in </w:t>
      </w:r>
      <w:r w:rsidR="00E93196" w:rsidRPr="00431991">
        <w:rPr>
          <w:rFonts w:eastAsia="Arial" w:cs="Arial"/>
          <w:szCs w:val="24"/>
        </w:rPr>
        <w:fldChar w:fldCharType="begin"/>
      </w:r>
      <w:r w:rsidR="00E93196" w:rsidRPr="00431991">
        <w:rPr>
          <w:rFonts w:eastAsia="Arial" w:cs="Arial"/>
          <w:szCs w:val="24"/>
        </w:rPr>
        <w:instrText xml:space="preserve"> REF _Ref53596739 \r \h </w:instrText>
      </w:r>
      <w:r w:rsidR="00721B26" w:rsidRPr="00431991">
        <w:rPr>
          <w:rFonts w:eastAsia="Arial" w:cs="Arial"/>
          <w:szCs w:val="24"/>
        </w:rPr>
        <w:instrText xml:space="preserve"> \* MERGEFORMAT </w:instrText>
      </w:r>
      <w:r w:rsidR="00E93196" w:rsidRPr="00431991">
        <w:rPr>
          <w:rFonts w:eastAsia="Arial" w:cs="Arial"/>
          <w:szCs w:val="24"/>
        </w:rPr>
      </w:r>
      <w:r w:rsidR="00E93196" w:rsidRPr="00431991">
        <w:rPr>
          <w:rFonts w:eastAsia="Arial" w:cs="Arial"/>
          <w:szCs w:val="24"/>
        </w:rPr>
        <w:fldChar w:fldCharType="separate"/>
      </w:r>
      <w:r w:rsidR="006905A0">
        <w:rPr>
          <w:rFonts w:eastAsia="Arial" w:cs="Arial"/>
          <w:szCs w:val="24"/>
        </w:rPr>
        <w:t>Schedule 1</w:t>
      </w:r>
      <w:r w:rsidR="00E93196" w:rsidRPr="00431991">
        <w:rPr>
          <w:rFonts w:eastAsia="Arial" w:cs="Arial"/>
          <w:szCs w:val="24"/>
        </w:rPr>
        <w:fldChar w:fldCharType="end"/>
      </w:r>
      <w:r w:rsidRPr="00431991">
        <w:rPr>
          <w:rFonts w:eastAsia="Arial" w:cs="Arial"/>
          <w:szCs w:val="24"/>
        </w:rPr>
        <w:t>.</w:t>
      </w:r>
    </w:p>
    <w:p w14:paraId="2DF6149B"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 Materials</w:t>
      </w:r>
      <w:r w:rsidRPr="00431991">
        <w:rPr>
          <w:rFonts w:eastAsia="Arial" w:cs="Arial"/>
          <w:szCs w:val="24"/>
        </w:rPr>
        <w:t>:</w:t>
      </w:r>
      <w:r w:rsidRPr="00431991">
        <w:rPr>
          <w:rFonts w:eastAsia="Arial" w:cs="Arial"/>
          <w:b/>
          <w:szCs w:val="24"/>
        </w:rPr>
        <w:t xml:space="preserve"> </w:t>
      </w:r>
      <w:r w:rsidRPr="00431991">
        <w:rPr>
          <w:rFonts w:eastAsia="Arial" w:cs="Arial"/>
          <w:szCs w:val="24"/>
        </w:rPr>
        <w:t>all documents, information, items and materials in any form, whether owned by HEE or a third Party, which are provided by HEE to the Provider in connection with the Services</w:t>
      </w:r>
      <w:bookmarkEnd w:id="21"/>
      <w:r w:rsidRPr="00431991">
        <w:rPr>
          <w:rFonts w:eastAsia="Arial" w:cs="Arial"/>
          <w:szCs w:val="24"/>
        </w:rPr>
        <w:t>.</w:t>
      </w:r>
    </w:p>
    <w:p w14:paraId="54814437" w14:textId="77777777" w:rsidR="00E4296F" w:rsidRPr="00431991" w:rsidRDefault="00237B58" w:rsidP="00314BBC">
      <w:pPr>
        <w:pStyle w:val="DefinedTermPara"/>
        <w:jc w:val="both"/>
        <w:rPr>
          <w:rFonts w:eastAsia="Arial" w:cs="Arial"/>
          <w:szCs w:val="24"/>
        </w:rPr>
      </w:pPr>
      <w:r w:rsidRPr="00431991">
        <w:rPr>
          <w:rStyle w:val="DefTerm"/>
          <w:szCs w:val="24"/>
        </w:rPr>
        <w:t>HEE Quality Framework</w:t>
      </w:r>
      <w:r w:rsidRPr="00431991">
        <w:rPr>
          <w:rFonts w:eastAsia="Arial" w:cs="Arial"/>
          <w:szCs w:val="24"/>
        </w:rPr>
        <w:t>: the multi-professional education and training quality framework published by HEE and as amended, replaced or superseded thereafter from time to time, measuring the quality of education and training across Learning Environments in England.</w:t>
      </w:r>
    </w:p>
    <w:p w14:paraId="7E22DDE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HEE’s Representative</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either a </w:t>
      </w:r>
      <w:r w:rsidR="002A7BBF" w:rsidRPr="00431991">
        <w:rPr>
          <w:rFonts w:eastAsia="Arial" w:cs="Arial"/>
          <w:szCs w:val="24"/>
        </w:rPr>
        <w:t>Regional Director</w:t>
      </w:r>
      <w:r w:rsidRPr="00431991">
        <w:rPr>
          <w:rFonts w:eastAsia="Arial" w:cs="Arial"/>
          <w:szCs w:val="24"/>
        </w:rPr>
        <w:t xml:space="preserve">, National Director, regional manager and/or a national manager of HEE. </w:t>
      </w:r>
    </w:p>
    <w:p w14:paraId="1AA6C9CC" w14:textId="77777777" w:rsidR="00E4296F" w:rsidRPr="00431991" w:rsidRDefault="00237B58" w:rsidP="00314BBC">
      <w:pPr>
        <w:pStyle w:val="DefinedTermPara"/>
        <w:numPr>
          <w:ilvl w:val="0"/>
          <w:numId w:val="0"/>
        </w:numPr>
        <w:ind w:left="720"/>
        <w:jc w:val="both"/>
        <w:rPr>
          <w:rFonts w:eastAsia="Arial" w:cs="Arial"/>
          <w:b/>
          <w:szCs w:val="24"/>
        </w:rPr>
      </w:pPr>
      <w:r w:rsidRPr="00431991">
        <w:rPr>
          <w:rFonts w:eastAsia="Arial" w:cs="Arial"/>
          <w:b/>
          <w:szCs w:val="24"/>
        </w:rPr>
        <w:lastRenderedPageBreak/>
        <w:t>HEI</w:t>
      </w:r>
      <w:r w:rsidRPr="00431991">
        <w:rPr>
          <w:rFonts w:eastAsia="Arial" w:cs="Arial"/>
          <w:szCs w:val="24"/>
        </w:rPr>
        <w:t>:</w:t>
      </w:r>
      <w:r w:rsidRPr="00431991">
        <w:rPr>
          <w:rFonts w:eastAsia="Arial" w:cs="Arial"/>
          <w:b/>
          <w:szCs w:val="24"/>
        </w:rPr>
        <w:t xml:space="preserve"> </w:t>
      </w:r>
      <w:r w:rsidRPr="00431991">
        <w:rPr>
          <w:rFonts w:eastAsia="Arial" w:cs="Arial"/>
          <w:szCs w:val="24"/>
        </w:rPr>
        <w:t>a higher educational institute.</w:t>
      </w:r>
    </w:p>
    <w:p w14:paraId="0B984E7C"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HRA</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Human Rights Act 1998. </w:t>
      </w:r>
    </w:p>
    <w:p w14:paraId="6D07A770"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Immediate Action Plan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 plan setting out immediate actions to be undertaken by the Provider to protect the safety of Services to Learners, Service Users, the public and/or Staff.</w:t>
      </w:r>
    </w:p>
    <w:p w14:paraId="59AF5CF6"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Insolvency Event</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the occurrence of any of the following events in respect of the Provider: (i)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reorganisation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p w14:paraId="378E2B26" w14:textId="77777777" w:rsidR="00E4296F" w:rsidRPr="00431991" w:rsidRDefault="00237B58" w:rsidP="00314BBC">
      <w:pPr>
        <w:pStyle w:val="DefinedTermPara"/>
        <w:jc w:val="both"/>
        <w:rPr>
          <w:rFonts w:eastAsia="Arial" w:cs="Arial"/>
          <w:b/>
          <w:szCs w:val="24"/>
        </w:rPr>
      </w:pPr>
      <w:bookmarkStart w:id="22" w:name="a316953"/>
      <w:r w:rsidRPr="00431991">
        <w:rPr>
          <w:rStyle w:val="DefTerm"/>
          <w:szCs w:val="24"/>
        </w:rPr>
        <w:t>Intellectual Property Rights</w:t>
      </w:r>
      <w:r w:rsidRPr="00431991">
        <w:rPr>
          <w:rFonts w:cs="Arial"/>
          <w:szCs w:val="24"/>
        </w:rPr>
        <w:t>: 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bookmarkEnd w:id="22"/>
    </w:p>
    <w:p w14:paraId="641A2C37"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JI Report</w:t>
      </w:r>
      <w:r w:rsidRPr="005927AD">
        <w:rPr>
          <w:rStyle w:val="DefTerm"/>
          <w:rFonts w:asciiTheme="minorHAnsi" w:hAnsiTheme="minorHAnsi" w:cstheme="minorHAnsi"/>
          <w:b w:val="0"/>
          <w:szCs w:val="24"/>
        </w:rPr>
        <w:t>: a report detailing the findings and outcomes of a Joint Investigation.</w:t>
      </w:r>
    </w:p>
    <w:p w14:paraId="5B1F2AE5" w14:textId="0E6BB066"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Joint Investigation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an investigation into the matters referred to in a Contract Performance Notice in accordance with clause</w:t>
      </w:r>
      <w:r w:rsidR="006A0041" w:rsidRPr="005927AD">
        <w:rPr>
          <w:rStyle w:val="DefTerm"/>
          <w:rFonts w:asciiTheme="minorHAnsi" w:hAnsiTheme="minorHAnsi" w:cstheme="minorHAnsi"/>
          <w:b w:val="0"/>
          <w:szCs w:val="24"/>
        </w:rPr>
        <w:t> </w:t>
      </w:r>
      <w:r w:rsidR="006A0041" w:rsidRPr="005927AD">
        <w:rPr>
          <w:rStyle w:val="DefTerm"/>
          <w:rFonts w:asciiTheme="minorHAnsi" w:hAnsiTheme="minorHAnsi" w:cstheme="minorHAnsi"/>
          <w:b w:val="0"/>
          <w:szCs w:val="24"/>
        </w:rPr>
        <w:fldChar w:fldCharType="begin"/>
      </w:r>
      <w:r w:rsidR="006A0041" w:rsidRPr="005927AD">
        <w:rPr>
          <w:rStyle w:val="DefTerm"/>
          <w:rFonts w:asciiTheme="minorHAnsi" w:hAnsiTheme="minorHAnsi" w:cstheme="minorHAnsi"/>
          <w:b w:val="0"/>
          <w:szCs w:val="24"/>
        </w:rPr>
        <w:instrText xml:space="preserve"> REF _Ref53593568 \r \h </w:instrText>
      </w:r>
      <w:r w:rsidR="00721B26" w:rsidRPr="005927AD">
        <w:rPr>
          <w:rStyle w:val="DefTerm"/>
          <w:rFonts w:asciiTheme="minorHAnsi" w:hAnsiTheme="minorHAnsi" w:cstheme="minorHAnsi"/>
          <w:b w:val="0"/>
          <w:szCs w:val="24"/>
        </w:rPr>
        <w:instrText xml:space="preserve"> \* MERGEFORMAT </w:instrText>
      </w:r>
      <w:r w:rsidR="006A0041" w:rsidRPr="005927AD">
        <w:rPr>
          <w:rStyle w:val="DefTerm"/>
          <w:rFonts w:asciiTheme="minorHAnsi" w:hAnsiTheme="minorHAnsi" w:cstheme="minorHAnsi"/>
          <w:b w:val="0"/>
          <w:szCs w:val="24"/>
        </w:rPr>
      </w:r>
      <w:r w:rsidR="006A0041" w:rsidRPr="005927A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5927AD">
        <w:rPr>
          <w:rStyle w:val="DefTerm"/>
          <w:rFonts w:asciiTheme="minorHAnsi" w:hAnsiTheme="minorHAnsi" w:cstheme="minorHAnsi"/>
          <w:b w:val="0"/>
          <w:szCs w:val="24"/>
        </w:rPr>
        <w:fldChar w:fldCharType="end"/>
      </w:r>
      <w:r w:rsidRPr="005927AD">
        <w:rPr>
          <w:rStyle w:val="DefTerm"/>
          <w:rFonts w:asciiTheme="minorHAnsi" w:hAnsiTheme="minorHAnsi" w:cstheme="minorHAnsi"/>
          <w:b w:val="0"/>
          <w:szCs w:val="24"/>
        </w:rPr>
        <w:t>.</w:t>
      </w:r>
    </w:p>
    <w:p w14:paraId="55BD8921"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KPI</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key performance indicator.</w:t>
      </w:r>
    </w:p>
    <w:p w14:paraId="63428D14" w14:textId="3A923439" w:rsidR="00E4296F" w:rsidRPr="005927AD" w:rsidRDefault="00237B58" w:rsidP="00314BBC">
      <w:pPr>
        <w:pStyle w:val="DefinedTermPara"/>
        <w:jc w:val="both"/>
        <w:rPr>
          <w:rStyle w:val="DefTerm"/>
          <w:rFonts w:asciiTheme="minorHAnsi" w:hAnsiTheme="minorHAnsi" w:cstheme="minorHAnsi"/>
          <w:szCs w:val="24"/>
        </w:rPr>
      </w:pPr>
      <w:bookmarkStart w:id="23" w:name="a440626"/>
      <w:r w:rsidRPr="005927AD">
        <w:rPr>
          <w:rStyle w:val="DefTerm"/>
          <w:rFonts w:asciiTheme="minorHAnsi" w:hAnsiTheme="minorHAnsi" w:cstheme="minorHAnsi"/>
          <w:szCs w:val="24"/>
        </w:rPr>
        <w:t>Learner</w:t>
      </w:r>
      <w:r w:rsidR="0015271D"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 student, trainee or other category of learner actively undertaking and participating in a Programme or deferred from a Programme</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including </w:t>
      </w:r>
      <w:r w:rsidR="00305AB7" w:rsidRPr="005927AD">
        <w:rPr>
          <w:rStyle w:val="DefTerm"/>
          <w:rFonts w:asciiTheme="minorHAnsi" w:hAnsiTheme="minorHAnsi" w:cstheme="minorHAnsi"/>
          <w:b w:val="0"/>
          <w:szCs w:val="24"/>
        </w:rPr>
        <w:t xml:space="preserve">an </w:t>
      </w:r>
      <w:r w:rsidRPr="005927AD">
        <w:rPr>
          <w:rStyle w:val="DefTerm"/>
          <w:rFonts w:asciiTheme="minorHAnsi" w:hAnsiTheme="minorHAnsi" w:cstheme="minorHAnsi"/>
          <w:b w:val="0"/>
          <w:szCs w:val="24"/>
        </w:rPr>
        <w:t xml:space="preserve">employee of the Provider who is in </w:t>
      </w:r>
      <w:r w:rsidRPr="005927AD">
        <w:rPr>
          <w:rStyle w:val="DefTerm"/>
          <w:rFonts w:asciiTheme="minorHAnsi" w:hAnsiTheme="minorHAnsi" w:cstheme="minorHAnsi"/>
          <w:b w:val="0"/>
          <w:szCs w:val="24"/>
        </w:rPr>
        <w:lastRenderedPageBreak/>
        <w:t xml:space="preserve">education and/or training who is individually or collectively supported by HEE funding to undertake that Programme or training and to whom the Services are provided </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excluding those who are temporarily suspended</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and </w:t>
      </w:r>
      <w:r w:rsidRPr="005927AD">
        <w:rPr>
          <w:rStyle w:val="DefTerm"/>
          <w:rFonts w:asciiTheme="minorHAnsi" w:hAnsiTheme="minorHAnsi" w:cstheme="minorHAnsi"/>
          <w:szCs w:val="24"/>
        </w:rPr>
        <w:t>Learners</w:t>
      </w:r>
      <w:r w:rsidRPr="005927AD">
        <w:rPr>
          <w:rStyle w:val="DefTerm"/>
          <w:rFonts w:asciiTheme="minorHAnsi" w:hAnsiTheme="minorHAnsi" w:cstheme="minorHAnsi"/>
          <w:b w:val="0"/>
          <w:szCs w:val="24"/>
        </w:rPr>
        <w:t xml:space="preserve"> shall be construed accordingly. Learner also includes any person receiving funding support from HEE, including placement tariff. </w:t>
      </w:r>
    </w:p>
    <w:p w14:paraId="0B2B2D28"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Lead Employer</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bCs/>
          <w:szCs w:val="24"/>
        </w:rPr>
        <w:t>a third party whom it is agreed will act as employer of Staff or Learners.</w:t>
      </w:r>
    </w:p>
    <w:p w14:paraId="127018CC" w14:textId="77777777"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Learning Environments</w:t>
      </w:r>
      <w:r w:rsidRPr="005927AD">
        <w:rPr>
          <w:rStyle w:val="DefTerm"/>
          <w:rFonts w:asciiTheme="minorHAnsi" w:hAnsiTheme="minorHAnsi" w:cstheme="minorHAnsi"/>
          <w:b w:val="0"/>
          <w:szCs w:val="24"/>
        </w:rPr>
        <w:t>: an environment in which Learners acquire knowledge, information, comprehension or skill by study, instruction or experience in all fields of healthcare which are relevant to Programme, such as academic-taught learning environment or a work-based learning environment.</w:t>
      </w:r>
    </w:p>
    <w:p w14:paraId="7174059A" w14:textId="57023F23"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Local Education and Training Boards (LETB)</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local education and training board for each area in which the Provider provides the Services and any local education and training board which represents the Provider by virtue of arrangements made by </w:t>
      </w:r>
      <w:r w:rsidR="00305AB7" w:rsidRPr="005927AD">
        <w:rPr>
          <w:rStyle w:val="DefTerm"/>
          <w:rFonts w:asciiTheme="minorHAnsi" w:hAnsiTheme="minorHAnsi" w:cstheme="minorHAnsi"/>
          <w:b w:val="0"/>
          <w:szCs w:val="24"/>
        </w:rPr>
        <w:t>HEE</w:t>
      </w:r>
      <w:r w:rsidRPr="005927AD">
        <w:rPr>
          <w:rStyle w:val="DefTerm"/>
          <w:rFonts w:asciiTheme="minorHAnsi" w:hAnsiTheme="minorHAnsi" w:cstheme="minorHAnsi"/>
          <w:b w:val="0"/>
          <w:szCs w:val="24"/>
        </w:rPr>
        <w:t xml:space="preserve"> under paragraph 2(4)(c) of Schedule 6 to the Care Act 2014.</w:t>
      </w:r>
    </w:p>
    <w:bookmarkEnd w:id="23"/>
    <w:p w14:paraId="0B07C754" w14:textId="77777777" w:rsidR="00E4296F" w:rsidRPr="00431991" w:rsidRDefault="00237B58" w:rsidP="00314BBC">
      <w:pPr>
        <w:pStyle w:val="DefinedTermPara"/>
        <w:jc w:val="both"/>
        <w:rPr>
          <w:rFonts w:eastAsia="Arial" w:cs="Arial"/>
          <w:szCs w:val="24"/>
        </w:rPr>
      </w:pPr>
      <w:r w:rsidRPr="00431991">
        <w:rPr>
          <w:rFonts w:cs="Arial"/>
          <w:b/>
          <w:szCs w:val="24"/>
        </w:rPr>
        <w:t>Managing Conflicts of Interest in the NHS</w:t>
      </w:r>
      <w:r w:rsidRPr="00431991">
        <w:rPr>
          <w:rFonts w:cs="Arial"/>
          <w:szCs w:val="24"/>
        </w:rPr>
        <w:t>:</w:t>
      </w:r>
      <w:r w:rsidRPr="00431991">
        <w:rPr>
          <w:rFonts w:cs="Arial"/>
          <w:b/>
          <w:szCs w:val="24"/>
        </w:rPr>
        <w:t xml:space="preserve"> </w:t>
      </w:r>
      <w:r w:rsidRPr="00431991">
        <w:rPr>
          <w:rFonts w:cs="Arial"/>
          <w:szCs w:val="24"/>
        </w:rPr>
        <w:t xml:space="preserve">the NHS publication by that name available on the NHS England webpage </w:t>
      </w:r>
      <w:r w:rsidRPr="00431991">
        <w:rPr>
          <w:rFonts w:eastAsia="Arial" w:cs="Arial"/>
          <w:szCs w:val="24"/>
        </w:rPr>
        <w:t>(as may be updated or superseded from time to time).</w:t>
      </w:r>
    </w:p>
    <w:p w14:paraId="4476A806"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w:t>
      </w:r>
      <w:r w:rsidRPr="00431991">
        <w:rPr>
          <w:rFonts w:eastAsia="Arial" w:cs="Arial"/>
          <w:szCs w:val="24"/>
        </w:rPr>
        <w:t xml:space="preserve">: a Sub-Contract for the delivery of all of any Service, or a significant and necessary element of any Service, or a significant and necessary contribution towards the delivery of any Service, as designated by HEE from time to time. </w:t>
      </w:r>
    </w:p>
    <w:p w14:paraId="1718C519"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Sub-Contractor</w:t>
      </w:r>
      <w:r w:rsidRPr="00431991">
        <w:rPr>
          <w:rFonts w:eastAsia="Arial" w:cs="Arial"/>
          <w:szCs w:val="24"/>
        </w:rPr>
        <w:t>: a Sub-Contractor under any Material Sub-Contract.</w:t>
      </w:r>
    </w:p>
    <w:p w14:paraId="2C4E1E89" w14:textId="0C3CF3C4" w:rsidR="00E4296F" w:rsidRPr="00431991" w:rsidRDefault="00237B58" w:rsidP="00314BBC">
      <w:pPr>
        <w:pStyle w:val="DefinedTermPara"/>
        <w:jc w:val="both"/>
        <w:rPr>
          <w:rStyle w:val="DefTerm"/>
          <w:szCs w:val="24"/>
        </w:rPr>
      </w:pPr>
      <w:r w:rsidRPr="00431991">
        <w:rPr>
          <w:rFonts w:cs="Arial"/>
          <w:b/>
          <w:bCs/>
          <w:szCs w:val="24"/>
        </w:rPr>
        <w:t>Medical Programmes</w:t>
      </w:r>
      <w:r w:rsidRPr="00431991">
        <w:rPr>
          <w:rFonts w:cs="Arial"/>
          <w:bCs/>
          <w:szCs w:val="24"/>
        </w:rPr>
        <w:t>:</w:t>
      </w:r>
      <w:r w:rsidRPr="00431991">
        <w:rPr>
          <w:rFonts w:cs="Arial"/>
          <w:szCs w:val="24"/>
        </w:rPr>
        <w:t xml:space="preserve"> programmes within a medical speciality, both undergraduate and postgraduate. </w:t>
      </w:r>
    </w:p>
    <w:p w14:paraId="4BF62810" w14:textId="3D28BD7D" w:rsidR="00E4296F" w:rsidRPr="00431991" w:rsidRDefault="00237B58" w:rsidP="00314BBC">
      <w:pPr>
        <w:pStyle w:val="DefinedTermPara"/>
        <w:jc w:val="both"/>
        <w:rPr>
          <w:rFonts w:eastAsia="Arial" w:cs="Arial"/>
          <w:b/>
          <w:szCs w:val="24"/>
        </w:rPr>
      </w:pPr>
      <w:bookmarkStart w:id="24" w:name="a193073"/>
      <w:r w:rsidRPr="00431991">
        <w:rPr>
          <w:rStyle w:val="DefTerm"/>
          <w:szCs w:val="24"/>
        </w:rPr>
        <w:t>Milestones</w:t>
      </w:r>
      <w:r w:rsidRPr="00431991">
        <w:rPr>
          <w:rFonts w:cs="Arial"/>
          <w:szCs w:val="24"/>
        </w:rPr>
        <w:t xml:space="preserve">: a date by which a part of the Services is to be completed, as set out in </w:t>
      </w:r>
      <w:r w:rsidR="00E93196" w:rsidRPr="00431991">
        <w:rPr>
          <w:rFonts w:cs="Arial"/>
          <w:szCs w:val="24"/>
        </w:rPr>
        <w:fldChar w:fldCharType="begin"/>
      </w:r>
      <w:r w:rsidR="00E93196" w:rsidRPr="00431991">
        <w:rPr>
          <w:rFonts w:cs="Arial"/>
          <w:szCs w:val="24"/>
        </w:rPr>
        <w:instrText xml:space="preserve"> REF _Ref53596756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Schedule 1</w:t>
      </w:r>
      <w:r w:rsidR="00E93196" w:rsidRPr="00431991">
        <w:rPr>
          <w:rFonts w:cs="Arial"/>
          <w:szCs w:val="24"/>
        </w:rPr>
        <w:fldChar w:fldCharType="end"/>
      </w:r>
      <w:r w:rsidRPr="00431991">
        <w:rPr>
          <w:rFonts w:cs="Arial"/>
          <w:szCs w:val="24"/>
        </w:rPr>
        <w:t>.</w:t>
      </w:r>
      <w:bookmarkEnd w:id="24"/>
      <w:r w:rsidRPr="00431991">
        <w:rPr>
          <w:rFonts w:cs="Arial"/>
          <w:szCs w:val="24"/>
        </w:rPr>
        <w:t xml:space="preserve"> </w:t>
      </w:r>
    </w:p>
    <w:p w14:paraId="3D6BD3CA" w14:textId="77777777" w:rsidR="00E4296F" w:rsidRPr="00431991" w:rsidRDefault="00237B58" w:rsidP="00314BBC">
      <w:pPr>
        <w:pStyle w:val="DefinedTermPara"/>
        <w:jc w:val="both"/>
        <w:rPr>
          <w:rFonts w:eastAsia="Arial" w:cs="Arial"/>
          <w:b/>
          <w:szCs w:val="24"/>
        </w:rPr>
      </w:pPr>
      <w:r w:rsidRPr="00431991">
        <w:rPr>
          <w:rFonts w:eastAsia="Arial" w:cs="Arial"/>
          <w:b/>
          <w:szCs w:val="24"/>
        </w:rPr>
        <w:t>Monitor</w:t>
      </w:r>
      <w:r w:rsidRPr="00431991">
        <w:rPr>
          <w:rFonts w:eastAsia="Arial" w:cs="Arial"/>
          <w:szCs w:val="24"/>
        </w:rPr>
        <w:t>:</w:t>
      </w:r>
      <w:r w:rsidRPr="00431991">
        <w:rPr>
          <w:rFonts w:eastAsia="Arial" w:cs="Arial"/>
          <w:b/>
          <w:szCs w:val="24"/>
        </w:rPr>
        <w:t xml:space="preserve"> </w:t>
      </w:r>
      <w:r w:rsidRPr="00431991">
        <w:rPr>
          <w:rFonts w:eastAsia="Arial" w:cs="Arial"/>
          <w:szCs w:val="24"/>
        </w:rPr>
        <w:t>the corporate body known as Monitor provided by section 61 of the Health and Social Care Act 2012.</w:t>
      </w:r>
    </w:p>
    <w:p w14:paraId="6CA8CE63" w14:textId="77777777" w:rsidR="00E4296F" w:rsidRPr="00431991" w:rsidRDefault="00237B58" w:rsidP="00314BBC">
      <w:pPr>
        <w:pStyle w:val="DefinedTermPara"/>
        <w:jc w:val="both"/>
        <w:rPr>
          <w:rFonts w:eastAsia="Arial" w:cs="Arial"/>
          <w:szCs w:val="24"/>
        </w:rPr>
      </w:pPr>
      <w:r w:rsidRPr="00431991">
        <w:rPr>
          <w:rFonts w:eastAsia="Arial" w:cs="Arial"/>
          <w:b/>
          <w:szCs w:val="24"/>
        </w:rPr>
        <w:t>Monitor’s Licence</w:t>
      </w:r>
      <w:r w:rsidRPr="00431991">
        <w:rPr>
          <w:rFonts w:eastAsia="Arial" w:cs="Arial"/>
          <w:szCs w:val="24"/>
        </w:rPr>
        <w:t>:</w:t>
      </w:r>
      <w:r w:rsidRPr="00431991">
        <w:rPr>
          <w:rFonts w:eastAsia="Arial" w:cs="Arial"/>
          <w:b/>
          <w:szCs w:val="24"/>
        </w:rPr>
        <w:t xml:space="preserve"> </w:t>
      </w:r>
      <w:r w:rsidRPr="00431991">
        <w:rPr>
          <w:rFonts w:eastAsia="Arial" w:cs="Arial"/>
          <w:szCs w:val="24"/>
        </w:rPr>
        <w:t>a licence granted by Monitor under section 87 of the Health and Social Care Act 2012.</w:t>
      </w:r>
    </w:p>
    <w:p w14:paraId="23029C49" w14:textId="77777777" w:rsidR="00E84FB8" w:rsidRPr="00431991" w:rsidRDefault="00E84FB8" w:rsidP="00E84FB8">
      <w:pPr>
        <w:pStyle w:val="DefinedTermPara"/>
        <w:rPr>
          <w:rFonts w:cs="Arial"/>
          <w:szCs w:val="24"/>
        </w:rPr>
      </w:pPr>
      <w:r w:rsidRPr="00431991">
        <w:rPr>
          <w:rFonts w:cs="Arial"/>
          <w:b/>
          <w:bCs/>
          <w:szCs w:val="24"/>
          <w:bdr w:val="none" w:sz="0" w:space="0" w:color="auto" w:frame="1"/>
        </w:rPr>
        <w:t>Named Clinical Supervisor (also called Practice Supervisor)</w:t>
      </w:r>
      <w:r w:rsidRPr="00431991">
        <w:rPr>
          <w:rFonts w:cs="Arial"/>
          <w:szCs w:val="24"/>
          <w:bdr w:val="none" w:sz="0" w:space="0" w:color="auto" w:frame="1"/>
        </w:rPr>
        <w:t>: named educator and experienced clinician, who is selected and appropriately trained to be responsibl</w:t>
      </w:r>
      <w:r w:rsidR="00C94FE5" w:rsidRPr="00431991">
        <w:rPr>
          <w:rFonts w:cs="Arial"/>
          <w:szCs w:val="24"/>
          <w:bdr w:val="none" w:sz="0" w:space="0" w:color="auto" w:frame="1"/>
        </w:rPr>
        <w:t>e for overseeing an individual L</w:t>
      </w:r>
      <w:r w:rsidRPr="00431991">
        <w:rPr>
          <w:rFonts w:cs="Arial"/>
          <w:szCs w:val="24"/>
          <w:bdr w:val="none" w:sz="0" w:space="0" w:color="auto" w:frame="1"/>
        </w:rPr>
        <w:t>earner's work and who provides d</w:t>
      </w:r>
      <w:r w:rsidR="00C94FE5" w:rsidRPr="00431991">
        <w:rPr>
          <w:rFonts w:cs="Arial"/>
          <w:szCs w:val="24"/>
          <w:bdr w:val="none" w:sz="0" w:space="0" w:color="auto" w:frame="1"/>
        </w:rPr>
        <w:t>evelopmental feedback during a P</w:t>
      </w:r>
      <w:r w:rsidRPr="00431991">
        <w:rPr>
          <w:rFonts w:cs="Arial"/>
          <w:szCs w:val="24"/>
          <w:bdr w:val="none" w:sz="0" w:space="0" w:color="auto" w:frame="1"/>
        </w:rPr>
        <w:t xml:space="preserve">lacement. </w:t>
      </w:r>
      <w:r w:rsidRPr="00431991">
        <w:rPr>
          <w:rFonts w:cs="Arial"/>
          <w:color w:val="201F1E"/>
          <w:szCs w:val="24"/>
        </w:rPr>
        <w:t> </w:t>
      </w:r>
    </w:p>
    <w:p w14:paraId="36325AC9" w14:textId="77777777" w:rsidR="00E4296F" w:rsidRPr="0090768D" w:rsidRDefault="00237B58" w:rsidP="00314BBC">
      <w:pPr>
        <w:ind w:left="709"/>
        <w:jc w:val="both"/>
        <w:rPr>
          <w:rFonts w:eastAsia="Times New Roman" w:cstheme="minorHAnsi"/>
          <w:color w:val="000000"/>
          <w:szCs w:val="24"/>
        </w:rPr>
      </w:pPr>
      <w:r w:rsidRPr="0090768D">
        <w:rPr>
          <w:rStyle w:val="DefTerm"/>
          <w:rFonts w:asciiTheme="minorHAnsi" w:hAnsiTheme="minorHAnsi" w:cstheme="minorHAnsi"/>
          <w:szCs w:val="24"/>
        </w:rPr>
        <w:t>National Education and Training Survey (NETS)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eastAsia="Times New Roman" w:cstheme="minorHAnsi"/>
          <w:color w:val="000000"/>
          <w:szCs w:val="24"/>
          <w:shd w:val="clear" w:color="auto" w:fill="FFFFFF"/>
        </w:rPr>
        <w:t xml:space="preserve">the HEE National Education and Training Survey (NETS) from time to time, an online survey provided by HEE to all Learners.   </w:t>
      </w:r>
    </w:p>
    <w:p w14:paraId="44D1A8B0"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Director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person with delegated authority from HEE to act for and on behalf of HEE on a national basis.</w:t>
      </w:r>
    </w:p>
    <w:p w14:paraId="3A412F58"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Guardian’s Office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office of the National Guardian, which provides advice on the freedom to speak up guardian role and supports the freedom to speak up guardian network. </w:t>
      </w:r>
    </w:p>
    <w:p w14:paraId="71C220C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National Guardian’s Office Guidance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example job description for a freedom to speak up guardian and other guidance published by the National Guardian’s Office, available on the CQC webpage (as may be updated or superseded from time to time).</w:t>
      </w:r>
    </w:p>
    <w:p w14:paraId="3F705C0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National Variation</w:t>
      </w:r>
      <w:r w:rsidRPr="0090768D">
        <w:rPr>
          <w:rStyle w:val="DefTerm"/>
          <w:rFonts w:asciiTheme="minorHAnsi" w:hAnsiTheme="minorHAnsi" w:cstheme="minorHAnsi"/>
          <w:b w:val="0"/>
          <w:szCs w:val="24"/>
        </w:rPr>
        <w:t>: a variation mandated by HEE to incorporate changes to Applicable Laws and/or Guidance as they may affect this contract and notified to the Parties by whatever means HEE may consider appropriate.</w:t>
      </w:r>
    </w:p>
    <w:p w14:paraId="5486EAA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Non-Employed Learner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cstheme="minorHAnsi"/>
          <w:szCs w:val="24"/>
        </w:rPr>
        <w:t xml:space="preserve">those Learners who are on Programmes leading to statutory or voluntary registration, or who are undertaking further development of their profession, and all for whom HEE may </w:t>
      </w:r>
      <w:r w:rsidR="00C56795" w:rsidRPr="0090768D">
        <w:rPr>
          <w:rFonts w:cstheme="minorHAnsi"/>
          <w:szCs w:val="24"/>
        </w:rPr>
        <w:t>commission their Placement</w:t>
      </w:r>
      <w:r w:rsidRPr="0090768D">
        <w:rPr>
          <w:rFonts w:cstheme="minorHAnsi"/>
          <w:szCs w:val="24"/>
        </w:rPr>
        <w:t>.</w:t>
      </w:r>
    </w:p>
    <w:p w14:paraId="56E5FE42" w14:textId="77777777" w:rsidR="00E4296F" w:rsidRPr="0090768D" w:rsidRDefault="00237B58" w:rsidP="00314BBC">
      <w:pPr>
        <w:pStyle w:val="DefinedTermPara"/>
        <w:numPr>
          <w:ilvl w:val="0"/>
          <w:numId w:val="0"/>
        </w:numPr>
        <w:ind w:left="720"/>
        <w:jc w:val="both"/>
        <w:rPr>
          <w:rStyle w:val="DefTerm"/>
          <w:rFonts w:asciiTheme="minorHAnsi" w:hAnsiTheme="minorHAnsi" w:cstheme="minorHAnsi"/>
          <w:b w:val="0"/>
          <w:szCs w:val="24"/>
        </w:rPr>
      </w:pPr>
      <w:r w:rsidRPr="0090768D">
        <w:rPr>
          <w:rStyle w:val="DefTerm"/>
          <w:rFonts w:asciiTheme="minorHAnsi" w:hAnsiTheme="minorHAnsi" w:cstheme="minorHAnsi"/>
          <w:szCs w:val="24"/>
        </w:rPr>
        <w:t xml:space="preserve">NHS Body </w:t>
      </w:r>
      <w:r w:rsidRPr="0090768D">
        <w:rPr>
          <w:rStyle w:val="DefTerm"/>
          <w:rFonts w:asciiTheme="minorHAnsi" w:hAnsiTheme="minorHAnsi" w:cstheme="minorHAnsi"/>
          <w:b w:val="0"/>
          <w:szCs w:val="24"/>
        </w:rPr>
        <w:t xml:space="preserve">or </w:t>
      </w:r>
      <w:r w:rsidRPr="0090768D">
        <w:rPr>
          <w:rStyle w:val="DefTerm"/>
          <w:rFonts w:asciiTheme="minorHAnsi" w:hAnsiTheme="minorHAnsi" w:cstheme="minorHAnsi"/>
          <w:szCs w:val="24"/>
        </w:rPr>
        <w:t>NHS Bodies</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has the meaning given to it in section 275 of the 2006 Act.</w:t>
      </w:r>
    </w:p>
    <w:p w14:paraId="50581D2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w:t>
      </w:r>
      <w:r w:rsidRPr="0090768D">
        <w:rPr>
          <w:rStyle w:val="DefTerm"/>
          <w:rFonts w:asciiTheme="minorHAnsi" w:hAnsiTheme="minorHAnsi" w:cstheme="minorHAnsi"/>
          <w:b w:val="0"/>
          <w:szCs w:val="24"/>
        </w:rPr>
        <w:t>: the name and logo of the NHS and any other names, logos and graphical presentations as held by the Secretary of State required to be used in connection with the provision of the Services.</w:t>
      </w:r>
    </w:p>
    <w:p w14:paraId="5F62CEE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Branding Guidelines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NHS brand policy and guidelines, as revised, updated or re-issued from time to time by NHS England and/or the Department of Health</w:t>
      </w:r>
      <w:r w:rsidR="00975651" w:rsidRPr="0090768D">
        <w:rPr>
          <w:rStyle w:val="DefTerm"/>
          <w:rFonts w:asciiTheme="minorHAnsi" w:hAnsiTheme="minorHAnsi" w:cstheme="minorHAnsi"/>
          <w:b w:val="0"/>
          <w:szCs w:val="24"/>
        </w:rPr>
        <w:t xml:space="preserve"> and Social Care</w:t>
      </w:r>
      <w:r w:rsidRPr="0090768D">
        <w:rPr>
          <w:rStyle w:val="DefTerm"/>
          <w:rFonts w:asciiTheme="minorHAnsi" w:hAnsiTheme="minorHAnsi" w:cstheme="minorHAnsi"/>
          <w:b w:val="0"/>
          <w:szCs w:val="24"/>
        </w:rPr>
        <w:t>, and which are available on the NHS England webpage (as may be updated or superseded from time to time).</w:t>
      </w:r>
    </w:p>
    <w:p w14:paraId="6CA7A803"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Employment Check Standards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14:paraId="76E57B3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Pension Scheme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bookmarkStart w:id="25" w:name="a826771"/>
    </w:p>
    <w:p w14:paraId="5CB4DE3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People Boards</w:t>
      </w:r>
      <w:r w:rsidRPr="0090768D">
        <w:rPr>
          <w:rStyle w:val="DefTerm"/>
          <w:rFonts w:asciiTheme="minorHAnsi" w:hAnsiTheme="minorHAnsi" w:cstheme="minorHAnsi"/>
          <w:b w:val="0"/>
          <w:szCs w:val="24"/>
        </w:rPr>
        <w:t>: the formal structure within systems, on a Regional and national basis, which includes Local Education and Training Boards (LETBs).</w:t>
      </w:r>
    </w:p>
    <w:p w14:paraId="21BD0FB0"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any suitable supervised clinical, practical or other learning experience in a workplace environment provided, conducted or arranged by the </w:t>
      </w:r>
      <w:r w:rsidR="00E84FB8" w:rsidRPr="0090768D">
        <w:rPr>
          <w:rStyle w:val="DefTerm"/>
          <w:rFonts w:asciiTheme="minorHAnsi" w:hAnsiTheme="minorHAnsi" w:cstheme="minorHAnsi"/>
          <w:b w:val="0"/>
          <w:szCs w:val="24"/>
        </w:rPr>
        <w:t xml:space="preserve">Placement Provider </w:t>
      </w:r>
      <w:r w:rsidRPr="0090768D">
        <w:rPr>
          <w:rStyle w:val="DefTerm"/>
          <w:rFonts w:asciiTheme="minorHAnsi" w:hAnsiTheme="minorHAnsi" w:cstheme="minorHAnsi"/>
          <w:b w:val="0"/>
          <w:szCs w:val="24"/>
        </w:rPr>
        <w:t xml:space="preserve">for Learners; usually but not limited to an NHS </w:t>
      </w:r>
      <w:r w:rsidR="00E84FB8" w:rsidRPr="0090768D">
        <w:rPr>
          <w:rStyle w:val="DefTerm"/>
          <w:rFonts w:asciiTheme="minorHAnsi" w:hAnsiTheme="minorHAnsi" w:cstheme="minorHAnsi"/>
          <w:b w:val="0"/>
          <w:szCs w:val="24"/>
        </w:rPr>
        <w:t>T</w:t>
      </w:r>
      <w:r w:rsidRPr="0090768D">
        <w:rPr>
          <w:rStyle w:val="DefTerm"/>
          <w:rFonts w:asciiTheme="minorHAnsi" w:hAnsiTheme="minorHAnsi" w:cstheme="minorHAnsi"/>
          <w:b w:val="0"/>
          <w:szCs w:val="24"/>
        </w:rPr>
        <w:t xml:space="preserve">rust, </w:t>
      </w:r>
      <w:r w:rsidR="00E84FB8" w:rsidRPr="0090768D">
        <w:rPr>
          <w:rStyle w:val="DefTerm"/>
          <w:rFonts w:asciiTheme="minorHAnsi" w:hAnsiTheme="minorHAnsi" w:cstheme="minorHAnsi"/>
          <w:b w:val="0"/>
          <w:szCs w:val="24"/>
        </w:rPr>
        <w:t xml:space="preserve">NHS </w:t>
      </w:r>
      <w:r w:rsidRPr="0090768D">
        <w:rPr>
          <w:rStyle w:val="DefTerm"/>
          <w:rFonts w:asciiTheme="minorHAnsi" w:hAnsiTheme="minorHAnsi" w:cstheme="minorHAnsi"/>
          <w:b w:val="0"/>
          <w:szCs w:val="24"/>
        </w:rPr>
        <w:t xml:space="preserve">Foundation </w:t>
      </w:r>
      <w:r w:rsidR="00E84FB8" w:rsidRPr="0090768D">
        <w:rPr>
          <w:rStyle w:val="DefTerm"/>
          <w:rFonts w:asciiTheme="minorHAnsi" w:hAnsiTheme="minorHAnsi" w:cstheme="minorHAnsi"/>
          <w:b w:val="0"/>
          <w:szCs w:val="24"/>
        </w:rPr>
        <w:t>Trust</w:t>
      </w:r>
      <w:r w:rsidRPr="0090768D">
        <w:rPr>
          <w:rStyle w:val="DefTerm"/>
          <w:rFonts w:asciiTheme="minorHAnsi" w:hAnsiTheme="minorHAnsi" w:cstheme="minorHAnsi"/>
          <w:b w:val="0"/>
          <w:szCs w:val="24"/>
        </w:rPr>
        <w:t>, GP surgery, dental practice and other organisations that form part of the National Health Service or who deliver placement learning funded by the NHS which for the purposes of this contract includes the private and voluntary sectors but shall only include such placements which are funded and/or managed by HEE.</w:t>
      </w:r>
    </w:p>
    <w:p w14:paraId="6D0F9F83" w14:textId="2C0A0E9B"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Agreement</w:t>
      </w:r>
      <w:r w:rsidRPr="0090768D">
        <w:rPr>
          <w:rStyle w:val="DefTerm"/>
          <w:rFonts w:asciiTheme="minorHAnsi" w:hAnsiTheme="minorHAnsi" w:cstheme="minorHAnsi"/>
          <w:b w:val="0"/>
          <w:szCs w:val="24"/>
        </w:rPr>
        <w:t xml:space="preserve">: </w:t>
      </w:r>
      <w:r w:rsidR="0057409E" w:rsidRPr="0090768D">
        <w:rPr>
          <w:rStyle w:val="DefTerm"/>
          <w:rFonts w:asciiTheme="minorHAnsi" w:hAnsiTheme="minorHAnsi" w:cstheme="minorHAnsi"/>
          <w:b w:val="0"/>
          <w:szCs w:val="24"/>
        </w:rPr>
        <w:t>an agreement between an Education Provider and a Placement Provider relating to placement activities which may be in the form included in Schedule 4 Part C or in any other form agreed by an Education Provider and a Placement Provider.</w:t>
      </w:r>
    </w:p>
    <w:p w14:paraId="0B6756DC"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Provider</w:t>
      </w:r>
      <w:r w:rsidRPr="0090768D">
        <w:rPr>
          <w:rStyle w:val="DefTerm"/>
          <w:rFonts w:asciiTheme="minorHAnsi" w:hAnsiTheme="minorHAnsi" w:cstheme="minorHAnsi"/>
          <w:b w:val="0"/>
          <w:szCs w:val="24"/>
        </w:rPr>
        <w:t xml:space="preserve">: </w:t>
      </w:r>
      <w:bookmarkStart w:id="26" w:name="_Hlk55375886"/>
      <w:r w:rsidR="00E01735" w:rsidRPr="0090768D">
        <w:rPr>
          <w:rStyle w:val="DefTerm"/>
          <w:rFonts w:asciiTheme="minorHAnsi" w:hAnsiTheme="minorHAnsi" w:cstheme="minorHAnsi"/>
          <w:b w:val="0"/>
          <w:szCs w:val="24"/>
        </w:rPr>
        <w:t xml:space="preserve">the contracted provider who is </w:t>
      </w:r>
      <w:r w:rsidRPr="0090768D">
        <w:rPr>
          <w:rStyle w:val="DefTerm"/>
          <w:rFonts w:asciiTheme="minorHAnsi" w:hAnsiTheme="minorHAnsi" w:cstheme="minorHAnsi"/>
          <w:b w:val="0"/>
          <w:szCs w:val="24"/>
        </w:rPr>
        <w:t>an organisation which offers Placements.</w:t>
      </w:r>
      <w:bookmarkEnd w:id="26"/>
    </w:p>
    <w:p w14:paraId="167BE98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Premises</w:t>
      </w:r>
      <w:r w:rsidRPr="0090768D">
        <w:rPr>
          <w:rStyle w:val="DefTerm"/>
          <w:rFonts w:asciiTheme="minorHAnsi" w:hAnsiTheme="minorHAnsi" w:cstheme="minorHAnsi"/>
          <w:b w:val="0"/>
          <w:szCs w:val="24"/>
        </w:rPr>
        <w:t>: the premises from where the Services shall be provided.</w:t>
      </w:r>
      <w:r w:rsidRPr="0090768D">
        <w:rPr>
          <w:rStyle w:val="DefTerm"/>
          <w:rFonts w:asciiTheme="minorHAnsi" w:hAnsiTheme="minorHAnsi" w:cstheme="minorHAnsi"/>
          <w:b w:val="0"/>
          <w:szCs w:val="24"/>
          <w:highlight w:val="yellow"/>
        </w:rPr>
        <w:t xml:space="preserve"> </w:t>
      </w:r>
    </w:p>
    <w:p w14:paraId="2ABB7F78"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Previous Contract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contract between HEE and the Provider for the delivery of services which are the same or substantially the same as the Services, the term of which immediately precedes the Term.</w:t>
      </w:r>
    </w:p>
    <w:p w14:paraId="7615EFB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Programme</w:t>
      </w:r>
      <w:r w:rsidRPr="0090768D">
        <w:rPr>
          <w:rStyle w:val="DefTerm"/>
          <w:rFonts w:asciiTheme="minorHAnsi" w:hAnsiTheme="minorHAnsi" w:cstheme="minorHAnsi"/>
          <w:b w:val="0"/>
          <w:szCs w:val="24"/>
        </w:rPr>
        <w:t>: any of the pre-qualification programmes, undergraduate medical and dental programmes, post graduate medical and dental training programmes and all other Clinical Programmes at undergraduate and postgraduate level, as may be applicable to the particular context, whether funded or not by HEE.</w:t>
      </w:r>
    </w:p>
    <w:p w14:paraId="429B1AFF"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Prohibited Act</w:t>
      </w:r>
      <w:r w:rsidRPr="0090768D">
        <w:rPr>
          <w:rStyle w:val="DefTerm"/>
          <w:rFonts w:asciiTheme="minorHAnsi" w:hAnsiTheme="minorHAnsi" w:cstheme="minorHAnsi"/>
          <w:b w:val="0"/>
          <w:szCs w:val="24"/>
        </w:rPr>
        <w:t xml:space="preserve">: the Provider: </w:t>
      </w:r>
    </w:p>
    <w:p w14:paraId="536793DC"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favour or disfavour to any person in relation to this contract or any other contract with the Provider; and</w:t>
      </w:r>
    </w:p>
    <w:p w14:paraId="47A035FD"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in connection with this contract, paying or agreeing to pay any commission, other than a payment, particulars of which (including the terms and conditions of the agreement for its payment) have been disclosed in writing to HEE; or </w:t>
      </w:r>
    </w:p>
    <w:p w14:paraId="6844074B"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committing an offence under the Bribery Act 2010. </w:t>
      </w:r>
    </w:p>
    <w:p w14:paraId="14D8C70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w:t>
      </w:r>
      <w:r w:rsidRPr="0090768D">
        <w:rPr>
          <w:rStyle w:val="DefTerm"/>
          <w:rFonts w:asciiTheme="minorHAnsi" w:hAnsiTheme="minorHAnsi" w:cstheme="minorHAnsi"/>
          <w:b w:val="0"/>
          <w:szCs w:val="24"/>
        </w:rPr>
        <w:t>: for the avoidance of doubt, Provider means both Education Provider and Placement Provider.</w:t>
      </w:r>
    </w:p>
    <w:p w14:paraId="5B5817E8" w14:textId="425261FD"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 Outputs</w:t>
      </w:r>
      <w:r w:rsidRPr="0090768D">
        <w:rPr>
          <w:rStyle w:val="DefTerm"/>
          <w:rFonts w:asciiTheme="minorHAnsi" w:hAnsiTheme="minorHAnsi" w:cstheme="minorHAnsi"/>
          <w:b w:val="0"/>
          <w:szCs w:val="24"/>
        </w:rPr>
        <w:t xml:space="preserve">: any output of the Services to be provided by the Provider to HEE as specified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_Ref53596772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any other documents, products and materials provided by the Provider to HEE in relation to the Services. </w:t>
      </w:r>
    </w:p>
    <w:p w14:paraId="5D99FA3E" w14:textId="77777777" w:rsidR="00E4296F" w:rsidRPr="0090768D" w:rsidRDefault="00237B58" w:rsidP="00DF6F2A">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Provider’s Representative</w:t>
      </w:r>
      <w:r w:rsidRPr="0090768D">
        <w:rPr>
          <w:rStyle w:val="DefTerm"/>
          <w:rFonts w:asciiTheme="minorHAnsi" w:hAnsiTheme="minorHAnsi" w:cstheme="minorHAnsi"/>
          <w:b w:val="0"/>
          <w:szCs w:val="24"/>
        </w:rPr>
        <w:t xml:space="preserve">: </w:t>
      </w:r>
      <w:r w:rsidR="00DF6F2A" w:rsidRPr="0090768D">
        <w:rPr>
          <w:rStyle w:val="DefTerm"/>
          <w:rFonts w:asciiTheme="minorHAnsi" w:hAnsiTheme="minorHAnsi" w:cstheme="minorHAnsi"/>
          <w:b w:val="0"/>
          <w:szCs w:val="24"/>
        </w:rPr>
        <w:t xml:space="preserve">such person </w:t>
      </w:r>
      <w:r w:rsidR="00C56795" w:rsidRPr="0090768D">
        <w:rPr>
          <w:rStyle w:val="DefTerm"/>
          <w:rFonts w:asciiTheme="minorHAnsi" w:hAnsiTheme="minorHAnsi" w:cstheme="minorHAnsi"/>
          <w:b w:val="0"/>
          <w:szCs w:val="24"/>
        </w:rPr>
        <w:t xml:space="preserve">with delegated authority to act on behalf of the Provider </w:t>
      </w:r>
      <w:r w:rsidR="007956CD" w:rsidRPr="0090768D">
        <w:rPr>
          <w:rStyle w:val="DefTerm"/>
          <w:rFonts w:asciiTheme="minorHAnsi" w:hAnsiTheme="minorHAnsi" w:cstheme="minorHAnsi"/>
          <w:b w:val="0"/>
          <w:szCs w:val="24"/>
        </w:rPr>
        <w:t xml:space="preserve">as </w:t>
      </w:r>
      <w:r w:rsidR="00DF6F2A" w:rsidRPr="0090768D">
        <w:rPr>
          <w:rStyle w:val="DefTerm"/>
          <w:rFonts w:asciiTheme="minorHAnsi" w:hAnsiTheme="minorHAnsi" w:cstheme="minorHAnsi"/>
          <w:b w:val="0"/>
          <w:szCs w:val="24"/>
        </w:rPr>
        <w:t>notified by the Provider to HEE from time to time in accordance with clause 24.2;</w:t>
      </w:r>
    </w:p>
    <w:p w14:paraId="772209F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Quality and Performance Requirements</w:t>
      </w:r>
      <w:r w:rsidRPr="0090768D">
        <w:rPr>
          <w:rStyle w:val="DefTerm"/>
          <w:rFonts w:asciiTheme="minorHAnsi" w:hAnsiTheme="minorHAnsi" w:cstheme="minorHAnsi"/>
          <w:b w:val="0"/>
          <w:szCs w:val="24"/>
        </w:rPr>
        <w:t xml:space="preserve">: the requirements set out in </w:t>
      </w:r>
      <w:r w:rsidR="006D43C8" w:rsidRPr="0090768D">
        <w:rPr>
          <w:rStyle w:val="DefTerm"/>
          <w:rFonts w:asciiTheme="minorHAnsi" w:hAnsiTheme="minorHAnsi" w:cstheme="minorHAnsi"/>
          <w:b w:val="0"/>
          <w:szCs w:val="24"/>
        </w:rPr>
        <w:t>Schedule 3.</w:t>
      </w:r>
    </w:p>
    <w:bookmarkEnd w:id="25"/>
    <w:p w14:paraId="6FE63D92" w14:textId="77777777" w:rsidR="00E4296F" w:rsidRPr="00431991" w:rsidRDefault="00237B58" w:rsidP="00314BBC">
      <w:pPr>
        <w:pStyle w:val="DefinedTermPara"/>
        <w:jc w:val="both"/>
        <w:rPr>
          <w:rFonts w:eastAsia="Arial" w:cs="Arial"/>
          <w:szCs w:val="24"/>
        </w:rPr>
      </w:pPr>
      <w:r w:rsidRPr="00431991">
        <w:rPr>
          <w:rFonts w:cs="Arial"/>
          <w:b/>
          <w:szCs w:val="24"/>
        </w:rPr>
        <w:t>Raising Concerns Policy for the NHS</w:t>
      </w:r>
      <w:r w:rsidRPr="00431991">
        <w:rPr>
          <w:rFonts w:cs="Arial"/>
          <w:szCs w:val="24"/>
        </w:rPr>
        <w:t xml:space="preserve">: the model whistleblowing policy for NHS organisations, published by NHS England and NHS Improvement, available on the NHS Improvement webpage </w:t>
      </w:r>
      <w:r w:rsidRPr="00431991">
        <w:rPr>
          <w:rFonts w:eastAsia="Arial" w:cs="Arial"/>
          <w:szCs w:val="24"/>
        </w:rPr>
        <w:t>(as may be updated or superseded from time to time).</w:t>
      </w:r>
    </w:p>
    <w:p w14:paraId="6ED5043F"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Regional Director</w:t>
      </w:r>
      <w:r w:rsidRPr="00431991">
        <w:rPr>
          <w:rFonts w:eastAsia="Arial" w:cs="Arial"/>
          <w:szCs w:val="24"/>
        </w:rPr>
        <w:t>:</w:t>
      </w:r>
      <w:r w:rsidRPr="00431991">
        <w:rPr>
          <w:rFonts w:eastAsia="Arial" w:cs="Arial"/>
          <w:b/>
          <w:szCs w:val="24"/>
        </w:rPr>
        <w:t xml:space="preserve"> </w:t>
      </w:r>
      <w:r w:rsidRPr="00431991">
        <w:rPr>
          <w:rFonts w:eastAsia="Arial" w:cs="Arial"/>
          <w:szCs w:val="24"/>
        </w:rPr>
        <w:t>the person with delegated authority from HEE to act for and on behalf of HEE within any given Region.</w:t>
      </w:r>
    </w:p>
    <w:p w14:paraId="7D10C89D"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w:t>
      </w:r>
      <w:r w:rsidRPr="00431991">
        <w:rPr>
          <w:rFonts w:eastAsia="Arial" w:cs="Arial"/>
          <w:szCs w:val="24"/>
        </w:rPr>
        <w:t xml:space="preserve">: any one or more of the seven (7) HEE geographical regions which are set out as follows: (i) Midlands, (ii) East of England, (iii) London, (iv) North East and Yorkshire, (v) North West, (vi) South East, (vii) South West.  </w:t>
      </w:r>
    </w:p>
    <w:p w14:paraId="07ED2640" w14:textId="6BD8859E"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Regulator</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 xml:space="preserve">any statutory or other body having authority to issue guidance, standards or recommendations with which the relevant Party and/or Staff must comply or to which it or they must have regard, including: (i) the Care Quality Commission; (ii) NHS Improvement; (iii) NHS England / Improvement (including Monitor); (iv) the Department of Health and Social Care;  (v) </w:t>
      </w:r>
      <w:r w:rsidRPr="0090768D">
        <w:rPr>
          <w:rStyle w:val="DefTerm"/>
          <w:rFonts w:asciiTheme="minorHAnsi" w:hAnsiTheme="minorHAnsi" w:cstheme="minorHAnsi"/>
          <w:b w:val="0"/>
          <w:szCs w:val="24"/>
        </w:rPr>
        <w:lastRenderedPageBreak/>
        <w:t xml:space="preserve">the National Institute for Clinical Excellence;  (vi) Healthwatch England and Local Healthwatch; (vii) Public Health England;  (viii) the General Pharmaceutical Council; (ix) the Healthcare Safety Investigation Branch; (x) the Information Commissioner; </w:t>
      </w:r>
      <w:r w:rsidR="00681758" w:rsidRPr="0090768D">
        <w:rPr>
          <w:rStyle w:val="DefTerm"/>
          <w:rFonts w:asciiTheme="minorHAnsi" w:hAnsiTheme="minorHAnsi" w:cstheme="minorHAnsi"/>
          <w:b w:val="0"/>
          <w:szCs w:val="24"/>
        </w:rPr>
        <w:t>(</w:t>
      </w:r>
      <w:r w:rsidRPr="0090768D">
        <w:rPr>
          <w:rStyle w:val="DefTerm"/>
          <w:rFonts w:asciiTheme="minorHAnsi" w:hAnsiTheme="minorHAnsi" w:cstheme="minorHAnsi"/>
          <w:b w:val="0"/>
          <w:szCs w:val="24"/>
        </w:rPr>
        <w:t>xi) the General Medical Council; (xii) the Nursing and Midwifery Council; (xi</w:t>
      </w:r>
      <w:r w:rsidR="00681758" w:rsidRPr="0090768D">
        <w:rPr>
          <w:rStyle w:val="DefTerm"/>
          <w:rFonts w:asciiTheme="minorHAnsi" w:hAnsiTheme="minorHAnsi" w:cstheme="minorHAnsi"/>
          <w:b w:val="0"/>
          <w:szCs w:val="24"/>
        </w:rPr>
        <w:t>ii</w:t>
      </w:r>
      <w:r w:rsidRPr="0090768D">
        <w:rPr>
          <w:rStyle w:val="DefTerm"/>
          <w:rFonts w:asciiTheme="minorHAnsi" w:hAnsiTheme="minorHAnsi" w:cstheme="minorHAnsi"/>
          <w:b w:val="0"/>
          <w:szCs w:val="24"/>
        </w:rPr>
        <w:t>) the Health and Care Professions Council; (x</w:t>
      </w:r>
      <w:r w:rsidR="0028326C" w:rsidRPr="0090768D">
        <w:rPr>
          <w:rStyle w:val="DefTerm"/>
          <w:rFonts w:asciiTheme="minorHAnsi" w:hAnsiTheme="minorHAnsi" w:cstheme="minorHAnsi"/>
          <w:b w:val="0"/>
          <w:szCs w:val="24"/>
        </w:rPr>
        <w:t>i</w:t>
      </w:r>
      <w:r w:rsidRPr="0090768D">
        <w:rPr>
          <w:rStyle w:val="DefTerm"/>
          <w:rFonts w:asciiTheme="minorHAnsi" w:hAnsiTheme="minorHAnsi" w:cstheme="minorHAnsi"/>
          <w:b w:val="0"/>
          <w:szCs w:val="24"/>
        </w:rPr>
        <w:t>v) the General Dental Council, (xv) the Office for Students, and (xvi) the Institute for Apprenticeships and Technical Education, and any statutory or other body which supersedes or replaces such body.</w:t>
      </w:r>
    </w:p>
    <w:p w14:paraId="2FE1186D" w14:textId="4A41C720" w:rsidR="00E4296F" w:rsidRPr="0090768D" w:rsidRDefault="00237B58" w:rsidP="00314BBC">
      <w:pPr>
        <w:pStyle w:val="DefinedTermPara"/>
        <w:jc w:val="both"/>
        <w:rPr>
          <w:rStyle w:val="DefTerm"/>
          <w:rFonts w:asciiTheme="minorHAnsi" w:hAnsiTheme="minorHAnsi" w:cstheme="minorHAnsi"/>
          <w:b w:val="0"/>
          <w:szCs w:val="24"/>
        </w:rPr>
      </w:pPr>
      <w:bookmarkStart w:id="27" w:name="a737531"/>
      <w:r w:rsidRPr="0090768D">
        <w:rPr>
          <w:rStyle w:val="DefTerm"/>
          <w:rFonts w:asciiTheme="minorHAnsi" w:hAnsiTheme="minorHAnsi" w:cstheme="minorHAnsi"/>
          <w:szCs w:val="24"/>
        </w:rPr>
        <w:t>Remedial Action Plan</w:t>
      </w:r>
      <w:r w:rsidRPr="0090768D">
        <w:rPr>
          <w:rStyle w:val="DefTerm"/>
          <w:rFonts w:asciiTheme="minorHAnsi" w:hAnsiTheme="minorHAnsi" w:cstheme="minorHAnsi"/>
          <w:b w:val="0"/>
          <w:szCs w:val="24"/>
        </w:rPr>
        <w:t>: a plan to rectify a breach of or performance failure under this contract (or, where appropriate, a Previous Contract in accordance with the terms of such Previous Contract), specifying actions and improvements required, dates by which</w:t>
      </w:r>
      <w:r w:rsidRPr="0090768D">
        <w:rPr>
          <w:rFonts w:cstheme="minorHAnsi"/>
          <w:szCs w:val="24"/>
        </w:rPr>
        <w:t xml:space="preserve"> </w:t>
      </w:r>
      <w:r w:rsidRPr="0090768D">
        <w:rPr>
          <w:rStyle w:val="DefTerm"/>
          <w:rFonts w:asciiTheme="minorHAnsi" w:hAnsiTheme="minorHAnsi" w:cstheme="minorHAnsi"/>
          <w:b w:val="0"/>
          <w:szCs w:val="24"/>
        </w:rPr>
        <w:t>they must be achieved and consequences for failure to do so, as further described in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_Ref53593578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6972E9C2" w14:textId="0FCC94F8"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Review Meeting</w:t>
      </w:r>
      <w:r w:rsidRPr="0090768D">
        <w:rPr>
          <w:rStyle w:val="DefTerm"/>
          <w:rFonts w:asciiTheme="minorHAnsi" w:hAnsiTheme="minorHAnsi" w:cstheme="minorHAnsi"/>
          <w:b w:val="0"/>
          <w:szCs w:val="24"/>
        </w:rPr>
        <w:t>: a meeting to be held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_Ref53593594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at the intervals set out in clause 27 or as otherwise requested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_Ref53593603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787EA15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Development and Improvement Plan or SDIP</w:t>
      </w:r>
      <w:r w:rsidRPr="0090768D">
        <w:rPr>
          <w:rStyle w:val="DefTerm"/>
          <w:rFonts w:asciiTheme="minorHAnsi" w:hAnsiTheme="minorHAnsi" w:cstheme="minorHAnsi"/>
          <w:b w:val="0"/>
          <w:szCs w:val="24"/>
        </w:rPr>
        <w:t>: an agreed plan setting out improvements to be made by the Provider to the Services (which may comprise or include any Remedial Action Plan agreed in relation to a Previous Contract).</w:t>
      </w:r>
    </w:p>
    <w:p w14:paraId="2D00C66C" w14:textId="41E09978"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Services</w:t>
      </w:r>
      <w:r w:rsidRPr="0090768D">
        <w:rPr>
          <w:rStyle w:val="DefTerm"/>
          <w:rFonts w:asciiTheme="minorHAnsi" w:hAnsiTheme="minorHAnsi" w:cstheme="minorHAnsi"/>
          <w:b w:val="0"/>
          <w:szCs w:val="24"/>
        </w:rPr>
        <w:t xml:space="preserve">: the services as set out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_Ref53596791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including services which are incidental or ancillary to such services.</w:t>
      </w:r>
    </w:p>
    <w:p w14:paraId="11C8F71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w:t>
      </w:r>
      <w:r w:rsidRPr="0090768D">
        <w:rPr>
          <w:rStyle w:val="DefTerm"/>
          <w:rFonts w:asciiTheme="minorHAnsi" w:hAnsiTheme="minorHAnsi" w:cstheme="minorHAnsi"/>
          <w:b w:val="0"/>
          <w:szCs w:val="24"/>
        </w:rPr>
        <w:t>: a patient or service user for whom a Provider has statutory responsibility.</w:t>
      </w:r>
    </w:p>
    <w:p w14:paraId="65BB659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 Health Record</w:t>
      </w:r>
      <w:r w:rsidRPr="0090768D">
        <w:rPr>
          <w:rStyle w:val="DefTerm"/>
          <w:rFonts w:asciiTheme="minorHAnsi" w:hAnsiTheme="minorHAnsi" w:cstheme="minorHAnsi"/>
          <w:b w:val="0"/>
          <w:szCs w:val="24"/>
        </w:rPr>
        <w:t xml:space="preserve">: a record which consists of information and correspondence relating to the particular physical or mental health or condition of a Service User (whether in electronic form or otherwise), including any such record generated by a previous provider of services to the Service User which is required to be retained by the </w:t>
      </w:r>
      <w:bookmarkEnd w:id="27"/>
      <w:r w:rsidRPr="0090768D">
        <w:rPr>
          <w:rStyle w:val="DefTerm"/>
          <w:rFonts w:asciiTheme="minorHAnsi" w:hAnsiTheme="minorHAnsi" w:cstheme="minorHAnsi"/>
          <w:b w:val="0"/>
          <w:szCs w:val="24"/>
        </w:rPr>
        <w:t xml:space="preserve">Provider for medico-legal purposes. </w:t>
      </w:r>
    </w:p>
    <w:p w14:paraId="613491C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Staff</w:t>
      </w:r>
      <w:r w:rsidRPr="0090768D">
        <w:rPr>
          <w:rStyle w:val="DefTerm"/>
          <w:rFonts w:asciiTheme="minorHAnsi" w:hAnsiTheme="minorHAnsi" w:cstheme="minorHAnsi"/>
          <w:b w:val="0"/>
          <w:szCs w:val="24"/>
        </w:rPr>
        <w:t>: Provider employees that deliver and support the Services.</w:t>
      </w:r>
    </w:p>
    <w:p w14:paraId="38C9E6F9"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w:t>
      </w:r>
      <w:r w:rsidRPr="0090768D">
        <w:rPr>
          <w:rStyle w:val="DefTerm"/>
          <w:rFonts w:asciiTheme="minorHAnsi" w:hAnsiTheme="minorHAnsi" w:cstheme="minorHAnsi"/>
          <w:b w:val="0"/>
          <w:szCs w:val="24"/>
        </w:rPr>
        <w:t xml:space="preserve">: any sub-contract entered into by the Provider or by any Sub-Contractor of any level for the purpose of the performance of any obligation on the part of the Provider under this contract. </w:t>
      </w:r>
    </w:p>
    <w:p w14:paraId="34AEAA36"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Sub-Contractor</w:t>
      </w:r>
      <w:r w:rsidRPr="0090768D">
        <w:rPr>
          <w:rStyle w:val="DefTerm"/>
          <w:rFonts w:asciiTheme="minorHAnsi" w:hAnsiTheme="minorHAnsi" w:cstheme="minorHAnsi"/>
          <w:b w:val="0"/>
          <w:szCs w:val="24"/>
        </w:rPr>
        <w:t>: any sub-contractor, whether of the Provider itself or at any further level of sub-contracting, under any Sub-Contract.</w:t>
      </w:r>
    </w:p>
    <w:p w14:paraId="2BC4A59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Check</w:t>
      </w:r>
      <w:r w:rsidRPr="0090768D">
        <w:rPr>
          <w:rStyle w:val="DefTerm"/>
          <w:rFonts w:asciiTheme="minorHAnsi" w:hAnsiTheme="minorHAnsi" w:cstheme="minorHAnsi"/>
          <w:b w:val="0"/>
          <w:szCs w:val="24"/>
        </w:rPr>
        <w:t xml:space="preserve">: a disclosure of information which contains details of an individual’s convictions, cautions, reprimands or warnings recorded on police central records and includes both 'spent' and 'unspent' convictions. </w:t>
      </w:r>
    </w:p>
    <w:p w14:paraId="3211991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Position</w:t>
      </w:r>
      <w:r w:rsidRPr="0090768D">
        <w:rPr>
          <w:rStyle w:val="DefTerm"/>
          <w:rFonts w:asciiTheme="minorHAnsi" w:hAnsiTheme="minorHAnsi" w:cstheme="minorHAnsi"/>
          <w:b w:val="0"/>
          <w:szCs w:val="24"/>
        </w:rPr>
        <w:t>: any position listed in the Rehabilitation of Offenders Act 1974 (Exceptions) Order 1975 (as amended) and in relation to which a Standard DBS Check is permitted: https://www.gov.uk/government/publications/dbs-check-eligible-positions-guidance.</w:t>
      </w:r>
    </w:p>
    <w:p w14:paraId="682B4EF6"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Suspension Event</w:t>
      </w:r>
      <w:r w:rsidRPr="0090768D">
        <w:rPr>
          <w:rStyle w:val="DefTerm"/>
          <w:rFonts w:asciiTheme="minorHAnsi" w:hAnsiTheme="minorHAnsi" w:cstheme="minorHAnsi"/>
          <w:b w:val="0"/>
          <w:szCs w:val="24"/>
        </w:rPr>
        <w:t xml:space="preserve">: the occurrence of any of the following: </w:t>
      </w:r>
    </w:p>
    <w:p w14:paraId="60812F5F"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70340F4"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lastRenderedPageBreak/>
        <w:t>HEE and/or any Regulator having reasonable and material concerns as to the continuity, quality or outcomes of any Service, or for the health and safety of any Service User and/or Learner; or</w:t>
      </w:r>
    </w:p>
    <w:p w14:paraId="32DFAAA1"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Provider receiving a Contract Performance Notice in respect of a Service within 12 months after having agreed to implement a Remedial Action Plan in respect of the same issue with that Service; or </w:t>
      </w:r>
    </w:p>
    <w:p w14:paraId="49A1C219"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acting reasonably, considering that the circumstances constitute an emergency (which may include an Event of Force Majeure affecting provision of a Service or Services); or </w:t>
      </w:r>
    </w:p>
    <w:p w14:paraId="5DA00A3A" w14:textId="376D5654"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an Exception Report being issued under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_Ref53593619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the Provider’s Governing Body failing to procure the rectification of the relevant breach of the Remedial Action Plan within the timescales indicated in that Exception Report; or </w:t>
      </w:r>
    </w:p>
    <w:p w14:paraId="5FB54868"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Placement Provider </w:t>
      </w:r>
      <w:r w:rsidR="00C51838" w:rsidRPr="0090768D">
        <w:rPr>
          <w:rStyle w:val="DefTerm"/>
          <w:rFonts w:asciiTheme="minorHAnsi" w:hAnsiTheme="minorHAnsi" w:cstheme="minorHAnsi"/>
          <w:b w:val="0"/>
          <w:szCs w:val="24"/>
        </w:rPr>
        <w:t xml:space="preserve">or any Sub-Contractor </w:t>
      </w:r>
      <w:r w:rsidRPr="0090768D">
        <w:rPr>
          <w:rStyle w:val="DefTerm"/>
          <w:rFonts w:asciiTheme="minorHAnsi" w:hAnsiTheme="minorHAnsi" w:cstheme="minorHAnsi"/>
          <w:b w:val="0"/>
          <w:szCs w:val="24"/>
        </w:rPr>
        <w:t>being prevented from providing a Service due to the termination, suspension, restriction or variation of any Consent or Monitor’s Licence.</w:t>
      </w:r>
    </w:p>
    <w:p w14:paraId="48A7A8DB"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Tri-Partite Agreement or TPA</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 nationwide framework agreement entered into between HEE, a placement provider, and an education provider that sets out the scope, roles and responsibilities and funding mechanism for healthcare education and training, the form of which is set out in </w:t>
      </w:r>
      <w:r w:rsidR="00290589" w:rsidRPr="0090768D">
        <w:rPr>
          <w:rStyle w:val="DefTerm"/>
          <w:rFonts w:asciiTheme="minorHAnsi" w:hAnsiTheme="minorHAnsi" w:cstheme="minorHAnsi"/>
          <w:b w:val="0"/>
          <w:szCs w:val="24"/>
        </w:rPr>
        <w:t>Part A</w:t>
      </w:r>
      <w:r w:rsidRPr="0090768D">
        <w:rPr>
          <w:rStyle w:val="DefTerm"/>
          <w:rFonts w:asciiTheme="minorHAnsi" w:hAnsiTheme="minorHAnsi" w:cstheme="minorHAnsi"/>
          <w:b w:val="0"/>
          <w:szCs w:val="24"/>
        </w:rPr>
        <w:t xml:space="preserve"> of </w:t>
      </w:r>
      <w:r w:rsidR="00290589" w:rsidRPr="0090768D">
        <w:rPr>
          <w:rStyle w:val="DefTerm"/>
          <w:rFonts w:asciiTheme="minorHAnsi" w:hAnsiTheme="minorHAnsi" w:cstheme="minorHAnsi"/>
          <w:b w:val="0"/>
          <w:szCs w:val="24"/>
        </w:rPr>
        <w:t>Schedule 4.</w:t>
      </w:r>
    </w:p>
    <w:p w14:paraId="6305A2B0" w14:textId="77777777" w:rsidR="00E4296F" w:rsidRPr="0090768D" w:rsidRDefault="00237B58" w:rsidP="00314BBC">
      <w:pPr>
        <w:pStyle w:val="DefinedTermPara"/>
        <w:jc w:val="both"/>
        <w:rPr>
          <w:rStyle w:val="DefTerm"/>
          <w:rFonts w:asciiTheme="minorHAnsi" w:hAnsiTheme="minorHAnsi" w:cstheme="minorHAnsi"/>
          <w:szCs w:val="24"/>
        </w:rPr>
      </w:pPr>
      <w:bookmarkStart w:id="28" w:name="a400896"/>
      <w:r w:rsidRPr="0090768D">
        <w:rPr>
          <w:rStyle w:val="DefTerm"/>
          <w:rFonts w:asciiTheme="minorHAnsi" w:hAnsiTheme="minorHAnsi" w:cstheme="minorHAnsi"/>
          <w:szCs w:val="24"/>
        </w:rPr>
        <w:t>Tri-Partite Agreement in Undergraduate Medical Education or TPA-UGME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bCs/>
          <w:szCs w:val="24"/>
        </w:rPr>
        <w:t xml:space="preserve">a nationwide framework agreement entered into between HEE, a placement provider, and an education provider that sets out the scope, roles and responsibilities and funding mechanism for undergraduate medical education and training, which shall operationalise the mechanisms for agreeing any locally negotiated arrangements or variations in Funding. The form of TPA-UGME is set out in </w:t>
      </w:r>
      <w:r w:rsidR="00290589" w:rsidRPr="0090768D">
        <w:rPr>
          <w:rStyle w:val="DefTerm"/>
          <w:rFonts w:asciiTheme="minorHAnsi" w:hAnsiTheme="minorHAnsi" w:cstheme="minorHAnsi"/>
          <w:b w:val="0"/>
          <w:bCs/>
          <w:szCs w:val="24"/>
        </w:rPr>
        <w:t>Part B</w:t>
      </w:r>
      <w:r w:rsidRPr="0090768D">
        <w:rPr>
          <w:rStyle w:val="DefTerm"/>
          <w:rFonts w:asciiTheme="minorHAnsi" w:hAnsiTheme="minorHAnsi" w:cstheme="minorHAnsi"/>
          <w:b w:val="0"/>
          <w:bCs/>
          <w:szCs w:val="24"/>
        </w:rPr>
        <w:t xml:space="preserve"> of </w:t>
      </w:r>
      <w:r w:rsidR="00290589" w:rsidRPr="0090768D">
        <w:rPr>
          <w:rStyle w:val="DefTerm"/>
          <w:rFonts w:asciiTheme="minorHAnsi" w:hAnsiTheme="minorHAnsi" w:cstheme="minorHAnsi"/>
          <w:b w:val="0"/>
          <w:bCs/>
          <w:szCs w:val="24"/>
        </w:rPr>
        <w:t xml:space="preserve">Schedule 4. </w:t>
      </w:r>
      <w:r w:rsidRPr="0090768D">
        <w:rPr>
          <w:rStyle w:val="DefTerm"/>
          <w:rFonts w:asciiTheme="minorHAnsi" w:hAnsiTheme="minorHAnsi" w:cstheme="minorHAnsi"/>
          <w:b w:val="0"/>
          <w:bCs/>
          <w:szCs w:val="24"/>
        </w:rPr>
        <w:t xml:space="preserve"> </w:t>
      </w:r>
    </w:p>
    <w:p w14:paraId="12847858" w14:textId="77777777" w:rsidR="00E4296F" w:rsidRPr="0090768D" w:rsidRDefault="00237B58" w:rsidP="00314BBC">
      <w:pPr>
        <w:pStyle w:val="DefinedTermPara"/>
        <w:jc w:val="both"/>
        <w:rPr>
          <w:rStyle w:val="DefTerm"/>
          <w:rFonts w:asciiTheme="minorHAnsi" w:hAnsiTheme="minorHAnsi" w:cstheme="minorHAnsi"/>
          <w:b w:val="0"/>
          <w:szCs w:val="24"/>
        </w:rPr>
      </w:pPr>
      <w:bookmarkStart w:id="29" w:name="a375283"/>
      <w:bookmarkEnd w:id="28"/>
      <w:r w:rsidRPr="0090768D">
        <w:rPr>
          <w:rStyle w:val="DefTerm"/>
          <w:rFonts w:asciiTheme="minorHAnsi" w:hAnsiTheme="minorHAnsi" w:cstheme="minorHAnsi"/>
          <w:szCs w:val="24"/>
        </w:rPr>
        <w:t>Values Based Recruitment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values based recruitment framework published by HEE</w:t>
      </w:r>
      <w:r w:rsidRPr="0090768D">
        <w:rPr>
          <w:rFonts w:cstheme="minorHAnsi"/>
          <w:b/>
          <w:szCs w:val="24"/>
        </w:rPr>
        <w:t xml:space="preserve"> </w:t>
      </w:r>
      <w:r w:rsidRPr="0090768D">
        <w:rPr>
          <w:rStyle w:val="DefTerm"/>
          <w:rFonts w:asciiTheme="minorHAnsi" w:hAnsiTheme="minorHAnsi" w:cstheme="minorHAnsi"/>
          <w:b w:val="0"/>
          <w:szCs w:val="24"/>
        </w:rPr>
        <w:t>in October 2014 and refreshed in April 2016, available on the HEE webpage (as may be updated or superseded from time to time).</w:t>
      </w:r>
    </w:p>
    <w:p w14:paraId="7F098F5F" w14:textId="77777777" w:rsidR="00E4296F" w:rsidRPr="00431991" w:rsidRDefault="00237B58" w:rsidP="00314BBC">
      <w:pPr>
        <w:pStyle w:val="DefinedTermPara"/>
        <w:jc w:val="both"/>
        <w:rPr>
          <w:rFonts w:eastAsia="Arial" w:cs="Arial"/>
          <w:b/>
          <w:szCs w:val="24"/>
        </w:rPr>
      </w:pPr>
      <w:r w:rsidRPr="00431991">
        <w:rPr>
          <w:rStyle w:val="DefTerm"/>
          <w:szCs w:val="24"/>
        </w:rPr>
        <w:t>VAT</w:t>
      </w:r>
      <w:r w:rsidRPr="00431991">
        <w:rPr>
          <w:rFonts w:cs="Arial"/>
          <w:szCs w:val="24"/>
        </w:rPr>
        <w:t>: value added tax or any equivalent tax chargeable in the UK</w:t>
      </w:r>
      <w:bookmarkEnd w:id="29"/>
      <w:r w:rsidRPr="00431991">
        <w:rPr>
          <w:rFonts w:cs="Arial"/>
          <w:szCs w:val="24"/>
        </w:rPr>
        <w:t>.</w:t>
      </w:r>
    </w:p>
    <w:p w14:paraId="2CCE33B0" w14:textId="77777777" w:rsidR="00E4296F" w:rsidRPr="00431991" w:rsidRDefault="00237B58" w:rsidP="00314BBC">
      <w:pPr>
        <w:pStyle w:val="DefinedTermPara"/>
        <w:jc w:val="both"/>
        <w:rPr>
          <w:rFonts w:eastAsia="Arial" w:cs="Arial"/>
          <w:b/>
          <w:szCs w:val="24"/>
        </w:rPr>
      </w:pPr>
      <w:r w:rsidRPr="00431991">
        <w:rPr>
          <w:rFonts w:eastAsia="Arial" w:cs="Arial"/>
          <w:b/>
          <w:szCs w:val="24"/>
        </w:rPr>
        <w:t>WRES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the NHS </w:t>
      </w:r>
      <w:r w:rsidRPr="00431991">
        <w:rPr>
          <w:rFonts w:eastAsia="Arial" w:cs="Arial"/>
          <w:bCs/>
          <w:szCs w:val="24"/>
        </w:rPr>
        <w:t>Workforce Race Equality Standard.</w:t>
      </w:r>
    </w:p>
    <w:p w14:paraId="7DA1AA4B" w14:textId="77777777" w:rsidR="00E4296F" w:rsidRPr="00431991" w:rsidRDefault="00237B58" w:rsidP="00314BBC">
      <w:pPr>
        <w:pStyle w:val="Untitledsubclause1"/>
        <w:jc w:val="both"/>
        <w:rPr>
          <w:rFonts w:cs="Arial"/>
          <w:szCs w:val="24"/>
        </w:rPr>
      </w:pPr>
      <w:bookmarkStart w:id="30" w:name="a626713"/>
      <w:r w:rsidRPr="00431991">
        <w:rPr>
          <w:rFonts w:cs="Arial"/>
          <w:szCs w:val="24"/>
        </w:rPr>
        <w:t>Clause, Schedule and paragraph headings shall not affect the interpretation of this contract.</w:t>
      </w:r>
      <w:bookmarkEnd w:id="30"/>
    </w:p>
    <w:p w14:paraId="3E0F0AC3" w14:textId="77777777" w:rsidR="00E4296F" w:rsidRPr="00431991" w:rsidRDefault="00237B58" w:rsidP="00314BBC">
      <w:pPr>
        <w:pStyle w:val="Untitledsubclause1"/>
        <w:jc w:val="both"/>
        <w:rPr>
          <w:rFonts w:cs="Arial"/>
          <w:szCs w:val="24"/>
        </w:rPr>
      </w:pPr>
      <w:bookmarkStart w:id="31" w:name="a1012957"/>
      <w:r w:rsidRPr="00431991">
        <w:rPr>
          <w:rFonts w:cs="Arial"/>
          <w:szCs w:val="24"/>
        </w:rPr>
        <w:t xml:space="preserve">A </w:t>
      </w:r>
      <w:r w:rsidRPr="00431991">
        <w:rPr>
          <w:rFonts w:cs="Arial"/>
          <w:b/>
          <w:szCs w:val="24"/>
        </w:rPr>
        <w:t>person</w:t>
      </w:r>
      <w:r w:rsidRPr="00431991">
        <w:rPr>
          <w:rFonts w:cs="Arial"/>
          <w:szCs w:val="24"/>
        </w:rPr>
        <w:t xml:space="preserve"> includes a natural person, corporate or unincorporated body (whether or not having separate legal personality).</w:t>
      </w:r>
      <w:bookmarkEnd w:id="31"/>
    </w:p>
    <w:p w14:paraId="621CBD12" w14:textId="77777777" w:rsidR="00E4296F" w:rsidRPr="00431991" w:rsidRDefault="00237B58" w:rsidP="00314BBC">
      <w:pPr>
        <w:pStyle w:val="Untitledsubclause1"/>
        <w:jc w:val="both"/>
        <w:rPr>
          <w:rFonts w:cs="Arial"/>
          <w:szCs w:val="24"/>
        </w:rPr>
      </w:pPr>
      <w:bookmarkStart w:id="32" w:name="a342308"/>
      <w:r w:rsidRPr="00431991">
        <w:rPr>
          <w:rFonts w:cs="Arial"/>
          <w:szCs w:val="24"/>
        </w:rPr>
        <w:t>The Schedules form part of this contract and shall have effect as if set out in full in the body of this contract. Any reference to this contract includes the Schedules.</w:t>
      </w:r>
      <w:bookmarkEnd w:id="32"/>
    </w:p>
    <w:p w14:paraId="038E3A67" w14:textId="77777777" w:rsidR="00E4296F" w:rsidRPr="00431991" w:rsidRDefault="00237B58" w:rsidP="00314BBC">
      <w:pPr>
        <w:pStyle w:val="Untitledsubclause1"/>
        <w:jc w:val="both"/>
        <w:rPr>
          <w:rFonts w:cs="Arial"/>
          <w:szCs w:val="24"/>
        </w:rPr>
      </w:pPr>
      <w:bookmarkStart w:id="33" w:name="a584655"/>
      <w:r w:rsidRPr="00431991">
        <w:rPr>
          <w:rFonts w:cs="Arial"/>
          <w:szCs w:val="24"/>
        </w:rPr>
        <w:lastRenderedPageBreak/>
        <w:t xml:space="preserve">A reference to a </w:t>
      </w:r>
      <w:r w:rsidRPr="00431991">
        <w:rPr>
          <w:rFonts w:cs="Arial"/>
          <w:b/>
          <w:szCs w:val="24"/>
        </w:rPr>
        <w:t>company</w:t>
      </w:r>
      <w:r w:rsidRPr="00431991">
        <w:rPr>
          <w:rFonts w:cs="Arial"/>
          <w:szCs w:val="24"/>
        </w:rPr>
        <w:t xml:space="preserve"> shall include any company, corporation or other body corporate, wherever and however incorporated or established.</w:t>
      </w:r>
      <w:bookmarkEnd w:id="33"/>
    </w:p>
    <w:p w14:paraId="02633340" w14:textId="77777777" w:rsidR="00E4296F" w:rsidRPr="00431991" w:rsidRDefault="00237B58" w:rsidP="00314BBC">
      <w:pPr>
        <w:pStyle w:val="Untitledsubclause1"/>
        <w:jc w:val="both"/>
        <w:rPr>
          <w:rFonts w:cs="Arial"/>
          <w:szCs w:val="24"/>
        </w:rPr>
      </w:pPr>
      <w:bookmarkStart w:id="34" w:name="a424483"/>
      <w:r w:rsidRPr="00431991">
        <w:rPr>
          <w:rFonts w:cs="Arial"/>
          <w:szCs w:val="24"/>
        </w:rPr>
        <w:t>Unless the context otherwise requires, words in the singular shall include the plural and in the plural shall include the singular.</w:t>
      </w:r>
      <w:bookmarkEnd w:id="34"/>
    </w:p>
    <w:p w14:paraId="32B1C9B6" w14:textId="77777777" w:rsidR="00E4296F" w:rsidRPr="00431991" w:rsidRDefault="00237B58" w:rsidP="00314BBC">
      <w:pPr>
        <w:pStyle w:val="Untitledsubclause1"/>
        <w:jc w:val="both"/>
        <w:rPr>
          <w:rFonts w:cs="Arial"/>
          <w:szCs w:val="24"/>
        </w:rPr>
      </w:pPr>
      <w:bookmarkStart w:id="35" w:name="a265768"/>
      <w:r w:rsidRPr="00431991">
        <w:rPr>
          <w:rFonts w:cs="Arial"/>
          <w:szCs w:val="24"/>
        </w:rPr>
        <w:t xml:space="preserve">Unless the context otherwise requires, a reference to one gender shall include a reference to the other genders. </w:t>
      </w:r>
      <w:bookmarkEnd w:id="35"/>
    </w:p>
    <w:p w14:paraId="69940C15" w14:textId="196055B6" w:rsidR="00E4296F" w:rsidRPr="00431991" w:rsidRDefault="00237B58" w:rsidP="00314BBC">
      <w:pPr>
        <w:pStyle w:val="Untitledsubclause1"/>
        <w:jc w:val="both"/>
        <w:rPr>
          <w:rFonts w:cs="Arial"/>
          <w:szCs w:val="24"/>
        </w:rPr>
      </w:pPr>
      <w:bookmarkStart w:id="36" w:name="a1020096"/>
      <w:r w:rsidRPr="00431991">
        <w:rPr>
          <w:rFonts w:cs="Arial"/>
          <w:szCs w:val="24"/>
        </w:rPr>
        <w:t xml:space="preserve">This contract shall be binding on, and enure to the benefit of, the </w:t>
      </w:r>
      <w:r w:rsidR="00052C6E" w:rsidRPr="00431991">
        <w:rPr>
          <w:rFonts w:cs="Arial"/>
          <w:szCs w:val="24"/>
        </w:rPr>
        <w:t xml:space="preserve">Parties </w:t>
      </w:r>
      <w:r w:rsidRPr="00431991">
        <w:rPr>
          <w:rFonts w:cs="Arial"/>
          <w:szCs w:val="24"/>
        </w:rPr>
        <w:t>to this contract and their respective personal representatives, successors and permitted assigns, and references to any Party shall include that Party's personal representatives, successors and permitted assigns.</w:t>
      </w:r>
      <w:bookmarkEnd w:id="36"/>
    </w:p>
    <w:p w14:paraId="6FA05E9D" w14:textId="77777777" w:rsidR="00E4296F" w:rsidRPr="00431991" w:rsidRDefault="00237B58" w:rsidP="00314BBC">
      <w:pPr>
        <w:pStyle w:val="Untitledsubclause1"/>
        <w:jc w:val="both"/>
        <w:rPr>
          <w:rFonts w:cs="Arial"/>
          <w:szCs w:val="24"/>
        </w:rPr>
      </w:pPr>
      <w:bookmarkStart w:id="37" w:name="a819425"/>
      <w:r w:rsidRPr="00431991">
        <w:rPr>
          <w:rFonts w:cs="Arial"/>
          <w:szCs w:val="24"/>
        </w:rPr>
        <w:t>A reference to a statute or statutory provision is a reference to it as amended, extended or re-enacted from time to time.</w:t>
      </w:r>
      <w:bookmarkEnd w:id="37"/>
    </w:p>
    <w:p w14:paraId="765A96D5" w14:textId="77777777" w:rsidR="00E4296F" w:rsidRPr="00431991" w:rsidRDefault="00237B58" w:rsidP="00314BBC">
      <w:pPr>
        <w:pStyle w:val="Untitledsubclause1"/>
        <w:jc w:val="both"/>
        <w:rPr>
          <w:rFonts w:cs="Arial"/>
          <w:szCs w:val="24"/>
        </w:rPr>
      </w:pPr>
      <w:bookmarkStart w:id="38" w:name="a342811"/>
      <w:r w:rsidRPr="00431991">
        <w:rPr>
          <w:rFonts w:cs="Arial"/>
          <w:szCs w:val="24"/>
        </w:rPr>
        <w:t>A reference to a statute or statutory provision shall include all subordinate legislation made from time to time under that statute or statutory provision.</w:t>
      </w:r>
      <w:bookmarkEnd w:id="38"/>
    </w:p>
    <w:p w14:paraId="0C595581" w14:textId="77777777" w:rsidR="00E4296F" w:rsidRPr="00431991" w:rsidRDefault="00237B58" w:rsidP="00314BBC">
      <w:pPr>
        <w:pStyle w:val="Untitledsubclause1"/>
        <w:jc w:val="both"/>
        <w:rPr>
          <w:rFonts w:cs="Arial"/>
          <w:szCs w:val="24"/>
        </w:rPr>
      </w:pPr>
      <w:bookmarkStart w:id="39" w:name="a418012"/>
      <w:r w:rsidRPr="00431991">
        <w:rPr>
          <w:rFonts w:cs="Arial"/>
          <w:szCs w:val="24"/>
        </w:rPr>
        <w:t xml:space="preserve">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w:t>
      </w:r>
      <w:bookmarkEnd w:id="39"/>
    </w:p>
    <w:p w14:paraId="5A31ED89" w14:textId="77777777" w:rsidR="00E4296F" w:rsidRPr="00431991" w:rsidRDefault="00237B58" w:rsidP="00314BBC">
      <w:pPr>
        <w:pStyle w:val="Untitledsubclause1"/>
        <w:jc w:val="both"/>
        <w:rPr>
          <w:rFonts w:cs="Arial"/>
          <w:szCs w:val="24"/>
        </w:rPr>
      </w:pPr>
      <w:bookmarkStart w:id="40" w:name="a772655"/>
      <w:r w:rsidRPr="00431991">
        <w:rPr>
          <w:rFonts w:cs="Arial"/>
          <w:szCs w:val="24"/>
        </w:rPr>
        <w:t xml:space="preserve">A reference to </w:t>
      </w:r>
      <w:r w:rsidRPr="00431991">
        <w:rPr>
          <w:rFonts w:cs="Arial"/>
          <w:b/>
          <w:szCs w:val="24"/>
        </w:rPr>
        <w:t>writing</w:t>
      </w:r>
      <w:r w:rsidRPr="00431991">
        <w:rPr>
          <w:rFonts w:cs="Arial"/>
          <w:szCs w:val="24"/>
        </w:rPr>
        <w:t xml:space="preserve"> or </w:t>
      </w:r>
      <w:r w:rsidRPr="00431991">
        <w:rPr>
          <w:rFonts w:cs="Arial"/>
          <w:b/>
          <w:szCs w:val="24"/>
        </w:rPr>
        <w:t>written</w:t>
      </w:r>
      <w:r w:rsidRPr="00431991">
        <w:rPr>
          <w:rFonts w:cs="Arial"/>
          <w:szCs w:val="24"/>
        </w:rPr>
        <w:t xml:space="preserve"> includes </w:t>
      </w:r>
      <w:bookmarkEnd w:id="40"/>
      <w:r w:rsidRPr="00431991">
        <w:rPr>
          <w:rFonts w:cs="Arial"/>
          <w:szCs w:val="24"/>
          <w:shd w:val="clear" w:color="auto" w:fill="FFFFFF"/>
        </w:rPr>
        <w:t>either letter or email</w:t>
      </w:r>
      <w:r w:rsidRPr="00431991">
        <w:rPr>
          <w:rFonts w:cs="Arial"/>
          <w:szCs w:val="24"/>
        </w:rPr>
        <w:t xml:space="preserve"> only.</w:t>
      </w:r>
    </w:p>
    <w:p w14:paraId="48727909" w14:textId="77777777" w:rsidR="00E4296F" w:rsidRPr="00431991" w:rsidRDefault="00237B58" w:rsidP="00314BBC">
      <w:pPr>
        <w:pStyle w:val="Untitledsubclause1"/>
        <w:jc w:val="both"/>
        <w:rPr>
          <w:rFonts w:cs="Arial"/>
          <w:szCs w:val="24"/>
        </w:rPr>
      </w:pPr>
      <w:bookmarkStart w:id="41" w:name="a206465"/>
      <w:r w:rsidRPr="00431991">
        <w:rPr>
          <w:rFonts w:cs="Arial"/>
          <w:szCs w:val="24"/>
        </w:rPr>
        <w:t>Any obligation on a Party not to do something includes an obligation not to allow that thing to be done.</w:t>
      </w:r>
      <w:bookmarkEnd w:id="41"/>
    </w:p>
    <w:p w14:paraId="6A9A270F" w14:textId="77777777" w:rsidR="00E4296F" w:rsidRPr="00431991" w:rsidRDefault="00237B58" w:rsidP="00314BBC">
      <w:pPr>
        <w:pStyle w:val="Untitledsubclause1"/>
        <w:jc w:val="both"/>
        <w:rPr>
          <w:rFonts w:cs="Arial"/>
          <w:szCs w:val="24"/>
        </w:rPr>
      </w:pPr>
      <w:bookmarkStart w:id="42" w:name="a514745"/>
      <w:r w:rsidRPr="00431991">
        <w:rPr>
          <w:rFonts w:cs="Arial"/>
          <w:szCs w:val="24"/>
        </w:rPr>
        <w:t xml:space="preserve">A reference to </w:t>
      </w:r>
      <w:r w:rsidRPr="00431991">
        <w:rPr>
          <w:rFonts w:cs="Arial"/>
          <w:b/>
          <w:szCs w:val="24"/>
        </w:rPr>
        <w:t>this contract</w:t>
      </w:r>
      <w:r w:rsidRPr="00431991">
        <w:rPr>
          <w:rFonts w:cs="Arial"/>
          <w:szCs w:val="24"/>
        </w:rPr>
        <w:t xml:space="preserve"> or to any other contract or document referred to in this contract is a reference of this contract or such other contract or document, in each case as varied from time to time.</w:t>
      </w:r>
      <w:bookmarkEnd w:id="42"/>
    </w:p>
    <w:p w14:paraId="36D94DA8" w14:textId="77777777" w:rsidR="00E4296F" w:rsidRPr="00431991" w:rsidRDefault="00237B58" w:rsidP="00314BBC">
      <w:pPr>
        <w:pStyle w:val="Untitledsubclause1"/>
        <w:jc w:val="both"/>
        <w:rPr>
          <w:rFonts w:cs="Arial"/>
          <w:szCs w:val="24"/>
        </w:rPr>
      </w:pPr>
      <w:bookmarkStart w:id="43" w:name="a831823"/>
      <w:r w:rsidRPr="00431991">
        <w:rPr>
          <w:rFonts w:cs="Arial"/>
          <w:szCs w:val="24"/>
        </w:rPr>
        <w:t>References to clauses and Schedules are to the clauses and Schedules of this contract and references to paragraphs are to paragraphs of the relevant Schedule.</w:t>
      </w:r>
      <w:bookmarkEnd w:id="43"/>
    </w:p>
    <w:p w14:paraId="4984EC63" w14:textId="77777777" w:rsidR="00E4296F" w:rsidRPr="00431991" w:rsidRDefault="00237B58" w:rsidP="00314BBC">
      <w:pPr>
        <w:pStyle w:val="Untitledsubclause1"/>
        <w:jc w:val="both"/>
        <w:rPr>
          <w:rFonts w:cs="Arial"/>
          <w:szCs w:val="24"/>
        </w:rPr>
      </w:pPr>
      <w:bookmarkStart w:id="44" w:name="a639559"/>
      <w:r w:rsidRPr="00431991">
        <w:rPr>
          <w:rFonts w:cs="Arial"/>
          <w:szCs w:val="24"/>
        </w:rPr>
        <w:t xml:space="preserve">Any words following the terms </w:t>
      </w:r>
      <w:r w:rsidRPr="00431991">
        <w:rPr>
          <w:rFonts w:cs="Arial"/>
          <w:b/>
          <w:szCs w:val="24"/>
        </w:rPr>
        <w:t>including</w:t>
      </w:r>
      <w:r w:rsidRPr="00431991">
        <w:rPr>
          <w:rFonts w:cs="Arial"/>
          <w:szCs w:val="24"/>
        </w:rPr>
        <w:t xml:space="preserve">, </w:t>
      </w:r>
      <w:r w:rsidRPr="00431991">
        <w:rPr>
          <w:rFonts w:cs="Arial"/>
          <w:b/>
          <w:szCs w:val="24"/>
        </w:rPr>
        <w:t>include</w:t>
      </w:r>
      <w:r w:rsidRPr="00431991">
        <w:rPr>
          <w:rFonts w:cs="Arial"/>
          <w:szCs w:val="24"/>
        </w:rPr>
        <w:t xml:space="preserve">, </w:t>
      </w:r>
      <w:r w:rsidRPr="00431991">
        <w:rPr>
          <w:rFonts w:cs="Arial"/>
          <w:b/>
          <w:szCs w:val="24"/>
        </w:rPr>
        <w:t>in particular</w:t>
      </w:r>
      <w:r w:rsidRPr="00431991">
        <w:rPr>
          <w:rFonts w:cs="Arial"/>
          <w:szCs w:val="24"/>
        </w:rPr>
        <w:t xml:space="preserve">, </w:t>
      </w:r>
      <w:r w:rsidRPr="00431991">
        <w:rPr>
          <w:rFonts w:cs="Arial"/>
          <w:b/>
          <w:szCs w:val="24"/>
        </w:rPr>
        <w:t>for example</w:t>
      </w:r>
      <w:r w:rsidRPr="00431991">
        <w:rPr>
          <w:rFonts w:cs="Arial"/>
          <w:szCs w:val="24"/>
        </w:rPr>
        <w:t xml:space="preserve"> or any similar expression shall be construed as illustrative and shall not limit the sense of the words, description, definition, phrase or term preceding those terms.</w:t>
      </w:r>
      <w:bookmarkEnd w:id="44"/>
    </w:p>
    <w:p w14:paraId="0B6D8150" w14:textId="77777777" w:rsidR="00E4296F" w:rsidRPr="00431991" w:rsidRDefault="00237B58" w:rsidP="00314BBC">
      <w:pPr>
        <w:pStyle w:val="TitleClause"/>
        <w:jc w:val="both"/>
        <w:rPr>
          <w:rFonts w:cs="Arial"/>
          <w:szCs w:val="24"/>
        </w:rPr>
      </w:pPr>
      <w:bookmarkStart w:id="45" w:name="a783603"/>
      <w:bookmarkStart w:id="46" w:name="_Toc46736802"/>
      <w:bookmarkStart w:id="47" w:name="_Toc48603693"/>
      <w:bookmarkStart w:id="48" w:name="_Toc53650097"/>
      <w:bookmarkStart w:id="49" w:name="_Toc66367335"/>
      <w:r w:rsidRPr="00431991">
        <w:rPr>
          <w:rFonts w:cs="Arial"/>
          <w:szCs w:val="24"/>
        </w:rPr>
        <w:t>Commencement and duration</w:t>
      </w:r>
      <w:bookmarkEnd w:id="45"/>
      <w:bookmarkEnd w:id="46"/>
      <w:bookmarkEnd w:id="47"/>
      <w:bookmarkEnd w:id="48"/>
      <w:bookmarkEnd w:id="49"/>
    </w:p>
    <w:p w14:paraId="03068A65" w14:textId="2068B514" w:rsidR="00E4296F" w:rsidRPr="00431991" w:rsidRDefault="00237B58" w:rsidP="00314BBC">
      <w:pPr>
        <w:pStyle w:val="Untitledsubclause1"/>
        <w:jc w:val="both"/>
        <w:rPr>
          <w:rFonts w:cs="Arial"/>
          <w:szCs w:val="24"/>
        </w:rPr>
      </w:pPr>
      <w:bookmarkStart w:id="50" w:name="a445846"/>
      <w:r w:rsidRPr="00431991">
        <w:rPr>
          <w:rFonts w:cs="Arial"/>
          <w:szCs w:val="24"/>
        </w:rPr>
        <w:t xml:space="preserve">This contract shall commence on 1 April 2021 and shall continue, unless terminated earlier in accordance with </w:t>
      </w:r>
      <w:r w:rsidR="006A0041" w:rsidRPr="00431991">
        <w:rPr>
          <w:rFonts w:cs="Arial"/>
          <w:szCs w:val="24"/>
        </w:rPr>
        <w:t>clause </w:t>
      </w:r>
      <w:r w:rsidR="006A0041" w:rsidRPr="00431991">
        <w:rPr>
          <w:rFonts w:cs="Arial"/>
          <w:szCs w:val="24"/>
        </w:rPr>
        <w:fldChar w:fldCharType="begin"/>
      </w:r>
      <w:r w:rsidR="006A0041" w:rsidRPr="00431991">
        <w:rPr>
          <w:rFonts w:cs="Arial"/>
          <w:szCs w:val="24"/>
        </w:rPr>
        <w:instrText xml:space="preserve"> REF a151117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38</w:t>
      </w:r>
      <w:r w:rsidR="006A0041" w:rsidRPr="00431991">
        <w:rPr>
          <w:rFonts w:cs="Arial"/>
          <w:szCs w:val="24"/>
        </w:rPr>
        <w:fldChar w:fldCharType="end"/>
      </w:r>
      <w:r w:rsidRPr="00431991">
        <w:rPr>
          <w:rFonts w:cs="Arial"/>
          <w:szCs w:val="24"/>
        </w:rPr>
        <w:t xml:space="preserve">, until the third anniversary of commencement of this contract when </w:t>
      </w:r>
      <w:r w:rsidRPr="00431991">
        <w:rPr>
          <w:rFonts w:cs="Arial"/>
          <w:szCs w:val="24"/>
        </w:rPr>
        <w:lastRenderedPageBreak/>
        <w:t>it shall terminate automatically without notice (the “</w:t>
      </w:r>
      <w:r w:rsidRPr="00431991">
        <w:rPr>
          <w:rFonts w:cs="Arial"/>
          <w:b/>
          <w:szCs w:val="24"/>
        </w:rPr>
        <w:t>Term</w:t>
      </w:r>
      <w:r w:rsidRPr="00431991">
        <w:rPr>
          <w:rFonts w:cs="Arial"/>
          <w:szCs w:val="24"/>
        </w:rPr>
        <w:t>”).</w:t>
      </w:r>
      <w:bookmarkEnd w:id="50"/>
      <w:r w:rsidRPr="00431991">
        <w:rPr>
          <w:rFonts w:cs="Arial"/>
          <w:szCs w:val="24"/>
        </w:rPr>
        <w:t xml:space="preserve"> For the avoidance of doubt, this contract terminates on 1 April 2024. </w:t>
      </w:r>
    </w:p>
    <w:p w14:paraId="2CF7FE3D" w14:textId="77777777" w:rsidR="00E4296F" w:rsidRPr="00431991" w:rsidRDefault="00237B58" w:rsidP="00314BBC">
      <w:pPr>
        <w:pStyle w:val="Untitledsubclause1"/>
        <w:jc w:val="both"/>
        <w:rPr>
          <w:rFonts w:cs="Arial"/>
          <w:szCs w:val="24"/>
        </w:rPr>
      </w:pPr>
      <w:r w:rsidRPr="00431991">
        <w:rPr>
          <w:rFonts w:cs="Arial"/>
          <w:szCs w:val="24"/>
        </w:rPr>
        <w:t xml:space="preserve">For the avoidance of doubt, there is no automatic roll-over of this contract on termination </w:t>
      </w:r>
      <w:r w:rsidR="002F47DE" w:rsidRPr="00431991">
        <w:rPr>
          <w:rFonts w:cs="Arial"/>
          <w:szCs w:val="24"/>
        </w:rPr>
        <w:t xml:space="preserve">or expiry </w:t>
      </w:r>
      <w:r w:rsidRPr="00431991">
        <w:rPr>
          <w:rFonts w:cs="Arial"/>
          <w:szCs w:val="24"/>
        </w:rPr>
        <w:t>of the Term.</w:t>
      </w:r>
    </w:p>
    <w:p w14:paraId="40E130D2" w14:textId="77777777" w:rsidR="00E4296F" w:rsidRPr="00431991" w:rsidRDefault="00237B58" w:rsidP="00314BBC">
      <w:pPr>
        <w:pStyle w:val="TitleClause"/>
        <w:jc w:val="both"/>
        <w:rPr>
          <w:rFonts w:cs="Arial"/>
          <w:szCs w:val="24"/>
        </w:rPr>
      </w:pPr>
      <w:bookmarkStart w:id="51" w:name="_Toc46736803"/>
      <w:bookmarkStart w:id="52" w:name="_Toc48603694"/>
      <w:bookmarkStart w:id="53" w:name="_Toc53650098"/>
      <w:bookmarkStart w:id="54" w:name="_Toc66367336"/>
      <w:r w:rsidRPr="00431991">
        <w:rPr>
          <w:rFonts w:cs="Arial"/>
          <w:szCs w:val="24"/>
        </w:rPr>
        <w:t>The Services</w:t>
      </w:r>
      <w:bookmarkEnd w:id="51"/>
      <w:bookmarkEnd w:id="52"/>
      <w:bookmarkEnd w:id="53"/>
      <w:bookmarkEnd w:id="54"/>
    </w:p>
    <w:p w14:paraId="1A1ABDC9" w14:textId="127E6AE7" w:rsidR="00E4296F" w:rsidRPr="00431991" w:rsidRDefault="00237B58" w:rsidP="00314BBC">
      <w:pPr>
        <w:pStyle w:val="Untitledsubclause1"/>
        <w:jc w:val="both"/>
        <w:rPr>
          <w:rFonts w:cs="Arial"/>
          <w:szCs w:val="24"/>
        </w:rPr>
      </w:pPr>
      <w:bookmarkStart w:id="55" w:name="a552176"/>
      <w:r w:rsidRPr="00431991">
        <w:rPr>
          <w:rFonts w:cs="Arial"/>
          <w:szCs w:val="24"/>
        </w:rPr>
        <w:t xml:space="preserve">The Provider shall provide or procure the provision of the Services to HEE in accordance with this contract from 1 April 2021 and as specified in </w:t>
      </w:r>
      <w:bookmarkEnd w:id="55"/>
      <w:r w:rsidR="00F67F7B" w:rsidRPr="00431991">
        <w:rPr>
          <w:rFonts w:cs="Arial"/>
          <w:szCs w:val="24"/>
        </w:rPr>
        <w:fldChar w:fldCharType="begin"/>
      </w:r>
      <w:r w:rsidR="00F67F7B" w:rsidRPr="00431991">
        <w:rPr>
          <w:rFonts w:cs="Arial"/>
          <w:szCs w:val="24"/>
        </w:rPr>
        <w:instrText xml:space="preserve"> REF _Ref53596838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0EEF852A" w14:textId="77777777" w:rsidR="00E4296F" w:rsidRPr="00431991" w:rsidRDefault="00237B58" w:rsidP="00314BBC">
      <w:pPr>
        <w:pStyle w:val="Untitledsubclause1"/>
        <w:jc w:val="both"/>
        <w:rPr>
          <w:rFonts w:cs="Arial"/>
          <w:szCs w:val="24"/>
        </w:rPr>
      </w:pPr>
      <w:r w:rsidRPr="00431991">
        <w:rPr>
          <w:rFonts w:cs="Arial"/>
          <w:szCs w:val="24"/>
        </w:rPr>
        <w:t>The Parties acknowledge that the Staff of the Provider (and the Provider) are not acting as agents of HEE when carrying out the Services.</w:t>
      </w:r>
    </w:p>
    <w:p w14:paraId="15D45821" w14:textId="77777777" w:rsidR="00E4296F" w:rsidRPr="00431991" w:rsidRDefault="00237B58" w:rsidP="00314BBC">
      <w:pPr>
        <w:pStyle w:val="TitleClause"/>
        <w:jc w:val="both"/>
        <w:rPr>
          <w:rFonts w:cs="Arial"/>
          <w:szCs w:val="24"/>
        </w:rPr>
      </w:pPr>
      <w:bookmarkStart w:id="56" w:name="_Toc46736805"/>
      <w:bookmarkStart w:id="57" w:name="_Toc48603695"/>
      <w:bookmarkStart w:id="58" w:name="_Toc53650099"/>
      <w:bookmarkStart w:id="59" w:name="_Toc66367337"/>
      <w:r w:rsidRPr="00431991">
        <w:rPr>
          <w:rFonts w:cs="Arial"/>
          <w:szCs w:val="24"/>
        </w:rPr>
        <w:t>Provider’s warranties</w:t>
      </w:r>
      <w:bookmarkEnd w:id="56"/>
      <w:bookmarkEnd w:id="57"/>
      <w:bookmarkEnd w:id="58"/>
      <w:bookmarkEnd w:id="59"/>
    </w:p>
    <w:p w14:paraId="0E45A27D" w14:textId="77777777" w:rsidR="00E4296F" w:rsidRPr="00431991" w:rsidRDefault="00237B58" w:rsidP="00314BBC">
      <w:pPr>
        <w:pStyle w:val="Untitledsubclause1"/>
        <w:jc w:val="both"/>
        <w:rPr>
          <w:rFonts w:cs="Arial"/>
          <w:szCs w:val="24"/>
        </w:rPr>
      </w:pPr>
      <w:r w:rsidRPr="00431991">
        <w:rPr>
          <w:rFonts w:cs="Arial"/>
          <w:szCs w:val="24"/>
        </w:rPr>
        <w:t>The Provider warrants, represents and undertakes that:</w:t>
      </w:r>
    </w:p>
    <w:p w14:paraId="2077473D" w14:textId="1FC4E0BD" w:rsidR="00E4296F" w:rsidRPr="00431991" w:rsidRDefault="00237B58" w:rsidP="00314BBC">
      <w:pPr>
        <w:pStyle w:val="Untitledsubclause2"/>
        <w:jc w:val="both"/>
        <w:rPr>
          <w:szCs w:val="24"/>
        </w:rPr>
      </w:pPr>
      <w:r w:rsidRPr="00431991">
        <w:rPr>
          <w:szCs w:val="24"/>
        </w:rPr>
        <w:t xml:space="preserve">it has full power and authority to enter into this contract and to deliver the Services, and that all necessary approvals and </w:t>
      </w:r>
      <w:r w:rsidR="0058279A" w:rsidRPr="00431991">
        <w:rPr>
          <w:szCs w:val="24"/>
        </w:rPr>
        <w:t xml:space="preserve">Consents </w:t>
      </w:r>
      <w:r w:rsidRPr="00431991">
        <w:rPr>
          <w:szCs w:val="24"/>
        </w:rPr>
        <w:t>have been obtained and are in full force and effect;</w:t>
      </w:r>
    </w:p>
    <w:p w14:paraId="1AF4C0FC" w14:textId="77777777" w:rsidR="00E4296F" w:rsidRPr="00431991" w:rsidRDefault="00237B58" w:rsidP="00314BBC">
      <w:pPr>
        <w:pStyle w:val="Untitledsubclause2"/>
        <w:jc w:val="both"/>
        <w:rPr>
          <w:szCs w:val="24"/>
        </w:rPr>
      </w:pPr>
      <w:r w:rsidRPr="00431991">
        <w:rPr>
          <w:szCs w:val="24"/>
        </w:rPr>
        <w:t>the execution of this contract does not and shall not contravene or conflict with its Governing Documents or any legal obligations (including under contract) to which it is subject;</w:t>
      </w:r>
    </w:p>
    <w:p w14:paraId="3A9C4483" w14:textId="77777777" w:rsidR="00E4296F" w:rsidRPr="00431991" w:rsidRDefault="00237B58" w:rsidP="00314BBC">
      <w:pPr>
        <w:pStyle w:val="Untitledsubclause2"/>
        <w:jc w:val="both"/>
        <w:rPr>
          <w:szCs w:val="24"/>
        </w:rPr>
      </w:pPr>
      <w:r w:rsidRPr="00431991">
        <w:rPr>
          <w:szCs w:val="24"/>
        </w:rPr>
        <w:t>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contract;</w:t>
      </w:r>
    </w:p>
    <w:p w14:paraId="17FD1B93" w14:textId="77777777" w:rsidR="00E4296F" w:rsidRPr="00431991" w:rsidRDefault="00237B58" w:rsidP="00314BBC">
      <w:pPr>
        <w:pStyle w:val="Untitledsubclause2"/>
        <w:jc w:val="both"/>
        <w:rPr>
          <w:szCs w:val="24"/>
        </w:rPr>
      </w:pPr>
      <w:r w:rsidRPr="00431991">
        <w:rPr>
          <w:szCs w:val="24"/>
        </w:rPr>
        <w:t>to the best of its knowledge, nothing shall have, or is likely to have, a material adverse effect on its ability to deliver the Services (assuming receipt of the Funding); and</w:t>
      </w:r>
    </w:p>
    <w:p w14:paraId="6417A2E7" w14:textId="6F7CAAE1" w:rsidR="00E4296F" w:rsidRPr="00431991" w:rsidRDefault="00237B58" w:rsidP="00314BBC">
      <w:pPr>
        <w:pStyle w:val="Untitledsubclause2"/>
        <w:jc w:val="both"/>
        <w:rPr>
          <w:szCs w:val="24"/>
        </w:rPr>
      </w:pPr>
      <w:r w:rsidRPr="00431991">
        <w:rPr>
          <w:szCs w:val="24"/>
        </w:rPr>
        <w:t>it has, and shall maintain, adequate insurances in respect of the Services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_Ref53593687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35</w:t>
      </w:r>
      <w:r w:rsidR="006A0041" w:rsidRPr="00431991">
        <w:rPr>
          <w:szCs w:val="24"/>
        </w:rPr>
        <w:fldChar w:fldCharType="end"/>
      </w:r>
      <w:r w:rsidRPr="00431991">
        <w:rPr>
          <w:szCs w:val="24"/>
        </w:rPr>
        <w:t>.</w:t>
      </w:r>
    </w:p>
    <w:p w14:paraId="79D16336" w14:textId="77777777" w:rsidR="00E4296F" w:rsidRPr="00431991" w:rsidRDefault="00237B58" w:rsidP="00314BBC">
      <w:pPr>
        <w:pStyle w:val="TitleClause"/>
        <w:jc w:val="both"/>
        <w:rPr>
          <w:rFonts w:cs="Arial"/>
          <w:szCs w:val="24"/>
        </w:rPr>
      </w:pPr>
      <w:bookmarkStart w:id="60" w:name="a109998"/>
      <w:bookmarkStart w:id="61" w:name="_Toc46736806"/>
      <w:bookmarkStart w:id="62" w:name="_Toc48603696"/>
      <w:bookmarkStart w:id="63" w:name="_Toc53650100"/>
      <w:bookmarkStart w:id="64" w:name="_Toc66367338"/>
      <w:r w:rsidRPr="00431991">
        <w:rPr>
          <w:rFonts w:cs="Arial"/>
          <w:szCs w:val="24"/>
        </w:rPr>
        <w:t>Provider's responsibilities</w:t>
      </w:r>
      <w:bookmarkEnd w:id="60"/>
      <w:bookmarkEnd w:id="61"/>
      <w:bookmarkEnd w:id="62"/>
      <w:bookmarkEnd w:id="63"/>
      <w:bookmarkEnd w:id="64"/>
      <w:r w:rsidRPr="00431991">
        <w:rPr>
          <w:rFonts w:cs="Arial"/>
          <w:szCs w:val="24"/>
        </w:rPr>
        <w:t xml:space="preserve"> </w:t>
      </w:r>
    </w:p>
    <w:p w14:paraId="70D81303" w14:textId="77777777" w:rsidR="00E4296F" w:rsidRPr="00431991" w:rsidRDefault="00237B58" w:rsidP="00314BBC">
      <w:pPr>
        <w:pStyle w:val="Untitledsubclause1"/>
        <w:jc w:val="both"/>
        <w:rPr>
          <w:rFonts w:cs="Arial"/>
          <w:szCs w:val="24"/>
        </w:rPr>
      </w:pPr>
      <w:bookmarkStart w:id="65" w:name="a747514"/>
      <w:r w:rsidRPr="00431991">
        <w:rPr>
          <w:rFonts w:cs="Arial"/>
          <w:szCs w:val="24"/>
        </w:rPr>
        <w:t>The Provider shall manage and supply the Services in accordance with this contract in all material respects.</w:t>
      </w:r>
      <w:bookmarkEnd w:id="65"/>
    </w:p>
    <w:p w14:paraId="2C5E58CC" w14:textId="5204AC51" w:rsidR="00E4296F" w:rsidRPr="00431991" w:rsidRDefault="00237B58" w:rsidP="00314BBC">
      <w:pPr>
        <w:pStyle w:val="Untitledsubclause1"/>
        <w:jc w:val="both"/>
        <w:rPr>
          <w:rFonts w:cs="Arial"/>
          <w:szCs w:val="24"/>
        </w:rPr>
      </w:pPr>
      <w:bookmarkStart w:id="66" w:name="a459118"/>
      <w:r w:rsidRPr="00431991">
        <w:rPr>
          <w:rFonts w:cs="Arial"/>
          <w:szCs w:val="24"/>
        </w:rPr>
        <w:t xml:space="preserve">The Provider shall meet the Milestones specified in </w:t>
      </w:r>
      <w:r w:rsidR="00F67F7B" w:rsidRPr="00431991">
        <w:rPr>
          <w:rFonts w:cs="Arial"/>
          <w:szCs w:val="24"/>
        </w:rPr>
        <w:fldChar w:fldCharType="begin"/>
      </w:r>
      <w:r w:rsidR="00F67F7B" w:rsidRPr="00431991">
        <w:rPr>
          <w:rFonts w:cs="Arial"/>
          <w:szCs w:val="24"/>
        </w:rPr>
        <w:instrText xml:space="preserve"> REF _Ref53596846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bookmarkEnd w:id="66"/>
    </w:p>
    <w:p w14:paraId="3A814394" w14:textId="5465E2A0" w:rsidR="00E4296F" w:rsidRPr="00431991" w:rsidRDefault="00237B58" w:rsidP="00314BBC">
      <w:pPr>
        <w:pStyle w:val="Untitledsubclause1"/>
        <w:jc w:val="both"/>
        <w:rPr>
          <w:rFonts w:cs="Arial"/>
          <w:szCs w:val="24"/>
        </w:rPr>
      </w:pPr>
      <w:bookmarkStart w:id="67" w:name="a324306"/>
      <w:r w:rsidRPr="00431991">
        <w:rPr>
          <w:rFonts w:cs="Arial"/>
          <w:szCs w:val="24"/>
        </w:rPr>
        <w:t xml:space="preserve">The Provider shall appoint a manager for the Services, such person as identified in </w:t>
      </w:r>
      <w:r w:rsidR="00F67F7B" w:rsidRPr="00431991">
        <w:rPr>
          <w:rFonts w:cs="Arial"/>
          <w:szCs w:val="24"/>
        </w:rPr>
        <w:fldChar w:fldCharType="begin"/>
      </w:r>
      <w:r w:rsidR="00F67F7B" w:rsidRPr="00431991">
        <w:rPr>
          <w:rFonts w:cs="Arial"/>
          <w:szCs w:val="24"/>
        </w:rPr>
        <w:instrText xml:space="preserve"> REF _Ref53596854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That person shall have authority to contractually bind the Provider on all matters relating to the </w:t>
      </w:r>
      <w:r w:rsidRPr="00431991">
        <w:rPr>
          <w:rFonts w:cs="Arial"/>
          <w:szCs w:val="24"/>
        </w:rPr>
        <w:lastRenderedPageBreak/>
        <w:t>Services. The Provider shall use all reasonable endeavours to ensure that the same person acts as the Provider's manager throughout the term of this contract, but may replace that person from time to time where reasonably necessary in the interests of the Provider's business.</w:t>
      </w:r>
      <w:bookmarkEnd w:id="67"/>
    </w:p>
    <w:p w14:paraId="0C0A6AD2" w14:textId="0AA8784B" w:rsidR="00E4296F" w:rsidRPr="00431991" w:rsidRDefault="00237B58" w:rsidP="00314BBC">
      <w:pPr>
        <w:pStyle w:val="Untitledsubclause1"/>
        <w:jc w:val="both"/>
        <w:rPr>
          <w:rFonts w:cs="Arial"/>
          <w:szCs w:val="24"/>
        </w:rPr>
      </w:pPr>
      <w:r w:rsidRPr="00431991">
        <w:rPr>
          <w:rFonts w:cs="Arial"/>
          <w:szCs w:val="24"/>
        </w:rPr>
        <w:t>The Provider shall ensure they attend and prepare as necessary for any Review Meetings convened under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_Ref53593703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27</w:t>
      </w:r>
      <w:r w:rsidR="006A0041" w:rsidRPr="00431991">
        <w:rPr>
          <w:rFonts w:cs="Arial"/>
          <w:szCs w:val="24"/>
        </w:rPr>
        <w:fldChar w:fldCharType="end"/>
      </w:r>
      <w:r w:rsidRPr="00431991">
        <w:rPr>
          <w:rFonts w:cs="Arial"/>
          <w:szCs w:val="24"/>
        </w:rPr>
        <w:t xml:space="preserve"> of this contract, and shall acknowledge a request from HEE to hold a Review Meeting or an extra-ordinary review meeting within three 3 Business Days.  </w:t>
      </w:r>
    </w:p>
    <w:p w14:paraId="06B0BCE7"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68" w:name="a463164"/>
      <w:r w:rsidRPr="00431991">
        <w:rPr>
          <w:rFonts w:cs="Arial"/>
          <w:szCs w:val="24"/>
        </w:rPr>
        <w:t xml:space="preserve">The Provider shall use reasonable endeavours to observe all health and safety and security requirements that apply at any of the Premises.  </w:t>
      </w:r>
      <w:bookmarkEnd w:id="68"/>
    </w:p>
    <w:p w14:paraId="454BAFC0" w14:textId="77777777" w:rsidR="00E4296F" w:rsidRPr="00431991" w:rsidRDefault="00237B58" w:rsidP="00C56B71">
      <w:pPr>
        <w:pStyle w:val="Untitledsubclause1"/>
        <w:jc w:val="both"/>
        <w:rPr>
          <w:rFonts w:cs="Arial"/>
          <w:szCs w:val="24"/>
        </w:rPr>
      </w:pPr>
      <w:r w:rsidRPr="00431991">
        <w:rPr>
          <w:rFonts w:cs="Arial"/>
          <w:szCs w:val="24"/>
        </w:rPr>
        <w:t>The Provider undertakes to fulfil the obligations of its roles and responsibilities set out in the HEE Quality Framework and the terms of this contract</w:t>
      </w:r>
      <w:r w:rsidR="00CF2BE5" w:rsidRPr="00431991">
        <w:rPr>
          <w:rFonts w:cs="Arial"/>
          <w:szCs w:val="24"/>
        </w:rPr>
        <w:t>,</w:t>
      </w:r>
      <w:r w:rsidRPr="00431991">
        <w:rPr>
          <w:rFonts w:cs="Arial"/>
          <w:szCs w:val="24"/>
        </w:rPr>
        <w:t xml:space="preserve"> </w:t>
      </w:r>
      <w:r w:rsidR="00CF2BE5" w:rsidRPr="00431991">
        <w:rPr>
          <w:rFonts w:cs="Arial"/>
          <w:szCs w:val="24"/>
        </w:rPr>
        <w:t>including demonstrating leadership accountability for educational governance within the organisation such as at board level, senior leadership level or equivalent that ensures effective accountability for continuous improvement of quality and performance.</w:t>
      </w:r>
      <w:r w:rsidRPr="00431991">
        <w:rPr>
          <w:rFonts w:cs="Arial"/>
          <w:szCs w:val="24"/>
        </w:rPr>
        <w:t xml:space="preserve"> </w:t>
      </w:r>
    </w:p>
    <w:p w14:paraId="03A23DAF"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w:t>
      </w:r>
    </w:p>
    <w:p w14:paraId="02250964" w14:textId="77777777" w:rsidR="00E4296F" w:rsidRPr="00431991" w:rsidRDefault="00237B58" w:rsidP="00314BBC">
      <w:pPr>
        <w:pStyle w:val="Untitledsubclause2"/>
        <w:jc w:val="both"/>
        <w:rPr>
          <w:szCs w:val="24"/>
        </w:rPr>
      </w:pPr>
      <w:r w:rsidRPr="00431991">
        <w:rPr>
          <w:szCs w:val="24"/>
        </w:rPr>
        <w:t>in accordance with the terms of this contract;</w:t>
      </w:r>
    </w:p>
    <w:p w14:paraId="61E5F840" w14:textId="77777777" w:rsidR="00E4296F" w:rsidRPr="00431991" w:rsidRDefault="00237B58" w:rsidP="00314BBC">
      <w:pPr>
        <w:pStyle w:val="Untitledsubclause2"/>
        <w:jc w:val="both"/>
        <w:rPr>
          <w:szCs w:val="24"/>
        </w:rPr>
      </w:pPr>
      <w:r w:rsidRPr="00431991">
        <w:rPr>
          <w:szCs w:val="24"/>
        </w:rPr>
        <w:t xml:space="preserve">with all due skill care and diligence using appropriately experienced, qualified and trained personnel; </w:t>
      </w:r>
    </w:p>
    <w:p w14:paraId="4E718E90" w14:textId="77777777" w:rsidR="00E4296F" w:rsidRPr="00431991" w:rsidRDefault="00237B58" w:rsidP="00314BBC">
      <w:pPr>
        <w:pStyle w:val="Untitledsubclause2"/>
        <w:jc w:val="both"/>
        <w:rPr>
          <w:szCs w:val="24"/>
        </w:rPr>
      </w:pPr>
      <w:r w:rsidRPr="00431991">
        <w:rPr>
          <w:szCs w:val="24"/>
        </w:rPr>
        <w:t xml:space="preserve">in accordance with Good Practice and more particularly the HEE Quality Framework; </w:t>
      </w:r>
    </w:p>
    <w:p w14:paraId="7576F696" w14:textId="77777777" w:rsidR="00E4296F" w:rsidRPr="00431991" w:rsidRDefault="00237B58" w:rsidP="00314BBC">
      <w:pPr>
        <w:pStyle w:val="Untitledsubclause2"/>
        <w:jc w:val="both"/>
        <w:rPr>
          <w:szCs w:val="24"/>
        </w:rPr>
      </w:pPr>
      <w:r w:rsidRPr="00431991">
        <w:rPr>
          <w:szCs w:val="24"/>
        </w:rPr>
        <w:t>in accordance with regulatory requirements of any Regulator in respect of the Services;</w:t>
      </w:r>
    </w:p>
    <w:p w14:paraId="6FDED53F" w14:textId="77777777" w:rsidR="00E4296F" w:rsidRPr="00431991" w:rsidRDefault="00237B58" w:rsidP="00314BBC">
      <w:pPr>
        <w:pStyle w:val="Untitledsubclause2"/>
        <w:jc w:val="both"/>
        <w:rPr>
          <w:szCs w:val="24"/>
        </w:rPr>
      </w:pPr>
      <w:r w:rsidRPr="00431991">
        <w:rPr>
          <w:szCs w:val="24"/>
        </w:rPr>
        <w:t xml:space="preserve">in compliance with Applicable Laws and Guidance (including the holding and maintaining of all necessary licences, authorisations and permissions in order to ensure compliance in all respects with its obligations under this contract); </w:t>
      </w:r>
    </w:p>
    <w:p w14:paraId="52A7BC5C" w14:textId="77777777" w:rsidR="00E4296F" w:rsidRPr="00431991" w:rsidRDefault="00237B58" w:rsidP="00314BBC">
      <w:pPr>
        <w:pStyle w:val="Untitledsubclause2"/>
        <w:jc w:val="both"/>
        <w:rPr>
          <w:szCs w:val="24"/>
        </w:rPr>
      </w:pPr>
      <w:r w:rsidRPr="00431991">
        <w:rPr>
          <w:szCs w:val="24"/>
        </w:rPr>
        <w:t>using all reasonable endeavours to ensure that it does not do, and to procure that none of its employees, directors, officers or agents does, anything that may damage the name, reputation or goodwill of HEE or the NHS in any material respect; and</w:t>
      </w:r>
    </w:p>
    <w:p w14:paraId="07F1F39C" w14:textId="77777777" w:rsidR="00E4296F" w:rsidRPr="00431991" w:rsidRDefault="00237B58" w:rsidP="00314BBC">
      <w:pPr>
        <w:pStyle w:val="Untitledsubclause2"/>
        <w:jc w:val="both"/>
        <w:rPr>
          <w:szCs w:val="24"/>
        </w:rPr>
      </w:pPr>
      <w:r w:rsidRPr="00431991">
        <w:rPr>
          <w:szCs w:val="24"/>
        </w:rPr>
        <w:t>in a manner which does not infringe the Intellectual Property Rights of any third Party.</w:t>
      </w:r>
    </w:p>
    <w:p w14:paraId="681B6782" w14:textId="7EBC5140" w:rsidR="00E4296F" w:rsidRPr="00431991" w:rsidRDefault="00237B58" w:rsidP="00314BBC">
      <w:pPr>
        <w:pStyle w:val="Untitledsubclause1"/>
        <w:jc w:val="both"/>
        <w:rPr>
          <w:rFonts w:cs="Arial"/>
          <w:szCs w:val="24"/>
        </w:rPr>
      </w:pPr>
      <w:r w:rsidRPr="00431991">
        <w:rPr>
          <w:rFonts w:cs="Arial"/>
          <w:szCs w:val="24"/>
        </w:rPr>
        <w:t xml:space="preserve">The Provider shall ensure invoices are sent to HEE in a timely fashion, in accordance with </w:t>
      </w:r>
      <w:r w:rsidR="002F47DE" w:rsidRPr="00431991">
        <w:rPr>
          <w:rFonts w:cs="Arial"/>
          <w:szCs w:val="24"/>
        </w:rPr>
        <w:t xml:space="preserve">Schedule 2. </w:t>
      </w:r>
    </w:p>
    <w:p w14:paraId="7E5EDD22" w14:textId="1985F133" w:rsidR="00E4296F" w:rsidRPr="00431991" w:rsidRDefault="00237B58" w:rsidP="00314BBC">
      <w:pPr>
        <w:pStyle w:val="Untitledsubclause1"/>
        <w:jc w:val="both"/>
        <w:rPr>
          <w:rFonts w:cs="Arial"/>
          <w:szCs w:val="24"/>
        </w:rPr>
      </w:pPr>
      <w:r w:rsidRPr="00431991">
        <w:rPr>
          <w:rFonts w:cs="Arial"/>
          <w:szCs w:val="24"/>
        </w:rPr>
        <w:t xml:space="preserve">The Provider shall ensure that there is responsibility </w:t>
      </w:r>
      <w:r w:rsidR="009A4A8B" w:rsidRPr="00431991">
        <w:rPr>
          <w:rFonts w:cs="Arial"/>
          <w:szCs w:val="24"/>
        </w:rPr>
        <w:t xml:space="preserve">for compliance with this contract </w:t>
      </w:r>
      <w:r w:rsidRPr="00431991">
        <w:rPr>
          <w:rFonts w:cs="Arial"/>
          <w:szCs w:val="24"/>
        </w:rPr>
        <w:t xml:space="preserve">at the highest governance level within </w:t>
      </w:r>
      <w:r w:rsidR="009A4A8B" w:rsidRPr="00431991">
        <w:rPr>
          <w:rFonts w:cs="Arial"/>
          <w:szCs w:val="24"/>
        </w:rPr>
        <w:t xml:space="preserve">its </w:t>
      </w:r>
      <w:r w:rsidRPr="00431991">
        <w:rPr>
          <w:rFonts w:cs="Arial"/>
          <w:szCs w:val="24"/>
        </w:rPr>
        <w:t>organisation for healthcare education and training, this is expected to be at board level, with a nominated director responsible for all education and training. The Provider shall report to this board and publicly all activity and funding associated with this contract.</w:t>
      </w:r>
    </w:p>
    <w:p w14:paraId="18566BAC" w14:textId="77777777" w:rsidR="00E4296F" w:rsidRPr="00431991" w:rsidRDefault="00237B58" w:rsidP="00314BBC">
      <w:pPr>
        <w:pStyle w:val="TitleClause"/>
        <w:jc w:val="both"/>
        <w:rPr>
          <w:rFonts w:cs="Arial"/>
          <w:szCs w:val="24"/>
        </w:rPr>
      </w:pPr>
      <w:bookmarkStart w:id="69" w:name="_Toc48603697"/>
      <w:bookmarkStart w:id="70" w:name="_Toc53650101"/>
      <w:bookmarkStart w:id="71" w:name="_Toc66367339"/>
      <w:r w:rsidRPr="00431991">
        <w:rPr>
          <w:rFonts w:cs="Arial"/>
          <w:szCs w:val="24"/>
        </w:rPr>
        <w:lastRenderedPageBreak/>
        <w:t>Placement Provider responsibilities</w:t>
      </w:r>
      <w:bookmarkEnd w:id="69"/>
      <w:bookmarkEnd w:id="70"/>
      <w:bookmarkEnd w:id="71"/>
      <w:r w:rsidRPr="00431991">
        <w:rPr>
          <w:rFonts w:cs="Arial"/>
          <w:szCs w:val="24"/>
        </w:rPr>
        <w:t xml:space="preserve"> </w:t>
      </w:r>
    </w:p>
    <w:p w14:paraId="466D64F3" w14:textId="77777777" w:rsidR="00E84FB8" w:rsidRPr="00431991" w:rsidRDefault="00E84FB8" w:rsidP="00E84FB8">
      <w:pPr>
        <w:pStyle w:val="Untitledsubclause1"/>
        <w:rPr>
          <w:rFonts w:cs="Arial"/>
          <w:szCs w:val="24"/>
        </w:rPr>
      </w:pPr>
      <w:r w:rsidRPr="00431991">
        <w:rPr>
          <w:rFonts w:cs="Arial"/>
          <w:szCs w:val="24"/>
        </w:rPr>
        <w:t xml:space="preserve">Placement Providers shall identify and appoint sufficient numbers of Clinical Educators to enable the Services to be provided in all respects and at all times in accordance with this contract.  Placement Providers are responsible for the management of Clinical Educators. </w:t>
      </w:r>
    </w:p>
    <w:p w14:paraId="6DC69258" w14:textId="4282E933" w:rsidR="00E4296F" w:rsidRPr="00431991" w:rsidRDefault="00237B58" w:rsidP="00314BBC">
      <w:pPr>
        <w:pStyle w:val="Untitledsubclause1"/>
        <w:jc w:val="both"/>
        <w:rPr>
          <w:rFonts w:cs="Arial"/>
          <w:szCs w:val="24"/>
        </w:rPr>
      </w:pPr>
      <w:bookmarkStart w:id="72" w:name="_Ref53593725"/>
      <w:r w:rsidRPr="00431991">
        <w:rPr>
          <w:rFonts w:cs="Arial"/>
          <w:szCs w:val="24"/>
        </w:rPr>
        <w:t>Placement Providers shall enable educational and Clinical Educators to participate in education and training events such as recruitment and assessments.</w:t>
      </w:r>
      <w:bookmarkEnd w:id="72"/>
    </w:p>
    <w:p w14:paraId="75E93287" w14:textId="31D2418A" w:rsidR="00E4296F" w:rsidRPr="00431991" w:rsidRDefault="00237B58" w:rsidP="00314BBC">
      <w:pPr>
        <w:pStyle w:val="Untitledsubclause1"/>
        <w:jc w:val="both"/>
        <w:rPr>
          <w:rFonts w:cs="Arial"/>
          <w:szCs w:val="24"/>
        </w:rPr>
      </w:pPr>
      <w:r w:rsidRPr="00431991">
        <w:rPr>
          <w:rFonts w:cs="Arial"/>
          <w:szCs w:val="24"/>
        </w:rPr>
        <w:t xml:space="preserve">Placement Provider shall ensure Clinical Educators have the appropriate time built into </w:t>
      </w:r>
      <w:r w:rsidR="00E16A19" w:rsidRPr="00431991">
        <w:rPr>
          <w:rFonts w:cs="Arial"/>
          <w:szCs w:val="24"/>
        </w:rPr>
        <w:t xml:space="preserve">their </w:t>
      </w:r>
      <w:r w:rsidRPr="00431991">
        <w:rPr>
          <w:rFonts w:cs="Arial"/>
          <w:szCs w:val="24"/>
        </w:rPr>
        <w:t>job plans</w:t>
      </w:r>
      <w:r w:rsidR="00E16A19" w:rsidRPr="00431991">
        <w:rPr>
          <w:rFonts w:cs="Arial"/>
          <w:szCs w:val="24"/>
        </w:rPr>
        <w:t xml:space="preserve">, </w:t>
      </w:r>
      <w:r w:rsidRPr="00431991">
        <w:rPr>
          <w:rFonts w:cs="Arial"/>
          <w:szCs w:val="24"/>
        </w:rPr>
        <w:t>roles</w:t>
      </w:r>
      <w:r w:rsidR="00E16A19" w:rsidRPr="00431991">
        <w:rPr>
          <w:rFonts w:cs="Arial"/>
          <w:szCs w:val="24"/>
        </w:rPr>
        <w:t xml:space="preserve">, and </w:t>
      </w:r>
      <w:r w:rsidRPr="00431991">
        <w:rPr>
          <w:rFonts w:cs="Arial"/>
          <w:szCs w:val="24"/>
        </w:rPr>
        <w:t>workload to undertake their role appropriately as a Clinical Educator.</w:t>
      </w:r>
    </w:p>
    <w:p w14:paraId="0E4448ED"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shall ensure Clinical Educators have access to continuing professional development, specifically in their role as a Clinical Educator. </w:t>
      </w:r>
    </w:p>
    <w:p w14:paraId="6CAE6484" w14:textId="45286C19" w:rsidR="00E4296F" w:rsidRPr="00431991" w:rsidRDefault="00237B58" w:rsidP="00314BBC">
      <w:pPr>
        <w:pStyle w:val="Untitledsubclause1"/>
        <w:jc w:val="both"/>
        <w:rPr>
          <w:rFonts w:cs="Arial"/>
          <w:szCs w:val="24"/>
        </w:rPr>
      </w:pPr>
      <w:r w:rsidRPr="00431991">
        <w:rPr>
          <w:rFonts w:cs="Arial"/>
          <w:szCs w:val="24"/>
        </w:rPr>
        <w:t xml:space="preserve">Placement Providers must ensure for educational and Clinical Educators that the appropriate time is built into </w:t>
      </w:r>
      <w:r w:rsidR="003566C7" w:rsidRPr="00431991">
        <w:rPr>
          <w:rFonts w:cs="Arial"/>
          <w:szCs w:val="24"/>
        </w:rPr>
        <w:t xml:space="preserve">their </w:t>
      </w:r>
      <w:r w:rsidRPr="00431991">
        <w:rPr>
          <w:rFonts w:cs="Arial"/>
          <w:szCs w:val="24"/>
        </w:rPr>
        <w:t>job plans</w:t>
      </w:r>
      <w:r w:rsidR="003566C7" w:rsidRPr="00431991">
        <w:rPr>
          <w:rFonts w:cs="Arial"/>
          <w:szCs w:val="24"/>
        </w:rPr>
        <w:t xml:space="preserve">, </w:t>
      </w:r>
      <w:r w:rsidRPr="00431991">
        <w:rPr>
          <w:rFonts w:cs="Arial"/>
          <w:szCs w:val="24"/>
        </w:rPr>
        <w:t>roles</w:t>
      </w:r>
      <w:r w:rsidR="003566C7" w:rsidRPr="00431991">
        <w:rPr>
          <w:rFonts w:cs="Arial"/>
          <w:szCs w:val="24"/>
        </w:rPr>
        <w:t xml:space="preserve">, and </w:t>
      </w:r>
      <w:r w:rsidRPr="00431991">
        <w:rPr>
          <w:rFonts w:cs="Arial"/>
          <w:szCs w:val="24"/>
        </w:rPr>
        <w:t>workload to undertake the activities specified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_Ref53593725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6.2</w:t>
      </w:r>
      <w:r w:rsidR="006A0041" w:rsidRPr="00431991">
        <w:rPr>
          <w:rFonts w:cs="Arial"/>
          <w:szCs w:val="24"/>
        </w:rPr>
        <w:fldChar w:fldCharType="end"/>
      </w:r>
      <w:r w:rsidRPr="00431991">
        <w:rPr>
          <w:rFonts w:cs="Arial"/>
          <w:szCs w:val="24"/>
        </w:rPr>
        <w:t xml:space="preserve"> to support development of Learners.</w:t>
      </w:r>
    </w:p>
    <w:p w14:paraId="79531389" w14:textId="77777777" w:rsidR="00E4296F" w:rsidRPr="00431991" w:rsidRDefault="00237B58" w:rsidP="00314BBC">
      <w:pPr>
        <w:pStyle w:val="Untitledsubclause1"/>
        <w:jc w:val="both"/>
        <w:rPr>
          <w:rFonts w:cs="Arial"/>
          <w:szCs w:val="24"/>
        </w:rPr>
      </w:pPr>
      <w:r w:rsidRPr="00431991">
        <w:rPr>
          <w:rFonts w:cs="Arial"/>
          <w:szCs w:val="24"/>
        </w:rPr>
        <w:t>Placement Providers must ensure that appropriate supervision and clinical education for Learners is provided at all times during the Term. Placement Providers must ensure that supervisors meet the HEE Quality Framework and Regulator requirements on supervision.</w:t>
      </w:r>
    </w:p>
    <w:p w14:paraId="03216B14" w14:textId="77777777" w:rsidR="00E4296F" w:rsidRPr="00431991" w:rsidRDefault="00237B58" w:rsidP="00314BBC">
      <w:pPr>
        <w:pStyle w:val="Untitledsubclause1"/>
        <w:jc w:val="both"/>
        <w:rPr>
          <w:rFonts w:cs="Arial"/>
          <w:szCs w:val="24"/>
        </w:rPr>
      </w:pPr>
      <w:r w:rsidRPr="00431991">
        <w:rPr>
          <w:rFonts w:cs="Arial"/>
          <w:szCs w:val="24"/>
        </w:rPr>
        <w:t>Placement Providers should fully integrate education and training into their plans for clinical services, in order to ensure that educators and supervisors are able to fulfil their obligations to continue to grow the workforce and to support Learners.</w:t>
      </w:r>
    </w:p>
    <w:p w14:paraId="34159EEE" w14:textId="77777777" w:rsidR="00E4296F" w:rsidRPr="00431991" w:rsidRDefault="00237B58" w:rsidP="00314BBC">
      <w:pPr>
        <w:pStyle w:val="Untitledsubclause1"/>
        <w:jc w:val="both"/>
        <w:rPr>
          <w:rFonts w:cs="Arial"/>
          <w:szCs w:val="24"/>
        </w:rPr>
      </w:pPr>
      <w:r w:rsidRPr="00431991">
        <w:rPr>
          <w:rFonts w:cs="Arial"/>
          <w:szCs w:val="24"/>
        </w:rPr>
        <w:t>The Placement Provider must perform the Services in compliance with:</w:t>
      </w:r>
    </w:p>
    <w:p w14:paraId="3C7EE0F0" w14:textId="77777777" w:rsidR="00E4296F" w:rsidRPr="00431991" w:rsidRDefault="00237B58" w:rsidP="00314BBC">
      <w:pPr>
        <w:pStyle w:val="Untitledsubclause2"/>
        <w:jc w:val="both"/>
        <w:rPr>
          <w:szCs w:val="24"/>
        </w:rPr>
      </w:pPr>
      <w:r w:rsidRPr="00431991">
        <w:rPr>
          <w:szCs w:val="24"/>
        </w:rPr>
        <w:t xml:space="preserve">all applicable equality law (whether in relation to race, sex, gender reassignment, age, disability, sexual orientation, religion or belief, pregnancy, maternity or otherwise); </w:t>
      </w:r>
    </w:p>
    <w:p w14:paraId="6A8824D0" w14:textId="77777777" w:rsidR="00E4296F" w:rsidRPr="00431991" w:rsidRDefault="00237B58" w:rsidP="00314BBC">
      <w:pPr>
        <w:pStyle w:val="Untitledsubclause2"/>
        <w:jc w:val="both"/>
        <w:rPr>
          <w:szCs w:val="24"/>
        </w:rPr>
      </w:pPr>
      <w:r w:rsidRPr="00431991">
        <w:rPr>
          <w:szCs w:val="24"/>
        </w:rPr>
        <w:t>any HEE equality and diversity policies, or other reasonable requirements relating to equality or diversity, communicated to it by HEE;</w:t>
      </w:r>
    </w:p>
    <w:p w14:paraId="03F9204D"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0758CA32" w14:textId="77777777" w:rsidR="00E4296F" w:rsidRPr="00431991" w:rsidRDefault="00237B58" w:rsidP="00314BBC">
      <w:pPr>
        <w:pStyle w:val="Untitledsubclause2"/>
        <w:jc w:val="both"/>
        <w:rPr>
          <w:szCs w:val="24"/>
        </w:rPr>
      </w:pPr>
      <w:r w:rsidRPr="00431991">
        <w:rPr>
          <w:szCs w:val="24"/>
        </w:rPr>
        <w:t xml:space="preserve">widening participation plans by the Education Provider. </w:t>
      </w:r>
    </w:p>
    <w:p w14:paraId="745197AF" w14:textId="4EC355B1" w:rsidR="00E4296F" w:rsidRPr="00431991" w:rsidRDefault="00237B58" w:rsidP="00314BBC">
      <w:pPr>
        <w:pStyle w:val="Untitledsubclause1"/>
        <w:jc w:val="both"/>
        <w:rPr>
          <w:rFonts w:cs="Arial"/>
          <w:szCs w:val="24"/>
        </w:rPr>
      </w:pPr>
      <w:r w:rsidRPr="00431991">
        <w:rPr>
          <w:rFonts w:cs="Arial"/>
          <w:szCs w:val="24"/>
        </w:rPr>
        <w:t xml:space="preserve">Placement Providers shall offer Placement shifts to Learners which may take place within 24 hours per day and 365 days per year </w:t>
      </w:r>
      <w:r w:rsidR="003566C7" w:rsidRPr="00431991">
        <w:rPr>
          <w:rFonts w:cs="Arial"/>
          <w:szCs w:val="24"/>
        </w:rPr>
        <w:t>including</w:t>
      </w:r>
      <w:r w:rsidRPr="00431991">
        <w:rPr>
          <w:rFonts w:cs="Arial"/>
          <w:szCs w:val="24"/>
        </w:rPr>
        <w:t>:</w:t>
      </w:r>
    </w:p>
    <w:p w14:paraId="79350543" w14:textId="77777777" w:rsidR="00E4296F" w:rsidRPr="00431991" w:rsidRDefault="00237B58" w:rsidP="00314BBC">
      <w:pPr>
        <w:pStyle w:val="Untitledsubclause2"/>
        <w:jc w:val="both"/>
        <w:rPr>
          <w:szCs w:val="24"/>
        </w:rPr>
      </w:pPr>
      <w:r w:rsidRPr="00431991">
        <w:rPr>
          <w:szCs w:val="24"/>
        </w:rPr>
        <w:t>both on and off a Business Day, where they operate;</w:t>
      </w:r>
    </w:p>
    <w:p w14:paraId="0217E2BD" w14:textId="77777777" w:rsidR="00E4296F" w:rsidRPr="00431991" w:rsidRDefault="00237B58" w:rsidP="00314BBC">
      <w:pPr>
        <w:pStyle w:val="Untitledsubclause2"/>
        <w:jc w:val="both"/>
        <w:rPr>
          <w:szCs w:val="24"/>
        </w:rPr>
      </w:pPr>
      <w:r w:rsidRPr="00431991">
        <w:rPr>
          <w:szCs w:val="24"/>
        </w:rPr>
        <w:t>both within Business Hours and outside of Business Hours. where they operate; and</w:t>
      </w:r>
    </w:p>
    <w:p w14:paraId="696228D3" w14:textId="77777777" w:rsidR="00E4296F" w:rsidRPr="00431991" w:rsidRDefault="00237B58" w:rsidP="00314BBC">
      <w:pPr>
        <w:pStyle w:val="Untitledsubclause2"/>
        <w:jc w:val="both"/>
        <w:rPr>
          <w:szCs w:val="24"/>
        </w:rPr>
      </w:pPr>
      <w:r w:rsidRPr="00431991">
        <w:rPr>
          <w:szCs w:val="24"/>
        </w:rPr>
        <w:t xml:space="preserve">which are outside the local area of the Learner to that Learner if requested by HEE or an Education Provider.  </w:t>
      </w:r>
    </w:p>
    <w:p w14:paraId="75C52162"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Placement Provider shall ensure that, in partnership with the Education Provider, they are compliant with relevant Regulator’s obligations. </w:t>
      </w:r>
    </w:p>
    <w:p w14:paraId="269EB1AD" w14:textId="77777777" w:rsidR="00E4296F" w:rsidRPr="00431991" w:rsidRDefault="00237B58" w:rsidP="00314BBC">
      <w:pPr>
        <w:pStyle w:val="TitleClause"/>
        <w:jc w:val="both"/>
        <w:rPr>
          <w:rFonts w:cs="Arial"/>
          <w:szCs w:val="24"/>
        </w:rPr>
      </w:pPr>
      <w:bookmarkStart w:id="73" w:name="_Toc48603698"/>
      <w:bookmarkStart w:id="74" w:name="_Toc53650102"/>
      <w:bookmarkStart w:id="75" w:name="_Toc66367340"/>
      <w:r w:rsidRPr="00431991">
        <w:rPr>
          <w:rFonts w:cs="Arial"/>
          <w:szCs w:val="24"/>
        </w:rPr>
        <w:t>Education Provider’s responsibilities</w:t>
      </w:r>
      <w:bookmarkEnd w:id="73"/>
      <w:bookmarkEnd w:id="74"/>
      <w:bookmarkEnd w:id="75"/>
      <w:r w:rsidRPr="00431991">
        <w:rPr>
          <w:rFonts w:cs="Arial"/>
          <w:szCs w:val="24"/>
        </w:rPr>
        <w:t xml:space="preserve"> </w:t>
      </w:r>
    </w:p>
    <w:p w14:paraId="3113041A"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ensure that the curriculum is delivered in accordance with the relevant Regulator’s obligations. </w:t>
      </w:r>
    </w:p>
    <w:p w14:paraId="41913382"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be approved by the Regulator for the education and training of the Programme they undertake. </w:t>
      </w:r>
    </w:p>
    <w:p w14:paraId="7A71E8CD"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inform HEE of any conditions imposed on the Provider from the Regulator. HEE will liaise with the appropriate Regulator as necessary for the safety of Learners and Service Users. </w:t>
      </w:r>
    </w:p>
    <w:p w14:paraId="7EFCF3DC"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are responsible for ensuring equality, diversity and inclusive practice in their marketing approach, application and recruitment process, Staff training, curriculum and curriculum development. Education Providers shall share information with HEE relating to all protected characteristics as requested by HEE for any purposes of education and training. </w:t>
      </w:r>
    </w:p>
    <w:p w14:paraId="492434A2" w14:textId="1CE66768" w:rsidR="00E4296F" w:rsidRPr="00431991" w:rsidRDefault="00237B58" w:rsidP="00314BBC">
      <w:pPr>
        <w:pStyle w:val="Untitledsubclause1"/>
        <w:jc w:val="both"/>
        <w:rPr>
          <w:rFonts w:cs="Arial"/>
          <w:szCs w:val="24"/>
        </w:rPr>
      </w:pPr>
      <w:r w:rsidRPr="00431991">
        <w:rPr>
          <w:rFonts w:cs="Arial"/>
          <w:szCs w:val="24"/>
        </w:rPr>
        <w:t>Education Providers should provide HEE with their Programme specific widening participation plans when requested</w:t>
      </w:r>
      <w:r w:rsidR="00FA3626">
        <w:rPr>
          <w:rFonts w:cs="Arial"/>
          <w:szCs w:val="24"/>
        </w:rPr>
        <w:t>, or</w:t>
      </w:r>
      <w:r w:rsidR="00992F5E">
        <w:rPr>
          <w:rFonts w:cs="Arial"/>
          <w:szCs w:val="24"/>
        </w:rPr>
        <w:t xml:space="preserve"> plans which cover multiple Programmes</w:t>
      </w:r>
      <w:r w:rsidR="00045269">
        <w:rPr>
          <w:rFonts w:cs="Arial"/>
          <w:szCs w:val="24"/>
        </w:rPr>
        <w:t>,</w:t>
      </w:r>
      <w:r w:rsidRPr="00431991">
        <w:rPr>
          <w:rFonts w:cs="Arial"/>
          <w:szCs w:val="24"/>
        </w:rPr>
        <w:t xml:space="preserve"> in accordance with guidance published by the Office for Students and accessible via the Office for Students webpage (as may be updated or superseded from time to time).</w:t>
      </w:r>
    </w:p>
    <w:p w14:paraId="0D04127B" w14:textId="77777777" w:rsidR="00E4296F" w:rsidRPr="00431991" w:rsidRDefault="00237B58" w:rsidP="00314BBC">
      <w:pPr>
        <w:pStyle w:val="Untitledsubclause1"/>
        <w:jc w:val="both"/>
        <w:rPr>
          <w:rFonts w:cs="Arial"/>
          <w:szCs w:val="24"/>
        </w:rPr>
      </w:pPr>
      <w:r w:rsidRPr="00431991">
        <w:rPr>
          <w:rFonts w:cs="Arial"/>
          <w:szCs w:val="24"/>
        </w:rPr>
        <w:t>HEE will seek assurance from the Education Provider that expectations to improve representation of the community is reflected in recruitment, education and training, and completion of Programmes.</w:t>
      </w:r>
    </w:p>
    <w:p w14:paraId="7045B42D" w14:textId="77777777" w:rsidR="00E4296F" w:rsidRPr="00431991" w:rsidRDefault="00237B58" w:rsidP="00314BBC">
      <w:pPr>
        <w:pStyle w:val="Untitledsubclause1"/>
        <w:jc w:val="both"/>
        <w:rPr>
          <w:rFonts w:cs="Arial"/>
          <w:szCs w:val="24"/>
        </w:rPr>
      </w:pPr>
      <w:r w:rsidRPr="00431991">
        <w:rPr>
          <w:rFonts w:cs="Arial"/>
          <w:szCs w:val="24"/>
        </w:rPr>
        <w:t>The Education Provider must perform the Services in compliance with:</w:t>
      </w:r>
    </w:p>
    <w:p w14:paraId="3D1E04BB" w14:textId="77777777" w:rsidR="00E4296F" w:rsidRPr="00431991" w:rsidRDefault="00237B58" w:rsidP="00314BBC">
      <w:pPr>
        <w:pStyle w:val="Untitledsubclause2"/>
        <w:jc w:val="both"/>
        <w:rPr>
          <w:szCs w:val="24"/>
        </w:rPr>
      </w:pPr>
      <w:r w:rsidRPr="00431991">
        <w:rPr>
          <w:szCs w:val="24"/>
        </w:rPr>
        <w:t xml:space="preserve">all applicable equality law (whether in relation to race, sex, gender reassignment, age, disability, sexual orientation, religion or belief, pregnancy, maternity or otherwise); </w:t>
      </w:r>
    </w:p>
    <w:p w14:paraId="43A84071" w14:textId="77777777" w:rsidR="00E4296F" w:rsidRPr="00431991" w:rsidRDefault="00237B58" w:rsidP="00314BBC">
      <w:pPr>
        <w:pStyle w:val="Untitledsubclause2"/>
        <w:jc w:val="both"/>
        <w:rPr>
          <w:szCs w:val="24"/>
        </w:rPr>
      </w:pPr>
      <w:r w:rsidRPr="00431991">
        <w:rPr>
          <w:szCs w:val="24"/>
        </w:rPr>
        <w:t>any HEE equality and diversity policies, or other reasonable requirements relating to equality or diversity, communicated to it by HEE;</w:t>
      </w:r>
    </w:p>
    <w:p w14:paraId="28BD05F8"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769AC98A" w14:textId="77777777" w:rsidR="00E4296F" w:rsidRPr="00431991" w:rsidRDefault="00237B58" w:rsidP="00314BBC">
      <w:pPr>
        <w:pStyle w:val="Untitledsubclause2"/>
        <w:jc w:val="both"/>
        <w:rPr>
          <w:szCs w:val="24"/>
        </w:rPr>
      </w:pPr>
      <w:r w:rsidRPr="00431991">
        <w:rPr>
          <w:szCs w:val="24"/>
        </w:rPr>
        <w:t>widening participation plans and targets developed for each profession.</w:t>
      </w:r>
    </w:p>
    <w:p w14:paraId="2B32BA28" w14:textId="77777777" w:rsidR="00E4296F" w:rsidRPr="00431991" w:rsidRDefault="00237B58" w:rsidP="00314BBC">
      <w:pPr>
        <w:pStyle w:val="TitleClause"/>
        <w:jc w:val="both"/>
        <w:rPr>
          <w:rFonts w:cs="Arial"/>
          <w:szCs w:val="24"/>
        </w:rPr>
      </w:pPr>
      <w:bookmarkStart w:id="76" w:name="a806875"/>
      <w:bookmarkStart w:id="77" w:name="_Toc46736807"/>
      <w:bookmarkStart w:id="78" w:name="_Toc48603699"/>
      <w:bookmarkStart w:id="79" w:name="_Toc53650103"/>
      <w:bookmarkStart w:id="80" w:name="_Toc66367341"/>
      <w:r w:rsidRPr="00431991">
        <w:rPr>
          <w:rFonts w:cs="Arial"/>
          <w:szCs w:val="24"/>
        </w:rPr>
        <w:t xml:space="preserve">HEE’s </w:t>
      </w:r>
      <w:bookmarkEnd w:id="76"/>
      <w:bookmarkEnd w:id="77"/>
      <w:r w:rsidRPr="00431991">
        <w:rPr>
          <w:rFonts w:cs="Arial"/>
          <w:szCs w:val="24"/>
        </w:rPr>
        <w:t>responsibilities</w:t>
      </w:r>
      <w:bookmarkEnd w:id="78"/>
      <w:bookmarkEnd w:id="79"/>
      <w:bookmarkEnd w:id="80"/>
    </w:p>
    <w:p w14:paraId="541C504B" w14:textId="77777777" w:rsidR="00E4296F" w:rsidRPr="00431991" w:rsidRDefault="00237B58" w:rsidP="00314BBC">
      <w:pPr>
        <w:pStyle w:val="Untitledsubclause1"/>
        <w:jc w:val="both"/>
        <w:rPr>
          <w:rFonts w:cs="Arial"/>
          <w:szCs w:val="24"/>
        </w:rPr>
      </w:pPr>
      <w:bookmarkStart w:id="81" w:name="a296308"/>
      <w:r w:rsidRPr="00431991">
        <w:rPr>
          <w:rFonts w:cs="Arial"/>
          <w:szCs w:val="24"/>
        </w:rPr>
        <w:t>HEE shall:</w:t>
      </w:r>
      <w:bookmarkEnd w:id="81"/>
    </w:p>
    <w:p w14:paraId="5D413D30" w14:textId="77777777" w:rsidR="00E4296F" w:rsidRPr="00431991" w:rsidRDefault="00237B58" w:rsidP="00314BBC">
      <w:pPr>
        <w:pStyle w:val="Untitledsubclause2"/>
        <w:jc w:val="both"/>
        <w:rPr>
          <w:szCs w:val="24"/>
        </w:rPr>
      </w:pPr>
      <w:bookmarkStart w:id="82" w:name="a422842"/>
      <w:r w:rsidRPr="00431991">
        <w:rPr>
          <w:szCs w:val="24"/>
        </w:rPr>
        <w:t>co-operate and adopt a partnership approach with the Provider in all matters relating to the Services;</w:t>
      </w:r>
      <w:bookmarkEnd w:id="82"/>
    </w:p>
    <w:p w14:paraId="2AD54284" w14:textId="77777777" w:rsidR="00E4296F" w:rsidRPr="00431991" w:rsidRDefault="00237B58" w:rsidP="00314BBC">
      <w:pPr>
        <w:pStyle w:val="Untitledsubclause2"/>
        <w:jc w:val="both"/>
        <w:rPr>
          <w:szCs w:val="24"/>
        </w:rPr>
      </w:pPr>
      <w:bookmarkStart w:id="83" w:name="a281581"/>
      <w:r w:rsidRPr="00431991">
        <w:rPr>
          <w:szCs w:val="24"/>
        </w:rPr>
        <w:lastRenderedPageBreak/>
        <w:t>appoint a regional manager for the Services, to work with the HEE Representative. Only the HEE Representative shall have the authority to contractually bind HEE on matters relating to the Services;</w:t>
      </w:r>
      <w:bookmarkEnd w:id="83"/>
    </w:p>
    <w:p w14:paraId="526580E4" w14:textId="1EE4378C" w:rsidR="00E4296F" w:rsidRPr="00431991" w:rsidRDefault="00237B58" w:rsidP="00314BBC">
      <w:pPr>
        <w:pStyle w:val="Untitledsubclause2"/>
        <w:jc w:val="both"/>
        <w:rPr>
          <w:szCs w:val="24"/>
        </w:rPr>
      </w:pPr>
      <w:r w:rsidRPr="00431991">
        <w:rPr>
          <w:szCs w:val="24"/>
        </w:rPr>
        <w:t>arrange Contract Management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_Ref53593737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xml:space="preserve">;  </w:t>
      </w:r>
    </w:p>
    <w:p w14:paraId="1B0E9AD9" w14:textId="3F66BDB9" w:rsidR="00E4296F" w:rsidRPr="00431991" w:rsidRDefault="00237B58" w:rsidP="00314BBC">
      <w:pPr>
        <w:pStyle w:val="Untitledsubclause2"/>
        <w:jc w:val="both"/>
        <w:rPr>
          <w:szCs w:val="24"/>
        </w:rPr>
      </w:pPr>
      <w:r w:rsidRPr="00431991">
        <w:rPr>
          <w:szCs w:val="24"/>
        </w:rPr>
        <w:t>arrange Review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_Ref53593753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27</w:t>
      </w:r>
      <w:r w:rsidR="006A0041" w:rsidRPr="00431991">
        <w:rPr>
          <w:szCs w:val="24"/>
        </w:rPr>
        <w:fldChar w:fldCharType="end"/>
      </w:r>
      <w:r w:rsidRPr="00431991">
        <w:rPr>
          <w:szCs w:val="24"/>
        </w:rPr>
        <w:t>;</w:t>
      </w:r>
    </w:p>
    <w:p w14:paraId="1A573F84" w14:textId="2059067C" w:rsidR="00E4296F" w:rsidRPr="00431991" w:rsidRDefault="00237B58" w:rsidP="00314BBC">
      <w:pPr>
        <w:pStyle w:val="Untitledsubclause2"/>
        <w:jc w:val="both"/>
        <w:rPr>
          <w:szCs w:val="24"/>
        </w:rPr>
      </w:pPr>
      <w:bookmarkStart w:id="84" w:name="a662064"/>
      <w:r w:rsidRPr="00431991">
        <w:rPr>
          <w:szCs w:val="24"/>
        </w:rPr>
        <w:t xml:space="preserve">provide to the Provider in a timely manner all documents, information, items and materials in any form (whether owned by HEE or third party) required under </w:t>
      </w:r>
      <w:r w:rsidR="00F67F7B" w:rsidRPr="00431991">
        <w:rPr>
          <w:szCs w:val="24"/>
        </w:rPr>
        <w:fldChar w:fldCharType="begin"/>
      </w:r>
      <w:r w:rsidR="00F67F7B" w:rsidRPr="00431991">
        <w:rPr>
          <w:szCs w:val="24"/>
        </w:rPr>
        <w:instrText xml:space="preserve"> REF _Ref53596874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xml:space="preserve"> or otherwise reasonably required by the Provider in connection with the Services and ensure that they are accurate and complete in all material respects; </w:t>
      </w:r>
      <w:bookmarkEnd w:id="84"/>
    </w:p>
    <w:p w14:paraId="202C65C6" w14:textId="77777777" w:rsidR="00E4296F" w:rsidRPr="00431991" w:rsidRDefault="00CA5D3C" w:rsidP="00314BBC">
      <w:pPr>
        <w:pStyle w:val="Untitledsubclause2"/>
        <w:jc w:val="both"/>
        <w:rPr>
          <w:szCs w:val="24"/>
        </w:rPr>
      </w:pPr>
      <w:bookmarkStart w:id="85" w:name="a890786"/>
      <w:r w:rsidRPr="00431991">
        <w:rPr>
          <w:szCs w:val="24"/>
        </w:rPr>
        <w:t xml:space="preserve">unless otherwise specified, </w:t>
      </w:r>
      <w:r w:rsidR="00237B58" w:rsidRPr="00431991">
        <w:rPr>
          <w:szCs w:val="24"/>
        </w:rPr>
        <w:t>ensure any formal communication under this contract is responded to within three 3 Business Days and which includes agreement for a detailed response within a reasonable timeframe;</w:t>
      </w:r>
    </w:p>
    <w:p w14:paraId="624926F5" w14:textId="4846192E" w:rsidR="00E4296F" w:rsidRPr="00431991" w:rsidRDefault="00237B58" w:rsidP="00314BBC">
      <w:pPr>
        <w:pStyle w:val="Untitledsubclause2"/>
        <w:jc w:val="both"/>
        <w:rPr>
          <w:szCs w:val="24"/>
        </w:rPr>
      </w:pPr>
      <w:bookmarkStart w:id="86" w:name="a85642"/>
      <w:r w:rsidRPr="00431991">
        <w:rPr>
          <w:szCs w:val="24"/>
        </w:rPr>
        <w:t>provide Funding in accordance with</w:t>
      </w:r>
      <w:r w:rsidR="007246C3" w:rsidRPr="00431991">
        <w:rPr>
          <w:szCs w:val="24"/>
        </w:rPr>
        <w:t xml:space="preserve"> Schedule 2</w:t>
      </w:r>
      <w:r w:rsidRPr="00431991">
        <w:rPr>
          <w:szCs w:val="24"/>
        </w:rPr>
        <w:t xml:space="preserve"> on receipt of a valid invoice;</w:t>
      </w:r>
    </w:p>
    <w:p w14:paraId="2B687087" w14:textId="77777777" w:rsidR="00E4296F" w:rsidRPr="00431991" w:rsidRDefault="00237B58" w:rsidP="00314BBC">
      <w:pPr>
        <w:pStyle w:val="Untitledsubclause2"/>
        <w:jc w:val="both"/>
        <w:rPr>
          <w:szCs w:val="24"/>
        </w:rPr>
      </w:pPr>
      <w:r w:rsidRPr="00431991">
        <w:rPr>
          <w:szCs w:val="24"/>
        </w:rPr>
        <w:t>ensure that the Provider has access to the HEE Quality Framework;</w:t>
      </w:r>
    </w:p>
    <w:p w14:paraId="60B1B79E" w14:textId="77777777" w:rsidR="00E4296F" w:rsidRPr="00431991" w:rsidRDefault="00237B58" w:rsidP="00314BBC">
      <w:pPr>
        <w:pStyle w:val="Untitledsubclause2"/>
        <w:jc w:val="both"/>
        <w:rPr>
          <w:szCs w:val="24"/>
        </w:rPr>
      </w:pPr>
      <w:r w:rsidRPr="00431991">
        <w:rPr>
          <w:szCs w:val="24"/>
        </w:rPr>
        <w:t>engage with other relevant national bodies, government, Regulators, and arm’s length bodies to review the performance and suitability of the Provider to undertake education and training for HEE;</w:t>
      </w:r>
    </w:p>
    <w:p w14:paraId="1CDE1AAB" w14:textId="77777777" w:rsidR="00E4296F" w:rsidRPr="00431991" w:rsidRDefault="00237B58" w:rsidP="00314BBC">
      <w:pPr>
        <w:pStyle w:val="Untitledsubclause2"/>
        <w:jc w:val="both"/>
        <w:rPr>
          <w:szCs w:val="24"/>
        </w:rPr>
      </w:pPr>
      <w:r w:rsidRPr="00431991">
        <w:rPr>
          <w:szCs w:val="24"/>
        </w:rPr>
        <w:t>initiate the TPA and/or TPA-UGME process with parties as requested, or as required by HEE;</w:t>
      </w:r>
    </w:p>
    <w:p w14:paraId="0FB1C5AD" w14:textId="4440E6BB" w:rsidR="00E4296F" w:rsidRPr="00431991" w:rsidRDefault="00237B58" w:rsidP="00314BBC">
      <w:pPr>
        <w:pStyle w:val="Untitledsubclause2"/>
        <w:jc w:val="both"/>
        <w:rPr>
          <w:szCs w:val="24"/>
        </w:rPr>
      </w:pPr>
      <w:r w:rsidRPr="00431991">
        <w:rPr>
          <w:szCs w:val="24"/>
        </w:rPr>
        <w:t>support the Provider throughout their engagement of the Services, and ensure collaborative and partnership practice is enabled for the Healthcare System, with the Provider; and</w:t>
      </w:r>
    </w:p>
    <w:p w14:paraId="31F93020" w14:textId="77777777" w:rsidR="00E4296F" w:rsidRPr="00431991" w:rsidRDefault="00237B58" w:rsidP="00314BBC">
      <w:pPr>
        <w:pStyle w:val="Untitledsubclause2"/>
        <w:jc w:val="both"/>
        <w:rPr>
          <w:szCs w:val="24"/>
        </w:rPr>
      </w:pPr>
      <w:r w:rsidRPr="00431991">
        <w:rPr>
          <w:szCs w:val="24"/>
        </w:rPr>
        <w:t xml:space="preserve">enable, so far as reasonably </w:t>
      </w:r>
      <w:bookmarkEnd w:id="85"/>
      <w:r w:rsidRPr="00431991">
        <w:rPr>
          <w:szCs w:val="24"/>
        </w:rPr>
        <w:t xml:space="preserve">possible, the sharing of best practice for all providers for the purpose of innovation and transformation of the NHS workforce, either current or future. </w:t>
      </w:r>
    </w:p>
    <w:p w14:paraId="3FB810E5" w14:textId="08E078CA" w:rsidR="00E4296F" w:rsidRPr="00431991" w:rsidRDefault="00237B58" w:rsidP="00314BBC">
      <w:pPr>
        <w:pStyle w:val="Untitledsubclause1"/>
        <w:jc w:val="both"/>
        <w:rPr>
          <w:rFonts w:cs="Arial"/>
          <w:szCs w:val="24"/>
        </w:rPr>
      </w:pPr>
      <w:bookmarkStart w:id="87" w:name="a705476"/>
      <w:bookmarkEnd w:id="86"/>
      <w:r w:rsidRPr="00431991">
        <w:rPr>
          <w:rFonts w:cs="Arial"/>
          <w:szCs w:val="24"/>
        </w:rPr>
        <w:t>If the Provider's performance of its obligations under this contract is prevented or delayed by any act or omission of HEE, its agents, subcontractors, consultants or employees, then, without prejudice to any other right or remedy it may have, the Provider shall be allowed a proportionate extension of time to perform its obligations equal to the delay caused by HEE.</w:t>
      </w:r>
      <w:bookmarkEnd w:id="87"/>
    </w:p>
    <w:p w14:paraId="136CEFCB" w14:textId="77777777" w:rsidR="00E4296F" w:rsidRPr="00431991" w:rsidRDefault="00237B58" w:rsidP="00314BBC">
      <w:pPr>
        <w:pStyle w:val="TitleClause"/>
        <w:jc w:val="both"/>
        <w:rPr>
          <w:rFonts w:cs="Arial"/>
          <w:szCs w:val="24"/>
        </w:rPr>
      </w:pPr>
      <w:bookmarkStart w:id="88" w:name="_Toc46736808"/>
      <w:bookmarkStart w:id="89" w:name="_Toc48603700"/>
      <w:bookmarkStart w:id="90" w:name="_Toc53650104"/>
      <w:bookmarkStart w:id="91" w:name="_Toc66367342"/>
      <w:r w:rsidRPr="00431991">
        <w:rPr>
          <w:rFonts w:cs="Arial"/>
          <w:szCs w:val="24"/>
        </w:rPr>
        <w:t>Tri-partite Agreement</w:t>
      </w:r>
      <w:bookmarkEnd w:id="88"/>
      <w:bookmarkEnd w:id="89"/>
      <w:bookmarkEnd w:id="90"/>
      <w:bookmarkEnd w:id="91"/>
      <w:r w:rsidRPr="00431991">
        <w:rPr>
          <w:rFonts w:cs="Arial"/>
          <w:szCs w:val="24"/>
        </w:rPr>
        <w:t xml:space="preserve"> </w:t>
      </w:r>
    </w:p>
    <w:p w14:paraId="553806FA" w14:textId="2D2F6BEB" w:rsidR="00E4296F" w:rsidRPr="00431991" w:rsidRDefault="00237B58" w:rsidP="00314BBC">
      <w:pPr>
        <w:pStyle w:val="Untitledsubclause1"/>
        <w:jc w:val="both"/>
        <w:rPr>
          <w:rFonts w:cs="Arial"/>
          <w:szCs w:val="24"/>
        </w:rPr>
      </w:pPr>
      <w:r w:rsidRPr="00431991">
        <w:rPr>
          <w:rFonts w:cs="Arial"/>
          <w:szCs w:val="24"/>
        </w:rPr>
        <w:t>Where requ</w:t>
      </w:r>
      <w:r w:rsidR="00F607AE">
        <w:rPr>
          <w:rFonts w:cs="Arial"/>
          <w:szCs w:val="24"/>
        </w:rPr>
        <w:t>ested</w:t>
      </w:r>
      <w:r w:rsidRPr="00431991">
        <w:rPr>
          <w:rFonts w:cs="Arial"/>
          <w:szCs w:val="24"/>
        </w:rPr>
        <w:t xml:space="preserve"> to do so by HEE, the Provider shall enter into a Tri-partite Agreement, which will be either a TPA </w:t>
      </w:r>
      <w:r w:rsidR="00E84FB8" w:rsidRPr="00431991">
        <w:rPr>
          <w:rFonts w:cs="Arial"/>
          <w:szCs w:val="24"/>
        </w:rPr>
        <w:t>and/</w:t>
      </w:r>
      <w:r w:rsidRPr="00431991">
        <w:rPr>
          <w:rFonts w:cs="Arial"/>
          <w:szCs w:val="24"/>
        </w:rPr>
        <w:t>or TPA-UGME, with any parties nominated by HEE for the education and training of Learners.</w:t>
      </w:r>
    </w:p>
    <w:p w14:paraId="6170828E" w14:textId="77777777" w:rsidR="00E4296F" w:rsidRPr="00431991" w:rsidRDefault="00237B58" w:rsidP="00314BBC">
      <w:pPr>
        <w:pStyle w:val="Untitledsubclause1"/>
        <w:jc w:val="both"/>
        <w:rPr>
          <w:rFonts w:cs="Arial"/>
          <w:szCs w:val="24"/>
        </w:rPr>
      </w:pPr>
      <w:r w:rsidRPr="00431991">
        <w:rPr>
          <w:rFonts w:cs="Arial"/>
          <w:szCs w:val="24"/>
        </w:rPr>
        <w:t xml:space="preserve">The form of TPA and TPA-UGME is set out in </w:t>
      </w:r>
      <w:r w:rsidR="00CD1C54" w:rsidRPr="00431991">
        <w:rPr>
          <w:rFonts w:cs="Arial"/>
          <w:szCs w:val="24"/>
        </w:rPr>
        <w:t>Schedule 4.</w:t>
      </w:r>
      <w:r w:rsidRPr="00431991">
        <w:rPr>
          <w:rFonts w:cs="Arial"/>
          <w:szCs w:val="24"/>
        </w:rPr>
        <w:t xml:space="preserve"> </w:t>
      </w:r>
    </w:p>
    <w:p w14:paraId="180F46E2" w14:textId="77777777" w:rsidR="00E4296F" w:rsidRPr="00431991" w:rsidRDefault="00237B58" w:rsidP="00314BBC">
      <w:pPr>
        <w:pStyle w:val="TitleClause"/>
        <w:jc w:val="both"/>
        <w:rPr>
          <w:rFonts w:cs="Arial"/>
          <w:szCs w:val="24"/>
        </w:rPr>
      </w:pPr>
      <w:bookmarkStart w:id="92" w:name="_Toc46736809"/>
      <w:bookmarkStart w:id="93" w:name="_Toc48603701"/>
      <w:bookmarkStart w:id="94" w:name="_Toc53650105"/>
      <w:bookmarkStart w:id="95" w:name="_Toc66367343"/>
      <w:r w:rsidRPr="00431991">
        <w:rPr>
          <w:rFonts w:cs="Arial"/>
          <w:szCs w:val="24"/>
        </w:rPr>
        <w:lastRenderedPageBreak/>
        <w:t>Co-operation</w:t>
      </w:r>
      <w:bookmarkEnd w:id="92"/>
      <w:bookmarkEnd w:id="93"/>
      <w:bookmarkEnd w:id="94"/>
      <w:bookmarkEnd w:id="95"/>
    </w:p>
    <w:p w14:paraId="1D1F0772" w14:textId="77777777" w:rsidR="00E4296F" w:rsidRPr="00431991" w:rsidRDefault="00237B58" w:rsidP="00314BBC">
      <w:pPr>
        <w:pStyle w:val="Untitledsubclause1"/>
        <w:jc w:val="both"/>
        <w:rPr>
          <w:rFonts w:cs="Arial"/>
          <w:szCs w:val="24"/>
        </w:rPr>
      </w:pPr>
      <w:bookmarkStart w:id="96" w:name="_Toc46401697"/>
      <w:bookmarkStart w:id="97" w:name="_Toc46410448"/>
      <w:bookmarkStart w:id="98" w:name="_Toc46494236"/>
      <w:bookmarkStart w:id="99" w:name="_Toc46494829"/>
      <w:bookmarkStart w:id="100" w:name="_Toc46509253"/>
      <w:bookmarkStart w:id="101" w:name="_Toc46736687"/>
      <w:bookmarkStart w:id="102" w:name="_Toc46736810"/>
      <w:r w:rsidRPr="00431991">
        <w:rPr>
          <w:rFonts w:cs="Arial"/>
          <w:szCs w:val="24"/>
        </w:rPr>
        <w:t>The Provider shall co-operate with HEE to:</w:t>
      </w:r>
    </w:p>
    <w:p w14:paraId="4A6D74DC" w14:textId="77777777" w:rsidR="00E4296F" w:rsidRPr="00431991" w:rsidRDefault="00237B58" w:rsidP="00314BBC">
      <w:pPr>
        <w:pStyle w:val="Untitledsubclause2"/>
        <w:jc w:val="both"/>
        <w:rPr>
          <w:szCs w:val="24"/>
        </w:rPr>
      </w:pPr>
      <w:r w:rsidRPr="00431991">
        <w:rPr>
          <w:szCs w:val="24"/>
        </w:rPr>
        <w:t xml:space="preserve">where the Provider is providing Services relating to Medical Programmes, engage with the undergraduate medical liaison group which shall include representatives from HEE, the Provider, and other stakeholders to meet regularly to ensure cooperation between providers and to review any TPA on a bi-annual basis; </w:t>
      </w:r>
    </w:p>
    <w:p w14:paraId="6428EA98" w14:textId="77777777" w:rsidR="00E4296F" w:rsidRPr="00431991" w:rsidRDefault="00237B58" w:rsidP="00314BBC">
      <w:pPr>
        <w:pStyle w:val="Untitledsubclause2"/>
        <w:jc w:val="both"/>
        <w:rPr>
          <w:szCs w:val="24"/>
        </w:rPr>
      </w:pPr>
      <w:r w:rsidRPr="00431991">
        <w:rPr>
          <w:szCs w:val="24"/>
        </w:rPr>
        <w:t>provide learning experiences in partnership with other providers in regard to the provision of all Funded education and training and where directed by HEE;</w:t>
      </w:r>
    </w:p>
    <w:bookmarkEnd w:id="96"/>
    <w:bookmarkEnd w:id="97"/>
    <w:bookmarkEnd w:id="98"/>
    <w:bookmarkEnd w:id="99"/>
    <w:bookmarkEnd w:id="100"/>
    <w:bookmarkEnd w:id="101"/>
    <w:bookmarkEnd w:id="102"/>
    <w:p w14:paraId="10BCBEC9" w14:textId="77777777" w:rsidR="00E4296F" w:rsidRPr="00431991" w:rsidRDefault="00237B58" w:rsidP="00314BBC">
      <w:pPr>
        <w:pStyle w:val="Untitledsubclause2"/>
        <w:jc w:val="both"/>
        <w:rPr>
          <w:szCs w:val="24"/>
        </w:rPr>
      </w:pPr>
      <w:r w:rsidRPr="00431991">
        <w:rPr>
          <w:szCs w:val="24"/>
        </w:rPr>
        <w:t xml:space="preserve">co-operate within the health economy and with all other providers </w:t>
      </w:r>
      <w:bookmarkStart w:id="103" w:name="a901264"/>
      <w:r w:rsidRPr="00431991">
        <w:rPr>
          <w:szCs w:val="24"/>
        </w:rPr>
        <w:t xml:space="preserve">in </w:t>
      </w:r>
      <w:bookmarkEnd w:id="103"/>
      <w:r w:rsidRPr="00431991">
        <w:rPr>
          <w:szCs w:val="24"/>
        </w:rPr>
        <w:t>the Region; and</w:t>
      </w:r>
    </w:p>
    <w:p w14:paraId="33EFD846" w14:textId="4770F150" w:rsidR="00E4296F" w:rsidRPr="00431991" w:rsidRDefault="00237B58" w:rsidP="00445D4B">
      <w:pPr>
        <w:pStyle w:val="Untitledsubclause2"/>
        <w:jc w:val="both"/>
        <w:rPr>
          <w:szCs w:val="24"/>
        </w:rPr>
      </w:pPr>
      <w:r w:rsidRPr="00431991">
        <w:rPr>
          <w:szCs w:val="24"/>
        </w:rPr>
        <w:t>partner with other providers</w:t>
      </w:r>
      <w:r w:rsidR="00E84FB8" w:rsidRPr="00431991">
        <w:rPr>
          <w:szCs w:val="24"/>
        </w:rPr>
        <w:t xml:space="preserve"> in the form of the TPA and/or TPA-UGME </w:t>
      </w:r>
      <w:r w:rsidR="0057409E">
        <w:rPr>
          <w:szCs w:val="24"/>
        </w:rPr>
        <w:t xml:space="preserve">and/or </w:t>
      </w:r>
      <w:r w:rsidRPr="00431991">
        <w:rPr>
          <w:szCs w:val="24"/>
        </w:rPr>
        <w:t xml:space="preserve">Placement Agreement, and not seek to implement additional </w:t>
      </w:r>
      <w:r w:rsidR="0057409E">
        <w:rPr>
          <w:szCs w:val="24"/>
        </w:rPr>
        <w:t xml:space="preserve">unnecessary </w:t>
      </w:r>
      <w:r w:rsidRPr="00431991">
        <w:rPr>
          <w:szCs w:val="24"/>
        </w:rPr>
        <w:t>bureaucracy for Placements.</w:t>
      </w:r>
    </w:p>
    <w:p w14:paraId="1348B233" w14:textId="77777777" w:rsidR="00E4296F" w:rsidRPr="00431991" w:rsidRDefault="00237B58" w:rsidP="00314BBC">
      <w:pPr>
        <w:pStyle w:val="Untitledsubclause1"/>
        <w:jc w:val="both"/>
        <w:rPr>
          <w:rFonts w:cs="Arial"/>
          <w:szCs w:val="24"/>
        </w:rPr>
      </w:pPr>
      <w:r w:rsidRPr="00431991">
        <w:rPr>
          <w:rFonts w:cs="Arial"/>
          <w:szCs w:val="24"/>
        </w:rPr>
        <w:t>The Provider shall share any information relevant to the Services with the regional People Board and Healthcare System to inform workforce decision making at HEE’s request or the request of the Healthcare System and/or People Board.</w:t>
      </w:r>
    </w:p>
    <w:p w14:paraId="66E90DEA" w14:textId="77777777" w:rsidR="00E4296F" w:rsidRPr="00431991" w:rsidRDefault="00237B58" w:rsidP="00314BBC">
      <w:pPr>
        <w:pStyle w:val="Untitledsubclause1"/>
        <w:jc w:val="both"/>
        <w:rPr>
          <w:rFonts w:cs="Arial"/>
          <w:szCs w:val="24"/>
        </w:rPr>
      </w:pPr>
      <w:r w:rsidRPr="00431991">
        <w:rPr>
          <w:rFonts w:cs="Arial"/>
          <w:szCs w:val="24"/>
        </w:rPr>
        <w:t>The Provider shall cooperate and work in partnership with other providers in the Region in order to:</w:t>
      </w:r>
    </w:p>
    <w:p w14:paraId="15C7BD7A" w14:textId="77777777" w:rsidR="00E4296F" w:rsidRPr="00431991" w:rsidRDefault="00237B58" w:rsidP="00314BBC">
      <w:pPr>
        <w:pStyle w:val="Untitledsubclause2"/>
        <w:jc w:val="both"/>
        <w:rPr>
          <w:szCs w:val="24"/>
        </w:rPr>
      </w:pPr>
      <w:r w:rsidRPr="00431991">
        <w:rPr>
          <w:szCs w:val="24"/>
        </w:rPr>
        <w:t>address workforce priorities;</w:t>
      </w:r>
    </w:p>
    <w:p w14:paraId="2ABCA147" w14:textId="77777777" w:rsidR="00E4296F" w:rsidRPr="00431991" w:rsidRDefault="00237B58" w:rsidP="00314BBC">
      <w:pPr>
        <w:pStyle w:val="Untitledsubclause2"/>
        <w:jc w:val="both"/>
        <w:rPr>
          <w:szCs w:val="24"/>
        </w:rPr>
      </w:pPr>
      <w:r w:rsidRPr="00431991">
        <w:rPr>
          <w:szCs w:val="24"/>
        </w:rPr>
        <w:t xml:space="preserve">promote equality and diversity; and </w:t>
      </w:r>
    </w:p>
    <w:p w14:paraId="2183DDDD" w14:textId="77777777" w:rsidR="00E4296F" w:rsidRPr="00431991" w:rsidRDefault="00237B58" w:rsidP="00314BBC">
      <w:pPr>
        <w:pStyle w:val="Untitledsubclause2"/>
        <w:jc w:val="both"/>
        <w:rPr>
          <w:szCs w:val="24"/>
        </w:rPr>
      </w:pPr>
      <w:r w:rsidRPr="00431991">
        <w:rPr>
          <w:szCs w:val="24"/>
        </w:rPr>
        <w:t xml:space="preserve">address local health economy system needs. </w:t>
      </w:r>
    </w:p>
    <w:p w14:paraId="5AE31C2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HEE in addressing workforce priorities, equality and diversity requirements, quality improvements, and local health economy system needs. </w:t>
      </w:r>
    </w:p>
    <w:p w14:paraId="55BD1A0E" w14:textId="77777777" w:rsidR="00E4296F" w:rsidRPr="00431991" w:rsidRDefault="00237B58" w:rsidP="00314BBC">
      <w:pPr>
        <w:pStyle w:val="TitleClause"/>
        <w:jc w:val="both"/>
        <w:rPr>
          <w:rFonts w:cs="Arial"/>
          <w:szCs w:val="24"/>
        </w:rPr>
      </w:pPr>
      <w:bookmarkStart w:id="104" w:name="_Toc46401698"/>
      <w:bookmarkStart w:id="105" w:name="_Toc46410449"/>
      <w:bookmarkStart w:id="106" w:name="_Toc46494237"/>
      <w:bookmarkStart w:id="107" w:name="_Toc46494830"/>
      <w:bookmarkStart w:id="108" w:name="_Toc46509254"/>
      <w:bookmarkStart w:id="109" w:name="_Toc46736688"/>
      <w:bookmarkStart w:id="110" w:name="_Toc46736811"/>
      <w:bookmarkStart w:id="111" w:name="_Toc46736818"/>
      <w:bookmarkStart w:id="112" w:name="_Toc48603702"/>
      <w:bookmarkStart w:id="113" w:name="_Toc53650106"/>
      <w:bookmarkStart w:id="114" w:name="_Toc66367344"/>
      <w:r w:rsidRPr="00431991">
        <w:rPr>
          <w:rFonts w:cs="Arial"/>
          <w:szCs w:val="24"/>
        </w:rPr>
        <w:t>S</w:t>
      </w:r>
      <w:bookmarkEnd w:id="104"/>
      <w:bookmarkEnd w:id="105"/>
      <w:bookmarkEnd w:id="106"/>
      <w:bookmarkEnd w:id="107"/>
      <w:bookmarkEnd w:id="108"/>
      <w:bookmarkEnd w:id="109"/>
      <w:bookmarkEnd w:id="110"/>
      <w:r w:rsidRPr="00431991">
        <w:rPr>
          <w:rFonts w:cs="Arial"/>
          <w:szCs w:val="24"/>
        </w:rPr>
        <w:t>taff</w:t>
      </w:r>
      <w:bookmarkEnd w:id="111"/>
      <w:bookmarkEnd w:id="112"/>
      <w:bookmarkEnd w:id="113"/>
      <w:bookmarkEnd w:id="114"/>
    </w:p>
    <w:p w14:paraId="529D62E7" w14:textId="77777777" w:rsidR="00E4296F" w:rsidRPr="00431991" w:rsidRDefault="00237B58" w:rsidP="00AF74CF">
      <w:pPr>
        <w:pStyle w:val="Untitledsubclause1"/>
        <w:jc w:val="both"/>
        <w:rPr>
          <w:rFonts w:cs="Arial"/>
          <w:szCs w:val="24"/>
        </w:rPr>
      </w:pPr>
      <w:r w:rsidRPr="00431991">
        <w:rPr>
          <w:rFonts w:cs="Arial"/>
          <w:szCs w:val="24"/>
        </w:rPr>
        <w:t>The Parties agree and acknowledge that the recruitment, retention and continuing professional and personal development of Staff that deliver and support the Services is essential to the successful development of the Learners and performance of this contract.</w:t>
      </w:r>
    </w:p>
    <w:p w14:paraId="7AE80D42" w14:textId="77777777" w:rsidR="00E4296F" w:rsidRPr="00431991" w:rsidRDefault="00237B58" w:rsidP="00AF74CF">
      <w:pPr>
        <w:pStyle w:val="Untitledsubclause1"/>
        <w:jc w:val="both"/>
        <w:rPr>
          <w:rFonts w:cs="Arial"/>
          <w:szCs w:val="24"/>
        </w:rPr>
      </w:pPr>
      <w:r w:rsidRPr="00431991">
        <w:rPr>
          <w:rFonts w:cs="Arial"/>
          <w:szCs w:val="24"/>
        </w:rPr>
        <w:t xml:space="preserve">Where the Provider is a Placement Provider, the Provider shall ensure that it has sufficient, appropriately registered, qualified and experienced medical, nursing and other clinical and non-clinical Staff to enable the Services to be provided in all respects and at all times in accordance with this contract. </w:t>
      </w:r>
    </w:p>
    <w:p w14:paraId="335198E9" w14:textId="77777777" w:rsidR="00E4296F" w:rsidRPr="00431991" w:rsidRDefault="00237B58" w:rsidP="00314BBC">
      <w:pPr>
        <w:pStyle w:val="Untitledsubclause1"/>
        <w:jc w:val="both"/>
        <w:rPr>
          <w:rFonts w:cs="Arial"/>
          <w:szCs w:val="24"/>
        </w:rPr>
      </w:pPr>
      <w:bookmarkStart w:id="115" w:name="_Ref53593776"/>
      <w:r w:rsidRPr="00431991">
        <w:rPr>
          <w:rFonts w:cs="Arial"/>
          <w:szCs w:val="24"/>
        </w:rPr>
        <w:t>The Provider shall ensure that their systems are used so that Staff provide Learners and/or Clinical Educators with:</w:t>
      </w:r>
      <w:bookmarkEnd w:id="115"/>
    </w:p>
    <w:p w14:paraId="5C63E6E7" w14:textId="77777777" w:rsidR="00E4296F" w:rsidRPr="00431991" w:rsidRDefault="00237B58" w:rsidP="00314BBC">
      <w:pPr>
        <w:pStyle w:val="Untitledsubclause2"/>
        <w:jc w:val="both"/>
        <w:rPr>
          <w:szCs w:val="24"/>
        </w:rPr>
      </w:pPr>
      <w:r w:rsidRPr="00431991">
        <w:rPr>
          <w:szCs w:val="24"/>
        </w:rPr>
        <w:lastRenderedPageBreak/>
        <w:t xml:space="preserve">proper and sufficient induction, continuing professional and personal development, clinical supervision, training and instruction; </w:t>
      </w:r>
    </w:p>
    <w:p w14:paraId="7F9E17F6" w14:textId="77777777" w:rsidR="00E4296F" w:rsidRPr="00431991" w:rsidRDefault="00237B58" w:rsidP="00314BBC">
      <w:pPr>
        <w:pStyle w:val="Untitledsubclause2"/>
        <w:jc w:val="both"/>
        <w:rPr>
          <w:szCs w:val="24"/>
        </w:rPr>
      </w:pPr>
      <w:r w:rsidRPr="00431991">
        <w:rPr>
          <w:szCs w:val="24"/>
        </w:rPr>
        <w:t xml:space="preserve">full and detailed appraisals (in terms of performance and on-going education and training); and </w:t>
      </w:r>
    </w:p>
    <w:p w14:paraId="6F0A35B8" w14:textId="77777777" w:rsidR="00E4296F" w:rsidRPr="00431991" w:rsidRDefault="00237B58" w:rsidP="00314BBC">
      <w:pPr>
        <w:pStyle w:val="Untitledsubclause2"/>
        <w:jc w:val="both"/>
        <w:rPr>
          <w:szCs w:val="24"/>
        </w:rPr>
      </w:pPr>
      <w:r w:rsidRPr="00431991">
        <w:rPr>
          <w:szCs w:val="24"/>
        </w:rPr>
        <w:t>professional leadership appropriate to the Services.</w:t>
      </w:r>
    </w:p>
    <w:p w14:paraId="75BBCFB3" w14:textId="3713DB3A" w:rsidR="00E4296F" w:rsidRPr="00431991" w:rsidRDefault="00237B58" w:rsidP="00314BBC">
      <w:pPr>
        <w:pStyle w:val="Untitledsubclause1"/>
        <w:jc w:val="both"/>
        <w:rPr>
          <w:rFonts w:cs="Arial"/>
          <w:szCs w:val="24"/>
        </w:rPr>
      </w:pPr>
      <w:bookmarkStart w:id="116" w:name="_Ref53593789"/>
      <w:r w:rsidRPr="00431991">
        <w:rPr>
          <w:rFonts w:cs="Arial"/>
          <w:szCs w:val="24"/>
        </w:rPr>
        <w:t>The Provider shall undertake reviews to ensure that the provisions of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_Ref53593776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11.3</w:t>
      </w:r>
      <w:r w:rsidR="006A0041" w:rsidRPr="00431991">
        <w:rPr>
          <w:rFonts w:cs="Arial"/>
          <w:szCs w:val="24"/>
        </w:rPr>
        <w:fldChar w:fldCharType="end"/>
      </w:r>
      <w:r w:rsidRPr="00431991">
        <w:rPr>
          <w:rFonts w:cs="Arial"/>
          <w:szCs w:val="24"/>
        </w:rPr>
        <w:t xml:space="preserve"> are complied with throughout the Term.</w:t>
      </w:r>
      <w:bookmarkEnd w:id="116"/>
      <w:r w:rsidRPr="00431991">
        <w:rPr>
          <w:rFonts w:cs="Arial"/>
          <w:szCs w:val="24"/>
        </w:rPr>
        <w:t xml:space="preserve"> </w:t>
      </w:r>
    </w:p>
    <w:p w14:paraId="411BE99B" w14:textId="4E413362" w:rsidR="00E4296F" w:rsidRPr="00431991" w:rsidRDefault="00237B58" w:rsidP="00314BBC">
      <w:pPr>
        <w:pStyle w:val="Untitledsubclause1"/>
        <w:jc w:val="both"/>
        <w:rPr>
          <w:rFonts w:cs="Arial"/>
          <w:szCs w:val="24"/>
        </w:rPr>
      </w:pPr>
      <w:r w:rsidRPr="00431991">
        <w:rPr>
          <w:rFonts w:cs="Arial"/>
          <w:szCs w:val="24"/>
        </w:rPr>
        <w:t>As part of the review process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_Ref53593789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11.4</w:t>
      </w:r>
      <w:r w:rsidR="006A0041" w:rsidRPr="00431991">
        <w:rPr>
          <w:rFonts w:cs="Arial"/>
          <w:szCs w:val="24"/>
        </w:rPr>
        <w:fldChar w:fldCharType="end"/>
      </w:r>
      <w:r w:rsidRPr="00431991">
        <w:rPr>
          <w:rFonts w:cs="Arial"/>
          <w:szCs w:val="24"/>
        </w:rPr>
        <w:t xml:space="preserve"> and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_Ref53593801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11.7</w:t>
      </w:r>
      <w:r w:rsidR="006A0041" w:rsidRPr="00431991">
        <w:rPr>
          <w:rFonts w:cs="Arial"/>
          <w:szCs w:val="24"/>
        </w:rPr>
        <w:fldChar w:fldCharType="end"/>
      </w:r>
      <w:r w:rsidRPr="00431991">
        <w:rPr>
          <w:rFonts w:cs="Arial"/>
          <w:szCs w:val="24"/>
        </w:rPr>
        <w:t>, the Provider shall seek feedback from the Learners in line with any conditions of the Regulator, and co-operate with NETS.</w:t>
      </w:r>
    </w:p>
    <w:p w14:paraId="66DDC895"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its Staff are able to access education and training (as may be required) to support the provision of the Services in accordance with this contract. </w:t>
      </w:r>
    </w:p>
    <w:p w14:paraId="6564DDD5" w14:textId="77777777" w:rsidR="00E4296F" w:rsidRPr="00431991" w:rsidRDefault="00237B58" w:rsidP="00AF74CF">
      <w:pPr>
        <w:pStyle w:val="Untitledsubclause1"/>
        <w:jc w:val="both"/>
        <w:rPr>
          <w:rFonts w:cs="Arial"/>
          <w:szCs w:val="24"/>
        </w:rPr>
      </w:pPr>
      <w:bookmarkStart w:id="117" w:name="_Ref53593801"/>
      <w:r w:rsidRPr="00431991">
        <w:rPr>
          <w:rFonts w:cs="Arial"/>
          <w:szCs w:val="24"/>
        </w:rPr>
        <w:t>The Provider shall implement systems and procedures to ensure that its Staff are appropriately monitored, appraised and reviewed in relation to the provision of the Services and shall report an incident affecting any Learner immediately to HEE.</w:t>
      </w:r>
      <w:bookmarkEnd w:id="117"/>
    </w:p>
    <w:p w14:paraId="699F2F2F" w14:textId="77777777" w:rsidR="00E4296F" w:rsidRPr="00431991" w:rsidRDefault="00237B58" w:rsidP="00AF74CF">
      <w:pPr>
        <w:pStyle w:val="Untitledsubclause1"/>
        <w:jc w:val="both"/>
        <w:rPr>
          <w:rFonts w:cs="Arial"/>
          <w:szCs w:val="24"/>
        </w:rPr>
      </w:pPr>
      <w:r w:rsidRPr="00431991">
        <w:rPr>
          <w:rFonts w:cs="Arial"/>
          <w:szCs w:val="24"/>
        </w:rPr>
        <w:t>The Provider shall ensure that all Staff have all necessary permits and/or entitlements to work in England and may do so legally at all times when they are employed or engaged in the provision of Services.</w:t>
      </w:r>
    </w:p>
    <w:p w14:paraId="1AE2131D" w14:textId="77777777" w:rsidR="00E4296F" w:rsidRPr="00431991" w:rsidRDefault="00237B58" w:rsidP="00AF74CF">
      <w:pPr>
        <w:pStyle w:val="Untitledsubclause1"/>
        <w:jc w:val="both"/>
        <w:rPr>
          <w:rFonts w:cs="Arial"/>
          <w:szCs w:val="24"/>
        </w:rPr>
      </w:pPr>
      <w:r w:rsidRPr="00431991">
        <w:rPr>
          <w:rFonts w:cs="Arial"/>
          <w:szCs w:val="24"/>
        </w:rPr>
        <w:t>The Provider shall be entirely responsible for the employment or the engagement and the conditions of service of all Staff including, without limitation, the payment of all remuneration and benefits.</w:t>
      </w:r>
    </w:p>
    <w:p w14:paraId="6E040EBB"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shall ensure that its </w:t>
      </w:r>
      <w:r w:rsidRPr="00431991">
        <w:rPr>
          <w:rFonts w:eastAsia="Times New Roman" w:cs="Arial"/>
          <w:szCs w:val="24"/>
        </w:rPr>
        <w:t>organisation promotes a culture of positivity and responsibility towards healthcare education and training.</w:t>
      </w:r>
    </w:p>
    <w:p w14:paraId="2CB61BEA" w14:textId="77777777" w:rsidR="00E4296F" w:rsidRPr="00431991" w:rsidRDefault="00237B58" w:rsidP="00314BBC">
      <w:pPr>
        <w:pStyle w:val="Untitledsubclause1"/>
        <w:jc w:val="both"/>
        <w:rPr>
          <w:rFonts w:cs="Arial"/>
          <w:szCs w:val="24"/>
        </w:rPr>
      </w:pPr>
      <w:r w:rsidRPr="00431991">
        <w:rPr>
          <w:rFonts w:cs="Arial"/>
          <w:szCs w:val="24"/>
        </w:rPr>
        <w:t xml:space="preserve">At the request of HEE, the Provider must provide details of its workforce learning needs and Learner/training needs analysis along with a summary of Staff training provided and appraisals undertaken, to inform requirements of future healthcare education and workforce needs. </w:t>
      </w:r>
    </w:p>
    <w:p w14:paraId="61599CC6" w14:textId="77777777" w:rsidR="00E4296F" w:rsidRPr="00431991" w:rsidRDefault="00237B58" w:rsidP="00314BBC">
      <w:pPr>
        <w:pStyle w:val="Untitledsubclause1"/>
        <w:jc w:val="both"/>
        <w:rPr>
          <w:rFonts w:cs="Arial"/>
          <w:szCs w:val="24"/>
        </w:rPr>
      </w:pPr>
      <w:r w:rsidRPr="00431991">
        <w:rPr>
          <w:rFonts w:cs="Arial"/>
          <w:szCs w:val="24"/>
        </w:rPr>
        <w:t>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14:paraId="45E03DAF" w14:textId="77777777" w:rsidR="00E4296F" w:rsidRPr="00431991" w:rsidRDefault="00237B58" w:rsidP="00314BBC">
      <w:pPr>
        <w:pStyle w:val="Untitledsubclause1"/>
        <w:jc w:val="both"/>
        <w:rPr>
          <w:rFonts w:cs="Arial"/>
          <w:szCs w:val="24"/>
        </w:rPr>
      </w:pPr>
      <w:r w:rsidRPr="00431991">
        <w:rPr>
          <w:rFonts w:cs="Arial"/>
          <w:szCs w:val="24"/>
        </w:rPr>
        <w:t xml:space="preserve">If any Learners are members of the NHS Pension Scheme the Provider or Lead Employer must participate </w:t>
      </w:r>
      <w:r w:rsidR="00C51838" w:rsidRPr="00431991">
        <w:rPr>
          <w:rFonts w:cs="Arial"/>
          <w:szCs w:val="24"/>
        </w:rPr>
        <w:t xml:space="preserve">and must ensure that any Sub-Contractors participate </w:t>
      </w:r>
      <w:r w:rsidRPr="00431991">
        <w:rPr>
          <w:rFonts w:cs="Arial"/>
          <w:szCs w:val="24"/>
        </w:rPr>
        <w:t xml:space="preserve">in any applicable data </w:t>
      </w:r>
      <w:r w:rsidRPr="00431991">
        <w:rPr>
          <w:rFonts w:cs="Arial"/>
          <w:szCs w:val="24"/>
        </w:rPr>
        <w:lastRenderedPageBreak/>
        <w:t>collection exercise and must ensure that all data relating to Staff membership of the NHS Pension Scheme is up to date and is provided to the NHS Business Services Authority in accordance with Guidance.</w:t>
      </w:r>
    </w:p>
    <w:p w14:paraId="46AB2FA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w:t>
      </w:r>
    </w:p>
    <w:p w14:paraId="3050D62B" w14:textId="77777777" w:rsidR="00E4296F" w:rsidRPr="00431991" w:rsidRDefault="00237B58" w:rsidP="00314BBC">
      <w:pPr>
        <w:pStyle w:val="Untitledsubclause2"/>
        <w:jc w:val="both"/>
        <w:rPr>
          <w:szCs w:val="24"/>
        </w:rPr>
      </w:pPr>
      <w:r w:rsidRPr="00431991">
        <w:rPr>
          <w:szCs w:val="24"/>
        </w:rPr>
        <w:t>ensure that all Staff meet the requirements of the Regulator at all times during the Term;</w:t>
      </w:r>
    </w:p>
    <w:p w14:paraId="2834ECB0" w14:textId="77777777" w:rsidR="00E4296F" w:rsidRPr="00431991" w:rsidRDefault="00237B58" w:rsidP="00314BBC">
      <w:pPr>
        <w:pStyle w:val="Untitledsubclause2"/>
        <w:jc w:val="both"/>
        <w:rPr>
          <w:szCs w:val="24"/>
        </w:rPr>
      </w:pPr>
      <w:bookmarkStart w:id="118" w:name="_Ref53593814"/>
      <w:r w:rsidRPr="00431991">
        <w:rPr>
          <w:szCs w:val="24"/>
        </w:rPr>
        <w:t>appoint one or more Freedom To Speak Up Guardians to fulfil the role set out in and otherwise comply with the requirements of National Guardian’s Office Guidance or alternatively identify from a partner provider who the Freedom To Speak Up Guardian is and ensure all Learners are made aware;</w:t>
      </w:r>
      <w:bookmarkEnd w:id="118"/>
    </w:p>
    <w:p w14:paraId="1168F734" w14:textId="77777777" w:rsidR="00E4296F" w:rsidRPr="00431991" w:rsidRDefault="00237B58" w:rsidP="00314BBC">
      <w:pPr>
        <w:pStyle w:val="Untitledsubclause2"/>
        <w:jc w:val="both"/>
        <w:rPr>
          <w:szCs w:val="24"/>
        </w:rPr>
      </w:pPr>
      <w:bookmarkStart w:id="119" w:name="_Ref53593841"/>
      <w:r w:rsidRPr="00431991">
        <w:rPr>
          <w:szCs w:val="24"/>
        </w:rPr>
        <w:t>if undertaking medical education appoint one or more Guardians of Safe Working to fulfill the role set out in and otherwise comply with the requirements of 2016 terms and conditions of service (TCS) for doctors in training, or identify from a partner provider who the  Guardians of Safe Working is and ensure all Learners are aware;</w:t>
      </w:r>
      <w:bookmarkEnd w:id="119"/>
    </w:p>
    <w:p w14:paraId="02E04283" w14:textId="3E949AA8" w:rsidR="00E4296F" w:rsidRPr="00431991" w:rsidRDefault="00237B58" w:rsidP="00314BBC">
      <w:pPr>
        <w:pStyle w:val="Untitledsubclause2"/>
        <w:jc w:val="both"/>
        <w:rPr>
          <w:szCs w:val="24"/>
        </w:rPr>
      </w:pPr>
      <w:r w:rsidRPr="00431991">
        <w:rPr>
          <w:szCs w:val="24"/>
        </w:rPr>
        <w:t>ensure that HEE is kept informed at all times of the person or persons holding the positions identified in clause</w:t>
      </w:r>
      <w:r w:rsidR="006A0041" w:rsidRPr="00431991">
        <w:rPr>
          <w:szCs w:val="24"/>
        </w:rPr>
        <w:t> </w:t>
      </w:r>
      <w:r w:rsidR="006A0041" w:rsidRPr="00431991">
        <w:rPr>
          <w:szCs w:val="24"/>
        </w:rPr>
        <w:fldChar w:fldCharType="begin"/>
      </w:r>
      <w:r w:rsidR="006A0041" w:rsidRPr="00431991">
        <w:rPr>
          <w:szCs w:val="24"/>
        </w:rPr>
        <w:instrText xml:space="preserve"> REF _Ref53593814 \w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11.14(b)</w:t>
      </w:r>
      <w:r w:rsidR="006A0041" w:rsidRPr="00431991">
        <w:rPr>
          <w:szCs w:val="24"/>
        </w:rPr>
        <w:fldChar w:fldCharType="end"/>
      </w:r>
      <w:r w:rsidRPr="00431991">
        <w:rPr>
          <w:szCs w:val="24"/>
        </w:rPr>
        <w:t xml:space="preserve"> and </w:t>
      </w:r>
      <w:r w:rsidR="006A0041" w:rsidRPr="00431991">
        <w:rPr>
          <w:szCs w:val="24"/>
        </w:rPr>
        <w:fldChar w:fldCharType="begin"/>
      </w:r>
      <w:r w:rsidR="006A0041" w:rsidRPr="00431991">
        <w:rPr>
          <w:szCs w:val="24"/>
        </w:rPr>
        <w:instrText xml:space="preserve"> REF _Ref53593841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(c)</w:t>
      </w:r>
      <w:r w:rsidR="006A0041" w:rsidRPr="00431991">
        <w:rPr>
          <w:szCs w:val="24"/>
        </w:rPr>
        <w:fldChar w:fldCharType="end"/>
      </w:r>
      <w:r w:rsidRPr="00431991">
        <w:rPr>
          <w:szCs w:val="24"/>
        </w:rPr>
        <w:t xml:space="preserve">; </w:t>
      </w:r>
    </w:p>
    <w:p w14:paraId="70644D0A" w14:textId="77777777" w:rsidR="00E4296F" w:rsidRPr="00431991" w:rsidRDefault="00237B58" w:rsidP="00314BBC">
      <w:pPr>
        <w:pStyle w:val="Untitledsubclause2"/>
        <w:jc w:val="both"/>
        <w:rPr>
          <w:szCs w:val="24"/>
        </w:rPr>
      </w:pPr>
      <w:r w:rsidRPr="00431991">
        <w:rPr>
          <w:szCs w:val="24"/>
        </w:rPr>
        <w:t>have in place, promote and operate</w:t>
      </w:r>
      <w:r w:rsidR="00C51838" w:rsidRPr="00431991">
        <w:rPr>
          <w:szCs w:val="24"/>
        </w:rPr>
        <w:t xml:space="preserve"> (and must ensure that all Sub-Contractors have in place, promote, and operate)</w:t>
      </w:r>
      <w:r w:rsidRPr="00431991">
        <w:rPr>
          <w:szCs w:val="24"/>
        </w:rPr>
        <w:t xml:space="preserve"> a policy and effective procedures, in accordance with Raising Concerns Policy for the NHS, to ensure that Staff and Learners have appropriate means through which they may speak up about any concerns they may have in relation to the Services; and</w:t>
      </w:r>
    </w:p>
    <w:p w14:paraId="52EC7457" w14:textId="77777777" w:rsidR="00E4296F" w:rsidRPr="00431991" w:rsidRDefault="00237B58" w:rsidP="00314BBC">
      <w:pPr>
        <w:pStyle w:val="Untitledsubclause2"/>
        <w:jc w:val="both"/>
        <w:rPr>
          <w:szCs w:val="24"/>
        </w:rPr>
      </w:pPr>
      <w:r w:rsidRPr="00431991">
        <w:rPr>
          <w:szCs w:val="24"/>
        </w:rPr>
        <w:t xml:space="preserve">ensure that nothing in any contract of employment, contract for services, student charter or </w:t>
      </w:r>
      <w:r w:rsidR="0060055F" w:rsidRPr="00431991">
        <w:rPr>
          <w:szCs w:val="24"/>
        </w:rPr>
        <w:t xml:space="preserve">student </w:t>
      </w:r>
      <w:r w:rsidRPr="00431991">
        <w:rPr>
          <w:szCs w:val="24"/>
        </w:rPr>
        <w:t xml:space="preserve">contract, or any other contract entered into by it </w:t>
      </w:r>
      <w:r w:rsidR="00DC34E5" w:rsidRPr="00431991">
        <w:rPr>
          <w:szCs w:val="24"/>
        </w:rPr>
        <w:t xml:space="preserve">or any Sub-Contractor </w:t>
      </w:r>
      <w:r w:rsidRPr="00431991">
        <w:rPr>
          <w:szCs w:val="24"/>
        </w:rPr>
        <w:t xml:space="preserve">with any member of Staff or Learner shall prevent or inhibit, or purport to prevent or inhibit, that member of Staff or Learner from speaking up about any concerns they may have in relation to the quality and/or safety of the care provided by their employer or by any other organisation,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 </w:t>
      </w:r>
    </w:p>
    <w:p w14:paraId="54381A2D" w14:textId="77777777" w:rsidR="00E4296F" w:rsidRPr="00431991" w:rsidRDefault="00237B58" w:rsidP="00314BBC">
      <w:pPr>
        <w:pStyle w:val="TitleClause"/>
        <w:jc w:val="both"/>
        <w:rPr>
          <w:rFonts w:cs="Arial"/>
          <w:szCs w:val="24"/>
        </w:rPr>
      </w:pPr>
      <w:bookmarkStart w:id="120" w:name="_Toc46736819"/>
      <w:bookmarkStart w:id="121" w:name="_Toc48603703"/>
      <w:bookmarkStart w:id="122" w:name="_Toc53650107"/>
      <w:bookmarkStart w:id="123" w:name="_Toc66367345"/>
      <w:r w:rsidRPr="00431991">
        <w:rPr>
          <w:rFonts w:cs="Arial"/>
          <w:szCs w:val="24"/>
        </w:rPr>
        <w:t>Employed Learners</w:t>
      </w:r>
      <w:bookmarkEnd w:id="120"/>
      <w:bookmarkEnd w:id="121"/>
      <w:bookmarkEnd w:id="122"/>
      <w:bookmarkEnd w:id="123"/>
    </w:p>
    <w:p w14:paraId="075111C2"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that Employed Learners, employed by the Provider or a Lead Employer:</w:t>
      </w:r>
    </w:p>
    <w:p w14:paraId="4C22F80C" w14:textId="77777777" w:rsidR="00E4296F" w:rsidRPr="00431991" w:rsidRDefault="00237B58" w:rsidP="00314BBC">
      <w:pPr>
        <w:pStyle w:val="Untitledsubclause2"/>
        <w:jc w:val="both"/>
        <w:rPr>
          <w:szCs w:val="24"/>
        </w:rPr>
      </w:pPr>
      <w:r w:rsidRPr="00431991">
        <w:rPr>
          <w:szCs w:val="24"/>
        </w:rPr>
        <w:t xml:space="preserve">are medically fit to be trained, including any screening, immunisations and vaccinations deemed necessary by programme standards set out by Applicable Laws and Guidance including applicable Department of Health and Social Care guidance; </w:t>
      </w:r>
    </w:p>
    <w:p w14:paraId="7492C384" w14:textId="77777777" w:rsidR="00E4296F" w:rsidRPr="00431991" w:rsidRDefault="00237B58" w:rsidP="00314BBC">
      <w:pPr>
        <w:pStyle w:val="Untitledsubclause2"/>
        <w:jc w:val="both"/>
        <w:rPr>
          <w:szCs w:val="24"/>
        </w:rPr>
      </w:pPr>
      <w:r w:rsidRPr="00431991">
        <w:rPr>
          <w:szCs w:val="24"/>
        </w:rPr>
        <w:lastRenderedPageBreak/>
        <w:t>once selected, are subjected to all appropriate and customary Disclosure and Barring Service (including enhanced checks, DBS adult first checks and checks of the DBS “barred lists” where appropriate) and occupational health checks; and</w:t>
      </w:r>
    </w:p>
    <w:p w14:paraId="3D639304" w14:textId="77777777" w:rsidR="00E4296F" w:rsidRPr="00431991" w:rsidRDefault="00237B58" w:rsidP="00314BBC">
      <w:pPr>
        <w:pStyle w:val="Untitledsubclause2"/>
        <w:jc w:val="both"/>
        <w:rPr>
          <w:szCs w:val="24"/>
        </w:rPr>
      </w:pPr>
      <w:r w:rsidRPr="00431991">
        <w:rPr>
          <w:szCs w:val="24"/>
        </w:rPr>
        <w:t>have identified if any reasonable adjustments are required for Employed Learners in undertaking education and training activities and have ensured that those reasonable adjustments have been made prior to that Employed Learner commencing a Placement.</w:t>
      </w:r>
    </w:p>
    <w:p w14:paraId="300BE83B" w14:textId="596CE0C4" w:rsidR="00E4296F" w:rsidRPr="00431991" w:rsidRDefault="00237B58" w:rsidP="00E84FB8">
      <w:pPr>
        <w:pStyle w:val="Untitledsubclause1"/>
        <w:rPr>
          <w:rFonts w:cs="Arial"/>
          <w:szCs w:val="24"/>
        </w:rPr>
      </w:pPr>
      <w:r w:rsidRPr="00431991">
        <w:rPr>
          <w:rFonts w:cs="Arial"/>
          <w:szCs w:val="24"/>
        </w:rPr>
        <w:t>HEE, through the Region, shall be responsible for</w:t>
      </w:r>
      <w:r w:rsidR="00E84FB8" w:rsidRPr="00431991">
        <w:rPr>
          <w:rFonts w:cs="Arial"/>
          <w:szCs w:val="24"/>
        </w:rPr>
        <w:t xml:space="preserve"> commissioning and quality managing the delivery of training and education to</w:t>
      </w:r>
      <w:r w:rsidRPr="00431991">
        <w:rPr>
          <w:rFonts w:cs="Arial"/>
          <w:szCs w:val="24"/>
        </w:rPr>
        <w:t xml:space="preserve"> those postgraduate medical and dental Learners coming under the responsibilities of the Region as outlined in </w:t>
      </w:r>
      <w:r w:rsidR="00F67F7B" w:rsidRPr="00431991">
        <w:rPr>
          <w:rFonts w:cs="Arial"/>
          <w:szCs w:val="24"/>
        </w:rPr>
        <w:fldChar w:fldCharType="begin"/>
      </w:r>
      <w:r w:rsidR="00F67F7B" w:rsidRPr="00431991">
        <w:rPr>
          <w:rFonts w:cs="Arial"/>
          <w:szCs w:val="24"/>
        </w:rPr>
        <w:instrText xml:space="preserve"> REF _Ref53596900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53D8E8DD" w14:textId="77777777" w:rsidR="00E4296F" w:rsidRPr="00431991" w:rsidRDefault="00237B58" w:rsidP="00314BBC">
      <w:pPr>
        <w:pStyle w:val="TitleClause"/>
        <w:jc w:val="both"/>
        <w:rPr>
          <w:rFonts w:cs="Arial"/>
          <w:szCs w:val="24"/>
        </w:rPr>
      </w:pPr>
      <w:bookmarkStart w:id="124" w:name="_Toc46736821"/>
      <w:bookmarkStart w:id="125" w:name="_Toc48603704"/>
      <w:bookmarkStart w:id="126" w:name="_Toc53650108"/>
      <w:bookmarkStart w:id="127" w:name="_Toc66367346"/>
      <w:bookmarkStart w:id="128" w:name="_Toc46401707"/>
      <w:r w:rsidRPr="00431991">
        <w:rPr>
          <w:rFonts w:cs="Arial"/>
          <w:szCs w:val="24"/>
        </w:rPr>
        <w:t>Non-Employed Learners</w:t>
      </w:r>
      <w:bookmarkEnd w:id="124"/>
      <w:bookmarkEnd w:id="125"/>
      <w:bookmarkEnd w:id="126"/>
      <w:bookmarkEnd w:id="127"/>
    </w:p>
    <w:p w14:paraId="436A406D" w14:textId="28E83FED" w:rsidR="00E4296F" w:rsidRPr="00431991" w:rsidRDefault="00237B58" w:rsidP="00314BBC">
      <w:pPr>
        <w:pStyle w:val="Untitledsubclause1"/>
        <w:jc w:val="both"/>
        <w:rPr>
          <w:rFonts w:cs="Arial"/>
          <w:szCs w:val="24"/>
        </w:rPr>
      </w:pPr>
      <w:r w:rsidRPr="00431991">
        <w:rPr>
          <w:rFonts w:cs="Arial"/>
          <w:szCs w:val="24"/>
        </w:rPr>
        <w:t>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Programme(s), Non-Employed Learners shall:</w:t>
      </w:r>
    </w:p>
    <w:p w14:paraId="5E365CC7" w14:textId="5B0B68B4" w:rsidR="00E4296F" w:rsidRPr="00431991" w:rsidRDefault="00237B58" w:rsidP="00314BBC">
      <w:pPr>
        <w:pStyle w:val="Untitledsubclause2"/>
        <w:jc w:val="both"/>
        <w:rPr>
          <w:szCs w:val="24"/>
        </w:rPr>
      </w:pPr>
      <w:r w:rsidRPr="00431991">
        <w:rPr>
          <w:szCs w:val="24"/>
        </w:rPr>
        <w:t>possess at least the minimum entry requirements for the appropriate Programme(s) as required by the appropriate Regulator and the specific rules and standards of the Education Provider and that all education qualifications are checked and verified;</w:t>
      </w:r>
    </w:p>
    <w:p w14:paraId="66922D8F" w14:textId="77777777" w:rsidR="00E4296F" w:rsidRPr="00431991" w:rsidRDefault="00237B58" w:rsidP="00314BBC">
      <w:pPr>
        <w:pStyle w:val="Untitledsubclause2"/>
        <w:jc w:val="both"/>
        <w:rPr>
          <w:szCs w:val="24"/>
        </w:rPr>
      </w:pPr>
      <w:r w:rsidRPr="00431991">
        <w:rPr>
          <w:szCs w:val="24"/>
        </w:rPr>
        <w:t>be recruited in line with the NHS values as set out in the NHS constitution and within the requirements of Values Based Recruitment which can be found on the HEE webpage (as may be updated or superseded from time to time);</w:t>
      </w:r>
    </w:p>
    <w:p w14:paraId="10EABD0A" w14:textId="77777777" w:rsidR="00E4296F" w:rsidRPr="00431991" w:rsidRDefault="00237B58" w:rsidP="00314BBC">
      <w:pPr>
        <w:pStyle w:val="Untitledsubclause2"/>
        <w:jc w:val="both"/>
        <w:rPr>
          <w:szCs w:val="24"/>
        </w:rPr>
      </w:pPr>
      <w:r w:rsidRPr="00431991">
        <w:rPr>
          <w:szCs w:val="24"/>
        </w:rPr>
        <w:t>have their references checked for accuracy and veracity;</w:t>
      </w:r>
    </w:p>
    <w:p w14:paraId="1862E64D" w14:textId="77777777" w:rsidR="00E4296F" w:rsidRPr="00431991" w:rsidRDefault="00237B58" w:rsidP="00314BBC">
      <w:pPr>
        <w:pStyle w:val="Untitledsubclause2"/>
        <w:jc w:val="both"/>
        <w:rPr>
          <w:szCs w:val="24"/>
        </w:rPr>
      </w:pPr>
      <w:r w:rsidRPr="00431991">
        <w:rPr>
          <w:szCs w:val="24"/>
        </w:rPr>
        <w:t xml:space="preserve">be subjected to occupational health screening and safeguarding screening; </w:t>
      </w:r>
    </w:p>
    <w:p w14:paraId="2529DE42" w14:textId="77777777" w:rsidR="00E4296F" w:rsidRPr="00431991" w:rsidRDefault="00237B58" w:rsidP="00314BBC">
      <w:pPr>
        <w:pStyle w:val="Untitledsubclause2"/>
        <w:jc w:val="both"/>
        <w:rPr>
          <w:szCs w:val="24"/>
        </w:rPr>
      </w:pPr>
      <w:r w:rsidRPr="00431991">
        <w:rPr>
          <w:szCs w:val="24"/>
        </w:rPr>
        <w:t>be subject to identity checks to a standard at least in accordance with Border Force guidance (and shall refuse to permit any individual who fails such checks to become a Non-Employed Learner);</w:t>
      </w:r>
    </w:p>
    <w:p w14:paraId="52404BFD" w14:textId="77777777" w:rsidR="00E4296F" w:rsidRPr="00431991" w:rsidRDefault="00237B58" w:rsidP="00314BBC">
      <w:pPr>
        <w:pStyle w:val="Untitledsubclause2"/>
        <w:jc w:val="both"/>
        <w:rPr>
          <w:szCs w:val="24"/>
        </w:rPr>
      </w:pPr>
      <w:r w:rsidRPr="00431991">
        <w:rPr>
          <w:szCs w:val="24"/>
        </w:rPr>
        <w:t>comply with the requirements of the Border Force in relation to immigration control;</w:t>
      </w:r>
    </w:p>
    <w:p w14:paraId="07B003BA" w14:textId="65C66820" w:rsidR="00E4296F" w:rsidRPr="00431991" w:rsidRDefault="00237B58" w:rsidP="00314BBC">
      <w:pPr>
        <w:pStyle w:val="Untitledsubclause2"/>
        <w:jc w:val="both"/>
        <w:rPr>
          <w:szCs w:val="24"/>
        </w:rPr>
      </w:pPr>
      <w:r w:rsidRPr="00431991">
        <w:rPr>
          <w:szCs w:val="24"/>
        </w:rPr>
        <w:t xml:space="preserve">be subject to appropriate checks to confirm their eligibility to be accepted onto relevant Programmes in line with any relevant nationally recognised eligibility criteria where appropriate. HEE reserves the right to have access to evidence of Non-Employed Learner eligibility and identity as may be required; </w:t>
      </w:r>
    </w:p>
    <w:p w14:paraId="068BAFBF" w14:textId="079572A3" w:rsidR="00E4296F" w:rsidRPr="00431991" w:rsidRDefault="00237B58" w:rsidP="00314BBC">
      <w:pPr>
        <w:pStyle w:val="Untitledsubclause2"/>
        <w:jc w:val="both"/>
        <w:rPr>
          <w:szCs w:val="24"/>
        </w:rPr>
      </w:pPr>
      <w:r w:rsidRPr="00431991">
        <w:rPr>
          <w:szCs w:val="24"/>
        </w:rPr>
        <w:t>promptly provide original documentation as evidence to support the checks undertaken pursuant to this clause and provide all relevant documentation to the Provider throughout their training</w:t>
      </w:r>
      <w:r w:rsidR="00C10EFC" w:rsidRPr="00431991">
        <w:rPr>
          <w:szCs w:val="24"/>
        </w:rPr>
        <w:t>;</w:t>
      </w:r>
    </w:p>
    <w:p w14:paraId="37E1D634" w14:textId="77777777" w:rsidR="00E4296F" w:rsidRPr="00431991" w:rsidRDefault="00237B58" w:rsidP="00314BBC">
      <w:pPr>
        <w:pStyle w:val="Untitledsubclause2"/>
        <w:jc w:val="both"/>
        <w:rPr>
          <w:szCs w:val="24"/>
        </w:rPr>
      </w:pPr>
      <w:r w:rsidRPr="00431991">
        <w:rPr>
          <w:szCs w:val="24"/>
        </w:rPr>
        <w:t xml:space="preserve">have a completed and satisfactory Enhanced DBS &amp; Barred List Check; </w:t>
      </w:r>
    </w:p>
    <w:p w14:paraId="6DE35BFC" w14:textId="77777777" w:rsidR="00E4296F" w:rsidRPr="00431991" w:rsidRDefault="00237B58" w:rsidP="00314BBC">
      <w:pPr>
        <w:pStyle w:val="Untitledsubclause2"/>
        <w:jc w:val="both"/>
        <w:rPr>
          <w:szCs w:val="24"/>
        </w:rPr>
      </w:pPr>
      <w:r w:rsidRPr="00431991">
        <w:rPr>
          <w:szCs w:val="24"/>
        </w:rPr>
        <w:lastRenderedPageBreak/>
        <w:t xml:space="preserve">have completed an appropriate risk assessment by the Provider; and </w:t>
      </w:r>
    </w:p>
    <w:p w14:paraId="464CBD3F" w14:textId="77777777" w:rsidR="00E4296F" w:rsidRPr="00431991" w:rsidRDefault="00237B58" w:rsidP="00314BBC">
      <w:pPr>
        <w:pStyle w:val="Untitledsubclause2"/>
        <w:jc w:val="both"/>
        <w:rPr>
          <w:szCs w:val="24"/>
        </w:rPr>
      </w:pPr>
      <w:r w:rsidRPr="00431991">
        <w:rPr>
          <w:szCs w:val="24"/>
        </w:rPr>
        <w:t xml:space="preserve">have all relevant immunisations and vaccinations required in order to be able to undertake duties in accordance with their training. </w:t>
      </w:r>
    </w:p>
    <w:p w14:paraId="0904E68B" w14:textId="77777777" w:rsidR="00E4296F" w:rsidRPr="00431991" w:rsidRDefault="00237B58" w:rsidP="00314BBC">
      <w:pPr>
        <w:pStyle w:val="Untitledsubclause1"/>
        <w:jc w:val="both"/>
        <w:rPr>
          <w:rFonts w:cs="Arial"/>
          <w:szCs w:val="24"/>
        </w:rPr>
      </w:pPr>
      <w:r w:rsidRPr="00431991">
        <w:rPr>
          <w:rFonts w:cs="Arial"/>
          <w:szCs w:val="24"/>
        </w:rPr>
        <w:t>The Placement Provider shall recognise HEE’s requirements of the Education Provider regarding the Disclosure and Barring Service and occupational health checks and shall not seek additional checks unless deemed reasonable, necessary and proportionate in the circumstances by the Placement Provider and which are communicated to the Education Provider in advance.</w:t>
      </w:r>
    </w:p>
    <w:p w14:paraId="1C0D0F02" w14:textId="77777777" w:rsidR="00E4296F" w:rsidRPr="00431991" w:rsidRDefault="00237B58" w:rsidP="00314BBC">
      <w:pPr>
        <w:pStyle w:val="TitleClause"/>
        <w:jc w:val="both"/>
        <w:rPr>
          <w:rFonts w:cs="Arial"/>
          <w:szCs w:val="24"/>
        </w:rPr>
      </w:pPr>
      <w:bookmarkStart w:id="129" w:name="_Toc46736823"/>
      <w:bookmarkStart w:id="130" w:name="_Toc48603705"/>
      <w:bookmarkStart w:id="131" w:name="_Toc53650109"/>
      <w:bookmarkStart w:id="132" w:name="_Toc66367347"/>
      <w:r w:rsidRPr="00431991">
        <w:rPr>
          <w:rFonts w:cs="Arial"/>
          <w:szCs w:val="24"/>
        </w:rPr>
        <w:t>All Learners</w:t>
      </w:r>
      <w:bookmarkEnd w:id="129"/>
      <w:bookmarkEnd w:id="130"/>
      <w:bookmarkEnd w:id="131"/>
      <w:bookmarkEnd w:id="132"/>
    </w:p>
    <w:p w14:paraId="3C056F28" w14:textId="77777777" w:rsidR="00E4296F" w:rsidRPr="00431991" w:rsidRDefault="00237B58" w:rsidP="00314BBC">
      <w:pPr>
        <w:pStyle w:val="Untitledsubclause1"/>
        <w:jc w:val="both"/>
        <w:rPr>
          <w:rFonts w:cs="Arial"/>
          <w:szCs w:val="24"/>
        </w:rPr>
      </w:pPr>
      <w:bookmarkStart w:id="133" w:name="_Toc46410463"/>
      <w:bookmarkStart w:id="134" w:name="_Toc46494251"/>
      <w:bookmarkStart w:id="135" w:name="_Toc46494845"/>
      <w:bookmarkStart w:id="136" w:name="_Toc46509270"/>
      <w:bookmarkStart w:id="137" w:name="_Toc46736703"/>
      <w:bookmarkStart w:id="138" w:name="_Toc46736826"/>
      <w:bookmarkEnd w:id="128"/>
      <w:r w:rsidRPr="00431991">
        <w:rPr>
          <w:rFonts w:cs="Arial"/>
          <w:szCs w:val="24"/>
        </w:rPr>
        <w:t xml:space="preserve">Where the Provider is an NHS Trust or an NHS Foundation Trust, the Provider warrants that it has developed a plan to implement in full </w:t>
      </w:r>
      <w:r w:rsidR="00622937" w:rsidRPr="00431991">
        <w:rPr>
          <w:rFonts w:cs="Arial"/>
          <w:szCs w:val="24"/>
        </w:rPr>
        <w:t xml:space="preserve">the </w:t>
      </w:r>
      <w:r w:rsidRPr="00431991">
        <w:rPr>
          <w:rFonts w:cs="Arial"/>
          <w:szCs w:val="24"/>
        </w:rPr>
        <w:t>NHS People Plan</w:t>
      </w:r>
      <w:bookmarkEnd w:id="133"/>
      <w:bookmarkEnd w:id="134"/>
      <w:bookmarkEnd w:id="135"/>
      <w:bookmarkEnd w:id="136"/>
      <w:bookmarkEnd w:id="137"/>
      <w:bookmarkEnd w:id="138"/>
      <w:r w:rsidRPr="00431991">
        <w:rPr>
          <w:rFonts w:cs="Arial"/>
          <w:szCs w:val="24"/>
        </w:rPr>
        <w:t>.</w:t>
      </w:r>
    </w:p>
    <w:p w14:paraId="37862A8C"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all Learners have an appropriate induction into the organisation to meet its obligations as an employer. The Provider is committed to ensuring all new Staff including substantive, temporary or Learners are properly inducted into the organisation, the NHS Constitution and their department and their job. The process of induction is unequivocally linked to the Provider’s values, and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environment and ways of working. The Provider shall continuously monitor the induction process to ensure the aims of the induction policy are met, and provide to HEE in a timely manner (if requested) logs of Learner inductions.</w:t>
      </w:r>
    </w:p>
    <w:p w14:paraId="311B0E9B" w14:textId="77777777" w:rsidR="00E4296F" w:rsidRPr="00431991" w:rsidRDefault="00237B58" w:rsidP="00314BBC">
      <w:pPr>
        <w:pStyle w:val="Untitledsubclause1"/>
        <w:jc w:val="both"/>
        <w:rPr>
          <w:rFonts w:cs="Arial"/>
          <w:szCs w:val="24"/>
        </w:rPr>
      </w:pPr>
      <w:r w:rsidRPr="00431991">
        <w:rPr>
          <w:rFonts w:cs="Arial"/>
          <w:szCs w:val="24"/>
        </w:rPr>
        <w:t>The Provider shall ensure that all relevant checks have been carried out in respect of Learners (whether by the Learner’s employer or an Education Provider), either in line with a Placement Agreement or as contained within the TPA.</w:t>
      </w:r>
    </w:p>
    <w:p w14:paraId="760C30AA" w14:textId="77777777" w:rsidR="00E4296F" w:rsidRPr="00431991" w:rsidRDefault="00237B58" w:rsidP="00314BBC">
      <w:pPr>
        <w:pStyle w:val="Untitledsubclause1"/>
        <w:jc w:val="both"/>
        <w:rPr>
          <w:rFonts w:cs="Arial"/>
          <w:b/>
          <w:szCs w:val="24"/>
        </w:rPr>
      </w:pPr>
      <w:r w:rsidRPr="00431991">
        <w:rPr>
          <w:rFonts w:cs="Arial"/>
          <w:szCs w:val="24"/>
        </w:rPr>
        <w:t>The Provider must ensure that appropriate processes are in place to ensure Learners self- 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w14:paraId="4CB3DA3A" w14:textId="18E9BFFE" w:rsidR="00E4296F" w:rsidRPr="00431991" w:rsidRDefault="00237B58" w:rsidP="00314BBC">
      <w:pPr>
        <w:pStyle w:val="Untitledsubclause1"/>
        <w:jc w:val="both"/>
        <w:rPr>
          <w:rFonts w:cs="Arial"/>
          <w:szCs w:val="24"/>
        </w:rPr>
      </w:pPr>
      <w:r w:rsidRPr="00431991">
        <w:rPr>
          <w:rFonts w:cs="Arial"/>
          <w:szCs w:val="24"/>
        </w:rPr>
        <w:t>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w14:paraId="2AC7AF46"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disposable personal protective equipment, in accordance with a risk assessment and which meets the same standards used for Staff, are </w:t>
      </w:r>
      <w:r w:rsidRPr="00431991">
        <w:rPr>
          <w:rFonts w:cs="Arial"/>
          <w:szCs w:val="24"/>
        </w:rPr>
        <w:lastRenderedPageBreak/>
        <w:t xml:space="preserve">available for Learners where required during their Placement on a Programme.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w:t>
      </w:r>
      <w:r w:rsidR="00FA70F4" w:rsidRPr="00431991">
        <w:rPr>
          <w:rFonts w:cs="Arial"/>
          <w:szCs w:val="24"/>
        </w:rPr>
        <w:t>included</w:t>
      </w:r>
      <w:r w:rsidRPr="00431991">
        <w:rPr>
          <w:rFonts w:cs="Arial"/>
          <w:szCs w:val="24"/>
        </w:rPr>
        <w:t xml:space="preserve"> within a TPA.  For the avoidance of doubt, HEE is not responsible for the funding or provision of uniforms and/or clothing for Placements. </w:t>
      </w:r>
    </w:p>
    <w:p w14:paraId="499BDFDA"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 </w:t>
      </w:r>
    </w:p>
    <w:p w14:paraId="7BE79CB6" w14:textId="77777777" w:rsidR="00E4296F" w:rsidRPr="00431991" w:rsidRDefault="00237B58" w:rsidP="00314BBC">
      <w:pPr>
        <w:pStyle w:val="TitleClause"/>
        <w:jc w:val="both"/>
        <w:rPr>
          <w:rFonts w:cs="Arial"/>
          <w:szCs w:val="24"/>
        </w:rPr>
      </w:pPr>
      <w:bookmarkStart w:id="139" w:name="_Toc46736828"/>
      <w:bookmarkStart w:id="140" w:name="_Toc48603706"/>
      <w:bookmarkStart w:id="141" w:name="_Toc53650110"/>
      <w:bookmarkStart w:id="142" w:name="_Toc66367348"/>
      <w:r w:rsidRPr="00431991">
        <w:rPr>
          <w:rFonts w:cs="Arial"/>
          <w:szCs w:val="24"/>
        </w:rPr>
        <w:t>Premises</w:t>
      </w:r>
      <w:bookmarkEnd w:id="139"/>
      <w:bookmarkEnd w:id="140"/>
      <w:r w:rsidRPr="00431991">
        <w:rPr>
          <w:rFonts w:cs="Arial"/>
          <w:szCs w:val="24"/>
        </w:rPr>
        <w:t xml:space="preserve"> and facilities</w:t>
      </w:r>
      <w:bookmarkEnd w:id="141"/>
      <w:bookmarkEnd w:id="142"/>
      <w:r w:rsidRPr="00431991">
        <w:rPr>
          <w:rFonts w:cs="Arial"/>
          <w:szCs w:val="24"/>
        </w:rPr>
        <w:t xml:space="preserve"> </w:t>
      </w:r>
    </w:p>
    <w:p w14:paraId="7F73EF3E" w14:textId="77777777" w:rsidR="00E4296F" w:rsidRPr="00431991" w:rsidRDefault="00237B58" w:rsidP="00314BBC">
      <w:pPr>
        <w:pStyle w:val="Untitledsubclause1"/>
        <w:jc w:val="both"/>
        <w:rPr>
          <w:rFonts w:cs="Arial"/>
          <w:szCs w:val="24"/>
        </w:rPr>
      </w:pPr>
      <w:r w:rsidRPr="00431991">
        <w:rPr>
          <w:rFonts w:cs="Arial"/>
          <w:szCs w:val="24"/>
        </w:rPr>
        <w:t>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14:paraId="1DAE2AEA"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undertaking any education and training have the same work and learning facilities and amenities as those available to its employees and/or its Employed Learners.</w:t>
      </w:r>
    </w:p>
    <w:p w14:paraId="3DB1238E" w14:textId="77777777" w:rsidR="00E4296F" w:rsidRPr="00431991" w:rsidRDefault="00237B58" w:rsidP="00314BBC">
      <w:pPr>
        <w:pStyle w:val="Untitledsubclause1"/>
        <w:jc w:val="both"/>
        <w:rPr>
          <w:rFonts w:cs="Arial"/>
          <w:szCs w:val="24"/>
        </w:rPr>
      </w:pPr>
      <w:r w:rsidRPr="00431991">
        <w:rPr>
          <w:rFonts w:cs="Arial"/>
          <w:szCs w:val="24"/>
        </w:rPr>
        <w:t>The Provider shall ensure that staff of Education Providers involved in the supervision, education and assessment of Learners undertaking any education/training at the Provider shall have access to all Programme settings and Learning Environments.</w:t>
      </w:r>
    </w:p>
    <w:p w14:paraId="4FADE28A" w14:textId="77777777" w:rsidR="00E4296F" w:rsidRPr="00431991" w:rsidRDefault="00237B58" w:rsidP="00314BBC">
      <w:pPr>
        <w:pStyle w:val="Untitledsubclause1"/>
        <w:jc w:val="both"/>
        <w:rPr>
          <w:rFonts w:cs="Arial"/>
          <w:szCs w:val="24"/>
        </w:rPr>
      </w:pPr>
      <w:r w:rsidRPr="00431991">
        <w:rPr>
          <w:rFonts w:cs="Arial"/>
          <w:szCs w:val="24"/>
        </w:rPr>
        <w:t>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Programme must be used to support that Programme in the first instance.</w:t>
      </w:r>
    </w:p>
    <w:p w14:paraId="5CD8ADC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an assessment of the procedures in place for the use of equipment and activities to ensure that the requirements of Learners is met. </w:t>
      </w:r>
    </w:p>
    <w:p w14:paraId="7F90CAB1"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receive any necessary training to enable them to use any equipment and to undertake activities safely.</w:t>
      </w:r>
    </w:p>
    <w:p w14:paraId="70BCE91A" w14:textId="77777777" w:rsidR="00E4296F" w:rsidRPr="00431991" w:rsidRDefault="00237B58" w:rsidP="00314BBC">
      <w:pPr>
        <w:pStyle w:val="Untitledsubclause1"/>
        <w:jc w:val="both"/>
        <w:rPr>
          <w:rFonts w:cs="Arial"/>
          <w:szCs w:val="24"/>
        </w:rPr>
      </w:pPr>
      <w:bookmarkStart w:id="143" w:name="_Ref53593940"/>
      <w:r w:rsidRPr="00431991">
        <w:rPr>
          <w:rFonts w:cs="Arial"/>
          <w:szCs w:val="24"/>
        </w:rPr>
        <w:lastRenderedPageBreak/>
        <w:t>The Provider shall consult with HEE, and where relevant their partner provider, on any significant changes to the use of Premises or activities which would impact upon the educational environment, affect the Learners’ ability to meet the specified learning outcomes or in advance of the termination of the use of Premises or other facilities.</w:t>
      </w:r>
      <w:bookmarkEnd w:id="143"/>
    </w:p>
    <w:p w14:paraId="1A476D94" w14:textId="77383B56" w:rsidR="00E4296F" w:rsidRPr="00431991" w:rsidRDefault="00237B58" w:rsidP="00314BBC">
      <w:pPr>
        <w:pStyle w:val="Untitledsubclause1"/>
        <w:jc w:val="both"/>
        <w:rPr>
          <w:rFonts w:cs="Arial"/>
          <w:szCs w:val="24"/>
        </w:rPr>
      </w:pPr>
      <w:r w:rsidRPr="00431991">
        <w:rPr>
          <w:rFonts w:cs="Arial"/>
          <w:szCs w:val="24"/>
        </w:rPr>
        <w:t>The Provider shall give HEE a minimum of 15 Business Days within which to express its views on any changes proposed in accordance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_Ref53593940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15.7</w:t>
      </w:r>
      <w:r w:rsidR="006A0041" w:rsidRPr="00431991">
        <w:rPr>
          <w:rFonts w:cs="Arial"/>
          <w:szCs w:val="24"/>
        </w:rPr>
        <w:fldChar w:fldCharType="end"/>
      </w:r>
      <w:r w:rsidRPr="00431991">
        <w:rPr>
          <w:rFonts w:cs="Arial"/>
          <w:szCs w:val="24"/>
        </w:rPr>
        <w:t>. HEE reserves the right to assess the impact of these changes upon the educational environment (taking into account the views of the Provider) and shall make a determination as a result acting reasonably at all times, but shall consider the impact of such proposed change on the Provider’s compliance with the HEE Quality Framework, and where necessary will consult with the appropriate Regulator.</w:t>
      </w:r>
    </w:p>
    <w:p w14:paraId="4143863B" w14:textId="77777777" w:rsidR="00E4296F" w:rsidRPr="00431991" w:rsidRDefault="00237B58" w:rsidP="00314BBC">
      <w:pPr>
        <w:pStyle w:val="Untitledsubclause1"/>
        <w:jc w:val="both"/>
        <w:rPr>
          <w:rFonts w:cs="Arial"/>
          <w:szCs w:val="24"/>
        </w:rPr>
      </w:pPr>
      <w:r w:rsidRPr="00431991">
        <w:rPr>
          <w:rFonts w:cs="Arial"/>
          <w:szCs w:val="24"/>
        </w:rPr>
        <w:t>The Provider shall provide and maintain in a safe condition all equipment and facilities required for the provision of the Services.</w:t>
      </w:r>
    </w:p>
    <w:p w14:paraId="56815981"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all Premises, </w:t>
      </w:r>
      <w:r w:rsidR="00CF2BE5" w:rsidRPr="00431991">
        <w:rPr>
          <w:rFonts w:cs="Arial"/>
          <w:szCs w:val="24"/>
        </w:rPr>
        <w:t xml:space="preserve">Learning Environments, </w:t>
      </w:r>
      <w:r w:rsidRPr="00431991">
        <w:rPr>
          <w:rFonts w:cs="Arial"/>
          <w:szCs w:val="24"/>
        </w:rPr>
        <w:t>facilities and equipment:</w:t>
      </w:r>
    </w:p>
    <w:p w14:paraId="3B537C0F" w14:textId="77777777" w:rsidR="00E4296F" w:rsidRPr="00431991" w:rsidRDefault="00237B58" w:rsidP="00314BBC">
      <w:pPr>
        <w:pStyle w:val="Untitledsubclause2"/>
        <w:jc w:val="both"/>
        <w:rPr>
          <w:szCs w:val="24"/>
        </w:rPr>
      </w:pPr>
      <w:r w:rsidRPr="00431991">
        <w:rPr>
          <w:szCs w:val="24"/>
        </w:rPr>
        <w:t>are suitable for the performance of the Services;</w:t>
      </w:r>
    </w:p>
    <w:p w14:paraId="0CCB2F42" w14:textId="77777777" w:rsidR="00CF2BE5" w:rsidRPr="00431991" w:rsidRDefault="00CF2BE5" w:rsidP="00314BBC">
      <w:pPr>
        <w:pStyle w:val="Untitledsubclause2"/>
        <w:jc w:val="both"/>
        <w:rPr>
          <w:szCs w:val="24"/>
        </w:rPr>
      </w:pPr>
      <w:r w:rsidRPr="00431991">
        <w:rPr>
          <w:szCs w:val="24"/>
        </w:rPr>
        <w:t>are accessible, safe, and secure;</w:t>
      </w:r>
    </w:p>
    <w:p w14:paraId="69E0A85A" w14:textId="77777777" w:rsidR="00E4296F" w:rsidRPr="00431991" w:rsidRDefault="00237B58" w:rsidP="00314BBC">
      <w:pPr>
        <w:pStyle w:val="Untitledsubclause2"/>
        <w:jc w:val="both"/>
        <w:rPr>
          <w:szCs w:val="24"/>
        </w:rPr>
      </w:pPr>
      <w:r w:rsidRPr="00431991">
        <w:rPr>
          <w:szCs w:val="24"/>
        </w:rPr>
        <w:t>comply with any applicable Health and Safety Legislation, any other Applicable Law, Guidance, appropriate risk management clinical guidance, good healthcare practice and the requirements of any relevant Regulator; and</w:t>
      </w:r>
    </w:p>
    <w:p w14:paraId="6AA7796E" w14:textId="77777777" w:rsidR="00E4296F" w:rsidRPr="00431991" w:rsidRDefault="00237B58" w:rsidP="00314BBC">
      <w:pPr>
        <w:pStyle w:val="Untitledsubclause2"/>
        <w:jc w:val="both"/>
        <w:rPr>
          <w:szCs w:val="24"/>
        </w:rPr>
      </w:pPr>
      <w:r w:rsidRPr="00431991">
        <w:rPr>
          <w:szCs w:val="24"/>
        </w:rPr>
        <w:t>are sufficient to enable the Services to be provided at all times and, in all respects, in accordance with this contract.</w:t>
      </w:r>
    </w:p>
    <w:p w14:paraId="35EA7104" w14:textId="6C96CC0F" w:rsidR="00E4296F" w:rsidRPr="00431991" w:rsidRDefault="00237B58" w:rsidP="00314BBC">
      <w:pPr>
        <w:pStyle w:val="Untitledsubclause1"/>
        <w:jc w:val="both"/>
        <w:rPr>
          <w:rFonts w:cs="Arial"/>
          <w:szCs w:val="24"/>
        </w:rPr>
      </w:pPr>
      <w:r w:rsidRPr="00431991">
        <w:rPr>
          <w:rFonts w:cs="Arial"/>
          <w:szCs w:val="24"/>
        </w:rPr>
        <w:t xml:space="preserve">The Provider shall make available to Learners and Staff involved with any of the Programmes pursuant to this contract (in accordance with </w:t>
      </w:r>
      <w:r w:rsidR="00F67F7B" w:rsidRPr="00431991">
        <w:rPr>
          <w:rFonts w:cs="Arial"/>
          <w:szCs w:val="24"/>
        </w:rPr>
        <w:fldChar w:fldCharType="begin"/>
      </w:r>
      <w:r w:rsidR="00F67F7B" w:rsidRPr="00431991">
        <w:rPr>
          <w:rFonts w:cs="Arial"/>
          <w:szCs w:val="24"/>
        </w:rPr>
        <w:instrText xml:space="preserve"> REF _Ref53596920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proactive knowledge and library services and knowledge specialists as well as evidence resources, accessible through suitable technology and appropriate learning space.  </w:t>
      </w:r>
    </w:p>
    <w:p w14:paraId="7DFE6A2F" w14:textId="7B4027B0" w:rsidR="00E4296F" w:rsidRPr="00431991" w:rsidRDefault="00237B58" w:rsidP="00314BBC">
      <w:pPr>
        <w:pStyle w:val="Untitledsubclause1"/>
        <w:jc w:val="both"/>
        <w:rPr>
          <w:rFonts w:cs="Arial"/>
          <w:szCs w:val="24"/>
        </w:rPr>
      </w:pPr>
      <w:r w:rsidRPr="00431991">
        <w:rPr>
          <w:rFonts w:cs="Arial"/>
          <w:szCs w:val="24"/>
        </w:rPr>
        <w:t xml:space="preserve">The Provider will have in place access to free Wi-Fi and the necessary infrastructure to support access to evidence at the point of care and to technology enhanced learning accordance with </w:t>
      </w:r>
      <w:r w:rsidR="00F67F7B" w:rsidRPr="00431991">
        <w:rPr>
          <w:rFonts w:cs="Arial"/>
          <w:szCs w:val="24"/>
        </w:rPr>
        <w:fldChar w:fldCharType="begin"/>
      </w:r>
      <w:r w:rsidR="00F67F7B" w:rsidRPr="00431991">
        <w:rPr>
          <w:rFonts w:cs="Arial"/>
          <w:szCs w:val="24"/>
        </w:rPr>
        <w:instrText xml:space="preserve"> REF _Ref53596927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w:t>
      </w:r>
    </w:p>
    <w:p w14:paraId="243C9512"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Learners have access to appropriate technology and video conferencing for the purpose of undertaking education and training activity in connection with a Programme.  </w:t>
      </w:r>
    </w:p>
    <w:p w14:paraId="432FA117" w14:textId="77777777" w:rsidR="00E4296F" w:rsidRPr="00431991" w:rsidRDefault="00237B58" w:rsidP="00314BBC">
      <w:pPr>
        <w:pStyle w:val="TitleClause"/>
        <w:jc w:val="both"/>
        <w:rPr>
          <w:rFonts w:cs="Arial"/>
          <w:szCs w:val="24"/>
        </w:rPr>
      </w:pPr>
      <w:bookmarkStart w:id="144" w:name="_Toc46736830"/>
      <w:bookmarkStart w:id="145" w:name="_Toc48603707"/>
      <w:bookmarkStart w:id="146" w:name="_Toc53650111"/>
      <w:bookmarkStart w:id="147" w:name="_Toc66367349"/>
      <w:r w:rsidRPr="00431991">
        <w:rPr>
          <w:rFonts w:cs="Arial"/>
          <w:szCs w:val="24"/>
        </w:rPr>
        <w:t>Funding</w:t>
      </w:r>
      <w:bookmarkEnd w:id="144"/>
      <w:bookmarkEnd w:id="145"/>
      <w:bookmarkEnd w:id="146"/>
      <w:bookmarkEnd w:id="147"/>
    </w:p>
    <w:p w14:paraId="1543C91F" w14:textId="53BBE4C3" w:rsidR="00E4296F" w:rsidRPr="00431991" w:rsidRDefault="00237B58" w:rsidP="00314BBC">
      <w:pPr>
        <w:pStyle w:val="Untitledsubclause1"/>
        <w:jc w:val="both"/>
        <w:rPr>
          <w:rFonts w:cs="Arial"/>
          <w:szCs w:val="24"/>
        </w:rPr>
      </w:pPr>
      <w:r w:rsidRPr="00431991">
        <w:rPr>
          <w:rFonts w:cs="Arial"/>
          <w:szCs w:val="24"/>
        </w:rPr>
        <w:t>In consideration of the provision of the Services by the Provider, HEE shall pay the Funding to the Provider directly according to the scheme set out in</w:t>
      </w:r>
      <w:r w:rsidR="004F26D0" w:rsidRPr="00431991">
        <w:rPr>
          <w:rFonts w:cs="Arial"/>
          <w:szCs w:val="24"/>
        </w:rPr>
        <w:t xml:space="preserve"> Schedule 2</w:t>
      </w:r>
      <w:r w:rsidRPr="00431991">
        <w:rPr>
          <w:rFonts w:cs="Arial"/>
          <w:szCs w:val="24"/>
        </w:rPr>
        <w:t>, subject to the terms and conditions of this contract.</w:t>
      </w:r>
    </w:p>
    <w:p w14:paraId="648774F7" w14:textId="77777777" w:rsidR="00E4296F" w:rsidRPr="00431991" w:rsidRDefault="00237B58" w:rsidP="00314BBC">
      <w:pPr>
        <w:pStyle w:val="Untitledsubclause1"/>
        <w:jc w:val="both"/>
        <w:rPr>
          <w:rFonts w:cs="Arial"/>
          <w:szCs w:val="24"/>
        </w:rPr>
      </w:pPr>
      <w:r w:rsidRPr="00431991">
        <w:rPr>
          <w:rFonts w:cs="Arial"/>
          <w:szCs w:val="24"/>
        </w:rPr>
        <w:lastRenderedPageBreak/>
        <w:t>The Provider acknowledges that its receipt of the Funding is conditional on its compliance with the terms and conditions of this contract.</w:t>
      </w:r>
    </w:p>
    <w:p w14:paraId="3B9F053E" w14:textId="4C179A4F" w:rsidR="00E4296F" w:rsidRPr="00431991" w:rsidRDefault="00237B58" w:rsidP="00314BBC">
      <w:pPr>
        <w:pStyle w:val="Untitledsubclause1"/>
        <w:jc w:val="both"/>
        <w:rPr>
          <w:rFonts w:cs="Arial"/>
          <w:szCs w:val="24"/>
        </w:rPr>
      </w:pPr>
      <w:r w:rsidRPr="00431991">
        <w:rPr>
          <w:rFonts w:cs="Arial"/>
          <w:szCs w:val="24"/>
        </w:rPr>
        <w:t xml:space="preserve">Where conditions are set out </w:t>
      </w:r>
      <w:r w:rsidR="004F26D0" w:rsidRPr="00431991">
        <w:rPr>
          <w:rFonts w:cs="Arial"/>
          <w:szCs w:val="24"/>
        </w:rPr>
        <w:t>in Schedule 2</w:t>
      </w:r>
      <w:r w:rsidRPr="00431991">
        <w:rPr>
          <w:rFonts w:cs="Arial"/>
          <w:szCs w:val="24"/>
        </w:rPr>
        <w:t xml:space="preserve"> linking payments of Funding monies to specific activities or elements of the Services, or to the achievement of specific KPIs as set out in</w:t>
      </w:r>
      <w:r w:rsidR="00077738" w:rsidRPr="00431991">
        <w:rPr>
          <w:rFonts w:cs="Arial"/>
          <w:szCs w:val="24"/>
        </w:rPr>
        <w:t xml:space="preserve"> Schedule 3,</w:t>
      </w:r>
      <w:r w:rsidRPr="00431991">
        <w:rPr>
          <w:rFonts w:cs="Arial"/>
          <w:szCs w:val="24"/>
        </w:rPr>
        <w:t xml:space="preserve"> no payment shall be made unless HEE is satisfied (acting reasonably) that those amounts are being allocated to the relevant activities or elements, or that relevant Milestones have been achieved. </w:t>
      </w:r>
    </w:p>
    <w:p w14:paraId="5E98E95F" w14:textId="0C5F2F1A" w:rsidR="00E4296F" w:rsidRPr="00431991" w:rsidRDefault="00237B58" w:rsidP="00314BBC">
      <w:pPr>
        <w:pStyle w:val="Untitledsubclause1"/>
        <w:jc w:val="both"/>
        <w:rPr>
          <w:rFonts w:cs="Arial"/>
          <w:szCs w:val="24"/>
        </w:rPr>
      </w:pPr>
      <w:r w:rsidRPr="00431991">
        <w:rPr>
          <w:rFonts w:cs="Arial"/>
          <w:szCs w:val="24"/>
        </w:rPr>
        <w:t xml:space="preserve">HEE has the right to alter the Funding allocation to the Provider should the predicted or forecast numbers of Learners not be fulfilled to meet the requirements set out in </w:t>
      </w:r>
      <w:r w:rsidR="00F67F7B" w:rsidRPr="00431991">
        <w:rPr>
          <w:rFonts w:cs="Arial"/>
          <w:szCs w:val="24"/>
        </w:rPr>
        <w:fldChar w:fldCharType="begin"/>
      </w:r>
      <w:r w:rsidR="00F67F7B" w:rsidRPr="00431991">
        <w:rPr>
          <w:rFonts w:cs="Arial"/>
          <w:szCs w:val="24"/>
        </w:rPr>
        <w:instrText xml:space="preserve"> REF _Ref53596955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2B3DD727" w14:textId="77777777" w:rsidR="00E4296F" w:rsidRPr="00431991" w:rsidRDefault="00237B58" w:rsidP="00314BBC">
      <w:pPr>
        <w:pStyle w:val="Untitledsubclause1"/>
        <w:jc w:val="both"/>
        <w:rPr>
          <w:rFonts w:cs="Arial"/>
          <w:szCs w:val="24"/>
        </w:rPr>
      </w:pPr>
      <w:r w:rsidRPr="00431991">
        <w:rPr>
          <w:rFonts w:cs="Arial"/>
          <w:szCs w:val="24"/>
        </w:rPr>
        <w:t xml:space="preserve">HEE has the right to recover any difference in Funding to correspond with actual Learners, Placements, or unfilled Placements.  </w:t>
      </w:r>
    </w:p>
    <w:p w14:paraId="7E73AD62" w14:textId="77777777" w:rsidR="00E4296F" w:rsidRPr="00431991" w:rsidRDefault="00237B58" w:rsidP="00314BBC">
      <w:pPr>
        <w:pStyle w:val="Untitledsubclause1"/>
        <w:jc w:val="both"/>
        <w:rPr>
          <w:rFonts w:cs="Arial"/>
          <w:szCs w:val="24"/>
        </w:rPr>
      </w:pPr>
      <w:bookmarkStart w:id="148" w:name="_Ref53594031"/>
      <w:r w:rsidRPr="00431991">
        <w:rPr>
          <w:rFonts w:cs="Arial"/>
          <w:szCs w:val="24"/>
        </w:rPr>
        <w:t>HEE requires the Provider to ensure financial transparency on the use of the Funding, and that the Funding is assigned to education and training, and not any other services. An itemised financial report of any and all Funding provided by HEE must be made available to HEE within 5 Business Days from HEE’s request, from any authorised person or senior member of HEE.</w:t>
      </w:r>
      <w:bookmarkEnd w:id="148"/>
    </w:p>
    <w:p w14:paraId="36CF8DFA" w14:textId="77777777" w:rsidR="00E4296F" w:rsidRPr="00431991" w:rsidRDefault="00237B58" w:rsidP="00314BBC">
      <w:pPr>
        <w:pStyle w:val="Untitledsubclause1"/>
        <w:jc w:val="both"/>
        <w:rPr>
          <w:rFonts w:cs="Arial"/>
          <w:szCs w:val="24"/>
        </w:rPr>
      </w:pPr>
      <w:r w:rsidRPr="00431991">
        <w:rPr>
          <w:rFonts w:cs="Arial"/>
          <w:szCs w:val="24"/>
        </w:rPr>
        <w:t>HEE requires the Provider to comply with all quality stipulations in accordance with the HEE Quality Framework in order to be eligible to receive the Funding, and where appropriate, and at HEE’s discretion, HEE shall support the Provider in meeting the Quality and Performance Requirements set out in</w:t>
      </w:r>
      <w:r w:rsidR="00077738" w:rsidRPr="00431991">
        <w:rPr>
          <w:rFonts w:cs="Arial"/>
          <w:szCs w:val="24"/>
        </w:rPr>
        <w:t xml:space="preserve"> Schedule 3.</w:t>
      </w:r>
    </w:p>
    <w:p w14:paraId="53866F95" w14:textId="77777777" w:rsidR="00E4296F" w:rsidRPr="00431991" w:rsidRDefault="00237B58" w:rsidP="00314BBC">
      <w:pPr>
        <w:pStyle w:val="Untitledsubclause1"/>
        <w:jc w:val="both"/>
        <w:rPr>
          <w:rFonts w:cs="Arial"/>
          <w:szCs w:val="24"/>
        </w:rPr>
      </w:pPr>
      <w:r w:rsidRPr="00431991">
        <w:rPr>
          <w:rFonts w:cs="Arial"/>
          <w:szCs w:val="24"/>
        </w:rPr>
        <w:t xml:space="preserve">HEE can reject any requests for additional Funding on grounds of affordability.  </w:t>
      </w:r>
    </w:p>
    <w:p w14:paraId="67739712" w14:textId="31C63386" w:rsidR="00E4296F" w:rsidRPr="00431991" w:rsidRDefault="00237B58" w:rsidP="00314BBC">
      <w:pPr>
        <w:pStyle w:val="Untitledsubclause1"/>
        <w:jc w:val="both"/>
        <w:rPr>
          <w:rFonts w:cs="Arial"/>
          <w:szCs w:val="24"/>
        </w:rPr>
      </w:pPr>
      <w:r w:rsidRPr="00431991">
        <w:rPr>
          <w:rFonts w:cs="Arial"/>
          <w:szCs w:val="24"/>
        </w:rPr>
        <w:t xml:space="preserve">HEE can increase or decrease the placements or Learners at its discretion (and shall adjust the Funding accordingly) in accordance with the mechanism set out in </w:t>
      </w:r>
      <w:r w:rsidR="00826D6E" w:rsidRPr="00431991">
        <w:rPr>
          <w:rFonts w:cs="Arial"/>
          <w:szCs w:val="24"/>
        </w:rPr>
        <w:t xml:space="preserve">Schedule 2. </w:t>
      </w:r>
      <w:r w:rsidRPr="00431991">
        <w:rPr>
          <w:rFonts w:cs="Arial"/>
          <w:szCs w:val="24"/>
        </w:rPr>
        <w:t xml:space="preserve"> </w:t>
      </w:r>
    </w:p>
    <w:p w14:paraId="5877759D" w14:textId="77777777" w:rsidR="00E4296F" w:rsidRPr="00431991" w:rsidRDefault="00237B58" w:rsidP="00314BBC">
      <w:pPr>
        <w:pStyle w:val="Untitledsubclause1"/>
        <w:jc w:val="both"/>
        <w:rPr>
          <w:rFonts w:cs="Arial"/>
          <w:szCs w:val="24"/>
        </w:rPr>
      </w:pPr>
      <w:r w:rsidRPr="00431991">
        <w:rPr>
          <w:rFonts w:cs="Arial"/>
          <w:szCs w:val="24"/>
        </w:rPr>
        <w:t>HEE will ensure that the Funding provided in accordance with this contract is provided to the Provider at the earliest opportunity</w:t>
      </w:r>
      <w:r w:rsidR="00622937" w:rsidRPr="00431991">
        <w:rPr>
          <w:rFonts w:cs="Arial"/>
          <w:szCs w:val="24"/>
        </w:rPr>
        <w:t xml:space="preserve"> in accordance with the timescales set out in Schedule 2.</w:t>
      </w:r>
    </w:p>
    <w:p w14:paraId="79E7ED56" w14:textId="77777777" w:rsidR="00E4296F" w:rsidRPr="00431991" w:rsidRDefault="00237B58" w:rsidP="00314BBC">
      <w:pPr>
        <w:pStyle w:val="Untitledsubclause1"/>
        <w:jc w:val="both"/>
        <w:rPr>
          <w:rFonts w:cs="Arial"/>
          <w:szCs w:val="24"/>
        </w:rPr>
      </w:pPr>
      <w:bookmarkStart w:id="149" w:name="_Ref53593993"/>
      <w:r w:rsidRPr="00431991">
        <w:rPr>
          <w:rFonts w:cs="Arial"/>
          <w:szCs w:val="24"/>
        </w:rPr>
        <w:t xml:space="preserve">HEE will not fund consecutive training or salary support for Learners on different Programmes without a minimum of twelve </w:t>
      </w:r>
      <w:r w:rsidR="00552EF0" w:rsidRPr="00431991">
        <w:rPr>
          <w:rFonts w:cs="Arial"/>
          <w:szCs w:val="24"/>
        </w:rPr>
        <w:t>(</w:t>
      </w:r>
      <w:r w:rsidRPr="00431991">
        <w:rPr>
          <w:rFonts w:cs="Arial"/>
          <w:szCs w:val="24"/>
        </w:rPr>
        <w:t>12</w:t>
      </w:r>
      <w:r w:rsidR="00552EF0" w:rsidRPr="00431991">
        <w:rPr>
          <w:rFonts w:cs="Arial"/>
          <w:szCs w:val="24"/>
        </w:rPr>
        <w:t>)</w:t>
      </w:r>
      <w:r w:rsidRPr="00431991">
        <w:rPr>
          <w:rFonts w:cs="Arial"/>
          <w:szCs w:val="24"/>
        </w:rPr>
        <w:t xml:space="preserve">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bookmarkEnd w:id="149"/>
      <w:r w:rsidRPr="00431991">
        <w:rPr>
          <w:rFonts w:cs="Arial"/>
          <w:szCs w:val="24"/>
        </w:rPr>
        <w:t xml:space="preserve"> </w:t>
      </w:r>
    </w:p>
    <w:p w14:paraId="5188EC42" w14:textId="7791C7BC" w:rsidR="00E4296F" w:rsidRPr="00431991" w:rsidRDefault="00237B58" w:rsidP="00314BBC">
      <w:pPr>
        <w:pStyle w:val="Untitledsubclause1"/>
        <w:jc w:val="both"/>
        <w:rPr>
          <w:rFonts w:cs="Arial"/>
          <w:szCs w:val="24"/>
        </w:rPr>
      </w:pPr>
      <w:r w:rsidRPr="00431991">
        <w:rPr>
          <w:rFonts w:cs="Arial"/>
          <w:szCs w:val="24"/>
        </w:rPr>
        <w:t>Providers should comply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_Ref53593993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16.11</w:t>
      </w:r>
      <w:r w:rsidR="006A0041" w:rsidRPr="00431991">
        <w:rPr>
          <w:rFonts w:cs="Arial"/>
          <w:szCs w:val="24"/>
        </w:rPr>
        <w:fldChar w:fldCharType="end"/>
      </w:r>
      <w:r w:rsidRPr="00431991">
        <w:rPr>
          <w:rFonts w:cs="Arial"/>
          <w:szCs w:val="24"/>
        </w:rPr>
        <w:t xml:space="preserve"> for their recruitment activities. </w:t>
      </w:r>
    </w:p>
    <w:p w14:paraId="0CDC8F19" w14:textId="77777777" w:rsidR="00E4296F" w:rsidRPr="00431991" w:rsidRDefault="00237B58" w:rsidP="00314BBC">
      <w:pPr>
        <w:pStyle w:val="Untitledsubclause1"/>
        <w:jc w:val="both"/>
        <w:rPr>
          <w:rFonts w:cs="Arial"/>
          <w:szCs w:val="24"/>
        </w:rPr>
      </w:pPr>
      <w:r w:rsidRPr="00431991">
        <w:rPr>
          <w:rFonts w:cs="Arial"/>
          <w:szCs w:val="24"/>
        </w:rPr>
        <w:lastRenderedPageBreak/>
        <w:t>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w14:paraId="046A73DF" w14:textId="77777777" w:rsidR="00E4296F" w:rsidRPr="00431991" w:rsidRDefault="00237B58" w:rsidP="00314BBC">
      <w:pPr>
        <w:pStyle w:val="TitleClause"/>
        <w:jc w:val="both"/>
        <w:rPr>
          <w:rFonts w:cs="Arial"/>
          <w:szCs w:val="24"/>
        </w:rPr>
      </w:pPr>
      <w:bookmarkStart w:id="150" w:name="_Toc46736831"/>
      <w:bookmarkStart w:id="151" w:name="_Toc48603708"/>
      <w:bookmarkStart w:id="152" w:name="_Ref53594042"/>
      <w:bookmarkStart w:id="153" w:name="_Ref53594050"/>
      <w:bookmarkStart w:id="154" w:name="_Ref53596174"/>
      <w:bookmarkStart w:id="155" w:name="_Toc53650112"/>
      <w:bookmarkStart w:id="156" w:name="_Toc66367350"/>
      <w:r w:rsidRPr="00431991">
        <w:rPr>
          <w:rFonts w:cs="Arial"/>
          <w:szCs w:val="24"/>
        </w:rPr>
        <w:t>Repayment or recovery of the Funding</w:t>
      </w:r>
      <w:bookmarkEnd w:id="150"/>
      <w:bookmarkEnd w:id="151"/>
      <w:bookmarkEnd w:id="152"/>
      <w:bookmarkEnd w:id="153"/>
      <w:bookmarkEnd w:id="154"/>
      <w:bookmarkEnd w:id="155"/>
      <w:bookmarkEnd w:id="156"/>
    </w:p>
    <w:p w14:paraId="02EBF7ED" w14:textId="77777777" w:rsidR="00E4296F" w:rsidRPr="00431991" w:rsidRDefault="00237B58" w:rsidP="00314BBC">
      <w:pPr>
        <w:pStyle w:val="Untitledsubclause1"/>
        <w:jc w:val="both"/>
        <w:rPr>
          <w:rFonts w:cs="Arial"/>
          <w:szCs w:val="24"/>
        </w:rPr>
      </w:pPr>
      <w:r w:rsidRPr="00431991">
        <w:rPr>
          <w:rFonts w:cs="Arial"/>
          <w:szCs w:val="24"/>
        </w:rPr>
        <w:t>HEE may at its absolute discretion withhold, suspend, or require the Provider to repay, all or part of the Funding if found proven following an investigation by HEE of any of the following:</w:t>
      </w:r>
    </w:p>
    <w:p w14:paraId="3192DE45" w14:textId="77777777" w:rsidR="00E4296F" w:rsidRPr="00431991" w:rsidRDefault="00237B58" w:rsidP="00314BBC">
      <w:pPr>
        <w:pStyle w:val="Untitledsubclause2"/>
        <w:jc w:val="both"/>
        <w:rPr>
          <w:szCs w:val="24"/>
        </w:rPr>
      </w:pPr>
      <w:r w:rsidRPr="00431991">
        <w:rPr>
          <w:szCs w:val="24"/>
        </w:rPr>
        <w:t>information disclosed by the Provider to HEE is materially inaccurate or misleading;</w:t>
      </w:r>
    </w:p>
    <w:p w14:paraId="6A65C61F" w14:textId="77777777" w:rsidR="00E4296F" w:rsidRPr="00431991" w:rsidRDefault="00237B58" w:rsidP="00314BBC">
      <w:pPr>
        <w:pStyle w:val="Untitledsubclause2"/>
        <w:jc w:val="both"/>
        <w:rPr>
          <w:szCs w:val="24"/>
        </w:rPr>
      </w:pPr>
      <w:r w:rsidRPr="00431991">
        <w:rPr>
          <w:szCs w:val="24"/>
        </w:rPr>
        <w:t>HEE reasonably considers that delivery of the Services falls short of the standards required under this contract including in respect of the HEE Quality Framework and/or any Milestones;</w:t>
      </w:r>
    </w:p>
    <w:p w14:paraId="5D6E87EC" w14:textId="77777777" w:rsidR="00E4296F" w:rsidRPr="00431991" w:rsidRDefault="00237B58" w:rsidP="00314BBC">
      <w:pPr>
        <w:pStyle w:val="Untitledsubclause2"/>
        <w:jc w:val="both"/>
        <w:rPr>
          <w:szCs w:val="24"/>
        </w:rPr>
      </w:pPr>
      <w:r w:rsidRPr="00431991">
        <w:rPr>
          <w:szCs w:val="24"/>
        </w:rPr>
        <w:t>the Provider (or any of its Staff) acts dishonestly or negligently in connection with the Services or breaches any of its or their legal obligations in a way that could lead to reputational damage for HEE or the NHS;</w:t>
      </w:r>
    </w:p>
    <w:p w14:paraId="746161D1" w14:textId="77777777" w:rsidR="00E4296F" w:rsidRPr="00431991" w:rsidRDefault="00237B58" w:rsidP="00314BBC">
      <w:pPr>
        <w:pStyle w:val="Untitledsubclause2"/>
        <w:jc w:val="both"/>
        <w:rPr>
          <w:szCs w:val="24"/>
        </w:rPr>
      </w:pPr>
      <w:r w:rsidRPr="00431991">
        <w:rPr>
          <w:szCs w:val="24"/>
        </w:rPr>
        <w:t>the Provider (or any of its Staff) commits a Prohibited Act;</w:t>
      </w:r>
    </w:p>
    <w:p w14:paraId="56F27D25" w14:textId="77777777" w:rsidR="00E4296F" w:rsidRPr="00431991" w:rsidRDefault="00237B58" w:rsidP="00314BBC">
      <w:pPr>
        <w:pStyle w:val="Untitledsubclause2"/>
        <w:jc w:val="both"/>
        <w:rPr>
          <w:szCs w:val="24"/>
        </w:rPr>
      </w:pPr>
      <w:r w:rsidRPr="00431991">
        <w:rPr>
          <w:szCs w:val="24"/>
        </w:rPr>
        <w:t>where the Provider receives duplicate Funding for the Services, either identified by the Provider or HEE (in which case, HEE’s recovery shall be limited to a part of the Funding equivalent to the amount of duplicate Funding);</w:t>
      </w:r>
    </w:p>
    <w:p w14:paraId="2FB7D5C6" w14:textId="77777777" w:rsidR="00E4296F" w:rsidRPr="00431991" w:rsidRDefault="00237B58" w:rsidP="00314BBC">
      <w:pPr>
        <w:pStyle w:val="Untitledsubclause2"/>
        <w:jc w:val="both"/>
        <w:rPr>
          <w:szCs w:val="24"/>
        </w:rPr>
      </w:pPr>
      <w:r w:rsidRPr="00431991">
        <w:rPr>
          <w:szCs w:val="24"/>
        </w:rPr>
        <w:t>the Provider applies any of the Funding in a manner not permitted under this contract;</w:t>
      </w:r>
    </w:p>
    <w:p w14:paraId="3A90E4E5" w14:textId="0F3CA3D7" w:rsidR="00E4296F" w:rsidRPr="00431991" w:rsidRDefault="00237B58" w:rsidP="00314BBC">
      <w:pPr>
        <w:pStyle w:val="Untitledsubclause2"/>
        <w:jc w:val="both"/>
        <w:rPr>
          <w:szCs w:val="24"/>
        </w:rPr>
      </w:pPr>
      <w:r w:rsidRPr="00431991">
        <w:rPr>
          <w:szCs w:val="24"/>
        </w:rPr>
        <w:t xml:space="preserve">the Provider becomes unable, for any reason, to continue the Services substantially on the terms of </w:t>
      </w:r>
      <w:r w:rsidR="00F67F7B" w:rsidRPr="00431991">
        <w:rPr>
          <w:szCs w:val="24"/>
        </w:rPr>
        <w:fldChar w:fldCharType="begin"/>
      </w:r>
      <w:r w:rsidR="00F67F7B" w:rsidRPr="00431991">
        <w:rPr>
          <w:szCs w:val="24"/>
        </w:rPr>
        <w:instrText xml:space="preserve"> REF _Ref53596977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or HEE reasonably considers that this shall be the case;</w:t>
      </w:r>
    </w:p>
    <w:p w14:paraId="63AA0878" w14:textId="77777777" w:rsidR="00E4296F" w:rsidRPr="00431991" w:rsidRDefault="00237B58" w:rsidP="00314BBC">
      <w:pPr>
        <w:pStyle w:val="Untitledsubclause2"/>
        <w:jc w:val="both"/>
        <w:rPr>
          <w:szCs w:val="24"/>
        </w:rPr>
      </w:pPr>
      <w:r w:rsidRPr="00431991">
        <w:rPr>
          <w:szCs w:val="24"/>
        </w:rPr>
        <w:t>the Provider is subject to adverse findings, warning notices, interventions or other action from any Regulator;</w:t>
      </w:r>
    </w:p>
    <w:p w14:paraId="0D13D749" w14:textId="7E5A9383" w:rsidR="00E4296F" w:rsidRPr="00431991" w:rsidRDefault="00237B58" w:rsidP="00314BBC">
      <w:pPr>
        <w:pStyle w:val="Untitledsubclause2"/>
        <w:jc w:val="both"/>
        <w:rPr>
          <w:szCs w:val="24"/>
        </w:rPr>
      </w:pPr>
      <w:r w:rsidRPr="00431991">
        <w:rPr>
          <w:szCs w:val="24"/>
        </w:rPr>
        <w:t xml:space="preserve">the Provider fails to commence, progress or complete the Services substantially in accordance with any timescales or Milestones contained in </w:t>
      </w:r>
      <w:r w:rsidR="00F67F7B" w:rsidRPr="00431991">
        <w:rPr>
          <w:szCs w:val="24"/>
        </w:rPr>
        <w:fldChar w:fldCharType="begin"/>
      </w:r>
      <w:r w:rsidR="00F67F7B" w:rsidRPr="00431991">
        <w:rPr>
          <w:szCs w:val="24"/>
        </w:rPr>
        <w:instrText xml:space="preserve"> REF _Ref53596984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xml:space="preserve">; </w:t>
      </w:r>
    </w:p>
    <w:p w14:paraId="4D36D061" w14:textId="77777777" w:rsidR="00E4296F" w:rsidRPr="00431991" w:rsidRDefault="00237B58" w:rsidP="00314BBC">
      <w:pPr>
        <w:pStyle w:val="Untitledsubclause2"/>
        <w:jc w:val="both"/>
        <w:rPr>
          <w:szCs w:val="24"/>
        </w:rPr>
      </w:pPr>
      <w:r w:rsidRPr="00431991">
        <w:rPr>
          <w:szCs w:val="24"/>
        </w:rPr>
        <w:t xml:space="preserve">the Provider is subject to an Insolvency Event or loses any Regulator’s consent as necessary for the Services; </w:t>
      </w:r>
    </w:p>
    <w:p w14:paraId="4AE4F04E" w14:textId="77777777"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2006; </w:t>
      </w:r>
    </w:p>
    <w:p w14:paraId="4BE3BCB9" w14:textId="458B18EE" w:rsidR="00E4296F" w:rsidRPr="00431991" w:rsidRDefault="00237B58" w:rsidP="00314BBC">
      <w:pPr>
        <w:pStyle w:val="Untitledsubclause2"/>
        <w:jc w:val="both"/>
        <w:rPr>
          <w:szCs w:val="24"/>
        </w:rPr>
      </w:pPr>
      <w:r w:rsidRPr="00431991">
        <w:rPr>
          <w:szCs w:val="24"/>
        </w:rPr>
        <w:t>if any of the scenarios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xml:space="preserve"> occur (subject to the maximum percentage of the Actual Monthly Value as set out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or</w:t>
      </w:r>
    </w:p>
    <w:p w14:paraId="7ACBDD9F" w14:textId="60A03A44" w:rsidR="00E4296F" w:rsidRPr="00431991" w:rsidRDefault="00237B58" w:rsidP="00314BBC">
      <w:pPr>
        <w:pStyle w:val="Untitledsubclause2"/>
        <w:jc w:val="both"/>
        <w:rPr>
          <w:szCs w:val="24"/>
        </w:rPr>
      </w:pPr>
      <w:r w:rsidRPr="00431991">
        <w:rPr>
          <w:szCs w:val="24"/>
        </w:rPr>
        <w:t>any non-compliance with any of the obligations contained in this contract, and in particular clause</w:t>
      </w:r>
      <w:r w:rsidR="006A0041" w:rsidRPr="00431991">
        <w:rPr>
          <w:szCs w:val="24"/>
        </w:rPr>
        <w:t> </w:t>
      </w:r>
      <w:r w:rsidR="006A0041" w:rsidRPr="00431991">
        <w:rPr>
          <w:szCs w:val="24"/>
        </w:rPr>
        <w:fldChar w:fldCharType="begin"/>
      </w:r>
      <w:r w:rsidR="006A0041" w:rsidRPr="00431991">
        <w:rPr>
          <w:szCs w:val="24"/>
        </w:rPr>
        <w:instrText xml:space="preserve"> REF _Ref53594031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16.6</w:t>
      </w:r>
      <w:r w:rsidR="006A0041" w:rsidRPr="00431991">
        <w:rPr>
          <w:szCs w:val="24"/>
        </w:rPr>
        <w:fldChar w:fldCharType="end"/>
      </w:r>
      <w:r w:rsidRPr="00431991">
        <w:rPr>
          <w:szCs w:val="24"/>
        </w:rPr>
        <w:t>.</w:t>
      </w:r>
    </w:p>
    <w:p w14:paraId="7A02037C" w14:textId="4F3C73E8" w:rsidR="00E4296F" w:rsidRPr="00431991" w:rsidRDefault="00237B58" w:rsidP="00314BBC">
      <w:pPr>
        <w:pStyle w:val="Untitledsubclause1"/>
        <w:jc w:val="both"/>
        <w:rPr>
          <w:rFonts w:cs="Arial"/>
          <w:szCs w:val="24"/>
        </w:rPr>
      </w:pPr>
      <w:r w:rsidRPr="00431991">
        <w:rPr>
          <w:rFonts w:cs="Arial"/>
          <w:szCs w:val="24"/>
        </w:rPr>
        <w:lastRenderedPageBreak/>
        <w:t>Where HEE requires repayment of any part of the Funding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_Ref53594042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17</w:t>
      </w:r>
      <w:r w:rsidR="006A0041" w:rsidRPr="00431991">
        <w:rPr>
          <w:rFonts w:cs="Arial"/>
          <w:szCs w:val="24"/>
        </w:rPr>
        <w:fldChar w:fldCharType="end"/>
      </w:r>
      <w:r w:rsidRPr="00431991">
        <w:rPr>
          <w:rFonts w:cs="Arial"/>
          <w:szCs w:val="24"/>
        </w:rPr>
        <w:t xml:space="preserve">, the Provider must repay that amount in full within 20 Business Days of receipt of HEE’s invoice requiring repayment. </w:t>
      </w:r>
    </w:p>
    <w:p w14:paraId="3A4CAD73" w14:textId="3054B1C3" w:rsidR="00E4296F" w:rsidRPr="00431991" w:rsidRDefault="00237B58" w:rsidP="00314BBC">
      <w:pPr>
        <w:pStyle w:val="Untitledsubclause1"/>
        <w:jc w:val="both"/>
        <w:rPr>
          <w:rFonts w:cs="Arial"/>
          <w:szCs w:val="24"/>
        </w:rPr>
      </w:pPr>
      <w:r w:rsidRPr="00431991">
        <w:rPr>
          <w:rFonts w:cs="Arial"/>
          <w:szCs w:val="24"/>
        </w:rPr>
        <w:t>HEE’s rights of withholding or recovery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_Ref53594050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17</w:t>
      </w:r>
      <w:r w:rsidR="006A0041" w:rsidRPr="00431991">
        <w:rPr>
          <w:rFonts w:cs="Arial"/>
          <w:szCs w:val="24"/>
        </w:rPr>
        <w:fldChar w:fldCharType="end"/>
      </w:r>
      <w:r w:rsidRPr="00431991">
        <w:rPr>
          <w:rFonts w:cs="Arial"/>
          <w:szCs w:val="24"/>
        </w:rPr>
        <w:t xml:space="preserve"> are in addition to any other rights or remedies it may have.</w:t>
      </w:r>
    </w:p>
    <w:p w14:paraId="2AA6E2EE" w14:textId="77777777" w:rsidR="00E4296F" w:rsidRPr="00431991" w:rsidRDefault="00237B58" w:rsidP="00314BBC">
      <w:pPr>
        <w:pStyle w:val="TitleClause"/>
        <w:jc w:val="both"/>
        <w:rPr>
          <w:rFonts w:cs="Arial"/>
          <w:szCs w:val="24"/>
        </w:rPr>
      </w:pPr>
      <w:bookmarkStart w:id="157" w:name="_Toc46736832"/>
      <w:bookmarkStart w:id="158" w:name="_Toc48603709"/>
      <w:bookmarkStart w:id="159" w:name="_Toc53650113"/>
      <w:bookmarkStart w:id="160" w:name="_Toc66367351"/>
      <w:r w:rsidRPr="00431991">
        <w:rPr>
          <w:rFonts w:cs="Arial"/>
          <w:szCs w:val="24"/>
        </w:rPr>
        <w:t>Pre-</w:t>
      </w:r>
      <w:bookmarkEnd w:id="157"/>
      <w:r w:rsidRPr="00431991">
        <w:rPr>
          <w:rFonts w:cs="Arial"/>
          <w:szCs w:val="24"/>
        </w:rPr>
        <w:t>training Checks</w:t>
      </w:r>
      <w:bookmarkEnd w:id="158"/>
      <w:bookmarkEnd w:id="159"/>
      <w:bookmarkEnd w:id="160"/>
      <w:r w:rsidRPr="00431991">
        <w:rPr>
          <w:rFonts w:cs="Arial"/>
          <w:szCs w:val="24"/>
        </w:rPr>
        <w:t xml:space="preserve"> </w:t>
      </w:r>
    </w:p>
    <w:p w14:paraId="5F5C893E" w14:textId="41279DCC" w:rsidR="00E4296F" w:rsidRPr="00431991" w:rsidRDefault="00237B58" w:rsidP="00314BBC">
      <w:pPr>
        <w:pStyle w:val="Untitledsubclause1"/>
        <w:jc w:val="both"/>
        <w:rPr>
          <w:rFonts w:cs="Arial"/>
          <w:szCs w:val="24"/>
        </w:rPr>
      </w:pPr>
      <w:bookmarkStart w:id="161" w:name="_Ref53594078"/>
      <w:r w:rsidRPr="00431991">
        <w:rPr>
          <w:rFonts w:cs="Arial"/>
          <w:szCs w:val="24"/>
        </w:rPr>
        <w:t>Subject to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_Ref53594064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18.3</w:t>
      </w:r>
      <w:r w:rsidR="006A0041" w:rsidRPr="00431991">
        <w:rPr>
          <w:rFonts w:cs="Arial"/>
          <w:szCs w:val="24"/>
        </w:rPr>
        <w:fldChar w:fldCharType="end"/>
      </w:r>
      <w:r w:rsidRPr="00431991">
        <w:rPr>
          <w:rFonts w:cs="Arial"/>
          <w:szCs w:val="24"/>
        </w:rPr>
        <w:t>, before the Provider engages or employs any Staff in the provision of the Services, or in any activity related to or connected with, the provision of Services, or any Learner commences a Programme, the Provider must, and must ensure that any Sub-Contractor shall, at its own cost, comply with:</w:t>
      </w:r>
      <w:bookmarkEnd w:id="161"/>
      <w:r w:rsidRPr="00431991">
        <w:rPr>
          <w:rFonts w:cs="Arial"/>
          <w:szCs w:val="24"/>
        </w:rPr>
        <w:t xml:space="preserve"> </w:t>
      </w:r>
    </w:p>
    <w:p w14:paraId="7C0A05FB" w14:textId="77777777" w:rsidR="00E4296F" w:rsidRPr="00431991" w:rsidRDefault="00237B58" w:rsidP="00314BBC">
      <w:pPr>
        <w:pStyle w:val="Untitledsubclause2"/>
        <w:jc w:val="both"/>
        <w:rPr>
          <w:szCs w:val="24"/>
        </w:rPr>
      </w:pPr>
      <w:r w:rsidRPr="00431991">
        <w:rPr>
          <w:szCs w:val="24"/>
        </w:rPr>
        <w:t xml:space="preserve">NHS Employment Check Standards; and </w:t>
      </w:r>
    </w:p>
    <w:p w14:paraId="2794750E" w14:textId="77777777" w:rsidR="00E4296F" w:rsidRPr="00431991" w:rsidRDefault="00237B58" w:rsidP="00314BBC">
      <w:pPr>
        <w:pStyle w:val="Untitledsubclause2"/>
        <w:jc w:val="both"/>
        <w:rPr>
          <w:szCs w:val="24"/>
        </w:rPr>
      </w:pPr>
      <w:r w:rsidRPr="00431991">
        <w:rPr>
          <w:szCs w:val="24"/>
        </w:rPr>
        <w:t>other checks as required by the DBS or which are to be undertaken in accordance with current and future national guidelines and policies.</w:t>
      </w:r>
    </w:p>
    <w:p w14:paraId="055B7221" w14:textId="739D79D0" w:rsidR="00E4296F" w:rsidRPr="00431991" w:rsidRDefault="00237B58" w:rsidP="00314BBC">
      <w:pPr>
        <w:pStyle w:val="Untitledsubclause1"/>
        <w:jc w:val="both"/>
        <w:rPr>
          <w:rFonts w:cs="Arial"/>
          <w:szCs w:val="24"/>
        </w:rPr>
      </w:pPr>
      <w:r w:rsidRPr="00431991">
        <w:rPr>
          <w:rFonts w:cs="Arial"/>
          <w:szCs w:val="24"/>
        </w:rPr>
        <w:t>The Provider shall share the results of the checks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_Ref53594078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18.1</w:t>
      </w:r>
      <w:r w:rsidR="006A0041" w:rsidRPr="00431991">
        <w:rPr>
          <w:rFonts w:cs="Arial"/>
          <w:szCs w:val="24"/>
        </w:rPr>
        <w:fldChar w:fldCharType="end"/>
      </w:r>
      <w:r w:rsidRPr="00431991">
        <w:rPr>
          <w:rFonts w:cs="Arial"/>
          <w:szCs w:val="24"/>
        </w:rPr>
        <w:t xml:space="preserve"> with </w:t>
      </w:r>
      <w:r w:rsidR="00501682" w:rsidRPr="00431991">
        <w:rPr>
          <w:rFonts w:cs="Arial"/>
          <w:szCs w:val="24"/>
        </w:rPr>
        <w:t xml:space="preserve">the relevant </w:t>
      </w:r>
      <w:r w:rsidRPr="00431991">
        <w:rPr>
          <w:rFonts w:cs="Arial"/>
          <w:szCs w:val="24"/>
        </w:rPr>
        <w:t xml:space="preserve">HEI </w:t>
      </w:r>
      <w:r w:rsidR="00501682" w:rsidRPr="00431991">
        <w:rPr>
          <w:rFonts w:cs="Arial"/>
          <w:szCs w:val="24"/>
        </w:rPr>
        <w:t xml:space="preserve">(where applicable) </w:t>
      </w:r>
      <w:r w:rsidRPr="00431991">
        <w:rPr>
          <w:rFonts w:cs="Arial"/>
          <w:szCs w:val="24"/>
        </w:rPr>
        <w:t xml:space="preserve">and shall escalate any issues immediately with HEE. </w:t>
      </w:r>
    </w:p>
    <w:p w14:paraId="20361FE0" w14:textId="77777777" w:rsidR="00E4296F" w:rsidRPr="00431991" w:rsidRDefault="00237B58" w:rsidP="00314BBC">
      <w:pPr>
        <w:pStyle w:val="Untitledsubclause1"/>
        <w:jc w:val="both"/>
        <w:rPr>
          <w:rFonts w:cs="Arial"/>
          <w:szCs w:val="24"/>
        </w:rPr>
      </w:pPr>
      <w:bookmarkStart w:id="162" w:name="_Ref53594064"/>
      <w:r w:rsidRPr="00431991">
        <w:rPr>
          <w:rFonts w:cs="Arial"/>
          <w:szCs w:val="24"/>
        </w:rPr>
        <w:t xml:space="preserve">Where the Provider is an Education Provider, before the Education Provider </w:t>
      </w:r>
      <w:r w:rsidR="0045225F" w:rsidRPr="00431991">
        <w:rPr>
          <w:rFonts w:cs="Arial"/>
          <w:szCs w:val="24"/>
        </w:rPr>
        <w:t xml:space="preserve">or any Sub-Contractor </w:t>
      </w:r>
      <w:r w:rsidRPr="00431991">
        <w:rPr>
          <w:rFonts w:cs="Arial"/>
          <w:szCs w:val="24"/>
        </w:rPr>
        <w:t xml:space="preserve">engages or employs any Staff in the provision of the Services, or in any activity related to or connected with, the provision of Services, or any Learner commences a Programme, the Provider must </w:t>
      </w:r>
      <w:r w:rsidR="00552EF0" w:rsidRPr="00431991">
        <w:rPr>
          <w:rFonts w:cs="Arial"/>
          <w:szCs w:val="24"/>
        </w:rPr>
        <w:t xml:space="preserve">(and must ensure that any Sub-Contractor shall) </w:t>
      </w:r>
      <w:r w:rsidRPr="00431991">
        <w:rPr>
          <w:rFonts w:cs="Arial"/>
          <w:szCs w:val="24"/>
        </w:rPr>
        <w:t>at its own cost, comply with any checks as required by HEE.</w:t>
      </w:r>
      <w:bookmarkEnd w:id="162"/>
    </w:p>
    <w:p w14:paraId="57719D94" w14:textId="5588B3DE" w:rsidR="00E4296F" w:rsidRPr="00431991" w:rsidRDefault="00237B58" w:rsidP="00314BBC">
      <w:pPr>
        <w:pStyle w:val="Untitledsubclause1"/>
        <w:jc w:val="both"/>
        <w:rPr>
          <w:rFonts w:cs="Arial"/>
          <w:szCs w:val="24"/>
        </w:rPr>
      </w:pPr>
      <w:r w:rsidRPr="00431991">
        <w:rPr>
          <w:rFonts w:cs="Arial"/>
          <w:szCs w:val="24"/>
        </w:rPr>
        <w:t>The Education Provider shall share the results of the checks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_Ref53594064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18.3</w:t>
      </w:r>
      <w:r w:rsidR="00E93196" w:rsidRPr="00431991">
        <w:rPr>
          <w:rFonts w:cs="Arial"/>
          <w:szCs w:val="24"/>
        </w:rPr>
        <w:fldChar w:fldCharType="end"/>
      </w:r>
      <w:r w:rsidRPr="00431991">
        <w:rPr>
          <w:rFonts w:cs="Arial"/>
          <w:szCs w:val="24"/>
        </w:rPr>
        <w:t xml:space="preserve"> with HEE and shall escalate any issues immediately with HEE.</w:t>
      </w:r>
    </w:p>
    <w:p w14:paraId="3CB7225D" w14:textId="77777777" w:rsidR="00E4296F" w:rsidRPr="00431991" w:rsidRDefault="00237B58" w:rsidP="00314BBC">
      <w:pPr>
        <w:pStyle w:val="Untitledsubclause1"/>
        <w:jc w:val="both"/>
        <w:rPr>
          <w:rFonts w:cs="Arial"/>
          <w:szCs w:val="24"/>
        </w:rPr>
      </w:pPr>
      <w:r w:rsidRPr="00431991">
        <w:rPr>
          <w:rFonts w:cs="Arial"/>
          <w:szCs w:val="24"/>
        </w:rPr>
        <w:t xml:space="preserve">The Provider </w:t>
      </w:r>
      <w:r w:rsidR="00552EF0" w:rsidRPr="00431991">
        <w:rPr>
          <w:rFonts w:cs="Arial"/>
          <w:szCs w:val="24"/>
        </w:rPr>
        <w:t xml:space="preserve">or any Sub-Contractor </w:t>
      </w:r>
      <w:r w:rsidRPr="00431991">
        <w:rPr>
          <w:rFonts w:cs="Arial"/>
          <w:szCs w:val="24"/>
        </w:rPr>
        <w:t>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w14:paraId="58AE1D54" w14:textId="77777777" w:rsidR="00E4296F" w:rsidRPr="00431991" w:rsidRDefault="00237B58" w:rsidP="00314BBC">
      <w:pPr>
        <w:pStyle w:val="TitleClause"/>
        <w:jc w:val="both"/>
        <w:rPr>
          <w:rFonts w:cs="Arial"/>
          <w:szCs w:val="24"/>
        </w:rPr>
      </w:pPr>
      <w:bookmarkStart w:id="163" w:name="_Toc46736834"/>
      <w:bookmarkStart w:id="164" w:name="_Toc48603710"/>
      <w:bookmarkStart w:id="165" w:name="_Toc53650114"/>
      <w:bookmarkStart w:id="166" w:name="_Toc66367352"/>
      <w:r w:rsidRPr="00431991">
        <w:rPr>
          <w:rFonts w:cs="Arial"/>
          <w:szCs w:val="24"/>
        </w:rPr>
        <w:t>Mandatory Training</w:t>
      </w:r>
      <w:bookmarkEnd w:id="163"/>
      <w:bookmarkEnd w:id="164"/>
      <w:bookmarkEnd w:id="165"/>
      <w:bookmarkEnd w:id="166"/>
    </w:p>
    <w:p w14:paraId="2AA80DA9" w14:textId="77777777" w:rsidR="00E4296F" w:rsidRPr="00431991" w:rsidRDefault="00237B58" w:rsidP="00314BBC">
      <w:pPr>
        <w:pStyle w:val="Untitledsubclause1"/>
        <w:jc w:val="both"/>
        <w:rPr>
          <w:rFonts w:cs="Arial"/>
          <w:szCs w:val="24"/>
        </w:rPr>
      </w:pPr>
      <w:bookmarkStart w:id="167" w:name="_Toc46509280"/>
      <w:bookmarkStart w:id="168" w:name="_Toc46736713"/>
      <w:bookmarkStart w:id="169" w:name="_Toc46736836"/>
      <w:r w:rsidRPr="00431991">
        <w:rPr>
          <w:rFonts w:cs="Arial"/>
          <w:szCs w:val="24"/>
        </w:rPr>
        <w:t xml:space="preserve">In accordance with the </w:t>
      </w:r>
      <w:bookmarkEnd w:id="167"/>
      <w:bookmarkEnd w:id="168"/>
      <w:bookmarkEnd w:id="169"/>
      <w:r w:rsidRPr="00431991">
        <w:rPr>
          <w:rFonts w:cs="Arial"/>
          <w:szCs w:val="24"/>
        </w:rPr>
        <w:t xml:space="preserve">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Programme. This should be appropriate to deliver Non-Employed Learner and Service User safety. Should the Placement Provider require any additional mandatory training this shall be the responsibility of the Placement Provider and the costs of any additional training required by the Placement Provider, shall be the responsibility </w:t>
      </w:r>
      <w:r w:rsidRPr="00431991">
        <w:rPr>
          <w:rFonts w:cs="Arial"/>
          <w:szCs w:val="24"/>
        </w:rPr>
        <w:lastRenderedPageBreak/>
        <w:t>of the Placement Provider. The Placement Provider shall ensure that any such requirement for additional training does not materially delay or inhibit Non-Employed Learner progress.</w:t>
      </w:r>
    </w:p>
    <w:p w14:paraId="0C20E6B0" w14:textId="77777777" w:rsidR="00E4296F" w:rsidRPr="00431991" w:rsidRDefault="00237B58" w:rsidP="00314BBC">
      <w:pPr>
        <w:pStyle w:val="Untitledsubclause1"/>
        <w:jc w:val="both"/>
        <w:rPr>
          <w:rFonts w:cs="Arial"/>
          <w:szCs w:val="24"/>
        </w:rPr>
      </w:pPr>
      <w:r w:rsidRPr="00431991">
        <w:rPr>
          <w:rFonts w:cs="Arial"/>
          <w:szCs w:val="24"/>
        </w:rPr>
        <w:t>Mandatory training for Employed Learners by the Placement Provider is the responsibility of the Placement Provider, unless agreed as part of a Programme with the Education Provider or where there is a Lead Employer in which case the Lead Employer will be responsible for mandatory training.</w:t>
      </w:r>
    </w:p>
    <w:p w14:paraId="653E9CB1"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Learners hosted by the Education Provider or for whom is classified as a Lead Employer, is the responsibility of the Education Provider. </w:t>
      </w:r>
    </w:p>
    <w:p w14:paraId="2E0E1954" w14:textId="77777777" w:rsidR="00E4296F" w:rsidRPr="00431991" w:rsidRDefault="00237B58" w:rsidP="00314BBC">
      <w:pPr>
        <w:pStyle w:val="Untitledsubclause1"/>
        <w:jc w:val="both"/>
        <w:rPr>
          <w:rFonts w:cs="Arial"/>
          <w:szCs w:val="24"/>
        </w:rPr>
      </w:pPr>
      <w:r w:rsidRPr="00431991">
        <w:rPr>
          <w:rFonts w:cs="Arial"/>
          <w:szCs w:val="24"/>
        </w:rPr>
        <w:t>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w14:paraId="6DEE7BFC" w14:textId="77777777" w:rsidR="00E4296F" w:rsidRPr="00431991" w:rsidRDefault="00237B58" w:rsidP="00314BBC">
      <w:pPr>
        <w:pStyle w:val="Untitledsubclause1"/>
        <w:jc w:val="both"/>
        <w:rPr>
          <w:rFonts w:cs="Arial"/>
          <w:szCs w:val="24"/>
        </w:rPr>
      </w:pPr>
      <w:r w:rsidRPr="00431991">
        <w:rPr>
          <w:rFonts w:cs="Arial"/>
          <w:szCs w:val="24"/>
        </w:rPr>
        <w:t>The Placement Provider must align local induction with the requirements outlined by Regulators and if necessary in the Doctors in Training 6 Principles, including the electronic transfer of Core Skills Training Framework competencies via ESR and the acceptance of these competencies to remove all unnecessary duplication of training; and</w:t>
      </w:r>
    </w:p>
    <w:p w14:paraId="711775E5" w14:textId="77777777" w:rsidR="00E4296F" w:rsidRPr="00431991" w:rsidRDefault="00237B58" w:rsidP="00314BBC">
      <w:pPr>
        <w:pStyle w:val="Untitledsubclause1"/>
        <w:jc w:val="both"/>
        <w:rPr>
          <w:rFonts w:cs="Arial"/>
          <w:b/>
          <w:szCs w:val="24"/>
        </w:rPr>
      </w:pPr>
      <w:r w:rsidRPr="00431991">
        <w:rPr>
          <w:rFonts w:cs="Arial"/>
          <w:szCs w:val="24"/>
        </w:rPr>
        <w:t>The Placement Provider must declare alignment and deliver statutory and mandatory training to the Core Skills Training Framework subjects to all Doctors in Training.</w:t>
      </w:r>
    </w:p>
    <w:p w14:paraId="2C12BC11" w14:textId="77777777" w:rsidR="00E4296F" w:rsidRPr="00431991" w:rsidRDefault="00237B58" w:rsidP="00314BBC">
      <w:pPr>
        <w:pStyle w:val="Untitledsubclause1"/>
        <w:jc w:val="both"/>
        <w:rPr>
          <w:rFonts w:cs="Arial"/>
          <w:b/>
          <w:szCs w:val="24"/>
        </w:rPr>
      </w:pPr>
      <w:r w:rsidRPr="00431991">
        <w:rPr>
          <w:rFonts w:cs="Arial"/>
          <w:szCs w:val="24"/>
        </w:rPr>
        <w:t>HEE will provide free access to E-Learning for health for all Staff and Learners. Providers are expected to promote and engage with E-Learning for health to all Staff and Learners.</w:t>
      </w:r>
    </w:p>
    <w:p w14:paraId="65C5A4FA" w14:textId="1BB37CDD" w:rsidR="00E4296F" w:rsidRPr="00431991" w:rsidRDefault="00237B58" w:rsidP="00314BBC">
      <w:pPr>
        <w:pStyle w:val="Untitledsubclause1"/>
        <w:jc w:val="both"/>
        <w:rPr>
          <w:rFonts w:cs="Arial"/>
          <w:b/>
          <w:szCs w:val="24"/>
        </w:rPr>
      </w:pPr>
      <w:bookmarkStart w:id="170" w:name="_Ref53594747"/>
      <w:r w:rsidRPr="00431991">
        <w:rPr>
          <w:rFonts w:cs="Arial"/>
          <w:szCs w:val="24"/>
        </w:rPr>
        <w:t xml:space="preserve">The Placement Provider must record all mandatory training and make this transferable to all other NHS providers should </w:t>
      </w:r>
      <w:r w:rsidR="007A33DE" w:rsidRPr="00431991">
        <w:rPr>
          <w:rFonts w:cs="Arial"/>
          <w:szCs w:val="24"/>
        </w:rPr>
        <w:t xml:space="preserve">a </w:t>
      </w:r>
      <w:r w:rsidRPr="00431991">
        <w:rPr>
          <w:rFonts w:cs="Arial"/>
          <w:szCs w:val="24"/>
        </w:rPr>
        <w:t>Learner or Staff</w:t>
      </w:r>
      <w:r w:rsidR="007A33DE" w:rsidRPr="00431991">
        <w:rPr>
          <w:rFonts w:cs="Arial"/>
          <w:szCs w:val="24"/>
        </w:rPr>
        <w:t xml:space="preserve"> member</w:t>
      </w:r>
      <w:r w:rsidRPr="00431991">
        <w:rPr>
          <w:rFonts w:cs="Arial"/>
          <w:szCs w:val="24"/>
        </w:rPr>
        <w:t xml:space="preserve"> transfer to another provider. It is recommended that this is completed on ESR.</w:t>
      </w:r>
      <w:bookmarkEnd w:id="170"/>
      <w:r w:rsidRPr="00431991">
        <w:rPr>
          <w:rFonts w:cs="Arial"/>
          <w:szCs w:val="24"/>
        </w:rPr>
        <w:t xml:space="preserve"> </w:t>
      </w:r>
      <w:r w:rsidR="007A33DE" w:rsidRPr="00431991">
        <w:rPr>
          <w:rFonts w:cs="Arial"/>
          <w:szCs w:val="24"/>
        </w:rPr>
        <w:t xml:space="preserve"> </w:t>
      </w:r>
    </w:p>
    <w:p w14:paraId="6A56EBA0" w14:textId="75D2B271" w:rsidR="00E4296F" w:rsidRPr="00431991" w:rsidRDefault="00237B58" w:rsidP="00314BBC">
      <w:pPr>
        <w:pStyle w:val="Untitledsubclause1"/>
        <w:jc w:val="both"/>
        <w:rPr>
          <w:rFonts w:cs="Arial"/>
          <w:b/>
          <w:szCs w:val="24"/>
        </w:rPr>
      </w:pPr>
      <w:r w:rsidRPr="00431991">
        <w:rPr>
          <w:rFonts w:cs="Arial"/>
          <w:szCs w:val="24"/>
        </w:rPr>
        <w:t>In the event that a Learner transfers in accordance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_Ref53594747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19.8</w:t>
      </w:r>
      <w:r w:rsidR="00E93196" w:rsidRPr="00431991">
        <w:rPr>
          <w:rFonts w:cs="Arial"/>
          <w:szCs w:val="24"/>
        </w:rPr>
        <w:fldChar w:fldCharType="end"/>
      </w:r>
      <w:r w:rsidRPr="00431991">
        <w:rPr>
          <w:rFonts w:cs="Arial"/>
          <w:szCs w:val="24"/>
        </w:rPr>
        <w:t xml:space="preserve">, the Provider must accept existing records of mandatory training and not insist on repeating such mandatory training for Learners or Staff unless the time period </w:t>
      </w:r>
      <w:r w:rsidR="001461FD" w:rsidRPr="00431991">
        <w:rPr>
          <w:rFonts w:cs="Arial"/>
          <w:szCs w:val="24"/>
        </w:rPr>
        <w:t xml:space="preserve">for keeping such records </w:t>
      </w:r>
      <w:r w:rsidRPr="00431991">
        <w:rPr>
          <w:rFonts w:cs="Arial"/>
          <w:szCs w:val="24"/>
        </w:rPr>
        <w:t xml:space="preserve">has lapsed. </w:t>
      </w:r>
    </w:p>
    <w:p w14:paraId="239A4D0B" w14:textId="77777777" w:rsidR="00E4296F" w:rsidRPr="00431991" w:rsidRDefault="00237B58" w:rsidP="00314BBC">
      <w:pPr>
        <w:pStyle w:val="TitleClause"/>
        <w:jc w:val="both"/>
        <w:rPr>
          <w:rFonts w:cs="Arial"/>
          <w:szCs w:val="24"/>
        </w:rPr>
      </w:pPr>
      <w:bookmarkStart w:id="171" w:name="_Toc46736837"/>
      <w:bookmarkStart w:id="172" w:name="_Toc48603712"/>
      <w:bookmarkStart w:id="173" w:name="_Toc53650115"/>
      <w:bookmarkStart w:id="174" w:name="_Toc66367353"/>
      <w:r w:rsidRPr="00431991">
        <w:rPr>
          <w:rFonts w:cs="Arial"/>
          <w:szCs w:val="24"/>
        </w:rPr>
        <w:t>Exchange of Information between HEE and Provider</w:t>
      </w:r>
      <w:bookmarkEnd w:id="171"/>
      <w:bookmarkEnd w:id="172"/>
      <w:bookmarkEnd w:id="173"/>
      <w:bookmarkEnd w:id="174"/>
    </w:p>
    <w:p w14:paraId="718A5265" w14:textId="762BDEC9" w:rsidR="00E4296F" w:rsidRPr="00431991" w:rsidRDefault="00237B58" w:rsidP="00314BBC">
      <w:pPr>
        <w:pStyle w:val="Untitledsubclause1"/>
        <w:jc w:val="both"/>
        <w:rPr>
          <w:rFonts w:cs="Arial"/>
        </w:rPr>
      </w:pPr>
      <w:r w:rsidRPr="5755257D">
        <w:rPr>
          <w:rFonts w:cs="Arial"/>
        </w:rPr>
        <w:t xml:space="preserve">The </w:t>
      </w:r>
      <w:r w:rsidR="00052C6E" w:rsidRPr="5755257D">
        <w:rPr>
          <w:rFonts w:cs="Arial"/>
        </w:rPr>
        <w:t xml:space="preserve">Parties </w:t>
      </w:r>
      <w:r w:rsidRPr="5755257D">
        <w:rPr>
          <w:rFonts w:cs="Arial"/>
        </w:rPr>
        <w:t xml:space="preserve">shall exchange information throughout the Term of this contract in accordance with </w:t>
      </w:r>
      <w:r w:rsidR="00290589" w:rsidRPr="5755257D">
        <w:rPr>
          <w:rFonts w:cs="Arial"/>
        </w:rPr>
        <w:t xml:space="preserve">Schedule </w:t>
      </w:r>
      <w:r w:rsidR="6A534CC4" w:rsidRPr="5755257D">
        <w:rPr>
          <w:rFonts w:cs="Arial"/>
        </w:rPr>
        <w:t>5</w:t>
      </w:r>
      <w:r w:rsidR="007849DA">
        <w:rPr>
          <w:rFonts w:cs="Arial"/>
        </w:rPr>
        <w:t xml:space="preserve"> and 6</w:t>
      </w:r>
      <w:r w:rsidR="00290589" w:rsidRPr="5755257D">
        <w:rPr>
          <w:rFonts w:cs="Arial"/>
        </w:rPr>
        <w:t xml:space="preserve">. </w:t>
      </w:r>
    </w:p>
    <w:p w14:paraId="6287DDC2" w14:textId="77777777" w:rsidR="00E4296F" w:rsidRPr="00431991" w:rsidRDefault="00237B58" w:rsidP="00314BBC">
      <w:pPr>
        <w:pStyle w:val="Untitledsubclause1"/>
        <w:jc w:val="both"/>
        <w:rPr>
          <w:rFonts w:cs="Arial"/>
          <w:szCs w:val="24"/>
        </w:rPr>
      </w:pPr>
      <w:r w:rsidRPr="00431991">
        <w:rPr>
          <w:rFonts w:cs="Arial"/>
          <w:szCs w:val="24"/>
        </w:rPr>
        <w:t xml:space="preserve">Providers are expected to share information relating to all education and training activities with other providers as necessary for the ongoing continuation of Programmes. </w:t>
      </w:r>
    </w:p>
    <w:p w14:paraId="11533911" w14:textId="77777777" w:rsidR="00E4296F" w:rsidRPr="00431991" w:rsidRDefault="00237B58" w:rsidP="00314BBC">
      <w:pPr>
        <w:pStyle w:val="TitleClause"/>
        <w:jc w:val="both"/>
        <w:rPr>
          <w:rFonts w:cs="Arial"/>
          <w:szCs w:val="24"/>
        </w:rPr>
      </w:pPr>
      <w:bookmarkStart w:id="175" w:name="_Toc48603713"/>
      <w:bookmarkStart w:id="176" w:name="_Toc53650116"/>
      <w:bookmarkStart w:id="177" w:name="_Toc66367354"/>
      <w:r w:rsidRPr="00431991">
        <w:rPr>
          <w:rFonts w:cs="Arial"/>
          <w:szCs w:val="24"/>
        </w:rPr>
        <w:lastRenderedPageBreak/>
        <w:t>Equality and Diversity</w:t>
      </w:r>
      <w:bookmarkEnd w:id="175"/>
      <w:bookmarkEnd w:id="176"/>
      <w:bookmarkEnd w:id="177"/>
    </w:p>
    <w:p w14:paraId="40C0EFA2" w14:textId="77777777" w:rsidR="00E4296F" w:rsidRPr="00431991" w:rsidRDefault="00237B58" w:rsidP="00314BBC">
      <w:pPr>
        <w:pStyle w:val="Untitledsubclause1"/>
        <w:jc w:val="both"/>
        <w:rPr>
          <w:rFonts w:cs="Arial"/>
          <w:szCs w:val="24"/>
        </w:rPr>
      </w:pPr>
      <w:r w:rsidRPr="00431991">
        <w:rPr>
          <w:rFonts w:cs="Arial"/>
          <w:szCs w:val="24"/>
        </w:rPr>
        <w:t>The Provider shall perform its obligations under this contract (including those in relation to the Quality and Performance Requirements) in accordance with:</w:t>
      </w:r>
    </w:p>
    <w:p w14:paraId="44B5E501" w14:textId="77777777" w:rsidR="00E4296F" w:rsidRPr="00431991" w:rsidRDefault="00237B58" w:rsidP="00314BBC">
      <w:pPr>
        <w:pStyle w:val="Untitledsubclause2"/>
        <w:jc w:val="both"/>
        <w:rPr>
          <w:szCs w:val="24"/>
        </w:rPr>
      </w:pPr>
      <w:r w:rsidRPr="00431991">
        <w:rPr>
          <w:szCs w:val="24"/>
        </w:rPr>
        <w:t>the Equality Act 2010 and any other equality Applicable Law and/or Guidance (whether in relation to age, disability, gender reassignment, marriage and civil partnership, pregnancy and maternity, race, religion and belief, sex, and sexual orientation);</w:t>
      </w:r>
    </w:p>
    <w:p w14:paraId="111F3853" w14:textId="11AE8C96" w:rsidR="00E4296F" w:rsidRPr="00431991" w:rsidRDefault="00851B0E" w:rsidP="00314BBC">
      <w:pPr>
        <w:pStyle w:val="Untitledsubclause2"/>
        <w:jc w:val="both"/>
        <w:rPr>
          <w:szCs w:val="24"/>
        </w:rPr>
      </w:pPr>
      <w:r w:rsidRPr="00431991">
        <w:rPr>
          <w:szCs w:val="24"/>
        </w:rPr>
        <w:t>the Provider’s</w:t>
      </w:r>
      <w:r w:rsidR="00237B58" w:rsidRPr="00431991">
        <w:rPr>
          <w:szCs w:val="24"/>
        </w:rPr>
        <w:t xml:space="preserve"> equality and diversity policy</w:t>
      </w:r>
      <w:r w:rsidRPr="00431991">
        <w:rPr>
          <w:szCs w:val="24"/>
        </w:rPr>
        <w:t xml:space="preserve"> which must be consistent with HEE’s equality and diversity policy</w:t>
      </w:r>
      <w:r w:rsidR="00237B58" w:rsidRPr="00431991">
        <w:rPr>
          <w:szCs w:val="24"/>
        </w:rPr>
        <w:t xml:space="preserve"> available on the HEE website; </w:t>
      </w:r>
    </w:p>
    <w:p w14:paraId="75C07D46" w14:textId="77777777" w:rsidR="00E4296F" w:rsidRPr="00431991" w:rsidRDefault="00237B58" w:rsidP="00314BBC">
      <w:pPr>
        <w:pStyle w:val="Untitledsubclause2"/>
        <w:jc w:val="both"/>
        <w:rPr>
          <w:szCs w:val="24"/>
        </w:rPr>
      </w:pPr>
      <w:r w:rsidRPr="00431991">
        <w:rPr>
          <w:szCs w:val="24"/>
        </w:rPr>
        <w:t>any other requirements and instructions which HEE reasonably imposes in connection with any equality obligations imposed on HEE at any time under equality Applicable Law and/or Guidance; and</w:t>
      </w:r>
    </w:p>
    <w:p w14:paraId="7492DE50" w14:textId="77777777" w:rsidR="00E4296F" w:rsidRPr="00431991" w:rsidRDefault="00237B58" w:rsidP="00314BBC">
      <w:pPr>
        <w:pStyle w:val="Untitledsubclause2"/>
        <w:jc w:val="both"/>
        <w:rPr>
          <w:szCs w:val="24"/>
        </w:rPr>
      </w:pPr>
      <w:r w:rsidRPr="00431991">
        <w:rPr>
          <w:szCs w:val="24"/>
        </w:rPr>
        <w:t>take all necessary steps, and inform HEE of the steps taken, to prevent unlawful discrimination designated as such by any court or tribunal, or the Equality and Human Rights Commission or (any successor organisation).</w:t>
      </w:r>
    </w:p>
    <w:p w14:paraId="416794E1" w14:textId="77777777" w:rsidR="00E4296F" w:rsidRPr="00431991" w:rsidRDefault="00237B58" w:rsidP="00445D4B">
      <w:pPr>
        <w:pStyle w:val="Untitledsubclause1"/>
        <w:jc w:val="both"/>
        <w:rPr>
          <w:rFonts w:cs="Arial"/>
          <w:szCs w:val="24"/>
        </w:rPr>
      </w:pPr>
      <w:r w:rsidRPr="00431991">
        <w:rPr>
          <w:rFonts w:cs="Arial"/>
          <w:szCs w:val="24"/>
        </w:rPr>
        <w:t>The Provider shall (and shall use its reasonable endeavours to procure that its Staff shall) at all times comply with the provisions of the HRA in the performance of the contract.</w:t>
      </w:r>
    </w:p>
    <w:p w14:paraId="3DC75248" w14:textId="77777777" w:rsidR="00E4296F" w:rsidRPr="00431991" w:rsidRDefault="00237B58" w:rsidP="00314BBC">
      <w:pPr>
        <w:pStyle w:val="Untitledsubclause1"/>
        <w:jc w:val="both"/>
        <w:rPr>
          <w:rFonts w:cs="Arial"/>
          <w:szCs w:val="24"/>
        </w:rPr>
      </w:pPr>
      <w:r w:rsidRPr="00431991">
        <w:rPr>
          <w:rFonts w:cs="Arial"/>
          <w:szCs w:val="24"/>
        </w:rPr>
        <w:t>The Provider shall undertake, or refrain from undertaking, such acts as HEE requests so as to enable HEE to comply with its obligations under the HRA.</w:t>
      </w:r>
    </w:p>
    <w:p w14:paraId="22AC6621" w14:textId="405FD15E" w:rsidR="00E4296F" w:rsidRPr="00431991" w:rsidRDefault="00237B58" w:rsidP="00314BBC">
      <w:pPr>
        <w:pStyle w:val="Untitledsubclause1"/>
        <w:jc w:val="both"/>
        <w:rPr>
          <w:rFonts w:cs="Arial"/>
          <w:szCs w:val="24"/>
        </w:rPr>
      </w:pPr>
      <w:r w:rsidRPr="00431991">
        <w:rPr>
          <w:rFonts w:cs="Arial"/>
          <w:szCs w:val="24"/>
        </w:rPr>
        <w:t>Where the Provider is an NHS Trust or an NHS Foundation Trust, the Provider shall implement EDS2 and WRES, working in partnership as per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_Ref53594763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21.5</w:t>
      </w:r>
      <w:r w:rsidR="00E93196" w:rsidRPr="00431991">
        <w:rPr>
          <w:rFonts w:cs="Arial"/>
          <w:szCs w:val="24"/>
        </w:rPr>
        <w:fldChar w:fldCharType="end"/>
      </w:r>
      <w:r w:rsidR="00E93196" w:rsidRPr="00431991">
        <w:rPr>
          <w:rFonts w:cs="Arial"/>
          <w:szCs w:val="24"/>
        </w:rPr>
        <w:t>.</w:t>
      </w:r>
    </w:p>
    <w:p w14:paraId="4AD6CEE3" w14:textId="77777777" w:rsidR="00E4296F" w:rsidRPr="00431991" w:rsidRDefault="00237B58" w:rsidP="00314BBC">
      <w:pPr>
        <w:pStyle w:val="Untitledsubclause1"/>
        <w:jc w:val="both"/>
        <w:rPr>
          <w:rFonts w:cs="Arial"/>
          <w:szCs w:val="24"/>
        </w:rPr>
      </w:pPr>
      <w:bookmarkStart w:id="178" w:name="_Ref53594763"/>
      <w:r w:rsidRPr="00431991">
        <w:rPr>
          <w:rFonts w:cs="Arial"/>
          <w:szCs w:val="24"/>
        </w:rPr>
        <w:t>The Provider and HEE will work in partnership to address any equality, diversity and inclusivity matters relating to education and training.</w:t>
      </w:r>
      <w:bookmarkEnd w:id="178"/>
      <w:r w:rsidRPr="00431991">
        <w:rPr>
          <w:rFonts w:cs="Arial"/>
          <w:szCs w:val="24"/>
        </w:rPr>
        <w:t xml:space="preserve"> </w:t>
      </w:r>
    </w:p>
    <w:p w14:paraId="2DCBBE92" w14:textId="77777777" w:rsidR="00E4296F" w:rsidRPr="00431991" w:rsidRDefault="00237B58" w:rsidP="00314BBC">
      <w:pPr>
        <w:pStyle w:val="TitleClause"/>
        <w:jc w:val="both"/>
        <w:rPr>
          <w:rFonts w:cs="Arial"/>
          <w:szCs w:val="24"/>
        </w:rPr>
      </w:pPr>
      <w:bookmarkStart w:id="179" w:name="_Toc46736838"/>
      <w:bookmarkStart w:id="180" w:name="_Toc48603714"/>
      <w:bookmarkStart w:id="181" w:name="_Toc53650117"/>
      <w:bookmarkStart w:id="182" w:name="_Toc66367355"/>
      <w:r w:rsidRPr="00431991">
        <w:rPr>
          <w:rFonts w:cs="Arial"/>
          <w:szCs w:val="24"/>
        </w:rPr>
        <w:t>Unlawful discrimination</w:t>
      </w:r>
      <w:bookmarkEnd w:id="179"/>
      <w:bookmarkEnd w:id="180"/>
      <w:bookmarkEnd w:id="181"/>
      <w:bookmarkEnd w:id="182"/>
    </w:p>
    <w:p w14:paraId="7C5AB449" w14:textId="77777777" w:rsidR="00E4296F" w:rsidRPr="00431991" w:rsidRDefault="00237B58" w:rsidP="00314BBC">
      <w:pPr>
        <w:pStyle w:val="Untitledsubclause1"/>
        <w:jc w:val="both"/>
        <w:rPr>
          <w:rFonts w:cs="Arial"/>
          <w:szCs w:val="24"/>
        </w:rPr>
      </w:pPr>
      <w:r w:rsidRPr="00431991">
        <w:rPr>
          <w:rFonts w:cs="Arial"/>
          <w:szCs w:val="24"/>
        </w:rPr>
        <w:t>The Provider shall ensure that in carrying out its obligations under this contract, it shall comply, 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14:paraId="3EC35F23" w14:textId="70542311" w:rsidR="00E4296F" w:rsidRPr="00431991" w:rsidRDefault="00237B58" w:rsidP="00314BBC">
      <w:pPr>
        <w:pStyle w:val="Untitledsubclause1"/>
        <w:jc w:val="both"/>
        <w:rPr>
          <w:rFonts w:cs="Arial"/>
          <w:szCs w:val="24"/>
        </w:rPr>
      </w:pPr>
      <w:r w:rsidRPr="00431991">
        <w:rPr>
          <w:rFonts w:cs="Arial"/>
          <w:szCs w:val="24"/>
        </w:rPr>
        <w:t xml:space="preserve">The Provider shall ensure that it collects data, and shares this with HEE, in relation to all protected characteristics at each stage of </w:t>
      </w:r>
      <w:r w:rsidR="00305054" w:rsidRPr="00431991">
        <w:rPr>
          <w:rFonts w:cs="Arial"/>
          <w:szCs w:val="24"/>
        </w:rPr>
        <w:t xml:space="preserve">a </w:t>
      </w:r>
      <w:r w:rsidRPr="00431991">
        <w:rPr>
          <w:rFonts w:cs="Arial"/>
          <w:szCs w:val="24"/>
        </w:rPr>
        <w:t>Learner</w:t>
      </w:r>
      <w:r w:rsidR="00305054" w:rsidRPr="00431991">
        <w:rPr>
          <w:rFonts w:cs="Arial"/>
          <w:szCs w:val="24"/>
        </w:rPr>
        <w:t>’</w:t>
      </w:r>
      <w:r w:rsidRPr="00431991">
        <w:rPr>
          <w:rFonts w:cs="Arial"/>
          <w:szCs w:val="24"/>
        </w:rPr>
        <w:t>s Programme, including but not limited to application, education and training, graduation and employment and demonstrate to HEE the comparison with the local demographic of the population in which the Provider serves.</w:t>
      </w:r>
    </w:p>
    <w:p w14:paraId="68259D0D"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Providers shall have due regard to the general public sector equality duty under section 149 of the Equality Act 2010. </w:t>
      </w:r>
    </w:p>
    <w:p w14:paraId="0606E5AD" w14:textId="77777777" w:rsidR="00E4296F" w:rsidRPr="00431991" w:rsidRDefault="00237B58" w:rsidP="00314BBC">
      <w:pPr>
        <w:pStyle w:val="Untitledsubclause1"/>
        <w:jc w:val="both"/>
        <w:rPr>
          <w:rFonts w:cs="Arial"/>
          <w:szCs w:val="24"/>
        </w:rPr>
      </w:pPr>
      <w:r w:rsidRPr="00431991">
        <w:rPr>
          <w:rFonts w:cs="Arial"/>
          <w:szCs w:val="24"/>
        </w:rPr>
        <w:t>The Provider shall at all times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w14:paraId="51A5CB2E" w14:textId="77777777" w:rsidR="00E4296F" w:rsidRPr="00431991" w:rsidRDefault="00237B58" w:rsidP="00314BBC">
      <w:pPr>
        <w:pStyle w:val="TitleClause"/>
        <w:jc w:val="both"/>
        <w:rPr>
          <w:rFonts w:cs="Arial"/>
          <w:szCs w:val="24"/>
        </w:rPr>
      </w:pPr>
      <w:bookmarkStart w:id="183" w:name="_Toc46736839"/>
      <w:bookmarkStart w:id="184" w:name="_Toc48603715"/>
      <w:bookmarkStart w:id="185" w:name="_Ref53594776"/>
      <w:bookmarkStart w:id="186" w:name="_Ref53594787"/>
      <w:bookmarkStart w:id="187" w:name="_Toc53650118"/>
      <w:bookmarkStart w:id="188" w:name="_Toc66367356"/>
      <w:r w:rsidRPr="00431991">
        <w:rPr>
          <w:rFonts w:cs="Arial"/>
          <w:szCs w:val="24"/>
        </w:rPr>
        <w:t>Safeguarding</w:t>
      </w:r>
      <w:bookmarkEnd w:id="183"/>
      <w:bookmarkEnd w:id="184"/>
      <w:bookmarkEnd w:id="185"/>
      <w:bookmarkEnd w:id="186"/>
      <w:bookmarkEnd w:id="187"/>
      <w:bookmarkEnd w:id="188"/>
    </w:p>
    <w:p w14:paraId="6070796D" w14:textId="77777777" w:rsidR="00E4296F" w:rsidRPr="00431991" w:rsidRDefault="00237B58" w:rsidP="00314BBC">
      <w:pPr>
        <w:pStyle w:val="Untitledsubclause1"/>
        <w:jc w:val="both"/>
        <w:rPr>
          <w:rFonts w:cs="Arial"/>
          <w:szCs w:val="24"/>
        </w:rPr>
      </w:pPr>
      <w:r w:rsidRPr="00431991">
        <w:rPr>
          <w:rFonts w:cs="Arial"/>
          <w:szCs w:val="24"/>
        </w:rPr>
        <w:t>The Provider shall at all times:</w:t>
      </w:r>
    </w:p>
    <w:p w14:paraId="55EF4302" w14:textId="77777777" w:rsidR="00E4296F" w:rsidRPr="00431991" w:rsidRDefault="00237B58" w:rsidP="00314BBC">
      <w:pPr>
        <w:pStyle w:val="Untitledsubclause2"/>
        <w:jc w:val="both"/>
        <w:rPr>
          <w:szCs w:val="24"/>
        </w:rPr>
      </w:pPr>
      <w:r w:rsidRPr="00431991">
        <w:rPr>
          <w:szCs w:val="24"/>
        </w:rPr>
        <w:t>ensure that all Staff and Learners are subject to a valid enhanced disclosure check for regulated activity undertaken through DBS;</w:t>
      </w:r>
    </w:p>
    <w:p w14:paraId="56EA7998" w14:textId="286B6533" w:rsidR="00E4296F" w:rsidRPr="00431991" w:rsidRDefault="00237B58" w:rsidP="00314BBC">
      <w:pPr>
        <w:pStyle w:val="Untitledsubclause2"/>
        <w:jc w:val="both"/>
        <w:rPr>
          <w:szCs w:val="24"/>
        </w:rPr>
      </w:pPr>
      <w:r w:rsidRPr="00431991">
        <w:rPr>
          <w:szCs w:val="24"/>
        </w:rPr>
        <w:t>monitor the level and validity of the checks under this clause</w:t>
      </w:r>
      <w:r w:rsidR="00E93196" w:rsidRPr="00431991">
        <w:rPr>
          <w:szCs w:val="24"/>
        </w:rPr>
        <w:t> </w:t>
      </w:r>
      <w:r w:rsidR="00E93196" w:rsidRPr="00431991">
        <w:rPr>
          <w:szCs w:val="24"/>
        </w:rPr>
        <w:fldChar w:fldCharType="begin"/>
      </w:r>
      <w:r w:rsidR="00E93196" w:rsidRPr="00431991">
        <w:rPr>
          <w:szCs w:val="24"/>
        </w:rPr>
        <w:instrText xml:space="preserve"> REF _Ref53594776 \r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23</w:t>
      </w:r>
      <w:r w:rsidR="00E93196" w:rsidRPr="00431991">
        <w:rPr>
          <w:szCs w:val="24"/>
        </w:rPr>
        <w:fldChar w:fldCharType="end"/>
      </w:r>
      <w:r w:rsidRPr="00431991">
        <w:rPr>
          <w:szCs w:val="24"/>
        </w:rPr>
        <w:t xml:space="preserve"> for Staff; and</w:t>
      </w:r>
    </w:p>
    <w:p w14:paraId="7C479C33" w14:textId="77777777" w:rsidR="00E4296F" w:rsidRPr="00431991" w:rsidRDefault="00237B58" w:rsidP="00314BBC">
      <w:pPr>
        <w:pStyle w:val="Untitledsubclause2"/>
        <w:jc w:val="both"/>
        <w:rPr>
          <w:szCs w:val="24"/>
        </w:rPr>
      </w:pPr>
      <w:r w:rsidRPr="00431991">
        <w:rPr>
          <w:szCs w:val="24"/>
        </w:rPr>
        <w:t xml:space="preserve">not employ or use the services of any person who is barred from, or whose previous conduct or records indicate that he or she would present a risk to individuals. </w:t>
      </w:r>
    </w:p>
    <w:p w14:paraId="62404484" w14:textId="77777777" w:rsidR="00E4296F" w:rsidRPr="00431991" w:rsidRDefault="00237B58" w:rsidP="00314BBC">
      <w:pPr>
        <w:pStyle w:val="Untitledsubclause1"/>
        <w:jc w:val="both"/>
        <w:rPr>
          <w:rFonts w:cs="Arial"/>
          <w:szCs w:val="24"/>
        </w:rPr>
      </w:pPr>
      <w:r w:rsidRPr="00431991">
        <w:rPr>
          <w:rFonts w:cs="Arial"/>
          <w:szCs w:val="24"/>
        </w:rPr>
        <w:t xml:space="preserve">The Provider warrants that it has no reason to believe that any Staff or Learners are barred from the activity in accordance with the provisions of the Safeguarding Vulnerable Groups Act 2006 and any regulations made under it, as amended from time to time. </w:t>
      </w:r>
    </w:p>
    <w:p w14:paraId="56915CAF" w14:textId="5AC5761B" w:rsidR="00E4296F" w:rsidRPr="00431991" w:rsidRDefault="00237B58" w:rsidP="00314BBC">
      <w:pPr>
        <w:pStyle w:val="Untitledsubclause1"/>
        <w:jc w:val="both"/>
        <w:rPr>
          <w:rFonts w:cs="Arial"/>
          <w:szCs w:val="24"/>
        </w:rPr>
      </w:pPr>
      <w:r w:rsidRPr="00431991">
        <w:rPr>
          <w:rFonts w:cs="Arial"/>
          <w:szCs w:val="24"/>
        </w:rPr>
        <w:t>The Provider must immediately provide to HEE any relevant information reasonably requested by HEE to enable HEE to be satisfied that the obligations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_Ref53594787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23</w:t>
      </w:r>
      <w:r w:rsidR="00E93196" w:rsidRPr="00431991">
        <w:rPr>
          <w:rFonts w:cs="Arial"/>
          <w:szCs w:val="24"/>
        </w:rPr>
        <w:fldChar w:fldCharType="end"/>
      </w:r>
      <w:r w:rsidRPr="00431991">
        <w:rPr>
          <w:rFonts w:cs="Arial"/>
          <w:szCs w:val="24"/>
        </w:rPr>
        <w:t xml:space="preserve"> have been met.</w:t>
      </w:r>
    </w:p>
    <w:p w14:paraId="219D9286" w14:textId="77777777" w:rsidR="00E4296F" w:rsidRPr="00431991" w:rsidRDefault="00237B58" w:rsidP="00314BBC">
      <w:pPr>
        <w:pStyle w:val="Untitledsubclause1"/>
        <w:jc w:val="both"/>
        <w:rPr>
          <w:rFonts w:cs="Arial"/>
          <w:szCs w:val="24"/>
        </w:rPr>
      </w:pPr>
      <w:r w:rsidRPr="00431991">
        <w:rPr>
          <w:rFonts w:cs="Arial"/>
          <w:szCs w:val="24"/>
        </w:rPr>
        <w:t>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w14:paraId="350AD634" w14:textId="77777777" w:rsidR="00E4296F" w:rsidRPr="00431991" w:rsidRDefault="00237B58" w:rsidP="00314BBC">
      <w:pPr>
        <w:pStyle w:val="Untitledsubclause1"/>
        <w:jc w:val="both"/>
        <w:rPr>
          <w:rFonts w:cs="Arial"/>
          <w:szCs w:val="24"/>
        </w:rPr>
      </w:pPr>
      <w:r w:rsidRPr="00431991">
        <w:rPr>
          <w:rFonts w:cs="Arial"/>
          <w:szCs w:val="24"/>
        </w:rPr>
        <w:t>The Provider must comply with all Applicable Law and Guidance in relation to the safeguarding of children and adults.</w:t>
      </w:r>
    </w:p>
    <w:p w14:paraId="7BC85337" w14:textId="77777777" w:rsidR="00E4296F" w:rsidRPr="00431991" w:rsidRDefault="00237B58" w:rsidP="00314BBC">
      <w:pPr>
        <w:pStyle w:val="Untitledsubclause1"/>
        <w:jc w:val="both"/>
        <w:rPr>
          <w:rFonts w:cs="Arial"/>
          <w:szCs w:val="24"/>
        </w:rPr>
      </w:pPr>
      <w:r w:rsidRPr="00431991">
        <w:rPr>
          <w:rFonts w:cs="Arial"/>
          <w:szCs w:val="24"/>
        </w:rPr>
        <w:t xml:space="preserve">The Provider should notify HEE, the Education Provider and/or the Placement Provider if any safeguarding issue is raised against a recipient of HEE funded education and training and/or results in suspension or exclusion from a Programme for a temporary or permanent period of time. </w:t>
      </w:r>
    </w:p>
    <w:p w14:paraId="4F2D6C60" w14:textId="77777777" w:rsidR="00E4296F" w:rsidRPr="00431991" w:rsidRDefault="00237B58" w:rsidP="00314BBC">
      <w:pPr>
        <w:pStyle w:val="TitleClause"/>
        <w:jc w:val="both"/>
        <w:rPr>
          <w:rFonts w:cs="Arial"/>
          <w:szCs w:val="24"/>
        </w:rPr>
      </w:pPr>
      <w:bookmarkStart w:id="189" w:name="_Toc46736841"/>
      <w:bookmarkStart w:id="190" w:name="_Toc48603716"/>
      <w:bookmarkStart w:id="191" w:name="_Toc53650119"/>
      <w:bookmarkStart w:id="192" w:name="_Toc66367357"/>
      <w:r w:rsidRPr="00431991">
        <w:rPr>
          <w:rFonts w:cs="Arial"/>
          <w:szCs w:val="24"/>
        </w:rPr>
        <w:t>Authorised representatives</w:t>
      </w:r>
      <w:bookmarkEnd w:id="189"/>
      <w:bookmarkEnd w:id="190"/>
      <w:bookmarkEnd w:id="191"/>
      <w:bookmarkEnd w:id="192"/>
    </w:p>
    <w:p w14:paraId="1CA38168" w14:textId="0D317DA8" w:rsidR="00E4296F" w:rsidRPr="00431991" w:rsidRDefault="00237B58" w:rsidP="00314BBC">
      <w:pPr>
        <w:pStyle w:val="Untitledsubclause1"/>
        <w:jc w:val="both"/>
        <w:rPr>
          <w:rFonts w:cs="Arial"/>
          <w:szCs w:val="24"/>
        </w:rPr>
      </w:pPr>
      <w:r w:rsidRPr="00431991">
        <w:rPr>
          <w:rFonts w:cs="Arial"/>
          <w:szCs w:val="24"/>
        </w:rPr>
        <w:t xml:space="preserve">HEE’s Representative and main point of contact for this contract shall be such person as is notified by HEE to the Provider from time to time. Such person shall be the formal point of contact between HEE and the Provider, shall participate in the Review Meetings referred to in </w:t>
      </w:r>
      <w:r w:rsidRPr="00431991">
        <w:rPr>
          <w:rFonts w:cs="Arial"/>
          <w:szCs w:val="24"/>
        </w:rPr>
        <w:lastRenderedPageBreak/>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_Ref53594806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w:t>
      </w:r>
      <w:r w:rsidR="00E93196" w:rsidRPr="00431991">
        <w:rPr>
          <w:rFonts w:cs="Arial"/>
          <w:szCs w:val="24"/>
        </w:rPr>
        <w:fldChar w:fldCharType="end"/>
      </w:r>
      <w:r w:rsidRPr="00431991">
        <w:rPr>
          <w:rFonts w:cs="Arial"/>
          <w:szCs w:val="24"/>
        </w:rPr>
        <w:t xml:space="preserve"> and shall have power to bind HEE as regards the matters which this contract contemplates shall be considered by them and the Provider's Representative.  HEE shall keep the Provider notified of the identity of HEE’s Representative.  </w:t>
      </w:r>
    </w:p>
    <w:p w14:paraId="47A84726" w14:textId="3F49B1C5" w:rsidR="00E4296F" w:rsidRPr="00431991" w:rsidRDefault="00237B58" w:rsidP="00314BBC">
      <w:pPr>
        <w:pStyle w:val="Untitledsubclause1"/>
        <w:jc w:val="both"/>
        <w:rPr>
          <w:rFonts w:cs="Arial"/>
          <w:szCs w:val="24"/>
        </w:rPr>
      </w:pPr>
      <w:r w:rsidRPr="00431991">
        <w:rPr>
          <w:rFonts w:cs="Arial"/>
          <w:szCs w:val="24"/>
        </w:rPr>
        <w:t>The Provider shall identify a suitably qualified and senior employee of the Provider to be the 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_Ref53594816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w:t>
      </w:r>
      <w:r w:rsidR="00E93196" w:rsidRPr="00431991">
        <w:rPr>
          <w:rFonts w:cs="Arial"/>
          <w:szCs w:val="24"/>
        </w:rPr>
        <w:fldChar w:fldCharType="end"/>
      </w:r>
      <w:r w:rsidRPr="00431991">
        <w:rPr>
          <w:rFonts w:cs="Arial"/>
          <w:szCs w:val="24"/>
        </w:rPr>
        <w:t xml:space="preserve"> and shall have power to bind the Provider as regards the matters which this contract contemplates shall be considered by them and HEE’s Representative.  </w:t>
      </w:r>
    </w:p>
    <w:p w14:paraId="1DBE6AE0" w14:textId="77777777" w:rsidR="00E4296F" w:rsidRPr="00431991" w:rsidRDefault="00237B58" w:rsidP="00314BBC">
      <w:pPr>
        <w:pStyle w:val="Untitledsubclause1"/>
        <w:jc w:val="both"/>
        <w:rPr>
          <w:rFonts w:cs="Arial"/>
          <w:szCs w:val="24"/>
        </w:rPr>
      </w:pPr>
      <w:r w:rsidRPr="00431991">
        <w:rPr>
          <w:rFonts w:cs="Arial"/>
          <w:szCs w:val="24"/>
        </w:rPr>
        <w:t>Each of the Provider and HEE shall nominate a contract management team(s) and shall procure that the members of such a contract management team(s) participate in review meetings relevant to their area of expertise.</w:t>
      </w:r>
    </w:p>
    <w:p w14:paraId="2D16E6B2" w14:textId="77777777" w:rsidR="00E4296F" w:rsidRPr="00431991" w:rsidRDefault="00237B58" w:rsidP="00314BBC">
      <w:pPr>
        <w:pStyle w:val="TitleClause"/>
        <w:jc w:val="both"/>
        <w:rPr>
          <w:rFonts w:cs="Arial"/>
          <w:szCs w:val="24"/>
        </w:rPr>
      </w:pPr>
      <w:bookmarkStart w:id="193" w:name="_Toc46736842"/>
      <w:bookmarkStart w:id="194" w:name="_Toc48603717"/>
      <w:bookmarkStart w:id="195" w:name="_Toc53650120"/>
      <w:bookmarkStart w:id="196" w:name="_Toc66367358"/>
      <w:r w:rsidRPr="00431991">
        <w:rPr>
          <w:rFonts w:cs="Arial"/>
          <w:szCs w:val="24"/>
        </w:rPr>
        <w:t>Quality and Performance Requirements</w:t>
      </w:r>
      <w:bookmarkEnd w:id="193"/>
      <w:bookmarkEnd w:id="194"/>
      <w:bookmarkEnd w:id="195"/>
      <w:bookmarkEnd w:id="196"/>
    </w:p>
    <w:p w14:paraId="629D13E7"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 and meet</w:t>
      </w:r>
      <w:r w:rsidR="00622937" w:rsidRPr="00431991">
        <w:rPr>
          <w:rFonts w:cs="Arial"/>
          <w:szCs w:val="24"/>
        </w:rPr>
        <w:t xml:space="preserve"> and fully comply with</w:t>
      </w:r>
      <w:r w:rsidRPr="00431991">
        <w:rPr>
          <w:rFonts w:cs="Arial"/>
          <w:szCs w:val="24"/>
        </w:rPr>
        <w:t xml:space="preserve"> the Quality and Performance Requirements in accordance with </w:t>
      </w:r>
      <w:r w:rsidR="00077738" w:rsidRPr="00431991">
        <w:rPr>
          <w:rFonts w:cs="Arial"/>
          <w:szCs w:val="24"/>
        </w:rPr>
        <w:t xml:space="preserve">Schedule 3 </w:t>
      </w:r>
      <w:r w:rsidRPr="00431991">
        <w:rPr>
          <w:rFonts w:cs="Arial"/>
          <w:szCs w:val="24"/>
        </w:rPr>
        <w:t>and the HEE Quality Framework.</w:t>
      </w:r>
    </w:p>
    <w:p w14:paraId="3F116B92" w14:textId="77777777" w:rsidR="00E4296F" w:rsidRPr="00431991" w:rsidRDefault="00237B58" w:rsidP="00314BBC">
      <w:pPr>
        <w:pStyle w:val="TitleClause"/>
        <w:jc w:val="both"/>
        <w:rPr>
          <w:rFonts w:cs="Arial"/>
          <w:szCs w:val="24"/>
        </w:rPr>
      </w:pPr>
      <w:bookmarkStart w:id="197" w:name="_Toc46736843"/>
      <w:bookmarkStart w:id="198" w:name="_Toc48603718"/>
      <w:bookmarkStart w:id="199" w:name="_Ref53593477"/>
      <w:bookmarkStart w:id="200" w:name="_Ref53593487"/>
      <w:bookmarkStart w:id="201" w:name="_Ref53593497"/>
      <w:bookmarkStart w:id="202" w:name="_Ref53593559"/>
      <w:bookmarkStart w:id="203" w:name="_Ref53593568"/>
      <w:bookmarkStart w:id="204" w:name="_Ref53593578"/>
      <w:bookmarkStart w:id="205" w:name="_Ref53593619"/>
      <w:bookmarkStart w:id="206" w:name="_Ref53593737"/>
      <w:bookmarkStart w:id="207" w:name="_Ref53594009"/>
      <w:bookmarkStart w:id="208" w:name="_Ref53594898"/>
      <w:bookmarkStart w:id="209" w:name="_Ref53594907"/>
      <w:bookmarkStart w:id="210" w:name="_Ref53595928"/>
      <w:bookmarkStart w:id="211" w:name="_Toc53650121"/>
      <w:bookmarkStart w:id="212" w:name="_Toc66367359"/>
      <w:r w:rsidRPr="00431991">
        <w:rPr>
          <w:rFonts w:cs="Arial"/>
          <w:szCs w:val="24"/>
        </w:rPr>
        <w:t>Contract Management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A589409" w14:textId="6A748B57" w:rsidR="00E4296F" w:rsidRPr="00431991" w:rsidRDefault="00237B58" w:rsidP="00AF74CF">
      <w:pPr>
        <w:pStyle w:val="Untitledsubclause1"/>
        <w:jc w:val="both"/>
        <w:rPr>
          <w:rFonts w:cs="Arial"/>
          <w:szCs w:val="24"/>
        </w:rPr>
      </w:pPr>
      <w:r w:rsidRPr="00431991">
        <w:rPr>
          <w:rFonts w:cs="Arial"/>
          <w:szCs w:val="24"/>
        </w:rPr>
        <w:t>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_Ref53594898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w:t>
      </w:r>
      <w:r w:rsidR="00E93196" w:rsidRPr="00431991">
        <w:rPr>
          <w:rFonts w:cs="Arial"/>
          <w:szCs w:val="24"/>
        </w:rPr>
        <w:fldChar w:fldCharType="end"/>
      </w:r>
      <w:r w:rsidRPr="00431991">
        <w:rPr>
          <w:rFonts w:cs="Arial"/>
          <w:szCs w:val="24"/>
        </w:rPr>
        <w:t xml:space="preserve">. </w:t>
      </w:r>
    </w:p>
    <w:p w14:paraId="5333E87F" w14:textId="2373BD44" w:rsidR="00E4296F" w:rsidRPr="00431991" w:rsidRDefault="00237B58" w:rsidP="00AF74CF">
      <w:pPr>
        <w:pStyle w:val="Untitledsubclause1"/>
        <w:jc w:val="both"/>
        <w:rPr>
          <w:rFonts w:cs="Arial"/>
          <w:szCs w:val="24"/>
        </w:rPr>
      </w:pPr>
      <w:r w:rsidRPr="00431991">
        <w:rPr>
          <w:rFonts w:cs="Arial"/>
          <w:szCs w:val="24"/>
        </w:rPr>
        <w:t>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_Ref53594907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w:t>
      </w:r>
      <w:r w:rsidR="00E93196" w:rsidRPr="00431991">
        <w:rPr>
          <w:rFonts w:cs="Arial"/>
          <w:szCs w:val="24"/>
        </w:rPr>
        <w:fldChar w:fldCharType="end"/>
      </w:r>
      <w:r w:rsidRPr="00431991">
        <w:rPr>
          <w:rFonts w:cs="Arial"/>
          <w:szCs w:val="24"/>
        </w:rPr>
        <w:t xml:space="preserve"> do not affect any other rights and obligations the Parties may have under this Contract. </w:t>
      </w:r>
    </w:p>
    <w:p w14:paraId="096B3811" w14:textId="77777777" w:rsidR="00E4296F" w:rsidRPr="00431991" w:rsidRDefault="00237B58" w:rsidP="00AF74CF">
      <w:pPr>
        <w:pStyle w:val="Untitledsubclause1"/>
        <w:jc w:val="both"/>
        <w:rPr>
          <w:rFonts w:cs="Arial"/>
          <w:szCs w:val="24"/>
        </w:rPr>
      </w:pPr>
      <w:r w:rsidRPr="00431991">
        <w:rPr>
          <w:rFonts w:cs="Arial"/>
          <w:szCs w:val="24"/>
        </w:rPr>
        <w:t xml:space="preserve">The Parties shall include on the agenda for each Review Meeting an opportunity for the Parties to discuss the ongoing performance of any TPA and any arising issues. </w:t>
      </w:r>
    </w:p>
    <w:p w14:paraId="7152952D"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Contract Performance Notice </w:t>
      </w:r>
    </w:p>
    <w:p w14:paraId="0831D79C" w14:textId="77777777" w:rsidR="00E4296F" w:rsidRPr="00431991" w:rsidRDefault="00237B58" w:rsidP="00AF74CF">
      <w:pPr>
        <w:pStyle w:val="Untitledsubclause1"/>
        <w:jc w:val="both"/>
        <w:rPr>
          <w:rFonts w:cs="Arial"/>
          <w:szCs w:val="24"/>
        </w:rPr>
      </w:pPr>
      <w:r w:rsidRPr="00431991">
        <w:rPr>
          <w:rFonts w:cs="Arial"/>
          <w:szCs w:val="24"/>
        </w:rPr>
        <w:t xml:space="preserve">If HEE believes that the Provider has failed or is failing to comply with any obligation on its part under this contract it may issue a Contract Performance Notice to the Provider. </w:t>
      </w:r>
    </w:p>
    <w:p w14:paraId="7B2943AD" w14:textId="77777777" w:rsidR="00E4296F" w:rsidRPr="00431991" w:rsidRDefault="00237B58" w:rsidP="00AF74CF">
      <w:pPr>
        <w:pStyle w:val="Untitledsubclause1"/>
        <w:jc w:val="both"/>
        <w:rPr>
          <w:rFonts w:cs="Arial"/>
          <w:szCs w:val="24"/>
        </w:rPr>
      </w:pPr>
      <w:r w:rsidRPr="00431991">
        <w:rPr>
          <w:rFonts w:cs="Arial"/>
          <w:szCs w:val="24"/>
        </w:rPr>
        <w:t xml:space="preserve">If the Provider believes that HEE has failed or is failing to comply with any obligation on its part under this Contract it may issue a Contract Performance Notice to HEE. </w:t>
      </w:r>
    </w:p>
    <w:p w14:paraId="7916330A" w14:textId="77777777" w:rsidR="00E4296F" w:rsidRPr="00431991" w:rsidRDefault="00237B58" w:rsidP="00314BBC">
      <w:pPr>
        <w:pStyle w:val="Untitledsubclause1"/>
        <w:keepNext/>
        <w:numPr>
          <w:ilvl w:val="0"/>
          <w:numId w:val="0"/>
        </w:numPr>
        <w:ind w:left="720" w:hanging="720"/>
        <w:jc w:val="both"/>
        <w:rPr>
          <w:rFonts w:cs="Arial"/>
          <w:b/>
          <w:szCs w:val="24"/>
        </w:rPr>
      </w:pPr>
      <w:r w:rsidRPr="00431991">
        <w:rPr>
          <w:rFonts w:cs="Arial"/>
          <w:b/>
          <w:szCs w:val="24"/>
        </w:rPr>
        <w:lastRenderedPageBreak/>
        <w:t xml:space="preserve">Contract Management Meeting </w:t>
      </w:r>
    </w:p>
    <w:p w14:paraId="63B0F5C0" w14:textId="77777777" w:rsidR="00E4296F" w:rsidRPr="00431991" w:rsidRDefault="00237B58" w:rsidP="00AF74CF">
      <w:pPr>
        <w:pStyle w:val="Untitledsubclause1"/>
        <w:jc w:val="both"/>
        <w:rPr>
          <w:rFonts w:cs="Arial"/>
          <w:szCs w:val="24"/>
        </w:rPr>
      </w:pPr>
      <w:r w:rsidRPr="00431991">
        <w:rPr>
          <w:rFonts w:cs="Arial"/>
          <w:szCs w:val="24"/>
        </w:rPr>
        <w:t xml:space="preserve">Unless the Contract Performance Notice has been withdrawn, HEE and the Provider must meet to discuss the Contract Performance Notice and any related issues within 10 Business Days following the date of the Contract Performance Notice. </w:t>
      </w:r>
    </w:p>
    <w:p w14:paraId="16D0AEFA" w14:textId="77777777" w:rsidR="00E4296F" w:rsidRPr="00431991" w:rsidRDefault="00237B58" w:rsidP="00AF74CF">
      <w:pPr>
        <w:pStyle w:val="Untitledsubclause1"/>
        <w:jc w:val="both"/>
        <w:rPr>
          <w:rFonts w:cs="Arial"/>
          <w:szCs w:val="24"/>
        </w:rPr>
      </w:pPr>
      <w:r w:rsidRPr="00431991">
        <w:rPr>
          <w:rFonts w:cs="Arial"/>
          <w:szCs w:val="24"/>
        </w:rPr>
        <w:t xml:space="preserve">At the Contract Management Meeting HEE and the Provider must ensure that HEE’s Representative and the Provider’s Representative are in attendance (including representatives from the quality, finance, and performance and operations department of HEE) and agree either: </w:t>
      </w:r>
    </w:p>
    <w:p w14:paraId="5ED579B2" w14:textId="77777777" w:rsidR="00E4296F" w:rsidRPr="00431991" w:rsidRDefault="00237B58" w:rsidP="00314BBC">
      <w:pPr>
        <w:pStyle w:val="Untitledsubclause2"/>
        <w:jc w:val="both"/>
        <w:rPr>
          <w:szCs w:val="24"/>
        </w:rPr>
      </w:pPr>
      <w:r w:rsidRPr="00431991">
        <w:rPr>
          <w:szCs w:val="24"/>
        </w:rPr>
        <w:t xml:space="preserve">that the Contract Performance Notice is withdrawn; or </w:t>
      </w:r>
    </w:p>
    <w:p w14:paraId="3EAA8971" w14:textId="77777777" w:rsidR="00E4296F" w:rsidRPr="00431991" w:rsidRDefault="00237B58" w:rsidP="00314BBC">
      <w:pPr>
        <w:pStyle w:val="Untitledsubclause2"/>
        <w:jc w:val="both"/>
        <w:rPr>
          <w:szCs w:val="24"/>
        </w:rPr>
      </w:pPr>
      <w:r w:rsidRPr="00431991">
        <w:rPr>
          <w:szCs w:val="24"/>
        </w:rPr>
        <w:t xml:space="preserve">to implement an appropriate Immediate Action Plan and/or Remedial Action Plan.  </w:t>
      </w:r>
    </w:p>
    <w:p w14:paraId="2F677D7B" w14:textId="77777777" w:rsidR="00E4296F" w:rsidRPr="00431991" w:rsidRDefault="00237B58" w:rsidP="00AF74CF">
      <w:pPr>
        <w:pStyle w:val="Untitledsubclause1"/>
        <w:jc w:val="both"/>
        <w:rPr>
          <w:rFonts w:cs="Arial"/>
          <w:szCs w:val="24"/>
        </w:rPr>
      </w:pPr>
      <w:r w:rsidRPr="00431991">
        <w:rPr>
          <w:rFonts w:cs="Arial"/>
          <w:szCs w:val="24"/>
        </w:rPr>
        <w:t xml:space="preserve">If HEE and the Provider cannot agree on either course of action, they must undertake a Joint Investigation. </w:t>
      </w:r>
    </w:p>
    <w:p w14:paraId="3045B1D3" w14:textId="77777777" w:rsidR="00E4296F" w:rsidRPr="00431991" w:rsidRDefault="00237B58" w:rsidP="00314BBC">
      <w:pPr>
        <w:pStyle w:val="Untitledsubclause1"/>
        <w:keepNext/>
        <w:numPr>
          <w:ilvl w:val="0"/>
          <w:numId w:val="0"/>
        </w:numPr>
        <w:jc w:val="both"/>
        <w:rPr>
          <w:rFonts w:cs="Arial"/>
          <w:b/>
          <w:szCs w:val="24"/>
        </w:rPr>
      </w:pPr>
      <w:r w:rsidRPr="00431991">
        <w:rPr>
          <w:rFonts w:cs="Arial"/>
          <w:b/>
          <w:szCs w:val="24"/>
        </w:rPr>
        <w:t>Joint Investigation</w:t>
      </w:r>
    </w:p>
    <w:p w14:paraId="7CC3B2D5" w14:textId="77777777" w:rsidR="00E4296F" w:rsidRPr="00431991" w:rsidRDefault="00237B58" w:rsidP="00AF74CF">
      <w:pPr>
        <w:pStyle w:val="Untitledsubclause1"/>
        <w:jc w:val="both"/>
        <w:rPr>
          <w:rFonts w:cs="Arial"/>
          <w:szCs w:val="24"/>
        </w:rPr>
      </w:pPr>
      <w:bookmarkStart w:id="213" w:name="_Ref53594946"/>
      <w:r w:rsidRPr="00431991">
        <w:rPr>
          <w:rFonts w:cs="Arial"/>
          <w:szCs w:val="24"/>
        </w:rPr>
        <w:t>If a Joint Investigation is to be undertaken:</w:t>
      </w:r>
      <w:bookmarkEnd w:id="213"/>
      <w:r w:rsidRPr="00431991">
        <w:rPr>
          <w:rFonts w:cs="Arial"/>
          <w:szCs w:val="24"/>
        </w:rPr>
        <w:t xml:space="preserve"> </w:t>
      </w:r>
    </w:p>
    <w:p w14:paraId="7AB084A5" w14:textId="77777777" w:rsidR="00E4296F" w:rsidRPr="00431991" w:rsidRDefault="00237B58" w:rsidP="00314BBC">
      <w:pPr>
        <w:pStyle w:val="Untitledsubclause2"/>
        <w:jc w:val="both"/>
        <w:rPr>
          <w:szCs w:val="24"/>
        </w:rPr>
      </w:pPr>
      <w:r w:rsidRPr="00431991">
        <w:rPr>
          <w:szCs w:val="24"/>
        </w:rPr>
        <w:t xml:space="preserve">HEE and the Provider must agree the terms of reference and timescale for the Joint Investigation (being no longer than 2 months) and the appropriate representatives from each relevant Party to participate in the Joint Investigation as well as HEE’s Representative and the Provider’s Representative; and </w:t>
      </w:r>
    </w:p>
    <w:p w14:paraId="60DDA41A" w14:textId="77777777" w:rsidR="00E4296F" w:rsidRPr="00431991" w:rsidRDefault="00237B58" w:rsidP="0015271D">
      <w:pPr>
        <w:pStyle w:val="Untitledsubclause2"/>
        <w:jc w:val="both"/>
        <w:rPr>
          <w:szCs w:val="24"/>
        </w:rPr>
      </w:pPr>
      <w:r w:rsidRPr="00431991">
        <w:rPr>
          <w:szCs w:val="24"/>
        </w:rPr>
        <w:t xml:space="preserve">HEE and the Provider may agree an Immediate Action Plan to be implemented concurrently with the Joint Investigation. </w:t>
      </w:r>
    </w:p>
    <w:p w14:paraId="31ED6485" w14:textId="77777777" w:rsidR="00E4296F" w:rsidRPr="00431991" w:rsidRDefault="00237B58" w:rsidP="00AF74CF">
      <w:pPr>
        <w:pStyle w:val="Untitledsubclause1"/>
        <w:jc w:val="both"/>
        <w:rPr>
          <w:rFonts w:cs="Arial"/>
          <w:szCs w:val="24"/>
        </w:rPr>
      </w:pPr>
      <w:bookmarkStart w:id="214" w:name="_Ref53594932"/>
      <w:r w:rsidRPr="00431991">
        <w:rPr>
          <w:rFonts w:cs="Arial"/>
          <w:szCs w:val="24"/>
        </w:rPr>
        <w:t>On completion of a Joint Investigation, HEE and the Provider must produce and agree a JI Report. The JI Report must include a recommendation to be considered at the next Review Meeting that either:</w:t>
      </w:r>
      <w:bookmarkEnd w:id="214"/>
      <w:r w:rsidRPr="00431991">
        <w:rPr>
          <w:rFonts w:cs="Arial"/>
          <w:szCs w:val="24"/>
        </w:rPr>
        <w:t xml:space="preserve"> </w:t>
      </w:r>
    </w:p>
    <w:p w14:paraId="7B360B71" w14:textId="77777777" w:rsidR="00E4296F" w:rsidRPr="00431991" w:rsidRDefault="00237B58" w:rsidP="00314BBC">
      <w:pPr>
        <w:pStyle w:val="Untitledsubclause2"/>
        <w:jc w:val="both"/>
        <w:rPr>
          <w:szCs w:val="24"/>
        </w:rPr>
      </w:pPr>
      <w:r w:rsidRPr="00431991">
        <w:rPr>
          <w:szCs w:val="24"/>
        </w:rPr>
        <w:t xml:space="preserve">the Contract Performance Notice be withdrawn; or </w:t>
      </w:r>
    </w:p>
    <w:p w14:paraId="6361F90A" w14:textId="77777777" w:rsidR="00E4296F" w:rsidRPr="00431991" w:rsidRDefault="00237B58" w:rsidP="00314BBC">
      <w:pPr>
        <w:pStyle w:val="Untitledsubclause2"/>
        <w:jc w:val="both"/>
        <w:rPr>
          <w:szCs w:val="24"/>
        </w:rPr>
      </w:pPr>
      <w:bookmarkStart w:id="215" w:name="_Ref53594922"/>
      <w:r w:rsidRPr="00431991">
        <w:rPr>
          <w:szCs w:val="24"/>
        </w:rPr>
        <w:t>a Remedial Action Plan be agreed and implemented.</w:t>
      </w:r>
      <w:bookmarkEnd w:id="215"/>
      <w:r w:rsidRPr="00431991">
        <w:rPr>
          <w:szCs w:val="24"/>
        </w:rPr>
        <w:t xml:space="preserve"> </w:t>
      </w:r>
    </w:p>
    <w:p w14:paraId="409BF2BD" w14:textId="29590A0B" w:rsidR="00E4296F" w:rsidRPr="00431991" w:rsidRDefault="00237B58" w:rsidP="00314BBC">
      <w:pPr>
        <w:pStyle w:val="Untitledsubclause1"/>
        <w:tabs>
          <w:tab w:val="left" w:pos="720"/>
        </w:tabs>
        <w:jc w:val="both"/>
        <w:rPr>
          <w:rFonts w:cs="Arial"/>
          <w:szCs w:val="24"/>
        </w:rPr>
      </w:pPr>
      <w:r w:rsidRPr="00431991">
        <w:rPr>
          <w:rFonts w:cs="Arial"/>
          <w:szCs w:val="24"/>
        </w:rPr>
        <w:t xml:space="preserve">Either HEE or the Provider may require a Review Meeting to be held at short notice within 5 Business Days to consider a JI Report. </w:t>
      </w:r>
    </w:p>
    <w:p w14:paraId="39BC0B09"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Remedial Action Plan </w:t>
      </w:r>
    </w:p>
    <w:p w14:paraId="7E0031F5" w14:textId="77777777" w:rsidR="00E4296F" w:rsidRPr="00431991" w:rsidRDefault="00237B58" w:rsidP="00314BBC">
      <w:pPr>
        <w:pStyle w:val="Untitledsubclause1"/>
        <w:tabs>
          <w:tab w:val="left" w:pos="720"/>
        </w:tabs>
        <w:jc w:val="both"/>
        <w:rPr>
          <w:rFonts w:cs="Arial"/>
          <w:szCs w:val="24"/>
        </w:rPr>
      </w:pPr>
      <w:bookmarkStart w:id="216" w:name="_Ref53595392"/>
      <w:r w:rsidRPr="00431991">
        <w:rPr>
          <w:rFonts w:cs="Arial"/>
          <w:szCs w:val="24"/>
        </w:rPr>
        <w:t>If a Remedial Action Plan is to be implemented, HEE and the Provider must agree the contents of the Remedial Action Plan within:</w:t>
      </w:r>
      <w:bookmarkEnd w:id="216"/>
      <w:r w:rsidRPr="00431991">
        <w:rPr>
          <w:rFonts w:cs="Arial"/>
          <w:szCs w:val="24"/>
        </w:rPr>
        <w:t xml:space="preserve"> </w:t>
      </w:r>
    </w:p>
    <w:p w14:paraId="68896E1A" w14:textId="77777777" w:rsidR="00E4296F" w:rsidRPr="00431991" w:rsidRDefault="00237B58" w:rsidP="00314BBC">
      <w:pPr>
        <w:pStyle w:val="Untitledsubclause2"/>
        <w:jc w:val="both"/>
        <w:rPr>
          <w:szCs w:val="24"/>
        </w:rPr>
      </w:pPr>
      <w:r w:rsidRPr="00431991">
        <w:rPr>
          <w:szCs w:val="24"/>
        </w:rPr>
        <w:t xml:space="preserve">5 Business Days following the Contract Management Meeting; or </w:t>
      </w:r>
    </w:p>
    <w:p w14:paraId="7B51BD13" w14:textId="24FAFFFF" w:rsidR="00E4296F" w:rsidRPr="00431991" w:rsidRDefault="00237B58" w:rsidP="00314BBC">
      <w:pPr>
        <w:pStyle w:val="Untitledsubclause2"/>
        <w:jc w:val="both"/>
        <w:rPr>
          <w:szCs w:val="24"/>
        </w:rPr>
      </w:pPr>
      <w:r w:rsidRPr="00431991">
        <w:rPr>
          <w:szCs w:val="24"/>
        </w:rPr>
        <w:lastRenderedPageBreak/>
        <w:t>5 Business Days following the Review Meeting in the case of a Remedial Action Plan recommended under clause</w:t>
      </w:r>
      <w:r w:rsidR="00E93196" w:rsidRPr="00431991">
        <w:rPr>
          <w:szCs w:val="24"/>
        </w:rPr>
        <w:t> </w:t>
      </w:r>
      <w:r w:rsidR="00E93196" w:rsidRPr="00431991">
        <w:rPr>
          <w:szCs w:val="24"/>
        </w:rPr>
        <w:fldChar w:fldCharType="begin"/>
      </w:r>
      <w:r w:rsidR="00E93196" w:rsidRPr="00431991">
        <w:rPr>
          <w:szCs w:val="24"/>
        </w:rPr>
        <w:instrText xml:space="preserve"> REF _Ref53594922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26.10(b)</w:t>
      </w:r>
      <w:r w:rsidR="00E93196" w:rsidRPr="00431991">
        <w:rPr>
          <w:szCs w:val="24"/>
        </w:rPr>
        <w:fldChar w:fldCharType="end"/>
      </w:r>
      <w:r w:rsidR="0015271D" w:rsidRPr="00431991">
        <w:rPr>
          <w:szCs w:val="24"/>
        </w:rPr>
        <w:t>,</w:t>
      </w:r>
      <w:r w:rsidRPr="00431991">
        <w:rPr>
          <w:szCs w:val="24"/>
        </w:rPr>
        <w:t xml:space="preserve"> </w:t>
      </w:r>
    </w:p>
    <w:p w14:paraId="09CF75BF" w14:textId="77777777" w:rsidR="00E4296F" w:rsidRPr="00431991" w:rsidRDefault="00237B58" w:rsidP="00314BBC">
      <w:pPr>
        <w:pStyle w:val="Untitledsubclause1"/>
        <w:numPr>
          <w:ilvl w:val="0"/>
          <w:numId w:val="0"/>
        </w:numPr>
        <w:ind w:left="720"/>
        <w:jc w:val="both"/>
        <w:rPr>
          <w:rFonts w:cs="Arial"/>
          <w:szCs w:val="24"/>
        </w:rPr>
      </w:pPr>
      <w:r w:rsidRPr="00431991">
        <w:rPr>
          <w:rFonts w:cs="Arial"/>
          <w:szCs w:val="24"/>
        </w:rPr>
        <w:t xml:space="preserve">as appropriate. </w:t>
      </w:r>
    </w:p>
    <w:p w14:paraId="76E4CCF7"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Remedial Action Plan must set out: </w:t>
      </w:r>
    </w:p>
    <w:p w14:paraId="429822DB" w14:textId="77777777" w:rsidR="00E4296F" w:rsidRPr="00431991" w:rsidRDefault="00237B58" w:rsidP="00314BBC">
      <w:pPr>
        <w:pStyle w:val="Untitledsubclause2"/>
        <w:jc w:val="both"/>
        <w:rPr>
          <w:szCs w:val="24"/>
        </w:rPr>
      </w:pPr>
      <w:r w:rsidRPr="00431991">
        <w:rPr>
          <w:szCs w:val="24"/>
        </w:rPr>
        <w:t xml:space="preserve">actions required and which Party is responsible for completion of each action to remedy the failure in question and the date by which each action must be completed; </w:t>
      </w:r>
    </w:p>
    <w:p w14:paraId="617E009A" w14:textId="77777777" w:rsidR="00E4296F" w:rsidRPr="00431991" w:rsidRDefault="00237B58" w:rsidP="00314BBC">
      <w:pPr>
        <w:pStyle w:val="Untitledsubclause2"/>
        <w:jc w:val="both"/>
        <w:rPr>
          <w:szCs w:val="24"/>
        </w:rPr>
      </w:pPr>
      <w:r w:rsidRPr="00431991">
        <w:rPr>
          <w:szCs w:val="24"/>
        </w:rPr>
        <w:t xml:space="preserve">the improvements in outcomes and/or other key indicators required, the date by which each improvement must be achieved and for how long it must be maintained; and </w:t>
      </w:r>
    </w:p>
    <w:p w14:paraId="39E9F401" w14:textId="77777777" w:rsidR="00E4296F" w:rsidRPr="00431991" w:rsidRDefault="00237B58" w:rsidP="00314BBC">
      <w:pPr>
        <w:pStyle w:val="Untitledsubclause2"/>
        <w:jc w:val="both"/>
        <w:rPr>
          <w:szCs w:val="24"/>
        </w:rPr>
      </w:pPr>
      <w:r w:rsidRPr="00431991">
        <w:rPr>
          <w:szCs w:val="24"/>
        </w:rPr>
        <w:t xml:space="preserve">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 </w:t>
      </w:r>
    </w:p>
    <w:p w14:paraId="5F429EF5"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 </w:t>
      </w:r>
    </w:p>
    <w:p w14:paraId="19D8F99E"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and HEE must implement the actions and achieve and maintain the improvements applicable to it within the timescales set out in, and otherwise in accordance with, the Remedial Action Plan. </w:t>
      </w:r>
    </w:p>
    <w:p w14:paraId="33ECE95B" w14:textId="77777777" w:rsidR="00E4296F" w:rsidRPr="00431991" w:rsidRDefault="00237B58" w:rsidP="00314BBC">
      <w:pPr>
        <w:pStyle w:val="Untitledsubclause1"/>
        <w:tabs>
          <w:tab w:val="left" w:pos="720"/>
        </w:tabs>
        <w:jc w:val="both"/>
        <w:rPr>
          <w:rFonts w:cs="Arial"/>
          <w:szCs w:val="24"/>
        </w:rPr>
      </w:pPr>
      <w:r w:rsidRPr="00431991">
        <w:rPr>
          <w:rFonts w:cs="Arial"/>
          <w:szCs w:val="24"/>
        </w:rPr>
        <w:t>HEE and the Provider must record progress made or developments under the Remedial Action Plan in accordance with its terms. HEE and the Provider must review and consider that progress on an ongoing basis and in any event at the next Review Meeting.</w:t>
      </w:r>
    </w:p>
    <w:p w14:paraId="22C1226D"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any Joint Investigation.</w:t>
      </w:r>
    </w:p>
    <w:p w14:paraId="66526552" w14:textId="77777777" w:rsidR="00E4296F" w:rsidRPr="00431991" w:rsidRDefault="00237B58" w:rsidP="00314BBC">
      <w:pPr>
        <w:spacing w:before="240" w:after="240" w:line="300" w:lineRule="exact"/>
        <w:jc w:val="both"/>
        <w:rPr>
          <w:rFonts w:cs="Arial"/>
          <w:b/>
          <w:bCs/>
          <w:szCs w:val="24"/>
        </w:rPr>
      </w:pPr>
      <w:bookmarkStart w:id="217" w:name="_Toc46410473"/>
      <w:bookmarkStart w:id="218" w:name="_Toc46494265"/>
      <w:bookmarkStart w:id="219" w:name="_Toc46494860"/>
      <w:bookmarkStart w:id="220" w:name="_Toc46509287"/>
      <w:bookmarkStart w:id="221" w:name="_Toc46736721"/>
      <w:bookmarkStart w:id="222" w:name="_Toc46736844"/>
      <w:bookmarkStart w:id="223" w:name="_Toc48547149"/>
      <w:bookmarkStart w:id="224" w:name="_Toc48598597"/>
      <w:bookmarkStart w:id="225" w:name="_Toc48603719"/>
      <w:bookmarkStart w:id="226" w:name="_Toc53408469"/>
      <w:r w:rsidRPr="00431991">
        <w:rPr>
          <w:rFonts w:cs="Arial"/>
          <w:b/>
          <w:bCs/>
          <w:szCs w:val="24"/>
        </w:rPr>
        <w:t>Withholding Funding/Learners for Failure to Engage or Agree</w:t>
      </w:r>
      <w:bookmarkEnd w:id="217"/>
      <w:bookmarkEnd w:id="218"/>
      <w:bookmarkEnd w:id="219"/>
      <w:bookmarkEnd w:id="220"/>
      <w:bookmarkEnd w:id="221"/>
      <w:bookmarkEnd w:id="222"/>
      <w:bookmarkEnd w:id="223"/>
      <w:bookmarkEnd w:id="224"/>
      <w:bookmarkEnd w:id="225"/>
      <w:bookmarkEnd w:id="226"/>
      <w:r w:rsidRPr="00431991">
        <w:rPr>
          <w:rFonts w:cs="Arial"/>
          <w:b/>
          <w:bCs/>
          <w:szCs w:val="24"/>
        </w:rPr>
        <w:t xml:space="preserve"> </w:t>
      </w:r>
    </w:p>
    <w:p w14:paraId="0205DDB3" w14:textId="77777777" w:rsidR="00E4296F" w:rsidRPr="00431991" w:rsidRDefault="00237B58" w:rsidP="00314BBC">
      <w:pPr>
        <w:pStyle w:val="Untitledsubclause1"/>
        <w:tabs>
          <w:tab w:val="left" w:pos="720"/>
        </w:tabs>
        <w:jc w:val="both"/>
        <w:rPr>
          <w:rFonts w:cs="Arial"/>
          <w:szCs w:val="24"/>
        </w:rPr>
      </w:pPr>
      <w:bookmarkStart w:id="227" w:name="_Ref53595122"/>
      <w:r w:rsidRPr="00431991">
        <w:rPr>
          <w:rFonts w:cs="Arial"/>
          <w:szCs w:val="24"/>
        </w:rPr>
        <w:t>If:</w:t>
      </w:r>
      <w:bookmarkEnd w:id="227"/>
      <w:r w:rsidRPr="00431991">
        <w:rPr>
          <w:rFonts w:cs="Arial"/>
          <w:szCs w:val="24"/>
        </w:rPr>
        <w:t xml:space="preserve"> </w:t>
      </w:r>
    </w:p>
    <w:p w14:paraId="3616C683" w14:textId="77777777" w:rsidR="00E4296F" w:rsidRPr="00431991" w:rsidRDefault="00237B58" w:rsidP="00314BBC">
      <w:pPr>
        <w:pStyle w:val="Untitledsubclause2"/>
        <w:jc w:val="both"/>
        <w:rPr>
          <w:szCs w:val="24"/>
        </w:rPr>
      </w:pPr>
      <w:r w:rsidRPr="00431991">
        <w:rPr>
          <w:szCs w:val="24"/>
        </w:rPr>
        <w:t xml:space="preserve">either HEE or the Provider fails to attend a Contract Management Meeting within 20 Business Days following the date of the Contract Performance Notice to which it relates; or  </w:t>
      </w:r>
    </w:p>
    <w:p w14:paraId="22CA690F" w14:textId="24CF35A1" w:rsidR="00E4296F" w:rsidRPr="00431991" w:rsidRDefault="00237B58" w:rsidP="00314BBC">
      <w:pPr>
        <w:pStyle w:val="Untitledsubclause2"/>
        <w:jc w:val="both"/>
        <w:rPr>
          <w:szCs w:val="24"/>
        </w:rPr>
      </w:pPr>
      <w:r w:rsidRPr="00431991">
        <w:rPr>
          <w:szCs w:val="24"/>
        </w:rPr>
        <w:t>at a Contract Management Meeting HEE and the Provider fail to agree a course of action in</w:t>
      </w:r>
      <w:r w:rsidR="00467DAD" w:rsidRPr="00431991">
        <w:rPr>
          <w:szCs w:val="24"/>
        </w:rPr>
        <w:t xml:space="preserve"> accordance with clause 26.7 </w:t>
      </w:r>
      <w:r w:rsidRPr="00431991">
        <w:rPr>
          <w:szCs w:val="24"/>
        </w:rPr>
        <w:t>and subsequently fail to agree within 20 Business Days following the Contract Management Meeting the terms of reference and timescale for a Joint Investigation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_Ref53594946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26.9</w:t>
      </w:r>
      <w:r w:rsidR="00E93196" w:rsidRPr="00431991">
        <w:rPr>
          <w:szCs w:val="24"/>
        </w:rPr>
        <w:fldChar w:fldCharType="end"/>
      </w:r>
      <w:r w:rsidRPr="00431991">
        <w:rPr>
          <w:szCs w:val="24"/>
        </w:rPr>
        <w:t xml:space="preserve">; or </w:t>
      </w:r>
    </w:p>
    <w:p w14:paraId="4A2D2A48" w14:textId="5EC98A75" w:rsidR="00E4296F" w:rsidRPr="00431991" w:rsidRDefault="00237B58" w:rsidP="00314BBC">
      <w:pPr>
        <w:pStyle w:val="Untitledsubclause2"/>
        <w:jc w:val="both"/>
        <w:rPr>
          <w:szCs w:val="24"/>
        </w:rPr>
      </w:pPr>
      <w:r w:rsidRPr="00431991">
        <w:rPr>
          <w:szCs w:val="24"/>
        </w:rPr>
        <w:lastRenderedPageBreak/>
        <w:t>on completion of a Joint Investigation, HEE and the Provider fail to agree a JI Report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w:t>
      </w:r>
      <w:r w:rsidR="00E93196" w:rsidRPr="00431991">
        <w:rPr>
          <w:szCs w:val="24"/>
        </w:rPr>
        <w:fldChar w:fldCharType="end"/>
      </w:r>
      <w:r w:rsidRPr="00431991">
        <w:rPr>
          <w:szCs w:val="24"/>
        </w:rPr>
        <w:t xml:space="preserve"> before the next Review Meeting; or </w:t>
      </w:r>
    </w:p>
    <w:p w14:paraId="41BBF116" w14:textId="24C65608" w:rsidR="00E4296F" w:rsidRPr="00431991" w:rsidRDefault="00237B58" w:rsidP="00314BBC">
      <w:pPr>
        <w:pStyle w:val="Untitledsubclause2"/>
        <w:jc w:val="both"/>
        <w:rPr>
          <w:szCs w:val="24"/>
        </w:rPr>
      </w:pPr>
      <w:bookmarkStart w:id="228" w:name="_Ref53594998"/>
      <w:r w:rsidRPr="00431991">
        <w:rPr>
          <w:szCs w:val="24"/>
        </w:rPr>
        <w:t>it has been agreed that a Remedial Action Plan is to be implemented, but the HEE and the Provider have not agreed a Remedial Action Plan within the relevant period specified in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w:t>
      </w:r>
      <w:r w:rsidR="00E93196" w:rsidRPr="00431991">
        <w:rPr>
          <w:szCs w:val="24"/>
        </w:rPr>
        <w:fldChar w:fldCharType="end"/>
      </w:r>
      <w:r w:rsidRPr="00431991">
        <w:rPr>
          <w:szCs w:val="24"/>
        </w:rPr>
        <w:t>,</w:t>
      </w:r>
      <w:bookmarkEnd w:id="228"/>
      <w:r w:rsidRPr="00431991">
        <w:rPr>
          <w:szCs w:val="24"/>
        </w:rPr>
        <w:t xml:space="preserve"> </w:t>
      </w:r>
    </w:p>
    <w:p w14:paraId="621CA62B" w14:textId="77777777" w:rsidR="00E4296F" w:rsidRPr="00431991" w:rsidRDefault="00237B58" w:rsidP="0015271D">
      <w:pPr>
        <w:spacing w:before="120" w:after="240" w:line="300" w:lineRule="exact"/>
        <w:ind w:left="720"/>
        <w:jc w:val="both"/>
        <w:rPr>
          <w:rFonts w:cs="Arial"/>
          <w:szCs w:val="24"/>
        </w:rPr>
      </w:pPr>
      <w:bookmarkStart w:id="229" w:name="_Toc46410474"/>
      <w:bookmarkStart w:id="230" w:name="_Toc46494266"/>
      <w:bookmarkStart w:id="231" w:name="_Toc46494861"/>
      <w:bookmarkStart w:id="232" w:name="_Toc46509288"/>
      <w:bookmarkStart w:id="233" w:name="_Toc46736722"/>
      <w:bookmarkStart w:id="234" w:name="_Toc46736845"/>
      <w:bookmarkStart w:id="235" w:name="_Toc48547150"/>
      <w:bookmarkStart w:id="236" w:name="_Toc48598598"/>
      <w:bookmarkStart w:id="237" w:name="_Toc48603720"/>
      <w:bookmarkStart w:id="238" w:name="_Toc53408470"/>
      <w:r w:rsidRPr="00431991">
        <w:rPr>
          <w:rFonts w:cs="Arial"/>
          <w:szCs w:val="24"/>
        </w:rPr>
        <w:t>then, unless the Contract Performance Notice has been withdrawn, they must immediately and jointly notify the Governing Body of both the Provider and HEE accordingly (and if one Party refuses to do so, the other may do so on behalf of both Parties).</w:t>
      </w:r>
      <w:bookmarkEnd w:id="229"/>
      <w:bookmarkEnd w:id="230"/>
      <w:bookmarkEnd w:id="231"/>
      <w:bookmarkEnd w:id="232"/>
      <w:bookmarkEnd w:id="233"/>
      <w:bookmarkEnd w:id="234"/>
      <w:bookmarkEnd w:id="235"/>
      <w:bookmarkEnd w:id="236"/>
      <w:bookmarkEnd w:id="237"/>
      <w:bookmarkEnd w:id="238"/>
      <w:r w:rsidRPr="00431991">
        <w:rPr>
          <w:rFonts w:cs="Arial"/>
          <w:szCs w:val="24"/>
        </w:rPr>
        <w:t xml:space="preserve"> </w:t>
      </w:r>
    </w:p>
    <w:p w14:paraId="001F9CE9" w14:textId="77777777" w:rsidR="00E4296F" w:rsidRPr="00431991" w:rsidRDefault="00237B58" w:rsidP="00314BBC">
      <w:pPr>
        <w:pStyle w:val="Untitledsubclause1"/>
        <w:tabs>
          <w:tab w:val="left" w:pos="720"/>
        </w:tabs>
        <w:jc w:val="both"/>
        <w:rPr>
          <w:rFonts w:cs="Arial"/>
          <w:szCs w:val="24"/>
        </w:rPr>
      </w:pPr>
      <w:bookmarkStart w:id="239" w:name="_Ref53595017"/>
      <w:r w:rsidRPr="00431991">
        <w:rPr>
          <w:rFonts w:cs="Arial"/>
          <w:szCs w:val="24"/>
        </w:rPr>
        <w:t>If, 10 Business Days after notifying the Governing Bodies, and due wholly or mainly to unreasonableness or failure to engage on the part of the Provider:</w:t>
      </w:r>
      <w:bookmarkEnd w:id="239"/>
      <w:r w:rsidRPr="00431991">
        <w:rPr>
          <w:rFonts w:cs="Arial"/>
          <w:szCs w:val="24"/>
        </w:rPr>
        <w:t xml:space="preserve"> </w:t>
      </w:r>
    </w:p>
    <w:p w14:paraId="57D34F97" w14:textId="77777777" w:rsidR="00E4296F" w:rsidRPr="00431991" w:rsidRDefault="00237B58" w:rsidP="00314BBC">
      <w:pPr>
        <w:pStyle w:val="Untitledsubclause2"/>
        <w:jc w:val="both"/>
        <w:rPr>
          <w:szCs w:val="24"/>
        </w:rPr>
      </w:pPr>
      <w:bookmarkStart w:id="240" w:name="_Ref53594986"/>
      <w:r w:rsidRPr="00431991">
        <w:rPr>
          <w:szCs w:val="24"/>
        </w:rPr>
        <w:t>HEE and the Provider have still not both attended a Contract Management Meeting; or</w:t>
      </w:r>
      <w:bookmarkEnd w:id="240"/>
      <w:r w:rsidRPr="00431991">
        <w:rPr>
          <w:szCs w:val="24"/>
        </w:rPr>
        <w:t xml:space="preserve"> </w:t>
      </w:r>
    </w:p>
    <w:p w14:paraId="60A12F7E" w14:textId="77777777" w:rsidR="00E4296F" w:rsidRPr="00431991" w:rsidRDefault="00237B58" w:rsidP="00314BBC">
      <w:pPr>
        <w:pStyle w:val="Untitledsubclause2"/>
        <w:jc w:val="both"/>
        <w:rPr>
          <w:szCs w:val="24"/>
        </w:rPr>
      </w:pPr>
      <w:r w:rsidRPr="00431991">
        <w:rPr>
          <w:szCs w:val="24"/>
        </w:rPr>
        <w:t xml:space="preserve">HEE and the Provider have still not agreed either a course of action or the terms of reference and timescale for a Joint Investigation; or </w:t>
      </w:r>
    </w:p>
    <w:p w14:paraId="22A7E29F" w14:textId="77777777" w:rsidR="00E4296F" w:rsidRPr="00431991" w:rsidRDefault="00237B58" w:rsidP="00314BBC">
      <w:pPr>
        <w:pStyle w:val="Untitledsubclause2"/>
        <w:jc w:val="both"/>
        <w:rPr>
          <w:szCs w:val="24"/>
        </w:rPr>
      </w:pPr>
      <w:r w:rsidRPr="00431991">
        <w:rPr>
          <w:szCs w:val="24"/>
        </w:rPr>
        <w:t xml:space="preserve">HEE and the Provider have still not agreed a JI Report; or </w:t>
      </w:r>
    </w:p>
    <w:p w14:paraId="1DADAC2E" w14:textId="77777777" w:rsidR="00E4296F" w:rsidRPr="00431991" w:rsidRDefault="00237B58" w:rsidP="00314BBC">
      <w:pPr>
        <w:pStyle w:val="Untitledsubclause2"/>
        <w:jc w:val="both"/>
        <w:rPr>
          <w:szCs w:val="24"/>
        </w:rPr>
      </w:pPr>
      <w:bookmarkStart w:id="241" w:name="_Ref53595028"/>
      <w:r w:rsidRPr="00431991">
        <w:rPr>
          <w:szCs w:val="24"/>
        </w:rPr>
        <w:t>HEE and the Provider have still not agreed a Remedial Action Plan,</w:t>
      </w:r>
      <w:bookmarkEnd w:id="241"/>
      <w:r w:rsidRPr="00431991">
        <w:rPr>
          <w:szCs w:val="24"/>
        </w:rPr>
        <w:t xml:space="preserve"> </w:t>
      </w:r>
    </w:p>
    <w:p w14:paraId="2AB31FF4" w14:textId="566DA208" w:rsidR="00E4296F" w:rsidRPr="00431991" w:rsidRDefault="00237B58" w:rsidP="0015271D">
      <w:pPr>
        <w:spacing w:before="120" w:after="240" w:line="300" w:lineRule="exact"/>
        <w:ind w:left="720"/>
        <w:jc w:val="both"/>
        <w:rPr>
          <w:rFonts w:cs="Arial"/>
          <w:szCs w:val="24"/>
        </w:rPr>
      </w:pPr>
      <w:bookmarkStart w:id="242" w:name="_Toc46410475"/>
      <w:bookmarkStart w:id="243" w:name="_Toc46494267"/>
      <w:bookmarkStart w:id="244" w:name="_Toc46494862"/>
      <w:bookmarkStart w:id="245" w:name="_Toc46509289"/>
      <w:bookmarkStart w:id="246" w:name="_Toc46736723"/>
      <w:bookmarkStart w:id="247" w:name="_Toc46736846"/>
      <w:bookmarkStart w:id="248" w:name="_Toc48547151"/>
      <w:bookmarkStart w:id="249" w:name="_Toc48598599"/>
      <w:bookmarkStart w:id="250" w:name="_Toc48603721"/>
      <w:bookmarkStart w:id="251" w:name="_Toc53408471"/>
      <w:r w:rsidRPr="00431991">
        <w:rPr>
          <w:rFonts w:cs="Arial"/>
          <w:szCs w:val="24"/>
        </w:rPr>
        <w:t>as the case may be, HEE may withhold, a reasonable and proportionate sum up to 40% of the Actual Monthly Value or withhold Learners attending Premises for each further month that the particular failure to attend or agree, as referred to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_Ref53594986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26.19(a)</w:t>
      </w:r>
      <w:r w:rsidR="00E93196" w:rsidRPr="00431991">
        <w:rPr>
          <w:rFonts w:cs="Arial"/>
          <w:szCs w:val="24"/>
        </w:rPr>
        <w:fldChar w:fldCharType="end"/>
      </w:r>
      <w:r w:rsidRPr="00431991">
        <w:rPr>
          <w:rFonts w:cs="Arial"/>
          <w:szCs w:val="24"/>
        </w:rPr>
        <w:t xml:space="preserve"> – </w:t>
      </w:r>
      <w:r w:rsidR="00E93196" w:rsidRPr="00431991">
        <w:rPr>
          <w:rFonts w:cs="Arial"/>
          <w:szCs w:val="24"/>
        </w:rPr>
        <w:fldChar w:fldCharType="begin"/>
      </w:r>
      <w:r w:rsidR="00E93196" w:rsidRPr="00431991">
        <w:rPr>
          <w:rFonts w:cs="Arial"/>
          <w:szCs w:val="24"/>
        </w:rPr>
        <w:instrText xml:space="preserve"> REF _Ref53595028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(d)</w:t>
      </w:r>
      <w:r w:rsidR="00E93196" w:rsidRPr="00431991">
        <w:rPr>
          <w:rFonts w:cs="Arial"/>
          <w:szCs w:val="24"/>
        </w:rPr>
        <w:fldChar w:fldCharType="end"/>
      </w:r>
      <w:r w:rsidRPr="00431991">
        <w:rPr>
          <w:rFonts w:cs="Arial"/>
          <w:szCs w:val="24"/>
        </w:rPr>
        <w:t xml:space="preserve"> continues.</w:t>
      </w:r>
      <w:bookmarkEnd w:id="242"/>
      <w:bookmarkEnd w:id="243"/>
      <w:bookmarkEnd w:id="244"/>
      <w:bookmarkEnd w:id="245"/>
      <w:bookmarkEnd w:id="246"/>
      <w:bookmarkEnd w:id="247"/>
      <w:bookmarkEnd w:id="248"/>
      <w:bookmarkEnd w:id="249"/>
      <w:bookmarkEnd w:id="250"/>
      <w:bookmarkEnd w:id="251"/>
      <w:r w:rsidRPr="00431991">
        <w:rPr>
          <w:rFonts w:cs="Arial"/>
          <w:szCs w:val="24"/>
        </w:rPr>
        <w:t xml:space="preserve"> </w:t>
      </w:r>
    </w:p>
    <w:p w14:paraId="34DD92CE" w14:textId="3074D6A7" w:rsidR="00E4296F" w:rsidRPr="00431991" w:rsidRDefault="00237B58" w:rsidP="00314BBC">
      <w:pPr>
        <w:pStyle w:val="Untitledsubclause1"/>
        <w:tabs>
          <w:tab w:val="left" w:pos="720"/>
        </w:tabs>
        <w:jc w:val="both"/>
        <w:rPr>
          <w:rFonts w:cs="Arial"/>
          <w:szCs w:val="24"/>
        </w:rPr>
      </w:pPr>
      <w:r w:rsidRPr="00431991">
        <w:rPr>
          <w:rFonts w:cs="Arial"/>
          <w:szCs w:val="24"/>
        </w:rPr>
        <w:t>HEE must pay the Provider any sums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_Ref53595017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26.19</w:t>
      </w:r>
      <w:r w:rsidR="00E93196" w:rsidRPr="00431991">
        <w:rPr>
          <w:rFonts w:cs="Arial"/>
          <w:szCs w:val="24"/>
        </w:rPr>
        <w:fldChar w:fldCharType="end"/>
      </w:r>
      <w:r w:rsidRPr="00431991">
        <w:rPr>
          <w:rFonts w:cs="Arial"/>
          <w:szCs w:val="24"/>
        </w:rPr>
        <w:t xml:space="preserve"> within 10 Business Days of receiving the Provider’s agreement to a Remedial Action Plan (or, if earlier, of the withdrawal of the relevant Contract Performance Notice).Those sums are to be paid without interest.</w:t>
      </w:r>
    </w:p>
    <w:p w14:paraId="3355C766" w14:textId="77777777" w:rsidR="00E4296F" w:rsidRPr="00431991" w:rsidRDefault="00237B58" w:rsidP="00314BBC">
      <w:pPr>
        <w:spacing w:before="240" w:after="240" w:line="300" w:lineRule="exact"/>
        <w:jc w:val="both"/>
        <w:rPr>
          <w:rFonts w:cs="Arial"/>
          <w:b/>
          <w:bCs/>
          <w:szCs w:val="24"/>
        </w:rPr>
      </w:pPr>
      <w:bookmarkStart w:id="252" w:name="_Toc46410476"/>
      <w:bookmarkStart w:id="253" w:name="_Toc46494268"/>
      <w:bookmarkStart w:id="254" w:name="_Toc46494863"/>
      <w:bookmarkStart w:id="255" w:name="_Toc46509290"/>
      <w:bookmarkStart w:id="256" w:name="_Toc46736724"/>
      <w:bookmarkStart w:id="257" w:name="_Toc46736847"/>
      <w:bookmarkStart w:id="258" w:name="_Toc48547152"/>
      <w:bookmarkStart w:id="259" w:name="_Toc48598600"/>
      <w:bookmarkStart w:id="260" w:name="_Toc48603722"/>
      <w:bookmarkStart w:id="261" w:name="_Toc53408472"/>
      <w:r w:rsidRPr="00431991">
        <w:rPr>
          <w:rFonts w:cs="Arial"/>
          <w:b/>
          <w:bCs/>
          <w:szCs w:val="24"/>
        </w:rPr>
        <w:t>Implementation and Breach of Remedial Action Plan</w:t>
      </w:r>
      <w:bookmarkEnd w:id="252"/>
      <w:bookmarkEnd w:id="253"/>
      <w:bookmarkEnd w:id="254"/>
      <w:bookmarkEnd w:id="255"/>
      <w:bookmarkEnd w:id="256"/>
      <w:bookmarkEnd w:id="257"/>
      <w:bookmarkEnd w:id="258"/>
      <w:bookmarkEnd w:id="259"/>
      <w:bookmarkEnd w:id="260"/>
      <w:bookmarkEnd w:id="261"/>
      <w:r w:rsidRPr="00431991">
        <w:rPr>
          <w:rFonts w:cs="Arial"/>
          <w:b/>
          <w:bCs/>
          <w:szCs w:val="24"/>
        </w:rPr>
        <w:t xml:space="preserve"> </w:t>
      </w:r>
    </w:p>
    <w:p w14:paraId="7CCF505E" w14:textId="77777777" w:rsidR="00E4296F" w:rsidRPr="00431991" w:rsidRDefault="00237B58" w:rsidP="00314BBC">
      <w:pPr>
        <w:pStyle w:val="Untitledsubclause1"/>
        <w:tabs>
          <w:tab w:val="left" w:pos="720"/>
        </w:tabs>
        <w:jc w:val="both"/>
        <w:rPr>
          <w:rFonts w:cs="Arial"/>
          <w:szCs w:val="24"/>
        </w:rPr>
      </w:pPr>
      <w:r w:rsidRPr="00431991">
        <w:rPr>
          <w:rFonts w:cs="Arial"/>
          <w:szCs w:val="24"/>
        </w:rPr>
        <w:t>If, following implementation of a Remedial Action Plan, the agreed actions have been completed and the agreed improvements achieved and maintained, it must be noted in the next Review Meeting that the Remedial Action Plan has been completed.</w:t>
      </w:r>
    </w:p>
    <w:p w14:paraId="384B2ED2"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Exception Report </w:t>
      </w:r>
    </w:p>
    <w:p w14:paraId="374FEDC1" w14:textId="77777777" w:rsidR="00E4296F" w:rsidRPr="00431991" w:rsidRDefault="00237B58" w:rsidP="00314BBC">
      <w:pPr>
        <w:pStyle w:val="Untitledsubclause1"/>
        <w:jc w:val="both"/>
        <w:rPr>
          <w:rFonts w:cs="Arial"/>
          <w:szCs w:val="24"/>
        </w:rPr>
      </w:pPr>
      <w:bookmarkStart w:id="262" w:name="_Ref53595079"/>
      <w:r w:rsidRPr="00431991">
        <w:rPr>
          <w:rFonts w:cs="Arial"/>
          <w:szCs w:val="24"/>
        </w:rPr>
        <w:t>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bookmarkEnd w:id="262"/>
      <w:r w:rsidRPr="00431991">
        <w:rPr>
          <w:rFonts w:cs="Arial"/>
          <w:szCs w:val="24"/>
        </w:rPr>
        <w:t xml:space="preserve">  </w:t>
      </w:r>
    </w:p>
    <w:p w14:paraId="1060D930" w14:textId="77777777" w:rsidR="00E4296F" w:rsidRPr="00431991" w:rsidRDefault="00237B58" w:rsidP="00314BBC">
      <w:pPr>
        <w:pStyle w:val="Untitledsubclause2"/>
        <w:jc w:val="both"/>
        <w:rPr>
          <w:szCs w:val="24"/>
        </w:rPr>
      </w:pPr>
      <w:r w:rsidRPr="00431991">
        <w:rPr>
          <w:szCs w:val="24"/>
        </w:rPr>
        <w:t xml:space="preserve">to the relevant Party’s chief executive and/or Governing Body; and/or  </w:t>
      </w:r>
    </w:p>
    <w:p w14:paraId="6E78B245" w14:textId="77777777" w:rsidR="00E4296F" w:rsidRPr="00431991" w:rsidRDefault="00237B58" w:rsidP="00314BBC">
      <w:pPr>
        <w:pStyle w:val="Untitledsubclause2"/>
        <w:jc w:val="both"/>
        <w:rPr>
          <w:szCs w:val="24"/>
        </w:rPr>
      </w:pPr>
      <w:r w:rsidRPr="00431991">
        <w:rPr>
          <w:szCs w:val="24"/>
        </w:rPr>
        <w:t>(if it reasonably believes it is appropriate to do so) to any appropriate Regulator,</w:t>
      </w:r>
    </w:p>
    <w:p w14:paraId="275BE4DF" w14:textId="77777777" w:rsidR="00E4296F" w:rsidRPr="00431991" w:rsidRDefault="00237B58" w:rsidP="0015271D">
      <w:pPr>
        <w:pStyle w:val="Untitledsubclause1"/>
        <w:numPr>
          <w:ilvl w:val="0"/>
          <w:numId w:val="0"/>
        </w:numPr>
        <w:spacing w:before="120" w:after="240"/>
        <w:ind w:left="1440" w:hanging="720"/>
        <w:jc w:val="both"/>
        <w:rPr>
          <w:rFonts w:cs="Arial"/>
          <w:szCs w:val="24"/>
        </w:rPr>
      </w:pPr>
      <w:r w:rsidRPr="00431991">
        <w:rPr>
          <w:rFonts w:cs="Arial"/>
          <w:szCs w:val="24"/>
        </w:rPr>
        <w:t xml:space="preserve">in order that each of them may take whatever steps they think appropriate.  </w:t>
      </w:r>
    </w:p>
    <w:p w14:paraId="0B6816C2"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lastRenderedPageBreak/>
        <w:t xml:space="preserve">Withholding of Funding at Exception Report for Breach of Remedial Action Plan </w:t>
      </w:r>
    </w:p>
    <w:p w14:paraId="333DB87D" w14:textId="77777777" w:rsidR="00E4296F" w:rsidRPr="00431991" w:rsidRDefault="00237B58" w:rsidP="00314BBC">
      <w:pPr>
        <w:pStyle w:val="Untitledsubclause1"/>
        <w:jc w:val="both"/>
        <w:rPr>
          <w:rFonts w:cs="Arial"/>
          <w:szCs w:val="24"/>
        </w:rPr>
      </w:pPr>
      <w:r w:rsidRPr="00431991">
        <w:rPr>
          <w:rFonts w:cs="Arial"/>
          <w:szCs w:val="24"/>
        </w:rPr>
        <w:t xml:space="preserve">If the Provider fails to complete an action required of it, or to deliver the improvement required, by a Remedial Action Plan in accordance with that Remedial Action Plan: </w:t>
      </w:r>
    </w:p>
    <w:p w14:paraId="61DB6D19" w14:textId="77777777" w:rsidR="00E4296F" w:rsidRPr="00431991" w:rsidRDefault="00237B58" w:rsidP="00314BBC">
      <w:pPr>
        <w:pStyle w:val="Untitledsubclause2"/>
        <w:jc w:val="both"/>
        <w:rPr>
          <w:szCs w:val="24"/>
        </w:rPr>
      </w:pPr>
      <w:bookmarkStart w:id="263" w:name="_Ref53595067"/>
      <w:r w:rsidRPr="00431991">
        <w:rPr>
          <w:szCs w:val="24"/>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263"/>
      <w:r w:rsidRPr="00431991">
        <w:rPr>
          <w:szCs w:val="24"/>
        </w:rPr>
        <w:t xml:space="preserve"> </w:t>
      </w:r>
    </w:p>
    <w:p w14:paraId="39F5422E" w14:textId="0EE55284" w:rsidR="00E4296F" w:rsidRPr="00431991" w:rsidRDefault="00237B58" w:rsidP="00314BBC">
      <w:pPr>
        <w:pStyle w:val="Untitledsubclause2"/>
        <w:jc w:val="both"/>
        <w:rPr>
          <w:szCs w:val="24"/>
        </w:rPr>
      </w:pPr>
      <w:r w:rsidRPr="00431991">
        <w:rPr>
          <w:szCs w:val="24"/>
        </w:rPr>
        <w:t>HEE must pay the Provider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_Ref53595067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26.23(a)</w:t>
      </w:r>
      <w:r w:rsidR="00E93196" w:rsidRPr="00431991">
        <w:rPr>
          <w:szCs w:val="24"/>
        </w:rPr>
        <w:fldChar w:fldCharType="end"/>
      </w:r>
      <w:r w:rsidRPr="00431991">
        <w:rPr>
          <w:szCs w:val="24"/>
        </w:rPr>
        <w:t xml:space="preserve"> within 10 Business Days following HEE’s confirmation that the breach of the Remedial Action Plan has been rectified and/or the required improvement has been achieved and maintained. No interest shall be payable on those sums. </w:t>
      </w:r>
    </w:p>
    <w:p w14:paraId="10F8C058"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Retention of Sums Withheld for Breach of Remedial Action Plan </w:t>
      </w:r>
    </w:p>
    <w:p w14:paraId="31F7BD72" w14:textId="1B23F43A" w:rsidR="00E4296F" w:rsidRPr="00431991" w:rsidRDefault="00237B58" w:rsidP="00314BBC">
      <w:pPr>
        <w:pStyle w:val="Untitledsubclause1"/>
        <w:jc w:val="both"/>
        <w:rPr>
          <w:rFonts w:cs="Arial"/>
          <w:szCs w:val="24"/>
        </w:rPr>
      </w:pPr>
      <w:bookmarkStart w:id="264" w:name="_Ref53595153"/>
      <w:r w:rsidRPr="00431991">
        <w:rPr>
          <w:rFonts w:cs="Arial"/>
          <w:szCs w:val="24"/>
        </w:rPr>
        <w:t>If, 20 Business Days after an Exception Report has been issued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_Ref53595079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26.22</w:t>
      </w:r>
      <w:r w:rsidR="00E93196" w:rsidRPr="00431991">
        <w:rPr>
          <w:rFonts w:cs="Arial"/>
          <w:szCs w:val="24"/>
        </w:rPr>
        <w:fldChar w:fldCharType="end"/>
      </w:r>
      <w:r w:rsidRPr="00431991">
        <w:rPr>
          <w:rFonts w:cs="Arial"/>
          <w:szCs w:val="24"/>
        </w:rPr>
        <w:t>, the Provider remains in breach of a Remedial Action Plan, HEE may notify the Provider that any Funding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is to be retained permanently by HEE.</w:t>
      </w:r>
      <w:bookmarkEnd w:id="264"/>
      <w:r w:rsidRPr="00431991">
        <w:rPr>
          <w:rFonts w:cs="Arial"/>
          <w:szCs w:val="24"/>
        </w:rPr>
        <w:t xml:space="preserve"> </w:t>
      </w:r>
    </w:p>
    <w:p w14:paraId="082B9137"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Unjustified Withholding or Retention of Funding</w:t>
      </w:r>
    </w:p>
    <w:p w14:paraId="0A6E9372" w14:textId="0FBA7667" w:rsidR="00E4296F" w:rsidRPr="00431991" w:rsidRDefault="00237B58" w:rsidP="00314BBC">
      <w:pPr>
        <w:pStyle w:val="Untitledsubclause1"/>
        <w:jc w:val="both"/>
        <w:rPr>
          <w:rFonts w:cs="Arial"/>
          <w:szCs w:val="24"/>
        </w:rPr>
      </w:pPr>
      <w:r w:rsidRPr="00431991">
        <w:rPr>
          <w:rFonts w:cs="Arial"/>
          <w:szCs w:val="24"/>
        </w:rPr>
        <w:t>If HEE withholds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_Ref53595122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26.18</w:t>
      </w:r>
      <w:r w:rsidR="00E93196" w:rsidRPr="00431991">
        <w:rPr>
          <w:rFonts w:cs="Arial"/>
          <w:szCs w:val="24"/>
        </w:rPr>
        <w:fldChar w:fldCharType="end"/>
      </w:r>
      <w:r w:rsidRPr="00431991">
        <w:rPr>
          <w:rFonts w:cs="Arial"/>
          <w:szCs w:val="24"/>
        </w:rPr>
        <w:t xml:space="preserve"> or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or HEE retain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_Ref53595153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26.24</w:t>
      </w:r>
      <w:r w:rsidR="00E93196" w:rsidRPr="00431991">
        <w:rPr>
          <w:rFonts w:cs="Arial"/>
          <w:szCs w:val="24"/>
        </w:rPr>
        <w:fldChar w:fldCharType="end"/>
      </w:r>
      <w:r w:rsidRPr="00431991">
        <w:rPr>
          <w:rFonts w:cs="Arial"/>
          <w:szCs w:val="24"/>
        </w:rPr>
        <w:t xml:space="preserve">,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w:t>
      </w:r>
      <w:r w:rsidR="00467DAD" w:rsidRPr="00431991">
        <w:rPr>
          <w:rFonts w:cs="Arial"/>
          <w:szCs w:val="24"/>
        </w:rPr>
        <w:t>dispute resolution procedure at clause 6</w:t>
      </w:r>
      <w:r w:rsidR="00681259" w:rsidRPr="00431991">
        <w:rPr>
          <w:rFonts w:cs="Arial"/>
          <w:szCs w:val="24"/>
        </w:rPr>
        <w:t>1</w:t>
      </w:r>
      <w:r w:rsidR="00467DAD" w:rsidRPr="00431991">
        <w:rPr>
          <w:rFonts w:cs="Arial"/>
          <w:szCs w:val="24"/>
        </w:rPr>
        <w:t>.</w:t>
      </w:r>
    </w:p>
    <w:p w14:paraId="4F1B3330"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t xml:space="preserve">Retention of Funding Withheld on Expiry or Termination of this Contract </w:t>
      </w:r>
    </w:p>
    <w:p w14:paraId="618789CF" w14:textId="77777777" w:rsidR="00E4296F" w:rsidRPr="00431991" w:rsidRDefault="00237B58" w:rsidP="00314BBC">
      <w:pPr>
        <w:pStyle w:val="Untitledsubclause1"/>
        <w:jc w:val="both"/>
        <w:rPr>
          <w:rFonts w:cs="Arial"/>
          <w:szCs w:val="24"/>
        </w:rPr>
      </w:pPr>
      <w:r w:rsidRPr="00431991">
        <w:rPr>
          <w:rFonts w:cs="Arial"/>
          <w:szCs w:val="24"/>
        </w:rPr>
        <w:t xml:space="preserve">If the Provider does not agree a Remedial Action Plan:  </w:t>
      </w:r>
    </w:p>
    <w:p w14:paraId="27BEAE15" w14:textId="30F1E098" w:rsidR="00E4296F" w:rsidRPr="00431991" w:rsidRDefault="00237B58" w:rsidP="00314BBC">
      <w:pPr>
        <w:pStyle w:val="Untitledsubclause2"/>
        <w:jc w:val="both"/>
        <w:rPr>
          <w:szCs w:val="24"/>
        </w:rPr>
      </w:pPr>
      <w:r w:rsidRPr="00431991">
        <w:rPr>
          <w:szCs w:val="24"/>
        </w:rPr>
        <w:t>within 6 months following the expiry of the relevant time period set out in clause</w:t>
      </w:r>
      <w:r w:rsidR="00E93196" w:rsidRPr="00431991">
        <w:rPr>
          <w:szCs w:val="24"/>
        </w:rPr>
        <w:t> </w:t>
      </w:r>
      <w:r w:rsidR="00E93196" w:rsidRPr="00431991">
        <w:rPr>
          <w:szCs w:val="24"/>
        </w:rPr>
        <w:fldChar w:fldCharType="begin"/>
      </w:r>
      <w:r w:rsidR="00E93196" w:rsidRPr="00431991">
        <w:rPr>
          <w:szCs w:val="24"/>
        </w:rPr>
        <w:instrText xml:space="preserve"> REF _Ref53595392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26.12</w:t>
      </w:r>
      <w:r w:rsidR="00E93196" w:rsidRPr="00431991">
        <w:rPr>
          <w:szCs w:val="24"/>
        </w:rPr>
        <w:fldChar w:fldCharType="end"/>
      </w:r>
      <w:r w:rsidRPr="00431991">
        <w:rPr>
          <w:szCs w:val="24"/>
        </w:rPr>
        <w:t xml:space="preserve">; or  </w:t>
      </w:r>
    </w:p>
    <w:p w14:paraId="592913F9" w14:textId="77777777" w:rsidR="00E4296F" w:rsidRPr="00431991" w:rsidRDefault="00237B58" w:rsidP="00314BBC">
      <w:pPr>
        <w:pStyle w:val="Untitledsubclause2"/>
        <w:jc w:val="both"/>
        <w:rPr>
          <w:szCs w:val="24"/>
        </w:rPr>
      </w:pPr>
      <w:r w:rsidRPr="00431991">
        <w:rPr>
          <w:szCs w:val="24"/>
        </w:rPr>
        <w:t xml:space="preserve">before the Expiry Date or earlier termination of this contract, </w:t>
      </w:r>
    </w:p>
    <w:p w14:paraId="17F02814" w14:textId="5E720DAD" w:rsidR="00E4296F" w:rsidRPr="00431991" w:rsidRDefault="00237B58" w:rsidP="0015271D">
      <w:pPr>
        <w:pStyle w:val="Untitledsubclause2"/>
        <w:numPr>
          <w:ilvl w:val="0"/>
          <w:numId w:val="0"/>
        </w:numPr>
        <w:spacing w:before="120" w:after="240"/>
        <w:ind w:left="720"/>
        <w:jc w:val="both"/>
        <w:rPr>
          <w:szCs w:val="24"/>
        </w:rPr>
      </w:pPr>
      <w:r w:rsidRPr="00431991">
        <w:rPr>
          <w:szCs w:val="24"/>
        </w:rPr>
        <w:t>whichever is the earlier, HEE may notify the Provider that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_Ref53595122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26.18</w:t>
      </w:r>
      <w:r w:rsidR="00E93196" w:rsidRPr="00431991">
        <w:rPr>
          <w:szCs w:val="24"/>
        </w:rPr>
        <w:fldChar w:fldCharType="end"/>
      </w:r>
      <w:r w:rsidRPr="00431991">
        <w:rPr>
          <w:szCs w:val="24"/>
        </w:rPr>
        <w:t xml:space="preserve"> is to be retained permanently by HEE. </w:t>
      </w:r>
    </w:p>
    <w:p w14:paraId="733E3AF7" w14:textId="48EB876B" w:rsidR="00E4296F" w:rsidRPr="00431991" w:rsidRDefault="00237B58" w:rsidP="00314BBC">
      <w:pPr>
        <w:pStyle w:val="Untitledsubclause1"/>
        <w:jc w:val="both"/>
        <w:rPr>
          <w:rFonts w:cs="Arial"/>
          <w:szCs w:val="24"/>
        </w:rPr>
      </w:pPr>
      <w:r w:rsidRPr="00431991">
        <w:rPr>
          <w:rFonts w:cs="Arial"/>
          <w:szCs w:val="24"/>
        </w:rPr>
        <w:lastRenderedPageBreak/>
        <w:t xml:space="preserve">If the Provider does not rectify a breach of a Remedial Action Plan before the Expiry Date or earlier termination of this contract, HEE may notify the Provider that any </w:t>
      </w:r>
      <w:r w:rsidR="005D3889" w:rsidRPr="00431991">
        <w:rPr>
          <w:rFonts w:cs="Arial"/>
          <w:szCs w:val="24"/>
        </w:rPr>
        <w:t>Funding withheld</w:t>
      </w:r>
      <w:r w:rsidRPr="00431991">
        <w:rPr>
          <w:rFonts w:cs="Arial"/>
          <w:szCs w:val="24"/>
        </w:rPr>
        <w:t xml:space="preserve"> </w:t>
      </w:r>
      <w:r w:rsidR="005D3889" w:rsidRPr="00431991">
        <w:rPr>
          <w:rFonts w:cs="Arial"/>
          <w:szCs w:val="24"/>
        </w:rPr>
        <w:t xml:space="preserve">under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is to be retained permanently by HEE. </w:t>
      </w:r>
    </w:p>
    <w:p w14:paraId="3568FC4F" w14:textId="77777777" w:rsidR="00E4296F" w:rsidRPr="00431991" w:rsidRDefault="00237B58" w:rsidP="00314BBC">
      <w:pPr>
        <w:pStyle w:val="TitleClause"/>
        <w:jc w:val="both"/>
        <w:rPr>
          <w:rFonts w:cs="Arial"/>
          <w:szCs w:val="24"/>
        </w:rPr>
      </w:pPr>
      <w:bookmarkStart w:id="265" w:name="_Toc46736848"/>
      <w:bookmarkStart w:id="266" w:name="_Toc48603723"/>
      <w:bookmarkStart w:id="267" w:name="_Ref53593594"/>
      <w:bookmarkStart w:id="268" w:name="_Ref53593603"/>
      <w:bookmarkStart w:id="269" w:name="_Ref53593703"/>
      <w:bookmarkStart w:id="270" w:name="_Ref53593753"/>
      <w:bookmarkStart w:id="271" w:name="_Ref53594806"/>
      <w:bookmarkStart w:id="272" w:name="_Ref53594816"/>
      <w:bookmarkStart w:id="273" w:name="_Toc53650122"/>
      <w:bookmarkStart w:id="274" w:name="_Toc66367360"/>
      <w:r w:rsidRPr="00431991">
        <w:rPr>
          <w:rFonts w:cs="Arial"/>
          <w:szCs w:val="24"/>
        </w:rPr>
        <w:t xml:space="preserve">Review </w:t>
      </w:r>
      <w:bookmarkEnd w:id="265"/>
      <w:r w:rsidRPr="00431991">
        <w:rPr>
          <w:rFonts w:cs="Arial"/>
          <w:szCs w:val="24"/>
        </w:rPr>
        <w:t>Meetings</w:t>
      </w:r>
      <w:bookmarkEnd w:id="266"/>
      <w:bookmarkEnd w:id="267"/>
      <w:bookmarkEnd w:id="268"/>
      <w:bookmarkEnd w:id="269"/>
      <w:bookmarkEnd w:id="270"/>
      <w:bookmarkEnd w:id="271"/>
      <w:bookmarkEnd w:id="272"/>
      <w:bookmarkEnd w:id="273"/>
      <w:bookmarkEnd w:id="274"/>
    </w:p>
    <w:p w14:paraId="17A42FCE" w14:textId="77777777" w:rsidR="00E4296F" w:rsidRPr="00431991" w:rsidRDefault="00237B58" w:rsidP="00314BBC">
      <w:pPr>
        <w:pStyle w:val="Untitledsubclause1"/>
        <w:jc w:val="both"/>
        <w:rPr>
          <w:rFonts w:cs="Arial"/>
          <w:szCs w:val="24"/>
        </w:rPr>
      </w:pPr>
      <w:bookmarkStart w:id="275" w:name="_Ref53595449"/>
      <w:r w:rsidRPr="00431991">
        <w:rPr>
          <w:rFonts w:cs="Arial"/>
          <w:szCs w:val="24"/>
        </w:rPr>
        <w:t>Review Meetings are to take place bi-annually (twice per year) between HEE and the Provider, unless the following conditions are met:</w:t>
      </w:r>
      <w:bookmarkEnd w:id="275"/>
    </w:p>
    <w:p w14:paraId="10CAA1CB" w14:textId="77777777" w:rsidR="00E4296F" w:rsidRPr="00431991" w:rsidRDefault="00237B58" w:rsidP="00314BBC">
      <w:pPr>
        <w:pStyle w:val="Untitledsubclause2"/>
        <w:jc w:val="both"/>
        <w:rPr>
          <w:szCs w:val="24"/>
        </w:rPr>
      </w:pPr>
      <w:r w:rsidRPr="00431991">
        <w:rPr>
          <w:szCs w:val="24"/>
        </w:rPr>
        <w:t>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14:paraId="48ADA5D0" w14:textId="77777777" w:rsidR="00E4296F" w:rsidRPr="00431991" w:rsidRDefault="00237B58" w:rsidP="00314BBC">
      <w:pPr>
        <w:pStyle w:val="Untitledsubclause2"/>
        <w:jc w:val="both"/>
        <w:rPr>
          <w:szCs w:val="24"/>
        </w:rPr>
      </w:pPr>
      <w:r w:rsidRPr="00431991">
        <w:rPr>
          <w:szCs w:val="24"/>
        </w:rPr>
        <w:t xml:space="preserve">The Provider submits a bi-annual return on their progress with the conditions of this contract, the contents of which are satisfactory to HEE. </w:t>
      </w:r>
    </w:p>
    <w:p w14:paraId="48BEF7D3" w14:textId="1AF82EB9" w:rsidR="00E4296F" w:rsidRPr="00431991" w:rsidRDefault="00237B58" w:rsidP="00314BBC">
      <w:pPr>
        <w:pStyle w:val="Untitledsubclause1"/>
        <w:jc w:val="both"/>
        <w:rPr>
          <w:rFonts w:cs="Arial"/>
          <w:szCs w:val="24"/>
        </w:rPr>
      </w:pPr>
      <w:r w:rsidRPr="00431991">
        <w:rPr>
          <w:rFonts w:cs="Arial"/>
          <w:szCs w:val="24"/>
        </w:rPr>
        <w:t>HEE may, in its absolute discretion, continue with a Review Meeting even when the conditions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_Ref53595449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27.1</w:t>
      </w:r>
      <w:r w:rsidR="00E93196" w:rsidRPr="00431991">
        <w:rPr>
          <w:rFonts w:cs="Arial"/>
          <w:szCs w:val="24"/>
        </w:rPr>
        <w:fldChar w:fldCharType="end"/>
      </w:r>
      <w:r w:rsidRPr="00431991">
        <w:rPr>
          <w:rFonts w:cs="Arial"/>
          <w:szCs w:val="24"/>
        </w:rPr>
        <w:t xml:space="preserve"> are considered to be met, as part of good governance and accountability practice. </w:t>
      </w:r>
    </w:p>
    <w:p w14:paraId="61363CA2" w14:textId="77777777" w:rsidR="00E4296F" w:rsidRPr="00431991" w:rsidRDefault="00237B58" w:rsidP="00314BBC">
      <w:pPr>
        <w:pStyle w:val="Untitledsubclause1"/>
        <w:jc w:val="both"/>
        <w:rPr>
          <w:rFonts w:cs="Arial"/>
          <w:szCs w:val="24"/>
        </w:rPr>
      </w:pPr>
      <w:r w:rsidRPr="00431991">
        <w:rPr>
          <w:rFonts w:cs="Arial"/>
          <w:szCs w:val="24"/>
        </w:rPr>
        <w:t>Extra-ordinary review meetings may be called by HEE or the Provider, giving 10 Business Days’ written notice. In these circumstances the calling Party shall issue an agenda to the other Party within 5 Business Days of the meeting.</w:t>
      </w:r>
    </w:p>
    <w:p w14:paraId="78C0EAAA" w14:textId="77777777" w:rsidR="00E4296F" w:rsidRPr="00431991" w:rsidRDefault="00237B58" w:rsidP="00314BBC">
      <w:pPr>
        <w:pStyle w:val="Untitledsubclause1"/>
        <w:jc w:val="both"/>
        <w:rPr>
          <w:rFonts w:cs="Arial"/>
          <w:szCs w:val="24"/>
        </w:rPr>
      </w:pPr>
      <w:r w:rsidRPr="00431991">
        <w:rPr>
          <w:rFonts w:cs="Arial"/>
          <w:szCs w:val="24"/>
        </w:rPr>
        <w:t>A Review Meeting shall be convened with representatives from the quality, finance, and performance and operations department of HEE.</w:t>
      </w:r>
    </w:p>
    <w:p w14:paraId="1BF77778" w14:textId="77777777" w:rsidR="00E4296F" w:rsidRPr="00431991" w:rsidRDefault="00237B58" w:rsidP="00314BBC">
      <w:pPr>
        <w:pStyle w:val="Untitledsubclause1"/>
        <w:jc w:val="both"/>
        <w:rPr>
          <w:rFonts w:cs="Arial"/>
          <w:szCs w:val="24"/>
        </w:rPr>
      </w:pPr>
      <w:r w:rsidRPr="00431991">
        <w:rPr>
          <w:rFonts w:cs="Arial"/>
          <w:szCs w:val="24"/>
        </w:rPr>
        <w:t xml:space="preserve">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 </w:t>
      </w:r>
    </w:p>
    <w:p w14:paraId="7FAEE5DF" w14:textId="77777777" w:rsidR="00E4296F" w:rsidRPr="00431991" w:rsidRDefault="00237B58" w:rsidP="00314BBC">
      <w:pPr>
        <w:pStyle w:val="TitleClause"/>
        <w:jc w:val="both"/>
        <w:rPr>
          <w:rFonts w:cs="Arial"/>
          <w:szCs w:val="24"/>
        </w:rPr>
      </w:pPr>
      <w:bookmarkStart w:id="276" w:name="_Toc48603724"/>
      <w:bookmarkStart w:id="277" w:name="_Toc53650123"/>
      <w:bookmarkStart w:id="278" w:name="_Toc66367361"/>
      <w:r w:rsidRPr="00431991">
        <w:rPr>
          <w:rFonts w:cs="Arial"/>
          <w:szCs w:val="24"/>
        </w:rPr>
        <w:t>Decommissioning</w:t>
      </w:r>
      <w:bookmarkEnd w:id="276"/>
      <w:bookmarkEnd w:id="277"/>
      <w:bookmarkEnd w:id="278"/>
    </w:p>
    <w:p w14:paraId="73B58D73" w14:textId="3AB378AC" w:rsidR="00E4296F" w:rsidRPr="00431991" w:rsidRDefault="00237B58" w:rsidP="00314BBC">
      <w:pPr>
        <w:pStyle w:val="Untitledsubclause1"/>
        <w:jc w:val="both"/>
        <w:rPr>
          <w:rFonts w:cs="Arial"/>
          <w:szCs w:val="24"/>
        </w:rPr>
      </w:pPr>
      <w:r w:rsidRPr="00431991">
        <w:rPr>
          <w:rFonts w:cs="Arial"/>
          <w:szCs w:val="24"/>
        </w:rPr>
        <w:t xml:space="preserve">HEE has the right to decommission Services without prejudice to the Provider on the grounds of quality, reconfiguration or workforce requirement alterations by submitting to the Provider a notice of variation which shall take unilateral effect on the date specified in the variation. This notice will take into account the </w:t>
      </w:r>
      <w:r w:rsidR="00790E0F" w:rsidRPr="00431991">
        <w:rPr>
          <w:rFonts w:cs="Arial"/>
          <w:szCs w:val="24"/>
        </w:rPr>
        <w:t>Healthcare System</w:t>
      </w:r>
      <w:r w:rsidRPr="00431991">
        <w:rPr>
          <w:rFonts w:cs="Arial"/>
          <w:szCs w:val="24"/>
        </w:rPr>
        <w:t>, Learners and Service needs, with appropriate action to be taken by HEE.</w:t>
      </w:r>
    </w:p>
    <w:p w14:paraId="17007548" w14:textId="77777777" w:rsidR="00E4296F" w:rsidRPr="00431991" w:rsidRDefault="00237B58" w:rsidP="00314BBC">
      <w:pPr>
        <w:pStyle w:val="TitleClause"/>
        <w:jc w:val="both"/>
        <w:rPr>
          <w:rFonts w:cs="Arial"/>
          <w:szCs w:val="24"/>
        </w:rPr>
      </w:pPr>
      <w:bookmarkStart w:id="279" w:name="a838919"/>
      <w:bookmarkStart w:id="280" w:name="_Toc46736849"/>
      <w:bookmarkStart w:id="281" w:name="_Toc48603725"/>
      <w:bookmarkStart w:id="282" w:name="_Ref53595522"/>
      <w:bookmarkStart w:id="283" w:name="_Ref53596206"/>
      <w:bookmarkStart w:id="284" w:name="_Toc53650124"/>
      <w:bookmarkStart w:id="285" w:name="_Toc66367362"/>
      <w:r w:rsidRPr="00431991">
        <w:rPr>
          <w:rFonts w:cs="Arial"/>
          <w:szCs w:val="24"/>
        </w:rPr>
        <w:lastRenderedPageBreak/>
        <w:t>Intellectual property rights</w:t>
      </w:r>
      <w:bookmarkEnd w:id="279"/>
      <w:bookmarkEnd w:id="280"/>
      <w:bookmarkEnd w:id="281"/>
      <w:bookmarkEnd w:id="282"/>
      <w:bookmarkEnd w:id="283"/>
      <w:bookmarkEnd w:id="284"/>
      <w:bookmarkEnd w:id="285"/>
    </w:p>
    <w:p w14:paraId="07A0126B" w14:textId="77777777" w:rsidR="00E4296F" w:rsidRPr="00431991" w:rsidRDefault="00237B58" w:rsidP="00314BBC">
      <w:pPr>
        <w:pStyle w:val="Untitledsubclause1"/>
        <w:jc w:val="both"/>
        <w:rPr>
          <w:rFonts w:cs="Arial"/>
          <w:szCs w:val="24"/>
        </w:rPr>
      </w:pPr>
      <w:bookmarkStart w:id="286" w:name="a482250"/>
      <w:r w:rsidRPr="00431991">
        <w:rPr>
          <w:rFonts w:cs="Arial"/>
          <w:szCs w:val="24"/>
        </w:rPr>
        <w:t>Except as set out expressly in this contract no Party shall acquire the Intellectual Property Rights of any other Party.</w:t>
      </w:r>
    </w:p>
    <w:p w14:paraId="22EF3C62" w14:textId="77777777" w:rsidR="00D11AAA" w:rsidRPr="00431991" w:rsidRDefault="00237B58" w:rsidP="00314BBC">
      <w:pPr>
        <w:pStyle w:val="Untitledsubclause1"/>
        <w:jc w:val="both"/>
        <w:rPr>
          <w:rFonts w:cs="Arial"/>
          <w:szCs w:val="24"/>
        </w:rPr>
      </w:pPr>
      <w:bookmarkStart w:id="287" w:name="_Ref53595469"/>
      <w:r w:rsidRPr="00431991">
        <w:rPr>
          <w:rFonts w:cs="Arial"/>
          <w:szCs w:val="24"/>
        </w:rPr>
        <w:t xml:space="preserve">The Provider confirms and agrees that all Intellectual Property Rights in and to the </w:t>
      </w:r>
      <w:r w:rsidR="00253834" w:rsidRPr="00431991">
        <w:rPr>
          <w:rFonts w:cs="Arial"/>
          <w:szCs w:val="24"/>
        </w:rPr>
        <w:t>Provider Outputs</w:t>
      </w:r>
      <w:r w:rsidRPr="00431991">
        <w:rPr>
          <w:rFonts w:cs="Arial"/>
          <w:szCs w:val="24"/>
        </w:rPr>
        <w:t xml:space="preserve">, Services, materials and any other output developed by the Provider as part of the Services shall be owned by HEE. </w:t>
      </w:r>
    </w:p>
    <w:p w14:paraId="4EEC4734" w14:textId="77777777" w:rsidR="00D11AAA" w:rsidRPr="00431991" w:rsidRDefault="00237B58" w:rsidP="00314BBC">
      <w:pPr>
        <w:pStyle w:val="Untitledsubclause1"/>
        <w:jc w:val="both"/>
        <w:rPr>
          <w:rFonts w:cs="Arial"/>
          <w:szCs w:val="24"/>
        </w:rPr>
      </w:pPr>
      <w:r w:rsidRPr="00431991">
        <w:rPr>
          <w:rFonts w:cs="Arial"/>
          <w:szCs w:val="24"/>
        </w:rPr>
        <w:t xml:space="preserve">The Provider hereby assigns with full title guarantee by way of present and future assignment all Intellectual Property Rights in and to such </w:t>
      </w:r>
      <w:r w:rsidR="00253834" w:rsidRPr="00431991">
        <w:rPr>
          <w:rFonts w:cs="Arial"/>
          <w:szCs w:val="24"/>
        </w:rPr>
        <w:t>Provider Outputs</w:t>
      </w:r>
      <w:r w:rsidRPr="00431991">
        <w:rPr>
          <w:rFonts w:cs="Arial"/>
          <w:szCs w:val="24"/>
        </w:rPr>
        <w:t>, Services, materials and other outputs</w:t>
      </w:r>
      <w:r w:rsidR="00D11AAA" w:rsidRPr="00431991">
        <w:rPr>
          <w:rFonts w:cs="Arial"/>
          <w:szCs w:val="24"/>
        </w:rPr>
        <w:t xml:space="preserve"> to HEE</w:t>
      </w:r>
      <w:r w:rsidRPr="00431991">
        <w:rPr>
          <w:rFonts w:cs="Arial"/>
          <w:szCs w:val="24"/>
        </w:rPr>
        <w:t xml:space="preserve">. </w:t>
      </w:r>
    </w:p>
    <w:p w14:paraId="59747A4B" w14:textId="12292D76" w:rsidR="00E4296F" w:rsidRPr="00431991" w:rsidRDefault="00237B58" w:rsidP="00314BBC">
      <w:pPr>
        <w:pStyle w:val="Untitledsubclause1"/>
        <w:jc w:val="both"/>
        <w:rPr>
          <w:rFonts w:cs="Arial"/>
          <w:szCs w:val="24"/>
        </w:rPr>
      </w:pPr>
      <w:r w:rsidRPr="00431991">
        <w:rPr>
          <w:rFonts w:cs="Arial"/>
          <w:szCs w:val="24"/>
        </w:rPr>
        <w:t xml:space="preserve">The Provider shall ensure that all Staff assign any Intellectual Property Rights they may have in and to such </w:t>
      </w:r>
      <w:r w:rsidR="00253834" w:rsidRPr="00431991">
        <w:rPr>
          <w:rFonts w:cs="Arial"/>
          <w:szCs w:val="24"/>
        </w:rPr>
        <w:t>Provider Outputs</w:t>
      </w:r>
      <w:r w:rsidRPr="00431991">
        <w:rPr>
          <w:rFonts w:cs="Arial"/>
          <w:szCs w:val="24"/>
        </w:rPr>
        <w:t xml:space="preserve">, Services, materials and other outputs to the Provider to give effect to </w:t>
      </w:r>
      <w:r w:rsidR="00E93196" w:rsidRPr="00431991">
        <w:rPr>
          <w:rFonts w:cs="Arial"/>
          <w:szCs w:val="24"/>
        </w:rPr>
        <w:t>c</w:t>
      </w:r>
      <w:r w:rsidRPr="00431991">
        <w:rPr>
          <w:rFonts w:cs="Arial"/>
          <w:szCs w:val="24"/>
        </w:rPr>
        <w:t>lause</w:t>
      </w:r>
      <w:r w:rsidR="00D11AAA" w:rsidRPr="00431991">
        <w:rPr>
          <w:rFonts w:cs="Arial"/>
          <w:szCs w:val="24"/>
        </w:rPr>
        <w:t xml:space="preserve"> 29.3 </w:t>
      </w:r>
      <w:r w:rsidRPr="00431991">
        <w:rPr>
          <w:rFonts w:cs="Arial"/>
          <w:szCs w:val="24"/>
        </w:rPr>
        <w:t xml:space="preserve">and that such Staff absolutely and irrevocably waive their moral rights in relation to such </w:t>
      </w:r>
      <w:r w:rsidR="00253834" w:rsidRPr="00431991">
        <w:rPr>
          <w:rFonts w:cs="Arial"/>
          <w:szCs w:val="24"/>
        </w:rPr>
        <w:t>Provider Outputs</w:t>
      </w:r>
      <w:r w:rsidRPr="00431991">
        <w:rPr>
          <w:rFonts w:cs="Arial"/>
          <w:szCs w:val="24"/>
        </w:rPr>
        <w:t>, Services, material</w:t>
      </w:r>
      <w:r w:rsidR="002A27B6" w:rsidRPr="00431991">
        <w:rPr>
          <w:rFonts w:cs="Arial"/>
          <w:szCs w:val="24"/>
        </w:rPr>
        <w:t>s</w:t>
      </w:r>
      <w:r w:rsidRPr="00431991">
        <w:rPr>
          <w:rFonts w:cs="Arial"/>
          <w:szCs w:val="24"/>
        </w:rPr>
        <w:t xml:space="preserve"> and other outputs.</w:t>
      </w:r>
      <w:bookmarkEnd w:id="287"/>
      <w:r w:rsidRPr="00431991">
        <w:rPr>
          <w:rFonts w:cs="Arial"/>
          <w:szCs w:val="24"/>
        </w:rPr>
        <w:t xml:space="preserve">  </w:t>
      </w:r>
    </w:p>
    <w:p w14:paraId="6484785E" w14:textId="3C8DECDB" w:rsidR="00D11AAA" w:rsidRPr="00431991" w:rsidRDefault="00D11AAA" w:rsidP="00314BBC">
      <w:pPr>
        <w:pStyle w:val="Untitledsubclause1"/>
        <w:jc w:val="both"/>
        <w:rPr>
          <w:rFonts w:cs="Arial"/>
          <w:szCs w:val="24"/>
        </w:rPr>
      </w:pPr>
      <w:r w:rsidRPr="00431991">
        <w:rPr>
          <w:rFonts w:cs="Arial"/>
          <w:szCs w:val="24"/>
        </w:rPr>
        <w:t>This clause 29 shall continue notwithstanding the expiry or earlier termination of this contract.</w:t>
      </w:r>
      <w:r w:rsidR="005C49E4">
        <w:rPr>
          <w:rFonts w:cs="Arial"/>
          <w:szCs w:val="24"/>
        </w:rPr>
        <w:t xml:space="preserve"> </w:t>
      </w:r>
    </w:p>
    <w:p w14:paraId="490AA848" w14:textId="77777777" w:rsidR="00E4296F" w:rsidRPr="00431991" w:rsidRDefault="00237B58" w:rsidP="00314BBC">
      <w:pPr>
        <w:pStyle w:val="Untitledsubclause1"/>
        <w:jc w:val="both"/>
        <w:rPr>
          <w:rFonts w:cs="Arial"/>
          <w:szCs w:val="24"/>
        </w:rPr>
      </w:pPr>
      <w:r w:rsidRPr="00431991">
        <w:rPr>
          <w:rFonts w:cs="Arial"/>
          <w:szCs w:val="24"/>
        </w:rPr>
        <w:t xml:space="preserve">The </w:t>
      </w:r>
      <w:r w:rsidR="00D11AAA" w:rsidRPr="00431991">
        <w:rPr>
          <w:rFonts w:cs="Arial"/>
          <w:szCs w:val="24"/>
        </w:rPr>
        <w:t xml:space="preserve">Provider </w:t>
      </w:r>
      <w:r w:rsidRPr="00431991">
        <w:rPr>
          <w:rFonts w:cs="Arial"/>
          <w:szCs w:val="24"/>
        </w:rPr>
        <w:t>is hereby granted a non-exclusive, non-transferable, royalty-free</w:t>
      </w:r>
      <w:r w:rsidR="00C66E05" w:rsidRPr="00431991">
        <w:rPr>
          <w:rFonts w:cs="Arial"/>
          <w:szCs w:val="24"/>
        </w:rPr>
        <w:t>,</w:t>
      </w:r>
      <w:r w:rsidRPr="00431991">
        <w:rPr>
          <w:rFonts w:cs="Arial"/>
          <w:szCs w:val="24"/>
        </w:rPr>
        <w:t xml:space="preserve"> </w:t>
      </w:r>
      <w:r w:rsidR="00C66E05" w:rsidRPr="00431991">
        <w:rPr>
          <w:rFonts w:cs="Arial"/>
          <w:szCs w:val="24"/>
        </w:rPr>
        <w:t xml:space="preserve">non-sublicensable </w:t>
      </w:r>
      <w:r w:rsidRPr="00431991">
        <w:rPr>
          <w:rFonts w:cs="Arial"/>
          <w:szCs w:val="24"/>
        </w:rPr>
        <w:t xml:space="preserve">right and </w:t>
      </w:r>
      <w:r w:rsidR="00C66E05" w:rsidRPr="00431991">
        <w:rPr>
          <w:rFonts w:cs="Arial"/>
          <w:szCs w:val="24"/>
        </w:rPr>
        <w:t>license</w:t>
      </w:r>
      <w:r w:rsidRPr="00431991">
        <w:rPr>
          <w:rFonts w:cs="Arial"/>
          <w:szCs w:val="24"/>
        </w:rPr>
        <w:t xml:space="preserve"> to use all Intellectual Property Rights assigned pursuant to clause</w:t>
      </w:r>
      <w:r w:rsidR="00D11AAA" w:rsidRPr="00431991">
        <w:rPr>
          <w:rFonts w:cs="Arial"/>
          <w:szCs w:val="24"/>
        </w:rPr>
        <w:t xml:space="preserve"> 29.3</w:t>
      </w:r>
      <w:r w:rsidRPr="00431991">
        <w:rPr>
          <w:rFonts w:cs="Arial"/>
          <w:szCs w:val="24"/>
        </w:rPr>
        <w:t xml:space="preserve"> for academic and research purposes, including research involving projects funded by third parties, provided that no third party shall gain any rights in or to such Intellectual Property Rights. </w:t>
      </w:r>
    </w:p>
    <w:p w14:paraId="38E6AED8" w14:textId="77777777" w:rsidR="00D11AAA" w:rsidRPr="00431991" w:rsidRDefault="0017105D" w:rsidP="00D11AAA">
      <w:pPr>
        <w:pStyle w:val="Untitledsubclause1"/>
        <w:rPr>
          <w:rFonts w:cs="Arial"/>
          <w:szCs w:val="24"/>
        </w:rPr>
      </w:pPr>
      <w:r w:rsidRPr="00431991">
        <w:rPr>
          <w:rFonts w:cs="Arial"/>
          <w:szCs w:val="24"/>
        </w:rPr>
        <w:t>For the avoidance of doubt, t</w:t>
      </w:r>
      <w:r w:rsidR="00D11AAA" w:rsidRPr="00431991">
        <w:rPr>
          <w:rFonts w:cs="Arial"/>
          <w:szCs w:val="24"/>
        </w:rPr>
        <w:t>he Provider is not granted permission to use any Intellectual Property Rights licenced t</w:t>
      </w:r>
      <w:r w:rsidR="002A27B6" w:rsidRPr="00431991">
        <w:rPr>
          <w:rFonts w:cs="Arial"/>
          <w:szCs w:val="24"/>
        </w:rPr>
        <w:t>o it in accordance with clause 29</w:t>
      </w:r>
      <w:r w:rsidR="00D11AAA" w:rsidRPr="00431991">
        <w:rPr>
          <w:rFonts w:cs="Arial"/>
          <w:szCs w:val="24"/>
        </w:rPr>
        <w:t>.6 for commercial gain.</w:t>
      </w:r>
    </w:p>
    <w:p w14:paraId="04CE6266" w14:textId="77777777" w:rsidR="00E4296F" w:rsidRPr="00431991" w:rsidRDefault="00237B58" w:rsidP="00314BBC">
      <w:pPr>
        <w:pStyle w:val="Untitledsubclause1"/>
        <w:jc w:val="both"/>
        <w:rPr>
          <w:rFonts w:cs="Arial"/>
          <w:szCs w:val="24"/>
        </w:rPr>
      </w:pPr>
      <w:r w:rsidRPr="00431991">
        <w:rPr>
          <w:rFonts w:cs="Arial"/>
          <w:szCs w:val="24"/>
        </w:rPr>
        <w:t>All Intellectual Property Rights used or owned by a Party prior to the date of this contract (“</w:t>
      </w:r>
      <w:r w:rsidRPr="00431991">
        <w:rPr>
          <w:rFonts w:cs="Arial"/>
          <w:b/>
          <w:szCs w:val="24"/>
        </w:rPr>
        <w:t>Background IP</w:t>
      </w:r>
      <w:r w:rsidRPr="00431991">
        <w:rPr>
          <w:rFonts w:cs="Arial"/>
          <w:szCs w:val="24"/>
        </w:rPr>
        <w:t>”) is and shall remain the exclusive property of the Party owning it (or, where applicable, the third party from whom its right to use the Background IP has derived).</w:t>
      </w:r>
    </w:p>
    <w:p w14:paraId="7CA192EE" w14:textId="77777777" w:rsidR="00E4296F" w:rsidRPr="00431991" w:rsidRDefault="00237B58" w:rsidP="00314BBC">
      <w:pPr>
        <w:pStyle w:val="Untitledsubclause1"/>
        <w:jc w:val="both"/>
        <w:rPr>
          <w:rFonts w:cs="Arial"/>
          <w:szCs w:val="24"/>
        </w:rPr>
      </w:pPr>
      <w:r w:rsidRPr="00431991">
        <w:rPr>
          <w:rFonts w:cs="Arial"/>
          <w:szCs w:val="24"/>
        </w:rPr>
        <w:t>Each Party grants to the other a royalty-free, non-exclusive licence to use its Background IP for the sole purpose of developing and delivering the Programmes, but for no other purpose. Neither Party shall be entitled to grant any sub-licence over or in respect of the other Party’s Background IP.</w:t>
      </w:r>
    </w:p>
    <w:p w14:paraId="5D8EB749" w14:textId="77777777" w:rsidR="00E4296F" w:rsidRPr="00431991" w:rsidRDefault="00237B58" w:rsidP="00314BBC">
      <w:pPr>
        <w:pStyle w:val="Untitledsubclause1"/>
        <w:jc w:val="both"/>
        <w:rPr>
          <w:rFonts w:cs="Arial"/>
          <w:szCs w:val="24"/>
        </w:rPr>
      </w:pPr>
      <w:bookmarkStart w:id="288" w:name="a149018"/>
      <w:bookmarkEnd w:id="286"/>
      <w:r w:rsidRPr="00431991">
        <w:rPr>
          <w:rFonts w:cs="Arial"/>
          <w:szCs w:val="24"/>
        </w:rPr>
        <w:t>The Provider:</w:t>
      </w:r>
      <w:bookmarkEnd w:id="288"/>
    </w:p>
    <w:p w14:paraId="471A4B0E" w14:textId="77777777" w:rsidR="00E4296F" w:rsidRPr="00431991" w:rsidRDefault="00237B58" w:rsidP="00314BBC">
      <w:pPr>
        <w:pStyle w:val="Untitledsubclause2"/>
        <w:jc w:val="both"/>
        <w:rPr>
          <w:szCs w:val="24"/>
        </w:rPr>
      </w:pPr>
      <w:bookmarkStart w:id="289" w:name="_Ref53595499"/>
      <w:bookmarkStart w:id="290" w:name="a856259"/>
      <w:r w:rsidRPr="00431991">
        <w:rPr>
          <w:szCs w:val="24"/>
        </w:rPr>
        <w:t xml:space="preserve">warrants that the receipt, use and onward supply of the Services and the Provider Outputs by the Provider shall not infringe the rights, including any Intellectual Property Rights, of any third </w:t>
      </w:r>
      <w:r w:rsidR="002A27B6" w:rsidRPr="00431991">
        <w:rPr>
          <w:szCs w:val="24"/>
        </w:rPr>
        <w:t>party</w:t>
      </w:r>
      <w:r w:rsidRPr="00431991">
        <w:rPr>
          <w:szCs w:val="24"/>
        </w:rPr>
        <w:t>;</w:t>
      </w:r>
      <w:bookmarkEnd w:id="289"/>
      <w:r w:rsidRPr="00431991">
        <w:rPr>
          <w:szCs w:val="24"/>
        </w:rPr>
        <w:t xml:space="preserve"> </w:t>
      </w:r>
      <w:bookmarkEnd w:id="290"/>
    </w:p>
    <w:p w14:paraId="56BE2244" w14:textId="77777777" w:rsidR="00E4296F" w:rsidRPr="00431991" w:rsidRDefault="00237B58" w:rsidP="00314BBC">
      <w:pPr>
        <w:pStyle w:val="Untitledsubclause2"/>
        <w:jc w:val="both"/>
        <w:rPr>
          <w:szCs w:val="24"/>
        </w:rPr>
      </w:pPr>
      <w:bookmarkStart w:id="291" w:name="a604665"/>
      <w:r w:rsidRPr="00431991">
        <w:rPr>
          <w:szCs w:val="24"/>
        </w:rPr>
        <w:lastRenderedPageBreak/>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bookmarkEnd w:id="291"/>
    </w:p>
    <w:p w14:paraId="57355DCC" w14:textId="6E90CA1F" w:rsidR="00E4296F" w:rsidRPr="00431991" w:rsidRDefault="00237B58" w:rsidP="00314BBC">
      <w:pPr>
        <w:pStyle w:val="Untitledsubclause2"/>
        <w:jc w:val="both"/>
        <w:rPr>
          <w:szCs w:val="24"/>
        </w:rPr>
      </w:pPr>
      <w:bookmarkStart w:id="292" w:name="a881984"/>
      <w:r w:rsidRPr="00431991">
        <w:rPr>
          <w:szCs w:val="24"/>
        </w:rPr>
        <w:t xml:space="preserve">shall not be in breach of the warranty at </w:t>
      </w:r>
      <w:r w:rsidRPr="00431991">
        <w:rPr>
          <w:szCs w:val="24"/>
        </w:rPr>
        <w:fldChar w:fldCharType="begin"/>
      </w:r>
      <w:r w:rsidRPr="00431991">
        <w:rPr>
          <w:szCs w:val="24"/>
        </w:rPr>
        <w:instrText>PAGEREF a856259\#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_Ref53595499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29.10(a)</w:t>
      </w:r>
      <w:r w:rsidR="00E93196" w:rsidRPr="00431991">
        <w:rPr>
          <w:szCs w:val="24"/>
        </w:rPr>
        <w:fldChar w:fldCharType="end"/>
      </w:r>
      <w:r w:rsidRPr="00431991">
        <w:rPr>
          <w:szCs w:val="24"/>
        </w:rPr>
        <w:t xml:space="preserve">, and HEE shall have no claim under the indemnity at </w:t>
      </w:r>
      <w:r w:rsidRPr="00431991">
        <w:rPr>
          <w:szCs w:val="24"/>
        </w:rPr>
        <w:fldChar w:fldCharType="begin"/>
      </w:r>
      <w:r w:rsidRPr="00431991">
        <w:rPr>
          <w:szCs w:val="24"/>
        </w:rPr>
        <w:instrText>PAGEREF a604665\#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29.10(b)</w:t>
      </w:r>
      <w:r w:rsidR="00E93196" w:rsidRPr="00431991">
        <w:rPr>
          <w:szCs w:val="24"/>
        </w:rPr>
        <w:fldChar w:fldCharType="end"/>
      </w:r>
      <w:r w:rsidRPr="00431991">
        <w:rPr>
          <w:szCs w:val="24"/>
        </w:rPr>
        <w:t>, to the extent the infringement arises from:</w:t>
      </w:r>
      <w:bookmarkEnd w:id="292"/>
    </w:p>
    <w:p w14:paraId="355C45CF" w14:textId="77777777" w:rsidR="00E4296F" w:rsidRPr="00431991" w:rsidRDefault="00237B58" w:rsidP="00314BBC">
      <w:pPr>
        <w:pStyle w:val="Untitledsubclause3"/>
        <w:jc w:val="both"/>
        <w:rPr>
          <w:szCs w:val="24"/>
        </w:rPr>
      </w:pPr>
      <w:bookmarkStart w:id="293" w:name="a143868"/>
      <w:r w:rsidRPr="00431991">
        <w:rPr>
          <w:szCs w:val="24"/>
        </w:rPr>
        <w:t>the use of HEE Materials in the development of, or the inclusion of HEE Materials in any Provider Output;</w:t>
      </w:r>
      <w:bookmarkEnd w:id="293"/>
    </w:p>
    <w:p w14:paraId="2FEEE2DA" w14:textId="77777777" w:rsidR="00E4296F" w:rsidRPr="00431991" w:rsidRDefault="00237B58" w:rsidP="00314BBC">
      <w:pPr>
        <w:pStyle w:val="Untitledsubclause3"/>
        <w:jc w:val="both"/>
        <w:rPr>
          <w:szCs w:val="24"/>
        </w:rPr>
      </w:pPr>
      <w:bookmarkStart w:id="294" w:name="a958239"/>
      <w:r w:rsidRPr="00431991">
        <w:rPr>
          <w:szCs w:val="24"/>
        </w:rPr>
        <w:t>any modification of the Provider Outputs or Services, other than by or on behalf of the Provider; and</w:t>
      </w:r>
      <w:bookmarkEnd w:id="294"/>
    </w:p>
    <w:p w14:paraId="7A819810" w14:textId="77777777" w:rsidR="00E4296F" w:rsidRPr="00431991" w:rsidRDefault="00237B58" w:rsidP="00314BBC">
      <w:pPr>
        <w:pStyle w:val="Untitledsubclause3"/>
        <w:jc w:val="both"/>
        <w:rPr>
          <w:szCs w:val="24"/>
        </w:rPr>
      </w:pPr>
      <w:bookmarkStart w:id="295" w:name="a780702"/>
      <w:r w:rsidRPr="00431991">
        <w:rPr>
          <w:szCs w:val="24"/>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5"/>
    </w:p>
    <w:p w14:paraId="58B399F8" w14:textId="77777777" w:rsidR="00E4296F" w:rsidRPr="00431991" w:rsidRDefault="00237B58" w:rsidP="00314BBC">
      <w:pPr>
        <w:pStyle w:val="Untitledsubclause1"/>
        <w:jc w:val="both"/>
        <w:rPr>
          <w:rFonts w:cs="Arial"/>
          <w:szCs w:val="24"/>
        </w:rPr>
      </w:pPr>
      <w:bookmarkStart w:id="296" w:name="a568049"/>
      <w:r w:rsidRPr="00431991">
        <w:rPr>
          <w:rFonts w:cs="Arial"/>
          <w:szCs w:val="24"/>
        </w:rPr>
        <w:t>HEE:</w:t>
      </w:r>
      <w:bookmarkEnd w:id="296"/>
    </w:p>
    <w:p w14:paraId="7D26982E" w14:textId="77777777" w:rsidR="00E4296F" w:rsidRPr="00431991" w:rsidRDefault="00237B58" w:rsidP="00314BBC">
      <w:pPr>
        <w:pStyle w:val="Untitledsubclause2"/>
        <w:jc w:val="both"/>
        <w:rPr>
          <w:szCs w:val="24"/>
        </w:rPr>
      </w:pPr>
      <w:bookmarkStart w:id="297" w:name="a573046"/>
      <w:r w:rsidRPr="00431991">
        <w:rPr>
          <w:szCs w:val="24"/>
        </w:rPr>
        <w:t xml:space="preserve">warrants that the receipt and use of HEE Materials in the performance of this contract by the Provider, its agents, subcontractors or consultants shall not infringe the rights, including any Intellectual Property Rights, of any third </w:t>
      </w:r>
      <w:r w:rsidR="002A27B6" w:rsidRPr="00431991">
        <w:rPr>
          <w:szCs w:val="24"/>
        </w:rPr>
        <w:t>party</w:t>
      </w:r>
      <w:r w:rsidRPr="00431991">
        <w:rPr>
          <w:szCs w:val="24"/>
        </w:rPr>
        <w:t>; and</w:t>
      </w:r>
      <w:bookmarkEnd w:id="297"/>
    </w:p>
    <w:p w14:paraId="4CA91BCA" w14:textId="743E6FEB" w:rsidR="00E4296F" w:rsidRPr="00431991" w:rsidRDefault="00237B58" w:rsidP="00314BBC">
      <w:pPr>
        <w:pStyle w:val="Untitledsubclause2"/>
        <w:jc w:val="both"/>
        <w:rPr>
          <w:szCs w:val="24"/>
        </w:rPr>
      </w:pPr>
      <w:bookmarkStart w:id="298" w:name="_Ref53595561"/>
      <w:bookmarkStart w:id="299" w:name="a910835"/>
      <w:r w:rsidRPr="00431991">
        <w:rPr>
          <w:szCs w:val="24"/>
        </w:rPr>
        <w:t>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bookmarkEnd w:id="298"/>
      <w:r w:rsidRPr="00431991">
        <w:rPr>
          <w:szCs w:val="24"/>
        </w:rPr>
        <w:t xml:space="preserve"> </w:t>
      </w:r>
      <w:bookmarkEnd w:id="299"/>
    </w:p>
    <w:p w14:paraId="0E9BF09F" w14:textId="755585E9" w:rsidR="00E4296F" w:rsidRPr="003A7DCC" w:rsidRDefault="00237B58" w:rsidP="00314BBC">
      <w:pPr>
        <w:pStyle w:val="Untitledsubclause1"/>
        <w:jc w:val="both"/>
        <w:rPr>
          <w:rFonts w:cstheme="minorHAnsi"/>
          <w:szCs w:val="24"/>
        </w:rPr>
      </w:pPr>
      <w:bookmarkStart w:id="300" w:name="a147868"/>
      <w:r w:rsidRPr="003A7DCC">
        <w:rPr>
          <w:rFonts w:cstheme="minorHAnsi"/>
          <w:szCs w:val="24"/>
        </w:rPr>
        <w:t xml:space="preserve">If either Party (the </w:t>
      </w:r>
      <w:r w:rsidRPr="003A7DCC">
        <w:rPr>
          <w:rStyle w:val="DefTerm"/>
          <w:rFonts w:asciiTheme="minorHAnsi" w:hAnsiTheme="minorHAnsi" w:cstheme="minorHAnsi"/>
          <w:szCs w:val="24"/>
        </w:rPr>
        <w:t>Indemnifying Party</w:t>
      </w:r>
      <w:r w:rsidRPr="003A7DCC">
        <w:rPr>
          <w:rFonts w:cstheme="minorHAnsi"/>
          <w:szCs w:val="24"/>
        </w:rPr>
        <w:t xml:space="preserve">) is required to indemnify the other Party (the </w:t>
      </w:r>
      <w:r w:rsidRPr="003A7DCC">
        <w:rPr>
          <w:rStyle w:val="DefTerm"/>
          <w:rFonts w:asciiTheme="minorHAnsi" w:hAnsiTheme="minorHAnsi" w:cstheme="minorHAnsi"/>
          <w:szCs w:val="24"/>
        </w:rPr>
        <w:t>Indemnified Party</w:t>
      </w:r>
      <w:r w:rsidRPr="003A7DCC">
        <w:rPr>
          <w:rFonts w:cstheme="minorHAnsi"/>
          <w:szCs w:val="24"/>
        </w:rPr>
        <w:t xml:space="preserve">) under this </w:t>
      </w:r>
      <w:r w:rsidR="00E93196" w:rsidRPr="003A7DCC">
        <w:rPr>
          <w:rFonts w:cstheme="minorHAnsi"/>
          <w:szCs w:val="24"/>
        </w:rPr>
        <w:t>clause </w:t>
      </w:r>
      <w:r w:rsidR="00E93196" w:rsidRPr="003A7DCC">
        <w:rPr>
          <w:rFonts w:cstheme="minorHAnsi"/>
          <w:szCs w:val="24"/>
        </w:rPr>
        <w:fldChar w:fldCharType="begin"/>
      </w:r>
      <w:r w:rsidR="00E93196" w:rsidRPr="003A7DCC">
        <w:rPr>
          <w:rFonts w:cstheme="minorHAnsi"/>
          <w:szCs w:val="24"/>
        </w:rPr>
        <w:instrText xml:space="preserve"> REF _Ref53595522 \w \h </w:instrText>
      </w:r>
      <w:r w:rsidR="00721B26" w:rsidRPr="003A7DCC">
        <w:rPr>
          <w:rFonts w:cstheme="minorHAnsi"/>
          <w:szCs w:val="24"/>
        </w:rPr>
        <w:instrText xml:space="preserve"> \* MERGEFORMAT </w:instrText>
      </w:r>
      <w:r w:rsidR="00E93196" w:rsidRPr="003A7DCC">
        <w:rPr>
          <w:rFonts w:cstheme="minorHAnsi"/>
          <w:szCs w:val="24"/>
        </w:rPr>
      </w:r>
      <w:r w:rsidR="00E93196" w:rsidRPr="003A7DCC">
        <w:rPr>
          <w:rFonts w:cstheme="minorHAnsi"/>
          <w:szCs w:val="24"/>
        </w:rPr>
        <w:fldChar w:fldCharType="separate"/>
      </w:r>
      <w:r w:rsidR="006905A0">
        <w:rPr>
          <w:rFonts w:cstheme="minorHAnsi"/>
          <w:szCs w:val="24"/>
        </w:rPr>
        <w:t>29</w:t>
      </w:r>
      <w:r w:rsidR="00E93196" w:rsidRPr="003A7DCC">
        <w:rPr>
          <w:rFonts w:cstheme="minorHAnsi"/>
          <w:szCs w:val="24"/>
        </w:rPr>
        <w:fldChar w:fldCharType="end"/>
      </w:r>
      <w:r w:rsidRPr="003A7DCC">
        <w:rPr>
          <w:rFonts w:cstheme="minorHAnsi"/>
          <w:szCs w:val="24"/>
        </w:rPr>
        <w:t>, the Indemnified Party shall:</w:t>
      </w:r>
      <w:bookmarkEnd w:id="300"/>
    </w:p>
    <w:p w14:paraId="0F6ACE3E" w14:textId="73FDD714" w:rsidR="00E4296F" w:rsidRPr="00431991" w:rsidRDefault="00237B58" w:rsidP="00314BBC">
      <w:pPr>
        <w:pStyle w:val="Untitledsubclause2"/>
        <w:jc w:val="both"/>
        <w:rPr>
          <w:szCs w:val="24"/>
        </w:rPr>
      </w:pPr>
      <w:bookmarkStart w:id="301" w:name="a47736"/>
      <w:r w:rsidRPr="00431991">
        <w:rPr>
          <w:szCs w:val="24"/>
        </w:rPr>
        <w:t xml:space="preserve">notify the Indemnifying Party in writing of any claim against it in respect of which it wishes to rely on the indemnity at </w:t>
      </w:r>
      <w:r w:rsidR="00E93196" w:rsidRPr="00431991">
        <w:rPr>
          <w:szCs w:val="24"/>
        </w:rPr>
        <w:t>clause </w:t>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29.10(b)</w:t>
      </w:r>
      <w:r w:rsidR="00E93196" w:rsidRPr="00431991">
        <w:rPr>
          <w:szCs w:val="24"/>
        </w:rPr>
        <w:fldChar w:fldCharType="end"/>
      </w:r>
      <w:r w:rsidRPr="00431991">
        <w:rPr>
          <w:szCs w:val="24"/>
        </w:rPr>
        <w:t xml:space="preserve"> or </w:t>
      </w:r>
      <w:r w:rsidR="00E93196" w:rsidRPr="00431991">
        <w:rPr>
          <w:szCs w:val="24"/>
        </w:rPr>
        <w:t>clause </w:t>
      </w:r>
      <w:r w:rsidR="00E93196" w:rsidRPr="00431991">
        <w:rPr>
          <w:szCs w:val="24"/>
        </w:rPr>
        <w:fldChar w:fldCharType="begin"/>
      </w:r>
      <w:r w:rsidR="00E93196" w:rsidRPr="00431991">
        <w:rPr>
          <w:szCs w:val="24"/>
        </w:rPr>
        <w:instrText xml:space="preserve"> REF _Ref53595561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29.11(b)</w:t>
      </w:r>
      <w:r w:rsidR="00E93196" w:rsidRPr="00431991">
        <w:rPr>
          <w:szCs w:val="24"/>
        </w:rPr>
        <w:fldChar w:fldCharType="end"/>
      </w:r>
      <w:r w:rsidRPr="00431991">
        <w:rPr>
          <w:szCs w:val="24"/>
        </w:rPr>
        <w:t xml:space="preserve"> (as applicable) (</w:t>
      </w:r>
      <w:r w:rsidRPr="00431991">
        <w:rPr>
          <w:rStyle w:val="DefTerm"/>
          <w:szCs w:val="24"/>
        </w:rPr>
        <w:t>IPRs Claim</w:t>
      </w:r>
      <w:r w:rsidRPr="00431991">
        <w:rPr>
          <w:szCs w:val="24"/>
        </w:rPr>
        <w:t>);</w:t>
      </w:r>
      <w:bookmarkEnd w:id="301"/>
    </w:p>
    <w:p w14:paraId="0F76E922" w14:textId="77777777" w:rsidR="00E4296F" w:rsidRPr="00431991" w:rsidRDefault="00237B58" w:rsidP="00314BBC">
      <w:pPr>
        <w:pStyle w:val="Untitledsubclause2"/>
        <w:jc w:val="both"/>
        <w:rPr>
          <w:szCs w:val="24"/>
        </w:rPr>
      </w:pPr>
      <w:bookmarkStart w:id="302" w:name="a865473"/>
      <w:r w:rsidRPr="00431991">
        <w:rPr>
          <w:szCs w:val="24"/>
        </w:rPr>
        <w:t xml:space="preserve">allow the Indemnifying Party, at its own cost, to conduct all negotiations and proceedings and to settle the IPRs Claim, always provided that the Indemnifying Party shall obtain the </w:t>
      </w:r>
      <w:r w:rsidRPr="00431991">
        <w:rPr>
          <w:szCs w:val="24"/>
        </w:rPr>
        <w:lastRenderedPageBreak/>
        <w:t>Indemnified Party's prior approval of any settlement terms, such approval not to be unreasonably withheld;</w:t>
      </w:r>
      <w:bookmarkEnd w:id="302"/>
    </w:p>
    <w:p w14:paraId="5FDA7133" w14:textId="77777777" w:rsidR="00E4296F" w:rsidRPr="00431991" w:rsidRDefault="00237B58" w:rsidP="00314BBC">
      <w:pPr>
        <w:pStyle w:val="Untitledsubclause2"/>
        <w:jc w:val="both"/>
        <w:rPr>
          <w:szCs w:val="24"/>
        </w:rPr>
      </w:pPr>
      <w:bookmarkStart w:id="303" w:name="a782614"/>
      <w:r w:rsidRPr="00431991">
        <w:rPr>
          <w:szCs w:val="24"/>
        </w:rPr>
        <w:t xml:space="preserve">provide the Indemnifying Party with such reasonable assistance regarding the IPRs Claim as is required by the Indemnifying Party, subject to reimbursement by the Provider of the Indemnified Party's costs so incurred; and </w:t>
      </w:r>
      <w:bookmarkEnd w:id="303"/>
    </w:p>
    <w:p w14:paraId="5A35A60A" w14:textId="77777777" w:rsidR="00E4296F" w:rsidRPr="00431991" w:rsidRDefault="00237B58" w:rsidP="00314BBC">
      <w:pPr>
        <w:pStyle w:val="Untitledsubclause2"/>
        <w:jc w:val="both"/>
        <w:rPr>
          <w:szCs w:val="24"/>
        </w:rPr>
      </w:pPr>
      <w:bookmarkStart w:id="304" w:name="a562351"/>
      <w:r w:rsidRPr="00431991">
        <w:rPr>
          <w:szCs w:val="24"/>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4"/>
    </w:p>
    <w:p w14:paraId="572FB8C7" w14:textId="77777777" w:rsidR="00E4296F" w:rsidRPr="00431991" w:rsidRDefault="00237B58" w:rsidP="00314BBC">
      <w:pPr>
        <w:pStyle w:val="TitleClause"/>
        <w:jc w:val="both"/>
        <w:rPr>
          <w:rFonts w:cs="Arial"/>
          <w:szCs w:val="24"/>
        </w:rPr>
      </w:pPr>
      <w:r w:rsidRPr="00431991">
        <w:rPr>
          <w:rFonts w:cs="Arial"/>
          <w:szCs w:val="24"/>
        </w:rPr>
        <w:fldChar w:fldCharType="begin"/>
      </w:r>
      <w:bookmarkStart w:id="305" w:name="_Toc46736851"/>
      <w:r w:rsidRPr="00431991">
        <w:rPr>
          <w:rFonts w:cs="Arial"/>
          <w:szCs w:val="24"/>
        </w:rPr>
        <w:fldChar w:fldCharType="end"/>
      </w:r>
      <w:bookmarkStart w:id="306" w:name="a1005996"/>
      <w:bookmarkStart w:id="307" w:name="_Toc48603726"/>
      <w:bookmarkStart w:id="308" w:name="_Toc53650125"/>
      <w:bookmarkStart w:id="309" w:name="_Toc66367363"/>
      <w:r w:rsidRPr="00431991">
        <w:rPr>
          <w:rFonts w:cs="Arial"/>
          <w:szCs w:val="24"/>
        </w:rPr>
        <w:t>Compliance with laws and policies</w:t>
      </w:r>
      <w:bookmarkEnd w:id="305"/>
      <w:bookmarkEnd w:id="306"/>
      <w:bookmarkEnd w:id="307"/>
      <w:bookmarkEnd w:id="308"/>
      <w:bookmarkEnd w:id="309"/>
    </w:p>
    <w:p w14:paraId="5CD0A0C1" w14:textId="77777777" w:rsidR="00E4296F" w:rsidRPr="00431991" w:rsidRDefault="00237B58" w:rsidP="00314BBC">
      <w:pPr>
        <w:pStyle w:val="Untitledsubclause1"/>
        <w:jc w:val="both"/>
        <w:rPr>
          <w:rFonts w:cs="Arial"/>
          <w:szCs w:val="24"/>
        </w:rPr>
      </w:pPr>
      <w:bookmarkStart w:id="310" w:name="a396286"/>
      <w:r w:rsidRPr="00431991">
        <w:rPr>
          <w:rFonts w:cs="Arial"/>
          <w:szCs w:val="24"/>
        </w:rPr>
        <w:t>In performing its obligations under this contract, the Provider shall comply with:</w:t>
      </w:r>
      <w:bookmarkEnd w:id="310"/>
    </w:p>
    <w:p w14:paraId="4AB3EC9F" w14:textId="77777777" w:rsidR="00E4296F" w:rsidRPr="00431991" w:rsidRDefault="00237B58" w:rsidP="00314BBC">
      <w:pPr>
        <w:pStyle w:val="Untitledsubclause2"/>
        <w:jc w:val="both"/>
        <w:rPr>
          <w:szCs w:val="24"/>
        </w:rPr>
      </w:pPr>
      <w:bookmarkStart w:id="311" w:name="a69713"/>
      <w:r w:rsidRPr="00431991">
        <w:rPr>
          <w:szCs w:val="24"/>
        </w:rPr>
        <w:t xml:space="preserve">the Applicable Laws; </w:t>
      </w:r>
      <w:bookmarkEnd w:id="311"/>
    </w:p>
    <w:p w14:paraId="738967CD" w14:textId="77777777" w:rsidR="00E4296F" w:rsidRPr="00431991" w:rsidRDefault="00237B58" w:rsidP="00314BBC">
      <w:pPr>
        <w:pStyle w:val="Untitledsubclause2"/>
        <w:jc w:val="both"/>
        <w:rPr>
          <w:szCs w:val="24"/>
        </w:rPr>
      </w:pPr>
      <w:r w:rsidRPr="00431991">
        <w:rPr>
          <w:szCs w:val="24"/>
        </w:rPr>
        <w:t>Guidance; and</w:t>
      </w:r>
    </w:p>
    <w:p w14:paraId="79600DB8" w14:textId="77777777" w:rsidR="00E4296F" w:rsidRPr="00431991" w:rsidRDefault="0015271D" w:rsidP="00314BBC">
      <w:pPr>
        <w:pStyle w:val="Untitledsubclause2"/>
        <w:jc w:val="both"/>
        <w:rPr>
          <w:szCs w:val="24"/>
        </w:rPr>
      </w:pPr>
      <w:r w:rsidRPr="00431991">
        <w:rPr>
          <w:szCs w:val="24"/>
        </w:rPr>
        <w:t>a</w:t>
      </w:r>
      <w:r w:rsidR="00237B58" w:rsidRPr="00431991">
        <w:rPr>
          <w:szCs w:val="24"/>
        </w:rPr>
        <w:t>ny guidance or direction issued by the Regulator.</w:t>
      </w:r>
    </w:p>
    <w:p w14:paraId="74FB3B8F" w14:textId="2F9B2454" w:rsidR="00E4296F" w:rsidRPr="00431991" w:rsidRDefault="00237B58" w:rsidP="00314BBC">
      <w:pPr>
        <w:pStyle w:val="Untitledsubclause1"/>
        <w:jc w:val="both"/>
        <w:rPr>
          <w:rFonts w:cs="Arial"/>
          <w:szCs w:val="24"/>
        </w:rPr>
      </w:pPr>
      <w:bookmarkStart w:id="312" w:name="a565408"/>
      <w:r w:rsidRPr="00431991">
        <w:rPr>
          <w:rFonts w:cs="Arial"/>
          <w:szCs w:val="24"/>
        </w:rPr>
        <w:t>Changes to the Services required as a result of changes to Applicable Laws or Guidance shall be agreed via the National Variation procedure set out in clause</w:t>
      </w:r>
      <w:r w:rsidR="00E93196" w:rsidRPr="00431991">
        <w:rPr>
          <w:rFonts w:cs="Arial"/>
          <w:szCs w:val="24"/>
        </w:rPr>
        <w:t> </w:t>
      </w:r>
      <w:bookmarkEnd w:id="312"/>
      <w:r w:rsidR="00E93196" w:rsidRPr="00431991">
        <w:rPr>
          <w:rFonts w:cs="Arial"/>
          <w:szCs w:val="24"/>
        </w:rPr>
        <w:fldChar w:fldCharType="begin"/>
      </w:r>
      <w:r w:rsidR="00E93196" w:rsidRPr="00431991">
        <w:rPr>
          <w:rFonts w:cs="Arial"/>
          <w:szCs w:val="24"/>
        </w:rPr>
        <w:instrText xml:space="preserve"> REF _Ref53595582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47</w:t>
      </w:r>
      <w:r w:rsidR="00E93196" w:rsidRPr="00431991">
        <w:rPr>
          <w:rFonts w:cs="Arial"/>
          <w:szCs w:val="24"/>
        </w:rPr>
        <w:fldChar w:fldCharType="end"/>
      </w:r>
      <w:r w:rsidRPr="00431991">
        <w:rPr>
          <w:rFonts w:cs="Arial"/>
          <w:szCs w:val="24"/>
        </w:rPr>
        <w:t>.</w:t>
      </w:r>
    </w:p>
    <w:p w14:paraId="6528D68E" w14:textId="77777777" w:rsidR="00E4296F" w:rsidRPr="00431991" w:rsidRDefault="00237B58" w:rsidP="00314BBC">
      <w:pPr>
        <w:pStyle w:val="TitleClause"/>
        <w:jc w:val="both"/>
        <w:rPr>
          <w:rFonts w:cs="Arial"/>
          <w:szCs w:val="24"/>
        </w:rPr>
      </w:pPr>
      <w:bookmarkStart w:id="313" w:name="_Toc46736852"/>
      <w:bookmarkStart w:id="314" w:name="_Toc48603727"/>
      <w:bookmarkStart w:id="315" w:name="_Toc53650126"/>
      <w:bookmarkStart w:id="316" w:name="_Toc66367364"/>
      <w:r w:rsidRPr="00431991">
        <w:rPr>
          <w:rFonts w:cs="Arial"/>
          <w:szCs w:val="24"/>
        </w:rPr>
        <w:t>Compliance with Working Time Regulations</w:t>
      </w:r>
      <w:bookmarkEnd w:id="313"/>
      <w:bookmarkEnd w:id="314"/>
      <w:bookmarkEnd w:id="315"/>
      <w:bookmarkEnd w:id="316"/>
      <w:r w:rsidRPr="00431991">
        <w:rPr>
          <w:rFonts w:cs="Arial"/>
          <w:szCs w:val="24"/>
        </w:rPr>
        <w:t xml:space="preserve"> </w:t>
      </w:r>
      <w:bookmarkStart w:id="317" w:name="_Toc46410482"/>
      <w:bookmarkStart w:id="318" w:name="_Toc46494274"/>
      <w:bookmarkStart w:id="319" w:name="_Toc46494869"/>
      <w:bookmarkStart w:id="320" w:name="_Toc46509296"/>
      <w:bookmarkStart w:id="321" w:name="_Toc46736730"/>
      <w:bookmarkStart w:id="322" w:name="_Toc46736853"/>
    </w:p>
    <w:p w14:paraId="6ABBFE4B" w14:textId="77777777" w:rsidR="00E4296F" w:rsidRPr="00431991" w:rsidRDefault="00237B58" w:rsidP="00314BBC">
      <w:pPr>
        <w:pStyle w:val="Untitledsubclause1"/>
        <w:jc w:val="both"/>
        <w:rPr>
          <w:rFonts w:cs="Arial"/>
          <w:b/>
          <w:szCs w:val="24"/>
        </w:rPr>
      </w:pPr>
      <w:r w:rsidRPr="00431991">
        <w:rPr>
          <w:rFonts w:cs="Arial"/>
          <w:szCs w:val="24"/>
        </w:rPr>
        <w:t xml:space="preserve">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 </w:t>
      </w:r>
      <w:bookmarkEnd w:id="317"/>
      <w:bookmarkEnd w:id="318"/>
      <w:bookmarkEnd w:id="319"/>
      <w:bookmarkEnd w:id="320"/>
      <w:bookmarkEnd w:id="321"/>
      <w:bookmarkEnd w:id="322"/>
    </w:p>
    <w:p w14:paraId="491774FD" w14:textId="446AB2F5" w:rsidR="00E11582" w:rsidRPr="00431991" w:rsidRDefault="00237B58" w:rsidP="00E11582">
      <w:pPr>
        <w:pStyle w:val="Untitledsubclause1"/>
        <w:jc w:val="both"/>
        <w:rPr>
          <w:rFonts w:cs="Arial"/>
          <w:szCs w:val="24"/>
        </w:rPr>
      </w:pPr>
      <w:r w:rsidRPr="00431991">
        <w:rPr>
          <w:rFonts w:cs="Arial"/>
          <w:szCs w:val="24"/>
        </w:rPr>
        <w:t xml:space="preserve">Without prejudice to </w:t>
      </w:r>
      <w:r w:rsidR="00D4155A" w:rsidRPr="00431991">
        <w:rPr>
          <w:rFonts w:cs="Arial"/>
          <w:szCs w:val="24"/>
        </w:rPr>
        <w:t>clause 32</w:t>
      </w:r>
      <w:r w:rsidRPr="00431991">
        <w:rPr>
          <w:rFonts w:cs="Arial"/>
          <w:szCs w:val="24"/>
        </w:rPr>
        <w:t xml:space="preserve">, the Parties shall co-operate and assist one another so as to enable them to meet their obligations under the FOIA and the EIRs or any successor legislation.  </w:t>
      </w:r>
    </w:p>
    <w:p w14:paraId="23EFDD69" w14:textId="77777777" w:rsidR="00DA25F4" w:rsidRPr="00431991" w:rsidRDefault="00E11582" w:rsidP="00E11582">
      <w:pPr>
        <w:pStyle w:val="TitleClause"/>
        <w:rPr>
          <w:rFonts w:cs="Arial"/>
          <w:szCs w:val="24"/>
        </w:rPr>
      </w:pPr>
      <w:bookmarkStart w:id="323" w:name="_Toc66367365"/>
      <w:r w:rsidRPr="00431991">
        <w:rPr>
          <w:rFonts w:cs="Arial"/>
          <w:szCs w:val="24"/>
        </w:rPr>
        <w:t>FOIA</w:t>
      </w:r>
      <w:bookmarkEnd w:id="323"/>
    </w:p>
    <w:p w14:paraId="440DD445" w14:textId="77777777" w:rsidR="00E4296F" w:rsidRPr="00431991" w:rsidRDefault="00237B58" w:rsidP="00314BBC">
      <w:pPr>
        <w:pStyle w:val="Untitledsubclause1"/>
        <w:jc w:val="both"/>
        <w:rPr>
          <w:rFonts w:cs="Arial"/>
          <w:szCs w:val="24"/>
        </w:rPr>
      </w:pPr>
      <w:r w:rsidRPr="00431991">
        <w:rPr>
          <w:rFonts w:cs="Arial"/>
          <w:szCs w:val="24"/>
        </w:rPr>
        <w:t>Where a Party receives a request for information (the “</w:t>
      </w:r>
      <w:r w:rsidRPr="00431991">
        <w:rPr>
          <w:rFonts w:cs="Arial"/>
          <w:b/>
          <w:szCs w:val="24"/>
        </w:rPr>
        <w:t>Disclosing Party</w:t>
      </w:r>
      <w:r w:rsidRPr="00431991">
        <w:rPr>
          <w:rFonts w:cs="Arial"/>
          <w:szCs w:val="24"/>
        </w:rPr>
        <w:t xml:space="preserve">”) that is held on behalf of the Disclosing Party by the other Party then such co-operation shall include without limitation the provision of the requested information to the Disclosing Party by the other Party within a reasonable time-scale to enable the Disclosing Party to comply with the request for information within the timescales required by FOIA and/or the EIRs. </w:t>
      </w:r>
    </w:p>
    <w:p w14:paraId="61952DB6" w14:textId="2B609E32" w:rsidR="00E4296F" w:rsidRPr="00431991" w:rsidRDefault="00237B58" w:rsidP="00314BBC">
      <w:pPr>
        <w:pStyle w:val="Untitledsubclause1"/>
        <w:jc w:val="both"/>
        <w:rPr>
          <w:rFonts w:cs="Arial"/>
          <w:szCs w:val="24"/>
        </w:rPr>
      </w:pPr>
      <w:bookmarkStart w:id="324" w:name="_Ref53595702"/>
      <w:r w:rsidRPr="00431991">
        <w:rPr>
          <w:rFonts w:cs="Arial"/>
          <w:szCs w:val="24"/>
        </w:rPr>
        <w:t>Where a Party (the “</w:t>
      </w:r>
      <w:r w:rsidRPr="00431991">
        <w:rPr>
          <w:rFonts w:cs="Arial"/>
          <w:b/>
          <w:szCs w:val="24"/>
        </w:rPr>
        <w:t>Disclosing Party</w:t>
      </w:r>
      <w:r w:rsidRPr="00431991">
        <w:rPr>
          <w:rFonts w:cs="Arial"/>
          <w:szCs w:val="24"/>
        </w:rPr>
        <w:t xml:space="preserve">”) receives a written request for information which is covered by FOIA and/or the EIRs and which relates to the other Party’s Confidential Information </w:t>
      </w:r>
      <w:r w:rsidRPr="00431991">
        <w:rPr>
          <w:rFonts w:cs="Arial"/>
          <w:szCs w:val="24"/>
        </w:rPr>
        <w:lastRenderedPageBreak/>
        <w:t>(the “</w:t>
      </w:r>
      <w:r w:rsidRPr="00431991">
        <w:rPr>
          <w:rFonts w:cs="Arial"/>
          <w:b/>
          <w:szCs w:val="24"/>
        </w:rPr>
        <w:t>Requested Information</w:t>
      </w:r>
      <w:r w:rsidRPr="00431991">
        <w:rPr>
          <w:rFonts w:cs="Arial"/>
          <w:szCs w:val="24"/>
        </w:rPr>
        <w:t>”) the Parties shall comply with the procedure set out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_Ref53595616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32.2(a)</w:t>
      </w:r>
      <w:r w:rsidR="00E93196" w:rsidRPr="00431991">
        <w:rPr>
          <w:rFonts w:cs="Arial"/>
          <w:szCs w:val="24"/>
        </w:rPr>
        <w:fldChar w:fldCharType="end"/>
      </w:r>
      <w:r w:rsidRPr="00431991">
        <w:rPr>
          <w:rFonts w:cs="Arial"/>
          <w:szCs w:val="24"/>
        </w:rPr>
        <w:t xml:space="preserve"> to </w:t>
      </w:r>
      <w:r w:rsidR="00E93196" w:rsidRPr="00431991">
        <w:rPr>
          <w:rFonts w:cs="Arial"/>
          <w:szCs w:val="24"/>
        </w:rPr>
        <w:fldChar w:fldCharType="begin"/>
      </w:r>
      <w:r w:rsidR="00E93196" w:rsidRPr="00431991">
        <w:rPr>
          <w:rFonts w:cs="Arial"/>
          <w:szCs w:val="24"/>
        </w:rPr>
        <w:instrText xml:space="preserve"> REF _Ref53595630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32.2(f)</w:t>
      </w:r>
      <w:r w:rsidR="00E93196" w:rsidRPr="00431991">
        <w:rPr>
          <w:rFonts w:cs="Arial"/>
          <w:szCs w:val="24"/>
        </w:rPr>
        <w:fldChar w:fldCharType="end"/>
      </w:r>
      <w:r w:rsidRPr="00431991">
        <w:rPr>
          <w:rFonts w:cs="Arial"/>
          <w:szCs w:val="24"/>
        </w:rPr>
        <w:t>:</w:t>
      </w:r>
      <w:bookmarkEnd w:id="324"/>
    </w:p>
    <w:p w14:paraId="3307865F" w14:textId="7FC02FB6" w:rsidR="00E4296F" w:rsidRPr="00431991" w:rsidRDefault="00237B58" w:rsidP="00314BBC">
      <w:pPr>
        <w:pStyle w:val="Untitledsubclause2"/>
        <w:jc w:val="both"/>
        <w:rPr>
          <w:szCs w:val="24"/>
        </w:rPr>
      </w:pPr>
      <w:bookmarkStart w:id="325" w:name="_Ref53595616"/>
      <w:r w:rsidRPr="00431991">
        <w:rPr>
          <w:szCs w:val="24"/>
        </w:rPr>
        <w:t>subject to clause</w:t>
      </w:r>
      <w:r w:rsidR="00E93196" w:rsidRPr="00431991">
        <w:rPr>
          <w:szCs w:val="24"/>
        </w:rPr>
        <w:t> </w:t>
      </w:r>
      <w:r w:rsidR="00E93196" w:rsidRPr="00431991">
        <w:rPr>
          <w:szCs w:val="24"/>
        </w:rPr>
        <w:fldChar w:fldCharType="begin"/>
      </w:r>
      <w:r w:rsidR="00E93196" w:rsidRPr="00431991">
        <w:rPr>
          <w:szCs w:val="24"/>
        </w:rPr>
        <w:instrText xml:space="preserve"> REF _Ref53595642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32.2(d)</w:t>
      </w:r>
      <w:r w:rsidR="00E93196" w:rsidRPr="00431991">
        <w:rPr>
          <w:szCs w:val="24"/>
        </w:rPr>
        <w:fldChar w:fldCharType="end"/>
      </w:r>
      <w:r w:rsidRPr="00431991">
        <w:rPr>
          <w:szCs w:val="24"/>
        </w:rPr>
        <w:t>, the Disclosing Party shall before making any disclosure of the Requested Information and as soon as reasonably practicable after receiving an FOIA or EIRs request notify the other Party of the receipt of such request and of the nature and extent of the information covered by the request;</w:t>
      </w:r>
      <w:bookmarkEnd w:id="325"/>
    </w:p>
    <w:p w14:paraId="42BAA987" w14:textId="73EE9B97" w:rsidR="00E4296F" w:rsidRPr="00431991" w:rsidRDefault="00237B58" w:rsidP="00314BBC">
      <w:pPr>
        <w:pStyle w:val="Untitledsubclause2"/>
        <w:jc w:val="both"/>
        <w:rPr>
          <w:szCs w:val="24"/>
        </w:rPr>
      </w:pPr>
      <w:bookmarkStart w:id="326" w:name="_Ref53595673"/>
      <w:r w:rsidRPr="00431991">
        <w:rPr>
          <w:szCs w:val="24"/>
        </w:rPr>
        <w:t>following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and any representations received after this time shall not be taken into account by the Disclosing Party;</w:t>
      </w:r>
      <w:bookmarkEnd w:id="326"/>
    </w:p>
    <w:p w14:paraId="0E0670AB" w14:textId="11A2442C" w:rsidR="00E4296F" w:rsidRPr="00431991" w:rsidRDefault="00237B58" w:rsidP="00314BBC">
      <w:pPr>
        <w:pStyle w:val="Untitledsubclause2"/>
        <w:jc w:val="both"/>
        <w:rPr>
          <w:szCs w:val="24"/>
        </w:rPr>
      </w:pPr>
      <w:r w:rsidRPr="00431991">
        <w:rPr>
          <w:szCs w:val="24"/>
        </w:rPr>
        <w:t>the Disclosing Party shall reasonably consider any representations and recommendations made by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_Ref53595673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32.2(b)</w:t>
      </w:r>
      <w:r w:rsidR="00E93196" w:rsidRPr="00431991">
        <w:rPr>
          <w:szCs w:val="24"/>
        </w:rPr>
        <w:fldChar w:fldCharType="end"/>
      </w:r>
      <w:r w:rsidRPr="00431991">
        <w:rPr>
          <w:szCs w:val="24"/>
        </w:rPr>
        <w:t xml:space="preserve">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disclosure;</w:t>
      </w:r>
    </w:p>
    <w:p w14:paraId="281D14AF" w14:textId="01CD6340" w:rsidR="00E4296F" w:rsidRPr="00431991" w:rsidRDefault="00237B58" w:rsidP="00314BBC">
      <w:pPr>
        <w:pStyle w:val="Untitledsubclause2"/>
        <w:jc w:val="both"/>
        <w:rPr>
          <w:szCs w:val="24"/>
        </w:rPr>
      </w:pPr>
      <w:bookmarkStart w:id="327" w:name="_Ref53595642"/>
      <w:r w:rsidRPr="00431991">
        <w:rPr>
          <w:szCs w:val="24"/>
        </w:rPr>
        <w:t>notwithstanding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the Disclosing Party shall not notify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where the Disclosing Party has already decided that it does not intend to disclose the Requested Information because FOIA or EIRs does not apply to the request or an exemption under FOIA and the EIRs can be applied;</w:t>
      </w:r>
      <w:bookmarkEnd w:id="327"/>
    </w:p>
    <w:p w14:paraId="7EAF38C4" w14:textId="77777777" w:rsidR="00E4296F" w:rsidRPr="00431991" w:rsidRDefault="00237B58" w:rsidP="00314BBC">
      <w:pPr>
        <w:pStyle w:val="Untitledsubclause2"/>
        <w:jc w:val="both"/>
        <w:rPr>
          <w:szCs w:val="24"/>
        </w:rPr>
      </w:pPr>
      <w:r w:rsidRPr="00431991">
        <w:rPr>
          <w:szCs w:val="24"/>
        </w:rPr>
        <w:t xml:space="preserve">if the Disclosing Party takes a decision to disclose the Requested Information, it shall notify the other Party of this decision not less than 24 hours in advance of the disclosure being made; and </w:t>
      </w:r>
    </w:p>
    <w:p w14:paraId="2321A413" w14:textId="2A4F717B" w:rsidR="00E4296F" w:rsidRPr="00431991" w:rsidRDefault="00237B58" w:rsidP="00314BBC">
      <w:pPr>
        <w:pStyle w:val="Untitledsubclause2"/>
        <w:jc w:val="both"/>
        <w:rPr>
          <w:szCs w:val="24"/>
        </w:rPr>
      </w:pPr>
      <w:bookmarkStart w:id="328" w:name="_Ref53595630"/>
      <w:r w:rsidRPr="00431991">
        <w:rPr>
          <w:szCs w:val="24"/>
        </w:rPr>
        <w:t>for the avoidance of doubt references to the Requested Information under this clause</w:t>
      </w:r>
      <w:r w:rsidR="00E93196" w:rsidRPr="00431991">
        <w:rPr>
          <w:szCs w:val="24"/>
        </w:rPr>
        <w:t> </w:t>
      </w:r>
      <w:r w:rsidR="00E93196" w:rsidRPr="00431991">
        <w:rPr>
          <w:szCs w:val="24"/>
        </w:rPr>
        <w:fldChar w:fldCharType="begin"/>
      </w:r>
      <w:r w:rsidR="00E93196" w:rsidRPr="00431991">
        <w:rPr>
          <w:szCs w:val="24"/>
        </w:rPr>
        <w:instrText xml:space="preserve"> REF _Ref53595702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w:t>
      </w:r>
      <w:r w:rsidR="00E93196" w:rsidRPr="00431991">
        <w:rPr>
          <w:szCs w:val="24"/>
        </w:rPr>
        <w:fldChar w:fldCharType="end"/>
      </w:r>
      <w:r w:rsidRPr="00431991">
        <w:rPr>
          <w:szCs w:val="24"/>
        </w:rPr>
        <w:t xml:space="preserve"> shall include both queries as to whether the other Party’s Confidential Information exists and requests for the disclosure of the other Party’s Confidential Information.</w:t>
      </w:r>
      <w:bookmarkEnd w:id="328"/>
    </w:p>
    <w:p w14:paraId="5CA043E5" w14:textId="77777777" w:rsidR="00E4296F" w:rsidRPr="00431991" w:rsidRDefault="00237B58" w:rsidP="00E11582">
      <w:pPr>
        <w:pStyle w:val="Untitledsubclause1"/>
        <w:rPr>
          <w:rFonts w:cs="Arial"/>
          <w:szCs w:val="24"/>
        </w:rPr>
      </w:pPr>
      <w:r w:rsidRPr="00431991">
        <w:rPr>
          <w:rFonts w:cs="Arial"/>
          <w:szCs w:val="24"/>
        </w:rPr>
        <w:t>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14:paraId="0B597D9D" w14:textId="77777777" w:rsidR="00E4296F" w:rsidRPr="00431991" w:rsidRDefault="00237B58" w:rsidP="00314BBC">
      <w:pPr>
        <w:pStyle w:val="TitleClause"/>
        <w:jc w:val="both"/>
        <w:rPr>
          <w:rFonts w:cs="Arial"/>
          <w:szCs w:val="24"/>
        </w:rPr>
      </w:pPr>
      <w:bookmarkStart w:id="329" w:name="_Toc46736854"/>
      <w:bookmarkStart w:id="330" w:name="_Toc48603731"/>
      <w:bookmarkStart w:id="331" w:name="_Ref53593456"/>
      <w:bookmarkStart w:id="332" w:name="_Ref53595601"/>
      <w:bookmarkStart w:id="333" w:name="_Ref53595720"/>
      <w:bookmarkStart w:id="334" w:name="_Ref53595825"/>
      <w:bookmarkStart w:id="335" w:name="_Toc53650127"/>
      <w:bookmarkStart w:id="336" w:name="_Toc66367366"/>
      <w:bookmarkStart w:id="337" w:name="a128555"/>
      <w:r w:rsidRPr="00431991">
        <w:rPr>
          <w:rFonts w:cs="Arial"/>
          <w:szCs w:val="24"/>
        </w:rPr>
        <w:lastRenderedPageBreak/>
        <w:t>Data protection</w:t>
      </w:r>
      <w:bookmarkEnd w:id="329"/>
      <w:bookmarkEnd w:id="330"/>
      <w:bookmarkEnd w:id="331"/>
      <w:bookmarkEnd w:id="332"/>
      <w:bookmarkEnd w:id="333"/>
      <w:bookmarkEnd w:id="334"/>
      <w:bookmarkEnd w:id="335"/>
      <w:bookmarkEnd w:id="336"/>
      <w:r w:rsidRPr="00431991">
        <w:rPr>
          <w:rFonts w:cs="Arial"/>
          <w:szCs w:val="24"/>
        </w:rPr>
        <w:t xml:space="preserve"> </w:t>
      </w:r>
      <w:bookmarkEnd w:id="337"/>
    </w:p>
    <w:p w14:paraId="0334A636" w14:textId="43CD7776" w:rsidR="00E4296F" w:rsidRPr="00431991" w:rsidRDefault="00237B58" w:rsidP="00314BBC">
      <w:pPr>
        <w:pStyle w:val="Untitledsubclause1"/>
        <w:jc w:val="both"/>
        <w:rPr>
          <w:rFonts w:cs="Arial"/>
          <w:szCs w:val="24"/>
        </w:rPr>
      </w:pPr>
      <w:bookmarkStart w:id="338" w:name="a755891"/>
      <w:r w:rsidRPr="00431991">
        <w:rPr>
          <w:rFonts w:cs="Arial"/>
          <w:szCs w:val="24"/>
        </w:rPr>
        <w:t xml:space="preserve">Both </w:t>
      </w:r>
      <w:r w:rsidR="00552EF0" w:rsidRPr="00431991">
        <w:rPr>
          <w:rFonts w:cs="Arial"/>
          <w:szCs w:val="24"/>
        </w:rPr>
        <w:t xml:space="preserve">Parties </w:t>
      </w:r>
      <w:r w:rsidRPr="00431991">
        <w:rPr>
          <w:rFonts w:cs="Arial"/>
          <w:szCs w:val="24"/>
        </w:rPr>
        <w:t xml:space="preserve">shall comply with all applicable requirements of the Data Protection Legislation. This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_Ref53595720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w:t>
      </w:r>
      <w:r w:rsidR="00E93196" w:rsidRPr="00431991">
        <w:rPr>
          <w:rFonts w:cs="Arial"/>
          <w:szCs w:val="24"/>
        </w:rPr>
        <w:fldChar w:fldCharType="end"/>
      </w:r>
      <w:r w:rsidRPr="00431991">
        <w:rPr>
          <w:rFonts w:cs="Arial"/>
          <w:szCs w:val="24"/>
        </w:rPr>
        <w:t xml:space="preserve"> is in addition to, and does not relieve, remove or replace, a Party's obligations or rights under the Data Protection Legislation.</w:t>
      </w:r>
      <w:bookmarkEnd w:id="338"/>
    </w:p>
    <w:p w14:paraId="15D9259C" w14:textId="77777777" w:rsidR="00E4296F" w:rsidRPr="00431991" w:rsidRDefault="00237B58" w:rsidP="00314BBC">
      <w:pPr>
        <w:pStyle w:val="Untitledsubclause1"/>
        <w:jc w:val="both"/>
        <w:rPr>
          <w:rFonts w:cs="Arial"/>
          <w:szCs w:val="24"/>
        </w:rPr>
      </w:pPr>
      <w:bookmarkStart w:id="339" w:name="a551363"/>
      <w:r w:rsidRPr="00431991">
        <w:rPr>
          <w:rFonts w:cs="Arial"/>
          <w:szCs w:val="24"/>
        </w:rPr>
        <w:t xml:space="preserve">The </w:t>
      </w:r>
      <w:r w:rsidR="00552EF0" w:rsidRPr="00431991">
        <w:rPr>
          <w:rFonts w:cs="Arial"/>
          <w:szCs w:val="24"/>
        </w:rPr>
        <w:t xml:space="preserve">Parties </w:t>
      </w:r>
      <w:r w:rsidRPr="00431991">
        <w:rPr>
          <w:rFonts w:cs="Arial"/>
          <w:szCs w:val="24"/>
        </w:rPr>
        <w:t>acknowledge that where the Provider acts as data processor on behalf of HEE,</w:t>
      </w:r>
      <w:r w:rsidR="0085791B" w:rsidRPr="00431991">
        <w:rPr>
          <w:rFonts w:cs="Arial"/>
          <w:szCs w:val="24"/>
        </w:rPr>
        <w:t xml:space="preserve"> Schedule</w:t>
      </w:r>
      <w:r w:rsidRPr="00431991">
        <w:rPr>
          <w:rFonts w:cs="Arial"/>
          <w:szCs w:val="24"/>
        </w:rPr>
        <w:t xml:space="preserve"> </w:t>
      </w:r>
      <w:r w:rsidR="00FC3C3D" w:rsidRPr="00431991">
        <w:rPr>
          <w:rFonts w:cs="Arial"/>
          <w:szCs w:val="24"/>
        </w:rPr>
        <w:t>5</w:t>
      </w:r>
      <w:r w:rsidRPr="00431991">
        <w:rPr>
          <w:rFonts w:cs="Arial"/>
          <w:szCs w:val="24"/>
        </w:rPr>
        <w:t xml:space="preserve"> shall determine the scope, nature and purpose of processing by the Provider, the duration of the processing and the types of personal data and categories of data subject.</w:t>
      </w:r>
      <w:bookmarkEnd w:id="339"/>
      <w:r w:rsidRPr="00431991">
        <w:rPr>
          <w:rFonts w:cs="Arial"/>
          <w:szCs w:val="24"/>
        </w:rPr>
        <w:t xml:space="preserve"> When acting as processor, the Provider shall:</w:t>
      </w:r>
    </w:p>
    <w:p w14:paraId="468489CC" w14:textId="77777777" w:rsidR="00E4296F" w:rsidRPr="00431991" w:rsidRDefault="00237B58" w:rsidP="00314BBC">
      <w:pPr>
        <w:pStyle w:val="Untitledsubclause2"/>
        <w:jc w:val="both"/>
        <w:rPr>
          <w:szCs w:val="24"/>
        </w:rPr>
      </w:pPr>
      <w:bookmarkStart w:id="340" w:name="a253512"/>
      <w:r w:rsidRPr="00431991">
        <w:rPr>
          <w:szCs w:val="24"/>
        </w:rPr>
        <w:t>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HEE;</w:t>
      </w:r>
      <w:bookmarkEnd w:id="340"/>
    </w:p>
    <w:p w14:paraId="65A72376" w14:textId="77777777" w:rsidR="00E4296F" w:rsidRPr="00431991" w:rsidRDefault="00237B58" w:rsidP="00314BBC">
      <w:pPr>
        <w:pStyle w:val="Untitledsubclause2"/>
        <w:jc w:val="both"/>
        <w:rPr>
          <w:szCs w:val="24"/>
        </w:rPr>
      </w:pPr>
      <w:r w:rsidRPr="00431991">
        <w:rPr>
          <w:szCs w:val="24"/>
        </w:rPr>
        <w:t>at the written direction of HEE, delete or return personal data and copies thereof to HEE on termination of the contract unless required by Applicable Law and/or Guidance to store the personal data; and</w:t>
      </w:r>
    </w:p>
    <w:p w14:paraId="5808433A" w14:textId="33520BCA" w:rsidR="00E4296F" w:rsidRPr="00431991" w:rsidRDefault="00237B58" w:rsidP="00314BBC">
      <w:pPr>
        <w:pStyle w:val="Untitledsubclause2"/>
        <w:jc w:val="both"/>
        <w:rPr>
          <w:szCs w:val="24"/>
        </w:rPr>
      </w:pPr>
      <w:r w:rsidRPr="00431991">
        <w:rPr>
          <w:szCs w:val="24"/>
        </w:rPr>
        <w:t>maintain complete and accurate records and information to demonstrate its compliance with this clause</w:t>
      </w:r>
      <w:r w:rsidR="00E93196" w:rsidRPr="00431991">
        <w:rPr>
          <w:szCs w:val="24"/>
        </w:rPr>
        <w:t> </w:t>
      </w:r>
      <w:r w:rsidR="00E93196" w:rsidRPr="00431991">
        <w:rPr>
          <w:szCs w:val="24"/>
        </w:rPr>
        <w:fldChar w:fldCharType="begin"/>
      </w:r>
      <w:r w:rsidR="00E93196" w:rsidRPr="00431991">
        <w:rPr>
          <w:szCs w:val="24"/>
        </w:rPr>
        <w:instrText xml:space="preserve"> REF _Ref53595825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33</w:t>
      </w:r>
      <w:r w:rsidR="00E93196" w:rsidRPr="00431991">
        <w:rPr>
          <w:szCs w:val="24"/>
        </w:rPr>
        <w:fldChar w:fldCharType="end"/>
      </w:r>
      <w:r w:rsidRPr="00431991">
        <w:rPr>
          <w:szCs w:val="24"/>
        </w:rPr>
        <w:t xml:space="preserve"> and allow for audits by HEE or HEE's designated auditor and immediately inform HEE if, in the opinion of the Provider, an instruction infringes the Data Protection Legislation.</w:t>
      </w:r>
    </w:p>
    <w:p w14:paraId="5007EE59" w14:textId="356B80CE" w:rsidR="00E4296F" w:rsidRPr="00431991" w:rsidRDefault="00237B58" w:rsidP="00314BBC">
      <w:pPr>
        <w:pStyle w:val="Untitledsubclause1"/>
        <w:jc w:val="both"/>
        <w:rPr>
          <w:rFonts w:cs="Arial"/>
        </w:rPr>
      </w:pPr>
      <w:r w:rsidRPr="5755257D">
        <w:rPr>
          <w:rFonts w:cs="Arial"/>
        </w:rPr>
        <w:t xml:space="preserve">Where both </w:t>
      </w:r>
      <w:r w:rsidR="00552EF0" w:rsidRPr="5755257D">
        <w:rPr>
          <w:rFonts w:cs="Arial"/>
        </w:rPr>
        <w:t xml:space="preserve">Parties </w:t>
      </w:r>
      <w:r w:rsidRPr="5755257D">
        <w:rPr>
          <w:rFonts w:cs="Arial"/>
        </w:rPr>
        <w:t>are data controllers in respect of personal data processed for the purposes of this contract, they shall document their respective rights and responsibilities in respect of such data</w:t>
      </w:r>
      <w:r w:rsidR="00346437" w:rsidRPr="5755257D">
        <w:rPr>
          <w:rFonts w:cs="Arial"/>
        </w:rPr>
        <w:t xml:space="preserve"> based on the model data sharing agreement at Schedule </w:t>
      </w:r>
      <w:r w:rsidR="0054106D">
        <w:rPr>
          <w:rFonts w:cs="Arial"/>
        </w:rPr>
        <w:t>6</w:t>
      </w:r>
      <w:r w:rsidRPr="5755257D">
        <w:rPr>
          <w:rFonts w:cs="Arial"/>
        </w:rPr>
        <w:t xml:space="preserve">.  </w:t>
      </w:r>
    </w:p>
    <w:p w14:paraId="5B4FA3D9" w14:textId="71A150DC" w:rsidR="00E4296F" w:rsidRPr="00431991" w:rsidRDefault="00237B58" w:rsidP="00314BBC">
      <w:pPr>
        <w:pStyle w:val="Untitledsubclause1"/>
        <w:jc w:val="both"/>
        <w:rPr>
          <w:rFonts w:cs="Arial"/>
          <w:szCs w:val="24"/>
        </w:rPr>
      </w:pPr>
      <w:bookmarkStart w:id="341" w:name="a192590"/>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33.1</w:t>
      </w:r>
      <w:r w:rsidR="00E93196" w:rsidRPr="00431991">
        <w:rPr>
          <w:rFonts w:cs="Arial"/>
          <w:szCs w:val="24"/>
        </w:rPr>
        <w:fldChar w:fldCharType="end"/>
      </w:r>
      <w:r w:rsidRPr="00431991">
        <w:rPr>
          <w:rFonts w:cs="Arial"/>
          <w:szCs w:val="24"/>
        </w:rPr>
        <w:t>, HEE shall ensure that it has all necessary appropriate consents and notices in place to enable lawful transfer of the personal data to the Provider for the duration and purposes of this contract.</w:t>
      </w:r>
      <w:r w:rsidRPr="00431991">
        <w:rPr>
          <w:rFonts w:cs="Arial"/>
          <w:szCs w:val="24"/>
        </w:rPr>
        <w:fldChar w:fldCharType="begin"/>
      </w:r>
      <w:r w:rsidRPr="00431991">
        <w:rPr>
          <w:rFonts w:cs="Arial"/>
          <w:szCs w:val="24"/>
        </w:rPr>
        <w:fldChar w:fldCharType="end"/>
      </w:r>
      <w:bookmarkEnd w:id="341"/>
    </w:p>
    <w:p w14:paraId="194D9BAB" w14:textId="4D6F03D2" w:rsidR="00E4296F" w:rsidRPr="00431991" w:rsidRDefault="00237B58" w:rsidP="00314BBC">
      <w:pPr>
        <w:pStyle w:val="Untitledsubclause1"/>
        <w:jc w:val="both"/>
        <w:rPr>
          <w:rFonts w:cs="Arial"/>
          <w:szCs w:val="24"/>
        </w:rPr>
      </w:pPr>
      <w:bookmarkStart w:id="342" w:name="a866254"/>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33.1</w:t>
      </w:r>
      <w:r w:rsidR="00E93196" w:rsidRPr="00431991">
        <w:rPr>
          <w:rFonts w:cs="Arial"/>
          <w:szCs w:val="24"/>
        </w:rPr>
        <w:fldChar w:fldCharType="end"/>
      </w:r>
      <w:r w:rsidRPr="00431991">
        <w:rPr>
          <w:rFonts w:cs="Arial"/>
          <w:szCs w:val="24"/>
        </w:rPr>
        <w:t>, the Provider shall, in relation to any personal data processed in connection with the performance by the Provider of its obligations under this contract:</w:t>
      </w:r>
      <w:r w:rsidRPr="00431991">
        <w:rPr>
          <w:rFonts w:cs="Arial"/>
          <w:szCs w:val="24"/>
        </w:rPr>
        <w:fldChar w:fldCharType="begin"/>
      </w:r>
      <w:r w:rsidRPr="00431991">
        <w:rPr>
          <w:rFonts w:cs="Arial"/>
          <w:szCs w:val="24"/>
        </w:rPr>
        <w:instrText xml:space="preserve"> MACROBUTTON optional </w:instrText>
      </w:r>
      <w:r w:rsidRPr="00431991">
        <w:rPr>
          <w:rFonts w:cs="Arial"/>
          <w:szCs w:val="24"/>
        </w:rPr>
        <w:fldChar w:fldCharType="end"/>
      </w:r>
      <w:bookmarkEnd w:id="342"/>
    </w:p>
    <w:p w14:paraId="5159AECF" w14:textId="77777777" w:rsidR="00E4296F" w:rsidRPr="00431991" w:rsidRDefault="00237B58" w:rsidP="00314BBC">
      <w:pPr>
        <w:pStyle w:val="Untitledsubclause2"/>
        <w:jc w:val="both"/>
        <w:rPr>
          <w:szCs w:val="24"/>
        </w:rPr>
      </w:pPr>
      <w:bookmarkStart w:id="343" w:name="a565221"/>
      <w:r w:rsidRPr="00431991">
        <w:rPr>
          <w:szCs w:val="24"/>
        </w:rPr>
        <w:t xml:space="preserve">ensure that it has in place appropriate technical and organisational measures, reviewed and approved by HEE,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w:t>
      </w:r>
      <w:r w:rsidRPr="00431991">
        <w:rPr>
          <w:szCs w:val="24"/>
        </w:rPr>
        <w:lastRenderedPageBreak/>
        <w:t>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bookmarkEnd w:id="343"/>
    </w:p>
    <w:p w14:paraId="7894242C" w14:textId="0C08908D" w:rsidR="00E4296F" w:rsidRPr="00431991" w:rsidRDefault="00237B58" w:rsidP="00314BBC">
      <w:pPr>
        <w:pStyle w:val="Untitledsubclause2"/>
        <w:jc w:val="both"/>
        <w:rPr>
          <w:szCs w:val="24"/>
        </w:rPr>
      </w:pPr>
      <w:bookmarkStart w:id="344" w:name="a611173"/>
      <w:r w:rsidRPr="00431991">
        <w:rPr>
          <w:szCs w:val="24"/>
        </w:rPr>
        <w:t xml:space="preserve">without prejudice to </w:t>
      </w:r>
      <w:r w:rsidR="00E93196" w:rsidRPr="00431991">
        <w:rPr>
          <w:szCs w:val="24"/>
        </w:rPr>
        <w:t>clause </w:t>
      </w:r>
      <w:r w:rsidR="00E93196" w:rsidRPr="00431991">
        <w:rPr>
          <w:szCs w:val="24"/>
        </w:rPr>
        <w:fldChar w:fldCharType="begin"/>
      </w:r>
      <w:r w:rsidR="00E93196" w:rsidRPr="00431991">
        <w:rPr>
          <w:szCs w:val="24"/>
        </w:rPr>
        <w:instrText xml:space="preserve"> REF a737881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34</w:t>
      </w:r>
      <w:r w:rsidR="00E93196" w:rsidRPr="00431991">
        <w:rPr>
          <w:szCs w:val="24"/>
        </w:rPr>
        <w:fldChar w:fldCharType="end"/>
      </w:r>
      <w:r w:rsidRPr="00431991">
        <w:rPr>
          <w:szCs w:val="24"/>
        </w:rPr>
        <w:t>, ensure that all personnel who have access to and/or process personal data are obliged to keep the personal data confidential; and</w:t>
      </w:r>
      <w:bookmarkEnd w:id="344"/>
    </w:p>
    <w:p w14:paraId="663C982E" w14:textId="77777777" w:rsidR="00E4296F" w:rsidRPr="00431991" w:rsidRDefault="00237B58" w:rsidP="00314BBC">
      <w:pPr>
        <w:pStyle w:val="Untitledsubclause2"/>
        <w:jc w:val="both"/>
        <w:rPr>
          <w:szCs w:val="24"/>
        </w:rPr>
      </w:pPr>
      <w:bookmarkStart w:id="345" w:name="a160757"/>
      <w:r w:rsidRPr="00431991">
        <w:rPr>
          <w:szCs w:val="24"/>
        </w:rPr>
        <w:t>not transfer any personal data outside of the United Kingdom unless the prior written consent of HEE has been obtained and the following conditions are fulfilled:</w:t>
      </w:r>
      <w:bookmarkEnd w:id="345"/>
    </w:p>
    <w:p w14:paraId="3DA701A4" w14:textId="77777777" w:rsidR="00E4296F" w:rsidRPr="00431991" w:rsidRDefault="00237B58" w:rsidP="00314BBC">
      <w:pPr>
        <w:pStyle w:val="Untitledsubclause3"/>
        <w:jc w:val="both"/>
        <w:rPr>
          <w:szCs w:val="24"/>
        </w:rPr>
      </w:pPr>
      <w:bookmarkStart w:id="346" w:name="a866333"/>
      <w:r w:rsidRPr="00431991">
        <w:rPr>
          <w:szCs w:val="24"/>
        </w:rPr>
        <w:t>HEE or the Provider has provided appropriate safeguards in relation to the transfer;</w:t>
      </w:r>
      <w:bookmarkEnd w:id="346"/>
    </w:p>
    <w:p w14:paraId="4AF6BDC1" w14:textId="77777777" w:rsidR="00E4296F" w:rsidRPr="00431991" w:rsidRDefault="00237B58" w:rsidP="00314BBC">
      <w:pPr>
        <w:pStyle w:val="Untitledsubclause3"/>
        <w:jc w:val="both"/>
        <w:rPr>
          <w:szCs w:val="24"/>
        </w:rPr>
      </w:pPr>
      <w:bookmarkStart w:id="347" w:name="a248485"/>
      <w:r w:rsidRPr="00431991">
        <w:rPr>
          <w:szCs w:val="24"/>
        </w:rPr>
        <w:t>the data subject has enforceable rights and effective legal remedies;</w:t>
      </w:r>
      <w:bookmarkEnd w:id="347"/>
    </w:p>
    <w:p w14:paraId="76DA7265" w14:textId="77777777" w:rsidR="00E4296F" w:rsidRPr="00431991" w:rsidRDefault="00237B58" w:rsidP="00314BBC">
      <w:pPr>
        <w:pStyle w:val="Untitledsubclause3"/>
        <w:jc w:val="both"/>
        <w:rPr>
          <w:szCs w:val="24"/>
        </w:rPr>
      </w:pPr>
      <w:bookmarkStart w:id="348" w:name="a582831"/>
      <w:r w:rsidRPr="00431991">
        <w:rPr>
          <w:szCs w:val="24"/>
        </w:rPr>
        <w:t>the Provider complies with its obligations under the Data Protection Legislation by providing an adequate level of protection to any personal data that is transferred; and</w:t>
      </w:r>
      <w:bookmarkEnd w:id="348"/>
    </w:p>
    <w:p w14:paraId="3563925D" w14:textId="4C602869" w:rsidR="00E4296F" w:rsidRPr="00431991" w:rsidRDefault="00237B58" w:rsidP="00314BBC">
      <w:pPr>
        <w:pStyle w:val="Untitledsubclause3"/>
        <w:jc w:val="both"/>
        <w:rPr>
          <w:szCs w:val="24"/>
        </w:rPr>
      </w:pPr>
      <w:bookmarkStart w:id="349" w:name="a981379"/>
      <w:r w:rsidRPr="00431991">
        <w:rPr>
          <w:szCs w:val="24"/>
        </w:rPr>
        <w:t>the Provider complies with reasonable instructions notified to it in advance by HEE with respect to the processing of the personal data</w:t>
      </w:r>
      <w:bookmarkEnd w:id="349"/>
      <w:r w:rsidR="002123F2" w:rsidRPr="00431991">
        <w:rPr>
          <w:szCs w:val="24"/>
        </w:rPr>
        <w:t>,</w:t>
      </w:r>
    </w:p>
    <w:p w14:paraId="47F2D56C" w14:textId="77777777" w:rsidR="00E4296F" w:rsidRPr="00431991" w:rsidRDefault="00237B58" w:rsidP="00314BBC">
      <w:pPr>
        <w:pStyle w:val="Untitledsubclause2"/>
        <w:jc w:val="both"/>
        <w:rPr>
          <w:szCs w:val="24"/>
        </w:rPr>
      </w:pPr>
      <w:bookmarkStart w:id="350" w:name="a632164"/>
      <w:r w:rsidRPr="00431991">
        <w:rPr>
          <w:szCs w:val="24"/>
        </w:rPr>
        <w:t>assist HEE in responding to any request from a data subject and in ensuring compliance with its obligations under the Data Protection Legislation with respect to security, breach notifications, impact assessments and consultations with supervisory authorities or regulators; and</w:t>
      </w:r>
      <w:r w:rsidRPr="00431991">
        <w:rPr>
          <w:szCs w:val="24"/>
        </w:rPr>
        <w:fldChar w:fldCharType="begin"/>
      </w:r>
      <w:r w:rsidRPr="00431991">
        <w:rPr>
          <w:szCs w:val="24"/>
        </w:rPr>
        <w:fldChar w:fldCharType="end"/>
      </w:r>
      <w:bookmarkEnd w:id="350"/>
    </w:p>
    <w:p w14:paraId="49F26FB1" w14:textId="77777777" w:rsidR="00E4296F" w:rsidRPr="00431991" w:rsidRDefault="00237B58" w:rsidP="00314BBC">
      <w:pPr>
        <w:pStyle w:val="Untitledsubclause2"/>
        <w:jc w:val="both"/>
        <w:rPr>
          <w:szCs w:val="24"/>
        </w:rPr>
      </w:pPr>
      <w:bookmarkStart w:id="351" w:name="a942557"/>
      <w:r w:rsidRPr="00431991">
        <w:rPr>
          <w:szCs w:val="24"/>
        </w:rPr>
        <w:t>notify HEE without undue delay on becoming aware of a personal data breach.</w:t>
      </w:r>
      <w:r w:rsidRPr="00431991">
        <w:rPr>
          <w:szCs w:val="24"/>
        </w:rPr>
        <w:fldChar w:fldCharType="begin"/>
      </w:r>
      <w:r w:rsidRPr="00431991">
        <w:rPr>
          <w:szCs w:val="24"/>
        </w:rPr>
        <w:fldChar w:fldCharType="end"/>
      </w:r>
      <w:bookmarkEnd w:id="351"/>
    </w:p>
    <w:p w14:paraId="74B3C2DF" w14:textId="77777777" w:rsidR="00E4296F" w:rsidRPr="00431991" w:rsidRDefault="00237B58" w:rsidP="00314BBC">
      <w:pPr>
        <w:pStyle w:val="Untitledsubclause1"/>
        <w:jc w:val="both"/>
        <w:rPr>
          <w:rFonts w:cs="Arial"/>
          <w:szCs w:val="24"/>
        </w:rPr>
      </w:pPr>
      <w:bookmarkStart w:id="352" w:name="a980730"/>
      <w:bookmarkStart w:id="353" w:name="a604176"/>
      <w:r w:rsidRPr="00431991">
        <w:rPr>
          <w:rFonts w:cs="Arial"/>
          <w:szCs w:val="24"/>
        </w:rPr>
        <w:t>The Provider</w:t>
      </w:r>
      <w:bookmarkEnd w:id="352"/>
      <w:r w:rsidRPr="00431991">
        <w:rPr>
          <w:rFonts w:cs="Arial"/>
          <w:szCs w:val="24"/>
        </w:rPr>
        <w:t xml:space="preserve"> must obtain the prior written consent of HEE, such consent not to be unreasonably withheld or delayed, prior to appointing an Affiliate or any third party as a processor of Personal Data under this contract. </w:t>
      </w:r>
      <w:r w:rsidRPr="00431991">
        <w:rPr>
          <w:rFonts w:cs="Arial"/>
          <w:szCs w:val="24"/>
        </w:rPr>
        <w:fldChar w:fldCharType="begin"/>
      </w:r>
      <w:r w:rsidRPr="00431991">
        <w:rPr>
          <w:rFonts w:cs="Arial"/>
          <w:szCs w:val="24"/>
        </w:rPr>
        <w:instrText>MACROBUTTON optional</w:instrText>
      </w:r>
      <w:r w:rsidRPr="00431991">
        <w:rPr>
          <w:rFonts w:cs="Arial"/>
          <w:szCs w:val="24"/>
        </w:rPr>
        <w:fldChar w:fldCharType="end"/>
      </w:r>
      <w:bookmarkEnd w:id="353"/>
    </w:p>
    <w:p w14:paraId="2F47E298" w14:textId="77777777" w:rsidR="00E4296F" w:rsidRPr="00431991" w:rsidRDefault="00237B58" w:rsidP="00314BBC">
      <w:pPr>
        <w:pStyle w:val="TitleClause"/>
        <w:jc w:val="both"/>
        <w:rPr>
          <w:rFonts w:cs="Arial"/>
          <w:szCs w:val="24"/>
        </w:rPr>
      </w:pPr>
      <w:bookmarkStart w:id="354" w:name="a737881"/>
      <w:bookmarkStart w:id="355" w:name="_Toc46736855"/>
      <w:bookmarkStart w:id="356" w:name="_Toc48603732"/>
      <w:bookmarkStart w:id="357" w:name="_Toc53650128"/>
      <w:bookmarkStart w:id="358" w:name="_Toc66367367"/>
      <w:r w:rsidRPr="00431991">
        <w:rPr>
          <w:rFonts w:cs="Arial"/>
          <w:szCs w:val="24"/>
        </w:rPr>
        <w:t>Confidentiality</w:t>
      </w:r>
      <w:bookmarkEnd w:id="354"/>
      <w:bookmarkEnd w:id="355"/>
      <w:bookmarkEnd w:id="356"/>
      <w:bookmarkEnd w:id="357"/>
      <w:bookmarkEnd w:id="358"/>
    </w:p>
    <w:p w14:paraId="73CCA52D" w14:textId="77777777" w:rsidR="00E4296F" w:rsidRPr="00431991" w:rsidRDefault="00237B58" w:rsidP="00314BBC">
      <w:pPr>
        <w:pStyle w:val="Untitledsubclause1"/>
        <w:jc w:val="both"/>
        <w:rPr>
          <w:rFonts w:cs="Arial"/>
          <w:szCs w:val="24"/>
        </w:rPr>
      </w:pPr>
      <w:bookmarkStart w:id="359" w:name="_Ref53595948"/>
      <w:bookmarkStart w:id="360" w:name="_Toc46410485"/>
      <w:bookmarkStart w:id="361" w:name="_Toc46494277"/>
      <w:bookmarkStart w:id="362" w:name="_Toc46494872"/>
      <w:bookmarkStart w:id="363" w:name="_Toc46509299"/>
      <w:bookmarkStart w:id="364" w:name="_Toc46736733"/>
      <w:bookmarkStart w:id="365" w:name="_Toc46736856"/>
      <w:r w:rsidRPr="00431991">
        <w:rPr>
          <w:rFonts w:cs="Arial"/>
          <w:szCs w:val="24"/>
        </w:rPr>
        <w:t>Except as this contract otherwise provides, Confidential Information is owned by the disclosing Party and the receiving Party has no right to use it.</w:t>
      </w:r>
      <w:bookmarkEnd w:id="359"/>
      <w:r w:rsidRPr="00431991">
        <w:rPr>
          <w:rFonts w:cs="Arial"/>
          <w:szCs w:val="24"/>
        </w:rPr>
        <w:t xml:space="preserve"> </w:t>
      </w:r>
    </w:p>
    <w:p w14:paraId="0CE9A5E3" w14:textId="2107C7CE" w:rsidR="00E4296F" w:rsidRPr="00431991" w:rsidRDefault="00237B58" w:rsidP="00314BBC">
      <w:pPr>
        <w:pStyle w:val="Untitledsubclause1"/>
        <w:jc w:val="both"/>
        <w:rPr>
          <w:rFonts w:cs="Arial"/>
          <w:szCs w:val="24"/>
        </w:rPr>
      </w:pPr>
      <w:bookmarkStart w:id="366" w:name="_Ref53595911"/>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_Ref53595881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34.3</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_Ref53595899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34.4</w:t>
      </w:r>
      <w:r w:rsidR="00E93196" w:rsidRPr="00431991">
        <w:rPr>
          <w:rFonts w:cs="Arial"/>
          <w:szCs w:val="24"/>
        </w:rPr>
        <w:fldChar w:fldCharType="end"/>
      </w:r>
      <w:r w:rsidRPr="00431991">
        <w:rPr>
          <w:rFonts w:cs="Arial"/>
          <w:szCs w:val="24"/>
        </w:rPr>
        <w:t xml:space="preserve"> the receiving Party agrees:</w:t>
      </w:r>
      <w:bookmarkEnd w:id="366"/>
      <w:r w:rsidRPr="00431991">
        <w:rPr>
          <w:rFonts w:cs="Arial"/>
          <w:szCs w:val="24"/>
        </w:rPr>
        <w:t xml:space="preserve"> </w:t>
      </w:r>
    </w:p>
    <w:p w14:paraId="7A8DB6B9" w14:textId="77777777" w:rsidR="00E4296F" w:rsidRPr="00431991" w:rsidRDefault="00237B58" w:rsidP="00314BBC">
      <w:pPr>
        <w:pStyle w:val="Untitledsubclause2"/>
        <w:jc w:val="both"/>
        <w:rPr>
          <w:szCs w:val="24"/>
        </w:rPr>
      </w:pPr>
      <w:r w:rsidRPr="00431991">
        <w:rPr>
          <w:szCs w:val="24"/>
        </w:rPr>
        <w:t>to use the disclosing Party’s Confidential Information only in connection with the receiving Party’s performance under this Contract</w:t>
      </w:r>
      <w:bookmarkEnd w:id="360"/>
      <w:bookmarkEnd w:id="361"/>
      <w:bookmarkEnd w:id="362"/>
      <w:bookmarkEnd w:id="363"/>
      <w:bookmarkEnd w:id="364"/>
      <w:bookmarkEnd w:id="365"/>
      <w:r w:rsidRPr="00431991">
        <w:rPr>
          <w:szCs w:val="24"/>
        </w:rPr>
        <w:t xml:space="preserve">; </w:t>
      </w:r>
    </w:p>
    <w:p w14:paraId="29A7DF6E" w14:textId="77777777" w:rsidR="00E4296F" w:rsidRPr="00431991" w:rsidRDefault="00237B58" w:rsidP="00314BBC">
      <w:pPr>
        <w:pStyle w:val="Untitledsubclause2"/>
        <w:jc w:val="both"/>
        <w:rPr>
          <w:szCs w:val="24"/>
        </w:rPr>
      </w:pPr>
      <w:bookmarkStart w:id="367" w:name="a955312"/>
      <w:r w:rsidRPr="00431991">
        <w:rPr>
          <w:szCs w:val="24"/>
        </w:rPr>
        <w:t xml:space="preserve">not to disclose the disclosing Party’s Confidential Information to any third Party or to use it to the detriment of the disclosing Party; and </w:t>
      </w:r>
    </w:p>
    <w:p w14:paraId="28333B21" w14:textId="77777777" w:rsidR="00E4296F" w:rsidRPr="00431991" w:rsidRDefault="00237B58" w:rsidP="00314BBC">
      <w:pPr>
        <w:pStyle w:val="Untitledsubclause2"/>
        <w:jc w:val="both"/>
        <w:rPr>
          <w:szCs w:val="24"/>
        </w:rPr>
      </w:pPr>
      <w:r w:rsidRPr="00431991">
        <w:rPr>
          <w:szCs w:val="24"/>
        </w:rPr>
        <w:t xml:space="preserve"> to maintain the confidentiality of the disclosing Party’s Confidential Information and to return it immediately on receipt of written demand from the disclosing Party. </w:t>
      </w:r>
    </w:p>
    <w:p w14:paraId="5070355B" w14:textId="77777777" w:rsidR="00E4296F" w:rsidRPr="00431991" w:rsidRDefault="00237B58" w:rsidP="00314BBC">
      <w:pPr>
        <w:pStyle w:val="Untitledsubclause1"/>
        <w:jc w:val="both"/>
        <w:rPr>
          <w:rFonts w:cs="Arial"/>
          <w:szCs w:val="24"/>
        </w:rPr>
      </w:pPr>
      <w:bookmarkStart w:id="368" w:name="_Ref53595881"/>
      <w:r w:rsidRPr="00431991">
        <w:rPr>
          <w:rFonts w:cs="Arial"/>
          <w:szCs w:val="24"/>
        </w:rPr>
        <w:lastRenderedPageBreak/>
        <w:t xml:space="preserve">The receiving Party may disclose the </w:t>
      </w:r>
      <w:bookmarkEnd w:id="367"/>
      <w:r w:rsidRPr="00431991">
        <w:rPr>
          <w:rFonts w:cs="Arial"/>
          <w:szCs w:val="24"/>
        </w:rPr>
        <w:t>disclosing Party’s Confidential Information:</w:t>
      </w:r>
      <w:bookmarkEnd w:id="368"/>
      <w:r w:rsidRPr="00431991">
        <w:rPr>
          <w:rFonts w:cs="Arial"/>
          <w:szCs w:val="24"/>
        </w:rPr>
        <w:t xml:space="preserve"> </w:t>
      </w:r>
    </w:p>
    <w:p w14:paraId="7BBBD220" w14:textId="77777777" w:rsidR="00E4296F" w:rsidRPr="00431991" w:rsidRDefault="00237B58" w:rsidP="00314BBC">
      <w:pPr>
        <w:pStyle w:val="Untitledsubclause2"/>
        <w:jc w:val="both"/>
        <w:rPr>
          <w:szCs w:val="24"/>
        </w:rPr>
      </w:pPr>
      <w:r w:rsidRPr="00431991">
        <w:rPr>
          <w:szCs w:val="24"/>
        </w:rPr>
        <w:t xml:space="preserve">in connection with any Dispute; </w:t>
      </w:r>
    </w:p>
    <w:p w14:paraId="6F790F4E" w14:textId="77777777" w:rsidR="00E4296F" w:rsidRPr="00431991" w:rsidRDefault="00237B58" w:rsidP="00314BBC">
      <w:pPr>
        <w:pStyle w:val="Untitledsubclause2"/>
        <w:jc w:val="both"/>
        <w:rPr>
          <w:szCs w:val="24"/>
        </w:rPr>
      </w:pPr>
      <w:r w:rsidRPr="00431991">
        <w:rPr>
          <w:szCs w:val="24"/>
        </w:rPr>
        <w:t xml:space="preserve">in connection with any litigation between the Parties; </w:t>
      </w:r>
    </w:p>
    <w:p w14:paraId="124D22F1" w14:textId="77777777" w:rsidR="00E4296F" w:rsidRPr="00431991" w:rsidRDefault="00237B58" w:rsidP="00314BBC">
      <w:pPr>
        <w:pStyle w:val="Untitledsubclause2"/>
        <w:jc w:val="both"/>
        <w:rPr>
          <w:szCs w:val="24"/>
        </w:rPr>
      </w:pPr>
      <w:r w:rsidRPr="00431991">
        <w:rPr>
          <w:szCs w:val="24"/>
        </w:rPr>
        <w:t xml:space="preserve">to comply with Applicable Laws and Guidance; </w:t>
      </w:r>
    </w:p>
    <w:p w14:paraId="344237EA" w14:textId="77777777" w:rsidR="00E4296F" w:rsidRPr="00431991" w:rsidRDefault="00237B58" w:rsidP="00314BBC">
      <w:pPr>
        <w:pStyle w:val="Untitledsubclause2"/>
        <w:jc w:val="both"/>
        <w:rPr>
          <w:szCs w:val="24"/>
        </w:rPr>
      </w:pPr>
      <w:r w:rsidRPr="00431991">
        <w:rPr>
          <w:szCs w:val="24"/>
        </w:rPr>
        <w:t xml:space="preserve">to any appropriate Regulator; </w:t>
      </w:r>
    </w:p>
    <w:p w14:paraId="6B67E6F8" w14:textId="1BB288CB" w:rsidR="00E4296F" w:rsidRPr="00431991" w:rsidRDefault="00237B58" w:rsidP="00314BBC">
      <w:pPr>
        <w:pStyle w:val="Untitledsubclause2"/>
        <w:jc w:val="both"/>
        <w:rPr>
          <w:szCs w:val="24"/>
        </w:rPr>
      </w:pPr>
      <w:r w:rsidRPr="00431991">
        <w:rPr>
          <w:szCs w:val="24"/>
        </w:rPr>
        <w:t>to its staff, who in respect of that Confidential Information shall be under a duty no less onerous than the receiving Party’s duty under clause</w:t>
      </w:r>
      <w:r w:rsidR="00E93196" w:rsidRPr="00431991">
        <w:rPr>
          <w:szCs w:val="24"/>
        </w:rPr>
        <w:t> </w:t>
      </w:r>
      <w:r w:rsidR="00E93196" w:rsidRPr="00431991">
        <w:rPr>
          <w:szCs w:val="24"/>
        </w:rPr>
        <w:fldChar w:fldCharType="begin"/>
      </w:r>
      <w:r w:rsidR="00E93196" w:rsidRPr="00431991">
        <w:rPr>
          <w:szCs w:val="24"/>
        </w:rPr>
        <w:instrText xml:space="preserve"> REF _Ref53595911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34.2</w:t>
      </w:r>
      <w:r w:rsidR="00E93196" w:rsidRPr="00431991">
        <w:rPr>
          <w:szCs w:val="24"/>
        </w:rPr>
        <w:fldChar w:fldCharType="end"/>
      </w:r>
      <w:r w:rsidRPr="00431991">
        <w:rPr>
          <w:szCs w:val="24"/>
        </w:rPr>
        <w:t xml:space="preserve">; </w:t>
      </w:r>
    </w:p>
    <w:p w14:paraId="0C14A591" w14:textId="77777777" w:rsidR="00E4296F" w:rsidRPr="00431991" w:rsidRDefault="00237B58" w:rsidP="00314BBC">
      <w:pPr>
        <w:pStyle w:val="Untitledsubclause2"/>
        <w:jc w:val="both"/>
        <w:rPr>
          <w:szCs w:val="24"/>
        </w:rPr>
      </w:pPr>
      <w:r w:rsidRPr="00431991">
        <w:rPr>
          <w:szCs w:val="24"/>
        </w:rPr>
        <w:t xml:space="preserve">to NHS Bodies for the purposes of carrying out their duties;  </w:t>
      </w:r>
    </w:p>
    <w:p w14:paraId="0F206DB1" w14:textId="65E5C7C4" w:rsidR="00E4296F" w:rsidRPr="00431991" w:rsidRDefault="00237B58" w:rsidP="00314BBC">
      <w:pPr>
        <w:pStyle w:val="Untitledsubclause2"/>
        <w:jc w:val="both"/>
        <w:rPr>
          <w:szCs w:val="24"/>
        </w:rPr>
      </w:pPr>
      <w:r w:rsidRPr="00431991">
        <w:rPr>
          <w:szCs w:val="24"/>
        </w:rPr>
        <w:t xml:space="preserve">as permitted under or </w:t>
      </w:r>
      <w:bookmarkStart w:id="369" w:name="a274134"/>
      <w:r w:rsidRPr="00431991">
        <w:rPr>
          <w:szCs w:val="24"/>
        </w:rPr>
        <w:t xml:space="preserve">as may be required </w:t>
      </w:r>
      <w:bookmarkEnd w:id="369"/>
      <w:r w:rsidRPr="00431991">
        <w:rPr>
          <w:szCs w:val="24"/>
        </w:rPr>
        <w:t>to give effect to clause</w:t>
      </w:r>
      <w:r w:rsidR="00E93196" w:rsidRPr="00431991">
        <w:rPr>
          <w:szCs w:val="24"/>
        </w:rPr>
        <w:t> </w:t>
      </w:r>
      <w:r w:rsidR="00E93196" w:rsidRPr="00431991">
        <w:rPr>
          <w:szCs w:val="24"/>
        </w:rPr>
        <w:fldChar w:fldCharType="begin"/>
      </w:r>
      <w:r w:rsidR="00E93196" w:rsidRPr="00431991">
        <w:rPr>
          <w:szCs w:val="24"/>
        </w:rPr>
        <w:instrText xml:space="preserve"> REF _Ref53595928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w:t>
      </w:r>
      <w:r w:rsidR="00E93196" w:rsidRPr="00431991">
        <w:rPr>
          <w:szCs w:val="24"/>
        </w:rPr>
        <w:fldChar w:fldCharType="end"/>
      </w:r>
      <w:r w:rsidRPr="00431991">
        <w:rPr>
          <w:szCs w:val="24"/>
        </w:rPr>
        <w:t xml:space="preserve">;  </w:t>
      </w:r>
    </w:p>
    <w:p w14:paraId="6A1CD3C0" w14:textId="77777777" w:rsidR="00E4296F" w:rsidRPr="00431991" w:rsidRDefault="00237B58" w:rsidP="00314BBC">
      <w:pPr>
        <w:pStyle w:val="Untitledsubclause2"/>
        <w:jc w:val="both"/>
        <w:rPr>
          <w:szCs w:val="24"/>
        </w:rPr>
      </w:pPr>
      <w:r w:rsidRPr="00431991">
        <w:rPr>
          <w:szCs w:val="24"/>
        </w:rPr>
        <w:t xml:space="preserve">as permitted under any other express arrangement or other provision of this contract. </w:t>
      </w:r>
    </w:p>
    <w:p w14:paraId="6EF44C48" w14:textId="5DF8771B" w:rsidR="00E4296F" w:rsidRPr="00431991" w:rsidRDefault="00237B58" w:rsidP="00314BBC">
      <w:pPr>
        <w:pStyle w:val="Untitledsubclause1"/>
        <w:jc w:val="both"/>
        <w:rPr>
          <w:rFonts w:cs="Arial"/>
          <w:szCs w:val="24"/>
        </w:rPr>
      </w:pPr>
      <w:bookmarkStart w:id="370" w:name="_Ref53595899"/>
      <w:r w:rsidRPr="00431991">
        <w:rPr>
          <w:rFonts w:cs="Arial"/>
          <w:szCs w:val="24"/>
        </w:rPr>
        <w:t>The obligations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_Ref53595948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34.1</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34.2</w:t>
      </w:r>
      <w:r w:rsidR="00E93196" w:rsidRPr="00431991">
        <w:rPr>
          <w:rFonts w:cs="Arial"/>
          <w:szCs w:val="24"/>
        </w:rPr>
        <w:fldChar w:fldCharType="end"/>
      </w:r>
      <w:r w:rsidRPr="00431991">
        <w:rPr>
          <w:rFonts w:cs="Arial"/>
          <w:szCs w:val="24"/>
        </w:rPr>
        <w:t xml:space="preserve"> shall not apply to any Confidential Information which:</w:t>
      </w:r>
      <w:bookmarkEnd w:id="370"/>
      <w:r w:rsidRPr="00431991">
        <w:rPr>
          <w:rFonts w:cs="Arial"/>
          <w:szCs w:val="24"/>
        </w:rPr>
        <w:t xml:space="preserve"> </w:t>
      </w:r>
    </w:p>
    <w:p w14:paraId="2D1F56B3" w14:textId="77777777" w:rsidR="00E4296F" w:rsidRPr="00431991" w:rsidRDefault="00237B58" w:rsidP="00314BBC">
      <w:pPr>
        <w:pStyle w:val="Untitledsubclause2"/>
        <w:jc w:val="both"/>
        <w:rPr>
          <w:szCs w:val="24"/>
        </w:rPr>
      </w:pPr>
      <w:r w:rsidRPr="00431991">
        <w:rPr>
          <w:szCs w:val="24"/>
        </w:rPr>
        <w:t xml:space="preserve">is in or comes into the public domain other than by breach of this contract; </w:t>
      </w:r>
    </w:p>
    <w:p w14:paraId="264DE446" w14:textId="77777777" w:rsidR="00E4296F" w:rsidRPr="00431991" w:rsidRDefault="00237B58" w:rsidP="00314BBC">
      <w:pPr>
        <w:pStyle w:val="Untitledsubclause2"/>
        <w:jc w:val="both"/>
        <w:rPr>
          <w:szCs w:val="24"/>
        </w:rPr>
      </w:pPr>
      <w:r w:rsidRPr="00431991">
        <w:rPr>
          <w:szCs w:val="24"/>
        </w:rPr>
        <w:t xml:space="preserve">the receiving Party can show by its records was in its possession before it received it from the disclosing Party; or </w:t>
      </w:r>
    </w:p>
    <w:p w14:paraId="153B23B4" w14:textId="77777777" w:rsidR="00E4296F" w:rsidRPr="00431991" w:rsidRDefault="00237B58" w:rsidP="00314BBC">
      <w:pPr>
        <w:pStyle w:val="Untitledsubclause2"/>
        <w:jc w:val="both"/>
        <w:rPr>
          <w:szCs w:val="24"/>
        </w:rPr>
      </w:pPr>
      <w:r w:rsidRPr="00431991">
        <w:rPr>
          <w:szCs w:val="24"/>
        </w:rPr>
        <w:t xml:space="preserve">the receiving Party can prove it obtained or was able to obtain from a source other than the disclosing Party without breaching any obligation of confidence. </w:t>
      </w:r>
    </w:p>
    <w:p w14:paraId="18D574CE" w14:textId="77777777" w:rsidR="00E4296F" w:rsidRPr="00431991" w:rsidRDefault="00237B58" w:rsidP="00314BBC">
      <w:pPr>
        <w:pStyle w:val="Untitledsubclause1"/>
        <w:jc w:val="both"/>
        <w:rPr>
          <w:rFonts w:cs="Arial"/>
          <w:szCs w:val="24"/>
        </w:rPr>
      </w:pPr>
      <w:r w:rsidRPr="00431991">
        <w:rPr>
          <w:rFonts w:cs="Arial"/>
          <w:szCs w:val="24"/>
        </w:rPr>
        <w:t>Subject to clause</w:t>
      </w:r>
      <w:r w:rsidR="00042668" w:rsidRPr="00431991">
        <w:rPr>
          <w:rFonts w:cs="Arial"/>
          <w:szCs w:val="24"/>
        </w:rPr>
        <w:t xml:space="preserve"> 4</w:t>
      </w:r>
      <w:r w:rsidRPr="00431991">
        <w:rPr>
          <w:rFonts w:cs="Arial"/>
          <w:szCs w:val="24"/>
        </w:rPr>
        <w:t xml:space="preserve">, the disclosing Party does not warrant the accuracy or completeness of the Confidential Information. </w:t>
      </w:r>
    </w:p>
    <w:p w14:paraId="4FEEB018" w14:textId="77777777" w:rsidR="00E4296F" w:rsidRPr="00431991" w:rsidRDefault="00237B58" w:rsidP="00314BBC">
      <w:pPr>
        <w:pStyle w:val="Untitledsubclause1"/>
        <w:jc w:val="both"/>
        <w:rPr>
          <w:rFonts w:cs="Arial"/>
          <w:szCs w:val="24"/>
        </w:rPr>
      </w:pPr>
      <w:r w:rsidRPr="00431991">
        <w:rPr>
          <w:rFonts w:cs="Arial"/>
          <w:szCs w:val="24"/>
        </w:rPr>
        <w:t>The receiving Party must indemnify the disclosing Party and keep the disclosing Party indemnified against Losses and indirect losses suffered or incurred by the disclosing Party as a result of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12E65779" w14:textId="77777777" w:rsidR="00E4296F" w:rsidRPr="00431991" w:rsidRDefault="00237B58" w:rsidP="00314BBC">
      <w:pPr>
        <w:pStyle w:val="Untitledsubclause1"/>
        <w:jc w:val="both"/>
        <w:rPr>
          <w:rFonts w:cs="Arial"/>
          <w:szCs w:val="24"/>
        </w:rPr>
      </w:pPr>
      <w:r w:rsidRPr="00431991">
        <w:rPr>
          <w:rFonts w:cs="Arial"/>
          <w:szCs w:val="24"/>
        </w:rPr>
        <w:t>The Parties acknowledge that damages would not be an adequate remedy for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by the receiving Party, and in addition to any right to damages the disclosing Party shall be entitled to the remedies of injunction, specific performance and other equitable relief for any threatened or actual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29B66CC3"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survive the expiry or the termination of this contract for a period of 5 years. </w:t>
      </w:r>
    </w:p>
    <w:p w14:paraId="56774A55"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not limit the Public Interest Disclosure Act 1998 in any way whatsoever.</w:t>
      </w:r>
    </w:p>
    <w:p w14:paraId="396B8262" w14:textId="77777777" w:rsidR="00E4296F" w:rsidRPr="00431991" w:rsidRDefault="00237B58" w:rsidP="00314BBC">
      <w:pPr>
        <w:pStyle w:val="TitleClause"/>
        <w:jc w:val="both"/>
        <w:rPr>
          <w:rFonts w:cs="Arial"/>
          <w:szCs w:val="24"/>
        </w:rPr>
      </w:pPr>
      <w:bookmarkStart w:id="371" w:name="_Toc46736857"/>
      <w:bookmarkStart w:id="372" w:name="_Toc48603733"/>
      <w:bookmarkStart w:id="373" w:name="_Ref53593687"/>
      <w:bookmarkStart w:id="374" w:name="_Ref53596037"/>
      <w:bookmarkStart w:id="375" w:name="_Ref53596047"/>
      <w:bookmarkStart w:id="376" w:name="_Ref53596056"/>
      <w:bookmarkStart w:id="377" w:name="_Ref53596215"/>
      <w:bookmarkStart w:id="378" w:name="_Toc53650129"/>
      <w:bookmarkStart w:id="379" w:name="_Toc66367368"/>
      <w:r w:rsidRPr="00431991">
        <w:rPr>
          <w:rFonts w:cs="Arial"/>
          <w:szCs w:val="24"/>
        </w:rPr>
        <w:t>Insurance</w:t>
      </w:r>
      <w:bookmarkEnd w:id="371"/>
      <w:bookmarkEnd w:id="372"/>
      <w:bookmarkEnd w:id="373"/>
      <w:bookmarkEnd w:id="374"/>
      <w:bookmarkEnd w:id="375"/>
      <w:bookmarkEnd w:id="376"/>
      <w:bookmarkEnd w:id="377"/>
      <w:bookmarkEnd w:id="378"/>
      <w:bookmarkEnd w:id="379"/>
    </w:p>
    <w:p w14:paraId="6C75CBD5" w14:textId="77777777" w:rsidR="00E4296F" w:rsidRPr="00431991" w:rsidRDefault="00237B58" w:rsidP="00314BBC">
      <w:pPr>
        <w:pStyle w:val="Untitledsubclause1"/>
        <w:jc w:val="both"/>
        <w:rPr>
          <w:rFonts w:cs="Arial"/>
          <w:szCs w:val="24"/>
        </w:rPr>
      </w:pPr>
      <w:r w:rsidRPr="00431991">
        <w:rPr>
          <w:rFonts w:cs="Arial"/>
          <w:szCs w:val="24"/>
        </w:rPr>
        <w:t xml:space="preserve">Without prejudice to its obligations to HEE under this contract, including its indemnity and liability obligations, the Provider shall for the Term at its own cost take out and maintain, or </w:t>
      </w:r>
      <w:r w:rsidRPr="00431991">
        <w:rPr>
          <w:rFonts w:cs="Arial"/>
          <w:szCs w:val="24"/>
        </w:rPr>
        <w:lastRenderedPageBreak/>
        <w:t>procure the taking out and maintenance of the insurances as set out in this clause and any other insurances as may be required by Applicable Law and/or Guidance (together the “</w:t>
      </w:r>
      <w:r w:rsidRPr="00431991">
        <w:rPr>
          <w:rFonts w:cs="Arial"/>
          <w:b/>
          <w:szCs w:val="24"/>
        </w:rPr>
        <w:t>Insurances</w:t>
      </w:r>
      <w:r w:rsidRPr="00431991">
        <w:rPr>
          <w:rFonts w:cs="Arial"/>
          <w:szCs w:val="24"/>
        </w:rPr>
        <w:t>”).</w:t>
      </w:r>
    </w:p>
    <w:p w14:paraId="7E19893C" w14:textId="0052775E" w:rsidR="00E4296F" w:rsidRPr="00431991" w:rsidRDefault="00237B58" w:rsidP="00314BBC">
      <w:pPr>
        <w:pStyle w:val="Untitledsubclause1"/>
        <w:jc w:val="both"/>
        <w:rPr>
          <w:rFonts w:cs="Arial"/>
          <w:szCs w:val="24"/>
        </w:rPr>
      </w:pPr>
      <w:r w:rsidRPr="00431991">
        <w:rPr>
          <w:rFonts w:cs="Arial"/>
          <w:szCs w:val="24"/>
        </w:rPr>
        <w:t>During the Term and for a period of six years after the Provider ceases to have any obligations under this contract, the Provider shall maintain in force the following insurance policies with reputable insurance companies:</w:t>
      </w:r>
    </w:p>
    <w:p w14:paraId="34B2C180" w14:textId="5B024C45" w:rsidR="00E4296F" w:rsidRPr="00431991" w:rsidRDefault="00237B58" w:rsidP="00314BBC">
      <w:pPr>
        <w:pStyle w:val="Untitledsubclause2"/>
        <w:jc w:val="both"/>
        <w:rPr>
          <w:szCs w:val="24"/>
        </w:rPr>
      </w:pPr>
      <w:r w:rsidRPr="00431991">
        <w:rPr>
          <w:szCs w:val="24"/>
        </w:rPr>
        <w:t>public liability insurance with a limit of at least £2,000,000 a claim;</w:t>
      </w:r>
    </w:p>
    <w:p w14:paraId="48B62B55" w14:textId="3F7A6862" w:rsidR="00E4296F" w:rsidRPr="00431991" w:rsidRDefault="00237B58" w:rsidP="00314BBC">
      <w:pPr>
        <w:pStyle w:val="Untitledsubclause2"/>
        <w:jc w:val="both"/>
        <w:rPr>
          <w:szCs w:val="24"/>
        </w:rPr>
      </w:pPr>
      <w:r w:rsidRPr="00431991">
        <w:rPr>
          <w:szCs w:val="24"/>
        </w:rPr>
        <w:t xml:space="preserve">professional indemnity insurance </w:t>
      </w:r>
      <w:r w:rsidR="00DD683B" w:rsidRPr="00431991">
        <w:rPr>
          <w:szCs w:val="24"/>
        </w:rPr>
        <w:t xml:space="preserve">(which for the avoidance of doubt, shall include cover for any clinical malpractice) </w:t>
      </w:r>
      <w:r w:rsidRPr="00431991">
        <w:rPr>
          <w:szCs w:val="24"/>
        </w:rPr>
        <w:t>with a limit of at least £5,000,000 for claims arising from a single event or series of related events in a single calendar year;</w:t>
      </w:r>
    </w:p>
    <w:p w14:paraId="0FA941EF" w14:textId="5891C223" w:rsidR="00E4296F" w:rsidRPr="00431991" w:rsidRDefault="00237B58" w:rsidP="00314BBC">
      <w:pPr>
        <w:pStyle w:val="Untitledsubclause2"/>
        <w:jc w:val="both"/>
        <w:rPr>
          <w:szCs w:val="24"/>
        </w:rPr>
      </w:pPr>
      <w:r w:rsidRPr="00431991">
        <w:rPr>
          <w:szCs w:val="24"/>
        </w:rPr>
        <w:t>employer's liability insurance with a limit of at least £5,000,000 for claims arising from a single event or series of related events in a single calendar year</w:t>
      </w:r>
      <w:r w:rsidR="002123F2" w:rsidRPr="00431991">
        <w:rPr>
          <w:szCs w:val="24"/>
        </w:rPr>
        <w:t>; and</w:t>
      </w:r>
    </w:p>
    <w:p w14:paraId="6B53306F" w14:textId="08685B4D" w:rsidR="00E4296F" w:rsidRPr="00431991" w:rsidRDefault="00237B58" w:rsidP="00314BBC">
      <w:pPr>
        <w:pStyle w:val="Untitledsubclause2"/>
        <w:jc w:val="both"/>
        <w:rPr>
          <w:szCs w:val="24"/>
        </w:rPr>
      </w:pPr>
      <w:r w:rsidRPr="00431991">
        <w:rPr>
          <w:szCs w:val="24"/>
        </w:rPr>
        <w:t>adequate insurance cover for any loss, injury and damage caused by or to any Learners (whilst on the Premises or not) in the course of providing the Services with a limit of at least £10,000,000 for claims arising from a single event or series of related events in a single calendar year.</w:t>
      </w:r>
    </w:p>
    <w:p w14:paraId="7175FE85" w14:textId="72B0380D" w:rsidR="00E4296F" w:rsidRPr="00431991" w:rsidRDefault="00237B58" w:rsidP="00314BBC">
      <w:pPr>
        <w:pStyle w:val="Untitledsubclause1"/>
        <w:jc w:val="both"/>
        <w:rPr>
          <w:rFonts w:cs="Arial"/>
          <w:szCs w:val="24"/>
        </w:rPr>
      </w:pPr>
      <w:r w:rsidRPr="00431991">
        <w:rPr>
          <w:rFonts w:cs="Arial"/>
          <w:szCs w:val="24"/>
        </w:rPr>
        <w:t>The Provider confirms that the insurance taken out in accordance with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_Ref53596037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35</w:t>
      </w:r>
      <w:r w:rsidR="00E93196" w:rsidRPr="00431991">
        <w:rPr>
          <w:rFonts w:cs="Arial"/>
          <w:szCs w:val="24"/>
        </w:rPr>
        <w:fldChar w:fldCharType="end"/>
      </w:r>
      <w:r w:rsidRPr="00431991">
        <w:rPr>
          <w:rFonts w:cs="Arial"/>
          <w:szCs w:val="24"/>
        </w:rPr>
        <w:t xml:space="preserve"> adequately covers any losses caused by injury or death to persons (including Learners) arising from the Services including as a result of any notifiable infectious diseases as listed under the Health Protection (Notification) Regulations 2010, including, but not limited to, COVID-19. </w:t>
      </w:r>
    </w:p>
    <w:p w14:paraId="56B2193E" w14:textId="77777777" w:rsidR="00E4296F" w:rsidRPr="00431991" w:rsidRDefault="00237B58" w:rsidP="00314BBC">
      <w:pPr>
        <w:pStyle w:val="Untitledsubclause1"/>
        <w:jc w:val="both"/>
        <w:rPr>
          <w:rFonts w:cs="Arial"/>
          <w:szCs w:val="24"/>
        </w:rPr>
      </w:pPr>
      <w:r w:rsidRPr="00431991">
        <w:rPr>
          <w:rFonts w:cs="Arial"/>
          <w:szCs w:val="24"/>
        </w:rPr>
        <w:t>During the Term, the Provider shall fulfil all duties relating to the Learners’ health, safety and welfare as if it was their employer and shall comply with HEE’s reasonable requests in connection with the Provider’s duties in relation to the Learners.</w:t>
      </w:r>
    </w:p>
    <w:p w14:paraId="097F5324" w14:textId="77777777" w:rsidR="00E4296F" w:rsidRPr="00431991" w:rsidRDefault="00237B58" w:rsidP="00314BBC">
      <w:pPr>
        <w:pStyle w:val="Untitledsubclause1"/>
        <w:jc w:val="both"/>
        <w:rPr>
          <w:rFonts w:cs="Arial"/>
          <w:szCs w:val="24"/>
        </w:rPr>
      </w:pPr>
      <w:r w:rsidRPr="00431991">
        <w:rPr>
          <w:rFonts w:cs="Arial"/>
          <w:szCs w:val="24"/>
        </w:rPr>
        <w:t>The Provider shall agree with HEE the specific duties and obligations of such persons as regards Learner supervision and patient care as appropriate. For the purposes of this clause</w:t>
      </w:r>
      <w:r w:rsidR="00E93196" w:rsidRPr="00431991">
        <w:rPr>
          <w:rFonts w:cs="Arial"/>
          <w:szCs w:val="24"/>
        </w:rPr>
        <w:t> </w:t>
      </w:r>
      <w:r w:rsidR="00250CA4" w:rsidRPr="00431991">
        <w:rPr>
          <w:rFonts w:cs="Arial"/>
          <w:szCs w:val="24"/>
        </w:rPr>
        <w:t>35</w:t>
      </w:r>
      <w:r w:rsidRPr="00431991">
        <w:rPr>
          <w:rFonts w:cs="Arial"/>
          <w:szCs w:val="24"/>
        </w:rPr>
        <w:t xml:space="preserve"> and in performing the Services, the Provider agrees to be deemed to be the employer of the Learner whilst undertaking a Programme(s) and not for the purposes of employment law, save where the Learner is an Employed Learner or a secondee emplo</w:t>
      </w:r>
      <w:r w:rsidR="00314BBC" w:rsidRPr="00431991">
        <w:rPr>
          <w:rFonts w:cs="Arial"/>
          <w:szCs w:val="24"/>
        </w:rPr>
        <w:t xml:space="preserve">yed via a secondment agreement </w:t>
      </w:r>
      <w:r w:rsidRPr="00431991">
        <w:rPr>
          <w:rFonts w:cs="Arial"/>
          <w:szCs w:val="24"/>
        </w:rPr>
        <w:t>with the Provider.</w:t>
      </w:r>
    </w:p>
    <w:p w14:paraId="74A549F7" w14:textId="77777777" w:rsidR="00E4296F" w:rsidRPr="00431991" w:rsidRDefault="00237B58" w:rsidP="00314BBC">
      <w:pPr>
        <w:pStyle w:val="Untitledsubclause1"/>
        <w:jc w:val="both"/>
        <w:rPr>
          <w:rFonts w:cs="Arial"/>
          <w:szCs w:val="24"/>
        </w:rPr>
      </w:pPr>
      <w:r w:rsidRPr="00431991">
        <w:rPr>
          <w:rFonts w:cs="Arial"/>
          <w:szCs w:val="24"/>
        </w:rPr>
        <w:t>At the commencement of this contract and from time to time thereafter at the reasonable request of HEE or the HEE Representative, the Provider shall produce evidence of the insurances obtained and maintained in accordance with this clause</w:t>
      </w:r>
      <w:r w:rsidR="00E93196" w:rsidRPr="00431991">
        <w:rPr>
          <w:rFonts w:cs="Arial"/>
          <w:szCs w:val="24"/>
        </w:rPr>
        <w:t> </w:t>
      </w:r>
      <w:r w:rsidR="0083237E" w:rsidRPr="00431991">
        <w:rPr>
          <w:rFonts w:cs="Arial"/>
          <w:szCs w:val="24"/>
        </w:rPr>
        <w:t>35</w:t>
      </w:r>
      <w:r w:rsidRPr="00431991">
        <w:rPr>
          <w:rFonts w:cs="Arial"/>
          <w:szCs w:val="24"/>
        </w:rPr>
        <w:t xml:space="preserve"> to HEE.  </w:t>
      </w:r>
    </w:p>
    <w:p w14:paraId="04138A49" w14:textId="77777777" w:rsidR="00E4296F" w:rsidRPr="00431991" w:rsidRDefault="00237B58" w:rsidP="00314BBC">
      <w:pPr>
        <w:pStyle w:val="TitleClause"/>
        <w:jc w:val="both"/>
        <w:rPr>
          <w:rFonts w:cs="Arial"/>
          <w:b w:val="0"/>
          <w:szCs w:val="24"/>
        </w:rPr>
      </w:pPr>
      <w:bookmarkStart w:id="380" w:name="_Toc48603734"/>
      <w:bookmarkStart w:id="381" w:name="_Toc53650130"/>
      <w:bookmarkStart w:id="382" w:name="_Toc66367369"/>
      <w:bookmarkStart w:id="383" w:name="_Toc46509302"/>
      <w:bookmarkStart w:id="384" w:name="_Toc46736736"/>
      <w:bookmarkStart w:id="385" w:name="_Toc46736859"/>
      <w:r w:rsidRPr="00431991">
        <w:rPr>
          <w:rFonts w:cs="Arial"/>
          <w:szCs w:val="24"/>
        </w:rPr>
        <w:t>Liability</w:t>
      </w:r>
      <w:bookmarkEnd w:id="380"/>
      <w:bookmarkEnd w:id="381"/>
      <w:bookmarkEnd w:id="382"/>
      <w:r w:rsidRPr="00431991">
        <w:rPr>
          <w:rFonts w:cs="Arial"/>
          <w:b w:val="0"/>
          <w:szCs w:val="24"/>
        </w:rPr>
        <w:t xml:space="preserve"> </w:t>
      </w:r>
    </w:p>
    <w:bookmarkEnd w:id="383"/>
    <w:bookmarkEnd w:id="384"/>
    <w:bookmarkEnd w:id="385"/>
    <w:p w14:paraId="7CACC83D" w14:textId="77777777" w:rsidR="00E4296F" w:rsidRPr="00431991" w:rsidRDefault="00237B58" w:rsidP="00314BBC">
      <w:pPr>
        <w:pStyle w:val="Untitledsubclause1"/>
        <w:jc w:val="both"/>
        <w:rPr>
          <w:rFonts w:cs="Arial"/>
          <w:szCs w:val="24"/>
        </w:rPr>
      </w:pPr>
      <w:r w:rsidRPr="00431991">
        <w:rPr>
          <w:rFonts w:cs="Arial"/>
          <w:szCs w:val="24"/>
        </w:rPr>
        <w:t>The Provider is responsible for all liability in relation to Learners undertaking activity within the Premises regardless of the Learners’ duties on the Premises.</w:t>
      </w:r>
    </w:p>
    <w:p w14:paraId="0B8AD56F" w14:textId="77777777" w:rsidR="00E4296F" w:rsidRPr="00431991" w:rsidRDefault="00237B58" w:rsidP="00DB7429">
      <w:pPr>
        <w:pStyle w:val="Untitledsubclause1"/>
        <w:numPr>
          <w:ilvl w:val="1"/>
          <w:numId w:val="26"/>
        </w:numPr>
        <w:jc w:val="both"/>
        <w:rPr>
          <w:rFonts w:cs="Arial"/>
          <w:szCs w:val="24"/>
        </w:rPr>
      </w:pPr>
      <w:r w:rsidRPr="00431991">
        <w:rPr>
          <w:rFonts w:cs="Arial"/>
          <w:szCs w:val="24"/>
        </w:rPr>
        <w:lastRenderedPageBreak/>
        <w:t>Where the Provider provides continuing professional and personal development, it shall be liable for any action of all Learners relating to that continuing professional and personal development.</w:t>
      </w:r>
    </w:p>
    <w:p w14:paraId="682AADCE" w14:textId="14EDB6E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eastAsia="Times New Roman" w:cs="Arial"/>
          <w:szCs w:val="24"/>
        </w:rPr>
        <w:t xml:space="preserve">In performing the Services, the Provider is deemed to be the employer of the Learner whilst undertaking a Programme.  This </w:t>
      </w:r>
      <w:r w:rsidR="008F6C1E" w:rsidRPr="00431991">
        <w:rPr>
          <w:rStyle w:val="body0020textchar"/>
          <w:rFonts w:eastAsia="Times New Roman" w:cs="Arial"/>
          <w:szCs w:val="24"/>
        </w:rPr>
        <w:t xml:space="preserve">is </w:t>
      </w:r>
      <w:r w:rsidRPr="00431991">
        <w:rPr>
          <w:rStyle w:val="body0020textchar"/>
          <w:rFonts w:eastAsia="Times New Roman" w:cs="Arial"/>
          <w:szCs w:val="24"/>
        </w:rPr>
        <w:t xml:space="preserve">for the purposes of the appropriate indemnity being provided and not for the purposes of employment law. </w:t>
      </w:r>
      <w:r w:rsidR="008F6C1E" w:rsidRPr="00431991">
        <w:rPr>
          <w:rStyle w:val="body0020textchar"/>
          <w:rFonts w:eastAsia="Times New Roman" w:cs="Arial"/>
          <w:szCs w:val="24"/>
        </w:rPr>
        <w:t xml:space="preserve"> HEE shall use reasonable endeavours to communicate to the Provider any national agreement, policy,</w:t>
      </w:r>
      <w:r w:rsidR="00844A82" w:rsidRPr="00431991">
        <w:rPr>
          <w:rStyle w:val="body0020textchar"/>
          <w:rFonts w:eastAsia="Times New Roman" w:cs="Arial"/>
          <w:szCs w:val="24"/>
        </w:rPr>
        <w:t xml:space="preserve"> or Guidance issued by </w:t>
      </w:r>
      <w:r w:rsidR="008F6C1E" w:rsidRPr="00431991">
        <w:rPr>
          <w:rStyle w:val="body0020textchar"/>
          <w:rFonts w:eastAsia="Times New Roman" w:cs="Arial"/>
          <w:szCs w:val="24"/>
        </w:rPr>
        <w:t>G</w:t>
      </w:r>
      <w:r w:rsidR="00844A82" w:rsidRPr="00431991">
        <w:rPr>
          <w:rStyle w:val="body0020textchar"/>
          <w:rFonts w:eastAsia="Times New Roman" w:cs="Arial"/>
          <w:szCs w:val="24"/>
        </w:rPr>
        <w:t xml:space="preserve">overnment, parliament or any Contracting Authority from time to time which </w:t>
      </w:r>
      <w:r w:rsidR="008F6C1E" w:rsidRPr="00431991">
        <w:rPr>
          <w:rStyle w:val="body0020textchar"/>
          <w:rFonts w:eastAsia="Times New Roman" w:cs="Arial"/>
          <w:szCs w:val="24"/>
        </w:rPr>
        <w:t>may i</w:t>
      </w:r>
      <w:r w:rsidR="00844A82" w:rsidRPr="00431991">
        <w:rPr>
          <w:rStyle w:val="body0020textchar"/>
          <w:rFonts w:eastAsia="Times New Roman" w:cs="Arial"/>
          <w:szCs w:val="24"/>
        </w:rPr>
        <w:t xml:space="preserve">mpact on this </w:t>
      </w:r>
      <w:r w:rsidR="008F6C1E" w:rsidRPr="00431991">
        <w:rPr>
          <w:rStyle w:val="body0020textchar"/>
          <w:rFonts w:eastAsia="Times New Roman" w:cs="Arial"/>
          <w:szCs w:val="24"/>
        </w:rPr>
        <w:t>contract (and/or specifically this clause 3</w:t>
      </w:r>
      <w:r w:rsidR="0083237E" w:rsidRPr="00431991">
        <w:rPr>
          <w:rStyle w:val="body0020textchar"/>
          <w:rFonts w:eastAsia="Times New Roman" w:cs="Arial"/>
          <w:szCs w:val="24"/>
        </w:rPr>
        <w:t>6</w:t>
      </w:r>
      <w:r w:rsidR="008F6C1E" w:rsidRPr="00431991">
        <w:rPr>
          <w:rStyle w:val="body0020textchar"/>
          <w:rFonts w:eastAsia="Times New Roman" w:cs="Arial"/>
          <w:szCs w:val="24"/>
        </w:rPr>
        <w:t xml:space="preserve">). The </w:t>
      </w:r>
      <w:r w:rsidR="00052C6E" w:rsidRPr="00431991">
        <w:rPr>
          <w:rStyle w:val="body0020textchar"/>
          <w:rFonts w:eastAsia="Times New Roman" w:cs="Arial"/>
          <w:szCs w:val="24"/>
        </w:rPr>
        <w:t xml:space="preserve">Parties </w:t>
      </w:r>
      <w:r w:rsidR="008F6C1E" w:rsidRPr="00431991">
        <w:rPr>
          <w:rStyle w:val="body0020textchar"/>
          <w:rFonts w:eastAsia="Times New Roman" w:cs="Arial"/>
          <w:szCs w:val="24"/>
        </w:rPr>
        <w:t>agree to comply with any such national agreement, policy or Guidance</w:t>
      </w:r>
      <w:r w:rsidR="00895426" w:rsidRPr="00431991">
        <w:rPr>
          <w:rStyle w:val="body0020textchar"/>
          <w:rFonts w:eastAsia="Times New Roman" w:cs="Arial"/>
          <w:szCs w:val="24"/>
        </w:rPr>
        <w:t>.</w:t>
      </w:r>
    </w:p>
    <w:p w14:paraId="485AB7AA"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HEE together with the Provider shall arrange that any employees, servants or agents of HEE who shall work alongside and supervise Learners during a Programme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14:paraId="5B44C9F3"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Without prejudice to its liability to HEE for breach of any of its obligations under this contract, the Provider shall be liable for and shall indemnify HEE against any direct liability, loss, damage, costs, expenses, claims or proceedings whatsoever (“</w:t>
      </w:r>
      <w:r w:rsidRPr="00431991">
        <w:rPr>
          <w:rStyle w:val="body0020textchar"/>
          <w:rFonts w:cs="Arial"/>
          <w:b/>
          <w:szCs w:val="24"/>
        </w:rPr>
        <w:t>Losses</w:t>
      </w:r>
      <w:r w:rsidRPr="00431991">
        <w:rPr>
          <w:rStyle w:val="body0020textchar"/>
          <w:rFonts w:cs="Arial"/>
          <w:szCs w:val="24"/>
        </w:rPr>
        <w:t>”) (subject always to an obligation upon HEE to mitigate any Losses to every reasonably practicable extent) incurred by HEE in respect of any claim against HEE, arising under any statute or otherwise in respect of:</w:t>
      </w:r>
    </w:p>
    <w:p w14:paraId="79045D45"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 of or damage to property (whether real or personal); </w:t>
      </w:r>
    </w:p>
    <w:p w14:paraId="377B12C8" w14:textId="77777777" w:rsidR="00E4296F" w:rsidRPr="00431991" w:rsidRDefault="00237B58" w:rsidP="00314BBC">
      <w:pPr>
        <w:pStyle w:val="Untitledsubclause2"/>
        <w:jc w:val="both"/>
        <w:rPr>
          <w:rStyle w:val="body0020textchar"/>
          <w:szCs w:val="24"/>
        </w:rPr>
      </w:pPr>
      <w:r w:rsidRPr="00431991">
        <w:rPr>
          <w:rStyle w:val="body0020textchar"/>
          <w:szCs w:val="24"/>
        </w:rPr>
        <w:t>any injury to any person (including but not limited to Learners), including injury resulting in death; or</w:t>
      </w:r>
    </w:p>
    <w:p w14:paraId="078C6018" w14:textId="77777777" w:rsidR="00E4296F" w:rsidRPr="00431991" w:rsidRDefault="00237B58" w:rsidP="00314BBC">
      <w:pPr>
        <w:pStyle w:val="Untitledsubclause2"/>
        <w:jc w:val="both"/>
        <w:rPr>
          <w:rStyle w:val="body0020textchar"/>
          <w:szCs w:val="24"/>
        </w:rPr>
      </w:pPr>
      <w:r w:rsidRPr="00431991">
        <w:rPr>
          <w:rStyle w:val="body0020textchar"/>
          <w:szCs w:val="24"/>
        </w:rPr>
        <w:t>any infectious disease present on the Premises (including but not limited to COVID-19); or</w:t>
      </w:r>
    </w:p>
    <w:p w14:paraId="2F4F3F9A"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w:t>
      </w:r>
      <w:r w:rsidR="0045225F" w:rsidRPr="00431991">
        <w:rPr>
          <w:rStyle w:val="body0020textchar"/>
          <w:szCs w:val="24"/>
        </w:rPr>
        <w:t xml:space="preserve">any Sub-Contractor, </w:t>
      </w:r>
      <w:r w:rsidRPr="00431991">
        <w:rPr>
          <w:rStyle w:val="body0020textchar"/>
          <w:szCs w:val="24"/>
        </w:rPr>
        <w:t>their Staff or agents; or</w:t>
      </w:r>
    </w:p>
    <w:p w14:paraId="0E47CA58" w14:textId="77777777" w:rsidR="00E4296F" w:rsidRPr="00431991" w:rsidRDefault="00237B58" w:rsidP="00314BBC">
      <w:pPr>
        <w:pStyle w:val="Untitledsubclause2"/>
        <w:jc w:val="both"/>
        <w:rPr>
          <w:rStyle w:val="body0020textchar"/>
          <w:szCs w:val="24"/>
        </w:rPr>
      </w:pPr>
      <w:r w:rsidRPr="00431991">
        <w:rPr>
          <w:rStyle w:val="body0020textchar"/>
          <w:szCs w:val="24"/>
        </w:rPr>
        <w:t>any material or non-material damage to any person as a result of infringement of the Data Protection Legislation,</w:t>
      </w:r>
    </w:p>
    <w:p w14:paraId="732A4BD0" w14:textId="77777777" w:rsidR="00E4296F" w:rsidRPr="00431991" w:rsidRDefault="00237B58" w:rsidP="00314BBC">
      <w:pPr>
        <w:pStyle w:val="Untitledsubclause1"/>
        <w:numPr>
          <w:ilvl w:val="0"/>
          <w:numId w:val="0"/>
        </w:numPr>
        <w:ind w:left="720"/>
        <w:jc w:val="both"/>
        <w:rPr>
          <w:rStyle w:val="body0020textchar"/>
          <w:rFonts w:cs="Arial"/>
          <w:szCs w:val="24"/>
        </w:rPr>
      </w:pPr>
      <w:r w:rsidRPr="00431991">
        <w:rPr>
          <w:rStyle w:val="body0020textchar"/>
          <w:rFonts w:cs="Arial"/>
          <w:szCs w:val="24"/>
        </w:rPr>
        <w:t xml:space="preserve">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w:t>
      </w:r>
      <w:r w:rsidRPr="00431991">
        <w:rPr>
          <w:rStyle w:val="body0020textchar"/>
          <w:rFonts w:cs="Arial"/>
          <w:szCs w:val="24"/>
        </w:rPr>
        <w:lastRenderedPageBreak/>
        <w:t>contract) save to the extent caused (or contributed to) by any act or omission or breach of contract by HEE.</w:t>
      </w:r>
    </w:p>
    <w:p w14:paraId="38AB4D18" w14:textId="77777777" w:rsidR="00E4296F" w:rsidRPr="00431991" w:rsidRDefault="00237B58" w:rsidP="00314BBC">
      <w:pPr>
        <w:pStyle w:val="TitleClause"/>
        <w:jc w:val="both"/>
        <w:rPr>
          <w:rFonts w:cs="Arial"/>
          <w:szCs w:val="24"/>
        </w:rPr>
      </w:pPr>
      <w:bookmarkStart w:id="386" w:name="a60299"/>
      <w:bookmarkStart w:id="387" w:name="_Toc46736860"/>
      <w:bookmarkStart w:id="388" w:name="_Toc48603735"/>
      <w:bookmarkStart w:id="389" w:name="_Toc53650131"/>
      <w:bookmarkStart w:id="390" w:name="_Toc66367370"/>
      <w:r w:rsidRPr="00431991">
        <w:rPr>
          <w:rFonts w:cs="Arial"/>
          <w:szCs w:val="24"/>
        </w:rPr>
        <w:t>Limitation of liability</w:t>
      </w:r>
      <w:bookmarkEnd w:id="386"/>
      <w:bookmarkEnd w:id="387"/>
      <w:bookmarkEnd w:id="388"/>
      <w:bookmarkEnd w:id="389"/>
      <w:bookmarkEnd w:id="390"/>
    </w:p>
    <w:p w14:paraId="1EB9662A" w14:textId="1574D577" w:rsidR="00E4296F" w:rsidRPr="00431991" w:rsidRDefault="00237B58" w:rsidP="00DB7429">
      <w:pPr>
        <w:pStyle w:val="Untitledsubclause1"/>
        <w:numPr>
          <w:ilvl w:val="1"/>
          <w:numId w:val="26"/>
        </w:numPr>
        <w:jc w:val="both"/>
        <w:rPr>
          <w:rFonts w:cs="Arial"/>
          <w:b/>
          <w:szCs w:val="24"/>
        </w:rPr>
      </w:pPr>
      <w:r w:rsidRPr="00431991">
        <w:rPr>
          <w:rFonts w:cs="Arial"/>
          <w:szCs w:val="24"/>
        </w:rPr>
        <w:t xml:space="preserve">Subject to </w:t>
      </w:r>
      <w:r w:rsidR="00500080" w:rsidRPr="00431991">
        <w:rPr>
          <w:rFonts w:cs="Arial"/>
          <w:szCs w:val="24"/>
        </w:rPr>
        <w:t>clause 3</w:t>
      </w:r>
      <w:r w:rsidR="00D87F05" w:rsidRPr="00431991">
        <w:rPr>
          <w:rFonts w:cs="Arial"/>
          <w:szCs w:val="24"/>
        </w:rPr>
        <w:t>7</w:t>
      </w:r>
      <w:r w:rsidR="00500080" w:rsidRPr="00431991">
        <w:rPr>
          <w:rFonts w:cs="Arial"/>
          <w:szCs w:val="24"/>
        </w:rPr>
        <w:t xml:space="preserve">.2 and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37.4</w:t>
      </w:r>
      <w:r w:rsidR="00E93196" w:rsidRPr="00431991">
        <w:rPr>
          <w:rFonts w:cs="Arial"/>
          <w:szCs w:val="24"/>
        </w:rPr>
        <w:fldChar w:fldCharType="end"/>
      </w:r>
      <w:r w:rsidRPr="00431991">
        <w:rPr>
          <w:rFonts w:cs="Arial"/>
          <w:szCs w:val="24"/>
        </w:rPr>
        <w:t>, the limit of the Provider’s liability to HEE</w:t>
      </w:r>
      <w:r w:rsidR="00981662" w:rsidRPr="00431991">
        <w:rPr>
          <w:rFonts w:cs="Arial"/>
          <w:szCs w:val="24"/>
        </w:rPr>
        <w:t xml:space="preserve"> under or in 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w:t>
      </w:r>
      <w:r w:rsidRPr="00431991">
        <w:rPr>
          <w:rFonts w:cs="Arial"/>
          <w:szCs w:val="24"/>
        </w:rPr>
        <w:t xml:space="preserve"> for all occurrences or series of occurrences in any year of the Term.</w:t>
      </w:r>
    </w:p>
    <w:p w14:paraId="499127EF" w14:textId="77777777" w:rsidR="00500080" w:rsidRPr="00431991" w:rsidRDefault="00500080" w:rsidP="00DB7429">
      <w:pPr>
        <w:pStyle w:val="Untitledsubclause1"/>
        <w:numPr>
          <w:ilvl w:val="1"/>
          <w:numId w:val="26"/>
        </w:numPr>
        <w:jc w:val="both"/>
        <w:rPr>
          <w:rFonts w:cs="Arial"/>
          <w:szCs w:val="24"/>
        </w:rPr>
      </w:pPr>
      <w:r w:rsidRPr="00431991">
        <w:rPr>
          <w:rFonts w:cs="Arial"/>
          <w:szCs w:val="24"/>
        </w:rPr>
        <w:t>If the total Funding paid or payable by HEE to the Provider over the Term:</w:t>
      </w:r>
    </w:p>
    <w:p w14:paraId="60B5CB06" w14:textId="3A3FFCC2" w:rsidR="00500080" w:rsidRPr="00431991" w:rsidRDefault="00500080" w:rsidP="00C56B71">
      <w:pPr>
        <w:pStyle w:val="Untitledsubclause2"/>
        <w:rPr>
          <w:szCs w:val="24"/>
        </w:rPr>
      </w:pPr>
      <w:r w:rsidRPr="00431991">
        <w:rPr>
          <w:szCs w:val="24"/>
        </w:rPr>
        <w:t xml:space="preserve">is less than or equal to one million pounds (£1,000,000), then the figure of five million pounds (£5,000,000) at clause </w:t>
      </w:r>
      <w:r w:rsidR="006E45DA" w:rsidRPr="00431991">
        <w:rPr>
          <w:szCs w:val="24"/>
        </w:rPr>
        <w:t>37</w:t>
      </w:r>
      <w:r w:rsidRPr="00431991">
        <w:rPr>
          <w:szCs w:val="24"/>
        </w:rPr>
        <w:t>.1 shall be replaced with one million pounds (£1,000,000);</w:t>
      </w:r>
    </w:p>
    <w:p w14:paraId="393A7ECB" w14:textId="77777777" w:rsidR="00500080" w:rsidRPr="00431991" w:rsidRDefault="00500080" w:rsidP="00C56B71">
      <w:pPr>
        <w:pStyle w:val="Untitledsubclause2"/>
        <w:rPr>
          <w:szCs w:val="24"/>
        </w:rPr>
      </w:pPr>
      <w:r w:rsidRPr="00431991">
        <w:rPr>
          <w:szCs w:val="24"/>
        </w:rPr>
        <w:t>is less than or equal to three million pounds (£3,000,000) but greater than one million pounds (£1,000,000), then the figure of five million pounds (£5,000,000) at clause 3</w:t>
      </w:r>
      <w:r w:rsidR="00D87F05" w:rsidRPr="00431991">
        <w:rPr>
          <w:szCs w:val="24"/>
        </w:rPr>
        <w:t>7</w:t>
      </w:r>
      <w:r w:rsidRPr="00431991">
        <w:rPr>
          <w:szCs w:val="24"/>
        </w:rPr>
        <w:t>.1 shall be replaced with three million pounds (£3,000,000);</w:t>
      </w:r>
    </w:p>
    <w:p w14:paraId="141F14E1" w14:textId="77777777" w:rsidR="00500080" w:rsidRPr="00431991" w:rsidRDefault="00500080" w:rsidP="00C56B71">
      <w:pPr>
        <w:pStyle w:val="Untitledsubclause2"/>
        <w:rPr>
          <w:szCs w:val="24"/>
        </w:rPr>
      </w:pPr>
      <w:r w:rsidRPr="00431991">
        <w:rPr>
          <w:szCs w:val="24"/>
        </w:rPr>
        <w:t>is equal to, exceeds or will exceed ten million pounds (£10,000,000), but is less than fifty million pounds (£50,000,000), then the figure of five million pounds (£5,000,000) at clause 3</w:t>
      </w:r>
      <w:r w:rsidR="00D87F05" w:rsidRPr="00431991">
        <w:rPr>
          <w:szCs w:val="24"/>
        </w:rPr>
        <w:t>7</w:t>
      </w:r>
      <w:r w:rsidRPr="00431991">
        <w:rPr>
          <w:szCs w:val="24"/>
        </w:rPr>
        <w:t>.1 shall be replaced with ten million pounds (£10,000,000)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 xml:space="preserve">.1 shall be deemed to have been deleted and replaced with one hundred and fifteen percent (115%); and </w:t>
      </w:r>
    </w:p>
    <w:p w14:paraId="0770BB22" w14:textId="77777777" w:rsidR="00500080" w:rsidRPr="00431991" w:rsidRDefault="00500080" w:rsidP="00C56B71">
      <w:pPr>
        <w:pStyle w:val="Untitledsubclause2"/>
        <w:rPr>
          <w:szCs w:val="24"/>
        </w:rPr>
      </w:pPr>
      <w:r w:rsidRPr="00431991">
        <w:rPr>
          <w:szCs w:val="24"/>
        </w:rPr>
        <w:t>is equal to, exceeds or will exceed fifty million pounds (£50,000,000), then the figure of five million pounds (£5,000,000) at clause 3</w:t>
      </w:r>
      <w:r w:rsidR="00D87F05" w:rsidRPr="00431991">
        <w:rPr>
          <w:szCs w:val="24"/>
        </w:rPr>
        <w:t>7</w:t>
      </w:r>
      <w:r w:rsidRPr="00431991">
        <w:rPr>
          <w:szCs w:val="24"/>
        </w:rPr>
        <w:t>.1 shall be replaced with fifty million pounds (£50,000,000)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.1 shall be deemed to have been deleted and replaced with one hundred and five percent (105%).</w:t>
      </w:r>
    </w:p>
    <w:p w14:paraId="0AC7AE18" w14:textId="043781BD" w:rsidR="00E4296F" w:rsidRPr="00431991" w:rsidRDefault="00237B58" w:rsidP="00DB7429">
      <w:pPr>
        <w:pStyle w:val="Untitledsubclause1"/>
        <w:numPr>
          <w:ilvl w:val="1"/>
          <w:numId w:val="26"/>
        </w:numPr>
        <w:jc w:val="both"/>
        <w:rPr>
          <w:rFonts w:cs="Arial"/>
          <w:b/>
          <w:szCs w:val="24"/>
        </w:rPr>
      </w:pPr>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37.4</w:t>
      </w:r>
      <w:r w:rsidR="00E93196" w:rsidRPr="00431991">
        <w:rPr>
          <w:rFonts w:cs="Arial"/>
          <w:szCs w:val="24"/>
        </w:rPr>
        <w:fldChar w:fldCharType="end"/>
      </w:r>
      <w:r w:rsidRPr="00431991">
        <w:rPr>
          <w:rFonts w:cs="Arial"/>
          <w:szCs w:val="24"/>
        </w:rPr>
        <w:t>, HEE's total liability to the Provider for any and all claims arising under this contract shall be limited to the total Funding.</w:t>
      </w:r>
    </w:p>
    <w:p w14:paraId="296E7EAD" w14:textId="77777777" w:rsidR="00E4296F" w:rsidRPr="00431991" w:rsidRDefault="00237B58" w:rsidP="00DB7429">
      <w:pPr>
        <w:pStyle w:val="Untitledsubclause1"/>
        <w:numPr>
          <w:ilvl w:val="1"/>
          <w:numId w:val="26"/>
        </w:numPr>
        <w:jc w:val="both"/>
        <w:rPr>
          <w:rFonts w:cs="Arial"/>
          <w:szCs w:val="24"/>
        </w:rPr>
      </w:pPr>
      <w:bookmarkStart w:id="391" w:name="_Ref53596072"/>
      <w:r w:rsidRPr="00431991">
        <w:rPr>
          <w:rFonts w:cs="Arial"/>
          <w:szCs w:val="24"/>
        </w:rPr>
        <w:t xml:space="preserve">Nothing </w:t>
      </w:r>
      <w:r w:rsidRPr="00431991">
        <w:rPr>
          <w:rStyle w:val="body0020textchar"/>
          <w:rFonts w:cs="Arial"/>
          <w:szCs w:val="24"/>
        </w:rPr>
        <w:t>in</w:t>
      </w:r>
      <w:r w:rsidRPr="00431991">
        <w:rPr>
          <w:rFonts w:cs="Arial"/>
          <w:szCs w:val="24"/>
        </w:rPr>
        <w:t xml:space="preserve"> this contract shall exclude or limit the liability of either Party for death or personal injury caused by negligence or for fraud or fraudulent misrepresentation</w:t>
      </w:r>
      <w:r w:rsidRPr="00431991">
        <w:rPr>
          <w:rFonts w:cs="Arial"/>
          <w:b/>
          <w:szCs w:val="24"/>
        </w:rPr>
        <w:t xml:space="preserve"> </w:t>
      </w:r>
      <w:r w:rsidRPr="00431991">
        <w:rPr>
          <w:rFonts w:cs="Arial"/>
          <w:szCs w:val="24"/>
        </w:rPr>
        <w:t>or any other liability which cannot be excluded or limited by reason of law.</w:t>
      </w:r>
      <w:bookmarkEnd w:id="391"/>
    </w:p>
    <w:p w14:paraId="0EFE6FEB" w14:textId="77777777" w:rsidR="00E4296F" w:rsidRPr="00431991" w:rsidRDefault="00237B58" w:rsidP="00314BBC">
      <w:pPr>
        <w:pStyle w:val="Untitledsubclause1"/>
        <w:jc w:val="both"/>
        <w:rPr>
          <w:rFonts w:cs="Arial"/>
          <w:szCs w:val="24"/>
        </w:rPr>
      </w:pPr>
      <w:bookmarkStart w:id="392" w:name="a263394"/>
      <w:bookmarkStart w:id="393" w:name="a147770"/>
      <w:r w:rsidRPr="00431991">
        <w:rPr>
          <w:rFonts w:cs="Arial"/>
          <w:szCs w:val="24"/>
        </w:rPr>
        <w:t>N</w:t>
      </w:r>
      <w:bookmarkEnd w:id="392"/>
      <w:r w:rsidRPr="00431991">
        <w:rPr>
          <w:rFonts w:cs="Arial"/>
          <w:szCs w:val="24"/>
        </w:rPr>
        <w:t>either Party may benefit from the limitations and exclusions set out in this clause in respect of any liability arising from its deliberate default.</w:t>
      </w:r>
      <w:r w:rsidRPr="00431991">
        <w:rPr>
          <w:rFonts w:cs="Arial"/>
          <w:szCs w:val="24"/>
        </w:rPr>
        <w:fldChar w:fldCharType="begin"/>
      </w:r>
      <w:r w:rsidRPr="00431991">
        <w:rPr>
          <w:rFonts w:cs="Arial"/>
          <w:szCs w:val="24"/>
        </w:rPr>
        <w:fldChar w:fldCharType="end"/>
      </w:r>
      <w:bookmarkEnd w:id="393"/>
    </w:p>
    <w:p w14:paraId="52183F45" w14:textId="77777777" w:rsidR="00E4296F" w:rsidRPr="00431991" w:rsidRDefault="00237B58" w:rsidP="00314BBC">
      <w:pPr>
        <w:pStyle w:val="Untitledsubclause1"/>
        <w:jc w:val="both"/>
        <w:rPr>
          <w:rFonts w:cs="Arial"/>
          <w:szCs w:val="24"/>
        </w:rPr>
      </w:pPr>
      <w:r w:rsidRPr="00431991">
        <w:rPr>
          <w:rFonts w:cs="Arial"/>
          <w:szCs w:val="24"/>
        </w:rPr>
        <w:t xml:space="preserve">HEE has no responsibility for any other costs incurred by the Provider in connection </w:t>
      </w:r>
      <w:r w:rsidRPr="00431991">
        <w:rPr>
          <w:rFonts w:cs="Arial"/>
          <w:bCs/>
          <w:szCs w:val="24"/>
        </w:rPr>
        <w:t>with</w:t>
      </w:r>
      <w:r w:rsidRPr="00431991">
        <w:rPr>
          <w:rFonts w:cs="Arial"/>
          <w:szCs w:val="24"/>
        </w:rPr>
        <w:t xml:space="preserve"> the Services and/or the Programme(s) to which the Funding relates, and the Provider must </w:t>
      </w:r>
      <w:r w:rsidRPr="00431991">
        <w:rPr>
          <w:rFonts w:cs="Arial"/>
          <w:szCs w:val="24"/>
        </w:rPr>
        <w:lastRenderedPageBreak/>
        <w:t xml:space="preserve">indemnify and keep HEE indemnified against any losses, damages, costs, expenses, liabilities, claims, actions, proceedings or other liabilities that result from or arise out of the Provider’s acts or omissions in relation to the Services and/or the Programme(s) or its duties to third parties. </w:t>
      </w:r>
    </w:p>
    <w:p w14:paraId="07401D0D" w14:textId="77777777" w:rsidR="00E4296F" w:rsidRPr="00431991" w:rsidRDefault="00237B58" w:rsidP="00314BBC">
      <w:pPr>
        <w:pStyle w:val="TitleClause"/>
        <w:jc w:val="both"/>
        <w:rPr>
          <w:rFonts w:cs="Arial"/>
          <w:szCs w:val="24"/>
        </w:rPr>
      </w:pPr>
      <w:bookmarkStart w:id="394" w:name="a151117"/>
      <w:bookmarkStart w:id="395" w:name="_Toc46736862"/>
      <w:bookmarkStart w:id="396" w:name="_Toc48603736"/>
      <w:bookmarkStart w:id="397" w:name="_Toc53650132"/>
      <w:bookmarkStart w:id="398" w:name="_Toc66367371"/>
      <w:r w:rsidRPr="00431991">
        <w:rPr>
          <w:rFonts w:cs="Arial"/>
          <w:szCs w:val="24"/>
        </w:rPr>
        <w:t>Termination</w:t>
      </w:r>
      <w:bookmarkEnd w:id="394"/>
      <w:bookmarkEnd w:id="395"/>
      <w:bookmarkEnd w:id="396"/>
      <w:bookmarkEnd w:id="397"/>
      <w:bookmarkEnd w:id="398"/>
    </w:p>
    <w:p w14:paraId="41A72D2D" w14:textId="336E0E9A" w:rsidR="00E4296F" w:rsidRPr="00431991" w:rsidRDefault="00237B58" w:rsidP="00314BBC">
      <w:pPr>
        <w:pStyle w:val="Untitledsubclause1"/>
        <w:jc w:val="both"/>
        <w:rPr>
          <w:rFonts w:cs="Arial"/>
          <w:szCs w:val="24"/>
        </w:rPr>
      </w:pPr>
      <w:r w:rsidRPr="00431991">
        <w:rPr>
          <w:rFonts w:cs="Arial"/>
          <w:szCs w:val="24"/>
        </w:rPr>
        <w:t>Without affecting any other right or remedy available to it, HEE may terminate this contract or any part of the Services at any time on six 6 months’ written notice, but may in its absolute discretion terminate on three 3 months’ written notice 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_Ref53596098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38.6</w:t>
      </w:r>
      <w:r w:rsidR="00E93196" w:rsidRPr="00431991">
        <w:rPr>
          <w:rFonts w:cs="Arial"/>
          <w:szCs w:val="24"/>
        </w:rPr>
        <w:fldChar w:fldCharType="end"/>
      </w:r>
      <w:r w:rsidRPr="00431991">
        <w:rPr>
          <w:rFonts w:cs="Arial"/>
          <w:szCs w:val="24"/>
        </w:rPr>
        <w:t xml:space="preserve">.  HEE will consider the impact on the Provider and the </w:t>
      </w:r>
      <w:r w:rsidR="00790E0F" w:rsidRPr="00431991">
        <w:rPr>
          <w:rFonts w:cs="Arial"/>
          <w:szCs w:val="24"/>
        </w:rPr>
        <w:t xml:space="preserve">Healthcare System </w:t>
      </w:r>
      <w:r w:rsidRPr="00431991">
        <w:rPr>
          <w:rFonts w:cs="Arial"/>
          <w:szCs w:val="24"/>
        </w:rPr>
        <w:t xml:space="preserve">in making the decisions for termination on three 3 months, and share this decision publicly. </w:t>
      </w:r>
    </w:p>
    <w:p w14:paraId="457CECB1" w14:textId="5A4D2FF9"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the Provider may terminate this 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 </w:t>
      </w:r>
    </w:p>
    <w:p w14:paraId="649117DE" w14:textId="77777777" w:rsidR="00E4296F" w:rsidRPr="00431991" w:rsidRDefault="00237B58" w:rsidP="00314BBC">
      <w:pPr>
        <w:pStyle w:val="Untitledsubclause1"/>
        <w:jc w:val="both"/>
        <w:rPr>
          <w:rFonts w:cs="Arial"/>
          <w:szCs w:val="24"/>
        </w:rPr>
      </w:pPr>
      <w:bookmarkStart w:id="399" w:name="a743645"/>
      <w:r w:rsidRPr="00431991">
        <w:rPr>
          <w:rFonts w:cs="Arial"/>
          <w:szCs w:val="24"/>
        </w:rPr>
        <w:t>Without affecting any other right or remedy available to it, either Party may terminate this contract with immediate effect by giving written notice to the other Party if:</w:t>
      </w:r>
      <w:bookmarkEnd w:id="399"/>
    </w:p>
    <w:p w14:paraId="2D4D8A1F" w14:textId="77777777" w:rsidR="00E4296F" w:rsidRPr="00431991" w:rsidRDefault="00237B58" w:rsidP="00314BBC">
      <w:pPr>
        <w:pStyle w:val="Untitledsubclause2"/>
        <w:jc w:val="both"/>
        <w:rPr>
          <w:szCs w:val="24"/>
        </w:rPr>
      </w:pPr>
      <w:bookmarkStart w:id="400" w:name="a544691"/>
      <w:r w:rsidRPr="00431991">
        <w:rPr>
          <w:szCs w:val="24"/>
        </w:rPr>
        <w:t>the other Party commits a material breach of any term of this contract and (if such breach is remediable) fails to remedy that breach within a period of 20 Business Days after being notified in writing to do so;</w:t>
      </w:r>
      <w:bookmarkEnd w:id="400"/>
    </w:p>
    <w:p w14:paraId="12B8A560"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01" w:name="a169183"/>
      <w:r w:rsidRPr="00431991">
        <w:rPr>
          <w:szCs w:val="24"/>
        </w:rPr>
        <w:t>the other Party repeatedly breaches any of the terms of this contract in such a manner as to reasonably justify the opinion that its conduct is inconsistent with it having the intention or ability to give effect to the terms of this contract;</w:t>
      </w:r>
      <w:bookmarkEnd w:id="401"/>
    </w:p>
    <w:p w14:paraId="50AD0CBF" w14:textId="5E365CC4" w:rsidR="00E4296F" w:rsidRPr="00431991" w:rsidRDefault="00237B58" w:rsidP="00314BBC">
      <w:pPr>
        <w:pStyle w:val="Untitledsubclause2"/>
        <w:jc w:val="both"/>
        <w:rPr>
          <w:szCs w:val="24"/>
        </w:rPr>
      </w:pPr>
      <w:r w:rsidRPr="00431991">
        <w:rPr>
          <w:szCs w:val="24"/>
        </w:rPr>
        <w:t>where the Provider is an NHS Trust or NHS Foundation Trust, the Provider is or becomes subject to an order made under section 65B or 65D of the NHS Act 2006</w:t>
      </w:r>
      <w:r w:rsidR="00BF6CFB" w:rsidRPr="00431991">
        <w:rPr>
          <w:szCs w:val="24"/>
        </w:rPr>
        <w:t xml:space="preserve">; </w:t>
      </w:r>
    </w:p>
    <w:p w14:paraId="19CED00F" w14:textId="77777777" w:rsidR="00E4296F" w:rsidRPr="00431991" w:rsidRDefault="00237B58" w:rsidP="00314BBC">
      <w:pPr>
        <w:pStyle w:val="Untitledsubclause2"/>
        <w:jc w:val="both"/>
        <w:rPr>
          <w:szCs w:val="24"/>
        </w:rPr>
      </w:pPr>
      <w:r w:rsidRPr="00431991">
        <w:rPr>
          <w:szCs w:val="24"/>
        </w:rPr>
        <w:t xml:space="preserve">the Provider is in receipt of a quality report from any Regulator which has material adverse implications for the provision of any of the Services, where a Remedial Action Plan has not been agreed and enforced; </w:t>
      </w:r>
    </w:p>
    <w:p w14:paraId="2E108CAB" w14:textId="6691A7F6" w:rsidR="00E4296F" w:rsidRPr="00431991" w:rsidRDefault="00237B58" w:rsidP="00314BBC">
      <w:pPr>
        <w:pStyle w:val="Untitledsubclause2"/>
        <w:jc w:val="both"/>
        <w:rPr>
          <w:szCs w:val="24"/>
        </w:rPr>
      </w:pPr>
      <w:bookmarkStart w:id="402" w:name="a654274"/>
      <w:r w:rsidRPr="00431991">
        <w:rPr>
          <w:szCs w:val="24"/>
        </w:rPr>
        <w:t xml:space="preserve">the Provider is subject to an Insolvency Event or otherwise its financial position deteriorates so far as to reasonably justify the opinion that its ability to give effect to the terms of this contract is in jeopardy; </w:t>
      </w:r>
      <w:bookmarkEnd w:id="402"/>
      <w:r w:rsidRPr="00431991">
        <w:rPr>
          <w:szCs w:val="24"/>
        </w:rPr>
        <w:t>and/or</w:t>
      </w:r>
    </w:p>
    <w:p w14:paraId="4BF13EF5" w14:textId="77777777" w:rsidR="00E4296F" w:rsidRPr="00431991" w:rsidRDefault="00237B58" w:rsidP="00314BBC">
      <w:pPr>
        <w:pStyle w:val="Untitledsubclause2"/>
        <w:jc w:val="both"/>
        <w:rPr>
          <w:szCs w:val="24"/>
        </w:rPr>
      </w:pPr>
      <w:r w:rsidRPr="00431991">
        <w:rPr>
          <w:szCs w:val="24"/>
        </w:rPr>
        <w:t>the Secretary of State for Health and Social Care no longer authorises and/or funds HEE to commission, and manage the provision of Funding in a manner as envisaged by this contract.</w:t>
      </w:r>
    </w:p>
    <w:p w14:paraId="010917BF" w14:textId="601F47F3"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03" w:name="a72352"/>
      <w:r w:rsidRPr="00431991">
        <w:rPr>
          <w:rFonts w:cs="Arial"/>
          <w:szCs w:val="24"/>
        </w:rPr>
        <w:t xml:space="preserve">For the purposes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a544691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38.3(a)</w:t>
      </w:r>
      <w:r w:rsidR="00E93196" w:rsidRPr="00431991">
        <w:rPr>
          <w:rFonts w:cs="Arial"/>
          <w:szCs w:val="24"/>
        </w:rPr>
        <w:fldChar w:fldCharType="end"/>
      </w:r>
      <w:r w:rsidRPr="00431991">
        <w:rPr>
          <w:rFonts w:cs="Arial"/>
          <w:szCs w:val="24"/>
        </w:rPr>
        <w:t xml:space="preserve"> </w:t>
      </w:r>
      <w:r w:rsidRPr="0036088D">
        <w:rPr>
          <w:rStyle w:val="DefTerm"/>
          <w:rFonts w:asciiTheme="minorHAnsi" w:hAnsiTheme="minorHAnsi" w:cstheme="minorHAnsi"/>
          <w:szCs w:val="24"/>
        </w:rPr>
        <w:t>material breach</w:t>
      </w:r>
      <w:r w:rsidRPr="00431991">
        <w:rPr>
          <w:rFonts w:cs="Arial"/>
          <w:szCs w:val="24"/>
        </w:rPr>
        <w:t xml:space="preserve"> means a breach (including an anticipatory breach) that is serious in the widest sense of having a serious effect on the benefit which the terminating Party would otherwise derive from:</w:t>
      </w:r>
      <w:bookmarkEnd w:id="403"/>
    </w:p>
    <w:p w14:paraId="54E0AC96" w14:textId="77777777" w:rsidR="00E4296F" w:rsidRPr="00431991" w:rsidRDefault="00237B58" w:rsidP="00314BBC">
      <w:pPr>
        <w:pStyle w:val="Untitledsubclause2"/>
        <w:jc w:val="both"/>
        <w:rPr>
          <w:szCs w:val="24"/>
        </w:rPr>
      </w:pPr>
      <w:bookmarkStart w:id="404" w:name="a401623"/>
      <w:r w:rsidRPr="00431991">
        <w:rPr>
          <w:szCs w:val="24"/>
        </w:rPr>
        <w:lastRenderedPageBreak/>
        <w:t>a substantial portion of this contract; or</w:t>
      </w:r>
      <w:bookmarkEnd w:id="404"/>
    </w:p>
    <w:p w14:paraId="4A49EB28" w14:textId="77777777" w:rsidR="00E4296F" w:rsidRPr="00431991" w:rsidRDefault="00237B58" w:rsidP="00314BBC">
      <w:pPr>
        <w:pStyle w:val="Untitledsubclause2"/>
        <w:jc w:val="both"/>
        <w:rPr>
          <w:szCs w:val="24"/>
        </w:rPr>
      </w:pPr>
      <w:bookmarkStart w:id="405" w:name="a318763"/>
      <w:r w:rsidRPr="00431991">
        <w:rPr>
          <w:szCs w:val="24"/>
        </w:rPr>
        <w:t>any number of the obligations set out in the contract</w:t>
      </w:r>
      <w:r w:rsidR="00BF6CFB" w:rsidRPr="00431991">
        <w:rPr>
          <w:szCs w:val="24"/>
        </w:rPr>
        <w:t>,</w:t>
      </w:r>
      <w:r w:rsidRPr="00431991">
        <w:rPr>
          <w:szCs w:val="24"/>
        </w:rPr>
        <w:t xml:space="preserve"> </w:t>
      </w:r>
      <w:bookmarkEnd w:id="405"/>
    </w:p>
    <w:p w14:paraId="10CF3BB8" w14:textId="77777777" w:rsidR="00E4296F" w:rsidRPr="00431991" w:rsidRDefault="00237B58" w:rsidP="0009541F">
      <w:pPr>
        <w:pStyle w:val="Parasubclause1"/>
        <w:spacing w:before="120" w:after="240"/>
        <w:jc w:val="both"/>
        <w:rPr>
          <w:rFonts w:cs="Arial"/>
          <w:szCs w:val="24"/>
        </w:rPr>
      </w:pPr>
      <w:r w:rsidRPr="00431991">
        <w:rPr>
          <w:rFonts w:cs="Arial"/>
          <w:szCs w:val="24"/>
        </w:rPr>
        <w:t>over the term of this contract</w:t>
      </w:r>
      <w:r w:rsidR="00BF6CFB" w:rsidRPr="00431991">
        <w:rPr>
          <w:rFonts w:cs="Arial"/>
          <w:szCs w:val="24"/>
        </w:rPr>
        <w:t>.</w:t>
      </w:r>
      <w:r w:rsidRPr="00431991">
        <w:rPr>
          <w:rFonts w:cs="Arial"/>
          <w:szCs w:val="24"/>
        </w:rPr>
        <w:t xml:space="preserve"> In deciding whether any breach is material no regard shall be had to whether it occurs by some accident, mishap, mistake or misunderstanding.</w:t>
      </w:r>
    </w:p>
    <w:p w14:paraId="7932C1AE" w14:textId="77777777" w:rsidR="00E4296F" w:rsidRPr="00431991" w:rsidRDefault="00237B58" w:rsidP="00314BBC">
      <w:pPr>
        <w:pStyle w:val="Untitledsubclause1"/>
        <w:jc w:val="both"/>
        <w:rPr>
          <w:rFonts w:cs="Arial"/>
          <w:szCs w:val="24"/>
        </w:rPr>
      </w:pPr>
      <w:bookmarkStart w:id="406" w:name="a115208"/>
      <w:bookmarkStart w:id="407" w:name="a98207"/>
      <w:r w:rsidRPr="00431991">
        <w:rPr>
          <w:rFonts w:cs="Arial"/>
          <w:szCs w:val="24"/>
        </w:rPr>
        <w:t xml:space="preserve">Without affecting any other right or remedy available to it, the Provider may terminate this contract with immediate effect by giving written notice to HEE if </w:t>
      </w:r>
      <w:bookmarkEnd w:id="406"/>
      <w:r w:rsidRPr="00431991">
        <w:rPr>
          <w:rFonts w:cs="Arial"/>
          <w:szCs w:val="24"/>
        </w:rPr>
        <w:t>HEE fails to pay any amount due under this contract on the due date for payment and remains in default not less than 40 Business Days after being notified in writing to make such payment</w:t>
      </w:r>
      <w:bookmarkEnd w:id="407"/>
      <w:r w:rsidRPr="00431991">
        <w:rPr>
          <w:rFonts w:cs="Arial"/>
          <w:szCs w:val="24"/>
        </w:rPr>
        <w:t>.</w:t>
      </w:r>
    </w:p>
    <w:p w14:paraId="2B3D2720" w14:textId="17895495" w:rsidR="00E4296F" w:rsidRPr="00431991" w:rsidRDefault="00237B58" w:rsidP="00314BBC">
      <w:pPr>
        <w:pStyle w:val="Untitledsubclause1"/>
        <w:jc w:val="both"/>
        <w:rPr>
          <w:rFonts w:cs="Arial"/>
          <w:szCs w:val="24"/>
        </w:rPr>
      </w:pPr>
      <w:bookmarkStart w:id="408" w:name="_Ref53596098"/>
      <w:r w:rsidRPr="00431991">
        <w:rPr>
          <w:rStyle w:val="normaltextrun"/>
          <w:rFonts w:cs="Arial"/>
          <w:szCs w:val="24"/>
        </w:rPr>
        <w:t>If following </w:t>
      </w:r>
      <w:r w:rsidRPr="00431991">
        <w:rPr>
          <w:rStyle w:val="findhit"/>
          <w:rFonts w:cs="Arial"/>
          <w:szCs w:val="24"/>
        </w:rPr>
        <w:t>termination (whether partial or full termination)</w:t>
      </w:r>
      <w:r w:rsidRPr="00431991">
        <w:rPr>
          <w:rStyle w:val="normaltextrun"/>
          <w:rFonts w:cs="Arial"/>
          <w:szCs w:val="24"/>
        </w:rPr>
        <w:t> for any reason under this clause</w:t>
      </w:r>
      <w:r w:rsidR="00E93196" w:rsidRPr="00431991">
        <w:rPr>
          <w:rStyle w:val="normaltextrun"/>
          <w:rFonts w:cs="Arial"/>
          <w:szCs w:val="24"/>
        </w:rPr>
        <w:t> </w:t>
      </w:r>
      <w:r w:rsidR="00E93196" w:rsidRPr="00431991">
        <w:rPr>
          <w:rStyle w:val="normaltextrun"/>
          <w:rFonts w:cs="Arial"/>
          <w:szCs w:val="24"/>
        </w:rPr>
        <w:fldChar w:fldCharType="begin"/>
      </w:r>
      <w:r w:rsidR="00E93196" w:rsidRPr="00431991">
        <w:rPr>
          <w:rStyle w:val="normaltextrun"/>
          <w:rFonts w:cs="Arial"/>
          <w:szCs w:val="24"/>
        </w:rPr>
        <w:instrText xml:space="preserve"> REF a151117 \w \h </w:instrText>
      </w:r>
      <w:r w:rsidR="00721B26" w:rsidRPr="00431991">
        <w:rPr>
          <w:rStyle w:val="normaltextrun"/>
          <w:rFonts w:cs="Arial"/>
          <w:szCs w:val="24"/>
        </w:rPr>
        <w:instrText xml:space="preserve"> \* MERGEFORMAT </w:instrText>
      </w:r>
      <w:r w:rsidR="00E93196" w:rsidRPr="00431991">
        <w:rPr>
          <w:rStyle w:val="normaltextrun"/>
          <w:rFonts w:cs="Arial"/>
          <w:szCs w:val="24"/>
        </w:rPr>
      </w:r>
      <w:r w:rsidR="00E93196" w:rsidRPr="00431991">
        <w:rPr>
          <w:rStyle w:val="normaltextrun"/>
          <w:rFonts w:cs="Arial"/>
          <w:szCs w:val="24"/>
        </w:rPr>
        <w:fldChar w:fldCharType="separate"/>
      </w:r>
      <w:r w:rsidR="006905A0">
        <w:rPr>
          <w:rStyle w:val="normaltextrun"/>
          <w:rFonts w:cs="Arial"/>
          <w:szCs w:val="24"/>
        </w:rPr>
        <w:t>38</w:t>
      </w:r>
      <w:r w:rsidR="00E93196" w:rsidRPr="00431991">
        <w:rPr>
          <w:rStyle w:val="normaltextrun"/>
          <w:rFonts w:cs="Arial"/>
          <w:szCs w:val="24"/>
        </w:rPr>
        <w:fldChar w:fldCharType="end"/>
      </w:r>
      <w:r w:rsidRPr="00431991">
        <w:rPr>
          <w:rStyle w:val="normaltextrun"/>
          <w:rFonts w:cs="Arial"/>
          <w:szCs w:val="24"/>
        </w:rPr>
        <w:t xml:space="preserve"> there are any Learners remaining with the Provider, HEE may direct that this contract shall remain in full force and effect in relation to such Learners and such Programmes only until such Programmes have been completed.</w:t>
      </w:r>
      <w:bookmarkEnd w:id="408"/>
      <w:r w:rsidRPr="00431991">
        <w:rPr>
          <w:rStyle w:val="eop"/>
          <w:rFonts w:cs="Arial"/>
          <w:szCs w:val="24"/>
        </w:rPr>
        <w:t> </w:t>
      </w:r>
    </w:p>
    <w:p w14:paraId="6412B44A" w14:textId="77777777" w:rsidR="00E4296F" w:rsidRPr="00431991" w:rsidRDefault="00237B58" w:rsidP="00314BBC">
      <w:pPr>
        <w:pStyle w:val="Untitledsubclause1"/>
        <w:jc w:val="both"/>
        <w:rPr>
          <w:rFonts w:cs="Arial"/>
          <w:szCs w:val="24"/>
        </w:rPr>
      </w:pPr>
      <w:r w:rsidRPr="00431991">
        <w:rPr>
          <w:rStyle w:val="normaltextrun"/>
          <w:rFonts w:cs="Arial"/>
          <w:szCs w:val="24"/>
        </w:rPr>
        <w:t>The </w:t>
      </w:r>
      <w:r w:rsidRPr="00431991">
        <w:rPr>
          <w:rStyle w:val="findhit"/>
          <w:rFonts w:cs="Arial"/>
          <w:szCs w:val="24"/>
        </w:rPr>
        <w:t>termination</w:t>
      </w:r>
      <w:r w:rsidRPr="00431991">
        <w:rPr>
          <w:rStyle w:val="normaltextrun"/>
          <w:rFonts w:cs="Arial"/>
          <w:szCs w:val="24"/>
        </w:rPr>
        <w:t> of this contract for whatever reason shall be without prejudice to any rights or liabilities which have accrued prior to the date of </w:t>
      </w:r>
      <w:r w:rsidRPr="00431991">
        <w:rPr>
          <w:rStyle w:val="findhit"/>
          <w:rFonts w:cs="Arial"/>
          <w:szCs w:val="24"/>
        </w:rPr>
        <w:t>termination</w:t>
      </w:r>
      <w:r w:rsidRPr="00431991">
        <w:rPr>
          <w:rStyle w:val="normaltextrun"/>
          <w:rFonts w:cs="Arial"/>
          <w:szCs w:val="24"/>
        </w:rPr>
        <w:t>.</w:t>
      </w:r>
      <w:r w:rsidRPr="00431991">
        <w:rPr>
          <w:rStyle w:val="eop"/>
          <w:rFonts w:cs="Arial"/>
          <w:szCs w:val="24"/>
        </w:rPr>
        <w:t> </w:t>
      </w:r>
    </w:p>
    <w:p w14:paraId="3C9B6788" w14:textId="77777777" w:rsidR="00E4296F" w:rsidRPr="00431991" w:rsidRDefault="00237B58" w:rsidP="00314BBC">
      <w:pPr>
        <w:pStyle w:val="TitleClause"/>
        <w:jc w:val="both"/>
        <w:rPr>
          <w:rFonts w:cs="Arial"/>
          <w:szCs w:val="24"/>
        </w:rPr>
      </w:pPr>
      <w:bookmarkStart w:id="409" w:name="a954150"/>
      <w:bookmarkStart w:id="410" w:name="_Toc46736864"/>
      <w:bookmarkStart w:id="411" w:name="_Toc48603737"/>
      <w:bookmarkStart w:id="412" w:name="_Toc53650133"/>
      <w:bookmarkStart w:id="413" w:name="_Toc66367372"/>
      <w:r w:rsidRPr="00431991">
        <w:rPr>
          <w:rFonts w:cs="Arial"/>
          <w:szCs w:val="24"/>
        </w:rPr>
        <w:t>Obligations on termination and survival</w:t>
      </w:r>
      <w:bookmarkEnd w:id="409"/>
      <w:bookmarkEnd w:id="410"/>
      <w:bookmarkEnd w:id="411"/>
      <w:bookmarkEnd w:id="412"/>
      <w:bookmarkEnd w:id="413"/>
    </w:p>
    <w:p w14:paraId="30DF8E6B" w14:textId="77777777" w:rsidR="00E4296F" w:rsidRPr="00431991" w:rsidRDefault="00237B58" w:rsidP="00314BBC">
      <w:pPr>
        <w:pStyle w:val="Untitledsubclause1"/>
        <w:jc w:val="both"/>
        <w:rPr>
          <w:rFonts w:cs="Arial"/>
          <w:szCs w:val="24"/>
        </w:rPr>
      </w:pPr>
      <w:bookmarkStart w:id="414" w:name="a660795"/>
      <w:r w:rsidRPr="00431991">
        <w:rPr>
          <w:rFonts w:cs="Arial"/>
          <w:bCs/>
          <w:szCs w:val="24"/>
        </w:rPr>
        <w:t>Obligations on termination or expiry</w:t>
      </w:r>
      <w:bookmarkEnd w:id="414"/>
    </w:p>
    <w:p w14:paraId="0B6779B0" w14:textId="77777777" w:rsidR="00E4296F" w:rsidRPr="00431991" w:rsidRDefault="00237B58" w:rsidP="00314BBC">
      <w:pPr>
        <w:pStyle w:val="Parasubclause1"/>
        <w:jc w:val="both"/>
        <w:rPr>
          <w:rFonts w:cs="Arial"/>
          <w:szCs w:val="24"/>
        </w:rPr>
      </w:pPr>
      <w:r w:rsidRPr="00431991">
        <w:rPr>
          <w:rFonts w:cs="Arial"/>
          <w:szCs w:val="24"/>
        </w:rPr>
        <w:t>On termination or expiry of this contract:</w:t>
      </w:r>
    </w:p>
    <w:p w14:paraId="1BB40E1C" w14:textId="77777777" w:rsidR="00E4296F" w:rsidRPr="00431991" w:rsidRDefault="00237B58" w:rsidP="00314BBC">
      <w:pPr>
        <w:pStyle w:val="Untitledsubclause2"/>
        <w:jc w:val="both"/>
        <w:rPr>
          <w:szCs w:val="24"/>
        </w:rPr>
      </w:pPr>
      <w:bookmarkStart w:id="415" w:name="a855990"/>
      <w:r w:rsidRPr="00431991">
        <w:rPr>
          <w:szCs w:val="24"/>
        </w:rPr>
        <w:t xml:space="preserve">HEE shall immediately pay to the Provider all of the Provider's outstanding unpaid invoices without interest and, in respect of the Services supplied but for which no invoice has been submitted, the Provider may submit an invoice, which shall be payable immediately on receipt; </w:t>
      </w:r>
      <w:bookmarkEnd w:id="415"/>
      <w:r w:rsidR="00BF6CFB" w:rsidRPr="00431991">
        <w:rPr>
          <w:szCs w:val="24"/>
        </w:rPr>
        <w:t>and</w:t>
      </w:r>
    </w:p>
    <w:p w14:paraId="658E1259" w14:textId="77777777" w:rsidR="00E4296F" w:rsidRPr="00431991" w:rsidRDefault="00237B58" w:rsidP="00314BBC">
      <w:pPr>
        <w:pStyle w:val="Untitledsubclause2"/>
        <w:jc w:val="both"/>
        <w:rPr>
          <w:szCs w:val="24"/>
        </w:rPr>
      </w:pPr>
      <w:bookmarkStart w:id="416" w:name="a617628"/>
      <w:r w:rsidRPr="00431991">
        <w:rPr>
          <w:szCs w:val="24"/>
        </w:rPr>
        <w:t>the Provider and/or HEE shall on request return any of HEE Materials not used up in the provision of the Services.</w:t>
      </w:r>
      <w:bookmarkEnd w:id="416"/>
    </w:p>
    <w:p w14:paraId="1662D9CB" w14:textId="2E2F8C46" w:rsidR="00E4296F" w:rsidRPr="00431991" w:rsidRDefault="00237B58" w:rsidP="00314BBC">
      <w:pPr>
        <w:pStyle w:val="Untitledsubclause1"/>
        <w:jc w:val="both"/>
        <w:rPr>
          <w:rFonts w:cs="Arial"/>
          <w:szCs w:val="24"/>
        </w:rPr>
      </w:pPr>
      <w:r w:rsidRPr="00431991">
        <w:rPr>
          <w:rFonts w:cs="Arial"/>
          <w:szCs w:val="24"/>
        </w:rPr>
        <w:t>Where HEE terminates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a660795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39.1</w:t>
      </w:r>
      <w:r w:rsidR="00E93196" w:rsidRPr="00431991">
        <w:rPr>
          <w:rFonts w:cs="Arial"/>
          <w:szCs w:val="24"/>
        </w:rPr>
        <w:fldChar w:fldCharType="end"/>
      </w:r>
      <w:r w:rsidRPr="00431991">
        <w:rPr>
          <w:rFonts w:cs="Arial"/>
          <w:szCs w:val="24"/>
        </w:rPr>
        <w:t>, it may not (unless otherwise entitled to do so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_Ref53596174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17</w:t>
      </w:r>
      <w:r w:rsidR="00E93196" w:rsidRPr="00431991">
        <w:rPr>
          <w:rFonts w:cs="Arial"/>
          <w:szCs w:val="24"/>
        </w:rPr>
        <w:fldChar w:fldCharType="end"/>
      </w:r>
      <w:r w:rsidRPr="00431991">
        <w:rPr>
          <w:rFonts w:cs="Arial"/>
          <w:szCs w:val="24"/>
        </w:rPr>
        <w:t>):</w:t>
      </w:r>
    </w:p>
    <w:p w14:paraId="694A0514" w14:textId="77777777" w:rsidR="00E4296F" w:rsidRPr="00431991" w:rsidRDefault="00237B58" w:rsidP="00314BBC">
      <w:pPr>
        <w:pStyle w:val="Untitledsubclause2"/>
        <w:jc w:val="both"/>
        <w:rPr>
          <w:szCs w:val="24"/>
        </w:rPr>
      </w:pPr>
      <w:r w:rsidRPr="00431991">
        <w:rPr>
          <w:szCs w:val="24"/>
        </w:rPr>
        <w:t>recover any Funding monies already paid to the Provider; or</w:t>
      </w:r>
    </w:p>
    <w:p w14:paraId="57B1C348" w14:textId="77777777" w:rsidR="00E4296F" w:rsidRPr="00431991" w:rsidRDefault="00237B58" w:rsidP="00314BBC">
      <w:pPr>
        <w:pStyle w:val="Untitledsubclause2"/>
        <w:jc w:val="both"/>
        <w:rPr>
          <w:szCs w:val="24"/>
        </w:rPr>
      </w:pPr>
      <w:r w:rsidRPr="00431991">
        <w:rPr>
          <w:szCs w:val="24"/>
        </w:rPr>
        <w:t>withhold any Funding monies otherwise due to be paid to the Provider before the end of the notice period,</w:t>
      </w:r>
    </w:p>
    <w:p w14:paraId="599D7407" w14:textId="77777777" w:rsidR="00E4296F" w:rsidRPr="00431991" w:rsidRDefault="00237B58" w:rsidP="00314BBC">
      <w:pPr>
        <w:pStyle w:val="Untitledsubclause2"/>
        <w:jc w:val="both"/>
        <w:rPr>
          <w:szCs w:val="24"/>
        </w:rPr>
      </w:pPr>
      <w:r w:rsidRPr="00431991">
        <w:rPr>
          <w:szCs w:val="24"/>
        </w:rPr>
        <w:t>but HEE shall have no liability to pay the Provider any further sums in relation to the Funding.</w:t>
      </w:r>
    </w:p>
    <w:p w14:paraId="08790657" w14:textId="77777777" w:rsidR="00E4296F" w:rsidRPr="00431991" w:rsidRDefault="00237B58" w:rsidP="00314BBC">
      <w:pPr>
        <w:pStyle w:val="Untitledsubclause1"/>
        <w:jc w:val="both"/>
        <w:rPr>
          <w:rFonts w:cs="Arial"/>
          <w:szCs w:val="24"/>
        </w:rPr>
      </w:pPr>
      <w:r w:rsidRPr="00431991">
        <w:rPr>
          <w:rFonts w:cs="Arial"/>
          <w:szCs w:val="24"/>
        </w:rPr>
        <w:t xml:space="preserve">Any rights or obligations under this contract which are expressed to survive, or which otherwise by necessary implication survive the expiry or termination for any reason of this contract </w:t>
      </w:r>
      <w:r w:rsidRPr="00431991">
        <w:rPr>
          <w:rFonts w:cs="Arial"/>
          <w:szCs w:val="24"/>
        </w:rPr>
        <w:lastRenderedPageBreak/>
        <w:t>(including all indemnities and any obligations relating to use of unspent amounts of the Funding) shall continue after expiry or termination.</w:t>
      </w:r>
    </w:p>
    <w:p w14:paraId="25F4EA42" w14:textId="77777777" w:rsidR="00E4296F" w:rsidRPr="00431991" w:rsidRDefault="00237B58" w:rsidP="00314BBC">
      <w:pPr>
        <w:pStyle w:val="Untitledsubclause1"/>
        <w:jc w:val="both"/>
        <w:rPr>
          <w:rFonts w:cs="Arial"/>
          <w:szCs w:val="24"/>
        </w:rPr>
      </w:pPr>
      <w:bookmarkStart w:id="417" w:name="a765739"/>
      <w:r w:rsidRPr="00431991">
        <w:rPr>
          <w:rFonts w:cs="Arial"/>
          <w:b/>
          <w:bCs/>
          <w:szCs w:val="24"/>
        </w:rPr>
        <w:t xml:space="preserve"> Survival</w:t>
      </w:r>
      <w:bookmarkEnd w:id="417"/>
    </w:p>
    <w:p w14:paraId="3FCBB7B9" w14:textId="6DDD9BD1" w:rsidR="00E4296F" w:rsidRPr="00431991" w:rsidRDefault="00237B58" w:rsidP="00314BBC">
      <w:pPr>
        <w:pStyle w:val="Untitledsubclause2"/>
        <w:jc w:val="both"/>
        <w:rPr>
          <w:szCs w:val="24"/>
        </w:rPr>
      </w:pPr>
      <w:bookmarkStart w:id="418" w:name="a402616"/>
      <w:r w:rsidRPr="00431991">
        <w:rPr>
          <w:szCs w:val="24"/>
        </w:rPr>
        <w:t xml:space="preserve">On termination or expiry of this contract, the following clauses shall continue in force: </w:t>
      </w:r>
      <w:r w:rsidRPr="00431991">
        <w:rPr>
          <w:szCs w:val="24"/>
        </w:rPr>
        <w:fldChar w:fldCharType="begin"/>
      </w:r>
      <w:r w:rsidRPr="00431991">
        <w:rPr>
          <w:szCs w:val="24"/>
        </w:rPr>
        <w:instrText>PAGEREF a431732\#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151AF1" w:rsidRPr="00431991">
        <w:rPr>
          <w:szCs w:val="24"/>
        </w:rPr>
        <w:t>1</w:t>
      </w:r>
      <w:r w:rsidRPr="00431991">
        <w:rPr>
          <w:szCs w:val="24"/>
        </w:rPr>
        <w:t xml:space="preserve">, </w:t>
      </w:r>
      <w:r w:rsidRPr="00431991">
        <w:rPr>
          <w:szCs w:val="24"/>
        </w:rPr>
        <w:fldChar w:fldCharType="begin"/>
      </w:r>
      <w:r w:rsidRPr="00431991">
        <w:rPr>
          <w:szCs w:val="24"/>
        </w:rPr>
        <w:instrText>PAGEREF a838919\#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_Ref53596206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a737881\#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_Ref53596215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35</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a60299\#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38</w:t>
      </w:r>
      <w:r w:rsidR="00E93196" w:rsidRPr="00431991">
        <w:rPr>
          <w:szCs w:val="24"/>
        </w:rPr>
        <w:fldChar w:fldCharType="end"/>
      </w:r>
      <w:r w:rsidR="00EC54BF" w:rsidRPr="00431991">
        <w:rPr>
          <w:szCs w:val="24"/>
        </w:rPr>
        <w:t>8</w:t>
      </w:r>
      <w:r w:rsidRPr="00431991">
        <w:rPr>
          <w:szCs w:val="24"/>
        </w:rPr>
        <w:t xml:space="preserve">, </w:t>
      </w:r>
      <w:r w:rsidRPr="00431991">
        <w:rPr>
          <w:szCs w:val="24"/>
        </w:rPr>
        <w:fldChar w:fldCharType="begin"/>
      </w:r>
      <w:r w:rsidRPr="00431991">
        <w:rPr>
          <w:szCs w:val="24"/>
        </w:rPr>
        <w:instrText>PAGEREF a655074\#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a655074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a273531\#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a273531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51</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a520238\#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a520238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62</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a1037233\#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a1037233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63</w:t>
      </w:r>
      <w:r w:rsidR="00E93196" w:rsidRPr="00431991">
        <w:rPr>
          <w:szCs w:val="24"/>
        </w:rPr>
        <w:fldChar w:fldCharType="end"/>
      </w:r>
      <w:r w:rsidRPr="00431991">
        <w:rPr>
          <w:szCs w:val="24"/>
        </w:rPr>
        <w:t xml:space="preserve"> and </w:t>
      </w:r>
      <w:r w:rsidRPr="00431991">
        <w:rPr>
          <w:szCs w:val="24"/>
        </w:rPr>
        <w:fldChar w:fldCharType="begin"/>
      </w:r>
      <w:r w:rsidRPr="00431991">
        <w:rPr>
          <w:szCs w:val="24"/>
        </w:rPr>
        <w:instrText>PAGEREF a334611\#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a334611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64</w:t>
      </w:r>
      <w:r w:rsidR="00E93196" w:rsidRPr="00431991">
        <w:rPr>
          <w:szCs w:val="24"/>
        </w:rPr>
        <w:fldChar w:fldCharType="end"/>
      </w:r>
      <w:r w:rsidRPr="00431991">
        <w:rPr>
          <w:szCs w:val="24"/>
        </w:rPr>
        <w:t>.</w:t>
      </w:r>
      <w:bookmarkEnd w:id="418"/>
    </w:p>
    <w:p w14:paraId="05541492" w14:textId="0BF76340" w:rsidR="00E4296F" w:rsidRPr="00431991" w:rsidRDefault="00237B58" w:rsidP="00314BBC">
      <w:pPr>
        <w:pStyle w:val="Untitledsubclause2"/>
        <w:jc w:val="both"/>
        <w:rPr>
          <w:szCs w:val="24"/>
        </w:rPr>
      </w:pPr>
      <w:bookmarkStart w:id="419" w:name="a245193"/>
      <w:r w:rsidRPr="00431991">
        <w:rPr>
          <w:szCs w:val="24"/>
        </w:rPr>
        <w:t xml:space="preserve">Termination or expiry of this contract shall not affect any rights, remedies, obligations or liabilities of the </w:t>
      </w:r>
      <w:r w:rsidR="00052C6E" w:rsidRPr="00431991">
        <w:rPr>
          <w:szCs w:val="24"/>
        </w:rPr>
        <w:t xml:space="preserve">Parties </w:t>
      </w:r>
      <w:r w:rsidRPr="00431991">
        <w:rPr>
          <w:szCs w:val="24"/>
        </w:rPr>
        <w:t>that have accrued up to the date of termination or expiry, including the right to claim damages in respect of any breach of the contract which existed at or before the date of termination or expiry.</w:t>
      </w:r>
      <w:bookmarkEnd w:id="419"/>
    </w:p>
    <w:p w14:paraId="05A5C8C9" w14:textId="77777777" w:rsidR="00E4296F" w:rsidRPr="00431991" w:rsidRDefault="00237B58" w:rsidP="00314BBC">
      <w:pPr>
        <w:pStyle w:val="TitleClause"/>
        <w:jc w:val="both"/>
        <w:rPr>
          <w:rFonts w:cs="Arial"/>
          <w:szCs w:val="24"/>
        </w:rPr>
      </w:pPr>
      <w:bookmarkStart w:id="420" w:name="_Toc46736865"/>
      <w:bookmarkStart w:id="421" w:name="_Toc48603738"/>
      <w:bookmarkStart w:id="422" w:name="_Toc53650134"/>
      <w:bookmarkStart w:id="423" w:name="_Toc66367373"/>
      <w:r w:rsidRPr="00431991">
        <w:rPr>
          <w:rFonts w:cs="Arial"/>
          <w:szCs w:val="24"/>
        </w:rPr>
        <w:t>Publicity and NHS Branding</w:t>
      </w:r>
      <w:bookmarkEnd w:id="420"/>
      <w:bookmarkEnd w:id="421"/>
      <w:bookmarkEnd w:id="422"/>
      <w:bookmarkEnd w:id="423"/>
    </w:p>
    <w:p w14:paraId="44146CC9" w14:textId="77777777" w:rsidR="00E4296F" w:rsidRPr="00431991" w:rsidRDefault="00237B58" w:rsidP="00314BBC">
      <w:pPr>
        <w:pStyle w:val="Untitledsubclause1"/>
        <w:jc w:val="both"/>
        <w:rPr>
          <w:rFonts w:cs="Arial"/>
          <w:szCs w:val="24"/>
        </w:rPr>
      </w:pPr>
      <w:bookmarkStart w:id="424" w:name="_Toc46401723"/>
      <w:bookmarkStart w:id="425" w:name="_Toc46410494"/>
      <w:bookmarkStart w:id="426" w:name="_Toc46494286"/>
      <w:bookmarkStart w:id="427" w:name="_Toc46494881"/>
      <w:bookmarkStart w:id="428" w:name="_Toc46509310"/>
      <w:r w:rsidRPr="00431991">
        <w:rPr>
          <w:rFonts w:cs="Arial"/>
          <w:szCs w:val="24"/>
        </w:rPr>
        <w:t>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24"/>
      <w:bookmarkEnd w:id="425"/>
      <w:bookmarkEnd w:id="426"/>
      <w:bookmarkEnd w:id="427"/>
      <w:bookmarkEnd w:id="428"/>
    </w:p>
    <w:p w14:paraId="5E9E2379" w14:textId="77777777" w:rsidR="00E4296F" w:rsidRPr="00431991" w:rsidRDefault="00237B58" w:rsidP="00314BBC">
      <w:pPr>
        <w:pStyle w:val="Untitledsubclause1"/>
        <w:jc w:val="both"/>
        <w:rPr>
          <w:rFonts w:cs="Arial"/>
          <w:szCs w:val="24"/>
        </w:rPr>
      </w:pPr>
      <w:bookmarkStart w:id="429" w:name="_Toc46401724"/>
      <w:bookmarkStart w:id="430" w:name="_Toc46410495"/>
      <w:bookmarkStart w:id="431" w:name="_Toc46494287"/>
      <w:bookmarkStart w:id="432" w:name="_Toc46494882"/>
      <w:bookmarkStart w:id="433" w:name="_Toc46509311"/>
      <w:r w:rsidRPr="00431991">
        <w:rPr>
          <w:rStyle w:val="DefTerm"/>
          <w:b w:val="0"/>
          <w:szCs w:val="24"/>
        </w:rPr>
        <w:t>If</w:t>
      </w:r>
      <w:r w:rsidRPr="00431991">
        <w:rPr>
          <w:rFonts w:cs="Arial"/>
          <w:szCs w:val="24"/>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29"/>
      <w:bookmarkEnd w:id="430"/>
      <w:bookmarkEnd w:id="431"/>
      <w:bookmarkEnd w:id="432"/>
      <w:bookmarkEnd w:id="433"/>
    </w:p>
    <w:p w14:paraId="73C3CB98" w14:textId="77777777" w:rsidR="00E4296F" w:rsidRPr="00431991" w:rsidRDefault="00237B58" w:rsidP="00314BBC">
      <w:pPr>
        <w:pStyle w:val="Untitledsubclause1"/>
        <w:jc w:val="both"/>
        <w:rPr>
          <w:rFonts w:cs="Arial"/>
          <w:szCs w:val="24"/>
        </w:rPr>
      </w:pPr>
      <w:r w:rsidRPr="00431991">
        <w:rPr>
          <w:rFonts w:cs="Arial"/>
          <w:szCs w:val="24"/>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to allow the Secretary of State to maintain and enforce his rights in respect of the NHS Brand. </w:t>
      </w:r>
    </w:p>
    <w:p w14:paraId="396682FA" w14:textId="77777777" w:rsidR="00E4296F" w:rsidRPr="00431991" w:rsidRDefault="00237B58" w:rsidP="00314BBC">
      <w:pPr>
        <w:pStyle w:val="TitleClause"/>
        <w:jc w:val="both"/>
        <w:rPr>
          <w:rFonts w:cs="Arial"/>
          <w:b w:val="0"/>
          <w:szCs w:val="24"/>
        </w:rPr>
      </w:pPr>
      <w:bookmarkStart w:id="434" w:name="a817069"/>
      <w:bookmarkStart w:id="435" w:name="_Toc46736869"/>
      <w:bookmarkStart w:id="436" w:name="_Toc48603739"/>
      <w:bookmarkStart w:id="437" w:name="_Toc53650135"/>
      <w:bookmarkStart w:id="438" w:name="_Toc66367374"/>
      <w:r w:rsidRPr="00431991">
        <w:rPr>
          <w:rFonts w:cs="Arial"/>
          <w:szCs w:val="24"/>
        </w:rPr>
        <w:t>Force majeure</w:t>
      </w:r>
      <w:bookmarkEnd w:id="434"/>
      <w:bookmarkEnd w:id="435"/>
      <w:bookmarkEnd w:id="436"/>
      <w:bookmarkEnd w:id="437"/>
      <w:bookmarkEnd w:id="438"/>
    </w:p>
    <w:p w14:paraId="2CBB74EE" w14:textId="77777777" w:rsidR="00E4296F" w:rsidRPr="00431991" w:rsidRDefault="00237B58" w:rsidP="00314BBC">
      <w:pPr>
        <w:pStyle w:val="Untitledsubclause1"/>
        <w:jc w:val="both"/>
        <w:rPr>
          <w:rStyle w:val="DefTerm"/>
          <w:b w:val="0"/>
          <w:szCs w:val="24"/>
        </w:rPr>
      </w:pPr>
      <w:bookmarkStart w:id="439" w:name="a692401"/>
      <w:r w:rsidRPr="0079644A">
        <w:rPr>
          <w:rStyle w:val="DefTerm"/>
          <w:rFonts w:asciiTheme="minorHAnsi" w:hAnsiTheme="minorHAnsi" w:cstheme="minorHAnsi"/>
          <w:szCs w:val="24"/>
        </w:rPr>
        <w:t>Force Majeure Event</w:t>
      </w:r>
      <w:r w:rsidRPr="00431991">
        <w:rPr>
          <w:rFonts w:cs="Arial"/>
          <w:szCs w:val="24"/>
        </w:rPr>
        <w:t xml:space="preserve"> means any circumstance not within a Party's reasonable control including (having regard to Emergency Preparedness, Resilience and Response guidance) without limitation:</w:t>
      </w:r>
      <w:bookmarkEnd w:id="439"/>
    </w:p>
    <w:p w14:paraId="2E81AC92" w14:textId="77777777" w:rsidR="00E4296F" w:rsidRPr="00431991" w:rsidRDefault="00237B58" w:rsidP="00314BBC">
      <w:pPr>
        <w:pStyle w:val="Untitledsubclause2"/>
        <w:jc w:val="both"/>
        <w:rPr>
          <w:szCs w:val="24"/>
        </w:rPr>
      </w:pPr>
      <w:bookmarkStart w:id="440" w:name="a117218"/>
      <w:r w:rsidRPr="00431991">
        <w:rPr>
          <w:szCs w:val="24"/>
        </w:rPr>
        <w:t>acts of God, flood, drought, earthquake or other natural disaster;</w:t>
      </w:r>
      <w:bookmarkEnd w:id="440"/>
    </w:p>
    <w:p w14:paraId="3FC63C46" w14:textId="77777777" w:rsidR="00E4296F" w:rsidRPr="00431991" w:rsidRDefault="00237B58" w:rsidP="00314BBC">
      <w:pPr>
        <w:pStyle w:val="Untitledsubclause2"/>
        <w:jc w:val="both"/>
        <w:rPr>
          <w:szCs w:val="24"/>
        </w:rPr>
      </w:pPr>
      <w:bookmarkStart w:id="441" w:name="a924953"/>
      <w:r w:rsidRPr="00431991">
        <w:rPr>
          <w:szCs w:val="24"/>
        </w:rPr>
        <w:t>terrorist attack, civil war, civil commotion or riots, war, threat of or preparation for war, armed conflict, imposition of sanctions, embargo, or breaking off of diplomatic relations;</w:t>
      </w:r>
      <w:bookmarkEnd w:id="441"/>
    </w:p>
    <w:p w14:paraId="33031E1A" w14:textId="77777777" w:rsidR="00E4296F" w:rsidRPr="00431991" w:rsidRDefault="00237B58" w:rsidP="00314BBC">
      <w:pPr>
        <w:pStyle w:val="Untitledsubclause2"/>
        <w:jc w:val="both"/>
        <w:rPr>
          <w:szCs w:val="24"/>
        </w:rPr>
      </w:pPr>
      <w:bookmarkStart w:id="442" w:name="a422931"/>
      <w:r w:rsidRPr="00431991">
        <w:rPr>
          <w:szCs w:val="24"/>
        </w:rPr>
        <w:t>nuclear, chemical or biological contamination or sonic boom;</w:t>
      </w:r>
      <w:bookmarkEnd w:id="442"/>
    </w:p>
    <w:p w14:paraId="19A688AA" w14:textId="77777777" w:rsidR="00E4296F" w:rsidRPr="00431991" w:rsidRDefault="00237B58" w:rsidP="00314BBC">
      <w:pPr>
        <w:pStyle w:val="Untitledsubclause2"/>
        <w:jc w:val="both"/>
        <w:rPr>
          <w:szCs w:val="24"/>
        </w:rPr>
      </w:pPr>
      <w:bookmarkStart w:id="443" w:name="a194578"/>
      <w:r w:rsidRPr="00431991">
        <w:rPr>
          <w:szCs w:val="24"/>
        </w:rPr>
        <w:t>any law or any action taken by a government or public authority, including imposing an export or import restriction, quota or prohibition, or failing to provide a necessary licence or consent;</w:t>
      </w:r>
      <w:bookmarkEnd w:id="443"/>
    </w:p>
    <w:p w14:paraId="24D5A499" w14:textId="77777777" w:rsidR="00E4296F" w:rsidRPr="00431991" w:rsidRDefault="00237B58" w:rsidP="00314BBC">
      <w:pPr>
        <w:pStyle w:val="Untitledsubclause2"/>
        <w:jc w:val="both"/>
        <w:rPr>
          <w:szCs w:val="24"/>
        </w:rPr>
      </w:pPr>
      <w:bookmarkStart w:id="444" w:name="a145217"/>
      <w:r w:rsidRPr="00431991">
        <w:rPr>
          <w:szCs w:val="24"/>
        </w:rPr>
        <w:lastRenderedPageBreak/>
        <w:t xml:space="preserve">collapse of buildings, fire, explosion or accident; </w:t>
      </w:r>
      <w:bookmarkEnd w:id="444"/>
    </w:p>
    <w:p w14:paraId="331835F5"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5" w:name="a1027721"/>
      <w:r w:rsidRPr="00431991">
        <w:rPr>
          <w:szCs w:val="24"/>
        </w:rPr>
        <w:t xml:space="preserve">any labour or trade dispute, strikes, industrial action or lockouts; </w:t>
      </w:r>
      <w:bookmarkEnd w:id="445"/>
    </w:p>
    <w:p w14:paraId="42DAD092"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6" w:name="a380206"/>
      <w:r w:rsidRPr="00431991">
        <w:rPr>
          <w:szCs w:val="24"/>
        </w:rPr>
        <w:t xml:space="preserve">non-performance by Providers or Sub-contractors and </w:t>
      </w:r>
      <w:bookmarkStart w:id="447" w:name="a322754"/>
      <w:bookmarkEnd w:id="446"/>
      <w:r w:rsidRPr="00431991">
        <w:rPr>
          <w:szCs w:val="24"/>
        </w:rPr>
        <w:t>interruption or failure of utility service.</w:t>
      </w:r>
      <w:bookmarkEnd w:id="447"/>
    </w:p>
    <w:p w14:paraId="5F803F56" w14:textId="2CA744B9" w:rsidR="00E4296F" w:rsidRPr="00431991" w:rsidRDefault="00237B58" w:rsidP="00314BBC">
      <w:pPr>
        <w:pStyle w:val="Untitledsubclause1"/>
        <w:jc w:val="both"/>
        <w:rPr>
          <w:rFonts w:cs="Arial"/>
          <w:szCs w:val="24"/>
        </w:rPr>
      </w:pPr>
      <w:r w:rsidRPr="00431991">
        <w:rPr>
          <w:rFonts w:cs="Arial"/>
          <w:szCs w:val="24"/>
        </w:rPr>
        <w:t>For the avoidance of doubt, a Force Majeure Event does not include an epidemic</w:t>
      </w:r>
      <w:r w:rsidR="00BF6CFB" w:rsidRPr="00431991">
        <w:rPr>
          <w:rFonts w:cs="Arial"/>
          <w:szCs w:val="24"/>
        </w:rPr>
        <w:t>, pandemic</w:t>
      </w:r>
      <w:r w:rsidRPr="00431991">
        <w:rPr>
          <w:rFonts w:cs="Arial"/>
          <w:szCs w:val="24"/>
        </w:rPr>
        <w:t xml:space="preserve">, or other incidents which have been planned under NHS Emergency Preparedness, Resilience and Response requirements. Providers are required to work in partnership to identify these events and to collaborate with HEE to comply with any national guidance issued in these circumstances. </w:t>
      </w:r>
    </w:p>
    <w:p w14:paraId="560ABF53" w14:textId="0E166B28" w:rsidR="00E4296F" w:rsidRPr="00431991" w:rsidRDefault="00237B58" w:rsidP="00314BBC">
      <w:pPr>
        <w:pStyle w:val="Untitledsubclause1"/>
        <w:jc w:val="both"/>
        <w:rPr>
          <w:rFonts w:cs="Arial"/>
          <w:szCs w:val="24"/>
        </w:rPr>
      </w:pPr>
      <w:bookmarkStart w:id="448" w:name="a760688"/>
      <w:r w:rsidRPr="00431991">
        <w:rPr>
          <w:rFonts w:cs="Arial"/>
          <w:szCs w:val="24"/>
        </w:rPr>
        <w:t xml:space="preserve">Provided it has complied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a653875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41.5</w:t>
      </w:r>
      <w:r w:rsidR="00E93196" w:rsidRPr="00431991">
        <w:rPr>
          <w:rFonts w:cs="Arial"/>
          <w:szCs w:val="24"/>
        </w:rPr>
        <w:fldChar w:fldCharType="end"/>
      </w:r>
      <w:r w:rsidRPr="00431991">
        <w:rPr>
          <w:rFonts w:cs="Arial"/>
          <w:szCs w:val="24"/>
        </w:rPr>
        <w:t>, if a Party is prevented, hindered or delayed in or from performing any of its obligations under this contract by a Force Majeure Event (</w:t>
      </w:r>
      <w:r w:rsidRPr="0079644A">
        <w:rPr>
          <w:rStyle w:val="DefTerm"/>
          <w:rFonts w:asciiTheme="minorHAnsi" w:hAnsiTheme="minorHAnsi" w:cstheme="minorHAnsi"/>
          <w:szCs w:val="24"/>
        </w:rPr>
        <w:t>Affected Party</w:t>
      </w:r>
      <w:r w:rsidRPr="0079644A">
        <w:rPr>
          <w:rFonts w:cstheme="minorHAnsi"/>
          <w:szCs w:val="24"/>
        </w:rPr>
        <w:t>),</w:t>
      </w:r>
      <w:r w:rsidRPr="00431991">
        <w:rPr>
          <w:rFonts w:cs="Arial"/>
          <w:szCs w:val="24"/>
        </w:rPr>
        <w:t xml:space="preserve"> the Affected Party shall not be in breach of this contract or otherwise liable for any such failure or delay in the performance of such obligations. The time for performance of such obligations shall be extended accordingly.</w:t>
      </w:r>
      <w:bookmarkEnd w:id="448"/>
    </w:p>
    <w:p w14:paraId="755AC15E"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49" w:name="a181306"/>
      <w:r w:rsidRPr="00431991">
        <w:rPr>
          <w:rFonts w:cs="Arial"/>
          <w:szCs w:val="24"/>
        </w:rPr>
        <w:t>The corresponding obligations of the other Party shall be suspended, and its time for performance of such obligations extended, to the same extent as those of the Affected Party.</w:t>
      </w:r>
      <w:bookmarkEnd w:id="449"/>
    </w:p>
    <w:p w14:paraId="35B93AC5" w14:textId="77777777" w:rsidR="00E4296F" w:rsidRPr="00431991" w:rsidRDefault="00237B58" w:rsidP="00314BBC">
      <w:pPr>
        <w:pStyle w:val="Untitledsubclause1"/>
        <w:jc w:val="both"/>
        <w:rPr>
          <w:rFonts w:cs="Arial"/>
          <w:szCs w:val="24"/>
        </w:rPr>
      </w:pPr>
      <w:bookmarkStart w:id="450" w:name="a653875"/>
      <w:r w:rsidRPr="00431991">
        <w:rPr>
          <w:rFonts w:cs="Arial"/>
          <w:szCs w:val="24"/>
        </w:rPr>
        <w:t>The Affected Party shall:</w:t>
      </w:r>
      <w:bookmarkEnd w:id="450"/>
    </w:p>
    <w:p w14:paraId="1E1068B7" w14:textId="1EBD1123" w:rsidR="00E4296F" w:rsidRPr="00431991" w:rsidRDefault="00237B58" w:rsidP="00314BBC">
      <w:pPr>
        <w:pStyle w:val="Untitledsubclause2"/>
        <w:jc w:val="both"/>
        <w:rPr>
          <w:szCs w:val="24"/>
        </w:rPr>
      </w:pPr>
      <w:bookmarkStart w:id="451" w:name="a767324"/>
      <w:r w:rsidRPr="00431991">
        <w:rPr>
          <w:szCs w:val="24"/>
        </w:rPr>
        <w:t>as soon as reasonably practicable after the start of the Force Majeure Event [but no later than 5 Business Days from its start</w:t>
      </w:r>
      <w:r w:rsidR="00AD4356">
        <w:rPr>
          <w:szCs w:val="24"/>
        </w:rPr>
        <w:t>]</w:t>
      </w:r>
      <w:r w:rsidRPr="00431991">
        <w:rPr>
          <w:szCs w:val="24"/>
        </w:rPr>
        <w:t>, notify HEE in writing of the Force Majeure Event, the date on which it started, its likely or potential duration, and the effect of the Force Majeure Event on its ability to perform any of its obligations under this contract; and</w:t>
      </w:r>
      <w:bookmarkEnd w:id="451"/>
    </w:p>
    <w:p w14:paraId="768E0374" w14:textId="77777777" w:rsidR="00E4296F" w:rsidRPr="00431991" w:rsidRDefault="00237B58" w:rsidP="00314BBC">
      <w:pPr>
        <w:pStyle w:val="Untitledsubclause2"/>
        <w:jc w:val="both"/>
        <w:rPr>
          <w:szCs w:val="24"/>
        </w:rPr>
      </w:pPr>
      <w:bookmarkStart w:id="452" w:name="a692555"/>
      <w:r w:rsidRPr="00431991">
        <w:rPr>
          <w:szCs w:val="24"/>
        </w:rPr>
        <w:t>use all reasonable endeavours to mitigate the effect of the Force Majeure Event on the performance of its obligations.</w:t>
      </w:r>
      <w:bookmarkEnd w:id="452"/>
    </w:p>
    <w:p w14:paraId="41276437" w14:textId="77777777" w:rsidR="00E4296F" w:rsidRPr="00431991" w:rsidRDefault="00237B58" w:rsidP="00314BBC">
      <w:pPr>
        <w:pStyle w:val="Untitledsubclause1"/>
        <w:jc w:val="both"/>
        <w:rPr>
          <w:rFonts w:cs="Arial"/>
          <w:szCs w:val="24"/>
        </w:rPr>
      </w:pPr>
      <w:bookmarkStart w:id="453" w:name="a182443"/>
      <w:r w:rsidRPr="00431991">
        <w:rPr>
          <w:rFonts w:cs="Arial"/>
          <w:szCs w:val="24"/>
        </w:rPr>
        <w:t>If the Force Majeure Event prevents, hinders or delays the Affected Party's performance of its obligations for a continuous period of more than 4 weeks, the Party not affected by the Force Majeure Event may terminate this contract by giving 4 weeks’ written notice to the Affected Party.</w:t>
      </w:r>
      <w:bookmarkEnd w:id="453"/>
    </w:p>
    <w:p w14:paraId="1F3C5B30" w14:textId="77777777" w:rsidR="00E4296F" w:rsidRPr="00431991" w:rsidRDefault="00237B58" w:rsidP="00314BBC">
      <w:pPr>
        <w:pStyle w:val="Untitledsubclause1"/>
        <w:jc w:val="both"/>
        <w:rPr>
          <w:rFonts w:cs="Arial"/>
          <w:szCs w:val="24"/>
        </w:rPr>
      </w:pPr>
      <w:r w:rsidRPr="00431991">
        <w:rPr>
          <w:rFonts w:cs="Arial"/>
          <w:szCs w:val="24"/>
        </w:rPr>
        <w:t xml:space="preserve">All Regulator, NHS and HEE notices should be adhered to by the Provider in the event of a Force Majeure Event. </w:t>
      </w:r>
    </w:p>
    <w:p w14:paraId="698305AB" w14:textId="77777777" w:rsidR="00E4296F" w:rsidRPr="00431991" w:rsidRDefault="00237B58" w:rsidP="00314BBC">
      <w:pPr>
        <w:pStyle w:val="TitleClause"/>
        <w:jc w:val="both"/>
        <w:rPr>
          <w:rFonts w:cs="Arial"/>
          <w:b w:val="0"/>
          <w:szCs w:val="24"/>
        </w:rPr>
      </w:pPr>
      <w:bookmarkStart w:id="454" w:name="a243939"/>
      <w:bookmarkStart w:id="455" w:name="_Toc46736870"/>
      <w:bookmarkStart w:id="456" w:name="_Toc48603740"/>
      <w:bookmarkStart w:id="457" w:name="_Toc53650136"/>
      <w:bookmarkStart w:id="458" w:name="_Toc66367375"/>
      <w:r w:rsidRPr="00431991">
        <w:rPr>
          <w:rFonts w:cs="Arial"/>
          <w:szCs w:val="24"/>
        </w:rPr>
        <w:t>Assignment</w:t>
      </w:r>
      <w:r w:rsidR="009D2560" w:rsidRPr="00431991">
        <w:rPr>
          <w:rFonts w:cs="Arial"/>
          <w:szCs w:val="24"/>
        </w:rPr>
        <w:t>, sub-contracting,</w:t>
      </w:r>
      <w:r w:rsidRPr="00431991">
        <w:rPr>
          <w:rFonts w:cs="Arial"/>
          <w:szCs w:val="24"/>
        </w:rPr>
        <w:t xml:space="preserve"> and other dealings</w:t>
      </w:r>
      <w:bookmarkEnd w:id="454"/>
      <w:bookmarkEnd w:id="455"/>
      <w:bookmarkEnd w:id="456"/>
      <w:bookmarkEnd w:id="457"/>
      <w:bookmarkEnd w:id="458"/>
    </w:p>
    <w:p w14:paraId="627D6B07" w14:textId="77777777" w:rsidR="00E4296F" w:rsidRPr="00431991" w:rsidRDefault="00237B58" w:rsidP="00314BBC">
      <w:pPr>
        <w:pStyle w:val="Untitledsubclause1"/>
        <w:jc w:val="both"/>
        <w:rPr>
          <w:rFonts w:cs="Arial"/>
          <w:szCs w:val="24"/>
        </w:rPr>
      </w:pPr>
      <w:bookmarkStart w:id="459" w:name="a489894"/>
      <w:r w:rsidRPr="00431991">
        <w:rPr>
          <w:rFonts w:cs="Arial"/>
          <w:szCs w:val="24"/>
        </w:rPr>
        <w:t xml:space="preserve">HEE may assign, transfer, mortgage, charge, subcontract, delegate, declare a trust over or deal in any other manner any or all of its rights and obligations under this </w:t>
      </w:r>
      <w:bookmarkEnd w:id="459"/>
      <w:r w:rsidRPr="00431991">
        <w:rPr>
          <w:rFonts w:cs="Arial"/>
          <w:szCs w:val="24"/>
        </w:rPr>
        <w:t xml:space="preserve">contract to any third party, provided that it gives prior written notice of such subcontract or delegation to the Provider. </w:t>
      </w:r>
    </w:p>
    <w:p w14:paraId="007FD9B1" w14:textId="28044912" w:rsidR="00E4296F" w:rsidRPr="00431991" w:rsidRDefault="00237B58" w:rsidP="00314BBC">
      <w:pPr>
        <w:pStyle w:val="Untitledsubclause1"/>
        <w:jc w:val="both"/>
        <w:rPr>
          <w:rFonts w:cs="Arial"/>
          <w:szCs w:val="24"/>
        </w:rPr>
      </w:pPr>
      <w:bookmarkStart w:id="460" w:name="a714202"/>
      <w:r w:rsidRPr="00431991">
        <w:rPr>
          <w:rFonts w:cs="Arial"/>
          <w:szCs w:val="24"/>
        </w:rPr>
        <w:lastRenderedPageBreak/>
        <w:t xml:space="preserve">The Provider may with the permission of HEE (provided that the Provider gives prior written notice of such dealing to HEE) or at the direction of HEE assign, </w:t>
      </w:r>
      <w:r w:rsidR="009D2560" w:rsidRPr="00431991">
        <w:rPr>
          <w:rFonts w:cs="Arial"/>
          <w:szCs w:val="24"/>
        </w:rPr>
        <w:t>transfer, sub-contract,</w:t>
      </w:r>
      <w:r w:rsidRPr="00431991">
        <w:rPr>
          <w:rFonts w:cs="Arial"/>
          <w:szCs w:val="24"/>
        </w:rPr>
        <w:t xml:space="preserve"> or deal in any other manner with any or all of its rights and obligations under this contract.</w:t>
      </w:r>
      <w:bookmarkEnd w:id="460"/>
    </w:p>
    <w:p w14:paraId="43CF0F3A" w14:textId="77777777" w:rsidR="00E4296F" w:rsidRPr="00431991" w:rsidRDefault="00237B58" w:rsidP="00314BBC">
      <w:pPr>
        <w:pStyle w:val="Untitledsubclause1"/>
        <w:jc w:val="both"/>
        <w:rPr>
          <w:rFonts w:cs="Arial"/>
          <w:szCs w:val="24"/>
        </w:rPr>
      </w:pPr>
      <w:r w:rsidRPr="00431991">
        <w:rPr>
          <w:rFonts w:cs="Arial"/>
          <w:szCs w:val="24"/>
        </w:rPr>
        <w:t xml:space="preserve">HEE may at its absolute discretion require the Provider to work collaboratively with another provider and/or enter into a TPA in order to deal with any of the Provider’s rights and obligations under this contract. </w:t>
      </w:r>
    </w:p>
    <w:p w14:paraId="7987F930" w14:textId="77777777" w:rsidR="009D2560" w:rsidRPr="00431991" w:rsidRDefault="009D2560" w:rsidP="009D2560">
      <w:pPr>
        <w:pStyle w:val="Untitledsubclause1"/>
        <w:rPr>
          <w:rFonts w:cs="Arial"/>
          <w:szCs w:val="24"/>
        </w:rPr>
      </w:pPr>
      <w:r w:rsidRPr="00431991">
        <w:rPr>
          <w:rFonts w:cs="Arial"/>
          <w:szCs w:val="24"/>
        </w:rPr>
        <w:t xml:space="preserve">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 </w:t>
      </w:r>
    </w:p>
    <w:p w14:paraId="706F98ED" w14:textId="77777777" w:rsidR="009D2560" w:rsidRPr="00431991" w:rsidRDefault="009D2560" w:rsidP="009D2560">
      <w:pPr>
        <w:pStyle w:val="Untitledsubclause1"/>
        <w:rPr>
          <w:rFonts w:cs="Arial"/>
          <w:szCs w:val="24"/>
        </w:rPr>
      </w:pPr>
      <w:r w:rsidRPr="00431991">
        <w:rPr>
          <w:rFonts w:cs="Arial"/>
          <w:szCs w:val="24"/>
        </w:rPr>
        <w:t xml:space="preserve">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  </w:t>
      </w:r>
    </w:p>
    <w:p w14:paraId="044AAAEC" w14:textId="77777777" w:rsidR="009D2560" w:rsidRPr="00431991" w:rsidRDefault="00C92667" w:rsidP="00C16023">
      <w:pPr>
        <w:pStyle w:val="Untitledsubclause1"/>
        <w:rPr>
          <w:rFonts w:cs="Arial"/>
          <w:szCs w:val="24"/>
        </w:rPr>
      </w:pPr>
      <w:r w:rsidRPr="00431991">
        <w:rPr>
          <w:rFonts w:cs="Arial"/>
          <w:szCs w:val="24"/>
        </w:rPr>
        <w:t xml:space="preserve">If </w:t>
      </w:r>
      <w:r w:rsidR="009D2560" w:rsidRPr="00431991">
        <w:rPr>
          <w:rFonts w:cs="Arial"/>
          <w:szCs w:val="24"/>
        </w:rPr>
        <w:t>the Provider enters into a Sub-Contract it must ensure that the Sub-Contractor does not further sub-contract its obligations under the Sub-contract without the approval of HEE.</w:t>
      </w:r>
    </w:p>
    <w:p w14:paraId="3F8BC5B9" w14:textId="77777777" w:rsidR="009D2560" w:rsidRPr="00431991" w:rsidRDefault="009D2560">
      <w:pPr>
        <w:pStyle w:val="Untitledsubclause1"/>
        <w:rPr>
          <w:rFonts w:cs="Arial"/>
          <w:szCs w:val="24"/>
        </w:rPr>
      </w:pPr>
      <w:r w:rsidRPr="00431991">
        <w:rPr>
          <w:rFonts w:cs="Arial"/>
          <w:szCs w:val="24"/>
        </w:rPr>
        <w:t xml:space="preserve">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 </w:t>
      </w:r>
    </w:p>
    <w:p w14:paraId="702D2791" w14:textId="77777777" w:rsidR="009D2560" w:rsidRPr="00431991" w:rsidRDefault="009D2560" w:rsidP="00AF74CF">
      <w:pPr>
        <w:pStyle w:val="Untitledsubclause1"/>
        <w:numPr>
          <w:ilvl w:val="0"/>
          <w:numId w:val="0"/>
        </w:numPr>
        <w:ind w:left="1004" w:hanging="720"/>
        <w:jc w:val="both"/>
        <w:rPr>
          <w:rFonts w:cs="Arial"/>
          <w:szCs w:val="24"/>
        </w:rPr>
      </w:pPr>
    </w:p>
    <w:p w14:paraId="0F53CBF5" w14:textId="77777777" w:rsidR="00552EF0" w:rsidRPr="00431991" w:rsidRDefault="00552EF0" w:rsidP="00552EF0">
      <w:pPr>
        <w:pStyle w:val="TitleClause"/>
        <w:jc w:val="both"/>
        <w:rPr>
          <w:rFonts w:cs="Arial"/>
          <w:szCs w:val="24"/>
        </w:rPr>
      </w:pPr>
      <w:bookmarkStart w:id="461" w:name="_Toc46736872"/>
      <w:bookmarkStart w:id="462" w:name="_Toc48603741"/>
      <w:bookmarkStart w:id="463" w:name="_Toc66367376"/>
      <w:r w:rsidRPr="00431991">
        <w:rPr>
          <w:rFonts w:cs="Arial"/>
          <w:szCs w:val="24"/>
        </w:rPr>
        <w:t>Replacement of Sub-Contractors</w:t>
      </w:r>
      <w:bookmarkEnd w:id="461"/>
      <w:bookmarkEnd w:id="462"/>
      <w:bookmarkEnd w:id="463"/>
    </w:p>
    <w:p w14:paraId="1CC4273C" w14:textId="4774058A" w:rsidR="00552EF0" w:rsidRPr="00431991" w:rsidRDefault="00552EF0" w:rsidP="00552EF0">
      <w:pPr>
        <w:pStyle w:val="Untitledsubclause1"/>
        <w:jc w:val="both"/>
        <w:rPr>
          <w:rFonts w:cs="Arial"/>
          <w:szCs w:val="24"/>
        </w:rPr>
      </w:pPr>
      <w:r w:rsidRPr="00431991">
        <w:rPr>
          <w:rFonts w:cs="Arial"/>
          <w:szCs w:val="24"/>
        </w:rPr>
        <w:t xml:space="preserve">If HEE is entitled to terminate this contract in accordance with clause </w:t>
      </w:r>
      <w:r w:rsidR="00BF6CFB" w:rsidRPr="00431991">
        <w:rPr>
          <w:rFonts w:cs="Arial"/>
          <w:szCs w:val="24"/>
        </w:rPr>
        <w:t>38</w:t>
      </w:r>
      <w:r w:rsidRPr="00431991">
        <w:rPr>
          <w:rFonts w:cs="Arial"/>
          <w:szCs w:val="24"/>
        </w:rPr>
        <w:t xml:space="preserve">, wholly or partly in connection with any Sub-Contract or as a result of any act or omission on the part of a Sub-Contractor, HEE may (without prejudice to any other rights HEE may have in relation to that event) by serving written notice upon the Provider, require the Provider to remove or replace the relevant Sub-Contractor within: </w:t>
      </w:r>
    </w:p>
    <w:p w14:paraId="2C21E93D"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5 Business</w:t>
      </w:r>
      <w:r w:rsidRPr="00431991">
        <w:rPr>
          <w:b/>
          <w:szCs w:val="24"/>
        </w:rPr>
        <w:t xml:space="preserve"> </w:t>
      </w:r>
      <w:r w:rsidRPr="00431991">
        <w:rPr>
          <w:szCs w:val="24"/>
        </w:rPr>
        <w:t xml:space="preserve">Days; or </w:t>
      </w:r>
    </w:p>
    <w:p w14:paraId="2BFD84BB"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 xml:space="preserve">whatever period may be reasonably specified by HEE (taking into account any factors which HEE considers relevant in its absolute discretion, including the interests of Service Users and the need for the continuity of Services), </w:t>
      </w:r>
    </w:p>
    <w:p w14:paraId="37D9BCEC" w14:textId="77777777" w:rsidR="00552EF0" w:rsidRPr="00431991" w:rsidRDefault="00552EF0" w:rsidP="00C56B71">
      <w:pPr>
        <w:pStyle w:val="Untitledsubclause1"/>
        <w:numPr>
          <w:ilvl w:val="0"/>
          <w:numId w:val="0"/>
        </w:numPr>
        <w:ind w:left="720"/>
        <w:jc w:val="both"/>
        <w:rPr>
          <w:rFonts w:cs="Arial"/>
          <w:szCs w:val="24"/>
        </w:rPr>
      </w:pPr>
      <w:r w:rsidRPr="00431991">
        <w:rPr>
          <w:rFonts w:cs="Arial"/>
          <w:szCs w:val="24"/>
        </w:rPr>
        <w:t>and the Provider must remove or replace the relevant Sub-Contractor (as required) within the period specified in that notice.</w:t>
      </w:r>
    </w:p>
    <w:p w14:paraId="37316C0C" w14:textId="77777777" w:rsidR="00E4296F" w:rsidRPr="00431991" w:rsidRDefault="00237B58" w:rsidP="00314BBC">
      <w:pPr>
        <w:pStyle w:val="TitleClause"/>
        <w:jc w:val="both"/>
        <w:rPr>
          <w:rFonts w:cs="Arial"/>
          <w:szCs w:val="24"/>
        </w:rPr>
      </w:pPr>
      <w:bookmarkStart w:id="464" w:name="_Toc46736874"/>
      <w:bookmarkStart w:id="465" w:name="_Toc48603742"/>
      <w:bookmarkStart w:id="466" w:name="_Toc53650137"/>
      <w:bookmarkStart w:id="467" w:name="_Toc66367377"/>
      <w:r w:rsidRPr="00431991">
        <w:rPr>
          <w:rFonts w:cs="Arial"/>
          <w:szCs w:val="24"/>
        </w:rPr>
        <w:lastRenderedPageBreak/>
        <w:t>Governance, Transaction Records and Audit</w:t>
      </w:r>
      <w:bookmarkEnd w:id="464"/>
      <w:bookmarkEnd w:id="465"/>
      <w:bookmarkEnd w:id="466"/>
      <w:bookmarkEnd w:id="467"/>
      <w:r w:rsidRPr="00431991">
        <w:rPr>
          <w:rFonts w:cs="Arial"/>
          <w:szCs w:val="24"/>
        </w:rPr>
        <w:t xml:space="preserve"> </w:t>
      </w:r>
    </w:p>
    <w:p w14:paraId="7E0AD8AE" w14:textId="77777777" w:rsidR="00E4296F" w:rsidRPr="00431991" w:rsidRDefault="00237B58" w:rsidP="00314BBC">
      <w:pPr>
        <w:pStyle w:val="Untitledsubclause1"/>
        <w:jc w:val="both"/>
        <w:rPr>
          <w:rFonts w:cs="Arial"/>
          <w:szCs w:val="24"/>
        </w:rPr>
      </w:pPr>
      <w:r w:rsidRPr="00431991">
        <w:rPr>
          <w:rFonts w:cs="Arial"/>
          <w:szCs w:val="24"/>
        </w:rPr>
        <w:t>The Placement Provider must comply with regulation 17 of the Health and Social Care Act 2008 (Regulated Activities) Regulations 2014.</w:t>
      </w:r>
    </w:p>
    <w:p w14:paraId="012780A1" w14:textId="77777777" w:rsidR="00E4296F" w:rsidRPr="00431991" w:rsidRDefault="00237B58" w:rsidP="00314BBC">
      <w:pPr>
        <w:pStyle w:val="Untitledsubclause1"/>
        <w:jc w:val="both"/>
        <w:rPr>
          <w:rFonts w:cs="Arial"/>
          <w:szCs w:val="24"/>
        </w:rPr>
      </w:pPr>
      <w:r w:rsidRPr="00431991">
        <w:rPr>
          <w:rFonts w:cs="Arial"/>
          <w:szCs w:val="24"/>
        </w:rPr>
        <w:t>The Provider must comply with all reasonable written requests made by any relevant Regulator (or its authorised representatives), or HEE for entry to the Premises and/or the Learning Environment</w:t>
      </w:r>
      <w:r w:rsidR="00552EF0" w:rsidRPr="00431991">
        <w:rPr>
          <w:rFonts w:cs="Arial"/>
          <w:szCs w:val="24"/>
        </w:rPr>
        <w:t xml:space="preserve"> and/or the premises of any Sub-Contractor</w:t>
      </w:r>
      <w:r w:rsidRPr="00431991">
        <w:rPr>
          <w:rFonts w:cs="Arial"/>
          <w:szCs w:val="24"/>
        </w:rPr>
        <w:t xml:space="preserve"> for the purposes of auditing, viewing, observing or inspecting those premises and/or the provision of the Services, and for information relating to the provision of the Services. </w:t>
      </w:r>
    </w:p>
    <w:p w14:paraId="637E45E0" w14:textId="77777777" w:rsidR="00E4296F" w:rsidRPr="00431991" w:rsidRDefault="00237B58" w:rsidP="00314BBC">
      <w:pPr>
        <w:pStyle w:val="Untitledsubclause1"/>
        <w:jc w:val="both"/>
        <w:rPr>
          <w:rFonts w:cs="Arial"/>
          <w:szCs w:val="24"/>
        </w:rPr>
      </w:pPr>
      <w:r w:rsidRPr="00431991">
        <w:rPr>
          <w:rFonts w:cs="Arial"/>
          <w:szCs w:val="24"/>
        </w:rPr>
        <w:t xml:space="preserve">Subject to Applicable Law and Guidance, an HEE Representative (or another person who HEE may nominate) may enter the Provider’s Premises and/or the Learning Environment </w:t>
      </w:r>
      <w:r w:rsidR="00552EF0" w:rsidRPr="00431991">
        <w:rPr>
          <w:rFonts w:cs="Arial"/>
          <w:szCs w:val="24"/>
        </w:rPr>
        <w:t>and/or the premises of any Sub-Contractor</w:t>
      </w:r>
      <w:r w:rsidRPr="00431991">
        <w:rPr>
          <w:rFonts w:cs="Arial"/>
          <w:szCs w:val="24"/>
        </w:rPr>
        <w:t xml:space="preserve"> without notice for the purposes of auditing, viewing, observing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 </w:t>
      </w:r>
    </w:p>
    <w:p w14:paraId="7E4B94B7" w14:textId="77777777" w:rsidR="00E4296F" w:rsidRPr="00431991" w:rsidRDefault="00237B58" w:rsidP="00314BBC">
      <w:pPr>
        <w:pStyle w:val="Untitledsubclause1"/>
        <w:jc w:val="both"/>
        <w:rPr>
          <w:rFonts w:cs="Arial"/>
          <w:szCs w:val="24"/>
        </w:rPr>
      </w:pPr>
      <w:r w:rsidRPr="00431991">
        <w:rPr>
          <w:rFonts w:cs="Arial"/>
          <w:szCs w:val="24"/>
        </w:rPr>
        <w:t xml:space="preserve">Within 10 Business Days following HEE’s reasonable request, the Provider must send HEE the results of any audit, evaluation, inspection, investigation or research in relation to the Services, the Learning Environment or services of a similar nature to the Services delivered by the Provider, to which the Provider has access and which it can disclose in accordance with Applicable Law and Guidance. </w:t>
      </w:r>
    </w:p>
    <w:p w14:paraId="34951CD4" w14:textId="77777777" w:rsidR="00E4296F" w:rsidRPr="00431991" w:rsidRDefault="00237B58" w:rsidP="00314BBC">
      <w:pPr>
        <w:pStyle w:val="TitleClause"/>
        <w:jc w:val="both"/>
        <w:rPr>
          <w:rFonts w:cs="Arial"/>
          <w:b w:val="0"/>
          <w:szCs w:val="24"/>
        </w:rPr>
      </w:pPr>
      <w:bookmarkStart w:id="468" w:name="_Toc46736876"/>
      <w:bookmarkStart w:id="469" w:name="_Toc48603743"/>
      <w:bookmarkStart w:id="470" w:name="_Toc53650138"/>
      <w:bookmarkStart w:id="471" w:name="_Toc66367378"/>
      <w:r w:rsidRPr="00431991">
        <w:rPr>
          <w:rFonts w:cs="Arial"/>
          <w:szCs w:val="24"/>
        </w:rPr>
        <w:t>Suspension</w:t>
      </w:r>
      <w:bookmarkEnd w:id="468"/>
      <w:bookmarkEnd w:id="469"/>
      <w:bookmarkEnd w:id="470"/>
      <w:bookmarkEnd w:id="471"/>
    </w:p>
    <w:p w14:paraId="577FBDAB" w14:textId="77777777" w:rsidR="00E4296F" w:rsidRPr="00431991" w:rsidRDefault="00237B58" w:rsidP="00314BBC">
      <w:pPr>
        <w:pStyle w:val="Untitledsubclause1"/>
        <w:jc w:val="both"/>
        <w:rPr>
          <w:rFonts w:cs="Arial"/>
          <w:szCs w:val="24"/>
        </w:rPr>
      </w:pPr>
      <w:bookmarkStart w:id="472" w:name="_Ref53596338"/>
      <w:bookmarkStart w:id="473" w:name="_Toc46410506"/>
      <w:bookmarkStart w:id="474" w:name="_Toc46494298"/>
      <w:bookmarkStart w:id="475" w:name="_Toc46494893"/>
      <w:bookmarkStart w:id="476" w:name="_Toc46509322"/>
      <w:bookmarkStart w:id="477" w:name="_Toc46736877"/>
      <w:r w:rsidRPr="00431991">
        <w:rPr>
          <w:rFonts w:cs="Arial"/>
          <w:szCs w:val="24"/>
        </w:rPr>
        <w:t>If a Suspension Event occurs HEE:</w:t>
      </w:r>
      <w:bookmarkEnd w:id="472"/>
      <w:r w:rsidRPr="00431991">
        <w:rPr>
          <w:rFonts w:cs="Arial"/>
          <w:szCs w:val="24"/>
        </w:rPr>
        <w:t xml:space="preserve"> </w:t>
      </w:r>
    </w:p>
    <w:p w14:paraId="5A9C1BFE" w14:textId="77777777" w:rsidR="00E4296F" w:rsidRPr="00431991" w:rsidRDefault="00237B58" w:rsidP="00314BBC">
      <w:pPr>
        <w:pStyle w:val="Untitledsubclause2"/>
        <w:jc w:val="both"/>
        <w:rPr>
          <w:szCs w:val="24"/>
        </w:rPr>
      </w:pPr>
      <w:bookmarkStart w:id="478" w:name="_Ref53596351"/>
      <w:r w:rsidRPr="00431991">
        <w:rPr>
          <w:szCs w:val="24"/>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bookmarkEnd w:id="478"/>
      <w:r w:rsidRPr="00431991">
        <w:rPr>
          <w:szCs w:val="24"/>
        </w:rPr>
        <w:t xml:space="preserve"> </w:t>
      </w:r>
    </w:p>
    <w:p w14:paraId="31EAB511" w14:textId="77777777" w:rsidR="00E4296F" w:rsidRPr="00431991" w:rsidRDefault="00237B58" w:rsidP="00314BBC">
      <w:pPr>
        <w:pStyle w:val="Untitledsubclause2"/>
        <w:jc w:val="both"/>
        <w:rPr>
          <w:szCs w:val="24"/>
        </w:rPr>
      </w:pPr>
      <w:r w:rsidRPr="00431991">
        <w:rPr>
          <w:szCs w:val="24"/>
        </w:rPr>
        <w:t xml:space="preserve">must promptly notify any appropriate Regulator of that suspension. </w:t>
      </w:r>
    </w:p>
    <w:p w14:paraId="14312632" w14:textId="77777777" w:rsidR="00E4296F" w:rsidRPr="00431991" w:rsidRDefault="00237B58" w:rsidP="00314BBC">
      <w:pPr>
        <w:pStyle w:val="Untitledsubclause1"/>
        <w:jc w:val="both"/>
        <w:rPr>
          <w:rFonts w:cs="Arial"/>
          <w:szCs w:val="24"/>
        </w:rPr>
      </w:pPr>
      <w:r w:rsidRPr="00431991">
        <w:rPr>
          <w:rFonts w:cs="Arial"/>
          <w:szCs w:val="24"/>
        </w:rPr>
        <w:t xml:space="preserve">If and when HEE is reasonably satisfied that the Provider is able to and shall provide the suspended Service to the required standard, it must by written notice require the Provider to restore the provision of the suspended Service. </w:t>
      </w:r>
    </w:p>
    <w:p w14:paraId="3C92F78C" w14:textId="2B2FD0A1" w:rsidR="00E4296F" w:rsidRPr="00431991" w:rsidRDefault="00237B58" w:rsidP="00314BBC">
      <w:pPr>
        <w:pStyle w:val="Untitledsubclause1"/>
        <w:jc w:val="both"/>
        <w:rPr>
          <w:rFonts w:cs="Arial"/>
          <w:szCs w:val="24"/>
        </w:rPr>
      </w:pPr>
      <w:r w:rsidRPr="00431991">
        <w:rPr>
          <w:rFonts w:cs="Arial"/>
          <w:szCs w:val="24"/>
        </w:rPr>
        <w:t>The Provider must continue to comply with any steps that HEE may reasonably specify in order to remedy a Suspension Event, even if the matter has been referred to the dispute resolution procedure at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a520238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62</w:t>
      </w:r>
      <w:r w:rsidR="00E93196" w:rsidRPr="00431991">
        <w:rPr>
          <w:rFonts w:cs="Arial"/>
          <w:szCs w:val="24"/>
        </w:rPr>
        <w:fldChar w:fldCharType="end"/>
      </w:r>
      <w:r w:rsidRPr="00431991">
        <w:rPr>
          <w:rFonts w:cs="Arial"/>
          <w:szCs w:val="24"/>
        </w:rPr>
        <w:t>.</w:t>
      </w:r>
    </w:p>
    <w:p w14:paraId="6D2F9637" w14:textId="77777777" w:rsidR="00E4296F" w:rsidRPr="00431991" w:rsidRDefault="00237B58" w:rsidP="00314BBC">
      <w:pPr>
        <w:pStyle w:val="TitleClause"/>
        <w:jc w:val="both"/>
        <w:rPr>
          <w:rFonts w:cs="Arial"/>
          <w:szCs w:val="24"/>
        </w:rPr>
      </w:pPr>
      <w:bookmarkStart w:id="479" w:name="_Toc48603744"/>
      <w:bookmarkStart w:id="480" w:name="_Toc53650139"/>
      <w:bookmarkStart w:id="481" w:name="_Toc66367379"/>
      <w:r w:rsidRPr="00431991">
        <w:rPr>
          <w:rFonts w:cs="Arial"/>
          <w:szCs w:val="24"/>
        </w:rPr>
        <w:lastRenderedPageBreak/>
        <w:t>Consequence of Suspension</w:t>
      </w:r>
      <w:bookmarkEnd w:id="479"/>
      <w:bookmarkEnd w:id="480"/>
      <w:bookmarkEnd w:id="481"/>
      <w:r w:rsidRPr="00431991">
        <w:rPr>
          <w:rFonts w:cs="Arial"/>
          <w:szCs w:val="24"/>
        </w:rPr>
        <w:t xml:space="preserve"> </w:t>
      </w:r>
    </w:p>
    <w:p w14:paraId="55A2AC72" w14:textId="58517A9C" w:rsidR="00E4296F" w:rsidRPr="00431991" w:rsidRDefault="00237B58" w:rsidP="00314BBC">
      <w:pPr>
        <w:pStyle w:val="Untitledsubclause1"/>
        <w:jc w:val="both"/>
        <w:rPr>
          <w:rFonts w:cs="Arial"/>
          <w:szCs w:val="24"/>
        </w:rPr>
      </w:pPr>
      <w:r w:rsidRPr="00431991">
        <w:rPr>
          <w:rFonts w:cs="Arial"/>
          <w:szCs w:val="24"/>
        </w:rPr>
        <w:t>During the suspension of any Service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45.1</w:t>
      </w:r>
      <w:r w:rsidR="00E93196" w:rsidRPr="00431991">
        <w:rPr>
          <w:rFonts w:cs="Arial"/>
          <w:szCs w:val="24"/>
        </w:rPr>
        <w:fldChar w:fldCharType="end"/>
      </w:r>
      <w:r w:rsidRPr="00431991">
        <w:rPr>
          <w:rFonts w:cs="Arial"/>
          <w:szCs w:val="24"/>
        </w:rPr>
        <w:t xml:space="preserve">, the Provider shall not be entitled to receive any Funding for the suspended Service except in respect of: </w:t>
      </w:r>
    </w:p>
    <w:p w14:paraId="5CBE83FA" w14:textId="6090C57D" w:rsidR="00E4296F" w:rsidRPr="00431991" w:rsidRDefault="00237B58" w:rsidP="00314BBC">
      <w:pPr>
        <w:pStyle w:val="Untitledsubclause2"/>
        <w:jc w:val="both"/>
        <w:rPr>
          <w:szCs w:val="24"/>
        </w:rPr>
      </w:pPr>
      <w:r w:rsidRPr="00431991">
        <w:rPr>
          <w:szCs w:val="24"/>
        </w:rPr>
        <w:t>all or part of the suspended Service the delivery of which took place before the date on which the relevant suspension took effect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45.1(a)</w:t>
      </w:r>
      <w:r w:rsidR="00E93196" w:rsidRPr="00431991">
        <w:rPr>
          <w:szCs w:val="24"/>
        </w:rPr>
        <w:fldChar w:fldCharType="end"/>
      </w:r>
      <w:r w:rsidRPr="00431991">
        <w:rPr>
          <w:szCs w:val="24"/>
        </w:rPr>
        <w:t xml:space="preserve">; and/or </w:t>
      </w:r>
    </w:p>
    <w:p w14:paraId="13DA039C" w14:textId="557583A7" w:rsidR="00E4296F" w:rsidRPr="00431991" w:rsidRDefault="00237B58" w:rsidP="00314BBC">
      <w:pPr>
        <w:pStyle w:val="Untitledsubclause2"/>
        <w:jc w:val="both"/>
        <w:rPr>
          <w:szCs w:val="24"/>
        </w:rPr>
      </w:pPr>
      <w:r w:rsidRPr="00431991">
        <w:rPr>
          <w:szCs w:val="24"/>
        </w:rPr>
        <w:t>all or part of the suspended Service which the Provider continues to deliver during the period of suspension in accordance with the notice served under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45.1(a)</w:t>
      </w:r>
      <w:r w:rsidR="00E93196" w:rsidRPr="00431991">
        <w:rPr>
          <w:szCs w:val="24"/>
        </w:rPr>
        <w:fldChar w:fldCharType="end"/>
      </w:r>
      <w:r w:rsidRPr="00431991">
        <w:rPr>
          <w:szCs w:val="24"/>
        </w:rPr>
        <w:t xml:space="preserve">. </w:t>
      </w:r>
    </w:p>
    <w:p w14:paraId="2DC93FD4" w14:textId="77777777" w:rsidR="00E4296F" w:rsidRPr="00431991" w:rsidRDefault="00237B58" w:rsidP="00314BBC">
      <w:pPr>
        <w:pStyle w:val="Untitledsubclause1"/>
        <w:jc w:val="both"/>
        <w:rPr>
          <w:rFonts w:cs="Arial"/>
          <w:szCs w:val="24"/>
        </w:rPr>
      </w:pPr>
      <w:r w:rsidRPr="00431991">
        <w:rPr>
          <w:rFonts w:cs="Arial"/>
          <w:szCs w:val="24"/>
        </w:rPr>
        <w:t xml:space="preserve">Unless suspension occurs as a result of an Event of Force Majeure, the Provider shall indemnify HEE in respect of any Losses reasonably incurred by them in respect of a suspension (including for the avoidance of doubt Losses incurred in commissioning the suspended Service from an alternative provider). </w:t>
      </w:r>
    </w:p>
    <w:p w14:paraId="1CA27EC9" w14:textId="77777777" w:rsidR="00E4296F" w:rsidRPr="00431991" w:rsidRDefault="00237B58" w:rsidP="00314BBC">
      <w:pPr>
        <w:pStyle w:val="Untitledsubclause1"/>
        <w:jc w:val="both"/>
        <w:rPr>
          <w:rFonts w:cs="Arial"/>
          <w:szCs w:val="24"/>
        </w:rPr>
      </w:pPr>
      <w:r w:rsidRPr="00431991">
        <w:rPr>
          <w:rFonts w:cs="Arial"/>
          <w:szCs w:val="24"/>
        </w:rPr>
        <w:t xml:space="preserve">The Parties must use all reasonable endeavours to minimise any inconvenience to Learners as a result of the suspension of the Service. </w:t>
      </w:r>
    </w:p>
    <w:p w14:paraId="20E6A589" w14:textId="77777777" w:rsidR="00E4296F" w:rsidRPr="00431991" w:rsidRDefault="00237B58" w:rsidP="00314BBC">
      <w:pPr>
        <w:pStyle w:val="Untitledsubclause1"/>
        <w:jc w:val="both"/>
        <w:rPr>
          <w:rFonts w:cs="Arial"/>
          <w:szCs w:val="24"/>
        </w:rPr>
      </w:pPr>
      <w:r w:rsidRPr="00431991">
        <w:rPr>
          <w:rFonts w:cs="Arial"/>
          <w:szCs w:val="24"/>
        </w:rPr>
        <w:t xml:space="preserve">While any Service is suspended HEE must use reasonable efforts to ensure that no further Learners are referred to the Provider for that Service. </w:t>
      </w:r>
    </w:p>
    <w:p w14:paraId="4B693B4E" w14:textId="77777777" w:rsidR="00E4296F" w:rsidRPr="00431991" w:rsidRDefault="00237B58" w:rsidP="00314BBC">
      <w:pPr>
        <w:pStyle w:val="Untitledsubclause1"/>
        <w:jc w:val="both"/>
        <w:rPr>
          <w:rFonts w:cs="Arial"/>
          <w:szCs w:val="24"/>
        </w:rPr>
      </w:pPr>
      <w:bookmarkStart w:id="482" w:name="_Ref53596373"/>
      <w:r w:rsidRPr="00431991">
        <w:rPr>
          <w:rFonts w:cs="Arial"/>
          <w:szCs w:val="24"/>
        </w:rPr>
        <w:t>While any Service is suspended the Provider must:</w:t>
      </w:r>
      <w:bookmarkEnd w:id="482"/>
      <w:r w:rsidRPr="00431991">
        <w:rPr>
          <w:rFonts w:cs="Arial"/>
          <w:szCs w:val="24"/>
        </w:rPr>
        <w:t xml:space="preserve"> </w:t>
      </w:r>
    </w:p>
    <w:p w14:paraId="1F150491" w14:textId="77777777" w:rsidR="00E4296F" w:rsidRPr="00431991" w:rsidRDefault="00237B58" w:rsidP="00314BBC">
      <w:pPr>
        <w:pStyle w:val="Untitledsubclause2"/>
        <w:jc w:val="both"/>
        <w:rPr>
          <w:szCs w:val="24"/>
        </w:rPr>
      </w:pPr>
      <w:r w:rsidRPr="00431991">
        <w:rPr>
          <w:szCs w:val="24"/>
        </w:rPr>
        <w:t xml:space="preserve">not accept any further referrals of Learners for that Service;  </w:t>
      </w:r>
    </w:p>
    <w:p w14:paraId="045CF15E" w14:textId="77777777" w:rsidR="00E4296F" w:rsidRPr="00431991" w:rsidRDefault="00237B58" w:rsidP="00314BBC">
      <w:pPr>
        <w:pStyle w:val="Untitledsubclause2"/>
        <w:jc w:val="both"/>
        <w:rPr>
          <w:szCs w:val="24"/>
        </w:rPr>
      </w:pPr>
      <w:r w:rsidRPr="00431991">
        <w:rPr>
          <w:szCs w:val="24"/>
        </w:rPr>
        <w:t>at its own cost co-operate fully with HEE and any interim or successor provider of that Service in order to ensure continuity and smooth transfer of the suspended Service and to avoid any inconvenience to Learners, or to or risk to the health and safety of Service Users, including:</w:t>
      </w:r>
    </w:p>
    <w:p w14:paraId="7CA44995" w14:textId="77777777" w:rsidR="00E4296F" w:rsidRPr="00431991" w:rsidRDefault="00237B58" w:rsidP="00314BBC">
      <w:pPr>
        <w:pStyle w:val="Untitledsubclause3"/>
        <w:jc w:val="both"/>
        <w:rPr>
          <w:szCs w:val="24"/>
        </w:rPr>
      </w:pPr>
      <w:r w:rsidRPr="00431991">
        <w:rPr>
          <w:szCs w:val="24"/>
        </w:rPr>
        <w:t xml:space="preserve">promptly providing all reasonable assistance and all information necessary to effect an orderly assumption of that Service by any interim or successor provider; and </w:t>
      </w:r>
    </w:p>
    <w:p w14:paraId="45A7E04D" w14:textId="77777777" w:rsidR="00E4296F" w:rsidRPr="00431991" w:rsidRDefault="00237B58" w:rsidP="00314BBC">
      <w:pPr>
        <w:pStyle w:val="Untitledsubclause3"/>
        <w:jc w:val="both"/>
        <w:rPr>
          <w:szCs w:val="24"/>
        </w:rPr>
      </w:pPr>
      <w:r w:rsidRPr="00431991">
        <w:rPr>
          <w:szCs w:val="24"/>
        </w:rPr>
        <w:t xml:space="preserve">delivering to HEE all materials, papers, documents and operating manuals owned by HEE and used by the Provider in the provision of that Service. </w:t>
      </w:r>
    </w:p>
    <w:p w14:paraId="5454B786" w14:textId="2F03A910" w:rsidR="00E4296F" w:rsidRPr="00431991" w:rsidRDefault="00237B58" w:rsidP="00314BBC">
      <w:pPr>
        <w:pStyle w:val="Untitledsubclause1"/>
        <w:jc w:val="both"/>
        <w:rPr>
          <w:rFonts w:cs="Arial"/>
          <w:b/>
          <w:szCs w:val="24"/>
        </w:rPr>
      </w:pPr>
      <w:r w:rsidRPr="00431991">
        <w:rPr>
          <w:rFonts w:cs="Arial"/>
          <w:szCs w:val="24"/>
        </w:rPr>
        <w:t>As part of its compliance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_Ref53596373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46.5</w:t>
      </w:r>
      <w:r w:rsidR="00E93196" w:rsidRPr="00431991">
        <w:rPr>
          <w:rFonts w:cs="Arial"/>
          <w:szCs w:val="24"/>
        </w:rPr>
        <w:fldChar w:fldCharType="end"/>
      </w:r>
      <w:r w:rsidRPr="00431991">
        <w:rPr>
          <w:rFonts w:cs="Arial"/>
          <w:szCs w:val="24"/>
        </w:rPr>
        <w:t xml:space="preserve"> the Provider may be required by HEE to agree a transition plan with HEE and any interim or successor provider.</w:t>
      </w:r>
    </w:p>
    <w:p w14:paraId="51116971" w14:textId="77777777" w:rsidR="00E4296F" w:rsidRPr="00431991" w:rsidRDefault="00237B58" w:rsidP="00314BBC">
      <w:pPr>
        <w:pStyle w:val="TitleClause"/>
        <w:jc w:val="both"/>
        <w:rPr>
          <w:rFonts w:cs="Arial"/>
          <w:b w:val="0"/>
          <w:szCs w:val="24"/>
        </w:rPr>
      </w:pPr>
      <w:bookmarkStart w:id="483" w:name="a100597"/>
      <w:bookmarkStart w:id="484" w:name="_Toc46736878"/>
      <w:bookmarkStart w:id="485" w:name="_Toc48603745"/>
      <w:bookmarkStart w:id="486" w:name="_Ref53595582"/>
      <w:bookmarkStart w:id="487" w:name="_Toc53650140"/>
      <w:bookmarkStart w:id="488" w:name="_Toc66367380"/>
      <w:r w:rsidRPr="00431991">
        <w:rPr>
          <w:rFonts w:cs="Arial"/>
          <w:szCs w:val="24"/>
        </w:rPr>
        <w:t>Variation</w:t>
      </w:r>
      <w:bookmarkEnd w:id="483"/>
      <w:bookmarkEnd w:id="484"/>
      <w:bookmarkEnd w:id="485"/>
      <w:bookmarkEnd w:id="486"/>
      <w:bookmarkEnd w:id="487"/>
      <w:bookmarkEnd w:id="488"/>
    </w:p>
    <w:p w14:paraId="2407051F" w14:textId="77777777" w:rsidR="00E4296F" w:rsidRPr="00431991" w:rsidRDefault="00237B58" w:rsidP="00314BBC">
      <w:pPr>
        <w:spacing w:before="240" w:after="240" w:line="300" w:lineRule="exact"/>
        <w:jc w:val="both"/>
        <w:rPr>
          <w:rFonts w:cs="Arial"/>
          <w:b/>
          <w:bCs/>
          <w:szCs w:val="24"/>
        </w:rPr>
      </w:pPr>
      <w:bookmarkStart w:id="489" w:name="_Toc53408494"/>
      <w:r w:rsidRPr="00431991">
        <w:rPr>
          <w:rFonts w:cs="Arial"/>
          <w:b/>
          <w:bCs/>
          <w:szCs w:val="24"/>
        </w:rPr>
        <w:t>National Variation</w:t>
      </w:r>
      <w:bookmarkEnd w:id="489"/>
    </w:p>
    <w:p w14:paraId="3C5C2D69" w14:textId="77777777" w:rsidR="00E4296F" w:rsidRPr="00431991" w:rsidRDefault="00237B58" w:rsidP="00314BBC">
      <w:pPr>
        <w:pStyle w:val="Untitledsubclause1"/>
        <w:jc w:val="both"/>
        <w:rPr>
          <w:rFonts w:cs="Arial"/>
          <w:szCs w:val="24"/>
        </w:rPr>
      </w:pPr>
      <w:r w:rsidRPr="00431991">
        <w:rPr>
          <w:rFonts w:cs="Arial"/>
          <w:szCs w:val="24"/>
        </w:rPr>
        <w:t xml:space="preserve">HEE may propose changes to the scope or execution of the Services arising from a change in Applicable Laws and Guidance but no proposed changes shall come into effect until a </w:t>
      </w:r>
      <w:r w:rsidRPr="00431991">
        <w:rPr>
          <w:rStyle w:val="DefTerm"/>
          <w:b w:val="0"/>
          <w:szCs w:val="24"/>
        </w:rPr>
        <w:t xml:space="preserve">National </w:t>
      </w:r>
      <w:r w:rsidRPr="00431991">
        <w:rPr>
          <w:rStyle w:val="DefTerm"/>
          <w:b w:val="0"/>
          <w:szCs w:val="24"/>
        </w:rPr>
        <w:lastRenderedPageBreak/>
        <w:t>Variation</w:t>
      </w:r>
      <w:r w:rsidRPr="00431991">
        <w:rPr>
          <w:rFonts w:cs="Arial"/>
          <w:szCs w:val="24"/>
        </w:rPr>
        <w:t xml:space="preserve"> has been issued by HEE. A National Variation shall be a document setting out the proposed changes and the effect that those changes shall have on:</w:t>
      </w:r>
    </w:p>
    <w:p w14:paraId="3746E2FF" w14:textId="77777777" w:rsidR="00E4296F" w:rsidRPr="00431991" w:rsidRDefault="00237B58" w:rsidP="00314BBC">
      <w:pPr>
        <w:pStyle w:val="Untitledsubclause2"/>
        <w:jc w:val="both"/>
        <w:rPr>
          <w:szCs w:val="24"/>
        </w:rPr>
      </w:pPr>
      <w:r w:rsidRPr="00431991">
        <w:rPr>
          <w:szCs w:val="24"/>
        </w:rPr>
        <w:t>the Services;</w:t>
      </w:r>
    </w:p>
    <w:p w14:paraId="357F1FE9" w14:textId="77777777" w:rsidR="00E4296F" w:rsidRPr="00431991" w:rsidRDefault="00237B58" w:rsidP="00314BBC">
      <w:pPr>
        <w:pStyle w:val="Untitledsubclause2"/>
        <w:jc w:val="both"/>
        <w:rPr>
          <w:szCs w:val="24"/>
        </w:rPr>
      </w:pPr>
      <w:r w:rsidRPr="00431991">
        <w:rPr>
          <w:szCs w:val="24"/>
        </w:rPr>
        <w:t>the Funding;</w:t>
      </w:r>
    </w:p>
    <w:p w14:paraId="68F80E3A" w14:textId="77777777" w:rsidR="00E4296F" w:rsidRPr="00431991" w:rsidRDefault="00237B58" w:rsidP="00314BBC">
      <w:pPr>
        <w:pStyle w:val="Untitledsubclause2"/>
        <w:jc w:val="both"/>
        <w:rPr>
          <w:szCs w:val="24"/>
        </w:rPr>
      </w:pPr>
      <w:r w:rsidRPr="00431991">
        <w:rPr>
          <w:szCs w:val="24"/>
        </w:rPr>
        <w:t>the Quality and Performance Requirements; and</w:t>
      </w:r>
    </w:p>
    <w:p w14:paraId="0F46A615" w14:textId="77777777" w:rsidR="00E4296F" w:rsidRPr="00431991" w:rsidRDefault="00237B58" w:rsidP="00314BBC">
      <w:pPr>
        <w:pStyle w:val="Untitledsubclause2"/>
        <w:jc w:val="both"/>
        <w:rPr>
          <w:szCs w:val="24"/>
        </w:rPr>
      </w:pPr>
      <w:r w:rsidRPr="00431991">
        <w:rPr>
          <w:szCs w:val="24"/>
        </w:rPr>
        <w:t>any of the terms of this contract.</w:t>
      </w:r>
    </w:p>
    <w:p w14:paraId="245E3365" w14:textId="77777777" w:rsidR="00E4296F" w:rsidRPr="00431991" w:rsidRDefault="00237B58" w:rsidP="00314BBC">
      <w:pPr>
        <w:pStyle w:val="Untitledsubclause1"/>
        <w:jc w:val="both"/>
        <w:rPr>
          <w:rFonts w:cs="Arial"/>
          <w:szCs w:val="24"/>
        </w:rPr>
      </w:pPr>
      <w:r w:rsidRPr="00431991">
        <w:rPr>
          <w:rFonts w:cs="Arial"/>
          <w:szCs w:val="24"/>
        </w:rPr>
        <w:t>The Parties acknowledge that any National Variation may be mandated by HEE, in which case the National Variation shall be deemed to have taken effect on the date that HEE mandates the National Variation.</w:t>
      </w:r>
    </w:p>
    <w:p w14:paraId="4CE67345" w14:textId="77777777" w:rsidR="00E4296F" w:rsidRPr="00431991" w:rsidRDefault="00237B58" w:rsidP="00314BBC">
      <w:pPr>
        <w:pStyle w:val="Untitledsubclause1"/>
        <w:jc w:val="both"/>
        <w:rPr>
          <w:rFonts w:cs="Arial"/>
          <w:szCs w:val="24"/>
        </w:rPr>
      </w:pPr>
      <w:r w:rsidRPr="00431991">
        <w:rPr>
          <w:rFonts w:cs="Arial"/>
          <w:szCs w:val="24"/>
        </w:rPr>
        <w:t>If the Provider refuses to accept a National Variation, HEE may terminate this contract by giving the Provider not less than 3 months’ written notice following the issue of a notice that that National Variation is refused.</w:t>
      </w:r>
    </w:p>
    <w:p w14:paraId="3FE10624"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Variation</w:t>
      </w:r>
    </w:p>
    <w:p w14:paraId="36B57862" w14:textId="77777777" w:rsidR="00E4296F" w:rsidRPr="00431991" w:rsidRDefault="00237B58" w:rsidP="00314BBC">
      <w:pPr>
        <w:pStyle w:val="Untitledsubclause1"/>
        <w:jc w:val="both"/>
        <w:rPr>
          <w:rFonts w:cs="Arial"/>
          <w:szCs w:val="24"/>
        </w:rPr>
      </w:pPr>
      <w:bookmarkStart w:id="490" w:name="_Ref53596415"/>
      <w:r w:rsidRPr="00431991">
        <w:rPr>
          <w:rFonts w:cs="Arial"/>
          <w:szCs w:val="24"/>
        </w:rPr>
        <w:t>If the Provider wishes to make a change to the Services:</w:t>
      </w:r>
      <w:bookmarkEnd w:id="490"/>
    </w:p>
    <w:p w14:paraId="6AD81141" w14:textId="77777777" w:rsidR="00E4296F" w:rsidRPr="00431991" w:rsidRDefault="00237B58" w:rsidP="00314BBC">
      <w:pPr>
        <w:pStyle w:val="Untitledsubclause2"/>
        <w:jc w:val="both"/>
        <w:rPr>
          <w:szCs w:val="24"/>
        </w:rPr>
      </w:pPr>
      <w:bookmarkStart w:id="491" w:name="_Ref53596392"/>
      <w:r w:rsidRPr="00431991">
        <w:rPr>
          <w:szCs w:val="24"/>
        </w:rPr>
        <w:t>it shall notify HEE and provide as much detail as HEE reasonably requires of the proposed changes, including the timing of the proposed changes; and</w:t>
      </w:r>
      <w:bookmarkEnd w:id="491"/>
    </w:p>
    <w:p w14:paraId="7E1AD9A7" w14:textId="676C4F50" w:rsidR="00E4296F" w:rsidRPr="00431991" w:rsidRDefault="00237B58" w:rsidP="00314BBC">
      <w:pPr>
        <w:pStyle w:val="Untitledsubclause2"/>
        <w:jc w:val="both"/>
        <w:rPr>
          <w:szCs w:val="24"/>
        </w:rPr>
      </w:pPr>
      <w:r w:rsidRPr="00431991">
        <w:rPr>
          <w:szCs w:val="24"/>
        </w:rPr>
        <w:t xml:space="preserve">HEE shall, as soon as reasonably practicable after receiving the information at </w:t>
      </w:r>
      <w:r w:rsidR="00E93196" w:rsidRPr="00431991">
        <w:rPr>
          <w:szCs w:val="24"/>
        </w:rPr>
        <w:t>clause </w:t>
      </w:r>
      <w:r w:rsidR="00E93196" w:rsidRPr="00431991">
        <w:rPr>
          <w:szCs w:val="24"/>
        </w:rPr>
        <w:fldChar w:fldCharType="begin"/>
      </w:r>
      <w:r w:rsidR="00E93196" w:rsidRPr="00431991">
        <w:rPr>
          <w:szCs w:val="24"/>
        </w:rPr>
        <w:instrText xml:space="preserve"> REF _Ref53596392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47.4(a)</w:t>
      </w:r>
      <w:r w:rsidR="00E93196" w:rsidRPr="00431991">
        <w:rPr>
          <w:szCs w:val="24"/>
        </w:rPr>
        <w:fldChar w:fldCharType="end"/>
      </w:r>
      <w:r w:rsidRPr="00431991">
        <w:rPr>
          <w:szCs w:val="24"/>
        </w:rPr>
        <w:t xml:space="preserve">, shall present the request to the national governing panel for the NHS Education Contract. </w:t>
      </w:r>
    </w:p>
    <w:p w14:paraId="671CE35C" w14:textId="77777777" w:rsidR="00E4296F" w:rsidRPr="00431991" w:rsidRDefault="00237B58" w:rsidP="00314BBC">
      <w:pPr>
        <w:pStyle w:val="Untitledsubclause2"/>
        <w:jc w:val="both"/>
        <w:rPr>
          <w:szCs w:val="24"/>
        </w:rPr>
      </w:pPr>
      <w:r w:rsidRPr="00431991">
        <w:rPr>
          <w:szCs w:val="24"/>
        </w:rPr>
        <w:t xml:space="preserve">All decisions made to the NHS Education Contract governing panel shall be applied nationally to all providers either as a National Variation, or as a new edition of the NHS Education Contract. </w:t>
      </w:r>
    </w:p>
    <w:p w14:paraId="5A4B3ED3" w14:textId="77777777" w:rsidR="00E4296F" w:rsidRPr="00431991" w:rsidRDefault="00237B58" w:rsidP="00314BBC">
      <w:pPr>
        <w:pStyle w:val="Untitledsubclause1"/>
        <w:jc w:val="both"/>
        <w:rPr>
          <w:rFonts w:cs="Arial"/>
          <w:szCs w:val="24"/>
        </w:rPr>
      </w:pPr>
      <w:r w:rsidRPr="00431991">
        <w:rPr>
          <w:rFonts w:cs="Arial"/>
          <w:szCs w:val="24"/>
        </w:rPr>
        <w:t xml:space="preserve">If HEE wishes to make a change other than a National Variation, any such change shall be agreed in writing by HEE and the Provider. It is acknowledged that any such agreed changes shall be applied nationally to all providers.  </w:t>
      </w:r>
    </w:p>
    <w:p w14:paraId="13B60EE7"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compliance with this clause.</w:t>
      </w:r>
    </w:p>
    <w:p w14:paraId="4A667D1F" w14:textId="40F9B633" w:rsidR="00E4296F" w:rsidRPr="00431991" w:rsidRDefault="00237B58" w:rsidP="00314BBC">
      <w:pPr>
        <w:pStyle w:val="Untitledsubclause1"/>
        <w:jc w:val="both"/>
        <w:rPr>
          <w:rFonts w:cs="Arial"/>
          <w:szCs w:val="24"/>
        </w:rPr>
      </w:pPr>
      <w:r w:rsidRPr="00431991">
        <w:rPr>
          <w:rFonts w:cs="Arial"/>
          <w:szCs w:val="24"/>
        </w:rPr>
        <w:t>HEE may reject a request for a change from the Provider pursuant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_Ref53596415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47.4</w:t>
      </w:r>
      <w:r w:rsidR="00E93196" w:rsidRPr="00431991">
        <w:rPr>
          <w:rFonts w:cs="Arial"/>
          <w:szCs w:val="24"/>
        </w:rPr>
        <w:fldChar w:fldCharType="end"/>
      </w:r>
      <w:r w:rsidRPr="00431991">
        <w:rPr>
          <w:rFonts w:cs="Arial"/>
          <w:szCs w:val="24"/>
        </w:rPr>
        <w:t xml:space="preserve"> if, following a request for change, HEE reasonably believes that the proposed change would:</w:t>
      </w:r>
    </w:p>
    <w:p w14:paraId="58DAF9DC" w14:textId="77777777" w:rsidR="00E4296F" w:rsidRPr="00431991" w:rsidRDefault="00237B58" w:rsidP="00314BBC">
      <w:pPr>
        <w:pStyle w:val="Untitledsubclause2"/>
        <w:jc w:val="both"/>
        <w:rPr>
          <w:szCs w:val="24"/>
        </w:rPr>
      </w:pPr>
      <w:r w:rsidRPr="00431991">
        <w:rPr>
          <w:szCs w:val="24"/>
        </w:rPr>
        <w:t>materially or adversely affect the risks to the health and safety of any person; or</w:t>
      </w:r>
    </w:p>
    <w:bookmarkEnd w:id="473"/>
    <w:bookmarkEnd w:id="474"/>
    <w:bookmarkEnd w:id="475"/>
    <w:bookmarkEnd w:id="476"/>
    <w:bookmarkEnd w:id="477"/>
    <w:p w14:paraId="63B04077" w14:textId="77777777" w:rsidR="00E4296F" w:rsidRPr="00431991" w:rsidRDefault="00237B58" w:rsidP="00314BBC">
      <w:pPr>
        <w:pStyle w:val="Untitledsubclause2"/>
        <w:jc w:val="both"/>
        <w:rPr>
          <w:szCs w:val="24"/>
        </w:rPr>
      </w:pPr>
      <w:r w:rsidRPr="00431991">
        <w:rPr>
          <w:szCs w:val="24"/>
        </w:rPr>
        <w:t>require the contract to be delivered in a way that infringes any law; or</w:t>
      </w:r>
    </w:p>
    <w:p w14:paraId="7BA6035F" w14:textId="77777777" w:rsidR="00E4296F" w:rsidRPr="00431991" w:rsidRDefault="00237B58" w:rsidP="00314BBC">
      <w:pPr>
        <w:pStyle w:val="Untitledsubclause2"/>
        <w:jc w:val="both"/>
        <w:rPr>
          <w:szCs w:val="24"/>
        </w:rPr>
      </w:pPr>
      <w:r w:rsidRPr="00431991">
        <w:rPr>
          <w:szCs w:val="24"/>
        </w:rPr>
        <w:t>would not meet the needs of HEE.</w:t>
      </w:r>
    </w:p>
    <w:p w14:paraId="2ADC542A" w14:textId="77777777" w:rsidR="00E4296F" w:rsidRPr="00431991" w:rsidRDefault="00237B58" w:rsidP="00314BBC">
      <w:pPr>
        <w:pStyle w:val="TitleClause"/>
        <w:jc w:val="both"/>
        <w:rPr>
          <w:rFonts w:cs="Arial"/>
          <w:szCs w:val="24"/>
        </w:rPr>
      </w:pPr>
      <w:bookmarkStart w:id="492" w:name="_Toc46736886"/>
      <w:bookmarkStart w:id="493" w:name="_Toc48603746"/>
      <w:bookmarkStart w:id="494" w:name="_Ref53596430"/>
      <w:bookmarkStart w:id="495" w:name="_Toc53650141"/>
      <w:bookmarkStart w:id="496" w:name="_Toc66367381"/>
      <w:r w:rsidRPr="00431991">
        <w:rPr>
          <w:rFonts w:cs="Arial"/>
          <w:szCs w:val="24"/>
        </w:rPr>
        <w:lastRenderedPageBreak/>
        <w:t>Advertisements and marketing</w:t>
      </w:r>
      <w:bookmarkEnd w:id="492"/>
      <w:bookmarkEnd w:id="493"/>
      <w:bookmarkEnd w:id="494"/>
      <w:bookmarkEnd w:id="495"/>
      <w:bookmarkEnd w:id="496"/>
    </w:p>
    <w:p w14:paraId="6195A473" w14:textId="243604C4" w:rsidR="00E4296F" w:rsidRPr="00431991" w:rsidRDefault="00237B58" w:rsidP="00314BBC">
      <w:pPr>
        <w:pStyle w:val="Untitledsubclause1"/>
        <w:jc w:val="both"/>
        <w:rPr>
          <w:rFonts w:cs="Arial"/>
          <w:szCs w:val="24"/>
        </w:rPr>
      </w:pPr>
      <w:r w:rsidRPr="00431991">
        <w:rPr>
          <w:rFonts w:cs="Arial"/>
          <w:szCs w:val="24"/>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48</w:t>
      </w:r>
      <w:r w:rsidR="00E93196" w:rsidRPr="00431991">
        <w:rPr>
          <w:rFonts w:cs="Arial"/>
          <w:szCs w:val="24"/>
        </w:rPr>
        <w:fldChar w:fldCharType="end"/>
      </w:r>
      <w:r w:rsidRPr="00431991">
        <w:rPr>
          <w:rFonts w:cs="Arial"/>
          <w:szCs w:val="24"/>
        </w:rPr>
        <w:t xml:space="preserve"> shall in no way preclude the Provider from advertising, publishing or announcing in any way the details of the healthcare or education services it delivers.</w:t>
      </w:r>
    </w:p>
    <w:p w14:paraId="44D2BDC6" w14:textId="77777777" w:rsidR="00E4296F" w:rsidRPr="00431991" w:rsidRDefault="00237B58" w:rsidP="00314BBC">
      <w:pPr>
        <w:pStyle w:val="TitleClause"/>
        <w:jc w:val="both"/>
        <w:rPr>
          <w:rFonts w:cs="Arial"/>
          <w:b w:val="0"/>
          <w:szCs w:val="24"/>
        </w:rPr>
      </w:pPr>
      <w:bookmarkStart w:id="497" w:name="a655074"/>
      <w:bookmarkStart w:id="498" w:name="_Toc46736887"/>
      <w:bookmarkStart w:id="499" w:name="_Toc48603747"/>
      <w:bookmarkStart w:id="500" w:name="_Toc53650142"/>
      <w:bookmarkStart w:id="501" w:name="_Toc66367382"/>
      <w:r w:rsidRPr="00431991">
        <w:rPr>
          <w:rFonts w:cs="Arial"/>
          <w:szCs w:val="24"/>
        </w:rPr>
        <w:t>Waiver</w:t>
      </w:r>
      <w:bookmarkEnd w:id="497"/>
      <w:bookmarkEnd w:id="498"/>
      <w:bookmarkEnd w:id="499"/>
      <w:bookmarkEnd w:id="500"/>
      <w:bookmarkEnd w:id="501"/>
    </w:p>
    <w:p w14:paraId="63C72148" w14:textId="77777777" w:rsidR="00E4296F" w:rsidRPr="00431991" w:rsidRDefault="00237B58" w:rsidP="00314BBC">
      <w:pPr>
        <w:pStyle w:val="Untitledsubclause1"/>
        <w:jc w:val="both"/>
        <w:rPr>
          <w:rFonts w:cs="Arial"/>
          <w:szCs w:val="24"/>
        </w:rPr>
      </w:pPr>
      <w:bookmarkStart w:id="502" w:name="a444023"/>
      <w:r w:rsidRPr="00431991">
        <w:rPr>
          <w:rFonts w:cs="Arial"/>
          <w:szCs w:val="24"/>
        </w:rPr>
        <w:t>A waiver of any right or remedy under this contract or by law is only effective if given in writing and shall not be deemed a waiver of any subsequent right or remedy.</w:t>
      </w:r>
      <w:bookmarkEnd w:id="502"/>
    </w:p>
    <w:p w14:paraId="6954A484" w14:textId="77777777" w:rsidR="00E4296F" w:rsidRPr="00431991" w:rsidRDefault="00237B58" w:rsidP="00314BBC">
      <w:pPr>
        <w:pStyle w:val="Untitledsubclause1"/>
        <w:jc w:val="both"/>
        <w:rPr>
          <w:rFonts w:cs="Arial"/>
          <w:szCs w:val="24"/>
        </w:rPr>
      </w:pPr>
      <w:bookmarkStart w:id="503" w:name="a161444"/>
      <w:r w:rsidRPr="00431991">
        <w:rPr>
          <w:rFonts w:cs="Arial"/>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bookmarkEnd w:id="503"/>
    </w:p>
    <w:p w14:paraId="6F38423A"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04" w:name="a308708"/>
      <w:r w:rsidRPr="00431991">
        <w:rPr>
          <w:rFonts w:cs="Arial"/>
          <w:szCs w:val="24"/>
        </w:rPr>
        <w:t>A Party that waives a right or remedy provided under this contract or by law in relation to one Party, or takes or fails to take any action against that Party, does not affect its rights in relation to any other Party.</w:t>
      </w:r>
      <w:bookmarkEnd w:id="504"/>
    </w:p>
    <w:p w14:paraId="5C51A8F3" w14:textId="77777777" w:rsidR="00E4296F" w:rsidRPr="00431991" w:rsidRDefault="00237B58" w:rsidP="00314BBC">
      <w:pPr>
        <w:pStyle w:val="TitleClause"/>
        <w:jc w:val="both"/>
        <w:rPr>
          <w:rFonts w:cs="Arial"/>
          <w:b w:val="0"/>
          <w:szCs w:val="24"/>
        </w:rPr>
      </w:pPr>
      <w:bookmarkStart w:id="505" w:name="a962612"/>
      <w:bookmarkStart w:id="506" w:name="_Toc46736888"/>
      <w:bookmarkStart w:id="507" w:name="_Toc48603748"/>
      <w:bookmarkStart w:id="508" w:name="_Toc53650143"/>
      <w:bookmarkStart w:id="509" w:name="_Toc66367383"/>
      <w:r w:rsidRPr="00431991">
        <w:rPr>
          <w:rFonts w:cs="Arial"/>
          <w:szCs w:val="24"/>
        </w:rPr>
        <w:t>Rights and remedies</w:t>
      </w:r>
      <w:bookmarkEnd w:id="505"/>
      <w:bookmarkEnd w:id="506"/>
      <w:bookmarkEnd w:id="507"/>
      <w:bookmarkEnd w:id="508"/>
      <w:bookmarkEnd w:id="509"/>
    </w:p>
    <w:p w14:paraId="43CB521C" w14:textId="77777777" w:rsidR="00E4296F" w:rsidRPr="00431991" w:rsidRDefault="00237B58" w:rsidP="00314BBC">
      <w:pPr>
        <w:pStyle w:val="NoNumUntitledsubclause1"/>
        <w:jc w:val="both"/>
        <w:rPr>
          <w:rFonts w:cs="Arial"/>
          <w:szCs w:val="24"/>
        </w:rPr>
      </w:pPr>
      <w:bookmarkStart w:id="510" w:name="a357822"/>
      <w:r w:rsidRPr="00431991">
        <w:rPr>
          <w:rFonts w:cs="Arial"/>
          <w:szCs w:val="24"/>
        </w:rPr>
        <w:t>The rights and remedies provided under this contract are in addition to, and not exclusive of, any rights or remedies provided by law.</w:t>
      </w:r>
      <w:bookmarkEnd w:id="510"/>
    </w:p>
    <w:p w14:paraId="6A19E239" w14:textId="77777777" w:rsidR="00E4296F" w:rsidRPr="00431991" w:rsidRDefault="00237B58" w:rsidP="00314BBC">
      <w:pPr>
        <w:pStyle w:val="TitleClause"/>
        <w:jc w:val="both"/>
        <w:rPr>
          <w:rFonts w:cs="Arial"/>
          <w:b w:val="0"/>
          <w:szCs w:val="24"/>
        </w:rPr>
      </w:pPr>
      <w:bookmarkStart w:id="511" w:name="a273531"/>
      <w:bookmarkStart w:id="512" w:name="_Toc46736889"/>
      <w:bookmarkStart w:id="513" w:name="_Toc48603749"/>
      <w:bookmarkStart w:id="514" w:name="_Toc53650144"/>
      <w:bookmarkStart w:id="515" w:name="_Toc66367384"/>
      <w:r w:rsidRPr="00431991">
        <w:rPr>
          <w:rFonts w:cs="Arial"/>
          <w:szCs w:val="24"/>
        </w:rPr>
        <w:t>Severance</w:t>
      </w:r>
      <w:bookmarkEnd w:id="511"/>
      <w:bookmarkEnd w:id="512"/>
      <w:bookmarkEnd w:id="513"/>
      <w:bookmarkEnd w:id="514"/>
      <w:bookmarkEnd w:id="515"/>
    </w:p>
    <w:p w14:paraId="7E088DAE" w14:textId="77777777" w:rsidR="00E4296F" w:rsidRPr="00431991" w:rsidRDefault="00237B58" w:rsidP="00314BBC">
      <w:pPr>
        <w:pStyle w:val="Untitledsubclause1"/>
        <w:jc w:val="both"/>
        <w:rPr>
          <w:rFonts w:cs="Arial"/>
          <w:szCs w:val="24"/>
        </w:rPr>
      </w:pPr>
      <w:bookmarkStart w:id="516" w:name="a656170"/>
      <w:r w:rsidRPr="00431991">
        <w:rPr>
          <w:rFonts w:cs="Arial"/>
          <w:szCs w:val="24"/>
        </w:rPr>
        <w:t>If any provision or part-provision of this contract is or becomes invalid, illegal or unenforceable, it shall be deemed deleted, but that shall not affect the validity and enforceability of the rest of this contract.</w:t>
      </w:r>
      <w:bookmarkEnd w:id="516"/>
    </w:p>
    <w:p w14:paraId="29303869" w14:textId="03D1AEE1" w:rsidR="00E4296F" w:rsidRPr="00431991" w:rsidRDefault="00237B58" w:rsidP="00314BBC">
      <w:pPr>
        <w:pStyle w:val="Untitledsubclause1"/>
        <w:jc w:val="both"/>
        <w:rPr>
          <w:rFonts w:cs="Arial"/>
          <w:szCs w:val="24"/>
        </w:rPr>
      </w:pPr>
      <w:bookmarkStart w:id="517" w:name="a1051379"/>
      <w:r w:rsidRPr="00431991">
        <w:rPr>
          <w:rFonts w:cs="Arial"/>
          <w:szCs w:val="24"/>
        </w:rPr>
        <w:t xml:space="preserve">If any provision or part-provision of this contract is deemed deleted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a656170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51.1</w:t>
      </w:r>
      <w:r w:rsidR="00E93196" w:rsidRPr="00431991">
        <w:rPr>
          <w:rFonts w:cs="Arial"/>
          <w:szCs w:val="24"/>
        </w:rPr>
        <w:fldChar w:fldCharType="end"/>
      </w:r>
      <w:r w:rsidRPr="00431991">
        <w:rPr>
          <w:rFonts w:cs="Arial"/>
          <w:szCs w:val="24"/>
        </w:rPr>
        <w:t xml:space="preserve"> the Parties shall negotiate in good faith to agree a replacement provision that, to the greatest extent possible, achieves the intended commercial result of the original provision.</w:t>
      </w:r>
      <w:bookmarkEnd w:id="517"/>
    </w:p>
    <w:p w14:paraId="39F0D2B6" w14:textId="77777777" w:rsidR="00E4296F" w:rsidRPr="00431991" w:rsidRDefault="00237B58" w:rsidP="00314BBC">
      <w:pPr>
        <w:pStyle w:val="TitleClause"/>
        <w:jc w:val="both"/>
        <w:rPr>
          <w:rFonts w:cs="Arial"/>
          <w:b w:val="0"/>
          <w:szCs w:val="24"/>
        </w:rPr>
      </w:pPr>
      <w:bookmarkStart w:id="518" w:name="a915683"/>
      <w:bookmarkStart w:id="519" w:name="_Toc46736890"/>
      <w:bookmarkStart w:id="520" w:name="_Toc48603750"/>
      <w:bookmarkStart w:id="521" w:name="_Toc53650145"/>
      <w:bookmarkStart w:id="522" w:name="_Toc66367385"/>
      <w:r w:rsidRPr="00431991">
        <w:rPr>
          <w:rFonts w:cs="Arial"/>
          <w:szCs w:val="24"/>
        </w:rPr>
        <w:t>Entire agreement</w:t>
      </w:r>
      <w:bookmarkEnd w:id="518"/>
      <w:bookmarkEnd w:id="519"/>
      <w:bookmarkEnd w:id="520"/>
      <w:bookmarkEnd w:id="521"/>
      <w:bookmarkEnd w:id="522"/>
    </w:p>
    <w:p w14:paraId="66D05D4B" w14:textId="77777777" w:rsidR="00E4296F" w:rsidRPr="00431991" w:rsidRDefault="00237B58" w:rsidP="00314BBC">
      <w:pPr>
        <w:pStyle w:val="Untitledsubclause1"/>
        <w:jc w:val="both"/>
        <w:rPr>
          <w:rFonts w:cs="Arial"/>
          <w:szCs w:val="24"/>
        </w:rPr>
      </w:pPr>
      <w:bookmarkStart w:id="523" w:name="a1018741"/>
      <w:r w:rsidRPr="00431991">
        <w:rPr>
          <w:rFonts w:cs="Arial"/>
          <w:szCs w:val="24"/>
        </w:rPr>
        <w:t>This contract constitutes the entire agreement between the Parties and supersedes and extinguishes all previous agreements, promises, assurances, warranties, representations and understandings between them, whether written or oral, relating to its subject matter.</w:t>
      </w:r>
      <w:bookmarkEnd w:id="523"/>
    </w:p>
    <w:p w14:paraId="6297E388" w14:textId="77777777" w:rsidR="00E4296F" w:rsidRPr="00431991" w:rsidRDefault="00237B58" w:rsidP="00314BBC">
      <w:pPr>
        <w:pStyle w:val="Untitledsubclause1"/>
        <w:jc w:val="both"/>
        <w:rPr>
          <w:rFonts w:cs="Arial"/>
          <w:szCs w:val="24"/>
        </w:rPr>
      </w:pPr>
      <w:bookmarkStart w:id="524" w:name="a279959"/>
      <w:r w:rsidRPr="00431991">
        <w:rPr>
          <w:rFonts w:cs="Arial"/>
          <w:szCs w:val="24"/>
        </w:rPr>
        <w:lastRenderedPageBreak/>
        <w:t>Each Party agrees that it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w:t>
      </w:r>
      <w:bookmarkEnd w:id="524"/>
    </w:p>
    <w:p w14:paraId="7800B7B6" w14:textId="77777777" w:rsidR="00E4296F" w:rsidRPr="00431991" w:rsidRDefault="00237B58" w:rsidP="00314BBC">
      <w:pPr>
        <w:pStyle w:val="TitleClause"/>
        <w:jc w:val="both"/>
        <w:rPr>
          <w:rFonts w:cs="Arial"/>
          <w:b w:val="0"/>
          <w:szCs w:val="24"/>
        </w:rPr>
      </w:pPr>
      <w:bookmarkStart w:id="525" w:name="a600014"/>
      <w:bookmarkStart w:id="526" w:name="_Toc46736891"/>
      <w:bookmarkStart w:id="527" w:name="_Toc48603751"/>
      <w:bookmarkStart w:id="528" w:name="_Toc53650146"/>
      <w:bookmarkStart w:id="529" w:name="_Toc66367386"/>
      <w:r w:rsidRPr="00431991">
        <w:rPr>
          <w:rFonts w:cs="Arial"/>
          <w:szCs w:val="24"/>
        </w:rPr>
        <w:t>Conflict</w:t>
      </w:r>
      <w:bookmarkEnd w:id="525"/>
      <w:bookmarkEnd w:id="526"/>
      <w:bookmarkEnd w:id="527"/>
      <w:bookmarkEnd w:id="528"/>
      <w:bookmarkEnd w:id="529"/>
    </w:p>
    <w:p w14:paraId="4E94C31E" w14:textId="77777777" w:rsidR="00E4296F" w:rsidRPr="00431991" w:rsidRDefault="00237B58" w:rsidP="00314BBC">
      <w:pPr>
        <w:pStyle w:val="ParaClause"/>
        <w:jc w:val="both"/>
        <w:rPr>
          <w:rFonts w:cs="Arial"/>
          <w:szCs w:val="24"/>
        </w:rPr>
      </w:pPr>
      <w:r w:rsidRPr="00431991">
        <w:rPr>
          <w:rFonts w:cs="Arial"/>
          <w:szCs w:val="24"/>
        </w:rPr>
        <w:t xml:space="preserve">If there is an inconsistency between any of the provisions of </w:t>
      </w:r>
      <w:r w:rsidR="00710210" w:rsidRPr="00431991">
        <w:rPr>
          <w:rFonts w:cs="Arial"/>
          <w:szCs w:val="24"/>
        </w:rPr>
        <w:t xml:space="preserve">the main body of </w:t>
      </w:r>
      <w:r w:rsidRPr="00431991">
        <w:rPr>
          <w:rFonts w:cs="Arial"/>
          <w:szCs w:val="24"/>
        </w:rPr>
        <w:t xml:space="preserve">this contract and the provisions of the Schedules, the provisions of </w:t>
      </w:r>
      <w:r w:rsidR="00710210" w:rsidRPr="00431991">
        <w:rPr>
          <w:rFonts w:cs="Arial"/>
          <w:szCs w:val="24"/>
        </w:rPr>
        <w:t xml:space="preserve">the main body of this </w:t>
      </w:r>
      <w:r w:rsidRPr="00431991">
        <w:rPr>
          <w:rFonts w:cs="Arial"/>
          <w:szCs w:val="24"/>
        </w:rPr>
        <w:t>contract shall prevail.</w:t>
      </w:r>
    </w:p>
    <w:p w14:paraId="3C0E356F" w14:textId="77777777" w:rsidR="00E4296F" w:rsidRPr="00431991" w:rsidRDefault="00237B58" w:rsidP="00314BBC">
      <w:pPr>
        <w:pStyle w:val="TitleClause"/>
        <w:jc w:val="both"/>
        <w:rPr>
          <w:rFonts w:cs="Arial"/>
          <w:b w:val="0"/>
          <w:szCs w:val="24"/>
        </w:rPr>
      </w:pPr>
      <w:bookmarkStart w:id="530" w:name="a1041278"/>
      <w:bookmarkStart w:id="531" w:name="_Toc46736892"/>
      <w:bookmarkStart w:id="532" w:name="_Toc48603752"/>
      <w:bookmarkStart w:id="533" w:name="_Toc53650147"/>
      <w:bookmarkStart w:id="534" w:name="_Toc66367387"/>
      <w:r w:rsidRPr="00431991">
        <w:rPr>
          <w:rFonts w:cs="Arial"/>
          <w:szCs w:val="24"/>
        </w:rPr>
        <w:t>No partnership or agency</w:t>
      </w:r>
      <w:bookmarkEnd w:id="530"/>
      <w:bookmarkEnd w:id="531"/>
      <w:bookmarkEnd w:id="532"/>
      <w:bookmarkEnd w:id="533"/>
      <w:bookmarkEnd w:id="534"/>
    </w:p>
    <w:p w14:paraId="0824AD82" w14:textId="77777777" w:rsidR="00E4296F" w:rsidRPr="00431991" w:rsidRDefault="00237B58" w:rsidP="00314BBC">
      <w:pPr>
        <w:pStyle w:val="Untitledsubclause1"/>
        <w:jc w:val="both"/>
        <w:rPr>
          <w:rFonts w:cs="Arial"/>
          <w:szCs w:val="24"/>
        </w:rPr>
      </w:pPr>
      <w:bookmarkStart w:id="535" w:name="a803887"/>
      <w:r w:rsidRPr="00431991">
        <w:rPr>
          <w:rFonts w:cs="Arial"/>
          <w:szCs w:val="24"/>
        </w:rPr>
        <w:t>Nothing in this contract is intended to, or shall be deemed to, establish any partnership or joint venture between any of the Parties, constitute any Party the agent of another Party, or authorise any Party to make or enter into any commitments for or on behalf of any other Party.</w:t>
      </w:r>
      <w:bookmarkEnd w:id="535"/>
    </w:p>
    <w:p w14:paraId="022100F6" w14:textId="77777777" w:rsidR="00E4296F" w:rsidRPr="00431991" w:rsidRDefault="00237B58" w:rsidP="00314BBC">
      <w:pPr>
        <w:pStyle w:val="Untitledsubclause1"/>
        <w:jc w:val="both"/>
        <w:rPr>
          <w:rFonts w:cs="Arial"/>
          <w:szCs w:val="24"/>
        </w:rPr>
      </w:pPr>
      <w:bookmarkStart w:id="536" w:name="a304896"/>
      <w:r w:rsidRPr="00431991">
        <w:rPr>
          <w:rFonts w:cs="Arial"/>
          <w:szCs w:val="24"/>
        </w:rPr>
        <w:t>Each Party confirms it is acting on its own behalf and not for the benefit of any other person.</w:t>
      </w:r>
      <w:bookmarkEnd w:id="536"/>
    </w:p>
    <w:p w14:paraId="472EA1B4" w14:textId="77777777" w:rsidR="00E4296F" w:rsidRPr="00431991" w:rsidRDefault="00237B58" w:rsidP="00314BBC">
      <w:pPr>
        <w:pStyle w:val="TitleClause"/>
        <w:jc w:val="both"/>
        <w:rPr>
          <w:rFonts w:cs="Arial"/>
          <w:b w:val="0"/>
          <w:szCs w:val="24"/>
        </w:rPr>
      </w:pPr>
      <w:bookmarkStart w:id="537" w:name="a472577"/>
      <w:bookmarkStart w:id="538" w:name="_Toc46736893"/>
      <w:bookmarkStart w:id="539" w:name="_Toc48603753"/>
      <w:bookmarkStart w:id="540" w:name="_Toc53650148"/>
      <w:bookmarkStart w:id="541" w:name="_Toc66367388"/>
      <w:r w:rsidRPr="00431991">
        <w:rPr>
          <w:rFonts w:cs="Arial"/>
          <w:szCs w:val="24"/>
        </w:rPr>
        <w:t>Third party rights</w:t>
      </w:r>
      <w:bookmarkEnd w:id="537"/>
      <w:bookmarkEnd w:id="538"/>
      <w:bookmarkEnd w:id="539"/>
      <w:bookmarkEnd w:id="540"/>
      <w:bookmarkEnd w:id="541"/>
    </w:p>
    <w:p w14:paraId="62FE430B" w14:textId="77777777" w:rsidR="00E4296F" w:rsidRPr="00431991" w:rsidRDefault="00237B58" w:rsidP="00314BBC">
      <w:pPr>
        <w:pStyle w:val="Untitledsubclause1"/>
        <w:jc w:val="both"/>
        <w:rPr>
          <w:rFonts w:cs="Arial"/>
          <w:szCs w:val="24"/>
        </w:rPr>
      </w:pPr>
      <w:bookmarkStart w:id="542" w:name="_Toc46410522"/>
      <w:bookmarkStart w:id="543" w:name="_Toc46494314"/>
      <w:bookmarkStart w:id="544" w:name="_Toc46494909"/>
      <w:bookmarkStart w:id="545" w:name="_Toc46509339"/>
      <w:bookmarkStart w:id="546" w:name="_Toc46736894"/>
      <w:bookmarkStart w:id="547" w:name="a500576"/>
      <w:r w:rsidRPr="00431991">
        <w:rPr>
          <w:rFonts w:cs="Arial"/>
          <w:szCs w:val="24"/>
        </w:rPr>
        <w:t>U</w:t>
      </w:r>
      <w:bookmarkEnd w:id="542"/>
      <w:bookmarkEnd w:id="543"/>
      <w:bookmarkEnd w:id="544"/>
      <w:bookmarkEnd w:id="545"/>
      <w:bookmarkEnd w:id="546"/>
      <w:r w:rsidRPr="00431991">
        <w:rPr>
          <w:rFonts w:cs="Arial"/>
          <w:szCs w:val="24"/>
        </w:rPr>
        <w:t>nless it expressly states otherwise, this contract does not give rise to any rights under the Contracts (Rights of Third Parties) Act 1999 to enforce any term of this contract.</w:t>
      </w:r>
      <w:bookmarkEnd w:id="547"/>
    </w:p>
    <w:p w14:paraId="4F5EE6DF" w14:textId="6DB4744F" w:rsidR="00E4296F" w:rsidRPr="00431991" w:rsidRDefault="00237B58" w:rsidP="00314BBC">
      <w:pPr>
        <w:pStyle w:val="Untitledsubclause1"/>
        <w:jc w:val="both"/>
        <w:rPr>
          <w:rFonts w:cs="Arial"/>
          <w:szCs w:val="24"/>
        </w:rPr>
      </w:pPr>
      <w:bookmarkStart w:id="548" w:name="a547809"/>
      <w:r w:rsidRPr="00431991">
        <w:rPr>
          <w:rFonts w:cs="Arial"/>
          <w:szCs w:val="24"/>
        </w:rPr>
        <w:t xml:space="preserve">The rights of the </w:t>
      </w:r>
      <w:r w:rsidR="00052C6E" w:rsidRPr="00431991">
        <w:rPr>
          <w:rFonts w:cs="Arial"/>
          <w:szCs w:val="24"/>
        </w:rPr>
        <w:t xml:space="preserve">Parties </w:t>
      </w:r>
      <w:r w:rsidRPr="00431991">
        <w:rPr>
          <w:rFonts w:cs="Arial"/>
          <w:szCs w:val="24"/>
        </w:rPr>
        <w:t>to rescind or vary this contract are not subject to the consent of any other person.</w:t>
      </w:r>
      <w:bookmarkEnd w:id="548"/>
    </w:p>
    <w:p w14:paraId="06CBC5BE" w14:textId="77777777" w:rsidR="00E4296F" w:rsidRPr="00431991" w:rsidRDefault="00237B58" w:rsidP="00314BBC">
      <w:pPr>
        <w:pStyle w:val="TitleClause"/>
        <w:jc w:val="both"/>
        <w:rPr>
          <w:rFonts w:cs="Arial"/>
          <w:b w:val="0"/>
          <w:szCs w:val="24"/>
        </w:rPr>
      </w:pPr>
      <w:bookmarkStart w:id="549" w:name="a682158"/>
      <w:bookmarkStart w:id="550" w:name="_Toc46736895"/>
      <w:bookmarkStart w:id="551" w:name="_Toc48603754"/>
      <w:bookmarkStart w:id="552" w:name="_Toc53650149"/>
      <w:bookmarkStart w:id="553" w:name="_Toc66367389"/>
      <w:r w:rsidRPr="00431991">
        <w:rPr>
          <w:rFonts w:cs="Arial"/>
          <w:szCs w:val="24"/>
        </w:rPr>
        <w:t>Notices</w:t>
      </w:r>
      <w:bookmarkEnd w:id="549"/>
      <w:bookmarkEnd w:id="550"/>
      <w:bookmarkEnd w:id="551"/>
      <w:bookmarkEnd w:id="552"/>
      <w:bookmarkEnd w:id="553"/>
    </w:p>
    <w:p w14:paraId="526DBD80" w14:textId="77777777" w:rsidR="00E4296F" w:rsidRPr="00431991" w:rsidRDefault="00237B58" w:rsidP="00314BBC">
      <w:pPr>
        <w:pStyle w:val="Untitledsubclause1"/>
        <w:jc w:val="both"/>
        <w:rPr>
          <w:rFonts w:cs="Arial"/>
          <w:szCs w:val="24"/>
        </w:rPr>
      </w:pPr>
      <w:bookmarkStart w:id="554" w:name="a87527"/>
      <w:r w:rsidRPr="00431991">
        <w:rPr>
          <w:rFonts w:cs="Arial"/>
          <w:szCs w:val="24"/>
        </w:rPr>
        <w:t>Any notice or other communication given to a Party under or in connection with this contract shall be in writing and shall be:</w:t>
      </w:r>
      <w:bookmarkEnd w:id="554"/>
    </w:p>
    <w:p w14:paraId="570BA92C" w14:textId="77777777" w:rsidR="00E4296F" w:rsidRPr="00431991" w:rsidRDefault="00237B58" w:rsidP="00314BBC">
      <w:pPr>
        <w:pStyle w:val="Untitledsubclause2"/>
        <w:jc w:val="both"/>
        <w:rPr>
          <w:szCs w:val="24"/>
        </w:rPr>
      </w:pPr>
      <w:bookmarkStart w:id="555" w:name="a343839"/>
      <w:r w:rsidRPr="00431991">
        <w:rPr>
          <w:szCs w:val="24"/>
        </w:rPr>
        <w:t xml:space="preserve">delivered by hand or by pre-paid first-class post or other next Business Day delivery service at its registered office (if a company) or its principal place of business (in any other case); or </w:t>
      </w:r>
      <w:bookmarkEnd w:id="555"/>
    </w:p>
    <w:p w14:paraId="7565D65F" w14:textId="77777777" w:rsidR="00E4296F" w:rsidRPr="00431991" w:rsidRDefault="00237B58" w:rsidP="00314BBC">
      <w:pPr>
        <w:pStyle w:val="Untitledsubclause2"/>
        <w:jc w:val="both"/>
        <w:rPr>
          <w:szCs w:val="24"/>
        </w:rPr>
      </w:pPr>
      <w:bookmarkStart w:id="556" w:name="a739048"/>
      <w:r w:rsidRPr="00431991">
        <w:rPr>
          <w:szCs w:val="24"/>
        </w:rPr>
        <w:t xml:space="preserve">sent by email to the address specified </w:t>
      </w:r>
      <w:bookmarkEnd w:id="556"/>
      <w:r w:rsidRPr="00431991">
        <w:rPr>
          <w:szCs w:val="24"/>
        </w:rPr>
        <w:t>at the beginning of this contract.</w:t>
      </w:r>
    </w:p>
    <w:p w14:paraId="5EDDEF19" w14:textId="77777777" w:rsidR="00E4296F" w:rsidRPr="00431991" w:rsidRDefault="00237B58" w:rsidP="00314BBC">
      <w:pPr>
        <w:pStyle w:val="Untitledsubclause1"/>
        <w:jc w:val="both"/>
        <w:rPr>
          <w:rFonts w:cs="Arial"/>
          <w:szCs w:val="24"/>
        </w:rPr>
      </w:pPr>
      <w:bookmarkStart w:id="557" w:name="a659520"/>
      <w:r w:rsidRPr="00431991">
        <w:rPr>
          <w:rFonts w:cs="Arial"/>
          <w:szCs w:val="24"/>
        </w:rPr>
        <w:t>Any notice or communication shall be deemed to have been received:</w:t>
      </w:r>
      <w:bookmarkEnd w:id="557"/>
    </w:p>
    <w:p w14:paraId="032A8434" w14:textId="77777777" w:rsidR="00E4296F" w:rsidRPr="00431991" w:rsidRDefault="00237B58" w:rsidP="00314BBC">
      <w:pPr>
        <w:pStyle w:val="Untitledsubclause2"/>
        <w:jc w:val="both"/>
        <w:rPr>
          <w:szCs w:val="24"/>
        </w:rPr>
      </w:pPr>
      <w:bookmarkStart w:id="558" w:name="a553420"/>
      <w:r w:rsidRPr="00431991">
        <w:rPr>
          <w:szCs w:val="24"/>
        </w:rPr>
        <w:t>if delivered by hand, at the time the notice is left at the proper address;</w:t>
      </w:r>
      <w:bookmarkEnd w:id="558"/>
    </w:p>
    <w:p w14:paraId="111E6482" w14:textId="77777777" w:rsidR="00E4296F" w:rsidRPr="00431991" w:rsidRDefault="00237B58" w:rsidP="00314BBC">
      <w:pPr>
        <w:pStyle w:val="Untitledsubclause2"/>
        <w:jc w:val="both"/>
        <w:rPr>
          <w:szCs w:val="24"/>
        </w:rPr>
      </w:pPr>
      <w:bookmarkStart w:id="559" w:name="a375883"/>
      <w:r w:rsidRPr="00431991">
        <w:rPr>
          <w:szCs w:val="24"/>
        </w:rPr>
        <w:t>if sent by pre-paid first-class post or other next Business Day delivery service, at 9.00 am on the second Business Day after posting; or</w:t>
      </w:r>
      <w:bookmarkEnd w:id="559"/>
    </w:p>
    <w:p w14:paraId="560289BF" w14:textId="77777777" w:rsidR="00E4296F" w:rsidRPr="00431991" w:rsidRDefault="00237B58" w:rsidP="00314BBC">
      <w:pPr>
        <w:pStyle w:val="Untitledsubclause2"/>
        <w:jc w:val="both"/>
        <w:rPr>
          <w:szCs w:val="24"/>
        </w:rPr>
      </w:pPr>
      <w:bookmarkStart w:id="560" w:name="a607025"/>
      <w:bookmarkStart w:id="561" w:name="_Ref53596466"/>
      <w:r w:rsidRPr="00431991">
        <w:rPr>
          <w:szCs w:val="24"/>
        </w:rPr>
        <w:t xml:space="preserve">if sent by email, at the time of transmission, or, if this time falls outside Business Hours in the place of receipt, when Business Hours resume. </w:t>
      </w:r>
      <w:bookmarkEnd w:id="560"/>
      <w:bookmarkEnd w:id="561"/>
    </w:p>
    <w:p w14:paraId="3A6B4FE9" w14:textId="77777777" w:rsidR="00E4296F" w:rsidRPr="00431991" w:rsidRDefault="00237B58" w:rsidP="00314BBC">
      <w:pPr>
        <w:pStyle w:val="Untitledsubclause1"/>
        <w:jc w:val="both"/>
        <w:rPr>
          <w:rFonts w:cs="Arial"/>
          <w:szCs w:val="24"/>
        </w:rPr>
      </w:pPr>
      <w:bookmarkStart w:id="562" w:name="a954485"/>
      <w:r w:rsidRPr="00431991">
        <w:rPr>
          <w:rFonts w:cs="Arial"/>
          <w:szCs w:val="24"/>
        </w:rPr>
        <w:lastRenderedPageBreak/>
        <w:t>This clause does not apply to the service of any proceedings or any documents in any legal action or, where applicable, any arbitration or other method of dispute resolution.</w:t>
      </w:r>
      <w:bookmarkEnd w:id="562"/>
    </w:p>
    <w:p w14:paraId="41E56A39" w14:textId="77777777" w:rsidR="00E4296F" w:rsidRPr="00431991" w:rsidRDefault="00237B58" w:rsidP="00314BBC">
      <w:pPr>
        <w:pStyle w:val="TitleClause"/>
        <w:jc w:val="both"/>
        <w:rPr>
          <w:rFonts w:cs="Arial"/>
          <w:szCs w:val="24"/>
        </w:rPr>
      </w:pPr>
      <w:bookmarkStart w:id="563" w:name="_Toc46736896"/>
      <w:bookmarkStart w:id="564" w:name="_Toc48603755"/>
      <w:bookmarkStart w:id="565" w:name="_Ref53596494"/>
      <w:bookmarkStart w:id="566" w:name="_Toc53650150"/>
      <w:bookmarkStart w:id="567" w:name="_Toc66367390"/>
      <w:r w:rsidRPr="00431991">
        <w:rPr>
          <w:rFonts w:cs="Arial"/>
          <w:szCs w:val="24"/>
        </w:rPr>
        <w:t>Change in Control</w:t>
      </w:r>
      <w:bookmarkEnd w:id="563"/>
      <w:bookmarkEnd w:id="564"/>
      <w:bookmarkEnd w:id="565"/>
      <w:bookmarkEnd w:id="566"/>
      <w:bookmarkEnd w:id="567"/>
      <w:r w:rsidRPr="00431991">
        <w:rPr>
          <w:rFonts w:cs="Arial"/>
          <w:szCs w:val="24"/>
        </w:rPr>
        <w:t xml:space="preserve"> </w:t>
      </w:r>
    </w:p>
    <w:p w14:paraId="1928D89D" w14:textId="77777777" w:rsidR="000B1F76" w:rsidRPr="00431991" w:rsidRDefault="00237B58" w:rsidP="00314BBC">
      <w:pPr>
        <w:pStyle w:val="Untitledsubclause1"/>
        <w:ind w:left="709"/>
        <w:jc w:val="both"/>
        <w:rPr>
          <w:rFonts w:cs="Arial"/>
          <w:szCs w:val="24"/>
        </w:rPr>
      </w:pPr>
      <w:r w:rsidRPr="00431991">
        <w:rPr>
          <w:rFonts w:cs="Arial"/>
          <w:szCs w:val="24"/>
        </w:rPr>
        <w:t>The Provider must</w:t>
      </w:r>
      <w:r w:rsidR="000B1F76" w:rsidRPr="00431991">
        <w:rPr>
          <w:rFonts w:cs="Arial"/>
          <w:szCs w:val="24"/>
        </w:rPr>
        <w:t>:</w:t>
      </w:r>
    </w:p>
    <w:p w14:paraId="4F0AB296" w14:textId="77777777" w:rsidR="000B1F76" w:rsidRPr="00431991" w:rsidRDefault="00237B58" w:rsidP="00445D4B">
      <w:pPr>
        <w:pStyle w:val="Untitledsubclause2"/>
        <w:rPr>
          <w:szCs w:val="24"/>
        </w:rPr>
      </w:pPr>
      <w:r w:rsidRPr="00431991">
        <w:rPr>
          <w:szCs w:val="24"/>
        </w:rPr>
        <w:t xml:space="preserve"> as soon as possible on, and in any event within 5 Business Days following, a Provider Change in Control</w:t>
      </w:r>
      <w:r w:rsidR="000B1F76" w:rsidRPr="00431991">
        <w:rPr>
          <w:szCs w:val="24"/>
        </w:rPr>
        <w:t>; and/or</w:t>
      </w:r>
    </w:p>
    <w:p w14:paraId="6871FD21" w14:textId="77777777" w:rsidR="000B1F76" w:rsidRPr="00431991" w:rsidRDefault="000B1F76" w:rsidP="00445D4B">
      <w:pPr>
        <w:pStyle w:val="Untitledsubclause2"/>
        <w:rPr>
          <w:szCs w:val="24"/>
        </w:rPr>
      </w:pPr>
      <w:r w:rsidRPr="00431991">
        <w:rPr>
          <w:szCs w:val="24"/>
        </w:rPr>
        <w:t>immediately on becoming aware of a Material Sub-Contractor Change in Control,</w:t>
      </w:r>
    </w:p>
    <w:p w14:paraId="7808D69E" w14:textId="77777777" w:rsidR="00E4296F" w:rsidRPr="00431991" w:rsidRDefault="000B1F76" w:rsidP="00445D4B">
      <w:pPr>
        <w:pStyle w:val="Untitledsubclause2"/>
        <w:numPr>
          <w:ilvl w:val="0"/>
          <w:numId w:val="0"/>
        </w:numPr>
        <w:ind w:left="1287" w:hanging="567"/>
        <w:rPr>
          <w:szCs w:val="24"/>
        </w:rPr>
      </w:pPr>
      <w:r w:rsidRPr="00431991">
        <w:rPr>
          <w:szCs w:val="24"/>
        </w:rPr>
        <w:t>notify HEE of that Change in Control.</w:t>
      </w:r>
    </w:p>
    <w:p w14:paraId="061E605E" w14:textId="77777777" w:rsidR="00E4296F" w:rsidRPr="00431991" w:rsidRDefault="00237B58" w:rsidP="00314BBC">
      <w:pPr>
        <w:pStyle w:val="Untitledsubclause1"/>
        <w:ind w:left="709"/>
        <w:jc w:val="both"/>
        <w:rPr>
          <w:rFonts w:cs="Arial"/>
          <w:szCs w:val="24"/>
        </w:rPr>
      </w:pPr>
      <w:bookmarkStart w:id="568" w:name="_Ref53596484"/>
      <w:r w:rsidRPr="00431991">
        <w:rPr>
          <w:rFonts w:cs="Arial"/>
          <w:szCs w:val="24"/>
        </w:rPr>
        <w:t>Where there is a Change in Control, the Provider must notify HEE of any intention or proposal to make a consequential change to its operations, which would or would be likely to have an adverse effect on the Provider’s ability to provide the Services in accordance with this contract.</w:t>
      </w:r>
      <w:bookmarkEnd w:id="568"/>
      <w:r w:rsidRPr="00431991">
        <w:rPr>
          <w:rFonts w:cs="Arial"/>
          <w:szCs w:val="24"/>
        </w:rPr>
        <w:t xml:space="preserve"> </w:t>
      </w:r>
    </w:p>
    <w:p w14:paraId="56639817" w14:textId="7BF48348" w:rsidR="00E4296F" w:rsidRPr="00431991" w:rsidRDefault="00237B58" w:rsidP="00314BBC">
      <w:pPr>
        <w:pStyle w:val="Untitledsubclause1"/>
        <w:ind w:left="709"/>
        <w:jc w:val="both"/>
        <w:rPr>
          <w:rFonts w:cs="Arial"/>
          <w:szCs w:val="24"/>
        </w:rPr>
      </w:pPr>
      <w:r w:rsidRPr="00431991">
        <w:rPr>
          <w:rFonts w:cs="Arial"/>
          <w:szCs w:val="24"/>
        </w:rPr>
        <w:t>If (and subject always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_Ref53596484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57.2</w:t>
      </w:r>
      <w:r w:rsidR="00E93196" w:rsidRPr="00431991">
        <w:rPr>
          <w:rFonts w:cs="Arial"/>
          <w:szCs w:val="24"/>
        </w:rPr>
        <w:fldChar w:fldCharType="end"/>
      </w:r>
      <w:r w:rsidRPr="00431991">
        <w:rPr>
          <w:rFonts w:cs="Arial"/>
          <w:szCs w:val="24"/>
        </w:rPr>
        <w:t xml:space="preserve">),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 </w:t>
      </w:r>
    </w:p>
    <w:p w14:paraId="45CE8F0F" w14:textId="77777777" w:rsidR="00E4296F" w:rsidRPr="00431991" w:rsidRDefault="00237B58" w:rsidP="00314BBC">
      <w:pPr>
        <w:pStyle w:val="Untitledsubclause2"/>
        <w:jc w:val="both"/>
        <w:rPr>
          <w:szCs w:val="24"/>
        </w:rPr>
      </w:pPr>
      <w:r w:rsidRPr="00431991">
        <w:rPr>
          <w:szCs w:val="24"/>
        </w:rPr>
        <w:t xml:space="preserve">ensure that there is no such sale or other disposal which would or would be likely to have an adverse effect on the Provider’s ability to provide the Services in accordance with this contract; and </w:t>
      </w:r>
    </w:p>
    <w:p w14:paraId="20531116" w14:textId="77777777" w:rsidR="00E4296F" w:rsidRPr="00431991" w:rsidRDefault="00237B58" w:rsidP="00314BBC">
      <w:pPr>
        <w:pStyle w:val="Untitledsubclause2"/>
        <w:jc w:val="both"/>
        <w:rPr>
          <w:szCs w:val="24"/>
        </w:rPr>
      </w:pPr>
      <w:r w:rsidRPr="00431991">
        <w:rPr>
          <w:szCs w:val="24"/>
        </w:rPr>
        <w:t xml:space="preserve">continue providing the Services from the Premises, </w:t>
      </w:r>
    </w:p>
    <w:p w14:paraId="2DC33C47" w14:textId="77777777" w:rsidR="00E4296F" w:rsidRPr="00431991" w:rsidRDefault="00237B58" w:rsidP="0009541F">
      <w:pPr>
        <w:spacing w:before="120" w:after="240" w:line="300" w:lineRule="exact"/>
        <w:ind w:left="709"/>
        <w:jc w:val="both"/>
        <w:rPr>
          <w:rFonts w:cs="Arial"/>
          <w:szCs w:val="24"/>
        </w:rPr>
      </w:pPr>
      <w:bookmarkStart w:id="569" w:name="_Toc48547190"/>
      <w:bookmarkStart w:id="570" w:name="_Toc48598632"/>
      <w:bookmarkStart w:id="571" w:name="_Toc48603756"/>
      <w:bookmarkStart w:id="572" w:name="_Toc53408505"/>
      <w:r w:rsidRPr="00431991">
        <w:rPr>
          <w:rFonts w:cs="Arial"/>
          <w:szCs w:val="24"/>
        </w:rPr>
        <w:t>in each case for at least 12 months following the date of that Change in Control Notification.</w:t>
      </w:r>
      <w:bookmarkEnd w:id="569"/>
      <w:bookmarkEnd w:id="570"/>
      <w:bookmarkEnd w:id="571"/>
      <w:bookmarkEnd w:id="572"/>
      <w:r w:rsidRPr="00431991">
        <w:rPr>
          <w:rFonts w:cs="Arial"/>
          <w:szCs w:val="24"/>
        </w:rPr>
        <w:t xml:space="preserve"> </w:t>
      </w:r>
    </w:p>
    <w:p w14:paraId="35EC4DFB" w14:textId="77777777" w:rsidR="00E4296F" w:rsidRPr="00431991" w:rsidRDefault="00237B58" w:rsidP="00314BBC">
      <w:pPr>
        <w:pStyle w:val="Untitledsubclause1"/>
        <w:ind w:left="709"/>
        <w:jc w:val="both"/>
        <w:rPr>
          <w:rFonts w:cs="Arial"/>
          <w:szCs w:val="24"/>
        </w:rPr>
      </w:pPr>
      <w:r w:rsidRPr="00431991">
        <w:rPr>
          <w:rFonts w:cs="Arial"/>
          <w:szCs w:val="24"/>
        </w:rPr>
        <w:t xml:space="preserve">The Provider must supply </w:t>
      </w:r>
      <w:r w:rsidR="0045225F" w:rsidRPr="00431991">
        <w:rPr>
          <w:rFonts w:cs="Arial"/>
          <w:szCs w:val="24"/>
        </w:rPr>
        <w:t xml:space="preserve">(and must use its reasonable endeavours to procure that the relevant Material Sub-Contractor supplies) </w:t>
      </w:r>
      <w:r w:rsidRPr="00431991">
        <w:rPr>
          <w:rFonts w:cs="Arial"/>
          <w:szCs w:val="24"/>
        </w:rPr>
        <w:t xml:space="preserve">to HEE, whatever further information relating to the Change in Control HEE may reasonably request. </w:t>
      </w:r>
    </w:p>
    <w:p w14:paraId="45785606" w14:textId="77777777" w:rsidR="0045225F" w:rsidRPr="00431991" w:rsidRDefault="0045225F" w:rsidP="0045225F">
      <w:pPr>
        <w:pStyle w:val="Untitledsubclause1"/>
        <w:rPr>
          <w:rFonts w:cs="Arial"/>
          <w:szCs w:val="24"/>
        </w:rPr>
      </w:pPr>
      <w:r w:rsidRPr="00431991">
        <w:rPr>
          <w:rFonts w:cs="Arial"/>
          <w:szCs w:val="24"/>
        </w:rPr>
        <w:t xml:space="preserve">The Provider must use its reasonable endeavours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 </w:t>
      </w:r>
    </w:p>
    <w:p w14:paraId="3488F4BB" w14:textId="77777777" w:rsidR="0045225F" w:rsidRPr="00431991" w:rsidRDefault="0045225F" w:rsidP="0045225F">
      <w:pPr>
        <w:pStyle w:val="Untitledsubclause1"/>
        <w:rPr>
          <w:rFonts w:cs="Arial"/>
          <w:szCs w:val="24"/>
        </w:rPr>
      </w:pPr>
      <w:r w:rsidRPr="00431991">
        <w:rPr>
          <w:rFonts w:cs="Arial"/>
          <w:szCs w:val="24"/>
        </w:rPr>
        <w:t xml:space="preserve">If: </w:t>
      </w:r>
    </w:p>
    <w:p w14:paraId="05216787" w14:textId="77777777" w:rsidR="0045225F" w:rsidRPr="00431991" w:rsidRDefault="0045225F" w:rsidP="00445D4B">
      <w:pPr>
        <w:pStyle w:val="Untitledsubclause2"/>
        <w:rPr>
          <w:szCs w:val="24"/>
        </w:rPr>
      </w:pPr>
      <w:r w:rsidRPr="00431991">
        <w:rPr>
          <w:szCs w:val="24"/>
        </w:rPr>
        <w:t xml:space="preserve">there is a Material Sub-Contractor Change in Control; and </w:t>
      </w:r>
    </w:p>
    <w:p w14:paraId="6D8D655B" w14:textId="77777777" w:rsidR="0045225F" w:rsidRPr="00431991" w:rsidRDefault="0045225F" w:rsidP="00445D4B">
      <w:pPr>
        <w:pStyle w:val="Untitledsubclause2"/>
        <w:rPr>
          <w:szCs w:val="24"/>
        </w:rPr>
      </w:pPr>
      <w:r w:rsidRPr="00431991">
        <w:rPr>
          <w:szCs w:val="24"/>
        </w:rPr>
        <w:t xml:space="preserve">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w:t>
      </w:r>
      <w:r w:rsidRPr="00431991">
        <w:rPr>
          <w:szCs w:val="24"/>
        </w:rPr>
        <w:lastRenderedPageBreak/>
        <w:t xml:space="preserve">may consider any factor, in its absolute discretion, that it considers relevant to the provision of Services), </w:t>
      </w:r>
    </w:p>
    <w:p w14:paraId="6476408E" w14:textId="77777777" w:rsidR="0045225F" w:rsidRPr="00431991" w:rsidRDefault="0045225F" w:rsidP="00445D4B">
      <w:pPr>
        <w:pStyle w:val="Untitledsubclause1"/>
        <w:numPr>
          <w:ilvl w:val="0"/>
          <w:numId w:val="0"/>
        </w:numPr>
        <w:ind w:left="720"/>
        <w:rPr>
          <w:rFonts w:cs="Arial"/>
          <w:szCs w:val="24"/>
        </w:rPr>
      </w:pPr>
      <w:r w:rsidRPr="00431991">
        <w:rPr>
          <w:rFonts w:cs="Arial"/>
          <w:szCs w:val="24"/>
        </w:rPr>
        <w:t xml:space="preserve">then: </w:t>
      </w:r>
    </w:p>
    <w:p w14:paraId="27976207" w14:textId="77777777" w:rsidR="0045225F" w:rsidRPr="00431991" w:rsidRDefault="0045225F" w:rsidP="00445D4B">
      <w:pPr>
        <w:pStyle w:val="Untitledsubclause2"/>
        <w:rPr>
          <w:szCs w:val="24"/>
        </w:rPr>
      </w:pPr>
      <w:r w:rsidRPr="00431991">
        <w:rPr>
          <w:szCs w:val="24"/>
        </w:rPr>
        <w:t xml:space="preserve">HEE may, by serving a written notice upon the Provider, require the Provider to replace the relevant Material Sub-Contractor within 10 Business Days (or other period reasonably specified by HEE taking into account the interests of Service Users and the need for the continuity of Services); and </w:t>
      </w:r>
    </w:p>
    <w:p w14:paraId="7598633B" w14:textId="77777777" w:rsidR="0045225F" w:rsidRPr="00431991" w:rsidRDefault="0045225F" w:rsidP="00445D4B">
      <w:pPr>
        <w:pStyle w:val="Untitledsubclause2"/>
        <w:rPr>
          <w:szCs w:val="24"/>
        </w:rPr>
      </w:pPr>
      <w:r w:rsidRPr="00431991">
        <w:rPr>
          <w:szCs w:val="24"/>
        </w:rPr>
        <w:t xml:space="preserve">the Provider must replace the relevant Material Sub-Contractor within the period specified under clause </w:t>
      </w:r>
      <w:r w:rsidR="00BE70AE" w:rsidRPr="00431991">
        <w:rPr>
          <w:szCs w:val="24"/>
        </w:rPr>
        <w:t>4</w:t>
      </w:r>
      <w:r w:rsidR="00A14FB4" w:rsidRPr="00431991">
        <w:rPr>
          <w:szCs w:val="24"/>
        </w:rPr>
        <w:t>3</w:t>
      </w:r>
      <w:r w:rsidR="00BE70AE" w:rsidRPr="00431991">
        <w:rPr>
          <w:szCs w:val="24"/>
        </w:rPr>
        <w:t>.1.</w:t>
      </w:r>
      <w:r w:rsidRPr="00431991">
        <w:rPr>
          <w:szCs w:val="24"/>
        </w:rPr>
        <w:t xml:space="preserve"> </w:t>
      </w:r>
    </w:p>
    <w:p w14:paraId="7223D394" w14:textId="0E338658" w:rsidR="00E4296F" w:rsidRPr="00431991" w:rsidRDefault="00237B58" w:rsidP="00314BBC">
      <w:pPr>
        <w:pStyle w:val="Untitledsubclause1"/>
        <w:ind w:left="709"/>
        <w:jc w:val="both"/>
        <w:rPr>
          <w:rFonts w:cs="Arial"/>
          <w:szCs w:val="24"/>
        </w:rPr>
      </w:pPr>
      <w:r w:rsidRPr="00431991">
        <w:rPr>
          <w:rFonts w:cs="Arial"/>
          <w:szCs w:val="24"/>
        </w:rPr>
        <w:t>Nothing in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_Ref53596494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57</w:t>
      </w:r>
      <w:r w:rsidR="00E93196" w:rsidRPr="00431991">
        <w:rPr>
          <w:rFonts w:cs="Arial"/>
          <w:szCs w:val="24"/>
        </w:rPr>
        <w:fldChar w:fldCharType="end"/>
      </w:r>
      <w:r w:rsidRPr="00431991">
        <w:rPr>
          <w:rFonts w:cs="Arial"/>
          <w:szCs w:val="24"/>
        </w:rPr>
        <w:t xml:space="preserve"> shall prevent or restrict the Provider from discussing with HEE a proposed Change in Control before it occurs. In those circumstances, all and any information provided to or received by HEE in relation to that proposed Change in Control shall be Confidential Information.</w:t>
      </w:r>
    </w:p>
    <w:p w14:paraId="6378CC6D" w14:textId="77777777" w:rsidR="00E4296F" w:rsidRPr="00431991" w:rsidRDefault="00237B58" w:rsidP="00314BBC">
      <w:pPr>
        <w:pStyle w:val="Untitledsubclause1"/>
        <w:ind w:left="709"/>
        <w:jc w:val="both"/>
        <w:rPr>
          <w:rFonts w:cs="Arial"/>
          <w:szCs w:val="24"/>
        </w:rPr>
      </w:pPr>
      <w:r w:rsidRPr="00431991">
        <w:rPr>
          <w:rFonts w:cs="Arial"/>
          <w:szCs w:val="24"/>
        </w:rPr>
        <w:t>Subject to Applicable Law and Guidance and to the extent reasonable the Parties must co-operate in any public announcements arising out of a Change in Control.</w:t>
      </w:r>
    </w:p>
    <w:p w14:paraId="2C474E96" w14:textId="77777777" w:rsidR="00E4296F" w:rsidRPr="00431991" w:rsidRDefault="00237B58" w:rsidP="00314BBC">
      <w:pPr>
        <w:pStyle w:val="TitleClause"/>
        <w:jc w:val="both"/>
        <w:rPr>
          <w:rFonts w:cs="Arial"/>
          <w:szCs w:val="24"/>
        </w:rPr>
      </w:pPr>
      <w:bookmarkStart w:id="573" w:name="_Toc46736898"/>
      <w:bookmarkStart w:id="574" w:name="_Toc48603758"/>
      <w:bookmarkStart w:id="575" w:name="_Toc53650151"/>
      <w:bookmarkStart w:id="576" w:name="_Toc66367391"/>
      <w:r w:rsidRPr="00431991">
        <w:rPr>
          <w:rFonts w:cs="Arial"/>
          <w:szCs w:val="24"/>
        </w:rPr>
        <w:t>Prohibited Acts</w:t>
      </w:r>
      <w:bookmarkEnd w:id="573"/>
      <w:bookmarkEnd w:id="574"/>
      <w:bookmarkEnd w:id="575"/>
      <w:bookmarkEnd w:id="576"/>
    </w:p>
    <w:p w14:paraId="469E93E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not commit any Prohibited Act. </w:t>
      </w:r>
    </w:p>
    <w:p w14:paraId="4C9DD738" w14:textId="77777777" w:rsidR="00E4296F" w:rsidRPr="00431991" w:rsidRDefault="00237B58" w:rsidP="00314BBC">
      <w:pPr>
        <w:pStyle w:val="Untitledsubclause1"/>
        <w:jc w:val="both"/>
        <w:rPr>
          <w:rFonts w:cs="Arial"/>
          <w:szCs w:val="24"/>
        </w:rPr>
      </w:pPr>
      <w:r w:rsidRPr="00431991">
        <w:rPr>
          <w:rFonts w:cs="Arial"/>
          <w:szCs w:val="24"/>
        </w:rPr>
        <w:t xml:space="preserve">If the Provider or its employees or agents (or anyone acting on its or their behalf) commits any Prohibited Act in relation to this contract with or without the knowledge of HEE, HEE shall be entitled: </w:t>
      </w:r>
    </w:p>
    <w:p w14:paraId="5E565D4D" w14:textId="75F58FF2" w:rsidR="00E4296F" w:rsidRPr="00431991" w:rsidRDefault="00237B58" w:rsidP="00314BBC">
      <w:pPr>
        <w:pStyle w:val="Untitledsubclause2"/>
        <w:jc w:val="both"/>
        <w:rPr>
          <w:szCs w:val="24"/>
        </w:rPr>
      </w:pPr>
      <w:r w:rsidRPr="00431991">
        <w:rPr>
          <w:szCs w:val="24"/>
        </w:rPr>
        <w:t>to exercise its right to terminate under clause</w:t>
      </w:r>
      <w:r w:rsidR="00E93196" w:rsidRPr="00431991">
        <w:rPr>
          <w:szCs w:val="24"/>
        </w:rPr>
        <w:t> </w:t>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38</w:t>
      </w:r>
      <w:r w:rsidR="00E93196" w:rsidRPr="00431991">
        <w:rPr>
          <w:szCs w:val="24"/>
        </w:rPr>
        <w:fldChar w:fldCharType="end"/>
      </w:r>
      <w:r w:rsidRPr="00431991">
        <w:rPr>
          <w:szCs w:val="24"/>
        </w:rPr>
        <w:t xml:space="preserve"> and to recover from the Provider the amount of any loss resulting from the termination; and </w:t>
      </w:r>
    </w:p>
    <w:p w14:paraId="32464AA2" w14:textId="77777777" w:rsidR="00E4296F" w:rsidRPr="00431991" w:rsidRDefault="00237B58" w:rsidP="00314BBC">
      <w:pPr>
        <w:pStyle w:val="Untitledsubclause2"/>
        <w:jc w:val="both"/>
        <w:rPr>
          <w:szCs w:val="24"/>
        </w:rPr>
      </w:pPr>
      <w:r w:rsidRPr="00431991">
        <w:rPr>
          <w:szCs w:val="24"/>
        </w:rPr>
        <w:t xml:space="preserve">to recover from the Provider the amount or value of any gift, consideration or commission concerned; and </w:t>
      </w:r>
    </w:p>
    <w:p w14:paraId="4DAA05C3" w14:textId="77777777" w:rsidR="00E4296F" w:rsidRPr="00431991" w:rsidRDefault="00237B58" w:rsidP="00314BBC">
      <w:pPr>
        <w:pStyle w:val="Untitledsubclause2"/>
        <w:jc w:val="both"/>
        <w:rPr>
          <w:szCs w:val="24"/>
        </w:rPr>
      </w:pPr>
      <w:r w:rsidRPr="00431991">
        <w:rPr>
          <w:szCs w:val="24"/>
        </w:rPr>
        <w:t xml:space="preserve">to recover from the Provider any loss or expense sustained in consequence of the carrying out of the Prohibited Act or the commission of the offence. </w:t>
      </w:r>
    </w:p>
    <w:p w14:paraId="0EABECAC" w14:textId="77777777" w:rsidR="00E4296F" w:rsidRPr="00431991" w:rsidRDefault="00237B58" w:rsidP="00314BBC">
      <w:pPr>
        <w:pStyle w:val="TitleClause"/>
        <w:jc w:val="both"/>
        <w:rPr>
          <w:rFonts w:cs="Arial"/>
          <w:szCs w:val="24"/>
        </w:rPr>
      </w:pPr>
      <w:bookmarkStart w:id="577" w:name="_Toc48603759"/>
      <w:bookmarkStart w:id="578" w:name="_Toc53650152"/>
      <w:bookmarkStart w:id="579" w:name="_Toc66367392"/>
      <w:bookmarkStart w:id="580" w:name="_Toc46736900"/>
      <w:r w:rsidRPr="00431991">
        <w:rPr>
          <w:rFonts w:cs="Arial"/>
          <w:szCs w:val="24"/>
        </w:rPr>
        <w:t>Conflicts of Interest</w:t>
      </w:r>
      <w:bookmarkEnd w:id="577"/>
      <w:bookmarkEnd w:id="578"/>
      <w:bookmarkEnd w:id="579"/>
      <w:r w:rsidRPr="00431991">
        <w:rPr>
          <w:rFonts w:cs="Arial"/>
          <w:szCs w:val="24"/>
        </w:rPr>
        <w:t xml:space="preserve"> </w:t>
      </w:r>
      <w:bookmarkEnd w:id="580"/>
    </w:p>
    <w:p w14:paraId="74A34C5C" w14:textId="77777777" w:rsidR="00E4296F" w:rsidRPr="00431991" w:rsidRDefault="00237B58" w:rsidP="00314BBC">
      <w:pPr>
        <w:pStyle w:val="Untitledsubclause1"/>
        <w:jc w:val="both"/>
        <w:rPr>
          <w:rFonts w:cs="Arial"/>
          <w:szCs w:val="24"/>
        </w:rPr>
      </w:pPr>
      <w:r w:rsidRPr="00431991">
        <w:rPr>
          <w:rFonts w:cs="Arial"/>
          <w:szCs w:val="24"/>
        </w:rPr>
        <w:t xml:space="preserve">If a Party becomes aware of any actual, potential or perceived conflict of interest which is likely to affect another Party’s decision (that Party acting reasonably) whether or not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 </w:t>
      </w:r>
    </w:p>
    <w:p w14:paraId="37B5695F"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 </w:t>
      </w:r>
    </w:p>
    <w:p w14:paraId="45983668" w14:textId="77777777" w:rsidR="00E4296F" w:rsidRPr="00431991" w:rsidRDefault="00237B58" w:rsidP="00314BBC">
      <w:pPr>
        <w:pStyle w:val="TitleClause"/>
        <w:jc w:val="both"/>
        <w:rPr>
          <w:rFonts w:cs="Arial"/>
          <w:b w:val="0"/>
          <w:szCs w:val="24"/>
        </w:rPr>
      </w:pPr>
      <w:bookmarkStart w:id="581" w:name="a125030"/>
      <w:bookmarkStart w:id="582" w:name="_Toc46736902"/>
      <w:bookmarkStart w:id="583" w:name="_Toc48603760"/>
      <w:bookmarkStart w:id="584" w:name="_Toc53650153"/>
      <w:bookmarkStart w:id="585" w:name="_Toc66367393"/>
      <w:r w:rsidRPr="00431991">
        <w:rPr>
          <w:rFonts w:cs="Arial"/>
          <w:szCs w:val="24"/>
        </w:rPr>
        <w:t>Counterparts</w:t>
      </w:r>
      <w:bookmarkEnd w:id="581"/>
      <w:bookmarkEnd w:id="582"/>
      <w:bookmarkEnd w:id="583"/>
      <w:bookmarkEnd w:id="584"/>
      <w:bookmarkEnd w:id="585"/>
    </w:p>
    <w:p w14:paraId="7B6C05E6" w14:textId="77777777" w:rsidR="00E4296F" w:rsidRPr="00431991" w:rsidRDefault="00237B58" w:rsidP="00314BBC">
      <w:pPr>
        <w:pStyle w:val="Untitledsubclause1"/>
        <w:jc w:val="both"/>
        <w:rPr>
          <w:rFonts w:cs="Arial"/>
          <w:szCs w:val="24"/>
        </w:rPr>
      </w:pPr>
      <w:bookmarkStart w:id="586" w:name="a810511"/>
      <w:r w:rsidRPr="00431991">
        <w:rPr>
          <w:rFonts w:cs="Arial"/>
          <w:szCs w:val="24"/>
        </w:rPr>
        <w:t xml:space="preserve">This contract may be executed in any number of counterparts, each of which shall constitute a duplicate original, but all the counterparts shall together constitute the one </w:t>
      </w:r>
      <w:bookmarkEnd w:id="586"/>
      <w:r w:rsidRPr="00431991">
        <w:rPr>
          <w:rFonts w:cs="Arial"/>
          <w:szCs w:val="24"/>
        </w:rPr>
        <w:t>contract.</w:t>
      </w:r>
    </w:p>
    <w:p w14:paraId="7A2B4BC0"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87" w:name="a590248"/>
      <w:r w:rsidRPr="00431991">
        <w:rPr>
          <w:rFonts w:cs="Arial"/>
          <w:szCs w:val="24"/>
        </w:rPr>
        <w:t>Transmission of an executed counterpart of this contract (but for the avoidance of doubt not just a signature page) by email (in PDF, JPEG or other agreed format) shall take effect as the transmission of an executed "wet-ink" counterpart of this contract. If this method of transmission is adopted, without prejudice to the validity of the contract thus made, each Party shall on request provide the other with the "wet-ink" hard copy original of their counterpart.</w:t>
      </w:r>
      <w:bookmarkEnd w:id="587"/>
    </w:p>
    <w:p w14:paraId="6A06070C" w14:textId="77777777" w:rsidR="00E4296F" w:rsidRPr="00431991" w:rsidRDefault="00237B58" w:rsidP="00314BBC">
      <w:pPr>
        <w:pStyle w:val="Untitledsubclause1"/>
        <w:jc w:val="both"/>
        <w:rPr>
          <w:rFonts w:cs="Arial"/>
          <w:szCs w:val="24"/>
        </w:rPr>
      </w:pPr>
      <w:bookmarkStart w:id="588" w:name="a985457"/>
      <w:r w:rsidRPr="00431991">
        <w:rPr>
          <w:rFonts w:cs="Arial"/>
          <w:szCs w:val="24"/>
        </w:rPr>
        <w:t>No counterpart shall be effective until each Party has executed at least one counterpart</w:t>
      </w:r>
      <w:bookmarkEnd w:id="588"/>
      <w:r w:rsidRPr="00431991">
        <w:rPr>
          <w:rFonts w:cs="Arial"/>
          <w:szCs w:val="24"/>
        </w:rPr>
        <w:t>.</w:t>
      </w:r>
    </w:p>
    <w:p w14:paraId="044952C5" w14:textId="77777777" w:rsidR="00E4296F" w:rsidRPr="00431991" w:rsidRDefault="00237B58" w:rsidP="00314BBC">
      <w:pPr>
        <w:pStyle w:val="TitleClause"/>
        <w:jc w:val="both"/>
        <w:rPr>
          <w:rFonts w:cs="Arial"/>
          <w:szCs w:val="24"/>
        </w:rPr>
      </w:pPr>
      <w:bookmarkStart w:id="589" w:name="_Toc46736903"/>
      <w:bookmarkStart w:id="590" w:name="_Toc48603761"/>
      <w:bookmarkStart w:id="591" w:name="_Toc53650154"/>
      <w:bookmarkStart w:id="592" w:name="_Toc66367394"/>
      <w:r w:rsidRPr="00431991">
        <w:rPr>
          <w:rFonts w:cs="Arial"/>
          <w:szCs w:val="24"/>
        </w:rPr>
        <w:t>Costs and Expenses</w:t>
      </w:r>
      <w:bookmarkEnd w:id="589"/>
      <w:bookmarkEnd w:id="590"/>
      <w:bookmarkEnd w:id="591"/>
      <w:bookmarkEnd w:id="592"/>
    </w:p>
    <w:p w14:paraId="0BF90944" w14:textId="77777777" w:rsidR="00E4296F" w:rsidRPr="00431991" w:rsidRDefault="00237B58" w:rsidP="00314BBC">
      <w:pPr>
        <w:pStyle w:val="Untitledsubclause1"/>
        <w:jc w:val="both"/>
        <w:rPr>
          <w:rFonts w:cs="Arial"/>
          <w:szCs w:val="24"/>
        </w:rPr>
      </w:pPr>
      <w:r w:rsidRPr="00431991">
        <w:rPr>
          <w:rFonts w:cs="Arial"/>
          <w:szCs w:val="24"/>
        </w:rPr>
        <w:t>Each Party is responsible for paying its own costs and expenses incurred in connection with the negotiation, preparation and execution of this contract.</w:t>
      </w:r>
    </w:p>
    <w:p w14:paraId="6BE523EE" w14:textId="77777777" w:rsidR="00E4296F" w:rsidRPr="00431991" w:rsidRDefault="00237B58" w:rsidP="00314BBC">
      <w:pPr>
        <w:pStyle w:val="TitleClause"/>
        <w:jc w:val="both"/>
        <w:rPr>
          <w:rFonts w:cs="Arial"/>
          <w:b w:val="0"/>
          <w:szCs w:val="24"/>
        </w:rPr>
      </w:pPr>
      <w:bookmarkStart w:id="593" w:name="a520238"/>
      <w:bookmarkStart w:id="594" w:name="_Toc46736904"/>
      <w:bookmarkStart w:id="595" w:name="_Toc48603762"/>
      <w:bookmarkStart w:id="596" w:name="_Toc53650155"/>
      <w:bookmarkStart w:id="597" w:name="_Toc66367395"/>
      <w:r w:rsidRPr="00431991">
        <w:rPr>
          <w:rFonts w:cs="Arial"/>
          <w:szCs w:val="24"/>
        </w:rPr>
        <w:t>Multi-tiered dispute resolution procedure</w:t>
      </w:r>
      <w:bookmarkEnd w:id="593"/>
      <w:bookmarkEnd w:id="594"/>
      <w:bookmarkEnd w:id="595"/>
      <w:bookmarkEnd w:id="596"/>
      <w:bookmarkEnd w:id="597"/>
    </w:p>
    <w:p w14:paraId="50A0646F" w14:textId="77777777" w:rsidR="00E4296F" w:rsidRPr="00431991" w:rsidRDefault="00237B58" w:rsidP="00314BBC">
      <w:pPr>
        <w:pStyle w:val="Untitledsubclause1"/>
        <w:jc w:val="both"/>
        <w:rPr>
          <w:rFonts w:cs="Arial"/>
          <w:szCs w:val="24"/>
        </w:rPr>
      </w:pPr>
      <w:bookmarkStart w:id="598" w:name="a502891"/>
      <w:r w:rsidRPr="00431991">
        <w:rPr>
          <w:rFonts w:cs="Arial"/>
          <w:szCs w:val="24"/>
        </w:rPr>
        <w:t>If a dispute arises out of or in connection with this contract or the performance, validity or enforceability of it (</w:t>
      </w:r>
      <w:r w:rsidRPr="00A874A0">
        <w:rPr>
          <w:rStyle w:val="DefTerm"/>
          <w:rFonts w:asciiTheme="minorHAnsi" w:hAnsiTheme="minorHAnsi" w:cstheme="minorHAnsi"/>
          <w:szCs w:val="24"/>
        </w:rPr>
        <w:t>Dispute</w:t>
      </w:r>
      <w:r w:rsidRPr="00431991">
        <w:rPr>
          <w:rFonts w:cs="Arial"/>
          <w:szCs w:val="24"/>
        </w:rPr>
        <w:t>) then except as expressly provided in this contract, the Parties shall follow the procedure set out in this clause:</w:t>
      </w:r>
      <w:bookmarkEnd w:id="598"/>
    </w:p>
    <w:p w14:paraId="3439E3A5" w14:textId="51B8EB02" w:rsidR="00E4296F" w:rsidRPr="00431991" w:rsidRDefault="00237B58" w:rsidP="00314BBC">
      <w:pPr>
        <w:pStyle w:val="Untitledsubclause2"/>
        <w:jc w:val="both"/>
        <w:rPr>
          <w:szCs w:val="24"/>
        </w:rPr>
      </w:pPr>
      <w:bookmarkStart w:id="599" w:name="a53858"/>
      <w:r w:rsidRPr="00431991">
        <w:rPr>
          <w:szCs w:val="24"/>
        </w:rPr>
        <w:t>either Party shall give to the other written notice of the Dispute, setting out its nature and full particulars (</w:t>
      </w:r>
      <w:r w:rsidRPr="00A874A0">
        <w:rPr>
          <w:rStyle w:val="DefTerm"/>
          <w:rFonts w:asciiTheme="minorHAnsi" w:hAnsiTheme="minorHAnsi" w:cstheme="minorHAnsi"/>
          <w:szCs w:val="24"/>
        </w:rPr>
        <w:t>Dispute Notice</w:t>
      </w:r>
      <w:r w:rsidRPr="00431991">
        <w:rPr>
          <w:szCs w:val="24"/>
        </w:rPr>
        <w:t xml:space="preserve">), together with relevant supporting documents. On service of the Dispute Notice, the </w:t>
      </w:r>
      <w:r w:rsidR="005950AC" w:rsidRPr="00431991">
        <w:rPr>
          <w:szCs w:val="24"/>
        </w:rPr>
        <w:t>HEE Representative and the Provider Representative</w:t>
      </w:r>
      <w:r w:rsidR="00A874A0">
        <w:rPr>
          <w:szCs w:val="24"/>
        </w:rPr>
        <w:t xml:space="preserve"> </w:t>
      </w:r>
      <w:r w:rsidRPr="00431991">
        <w:rPr>
          <w:szCs w:val="24"/>
        </w:rPr>
        <w:t>shall attempt in good faith to resolve the Dispute;</w:t>
      </w:r>
      <w:bookmarkEnd w:id="599"/>
    </w:p>
    <w:p w14:paraId="2BDF0B4E" w14:textId="77777777" w:rsidR="00E4296F" w:rsidRPr="00431991" w:rsidRDefault="00237B58" w:rsidP="00445D4B">
      <w:pPr>
        <w:pStyle w:val="Untitledsubclause2"/>
        <w:jc w:val="both"/>
        <w:rPr>
          <w:szCs w:val="24"/>
        </w:rPr>
      </w:pPr>
      <w:bookmarkStart w:id="600" w:name="a771278"/>
      <w:r w:rsidRPr="00431991">
        <w:rPr>
          <w:szCs w:val="24"/>
        </w:rPr>
        <w:t>if the</w:t>
      </w:r>
      <w:r w:rsidR="002A020E" w:rsidRPr="00431991">
        <w:rPr>
          <w:szCs w:val="24"/>
        </w:rPr>
        <w:t xml:space="preserve"> </w:t>
      </w:r>
      <w:r w:rsidR="005950AC" w:rsidRPr="00431991">
        <w:rPr>
          <w:szCs w:val="24"/>
        </w:rPr>
        <w:t>HEE Representative and the Provider Representative</w:t>
      </w:r>
      <w:r w:rsidR="005950AC" w:rsidRPr="00431991" w:rsidDel="005950AC">
        <w:rPr>
          <w:szCs w:val="24"/>
        </w:rPr>
        <w:t xml:space="preserve"> </w:t>
      </w:r>
      <w:r w:rsidRPr="00431991">
        <w:rPr>
          <w:szCs w:val="24"/>
        </w:rPr>
        <w:t xml:space="preserve">are for any reason unable to resolve the Dispute within 30 days of service of the Dispute Notice, the Dispute shall be referred to </w:t>
      </w:r>
      <w:r w:rsidR="005950AC" w:rsidRPr="00431991">
        <w:rPr>
          <w:szCs w:val="24"/>
        </w:rPr>
        <w:t>a Regional Director</w:t>
      </w:r>
      <w:r w:rsidRPr="00431991">
        <w:rPr>
          <w:szCs w:val="24"/>
        </w:rPr>
        <w:t xml:space="preserve"> of HEE and </w:t>
      </w:r>
      <w:r w:rsidR="005950AC" w:rsidRPr="00431991">
        <w:rPr>
          <w:szCs w:val="24"/>
        </w:rPr>
        <w:t xml:space="preserve">a senior director </w:t>
      </w:r>
      <w:r w:rsidRPr="00431991">
        <w:rPr>
          <w:szCs w:val="24"/>
        </w:rPr>
        <w:t>of the Provider who shall attempt in good faith to resolve it; and</w:t>
      </w:r>
      <w:bookmarkEnd w:id="600"/>
    </w:p>
    <w:p w14:paraId="26C18B6D" w14:textId="77777777" w:rsidR="00E4296F" w:rsidRPr="00431991" w:rsidRDefault="00237B58" w:rsidP="00314BBC">
      <w:pPr>
        <w:pStyle w:val="Untitledsubclause2"/>
        <w:jc w:val="both"/>
        <w:rPr>
          <w:szCs w:val="24"/>
        </w:rPr>
      </w:pPr>
      <w:bookmarkStart w:id="601" w:name="a458229"/>
      <w:r w:rsidRPr="00431991">
        <w:rPr>
          <w:szCs w:val="24"/>
        </w:rPr>
        <w:t xml:space="preserve">if the </w:t>
      </w:r>
      <w:r w:rsidR="005950AC" w:rsidRPr="00431991">
        <w:rPr>
          <w:szCs w:val="24"/>
        </w:rPr>
        <w:t xml:space="preserve">Regional Director </w:t>
      </w:r>
      <w:r w:rsidRPr="00431991">
        <w:rPr>
          <w:szCs w:val="24"/>
        </w:rPr>
        <w:t xml:space="preserve">of HEE and </w:t>
      </w:r>
      <w:r w:rsidR="005950AC" w:rsidRPr="00431991">
        <w:rPr>
          <w:szCs w:val="24"/>
        </w:rPr>
        <w:t xml:space="preserve">the senior director </w:t>
      </w:r>
      <w:r w:rsidRPr="00431991">
        <w:rPr>
          <w:szCs w:val="24"/>
        </w:rPr>
        <w:t>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Pr="00A874A0">
        <w:rPr>
          <w:rStyle w:val="DefTerm"/>
          <w:rFonts w:asciiTheme="minorHAnsi" w:hAnsiTheme="minorHAnsi" w:cstheme="minorHAnsi"/>
          <w:szCs w:val="24"/>
        </w:rPr>
        <w:t>ADR notice</w:t>
      </w:r>
      <w:r w:rsidRPr="00431991">
        <w:rPr>
          <w:szCs w:val="24"/>
        </w:rPr>
        <w:t xml:space="preserve">) to the other </w:t>
      </w:r>
      <w:r w:rsidRPr="00431991">
        <w:rPr>
          <w:szCs w:val="24"/>
        </w:rPr>
        <w:lastRenderedPageBreak/>
        <w:t xml:space="preserve">Party to the Dispute, requesting a mediation. A copy of the ADR notice should be sent to CEDR. The mediation shall start not later than </w:t>
      </w:r>
      <w:r w:rsidR="005950AC" w:rsidRPr="00431991">
        <w:rPr>
          <w:szCs w:val="24"/>
        </w:rPr>
        <w:t xml:space="preserve">30 </w:t>
      </w:r>
      <w:r w:rsidRPr="00431991">
        <w:rPr>
          <w:szCs w:val="24"/>
        </w:rPr>
        <w:t>days after the date of the ADR notice.</w:t>
      </w:r>
      <w:bookmarkEnd w:id="601"/>
    </w:p>
    <w:p w14:paraId="6A0E9123" w14:textId="52D93186" w:rsidR="00E4296F" w:rsidRPr="00431991" w:rsidRDefault="00237B58" w:rsidP="00AF74CF">
      <w:pPr>
        <w:pStyle w:val="Untitledsubclause1"/>
        <w:jc w:val="both"/>
        <w:rPr>
          <w:rFonts w:cs="Arial"/>
          <w:szCs w:val="24"/>
        </w:rPr>
      </w:pPr>
      <w:r w:rsidRPr="00431991">
        <w:rPr>
          <w:rFonts w:cs="Arial"/>
          <w:szCs w:val="24"/>
        </w:rPr>
        <w:t xml:space="preserve">No Party may commence any court proceedings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64</w:t>
      </w:r>
      <w:r w:rsidR="00E93196" w:rsidRPr="00431991">
        <w:rPr>
          <w:rFonts w:cs="Arial"/>
          <w:szCs w:val="24"/>
        </w:rPr>
        <w:fldChar w:fldCharType="end"/>
      </w:r>
      <w:r w:rsidRPr="00431991">
        <w:rPr>
          <w:rFonts w:cs="Arial"/>
          <w:szCs w:val="24"/>
        </w:rPr>
        <w:t xml:space="preserve"> (</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sidRPr="00431991">
        <w:rPr>
          <w:rFonts w:cs="Arial"/>
          <w:szCs w:val="24"/>
        </w:rPr>
        <w:t>Jurisdiction</w:t>
      </w:r>
      <w:r w:rsidR="00E93196" w:rsidRPr="00431991">
        <w:rPr>
          <w:rFonts w:cs="Arial"/>
          <w:szCs w:val="24"/>
        </w:rPr>
        <w:fldChar w:fldCharType="end"/>
      </w:r>
      <w:r w:rsidRPr="00431991">
        <w:rPr>
          <w:rFonts w:cs="Arial"/>
          <w:szCs w:val="24"/>
        </w:rPr>
        <w:t>) (in relation to the whole or part of the Dispute until 30 Business Days after service of the ADR notice, provided that the right to issue proceedings is not prejudiced by a delay.</w:t>
      </w:r>
    </w:p>
    <w:p w14:paraId="4BE2E2ED" w14:textId="72353534" w:rsidR="00E4296F" w:rsidRPr="00431991" w:rsidRDefault="00237B58" w:rsidP="00314BBC">
      <w:pPr>
        <w:pStyle w:val="Untitledsubclause1"/>
        <w:jc w:val="both"/>
        <w:rPr>
          <w:rFonts w:cs="Arial"/>
          <w:szCs w:val="24"/>
        </w:rPr>
      </w:pPr>
      <w:bookmarkStart w:id="602" w:name="a879716"/>
      <w:r w:rsidRPr="00431991">
        <w:rPr>
          <w:rFonts w:cs="Arial"/>
          <w:szCs w:val="24"/>
        </w:rPr>
        <w:t xml:space="preserve">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64</w:t>
      </w:r>
      <w:r w:rsidR="00E93196" w:rsidRPr="00431991">
        <w:rPr>
          <w:rFonts w:cs="Arial"/>
          <w:szCs w:val="24"/>
        </w:rPr>
        <w:fldChar w:fldCharType="end"/>
      </w:r>
      <w:r w:rsidR="00E93196" w:rsidRPr="00431991">
        <w:rPr>
          <w:rFonts w:cs="Arial"/>
          <w:szCs w:val="24"/>
        </w:rPr>
        <w:t xml:space="preserve"> </w:t>
      </w:r>
      <w:r w:rsidRPr="00431991">
        <w:rPr>
          <w:rFonts w:cs="Arial"/>
          <w:szCs w:val="24"/>
        </w:rPr>
        <w:t>(</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sidRPr="00431991">
        <w:rPr>
          <w:rFonts w:cs="Arial"/>
          <w:szCs w:val="24"/>
        </w:rPr>
        <w:t>Jurisdiction</w:t>
      </w:r>
      <w:r w:rsidR="00E93196" w:rsidRPr="00431991">
        <w:rPr>
          <w:rFonts w:cs="Arial"/>
          <w:szCs w:val="24"/>
        </w:rPr>
        <w:fldChar w:fldCharType="end"/>
      </w:r>
      <w:r w:rsidRPr="00431991">
        <w:rPr>
          <w:rFonts w:cs="Arial"/>
          <w:szCs w:val="24"/>
        </w:rPr>
        <w:t>).</w:t>
      </w:r>
      <w:bookmarkEnd w:id="602"/>
    </w:p>
    <w:p w14:paraId="5A287790" w14:textId="77777777" w:rsidR="00E4296F" w:rsidRPr="00431991" w:rsidRDefault="00237B58" w:rsidP="00314BBC">
      <w:pPr>
        <w:pStyle w:val="TitleClause"/>
        <w:jc w:val="both"/>
        <w:rPr>
          <w:rFonts w:cs="Arial"/>
          <w:b w:val="0"/>
          <w:szCs w:val="24"/>
        </w:rPr>
      </w:pPr>
      <w:bookmarkStart w:id="603" w:name="a1037233"/>
      <w:bookmarkStart w:id="604" w:name="_Toc46736905"/>
      <w:bookmarkStart w:id="605" w:name="_Toc48603763"/>
      <w:bookmarkStart w:id="606" w:name="_Toc53650156"/>
      <w:bookmarkStart w:id="607" w:name="_Toc66367396"/>
      <w:r w:rsidRPr="00431991">
        <w:rPr>
          <w:rFonts w:cs="Arial"/>
          <w:szCs w:val="24"/>
        </w:rPr>
        <w:t>Governing law</w:t>
      </w:r>
      <w:bookmarkEnd w:id="603"/>
      <w:bookmarkEnd w:id="604"/>
      <w:bookmarkEnd w:id="605"/>
      <w:bookmarkEnd w:id="606"/>
      <w:bookmarkEnd w:id="607"/>
    </w:p>
    <w:p w14:paraId="5D7FA481" w14:textId="77777777" w:rsidR="00E4296F" w:rsidRPr="00431991" w:rsidRDefault="00237B58" w:rsidP="00314BBC">
      <w:pPr>
        <w:pStyle w:val="NoNumUntitledsubclause1"/>
        <w:jc w:val="both"/>
        <w:rPr>
          <w:rFonts w:cs="Arial"/>
          <w:szCs w:val="24"/>
        </w:rPr>
      </w:pPr>
      <w:bookmarkStart w:id="608" w:name="a603344"/>
      <w:r w:rsidRPr="00431991">
        <w:rPr>
          <w:rFonts w:cs="Arial"/>
          <w:szCs w:val="24"/>
        </w:rPr>
        <w:t>This contract and any dispute or claim (including non-contractual disputes or claims) arising out of or in connection with it or its subject matter or formation shall be governed by and construed in accordance with the law of England and Wales.</w:t>
      </w:r>
      <w:bookmarkEnd w:id="608"/>
    </w:p>
    <w:p w14:paraId="04D6D6DD" w14:textId="77777777" w:rsidR="00E4296F" w:rsidRPr="00431991" w:rsidRDefault="00237B58" w:rsidP="00314BBC">
      <w:pPr>
        <w:pStyle w:val="TitleClause"/>
        <w:jc w:val="both"/>
        <w:rPr>
          <w:rFonts w:cs="Arial"/>
          <w:b w:val="0"/>
          <w:szCs w:val="24"/>
        </w:rPr>
      </w:pPr>
      <w:bookmarkStart w:id="609" w:name="a334611"/>
      <w:bookmarkStart w:id="610" w:name="_Toc46736906"/>
      <w:bookmarkStart w:id="611" w:name="_Toc48603764"/>
      <w:bookmarkStart w:id="612" w:name="_Toc53650157"/>
      <w:bookmarkStart w:id="613" w:name="_Toc66367397"/>
      <w:r w:rsidRPr="00431991">
        <w:rPr>
          <w:rFonts w:cs="Arial"/>
          <w:szCs w:val="24"/>
        </w:rPr>
        <w:t>Jurisdiction</w:t>
      </w:r>
      <w:bookmarkEnd w:id="609"/>
      <w:bookmarkEnd w:id="610"/>
      <w:bookmarkEnd w:id="611"/>
      <w:bookmarkEnd w:id="612"/>
      <w:bookmarkEnd w:id="613"/>
    </w:p>
    <w:p w14:paraId="40FD8246" w14:textId="77777777" w:rsidR="00E4296F" w:rsidRPr="00431991" w:rsidRDefault="00237B58" w:rsidP="00314BBC">
      <w:pPr>
        <w:pStyle w:val="NoNumUntitledsubclause1"/>
        <w:jc w:val="both"/>
        <w:rPr>
          <w:rFonts w:cs="Arial"/>
          <w:szCs w:val="24"/>
        </w:rPr>
      </w:pPr>
      <w:bookmarkStart w:id="614" w:name="a639433"/>
      <w:r w:rsidRPr="00431991">
        <w:rPr>
          <w:rFonts w:cs="Arial"/>
          <w:szCs w:val="24"/>
        </w:rPr>
        <w:t>Each Party irrevocably agrees that the courts of England and Wales shall have exclusive jurisdiction to settle any dispute or claim (including non-contractual disputes or claims) arising out of or in connection with this contract or its subject matter or formation.</w:t>
      </w:r>
      <w:bookmarkEnd w:id="614"/>
    </w:p>
    <w:p w14:paraId="587B94CA" w14:textId="77777777" w:rsidR="00E4296F" w:rsidRPr="00431991" w:rsidRDefault="00237B58" w:rsidP="0009541F">
      <w:pPr>
        <w:pStyle w:val="Testimonium"/>
        <w:spacing w:before="240"/>
        <w:jc w:val="both"/>
        <w:rPr>
          <w:rFonts w:cs="Arial"/>
          <w:szCs w:val="24"/>
        </w:rPr>
      </w:pPr>
      <w:r w:rsidRPr="00431991">
        <w:rPr>
          <w:rFonts w:cs="Arial"/>
          <w:szCs w:val="24"/>
        </w:rPr>
        <w:t>This contract has been entered into on the date stated at the beginning of it.</w:t>
      </w:r>
    </w:p>
    <w:p w14:paraId="00B0D242" w14:textId="118B43B5" w:rsidR="00E4296F" w:rsidRPr="00A874A0" w:rsidRDefault="00237B58" w:rsidP="00314BBC">
      <w:pPr>
        <w:pStyle w:val="Schedule"/>
        <w:jc w:val="both"/>
        <w:rPr>
          <w:rFonts w:asciiTheme="minorHAnsi" w:eastAsia="Arial" w:hAnsiTheme="minorHAnsi" w:cstheme="minorHAnsi"/>
          <w:bCs/>
          <w:color w:val="000000" w:themeColor="text1"/>
        </w:rPr>
      </w:pPr>
      <w:bookmarkStart w:id="615" w:name="_Ref53596648"/>
      <w:bookmarkStart w:id="616" w:name="_Ref53596739"/>
      <w:bookmarkStart w:id="617" w:name="_Ref53596756"/>
      <w:bookmarkStart w:id="618" w:name="_Ref53596772"/>
      <w:bookmarkStart w:id="619" w:name="_Ref53596791"/>
      <w:bookmarkStart w:id="620" w:name="_Ref53596838"/>
      <w:bookmarkStart w:id="621" w:name="_Ref53596846"/>
      <w:bookmarkStart w:id="622" w:name="_Ref53596854"/>
      <w:bookmarkStart w:id="623" w:name="_Ref53596874"/>
      <w:bookmarkStart w:id="624" w:name="_Ref53596900"/>
      <w:bookmarkStart w:id="625" w:name="_Ref53596920"/>
      <w:bookmarkStart w:id="626" w:name="_Ref53596927"/>
      <w:bookmarkStart w:id="627" w:name="_Ref53596955"/>
      <w:bookmarkStart w:id="628" w:name="_Ref53596977"/>
      <w:bookmarkStart w:id="629" w:name="_Ref53596984"/>
      <w:bookmarkStart w:id="630" w:name="_Toc48598762"/>
      <w:bookmarkStart w:id="631" w:name="a265587"/>
      <w:bookmarkStart w:id="632" w:name="_Toc46410562"/>
      <w:bookmarkStart w:id="633" w:name="_Toc65490919"/>
      <w:r w:rsidRPr="00A874A0">
        <w:rPr>
          <w:rFonts w:asciiTheme="minorHAnsi" w:hAnsiTheme="minorHAnsi" w:cstheme="minorHAnsi"/>
        </w:rPr>
        <w:t xml:space="preserve">Provider </w:t>
      </w:r>
      <w:bookmarkStart w:id="634" w:name="_Toc46736940"/>
      <w:r w:rsidRPr="00A874A0">
        <w:rPr>
          <w:rFonts w:asciiTheme="minorHAnsi" w:hAnsiTheme="minorHAnsi" w:cstheme="minorHAnsi"/>
        </w:rPr>
        <w:t>Services</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4"/>
      <w:r w:rsidRPr="00A874A0">
        <w:rPr>
          <w:rFonts w:asciiTheme="minorHAnsi" w:hAnsiTheme="minorHAnsi" w:cstheme="minorHAnsi"/>
        </w:rPr>
        <w:t xml:space="preserve"> </w:t>
      </w:r>
      <w:bookmarkEnd w:id="631"/>
      <w:bookmarkEnd w:id="632"/>
      <w:r w:rsidR="007849DA" w:rsidRPr="00A874A0">
        <w:rPr>
          <w:rFonts w:asciiTheme="minorHAnsi" w:hAnsiTheme="minorHAnsi" w:cstheme="minorHAnsi"/>
        </w:rPr>
        <w:t>(including Secondment Agreement)</w:t>
      </w:r>
      <w:bookmarkEnd w:id="633"/>
    </w:p>
    <w:p w14:paraId="0F503560" w14:textId="78BA4CC0" w:rsidR="00E4296F" w:rsidRPr="00A874A0" w:rsidRDefault="005336B6" w:rsidP="00314BBC">
      <w:pPr>
        <w:pStyle w:val="Schedule"/>
        <w:jc w:val="both"/>
        <w:rPr>
          <w:rFonts w:asciiTheme="minorHAnsi" w:hAnsiTheme="minorHAnsi" w:cstheme="minorHAnsi"/>
          <w:color w:val="000000" w:themeColor="text1"/>
        </w:rPr>
      </w:pPr>
      <w:bookmarkStart w:id="635" w:name="_Toc65490920"/>
      <w:r w:rsidRPr="00A874A0">
        <w:rPr>
          <w:rFonts w:asciiTheme="minorHAnsi" w:hAnsiTheme="minorHAnsi" w:cstheme="minorHAnsi"/>
        </w:rPr>
        <w:t>Funding</w:t>
      </w:r>
      <w:bookmarkEnd w:id="635"/>
      <w:r w:rsidRPr="00A874A0">
        <w:rPr>
          <w:rFonts w:asciiTheme="minorHAnsi" w:hAnsiTheme="minorHAnsi" w:cstheme="minorHAnsi"/>
        </w:rPr>
        <w:t xml:space="preserve"> </w:t>
      </w:r>
    </w:p>
    <w:p w14:paraId="131C667D" w14:textId="77777777" w:rsidR="005336B6" w:rsidRPr="00A874A0" w:rsidRDefault="005336B6" w:rsidP="00314BBC">
      <w:pPr>
        <w:pStyle w:val="Schedule"/>
        <w:jc w:val="both"/>
        <w:rPr>
          <w:rFonts w:asciiTheme="minorHAnsi" w:hAnsiTheme="minorHAnsi" w:cstheme="minorHAnsi"/>
        </w:rPr>
      </w:pPr>
      <w:bookmarkStart w:id="636" w:name="_Toc65490921"/>
      <w:r w:rsidRPr="00A874A0">
        <w:rPr>
          <w:rFonts w:asciiTheme="minorHAnsi" w:hAnsiTheme="minorHAnsi" w:cstheme="minorHAnsi"/>
        </w:rPr>
        <w:t>Quality and Performance</w:t>
      </w:r>
      <w:bookmarkEnd w:id="636"/>
      <w:r w:rsidRPr="00A874A0">
        <w:rPr>
          <w:rFonts w:asciiTheme="minorHAnsi" w:hAnsiTheme="minorHAnsi" w:cstheme="minorHAnsi"/>
        </w:rPr>
        <w:t xml:space="preserve"> </w:t>
      </w:r>
    </w:p>
    <w:p w14:paraId="43948F3E" w14:textId="77777777" w:rsidR="005336B6" w:rsidRPr="00A874A0" w:rsidRDefault="005336B6" w:rsidP="00314BBC">
      <w:pPr>
        <w:pStyle w:val="Schedule"/>
        <w:jc w:val="both"/>
        <w:rPr>
          <w:rFonts w:asciiTheme="minorHAnsi" w:hAnsiTheme="minorHAnsi" w:cstheme="minorHAnsi"/>
        </w:rPr>
      </w:pPr>
      <w:bookmarkStart w:id="637" w:name="_Toc65490922"/>
      <w:r w:rsidRPr="00A874A0">
        <w:rPr>
          <w:rFonts w:asciiTheme="minorHAnsi" w:hAnsiTheme="minorHAnsi" w:cstheme="minorHAnsi"/>
        </w:rPr>
        <w:t>Tri-Partite Agreements</w:t>
      </w:r>
      <w:bookmarkEnd w:id="637"/>
    </w:p>
    <w:p w14:paraId="35482274" w14:textId="70A53242" w:rsidR="005336B6" w:rsidRPr="00A874A0" w:rsidRDefault="005336B6" w:rsidP="27E859FF">
      <w:pPr>
        <w:pStyle w:val="ScheduleUntitledsubclause2"/>
        <w:rPr>
          <w:rFonts w:cstheme="minorHAnsi"/>
          <w:szCs w:val="22"/>
        </w:rPr>
      </w:pPr>
      <w:r w:rsidRPr="00A874A0">
        <w:rPr>
          <w:rFonts w:cstheme="minorHAnsi"/>
          <w:szCs w:val="22"/>
        </w:rPr>
        <w:t>Part A</w:t>
      </w:r>
      <w:r w:rsidR="1E427BE6" w:rsidRPr="00A874A0">
        <w:rPr>
          <w:rFonts w:cstheme="minorHAnsi"/>
          <w:szCs w:val="22"/>
        </w:rPr>
        <w:t xml:space="preserve"> – </w:t>
      </w:r>
      <w:r w:rsidRPr="00A874A0">
        <w:rPr>
          <w:rFonts w:cstheme="minorHAnsi"/>
          <w:szCs w:val="22"/>
        </w:rPr>
        <w:t>Tri-Partite Agreement, including Placement Agreement</w:t>
      </w:r>
    </w:p>
    <w:p w14:paraId="2B5E8951" w14:textId="77777777" w:rsidR="005336B6" w:rsidRPr="00A874A0" w:rsidRDefault="005336B6" w:rsidP="005336B6">
      <w:pPr>
        <w:pStyle w:val="ScheduleUntitledsubclause2"/>
        <w:rPr>
          <w:rFonts w:cstheme="minorHAnsi"/>
          <w:szCs w:val="22"/>
        </w:rPr>
      </w:pPr>
      <w:r w:rsidRPr="00A874A0">
        <w:rPr>
          <w:rFonts w:cstheme="minorHAnsi"/>
          <w:szCs w:val="22"/>
        </w:rPr>
        <w:t>Part B – Tri-Partite Agreement for Undergraduate Medical Education</w:t>
      </w:r>
    </w:p>
    <w:p w14:paraId="6E700EE0" w14:textId="4939399F" w:rsidR="7EF09103" w:rsidRPr="00A874A0" w:rsidRDefault="7EF09103" w:rsidP="27E859FF">
      <w:pPr>
        <w:pStyle w:val="ScheduleUntitledsubclause2"/>
        <w:rPr>
          <w:rFonts w:cstheme="minorHAnsi"/>
          <w:szCs w:val="22"/>
        </w:rPr>
      </w:pPr>
      <w:r w:rsidRPr="00A874A0">
        <w:rPr>
          <w:rFonts w:cstheme="minorHAnsi"/>
          <w:szCs w:val="22"/>
        </w:rPr>
        <w:t xml:space="preserve">Part C – </w:t>
      </w:r>
      <w:r w:rsidR="00C64C4F" w:rsidRPr="00A874A0">
        <w:rPr>
          <w:rFonts w:cstheme="minorHAnsi"/>
          <w:szCs w:val="22"/>
        </w:rPr>
        <w:t>Standard</w:t>
      </w:r>
      <w:r w:rsidR="007849DA" w:rsidRPr="00A874A0">
        <w:rPr>
          <w:rFonts w:cstheme="minorHAnsi"/>
          <w:szCs w:val="22"/>
        </w:rPr>
        <w:t xml:space="preserve"> </w:t>
      </w:r>
      <w:r w:rsidRPr="00A874A0">
        <w:rPr>
          <w:rFonts w:cstheme="minorHAnsi"/>
          <w:szCs w:val="22"/>
        </w:rPr>
        <w:t xml:space="preserve">Placement Agreement </w:t>
      </w:r>
    </w:p>
    <w:p w14:paraId="389BB66D" w14:textId="79B17510" w:rsidR="005336B6" w:rsidRPr="00A874A0" w:rsidRDefault="005336B6" w:rsidP="005336B6">
      <w:pPr>
        <w:pStyle w:val="Schedule"/>
        <w:rPr>
          <w:rFonts w:asciiTheme="minorHAnsi" w:hAnsiTheme="minorHAnsi" w:cstheme="minorHAnsi"/>
        </w:rPr>
      </w:pPr>
      <w:bookmarkStart w:id="638" w:name="_Toc65490923"/>
      <w:r w:rsidRPr="00A874A0">
        <w:rPr>
          <w:rFonts w:asciiTheme="minorHAnsi" w:hAnsiTheme="minorHAnsi" w:cstheme="minorHAnsi"/>
        </w:rPr>
        <w:t>Processing, Personal Data and Data Subjects</w:t>
      </w:r>
      <w:bookmarkEnd w:id="638"/>
      <w:r w:rsidRPr="00A874A0">
        <w:rPr>
          <w:rFonts w:asciiTheme="minorHAnsi" w:hAnsiTheme="minorHAnsi" w:cstheme="minorHAnsi"/>
        </w:rPr>
        <w:t xml:space="preserve"> </w:t>
      </w:r>
    </w:p>
    <w:p w14:paraId="581D1981" w14:textId="57EDDFF7" w:rsidR="007849DA" w:rsidRDefault="007849DA" w:rsidP="005336B6">
      <w:pPr>
        <w:pStyle w:val="Schedule"/>
        <w:rPr>
          <w:rFonts w:asciiTheme="minorHAnsi" w:hAnsiTheme="minorHAnsi" w:cstheme="minorHAnsi"/>
          <w:sz w:val="24"/>
          <w:szCs w:val="24"/>
        </w:rPr>
      </w:pPr>
      <w:bookmarkStart w:id="639" w:name="_Toc65490924"/>
      <w:r w:rsidRPr="00FF4BB0">
        <w:rPr>
          <w:rFonts w:asciiTheme="minorHAnsi" w:hAnsiTheme="minorHAnsi" w:cstheme="minorHAnsi"/>
        </w:rPr>
        <w:t>Model Data Sharing Agreement</w:t>
      </w:r>
      <w:bookmarkEnd w:id="639"/>
      <w:r w:rsidRPr="00FF4BB0">
        <w:rPr>
          <w:rFonts w:asciiTheme="minorHAnsi" w:hAnsiTheme="minorHAnsi" w:cstheme="minorHAnsi"/>
          <w:sz w:val="24"/>
          <w:szCs w:val="24"/>
        </w:rPr>
        <w:t xml:space="preserve"> </w:t>
      </w:r>
    </w:p>
    <w:p w14:paraId="5BB5ECDB" w14:textId="45660FC8" w:rsidR="001A220F" w:rsidRDefault="001A220F">
      <w:pPr>
        <w:spacing w:after="0" w:line="240" w:lineRule="auto"/>
        <w:rPr>
          <w:rFonts w:eastAsia="Arial Unicode MS" w:cstheme="minorHAnsi"/>
          <w:b/>
          <w:color w:val="000000"/>
          <w:sz w:val="24"/>
          <w:szCs w:val="24"/>
        </w:rPr>
      </w:pPr>
      <w:r>
        <w:rPr>
          <w:rFonts w:cstheme="minorHAnsi"/>
          <w:sz w:val="24"/>
          <w:szCs w:val="24"/>
        </w:rPr>
        <w:br w:type="page"/>
      </w:r>
    </w:p>
    <w:p w14:paraId="4B0ACAE7" w14:textId="77777777" w:rsidR="00E76EE7" w:rsidRPr="003F0EAD" w:rsidRDefault="00E76EE7" w:rsidP="00E76EE7">
      <w:pPr>
        <w:rPr>
          <w:rFonts w:cstheme="minorHAnsi"/>
          <w:b/>
        </w:rPr>
      </w:pPr>
      <w:r w:rsidRPr="003F0EAD">
        <w:rPr>
          <w:rFonts w:cstheme="minorHAnsi"/>
          <w:b/>
        </w:rPr>
        <w:lastRenderedPageBreak/>
        <w:t xml:space="preserve">SCHEDULE ONE – SERVICES </w:t>
      </w:r>
    </w:p>
    <w:p w14:paraId="7816E7C4" w14:textId="77777777" w:rsidR="00E76EE7" w:rsidRPr="003F0EAD" w:rsidRDefault="00E76EE7" w:rsidP="00E76EE7">
      <w:pPr>
        <w:rPr>
          <w:rFonts w:cstheme="minorHAnsi"/>
        </w:rPr>
      </w:pPr>
      <w:r w:rsidRPr="003F0EAD">
        <w:rPr>
          <w:rFonts w:cstheme="minorHAnsi"/>
        </w:rPr>
        <w:t>The Services outlined below are to inform the Provider of their obligations in relation to the NHS Education Contract.</w:t>
      </w:r>
    </w:p>
    <w:sdt>
      <w:sdtPr>
        <w:rPr>
          <w:rFonts w:asciiTheme="minorHAnsi" w:eastAsiaTheme="minorHAnsi" w:hAnsiTheme="minorHAnsi" w:cstheme="minorHAnsi"/>
          <w:b/>
          <w:bCs/>
          <w:caps/>
          <w:color w:val="auto"/>
          <w:sz w:val="22"/>
          <w:szCs w:val="22"/>
        </w:rPr>
        <w:id w:val="-509376400"/>
        <w:docPartObj>
          <w:docPartGallery w:val="Table of Contents"/>
          <w:docPartUnique/>
        </w:docPartObj>
      </w:sdtPr>
      <w:sdtEndPr>
        <w:rPr>
          <w:b w:val="0"/>
          <w:bCs w:val="0"/>
          <w:caps w:val="0"/>
        </w:rPr>
      </w:sdtEndPr>
      <w:sdtContent>
        <w:p w14:paraId="21C640F7" w14:textId="77777777" w:rsidR="00E76EE7" w:rsidRPr="003F0EAD" w:rsidRDefault="00E76EE7" w:rsidP="00E76EE7">
          <w:pPr>
            <w:pStyle w:val="TOCHeading"/>
            <w:rPr>
              <w:rFonts w:asciiTheme="minorHAnsi" w:hAnsiTheme="minorHAnsi" w:cstheme="minorHAnsi"/>
              <w:b/>
              <w:sz w:val="22"/>
              <w:szCs w:val="22"/>
            </w:rPr>
          </w:pPr>
          <w:r w:rsidRPr="003F0EAD">
            <w:rPr>
              <w:rFonts w:asciiTheme="minorHAnsi" w:hAnsiTheme="minorHAnsi" w:cstheme="minorHAnsi"/>
              <w:sz w:val="22"/>
              <w:szCs w:val="22"/>
            </w:rPr>
            <w:t>Contents</w:t>
          </w:r>
        </w:p>
        <w:p w14:paraId="4DB719D3" w14:textId="0240F92A" w:rsidR="00E76EE7" w:rsidRPr="003F0EAD" w:rsidRDefault="00E76EE7" w:rsidP="00E76EE7">
          <w:pPr>
            <w:pStyle w:val="TOC3"/>
            <w:tabs>
              <w:tab w:val="right" w:leader="dot" w:pos="9016"/>
            </w:tabs>
            <w:rPr>
              <w:rFonts w:asciiTheme="minorHAnsi" w:eastAsiaTheme="minorEastAsia" w:hAnsiTheme="minorHAnsi" w:cstheme="minorHAnsi"/>
              <w:caps/>
              <w:noProof/>
            </w:rPr>
          </w:pPr>
          <w:r w:rsidRPr="003F0EAD">
            <w:rPr>
              <w:rFonts w:asciiTheme="minorHAnsi" w:hAnsiTheme="minorHAnsi" w:cstheme="minorHAnsi"/>
              <w:caps/>
              <w:lang w:eastAsia="en-GB"/>
            </w:rPr>
            <w:fldChar w:fldCharType="begin"/>
          </w:r>
          <w:r w:rsidRPr="003F0EAD">
            <w:rPr>
              <w:rFonts w:asciiTheme="minorHAnsi" w:hAnsiTheme="minorHAnsi" w:cstheme="minorHAnsi"/>
            </w:rPr>
            <w:instrText xml:space="preserve"> TOC \o "1-3" \h \z \u </w:instrText>
          </w:r>
          <w:r w:rsidRPr="003F0EAD">
            <w:rPr>
              <w:rFonts w:asciiTheme="minorHAnsi" w:hAnsiTheme="minorHAnsi" w:cstheme="minorHAnsi"/>
              <w:caps/>
              <w:lang w:eastAsia="en-GB"/>
            </w:rPr>
            <w:fldChar w:fldCharType="separate"/>
          </w:r>
          <w:hyperlink w:anchor="_Toc65171427" w:history="1">
            <w:r w:rsidRPr="003F0EAD">
              <w:rPr>
                <w:rStyle w:val="Hyperlink"/>
                <w:rFonts w:asciiTheme="minorHAnsi" w:eastAsia="SimSun" w:hAnsiTheme="minorHAnsi" w:cstheme="minorHAnsi"/>
                <w:noProof/>
              </w:rPr>
              <w:t>1</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Pr="003F0EAD">
              <w:rPr>
                <w:rStyle w:val="Hyperlink"/>
                <w:rFonts w:asciiTheme="minorHAnsi" w:eastAsia="SimSun" w:hAnsiTheme="minorHAnsi" w:cstheme="minorHAnsi"/>
                <w:noProof/>
              </w:rPr>
              <w:t>Manager of Services</w:t>
            </w:r>
            <w:r w:rsidRPr="003F0EAD">
              <w:rPr>
                <w:rFonts w:asciiTheme="minorHAnsi" w:hAnsiTheme="minorHAnsi" w:cstheme="minorHAnsi"/>
                <w:noProof/>
                <w:webHidden/>
              </w:rPr>
              <w:tab/>
            </w:r>
            <w:r w:rsidRPr="003F0EAD">
              <w:rPr>
                <w:rFonts w:asciiTheme="minorHAnsi" w:hAnsiTheme="minorHAnsi" w:cstheme="minorHAnsi"/>
                <w:noProof/>
                <w:webHidden/>
              </w:rPr>
              <w:fldChar w:fldCharType="begin"/>
            </w:r>
            <w:r w:rsidRPr="003F0EAD">
              <w:rPr>
                <w:rFonts w:asciiTheme="minorHAnsi" w:hAnsiTheme="minorHAnsi" w:cstheme="minorHAnsi"/>
                <w:noProof/>
                <w:webHidden/>
              </w:rPr>
              <w:instrText xml:space="preserve"> PAGEREF _Toc65171427 \h </w:instrText>
            </w:r>
            <w:r w:rsidRPr="003F0EAD">
              <w:rPr>
                <w:rFonts w:asciiTheme="minorHAnsi" w:hAnsiTheme="minorHAnsi" w:cstheme="minorHAnsi"/>
                <w:noProof/>
                <w:webHidden/>
              </w:rPr>
            </w:r>
            <w:r w:rsidRPr="003F0EAD">
              <w:rPr>
                <w:rFonts w:asciiTheme="minorHAnsi" w:hAnsiTheme="minorHAnsi" w:cstheme="minorHAnsi"/>
                <w:noProof/>
                <w:webHidden/>
              </w:rPr>
              <w:fldChar w:fldCharType="separate"/>
            </w:r>
            <w:r w:rsidR="006905A0">
              <w:rPr>
                <w:rFonts w:asciiTheme="minorHAnsi" w:hAnsiTheme="minorHAnsi" w:cstheme="minorHAnsi"/>
                <w:noProof/>
                <w:webHidden/>
              </w:rPr>
              <w:t>64</w:t>
            </w:r>
            <w:r w:rsidRPr="003F0EAD">
              <w:rPr>
                <w:rFonts w:asciiTheme="minorHAnsi" w:hAnsiTheme="minorHAnsi" w:cstheme="minorHAnsi"/>
                <w:noProof/>
                <w:webHidden/>
              </w:rPr>
              <w:fldChar w:fldCharType="end"/>
            </w:r>
          </w:hyperlink>
        </w:p>
        <w:p w14:paraId="0466822E" w14:textId="4839B259"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28" w:history="1">
            <w:r w:rsidR="00E76EE7" w:rsidRPr="003F0EAD">
              <w:rPr>
                <w:rStyle w:val="Hyperlink"/>
                <w:rFonts w:asciiTheme="minorHAnsi" w:eastAsia="SimSun" w:hAnsiTheme="minorHAnsi" w:cstheme="minorHAnsi"/>
                <w:noProof/>
              </w:rPr>
              <w:t>2</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Introduction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6B9CDFF9" w14:textId="731CF3C4"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29" w:history="1">
            <w:r w:rsidR="00E76EE7" w:rsidRPr="003F0EAD">
              <w:rPr>
                <w:rStyle w:val="Hyperlink"/>
                <w:rFonts w:asciiTheme="minorHAnsi" w:eastAsia="SimSun" w:hAnsiTheme="minorHAnsi" w:cstheme="minorHAnsi"/>
                <w:noProof/>
              </w:rPr>
              <w:t>3</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Pre-Registration Clinical Placements (Clinical)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1F8F2098" w14:textId="4E7DFAFA"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31" w:history="1">
            <w:r w:rsidR="006B6176">
              <w:rPr>
                <w:rStyle w:val="Hyperlink"/>
                <w:rFonts w:asciiTheme="minorHAnsi" w:eastAsia="SimSun" w:hAnsiTheme="minorHAnsi" w:cstheme="minorHAnsi"/>
                <w:noProof/>
              </w:rPr>
              <w:t>4</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Facilitation and Assessment of Practice Learning - All Learners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50E23BAA" w14:textId="1F1004D1"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32" w:history="1">
            <w:r w:rsidR="006B6176">
              <w:rPr>
                <w:rStyle w:val="Hyperlink"/>
                <w:rFonts w:asciiTheme="minorHAnsi" w:eastAsia="SimSun" w:hAnsiTheme="minorHAnsi" w:cstheme="minorHAnsi"/>
                <w:noProof/>
              </w:rPr>
              <w:t>5</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Clinical Salary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66</w:t>
            </w:r>
            <w:r w:rsidR="00E76EE7" w:rsidRPr="003F0EAD">
              <w:rPr>
                <w:rFonts w:asciiTheme="minorHAnsi" w:hAnsiTheme="minorHAnsi" w:cstheme="minorHAnsi"/>
                <w:noProof/>
                <w:webHidden/>
              </w:rPr>
              <w:fldChar w:fldCharType="end"/>
            </w:r>
          </w:hyperlink>
        </w:p>
        <w:p w14:paraId="1217B770" w14:textId="366A8A10"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33" w:history="1">
            <w:r w:rsidR="006B6176">
              <w:rPr>
                <w:rStyle w:val="Hyperlink"/>
                <w:rFonts w:asciiTheme="minorHAnsi" w:eastAsia="SimSun" w:hAnsiTheme="minorHAnsi" w:cstheme="minorHAnsi"/>
                <w:noProof/>
              </w:rPr>
              <w:t>6</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Finance and payroll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68</w:t>
            </w:r>
            <w:r w:rsidR="00E76EE7" w:rsidRPr="003F0EAD">
              <w:rPr>
                <w:rFonts w:asciiTheme="minorHAnsi" w:hAnsiTheme="minorHAnsi" w:cstheme="minorHAnsi"/>
                <w:noProof/>
                <w:webHidden/>
              </w:rPr>
              <w:fldChar w:fldCharType="end"/>
            </w:r>
          </w:hyperlink>
        </w:p>
        <w:p w14:paraId="32E4EC86" w14:textId="0A8F3579"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34" w:history="1">
            <w:r w:rsidR="0069449F">
              <w:rPr>
                <w:rStyle w:val="Hyperlink"/>
                <w:rFonts w:asciiTheme="minorHAnsi" w:eastAsia="SimSun" w:hAnsiTheme="minorHAnsi" w:cstheme="minorHAnsi"/>
                <w:noProof/>
              </w:rPr>
              <w:t>7</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Workforce Management Planning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_Toc65171434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1352AA4C" w14:textId="190D4BA9"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35" w:history="1">
            <w:r w:rsidR="0069449F">
              <w:rPr>
                <w:rStyle w:val="Hyperlink"/>
                <w:rFonts w:asciiTheme="minorHAnsi" w:eastAsia="SimSun" w:hAnsiTheme="minorHAnsi" w:cstheme="minorHAnsi"/>
                <w:noProof/>
              </w:rPr>
              <w:t>8</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Medical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_Toc65171435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655BE260" w14:textId="11DBBDB5"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36" w:history="1">
            <w:r w:rsidR="0069449F">
              <w:rPr>
                <w:rStyle w:val="Hyperlink"/>
                <w:rFonts w:asciiTheme="minorHAnsi" w:eastAsia="SimSun" w:hAnsiTheme="minorHAnsi" w:cstheme="minorHAnsi"/>
                <w:noProof/>
              </w:rPr>
              <w:t>9</w:t>
            </w:r>
            <w:r w:rsidR="00365876">
              <w:rPr>
                <w:rFonts w:asciiTheme="minorHAnsi" w:eastAsiaTheme="minorEastAsia" w:hAnsiTheme="minorHAnsi" w:cstheme="minorHAnsi"/>
                <w:noProof/>
              </w:rPr>
              <w:t xml:space="preserve">   </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Dental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_Toc65171436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71</w:t>
            </w:r>
            <w:r w:rsidR="00E76EE7" w:rsidRPr="003F0EAD">
              <w:rPr>
                <w:rFonts w:asciiTheme="minorHAnsi" w:hAnsiTheme="minorHAnsi" w:cstheme="minorHAnsi"/>
                <w:noProof/>
                <w:webHidden/>
              </w:rPr>
              <w:fldChar w:fldCharType="end"/>
            </w:r>
          </w:hyperlink>
        </w:p>
        <w:p w14:paraId="110862A1" w14:textId="25B60C2F"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37"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0</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Postgraduate Medical and Dental Placements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_Toc65171437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74</w:t>
            </w:r>
            <w:r w:rsidR="00E76EE7" w:rsidRPr="003F0EAD">
              <w:rPr>
                <w:rFonts w:asciiTheme="minorHAnsi" w:hAnsiTheme="minorHAnsi" w:cstheme="minorHAnsi"/>
                <w:noProof/>
                <w:webHidden/>
              </w:rPr>
              <w:fldChar w:fldCharType="end"/>
            </w:r>
          </w:hyperlink>
        </w:p>
        <w:p w14:paraId="09BC8798" w14:textId="599D5EBE"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38"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1</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 xml:space="preserve">Workforce Development </w:t>
            </w:r>
            <w:r w:rsidR="00E76EE7" w:rsidRPr="003F0EAD">
              <w:rPr>
                <w:rStyle w:val="Hyperlink"/>
                <w:rFonts w:asciiTheme="minorHAnsi" w:eastAsia="SimSun" w:hAnsiTheme="minorHAnsi" w:cstheme="minorHAnsi"/>
                <w:bCs/>
                <w:noProof/>
              </w:rPr>
              <w:t>(WD) Funding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83</w:t>
            </w:r>
            <w:r w:rsidR="00E76EE7" w:rsidRPr="003F0EAD">
              <w:rPr>
                <w:rFonts w:asciiTheme="minorHAnsi" w:hAnsiTheme="minorHAnsi" w:cstheme="minorHAnsi"/>
                <w:noProof/>
                <w:webHidden/>
              </w:rPr>
              <w:fldChar w:fldCharType="end"/>
            </w:r>
          </w:hyperlink>
        </w:p>
        <w:p w14:paraId="20AA822D" w14:textId="4A09542B"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39"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2</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Apprenticeships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4850B56A" w14:textId="01C72EF2"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40"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3</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Library and Knowledge Services (Placement Providers)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_Toc65171440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5B4C7EC5" w14:textId="028A224B"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41"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4</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Additions to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20A82E8D" w14:textId="597F1C11"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42"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5</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Education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6F0E88AC" w14:textId="3CD70FDC" w:rsidR="00E76EE7" w:rsidRPr="003F0EAD" w:rsidRDefault="003B5703" w:rsidP="00E76EE7">
          <w:pPr>
            <w:pStyle w:val="TOC3"/>
            <w:tabs>
              <w:tab w:val="right" w:leader="dot" w:pos="9016"/>
            </w:tabs>
            <w:rPr>
              <w:rFonts w:asciiTheme="minorHAnsi" w:eastAsiaTheme="minorEastAsia" w:hAnsiTheme="minorHAnsi" w:cstheme="minorHAnsi"/>
              <w:caps/>
              <w:noProof/>
            </w:rPr>
          </w:pPr>
          <w:hyperlink w:anchor="_Toc65171443"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6</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Variation and Change Control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90</w:t>
            </w:r>
            <w:r w:rsidR="00E76EE7" w:rsidRPr="003F0EAD">
              <w:rPr>
                <w:rFonts w:asciiTheme="minorHAnsi" w:hAnsiTheme="minorHAnsi" w:cstheme="minorHAnsi"/>
                <w:noProof/>
                <w:webHidden/>
              </w:rPr>
              <w:fldChar w:fldCharType="end"/>
            </w:r>
          </w:hyperlink>
        </w:p>
        <w:p w14:paraId="1B9E2A32" w14:textId="01DA1480" w:rsidR="00E76EE7" w:rsidRPr="003F0EAD" w:rsidRDefault="003B5703" w:rsidP="00E76EE7">
          <w:pPr>
            <w:pStyle w:val="TOC1"/>
            <w:tabs>
              <w:tab w:val="right" w:leader="dot" w:pos="9016"/>
            </w:tabs>
            <w:rPr>
              <w:rFonts w:eastAsiaTheme="minorEastAsia" w:cstheme="minorHAnsi"/>
              <w:caps/>
              <w:noProof/>
            </w:rPr>
          </w:pPr>
          <w:hyperlink w:anchor="_Toc65171444" w:history="1">
            <w:r w:rsidR="00E76EE7" w:rsidRPr="003F0EAD">
              <w:rPr>
                <w:rStyle w:val="Hyperlink"/>
                <w:rFonts w:asciiTheme="minorHAnsi" w:eastAsia="SimSun" w:hAnsiTheme="minorHAnsi" w:cstheme="minorHAnsi"/>
                <w:noProof/>
              </w:rPr>
              <w:t xml:space="preserve">ANNEX 1  </w:t>
            </w:r>
            <w:r w:rsidR="00E76EE7" w:rsidRPr="003F0EAD">
              <w:rPr>
                <w:rStyle w:val="Hyperlink"/>
                <w:rFonts w:asciiTheme="minorHAnsi" w:eastAsia="SimSun" w:hAnsiTheme="minorHAnsi" w:cstheme="minorHAnsi"/>
                <w:bCs/>
                <w:noProof/>
              </w:rPr>
              <w:t>Change Control Notice Number:</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_Toc65171444 \h </w:instrText>
            </w:r>
            <w:r w:rsidR="00E76EE7" w:rsidRPr="003F0EAD">
              <w:rPr>
                <w:rFonts w:cstheme="minorHAnsi"/>
                <w:noProof/>
                <w:webHidden/>
              </w:rPr>
            </w:r>
            <w:r w:rsidR="00E76EE7" w:rsidRPr="003F0EAD">
              <w:rPr>
                <w:rFonts w:cstheme="minorHAnsi"/>
                <w:noProof/>
                <w:webHidden/>
              </w:rPr>
              <w:fldChar w:fldCharType="separate"/>
            </w:r>
            <w:r w:rsidR="006905A0">
              <w:rPr>
                <w:rFonts w:cstheme="minorHAnsi"/>
                <w:noProof/>
                <w:webHidden/>
              </w:rPr>
              <w:t>91</w:t>
            </w:r>
            <w:r w:rsidR="00E76EE7" w:rsidRPr="003F0EAD">
              <w:rPr>
                <w:rFonts w:cstheme="minorHAnsi"/>
                <w:noProof/>
                <w:webHidden/>
              </w:rPr>
              <w:fldChar w:fldCharType="end"/>
            </w:r>
          </w:hyperlink>
        </w:p>
        <w:p w14:paraId="1DC56F72" w14:textId="139AA8F2" w:rsidR="00E76EE7" w:rsidRPr="003F0EAD" w:rsidRDefault="003B5703" w:rsidP="00E76EE7">
          <w:pPr>
            <w:pStyle w:val="TOC1"/>
            <w:tabs>
              <w:tab w:val="right" w:leader="dot" w:pos="9016"/>
            </w:tabs>
            <w:rPr>
              <w:rFonts w:eastAsiaTheme="minorEastAsia" w:cstheme="minorHAnsi"/>
              <w:caps/>
              <w:noProof/>
            </w:rPr>
          </w:pPr>
          <w:hyperlink w:anchor="_Toc65171445" w:history="1">
            <w:r w:rsidR="00E76EE7" w:rsidRPr="003F0EAD">
              <w:rPr>
                <w:rStyle w:val="Hyperlink"/>
                <w:rFonts w:asciiTheme="minorHAnsi" w:eastAsia="SimSun" w:hAnsiTheme="minorHAnsi" w:cstheme="minorHAnsi"/>
                <w:noProof/>
              </w:rPr>
              <w:t xml:space="preserve">ANNEX 2  </w:t>
            </w:r>
            <w:r w:rsidR="004A70F9">
              <w:rPr>
                <w:rStyle w:val="Hyperlink"/>
                <w:rFonts w:asciiTheme="minorHAnsi" w:eastAsia="SimSun" w:hAnsiTheme="minorHAnsi" w:cstheme="minorHAnsi"/>
                <w:bCs/>
                <w:noProof/>
              </w:rPr>
              <w:t>S</w:t>
            </w:r>
            <w:r w:rsidR="00E76EE7" w:rsidRPr="003F0EAD">
              <w:rPr>
                <w:rStyle w:val="Hyperlink"/>
                <w:rFonts w:asciiTheme="minorHAnsi" w:eastAsia="SimSun" w:hAnsiTheme="minorHAnsi" w:cstheme="minorHAnsi"/>
                <w:bCs/>
                <w:noProof/>
              </w:rPr>
              <w:t xml:space="preserve">econdment </w:t>
            </w:r>
            <w:r w:rsidR="004A70F9">
              <w:rPr>
                <w:rStyle w:val="Hyperlink"/>
                <w:rFonts w:asciiTheme="minorHAnsi" w:eastAsia="SimSun" w:hAnsiTheme="minorHAnsi" w:cstheme="minorHAnsi"/>
                <w:bCs/>
                <w:noProof/>
              </w:rPr>
              <w:t>A</w:t>
            </w:r>
            <w:r w:rsidR="00E76EE7" w:rsidRPr="003F0EAD">
              <w:rPr>
                <w:rStyle w:val="Hyperlink"/>
                <w:rFonts w:asciiTheme="minorHAnsi" w:eastAsia="SimSun" w:hAnsiTheme="minorHAnsi" w:cstheme="minorHAnsi"/>
                <w:bCs/>
                <w:noProof/>
              </w:rPr>
              <w:t>greement</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_Toc65171445 \h </w:instrText>
            </w:r>
            <w:r w:rsidR="00E76EE7" w:rsidRPr="003F0EAD">
              <w:rPr>
                <w:rFonts w:cstheme="minorHAnsi"/>
                <w:noProof/>
                <w:webHidden/>
              </w:rPr>
            </w:r>
            <w:r w:rsidR="00E76EE7" w:rsidRPr="003F0EAD">
              <w:rPr>
                <w:rFonts w:cstheme="minorHAnsi"/>
                <w:noProof/>
                <w:webHidden/>
              </w:rPr>
              <w:fldChar w:fldCharType="separate"/>
            </w:r>
            <w:r w:rsidR="006905A0">
              <w:rPr>
                <w:rFonts w:cstheme="minorHAnsi"/>
                <w:noProof/>
                <w:webHidden/>
              </w:rPr>
              <w:t>93</w:t>
            </w:r>
            <w:r w:rsidR="00E76EE7" w:rsidRPr="003F0EAD">
              <w:rPr>
                <w:rFonts w:cstheme="minorHAnsi"/>
                <w:noProof/>
                <w:webHidden/>
              </w:rPr>
              <w:fldChar w:fldCharType="end"/>
            </w:r>
          </w:hyperlink>
        </w:p>
        <w:p w14:paraId="3A51337E" w14:textId="77777777" w:rsidR="00E76EE7" w:rsidRPr="003F0EAD" w:rsidRDefault="00E76EE7" w:rsidP="00E76EE7">
          <w:pPr>
            <w:rPr>
              <w:rFonts w:cstheme="minorHAnsi"/>
            </w:rPr>
          </w:pPr>
          <w:r w:rsidRPr="003F0EAD">
            <w:rPr>
              <w:rFonts w:cstheme="minorHAnsi"/>
              <w:b/>
              <w:bCs/>
              <w:noProof/>
            </w:rPr>
            <w:fldChar w:fldCharType="end"/>
          </w:r>
        </w:p>
      </w:sdtContent>
    </w:sdt>
    <w:p w14:paraId="583142C3" w14:textId="449027CD" w:rsidR="00E76EE7" w:rsidRPr="003F0EAD" w:rsidRDefault="00E76EE7" w:rsidP="00DB7429">
      <w:pPr>
        <w:pStyle w:val="Sch1Heading"/>
        <w:numPr>
          <w:ilvl w:val="2"/>
          <w:numId w:val="50"/>
        </w:numPr>
        <w:rPr>
          <w:rFonts w:asciiTheme="minorHAnsi" w:hAnsiTheme="minorHAnsi" w:cstheme="minorHAnsi"/>
          <w:sz w:val="22"/>
          <w:szCs w:val="22"/>
        </w:rPr>
      </w:pPr>
      <w:bookmarkStart w:id="640" w:name="_Toc65171427"/>
      <w:bookmarkStart w:id="641" w:name="_Toc64641239"/>
      <w:r w:rsidRPr="003F0EAD">
        <w:rPr>
          <w:rFonts w:asciiTheme="minorHAnsi" w:hAnsiTheme="minorHAnsi" w:cstheme="minorHAnsi"/>
          <w:sz w:val="22"/>
          <w:szCs w:val="22"/>
        </w:rPr>
        <w:t>Manager of Services</w:t>
      </w:r>
      <w:bookmarkEnd w:id="640"/>
      <w:bookmarkEnd w:id="641"/>
    </w:p>
    <w:p w14:paraId="74DB127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HEE shall be </w:t>
      </w:r>
      <w:r>
        <w:rPr>
          <w:rFonts w:asciiTheme="minorHAnsi" w:hAnsiTheme="minorHAnsi" w:cstheme="minorHAnsi"/>
          <w:sz w:val="22"/>
          <w:szCs w:val="22"/>
        </w:rPr>
        <w:t>Regional Education Management Programme Lead North East &amp; Yorkshire</w:t>
      </w:r>
    </w:p>
    <w:p w14:paraId="135F96EE" w14:textId="3846EF85"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the Provider shall be </w:t>
      </w:r>
      <w:r w:rsidR="003B5703" w:rsidRPr="003B5703">
        <w:rPr>
          <w:rFonts w:asciiTheme="minorHAnsi" w:hAnsiTheme="minorHAnsi" w:cstheme="minorHAnsi"/>
          <w:sz w:val="22"/>
          <w:szCs w:val="22"/>
          <w:highlight w:val="black"/>
        </w:rPr>
        <w:t>XXXXXXXXX</w:t>
      </w:r>
    </w:p>
    <w:p w14:paraId="552DD125" w14:textId="2CC00328" w:rsidR="00E76EE7" w:rsidRPr="007D6CDF" w:rsidRDefault="00E76EE7" w:rsidP="00DB7429">
      <w:pPr>
        <w:pStyle w:val="Sch2Number"/>
        <w:numPr>
          <w:ilvl w:val="3"/>
          <w:numId w:val="50"/>
        </w:numPr>
        <w:rPr>
          <w:rFonts w:asciiTheme="minorHAnsi" w:hAnsiTheme="minorHAnsi" w:cstheme="minorHAnsi"/>
          <w:sz w:val="22"/>
          <w:szCs w:val="22"/>
        </w:rPr>
      </w:pPr>
      <w:r w:rsidRPr="007D6CDF">
        <w:rPr>
          <w:rFonts w:asciiTheme="minorHAnsi" w:hAnsiTheme="minorHAnsi" w:cstheme="minorHAnsi"/>
          <w:sz w:val="22"/>
          <w:szCs w:val="22"/>
        </w:rPr>
        <w:t xml:space="preserve">The name of the Providers board member responsible shall be </w:t>
      </w:r>
      <w:r w:rsidR="003B5703" w:rsidRPr="003B5703">
        <w:rPr>
          <w:rFonts w:asciiTheme="minorHAnsi" w:hAnsiTheme="minorHAnsi" w:cstheme="minorHAnsi"/>
          <w:sz w:val="22"/>
          <w:szCs w:val="22"/>
          <w:highlight w:val="black"/>
        </w:rPr>
        <w:t>XXXXXXXXXX</w:t>
      </w:r>
    </w:p>
    <w:p w14:paraId="59BD6A7B" w14:textId="77777777" w:rsidR="00E76EE7" w:rsidRPr="005B363F" w:rsidRDefault="00E76EE7" w:rsidP="00E76EE7">
      <w:pPr>
        <w:pStyle w:val="Sch2Number"/>
        <w:tabs>
          <w:tab w:val="clear" w:pos="720"/>
        </w:tabs>
        <w:ind w:firstLine="0"/>
        <w:rPr>
          <w:rFonts w:asciiTheme="minorHAnsi" w:hAnsiTheme="minorHAnsi" w:cstheme="minorHAnsi"/>
          <w:b/>
          <w:bCs/>
          <w:sz w:val="22"/>
          <w:szCs w:val="22"/>
        </w:rPr>
      </w:pPr>
      <w:r w:rsidRPr="005B363F">
        <w:rPr>
          <w:rFonts w:asciiTheme="minorHAnsi" w:hAnsiTheme="minorHAnsi" w:cstheme="minorHAnsi"/>
          <w:b/>
          <w:bCs/>
          <w:sz w:val="22"/>
          <w:szCs w:val="22"/>
        </w:rPr>
        <w:t>Professional Managers</w:t>
      </w:r>
    </w:p>
    <w:p w14:paraId="52AADC0E" w14:textId="05637A44"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Postgraduate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Head of Training Programme Management</w:t>
      </w:r>
    </w:p>
    <w:p w14:paraId="7FC8EA16" w14:textId="1C7E32E0"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Clinical/Undergraduate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Contract Manager/Programme Manager</w:t>
      </w:r>
    </w:p>
    <w:p w14:paraId="59C94880" w14:textId="402C81E2" w:rsidR="00E76EE7" w:rsidRPr="003F0EAD" w:rsidRDefault="00E76EE7" w:rsidP="00E76EE7">
      <w:pPr>
        <w:pStyle w:val="Sch2Number"/>
        <w:tabs>
          <w:tab w:val="clear" w:pos="720"/>
        </w:tabs>
        <w:ind w:firstLine="0"/>
        <w:rPr>
          <w:rFonts w:asciiTheme="minorHAnsi" w:hAnsiTheme="minorHAnsi" w:cstheme="minorHAnsi"/>
          <w:sz w:val="22"/>
          <w:szCs w:val="22"/>
          <w:highlight w:val="cyan"/>
        </w:rPr>
      </w:pPr>
      <w:r w:rsidRPr="005B363F">
        <w:rPr>
          <w:rFonts w:asciiTheme="minorHAnsi" w:hAnsiTheme="minorHAnsi" w:cstheme="minorHAnsi"/>
          <w:sz w:val="22"/>
          <w:szCs w:val="22"/>
        </w:rPr>
        <w:lastRenderedPageBreak/>
        <w:t>Pharmacy</w:t>
      </w:r>
      <w:r w:rsidR="00D40DA5">
        <w:rPr>
          <w:rFonts w:asciiTheme="minorHAnsi" w:hAnsiTheme="minorHAnsi" w:cstheme="minorHAnsi"/>
          <w:sz w:val="22"/>
          <w:szCs w:val="22"/>
        </w:rPr>
        <w:t xml:space="preserve">:  </w:t>
      </w:r>
      <w:r w:rsidRPr="005B363F">
        <w:rPr>
          <w:rFonts w:asciiTheme="minorHAnsi" w:hAnsiTheme="minorHAnsi" w:cstheme="minorHAnsi"/>
          <w:sz w:val="22"/>
          <w:szCs w:val="22"/>
        </w:rPr>
        <w:t>Pharmacy Specialist Education Lead</w:t>
      </w:r>
    </w:p>
    <w:p w14:paraId="19EF2FBE"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2" w:name="_Toc65171428"/>
      <w:bookmarkStart w:id="643" w:name="_Toc64641240"/>
      <w:r w:rsidRPr="003F0EAD">
        <w:rPr>
          <w:rFonts w:asciiTheme="minorHAnsi" w:hAnsiTheme="minorHAnsi" w:cstheme="minorHAnsi"/>
          <w:sz w:val="22"/>
          <w:szCs w:val="22"/>
        </w:rPr>
        <w:t>Introduction</w:t>
      </w:r>
      <w:bookmarkEnd w:id="642"/>
      <w:bookmarkEnd w:id="643"/>
      <w:r w:rsidRPr="003F0EAD">
        <w:rPr>
          <w:rFonts w:asciiTheme="minorHAnsi" w:hAnsiTheme="minorHAnsi" w:cstheme="minorHAnsi"/>
          <w:sz w:val="22"/>
          <w:szCs w:val="22"/>
          <w:lang w:val="en-US"/>
        </w:rPr>
        <w:t xml:space="preserve"> </w:t>
      </w:r>
    </w:p>
    <w:p w14:paraId="08074C51"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14:paraId="1B076D0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r w:rsidRPr="003F0EAD">
        <w:rPr>
          <w:rFonts w:asciiTheme="minorHAnsi" w:hAnsiTheme="minorHAnsi" w:cstheme="minorHAnsi"/>
          <w:sz w:val="22"/>
          <w:szCs w:val="22"/>
          <w:lang w:val="en-US"/>
        </w:rPr>
        <w:t xml:space="preserve"> </w:t>
      </w:r>
    </w:p>
    <w:p w14:paraId="06EFA3A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in consultation with the relevant Education Providers, use reasonable endeavours to provide sufficient Placements to support the agreed numbers of Learners. Confirmation of the numbers that each Placement provider can support shall be in a form reviewed and agreed from time to time between the Placement Provider, Education Providers and HEE. </w:t>
      </w:r>
      <w:r w:rsidRPr="003F0EAD">
        <w:rPr>
          <w:rFonts w:asciiTheme="minorHAnsi" w:hAnsiTheme="minorHAnsi" w:cstheme="minorHAnsi"/>
          <w:sz w:val="22"/>
          <w:szCs w:val="22"/>
          <w:lang w:val="en-US"/>
        </w:rPr>
        <w:t xml:space="preserve"> </w:t>
      </w:r>
    </w:p>
    <w:p w14:paraId="32670BC6"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4" w:name="_Toc65171429"/>
      <w:bookmarkStart w:id="645" w:name="_Toc64641241"/>
      <w:r w:rsidRPr="003F0EAD">
        <w:rPr>
          <w:rFonts w:asciiTheme="minorHAnsi" w:hAnsiTheme="minorHAnsi" w:cstheme="minorHAnsi"/>
          <w:sz w:val="22"/>
          <w:szCs w:val="22"/>
        </w:rPr>
        <w:t>Pre-Registration Clinical Placements (Clinical)</w:t>
      </w:r>
      <w:bookmarkEnd w:id="644"/>
      <w:bookmarkEnd w:id="645"/>
      <w:r w:rsidRPr="003F0EAD">
        <w:rPr>
          <w:rFonts w:asciiTheme="minorHAnsi" w:hAnsiTheme="minorHAnsi" w:cstheme="minorHAnsi"/>
          <w:sz w:val="22"/>
          <w:szCs w:val="22"/>
        </w:rPr>
        <w:t xml:space="preserve"> </w:t>
      </w:r>
      <w:r w:rsidRPr="003F0EAD">
        <w:rPr>
          <w:rFonts w:asciiTheme="minorHAnsi" w:hAnsiTheme="minorHAnsi" w:cstheme="minorHAnsi"/>
          <w:sz w:val="22"/>
          <w:szCs w:val="22"/>
          <w:lang w:val="en-US"/>
        </w:rPr>
        <w:t xml:space="preserve"> </w:t>
      </w:r>
    </w:p>
    <w:p w14:paraId="363B824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Department of Health and Social Care has an education and training tariff for clinical placements, identified in the tariff as clinical placements, and is shown in Schedule 2 – Funding. </w:t>
      </w:r>
    </w:p>
    <w:p w14:paraId="24026F8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intended purpose of the tariffs is to support education, improve the quality of Placement provision and all Placement Providers will be expected to meet the HEE Quality Framework in Schedule 3.</w:t>
      </w:r>
      <w:r w:rsidRPr="003F0EAD">
        <w:rPr>
          <w:rFonts w:asciiTheme="minorHAnsi" w:hAnsiTheme="minorHAnsi" w:cstheme="minorHAnsi"/>
          <w:sz w:val="22"/>
          <w:szCs w:val="22"/>
          <w:lang w:val="en-US"/>
        </w:rPr>
        <w:t xml:space="preserve"> </w:t>
      </w:r>
    </w:p>
    <w:p w14:paraId="1DEA7D7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6" w:name="_Toc65171431"/>
      <w:bookmarkStart w:id="647" w:name="_Toc64641243"/>
      <w:r w:rsidRPr="003F0EAD">
        <w:rPr>
          <w:rFonts w:asciiTheme="minorHAnsi" w:hAnsiTheme="minorHAnsi" w:cstheme="minorHAnsi"/>
          <w:sz w:val="22"/>
          <w:szCs w:val="22"/>
        </w:rPr>
        <w:t>Facilitation and Assessment of Practice Learning</w:t>
      </w:r>
      <w:r w:rsidRPr="003F0EAD">
        <w:rPr>
          <w:rFonts w:asciiTheme="minorHAnsi" w:hAnsiTheme="minorHAnsi" w:cstheme="minorHAnsi"/>
          <w:sz w:val="22"/>
          <w:szCs w:val="22"/>
          <w:lang w:val="en-US"/>
        </w:rPr>
        <w:t xml:space="preserve"> - All Learners</w:t>
      </w:r>
      <w:bookmarkEnd w:id="646"/>
      <w:bookmarkEnd w:id="647"/>
    </w:p>
    <w:p w14:paraId="47DC3AC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should make available suitable Staff to participate in the moderation of the Placement assessments where requested by the Education Provider subject to reasonable advance notice periods.</w:t>
      </w:r>
      <w:r w:rsidRPr="003F0EAD">
        <w:rPr>
          <w:rFonts w:asciiTheme="minorHAnsi" w:hAnsiTheme="minorHAnsi" w:cstheme="minorHAnsi"/>
          <w:sz w:val="22"/>
          <w:szCs w:val="22"/>
          <w:lang w:val="en-US"/>
        </w:rPr>
        <w:t xml:space="preserve"> </w:t>
      </w:r>
    </w:p>
    <w:p w14:paraId="66C7205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Placement Providers should ensure that all Learners have access to appropriately qualified and up to date educators/supervisors in line with professional body and Education Provider requirements who can provide an appropriate level of support, supervision and assessment of competency.</w:t>
      </w:r>
    </w:p>
    <w:p w14:paraId="0030406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Learners have access to the HEE National Education and Training Survey (NETS) and encourage and facilitate completion of the survey.</w:t>
      </w:r>
    </w:p>
    <w:p w14:paraId="5622D1D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Education Provider Staff who are involved in the facilitation and support of Learners shall be enabled to access said Learners in Placements subject to reasonable notice by the Education Provider. </w:t>
      </w:r>
      <w:r w:rsidRPr="003F0EAD">
        <w:rPr>
          <w:rFonts w:asciiTheme="minorHAnsi" w:hAnsiTheme="minorHAnsi" w:cstheme="minorHAnsi"/>
          <w:sz w:val="22"/>
          <w:szCs w:val="22"/>
          <w:lang w:val="en-US"/>
        </w:rPr>
        <w:t xml:space="preserve"> </w:t>
      </w:r>
    </w:p>
    <w:p w14:paraId="10D8B73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 xml:space="preserve">Where service provision changes affect the Learners’ ability to meet the relevant learning outcomes the Education Provider and HEE shall be notified immediately and all Parties shall work collaboratively to offer the Learner a suitable alternative Placement. </w:t>
      </w:r>
      <w:r w:rsidRPr="003F0EAD">
        <w:rPr>
          <w:rFonts w:asciiTheme="minorHAnsi" w:hAnsiTheme="minorHAnsi" w:cstheme="minorHAnsi"/>
          <w:sz w:val="22"/>
          <w:szCs w:val="22"/>
          <w:lang w:val="en-US"/>
        </w:rPr>
        <w:t xml:space="preserve"> </w:t>
      </w:r>
    </w:p>
    <w:p w14:paraId="64FA85B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Education Providers are expected to work in collaboration with Placement Providers to ensure Placements are audited and maintain the standards contained within Schedule 3, and the HEE Quality Framework.</w:t>
      </w:r>
    </w:p>
    <w:p w14:paraId="79E970A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Where appropriate, Placement Staff shall be encouraged to participate in any disciplinary and appeals process relating to a Placement Learner at the invitation of the relevant Education Provider. </w:t>
      </w:r>
      <w:r w:rsidRPr="003F0EAD">
        <w:rPr>
          <w:rFonts w:asciiTheme="minorHAnsi" w:hAnsiTheme="minorHAnsi" w:cstheme="minorHAnsi"/>
          <w:sz w:val="22"/>
          <w:szCs w:val="22"/>
          <w:lang w:val="en-US"/>
        </w:rPr>
        <w:t xml:space="preserve"> </w:t>
      </w:r>
    </w:p>
    <w:p w14:paraId="0B94DF4A"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r w:rsidRPr="003F0EAD">
        <w:rPr>
          <w:rFonts w:asciiTheme="minorHAnsi" w:hAnsiTheme="minorHAnsi" w:cstheme="minorHAnsi"/>
          <w:sz w:val="22"/>
          <w:szCs w:val="22"/>
          <w:lang w:val="en-US"/>
        </w:rPr>
        <w:t xml:space="preserve"> </w:t>
      </w:r>
    </w:p>
    <w:p w14:paraId="6946DB2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shall work collaboratively with the relevant Education Provider(s) in answering any Service User complaint or defending any clinical negligence or personal injury claim involving a Placement Learner in a Placement setting.</w:t>
      </w:r>
      <w:r w:rsidRPr="003F0EAD">
        <w:rPr>
          <w:rFonts w:asciiTheme="minorHAnsi" w:hAnsiTheme="minorHAnsi" w:cstheme="minorHAnsi"/>
          <w:sz w:val="22"/>
          <w:szCs w:val="22"/>
          <w:lang w:val="en-US"/>
        </w:rPr>
        <w:t xml:space="preserve"> </w:t>
      </w:r>
      <w:bookmarkStart w:id="648" w:name="_Toc412812911"/>
    </w:p>
    <w:p w14:paraId="5E51FC4C"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9" w:name="_Toc65171432"/>
      <w:bookmarkStart w:id="650" w:name="_Toc64641244"/>
      <w:r w:rsidRPr="003F0EAD">
        <w:rPr>
          <w:rFonts w:asciiTheme="minorHAnsi" w:hAnsiTheme="minorHAnsi" w:cstheme="minorHAnsi"/>
          <w:sz w:val="22"/>
          <w:szCs w:val="22"/>
        </w:rPr>
        <w:t>Clinical Salary Support</w:t>
      </w:r>
      <w:bookmarkEnd w:id="648"/>
      <w:bookmarkEnd w:id="649"/>
      <w:bookmarkEnd w:id="650"/>
    </w:p>
    <w:p w14:paraId="0A48D1F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This paragraph sets out the terms on which the Placement Provider receives Funding from HEE to support Staff who are absent either full time or part time due to undertaking an approved and agreed Education/Training Programme, which is eligible for clinical salary support Funding.</w:t>
      </w:r>
      <w:bookmarkStart w:id="651" w:name="_Toc412216122"/>
      <w:bookmarkStart w:id="652" w:name="_Toc412216582"/>
      <w:bookmarkStart w:id="653" w:name="_Toc412812519"/>
      <w:bookmarkStart w:id="654" w:name="_Toc412812913"/>
      <w:bookmarkStart w:id="655" w:name="_Toc409779818"/>
      <w:bookmarkStart w:id="656" w:name="_Toc410127372"/>
      <w:bookmarkStart w:id="657" w:name="_Toc410128880"/>
      <w:bookmarkStart w:id="658" w:name="_Toc410129108"/>
    </w:p>
    <w:p w14:paraId="26ACC3B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shall invite the Placement Provider to submit their demand and/or capacity for places on courses eligible for salary support on one of the education/training Programmes identified by HEE</w:t>
      </w:r>
      <w:bookmarkStart w:id="659" w:name="_Toc412216123"/>
      <w:bookmarkStart w:id="660" w:name="_Toc412216583"/>
      <w:bookmarkStart w:id="661" w:name="_Toc412812520"/>
      <w:bookmarkStart w:id="662" w:name="_Toc412812914"/>
      <w:bookmarkEnd w:id="651"/>
      <w:bookmarkEnd w:id="652"/>
      <w:bookmarkEnd w:id="653"/>
      <w:bookmarkEnd w:id="654"/>
      <w:r w:rsidRPr="003F0EAD">
        <w:rPr>
          <w:rFonts w:asciiTheme="minorHAnsi" w:hAnsiTheme="minorHAnsi" w:cstheme="minorHAnsi"/>
          <w:sz w:val="22"/>
          <w:szCs w:val="22"/>
        </w:rPr>
        <w:t>. Providers should notify HEE should they not be able to fulfil the demand submitted.</w:t>
      </w:r>
    </w:p>
    <w:p w14:paraId="4CDCC6B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In deciding how the Funding to be made available for salary support will be allocated, HEE will take into consideration factors including (but not limited to): national and local priorities; the level of Funding available; the Programmes; value for money; and Staff groups to be supported.</w:t>
      </w:r>
      <w:bookmarkEnd w:id="655"/>
      <w:bookmarkEnd w:id="656"/>
      <w:bookmarkEnd w:id="657"/>
      <w:bookmarkEnd w:id="658"/>
      <w:bookmarkEnd w:id="659"/>
      <w:bookmarkEnd w:id="660"/>
      <w:bookmarkEnd w:id="661"/>
      <w:bookmarkEnd w:id="662"/>
      <w:r w:rsidRPr="003F0EAD">
        <w:rPr>
          <w:rFonts w:asciiTheme="minorHAnsi" w:hAnsiTheme="minorHAnsi" w:cstheme="minorHAnsi"/>
          <w:sz w:val="22"/>
          <w:szCs w:val="22"/>
        </w:rPr>
        <w:t xml:space="preserve"> </w:t>
      </w:r>
      <w:bookmarkStart w:id="663" w:name="_Toc409779820"/>
      <w:bookmarkStart w:id="664" w:name="_Toc410127374"/>
      <w:bookmarkStart w:id="665" w:name="_Toc410128882"/>
      <w:bookmarkStart w:id="666" w:name="_Toc410129110"/>
    </w:p>
    <w:p w14:paraId="4CBFB9F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will continue to meet all previous commitments made towards the salaries of existing Staff that have already commenced as Learners on Programmes, providing salary support Funding at the agreed rates through to the agreed completion date of their Programme.</w:t>
      </w:r>
      <w:bookmarkStart w:id="667" w:name="_Toc412216124"/>
      <w:bookmarkStart w:id="668" w:name="_Toc412216584"/>
      <w:bookmarkStart w:id="669" w:name="_Toc412812521"/>
      <w:bookmarkStart w:id="670" w:name="_Toc412812915"/>
    </w:p>
    <w:p w14:paraId="724DF2A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from HEE represents a contribution towards the salary of the relevant Staff members and may therefore not cover all costs</w:t>
      </w:r>
      <w:bookmarkEnd w:id="663"/>
      <w:bookmarkEnd w:id="664"/>
      <w:bookmarkEnd w:id="665"/>
      <w:bookmarkEnd w:id="666"/>
      <w:bookmarkEnd w:id="667"/>
      <w:bookmarkEnd w:id="668"/>
      <w:bookmarkEnd w:id="669"/>
      <w:bookmarkEnd w:id="670"/>
      <w:r w:rsidRPr="003F0EAD">
        <w:rPr>
          <w:rFonts w:asciiTheme="minorHAnsi" w:hAnsiTheme="minorHAnsi" w:cstheme="minorHAnsi"/>
          <w:sz w:val="22"/>
          <w:szCs w:val="22"/>
        </w:rPr>
        <w:t xml:space="preserve">. </w:t>
      </w:r>
    </w:p>
    <w:p w14:paraId="3362B3C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only be entitled to use Funding made available by HEE for salary support pursuant, to this Schedule for supporting the salary of its Staff members and Employed Learners, who satisfy all of the following requirements: </w:t>
      </w:r>
    </w:p>
    <w:p w14:paraId="6C98B61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meet the minimum selection criteria laid down by the Education Provider;</w:t>
      </w:r>
    </w:p>
    <w:p w14:paraId="398E3213"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meet the minimum employment criteria laid down by the employing Placement Provider;</w:t>
      </w:r>
    </w:p>
    <w:p w14:paraId="1F23D2DA"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are not subject to any restrictions in their length of stay in the UK;</w:t>
      </w:r>
    </w:p>
    <w:p w14:paraId="3C5CC7C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Have not been in receipt of HEE Funding for the previous two years, unless agreed by HEE in advance.</w:t>
      </w:r>
    </w:p>
    <w:p w14:paraId="4E688A7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Eligible Programmes for new Learners shall be outlined in the annual demand scoping exercise conducted by HEE, with relevant information sent to Providers as necessary</w:t>
      </w:r>
      <w:bookmarkStart w:id="671" w:name="_Toc409779823"/>
      <w:bookmarkStart w:id="672" w:name="_Toc410127377"/>
      <w:bookmarkStart w:id="673" w:name="_Toc410128885"/>
      <w:bookmarkStart w:id="674" w:name="_Toc410129113"/>
      <w:bookmarkStart w:id="675" w:name="_Toc412216127"/>
      <w:bookmarkStart w:id="676" w:name="_Toc412216587"/>
      <w:bookmarkStart w:id="677" w:name="_Toc412812524"/>
      <w:bookmarkStart w:id="678" w:name="_Toc412812918"/>
      <w:r w:rsidRPr="003F0EAD">
        <w:rPr>
          <w:rFonts w:asciiTheme="minorHAnsi" w:hAnsiTheme="minorHAnsi" w:cstheme="minorHAnsi"/>
          <w:sz w:val="22"/>
          <w:szCs w:val="22"/>
        </w:rPr>
        <w:t>.</w:t>
      </w:r>
    </w:p>
    <w:p w14:paraId="1B95A08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amount of Funding to be made available to the Placement Provider during the Term in relation to salary support is set out in the salary support demand arrangements letter issued by HEE prior to the financial year.</w:t>
      </w:r>
      <w:bookmarkStart w:id="679" w:name="_Toc409779824"/>
      <w:bookmarkStart w:id="680" w:name="_Toc410127378"/>
      <w:bookmarkStart w:id="681" w:name="_Toc410128886"/>
      <w:bookmarkStart w:id="682" w:name="_Toc410129114"/>
      <w:bookmarkStart w:id="683" w:name="_Toc412216128"/>
      <w:bookmarkStart w:id="684" w:name="_Toc412216588"/>
      <w:bookmarkStart w:id="685" w:name="_Toc412812525"/>
      <w:bookmarkStart w:id="686" w:name="_Toc412812919"/>
      <w:bookmarkEnd w:id="671"/>
      <w:bookmarkEnd w:id="672"/>
      <w:bookmarkEnd w:id="673"/>
      <w:bookmarkEnd w:id="674"/>
      <w:bookmarkEnd w:id="675"/>
      <w:bookmarkEnd w:id="676"/>
      <w:bookmarkEnd w:id="677"/>
      <w:bookmarkEnd w:id="678"/>
    </w:p>
    <w:p w14:paraId="563CEB1B"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provided by HEE will be in respect of individual, named Staff members for the normal duration of the Programme to be undertaken by the relevant Staff member of the Placement Provider.  If for whatever reason, the Programme is not completed within the timeframe set for the relevant Programme, HEE shall not be obliged to provide further funds unless HEE confirms that it will in writing.  HEE may, for example, allow extension to such Funding where mitigating circumstances (e.g. sickness) are provided.  All circumstances will be subject to HEE’s discretion.</w:t>
      </w:r>
      <w:bookmarkStart w:id="687" w:name="_Toc409779825"/>
      <w:bookmarkStart w:id="688" w:name="_Toc410127379"/>
      <w:bookmarkStart w:id="689" w:name="_Toc410128887"/>
      <w:bookmarkStart w:id="690" w:name="_Toc410129115"/>
      <w:bookmarkStart w:id="691" w:name="_Toc412216129"/>
      <w:bookmarkStart w:id="692" w:name="_Toc412216589"/>
      <w:bookmarkStart w:id="693" w:name="_Toc412812526"/>
      <w:bookmarkStart w:id="694" w:name="_Toc412812920"/>
      <w:bookmarkEnd w:id="679"/>
      <w:bookmarkEnd w:id="680"/>
      <w:bookmarkEnd w:id="681"/>
      <w:bookmarkEnd w:id="682"/>
      <w:bookmarkEnd w:id="683"/>
      <w:bookmarkEnd w:id="684"/>
      <w:bookmarkEnd w:id="685"/>
      <w:bookmarkEnd w:id="686"/>
    </w:p>
    <w:p w14:paraId="7A145940"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ensure that the arrangements for Staff who are undertaking Programmes pursuant to this Schedule are appropriate to enable Staff to fully engage in the Programme and to meet the learning outcomes</w:t>
      </w:r>
      <w:bookmarkStart w:id="695" w:name="_Toc409779826"/>
      <w:bookmarkStart w:id="696" w:name="_Toc410127380"/>
      <w:bookmarkStart w:id="697" w:name="_Toc410128888"/>
      <w:bookmarkStart w:id="698" w:name="_Toc410129116"/>
      <w:bookmarkStart w:id="699" w:name="_Toc412216130"/>
      <w:bookmarkStart w:id="700" w:name="_Toc412216590"/>
      <w:bookmarkStart w:id="701" w:name="_Toc412812527"/>
      <w:bookmarkStart w:id="702" w:name="_Toc412812921"/>
      <w:bookmarkEnd w:id="687"/>
      <w:bookmarkEnd w:id="688"/>
      <w:bookmarkEnd w:id="689"/>
      <w:bookmarkEnd w:id="690"/>
      <w:bookmarkEnd w:id="691"/>
      <w:bookmarkEnd w:id="692"/>
      <w:bookmarkEnd w:id="693"/>
      <w:bookmarkEnd w:id="694"/>
      <w:r w:rsidRPr="003F0EAD">
        <w:rPr>
          <w:rFonts w:asciiTheme="minorHAnsi" w:hAnsiTheme="minorHAnsi" w:cstheme="minorHAnsi"/>
          <w:sz w:val="22"/>
          <w:szCs w:val="22"/>
        </w:rPr>
        <w:t>.</w:t>
      </w:r>
    </w:p>
    <w:p w14:paraId="79B0E269"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bookmarkStart w:id="703" w:name="_Toc409779827"/>
      <w:bookmarkStart w:id="704" w:name="_Toc410127381"/>
      <w:bookmarkStart w:id="705" w:name="_Toc410128889"/>
      <w:bookmarkStart w:id="706" w:name="_Toc410129117"/>
      <w:bookmarkStart w:id="707" w:name="_Toc412216131"/>
      <w:bookmarkStart w:id="708" w:name="_Toc412216591"/>
      <w:bookmarkStart w:id="709" w:name="_Toc412812528"/>
      <w:bookmarkStart w:id="710" w:name="_Toc412812922"/>
      <w:bookmarkEnd w:id="695"/>
      <w:bookmarkEnd w:id="696"/>
      <w:bookmarkEnd w:id="697"/>
      <w:bookmarkEnd w:id="698"/>
      <w:bookmarkEnd w:id="699"/>
      <w:bookmarkEnd w:id="700"/>
      <w:bookmarkEnd w:id="701"/>
      <w:bookmarkEnd w:id="702"/>
    </w:p>
    <w:p w14:paraId="11EAC138"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the name of each of the relevant Staff members for whom salary support is provided by HEE pursuant to this contract;</w:t>
      </w:r>
      <w:bookmarkEnd w:id="703"/>
      <w:bookmarkEnd w:id="704"/>
      <w:bookmarkEnd w:id="705"/>
      <w:bookmarkEnd w:id="706"/>
      <w:bookmarkEnd w:id="707"/>
      <w:bookmarkEnd w:id="708"/>
      <w:bookmarkEnd w:id="709"/>
      <w:bookmarkEnd w:id="710"/>
    </w:p>
    <w:p w14:paraId="76034A8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1" w:name="_Toc409779828"/>
      <w:bookmarkStart w:id="712" w:name="_Toc410127382"/>
      <w:bookmarkStart w:id="713" w:name="_Toc410128890"/>
      <w:bookmarkStart w:id="714" w:name="_Toc410129118"/>
      <w:bookmarkStart w:id="715" w:name="_Toc412216132"/>
      <w:bookmarkStart w:id="716" w:name="_Toc412216592"/>
      <w:bookmarkStart w:id="717" w:name="_Toc412812529"/>
      <w:bookmarkStart w:id="718" w:name="_Toc412812923"/>
      <w:r w:rsidRPr="003F0EAD">
        <w:rPr>
          <w:rFonts w:asciiTheme="minorHAnsi" w:hAnsiTheme="minorHAnsi" w:cstheme="minorHAnsi"/>
          <w:sz w:val="22"/>
          <w:szCs w:val="22"/>
        </w:rPr>
        <w:t>the name of each of the Education Providers at which the relevant education/training is taking place;</w:t>
      </w:r>
      <w:bookmarkEnd w:id="711"/>
      <w:bookmarkEnd w:id="712"/>
      <w:bookmarkEnd w:id="713"/>
      <w:bookmarkEnd w:id="714"/>
      <w:bookmarkEnd w:id="715"/>
      <w:bookmarkEnd w:id="716"/>
      <w:bookmarkEnd w:id="717"/>
      <w:bookmarkEnd w:id="718"/>
    </w:p>
    <w:p w14:paraId="774FC87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9" w:name="_Toc409779829"/>
      <w:bookmarkStart w:id="720" w:name="_Toc410127383"/>
      <w:bookmarkStart w:id="721" w:name="_Toc410128891"/>
      <w:bookmarkStart w:id="722" w:name="_Toc410129119"/>
      <w:bookmarkStart w:id="723" w:name="_Toc412216133"/>
      <w:bookmarkStart w:id="724" w:name="_Toc412216593"/>
      <w:bookmarkStart w:id="725" w:name="_Toc412812530"/>
      <w:bookmarkStart w:id="726" w:name="_Toc412812924"/>
      <w:r w:rsidRPr="003F0EAD">
        <w:rPr>
          <w:rFonts w:asciiTheme="minorHAnsi" w:hAnsiTheme="minorHAnsi" w:cstheme="minorHAnsi"/>
          <w:sz w:val="22"/>
          <w:szCs w:val="22"/>
        </w:rPr>
        <w:t>the name of each of the education/training Programmes being undertaken by the relevant Staff members;</w:t>
      </w:r>
      <w:bookmarkEnd w:id="719"/>
      <w:bookmarkEnd w:id="720"/>
      <w:bookmarkEnd w:id="721"/>
      <w:bookmarkEnd w:id="722"/>
      <w:bookmarkEnd w:id="723"/>
      <w:bookmarkEnd w:id="724"/>
      <w:bookmarkEnd w:id="725"/>
      <w:bookmarkEnd w:id="726"/>
    </w:p>
    <w:p w14:paraId="4ACA040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27" w:name="_Toc409779830"/>
      <w:bookmarkStart w:id="728" w:name="_Toc410127384"/>
      <w:bookmarkStart w:id="729" w:name="_Toc410128892"/>
      <w:bookmarkStart w:id="730" w:name="_Toc410129120"/>
      <w:bookmarkStart w:id="731" w:name="_Toc412216134"/>
      <w:bookmarkStart w:id="732" w:name="_Toc412216594"/>
      <w:bookmarkStart w:id="733" w:name="_Toc412812531"/>
      <w:bookmarkStart w:id="734" w:name="_Toc412812925"/>
      <w:r w:rsidRPr="003F0EAD">
        <w:rPr>
          <w:rFonts w:asciiTheme="minorHAnsi" w:hAnsiTheme="minorHAnsi" w:cstheme="minorHAnsi"/>
          <w:sz w:val="22"/>
          <w:szCs w:val="22"/>
        </w:rPr>
        <w:t>when the Staff member or Employed Learner started the relevant education/training and when they are due to complete;</w:t>
      </w:r>
      <w:bookmarkEnd w:id="727"/>
      <w:bookmarkEnd w:id="728"/>
      <w:bookmarkEnd w:id="729"/>
      <w:bookmarkEnd w:id="730"/>
      <w:bookmarkEnd w:id="731"/>
      <w:bookmarkEnd w:id="732"/>
      <w:bookmarkEnd w:id="733"/>
      <w:bookmarkEnd w:id="734"/>
    </w:p>
    <w:p w14:paraId="430A2E9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35" w:name="_Toc409779831"/>
      <w:bookmarkStart w:id="736" w:name="_Toc410127385"/>
      <w:bookmarkStart w:id="737" w:name="_Toc410128893"/>
      <w:bookmarkStart w:id="738" w:name="_Toc410129121"/>
      <w:bookmarkStart w:id="739" w:name="_Toc412216135"/>
      <w:bookmarkStart w:id="740" w:name="_Toc412216595"/>
      <w:bookmarkStart w:id="741" w:name="_Toc412812532"/>
      <w:bookmarkStart w:id="742" w:name="_Toc412812926"/>
      <w:r w:rsidRPr="003F0EAD">
        <w:rPr>
          <w:rFonts w:asciiTheme="minorHAnsi" w:hAnsiTheme="minorHAnsi" w:cstheme="minorHAnsi"/>
          <w:sz w:val="22"/>
          <w:szCs w:val="22"/>
        </w:rPr>
        <w:t>dates of any intermissions or early terminations to the education/training, and reason for intermissions or early terminations; and</w:t>
      </w:r>
      <w:bookmarkEnd w:id="735"/>
      <w:bookmarkEnd w:id="736"/>
      <w:bookmarkEnd w:id="737"/>
      <w:bookmarkEnd w:id="738"/>
      <w:bookmarkEnd w:id="739"/>
      <w:bookmarkEnd w:id="740"/>
      <w:bookmarkEnd w:id="741"/>
      <w:bookmarkEnd w:id="742"/>
    </w:p>
    <w:p w14:paraId="78A9C50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43" w:name="_Toc409779832"/>
      <w:bookmarkStart w:id="744" w:name="_Toc410127386"/>
      <w:bookmarkStart w:id="745" w:name="_Toc410128894"/>
      <w:bookmarkStart w:id="746" w:name="_Toc410129122"/>
      <w:bookmarkStart w:id="747" w:name="_Toc412216136"/>
      <w:bookmarkStart w:id="748" w:name="_Toc412216596"/>
      <w:bookmarkStart w:id="749" w:name="_Toc412812533"/>
      <w:bookmarkStart w:id="750" w:name="_Toc412812927"/>
      <w:r w:rsidRPr="003F0EAD">
        <w:rPr>
          <w:rFonts w:asciiTheme="minorHAnsi" w:hAnsiTheme="minorHAnsi" w:cstheme="minorHAnsi"/>
          <w:sz w:val="22"/>
          <w:szCs w:val="22"/>
        </w:rPr>
        <w:lastRenderedPageBreak/>
        <w:t>the attainment record for persons attending the Programmes (i.e. pass/fail/deferred and their post education/training destination [i.e. employer/position])</w:t>
      </w:r>
    </w:p>
    <w:bookmarkEnd w:id="743"/>
    <w:bookmarkEnd w:id="744"/>
    <w:bookmarkEnd w:id="745"/>
    <w:bookmarkEnd w:id="746"/>
    <w:bookmarkEnd w:id="747"/>
    <w:bookmarkEnd w:id="748"/>
    <w:bookmarkEnd w:id="749"/>
    <w:bookmarkEnd w:id="750"/>
    <w:p w14:paraId="23F8482E"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may also from time to time request additional reporting as is reasonable to ensure the provision of salary support. </w:t>
      </w:r>
      <w:bookmarkStart w:id="751" w:name="_Toc409779833"/>
      <w:bookmarkStart w:id="752" w:name="_Toc410127387"/>
      <w:bookmarkStart w:id="753" w:name="_Toc410128895"/>
      <w:bookmarkStart w:id="754" w:name="_Toc410129123"/>
      <w:bookmarkStart w:id="755" w:name="_Toc412216137"/>
      <w:bookmarkStart w:id="756" w:name="_Toc412216597"/>
      <w:bookmarkStart w:id="757" w:name="_Toc412812534"/>
      <w:bookmarkStart w:id="758" w:name="_Toc412812928"/>
    </w:p>
    <w:p w14:paraId="06F5CDD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bookmarkStart w:id="759" w:name="_Toc409779834"/>
      <w:bookmarkStart w:id="760" w:name="_Toc410127388"/>
      <w:bookmarkStart w:id="761" w:name="_Toc410128896"/>
      <w:bookmarkStart w:id="762" w:name="_Toc410129124"/>
      <w:bookmarkStart w:id="763" w:name="_Toc412216138"/>
      <w:bookmarkStart w:id="764" w:name="_Toc412216598"/>
      <w:bookmarkStart w:id="765" w:name="_Toc412812535"/>
      <w:bookmarkStart w:id="766" w:name="_Toc412812929"/>
      <w:bookmarkEnd w:id="751"/>
      <w:bookmarkEnd w:id="752"/>
      <w:bookmarkEnd w:id="753"/>
      <w:bookmarkEnd w:id="754"/>
      <w:bookmarkEnd w:id="755"/>
      <w:bookmarkEnd w:id="756"/>
      <w:bookmarkEnd w:id="757"/>
      <w:bookmarkEnd w:id="758"/>
      <w:r w:rsidRPr="003F0EAD">
        <w:rPr>
          <w:rFonts w:asciiTheme="minorHAnsi" w:hAnsiTheme="minorHAnsi" w:cstheme="minorHAnsi"/>
          <w:sz w:val="22"/>
          <w:szCs w:val="22"/>
        </w:rPr>
        <w:t>The Placement Provider will nominate an individual from within its organisation as a salary support lead (“Placement Provider Salary Support Lead”) who will coordinate activities relating to the Funding in relation to salary support.  The Placement Provider will inform HEE of the identity and details of the Placement Provider Salary Support Lead and shall keep HEE updated of any changes.</w:t>
      </w:r>
      <w:bookmarkStart w:id="767" w:name="_Toc409779835"/>
      <w:bookmarkStart w:id="768" w:name="_Toc410127389"/>
      <w:bookmarkStart w:id="769" w:name="_Toc410128897"/>
      <w:bookmarkStart w:id="770" w:name="_Toc410129125"/>
      <w:bookmarkStart w:id="771" w:name="_Toc412216139"/>
      <w:bookmarkStart w:id="772" w:name="_Toc412216599"/>
      <w:bookmarkStart w:id="773" w:name="_Toc412812536"/>
      <w:bookmarkStart w:id="774" w:name="_Toc412812930"/>
      <w:bookmarkEnd w:id="759"/>
      <w:bookmarkEnd w:id="760"/>
      <w:bookmarkEnd w:id="761"/>
      <w:bookmarkEnd w:id="762"/>
      <w:bookmarkEnd w:id="763"/>
      <w:bookmarkEnd w:id="764"/>
      <w:bookmarkEnd w:id="765"/>
      <w:bookmarkEnd w:id="766"/>
    </w:p>
    <w:p w14:paraId="1EE5EB9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contract manager shall discuss and agree appropriate action where the Placement Provider is receiving funds under this Schedule in circumstances where the Staff member or Employed Learner to which the Funding relates ceases to satisfy the criteria set out in this Schedule, or fails to attend the relevant Programmes which HEE is Funding pursuant to this contract.  The Placement Provider shall take any appropriate action as HEE shall request from time to time.</w:t>
      </w:r>
      <w:bookmarkStart w:id="775" w:name="_Toc412216141"/>
      <w:bookmarkStart w:id="776" w:name="_Toc412216601"/>
      <w:bookmarkStart w:id="777" w:name="_Toc412812538"/>
      <w:bookmarkStart w:id="778" w:name="_Toc412812932"/>
      <w:bookmarkEnd w:id="767"/>
      <w:bookmarkEnd w:id="768"/>
      <w:bookmarkEnd w:id="769"/>
      <w:bookmarkEnd w:id="770"/>
      <w:bookmarkEnd w:id="771"/>
      <w:bookmarkEnd w:id="772"/>
      <w:bookmarkEnd w:id="773"/>
      <w:bookmarkEnd w:id="774"/>
    </w:p>
    <w:p w14:paraId="758B2AA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779" w:name="_Toc412216159"/>
      <w:bookmarkStart w:id="780" w:name="_Toc412216619"/>
      <w:bookmarkStart w:id="781" w:name="_Toc412812558"/>
      <w:bookmarkStart w:id="782" w:name="_Toc412812952"/>
      <w:bookmarkStart w:id="783" w:name="_Toc65171433"/>
      <w:bookmarkEnd w:id="775"/>
      <w:bookmarkEnd w:id="776"/>
      <w:bookmarkEnd w:id="777"/>
      <w:bookmarkEnd w:id="778"/>
      <w:r w:rsidRPr="003F0EAD">
        <w:rPr>
          <w:rFonts w:asciiTheme="minorHAnsi" w:hAnsiTheme="minorHAnsi" w:cstheme="minorHAnsi"/>
          <w:sz w:val="22"/>
          <w:szCs w:val="22"/>
        </w:rPr>
        <w:t>Finance and payroll services</w:t>
      </w:r>
      <w:bookmarkEnd w:id="779"/>
      <w:bookmarkEnd w:id="780"/>
      <w:bookmarkEnd w:id="781"/>
      <w:bookmarkEnd w:id="782"/>
      <w:bookmarkEnd w:id="783"/>
    </w:p>
    <w:p w14:paraId="76F08170"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784" w:name="_Toc412216160"/>
      <w:bookmarkStart w:id="785" w:name="_Toc412216620"/>
      <w:bookmarkStart w:id="786" w:name="_Toc412812559"/>
      <w:bookmarkStart w:id="787" w:name="_Toc412812953"/>
      <w:r w:rsidRPr="003F0EAD">
        <w:rPr>
          <w:rFonts w:asciiTheme="minorHAnsi" w:hAnsiTheme="minorHAnsi" w:cstheme="minorHAnsi"/>
          <w:sz w:val="22"/>
          <w:szCs w:val="22"/>
        </w:rPr>
        <w:t xml:space="preserve">This paragraph outlines where HEE funds Placement Providers’ salaries to the Employed Learners that are eligible for salary support as per Schedule 2 based on the following, any profession specific variations are listed </w:t>
      </w:r>
      <w:bookmarkEnd w:id="784"/>
      <w:bookmarkEnd w:id="785"/>
      <w:bookmarkEnd w:id="786"/>
      <w:bookmarkEnd w:id="787"/>
      <w:r w:rsidRPr="003F0EAD">
        <w:rPr>
          <w:rFonts w:asciiTheme="minorHAnsi" w:hAnsiTheme="minorHAnsi" w:cstheme="minorHAnsi"/>
          <w:sz w:val="22"/>
          <w:szCs w:val="22"/>
        </w:rPr>
        <w:t>below:</w:t>
      </w:r>
    </w:p>
    <w:p w14:paraId="03A2A332"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88" w:name="_Toc412216161"/>
      <w:bookmarkStart w:id="789" w:name="_Toc412216621"/>
      <w:bookmarkStart w:id="790" w:name="_Toc412812560"/>
      <w:bookmarkStart w:id="791" w:name="_Toc412812954"/>
      <w:r w:rsidRPr="003F0EAD">
        <w:rPr>
          <w:rFonts w:asciiTheme="minorHAnsi" w:hAnsiTheme="minorHAnsi" w:cstheme="minorHAnsi"/>
          <w:sz w:val="22"/>
          <w:szCs w:val="22"/>
        </w:rPr>
        <w:t>The agreed commencement date for new Employed Learners recruited to the training Programme will be as notified by HEE in a separate letter and will complete on the date specified in the same letter, unless training has been extended with contract from “HEE’.</w:t>
      </w:r>
      <w:bookmarkEnd w:id="788"/>
      <w:bookmarkEnd w:id="789"/>
      <w:bookmarkEnd w:id="790"/>
      <w:bookmarkEnd w:id="791"/>
    </w:p>
    <w:p w14:paraId="115B723C"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2" w:name="_Toc412216162"/>
      <w:bookmarkStart w:id="793" w:name="_Toc412216622"/>
      <w:bookmarkStart w:id="794" w:name="_Toc412812561"/>
      <w:bookmarkStart w:id="795" w:name="_Toc412812955"/>
      <w:r w:rsidRPr="003F0EAD">
        <w:rPr>
          <w:rFonts w:asciiTheme="minorHAnsi" w:hAnsiTheme="minorHAnsi" w:cstheme="minorHAnsi"/>
          <w:sz w:val="22"/>
          <w:szCs w:val="22"/>
        </w:rPr>
        <w:t xml:space="preserve">London weighting is applied at the rate relevant to the address of the organisation providing the placement that is the Employed Learner’s main working </w:t>
      </w:r>
      <w:bookmarkEnd w:id="792"/>
      <w:bookmarkEnd w:id="793"/>
      <w:bookmarkEnd w:id="794"/>
      <w:bookmarkEnd w:id="795"/>
      <w:r w:rsidRPr="003F0EAD">
        <w:rPr>
          <w:rFonts w:asciiTheme="minorHAnsi" w:hAnsiTheme="minorHAnsi" w:cstheme="minorHAnsi"/>
          <w:sz w:val="22"/>
          <w:szCs w:val="22"/>
        </w:rPr>
        <w:t>Premises.</w:t>
      </w:r>
    </w:p>
    <w:p w14:paraId="7C3A1CB1"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6" w:name="_Toc412216163"/>
      <w:bookmarkStart w:id="797" w:name="_Toc412216623"/>
      <w:bookmarkStart w:id="798" w:name="_Toc412812562"/>
      <w:bookmarkStart w:id="799" w:name="_Toc412812956"/>
      <w:r w:rsidRPr="003F0EAD">
        <w:rPr>
          <w:rFonts w:asciiTheme="minorHAnsi" w:hAnsiTheme="minorHAnsi" w:cstheme="minorHAnsi"/>
          <w:sz w:val="22"/>
          <w:szCs w:val="22"/>
        </w:rPr>
        <w:t>Contracts of employment are fixed term and employment ceases at the end of the clinical Placement</w:t>
      </w:r>
      <w:bookmarkEnd w:id="796"/>
      <w:bookmarkEnd w:id="797"/>
      <w:bookmarkEnd w:id="798"/>
      <w:bookmarkEnd w:id="799"/>
      <w:r w:rsidRPr="003F0EAD">
        <w:rPr>
          <w:rFonts w:asciiTheme="minorHAnsi" w:hAnsiTheme="minorHAnsi" w:cstheme="minorHAnsi"/>
          <w:sz w:val="22"/>
          <w:szCs w:val="22"/>
        </w:rPr>
        <w:t>.</w:t>
      </w:r>
    </w:p>
    <w:p w14:paraId="5C6BBBA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00" w:name="_Toc412216164"/>
      <w:bookmarkStart w:id="801" w:name="_Toc412216624"/>
      <w:bookmarkStart w:id="802" w:name="_Toc412812563"/>
      <w:bookmarkStart w:id="803" w:name="_Toc412812957"/>
      <w:r w:rsidRPr="003F0EAD">
        <w:rPr>
          <w:rFonts w:asciiTheme="minorHAnsi" w:hAnsiTheme="minorHAnsi" w:cstheme="minorHAnsi"/>
          <w:sz w:val="22"/>
          <w:szCs w:val="22"/>
        </w:rPr>
        <w:t>On costs</w:t>
      </w:r>
      <w:bookmarkEnd w:id="800"/>
      <w:bookmarkEnd w:id="801"/>
      <w:bookmarkEnd w:id="802"/>
      <w:bookmarkEnd w:id="803"/>
      <w:r w:rsidRPr="003F0EAD">
        <w:rPr>
          <w:rFonts w:asciiTheme="minorHAnsi" w:hAnsiTheme="minorHAnsi" w:cstheme="minorHAnsi"/>
          <w:sz w:val="22"/>
          <w:szCs w:val="22"/>
        </w:rPr>
        <w:t xml:space="preserve"> are applied as appropriate and dependent on the salary support offer.</w:t>
      </w:r>
    </w:p>
    <w:p w14:paraId="2C0A80D5"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4" w:name="_Toc412216165"/>
      <w:bookmarkStart w:id="805" w:name="_Toc412216625"/>
      <w:bookmarkStart w:id="806" w:name="_Toc412812564"/>
      <w:bookmarkStart w:id="807" w:name="_Toc412812958"/>
      <w:r w:rsidRPr="003F0EAD">
        <w:rPr>
          <w:rFonts w:asciiTheme="minorHAnsi" w:hAnsiTheme="minorHAnsi" w:cstheme="minorHAnsi"/>
          <w:sz w:val="22"/>
          <w:szCs w:val="22"/>
        </w:rPr>
        <w:t>HEE will provide financial support for the Employed Learner salary for the duration of the training Programme either as Full Time or Part Time.  In year changes to FTE will be granted on an exceptional basis and require prior notification and approval from HEE.</w:t>
      </w:r>
      <w:bookmarkEnd w:id="804"/>
      <w:bookmarkEnd w:id="805"/>
      <w:bookmarkEnd w:id="806"/>
      <w:bookmarkEnd w:id="807"/>
    </w:p>
    <w:p w14:paraId="29FD47B1"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8" w:name="_Toc412216166"/>
      <w:bookmarkStart w:id="809" w:name="_Toc412216626"/>
      <w:bookmarkStart w:id="810" w:name="_Toc412812565"/>
      <w:bookmarkStart w:id="811" w:name="_Toc412812959"/>
      <w:r w:rsidRPr="003F0EAD">
        <w:rPr>
          <w:rFonts w:asciiTheme="minorHAnsi" w:hAnsiTheme="minorHAnsi" w:cstheme="minorHAnsi"/>
          <w:sz w:val="22"/>
          <w:szCs w:val="22"/>
        </w:rPr>
        <w:t xml:space="preserve">Additional salary support may be provided when a period of extension has been granted by the education provider in conjunction with HEE.  The only exception leading to longer (HEE funded) periods of salary support would be for agreed extensions due to maternity, sickness or other exceptional circumstances which could not be anticipated when the Employed </w:t>
      </w:r>
      <w:bookmarkEnd w:id="808"/>
      <w:bookmarkEnd w:id="809"/>
      <w:bookmarkEnd w:id="810"/>
      <w:bookmarkEnd w:id="811"/>
      <w:r w:rsidRPr="003F0EAD">
        <w:rPr>
          <w:rFonts w:asciiTheme="minorHAnsi" w:hAnsiTheme="minorHAnsi" w:cstheme="minorHAnsi"/>
          <w:sz w:val="22"/>
          <w:szCs w:val="22"/>
        </w:rPr>
        <w:t>Learner was recruited.</w:t>
      </w:r>
    </w:p>
    <w:p w14:paraId="74B422BF"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2" w:name="_Toc412216167"/>
      <w:bookmarkStart w:id="813" w:name="_Toc412216627"/>
      <w:bookmarkStart w:id="814" w:name="_Toc412812566"/>
      <w:bookmarkStart w:id="815" w:name="_Toc412812960"/>
      <w:r w:rsidRPr="003F0EAD">
        <w:rPr>
          <w:rFonts w:asciiTheme="minorHAnsi" w:hAnsiTheme="minorHAnsi" w:cstheme="minorHAnsi"/>
          <w:sz w:val="22"/>
          <w:szCs w:val="22"/>
        </w:rPr>
        <w:lastRenderedPageBreak/>
        <w:t>Employed Learners are expected to self-fund their training beyond the funded period plus any agreed extensions.</w:t>
      </w:r>
      <w:bookmarkEnd w:id="812"/>
      <w:bookmarkEnd w:id="813"/>
      <w:bookmarkEnd w:id="814"/>
      <w:bookmarkEnd w:id="815"/>
    </w:p>
    <w:p w14:paraId="3DA5E43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6" w:name="_Toc412216168"/>
      <w:bookmarkStart w:id="817" w:name="_Toc412216628"/>
      <w:bookmarkStart w:id="818" w:name="_Toc412812567"/>
      <w:bookmarkStart w:id="819" w:name="_Toc412812961"/>
      <w:r w:rsidRPr="003F0EAD">
        <w:rPr>
          <w:rFonts w:asciiTheme="minorHAnsi" w:hAnsiTheme="minorHAnsi" w:cstheme="minorHAnsi"/>
          <w:sz w:val="22"/>
          <w:szCs w:val="22"/>
        </w:rPr>
        <w:t>Salary support is suspended when a person is on maternity or sick leave, these costs should be funded by the employer in accordance with the NHS Terms and Conditions of Service</w:t>
      </w:r>
      <w:bookmarkEnd w:id="816"/>
      <w:bookmarkEnd w:id="817"/>
      <w:bookmarkEnd w:id="818"/>
      <w:bookmarkEnd w:id="819"/>
      <w:r w:rsidRPr="003F0EAD">
        <w:rPr>
          <w:rFonts w:asciiTheme="minorHAnsi" w:hAnsiTheme="minorHAnsi" w:cstheme="minorHAnsi"/>
          <w:sz w:val="22"/>
          <w:szCs w:val="22"/>
        </w:rPr>
        <w:t>. Salary support will be reinstated on agreement of continuing the Programme.</w:t>
      </w:r>
    </w:p>
    <w:p w14:paraId="2031AC8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0" w:name="_Toc412216169"/>
      <w:bookmarkStart w:id="821" w:name="_Toc412216629"/>
      <w:bookmarkStart w:id="822" w:name="_Toc412812568"/>
      <w:bookmarkStart w:id="823" w:name="_Toc412812962"/>
      <w:r w:rsidRPr="003F0EAD">
        <w:rPr>
          <w:rFonts w:asciiTheme="minorHAnsi" w:hAnsiTheme="minorHAnsi" w:cstheme="minorHAnsi"/>
          <w:sz w:val="22"/>
          <w:szCs w:val="22"/>
        </w:rPr>
        <w:t>To be eligible for salary support all Employed Learners must be able to satisfy all the following requirements</w:t>
      </w:r>
      <w:bookmarkEnd w:id="820"/>
      <w:bookmarkEnd w:id="821"/>
      <w:bookmarkEnd w:id="822"/>
      <w:bookmarkEnd w:id="823"/>
      <w:r w:rsidRPr="003F0EAD">
        <w:rPr>
          <w:rFonts w:asciiTheme="minorHAnsi" w:hAnsiTheme="minorHAnsi" w:cstheme="minorHAnsi"/>
          <w:sz w:val="22"/>
          <w:szCs w:val="22"/>
        </w:rPr>
        <w:t xml:space="preserve">: </w:t>
      </w:r>
    </w:p>
    <w:p w14:paraId="2CB4DC56"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24" w:name="_Toc412216172"/>
      <w:bookmarkStart w:id="825" w:name="_Toc412216632"/>
      <w:bookmarkStart w:id="826" w:name="_Toc412812571"/>
      <w:bookmarkStart w:id="827" w:name="_Toc412812965"/>
      <w:r w:rsidRPr="003F0EAD">
        <w:rPr>
          <w:rFonts w:asciiTheme="minorHAnsi" w:hAnsiTheme="minorHAnsi" w:cstheme="minorHAnsi"/>
          <w:sz w:val="22"/>
          <w:szCs w:val="22"/>
        </w:rPr>
        <w:t>meet the minimum selection criteria laid down by the Education Provider</w:t>
      </w:r>
    </w:p>
    <w:p w14:paraId="31759D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 the minimum employment criteria laid down by the employing Trust</w:t>
      </w:r>
    </w:p>
    <w:p w14:paraId="0829B0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no restrictions in their length of stay in the UK</w:t>
      </w:r>
    </w:p>
    <w:p w14:paraId="425A1C3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8" w:name="_Toc412216173"/>
      <w:bookmarkStart w:id="829" w:name="_Toc412216633"/>
      <w:bookmarkStart w:id="830" w:name="_Toc412812572"/>
      <w:bookmarkStart w:id="831" w:name="_Toc412812966"/>
      <w:bookmarkEnd w:id="824"/>
      <w:bookmarkEnd w:id="825"/>
      <w:bookmarkEnd w:id="826"/>
      <w:bookmarkEnd w:id="827"/>
      <w:r w:rsidRPr="003F0EAD">
        <w:rPr>
          <w:rFonts w:asciiTheme="minorHAnsi" w:hAnsiTheme="minorHAnsi" w:cstheme="minorHAnsi"/>
          <w:sz w:val="22"/>
          <w:szCs w:val="22"/>
        </w:rPr>
        <w:t>Pay Employed Learners excess travel expenses based on the following, with the exception of Education &amp; Mental Health Practitioners:</w:t>
      </w:r>
      <w:bookmarkEnd w:id="828"/>
      <w:bookmarkEnd w:id="829"/>
      <w:bookmarkEnd w:id="830"/>
      <w:bookmarkEnd w:id="831"/>
    </w:p>
    <w:p w14:paraId="15F8B1CA"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2" w:name="_Toc412216174"/>
      <w:bookmarkStart w:id="833" w:name="_Toc412216634"/>
      <w:bookmarkStart w:id="834" w:name="_Toc412812573"/>
      <w:bookmarkStart w:id="835" w:name="_Toc412812967"/>
      <w:r w:rsidRPr="003F0EAD">
        <w:rPr>
          <w:rFonts w:asciiTheme="minorHAnsi" w:hAnsiTheme="minorHAnsi" w:cstheme="minorHAnsi"/>
          <w:sz w:val="22"/>
          <w:szCs w:val="22"/>
        </w:rPr>
        <w:t>In accordance with NHS Terms and Conditions of Service.</w:t>
      </w:r>
      <w:bookmarkEnd w:id="832"/>
      <w:bookmarkEnd w:id="833"/>
      <w:bookmarkEnd w:id="834"/>
      <w:bookmarkEnd w:id="835"/>
    </w:p>
    <w:p w14:paraId="00C93D0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6" w:name="_Toc412216175"/>
      <w:bookmarkStart w:id="837" w:name="_Toc412216635"/>
      <w:bookmarkStart w:id="838" w:name="_Toc412812574"/>
      <w:bookmarkStart w:id="839" w:name="_Toc412812968"/>
      <w:r w:rsidRPr="003F0EAD">
        <w:rPr>
          <w:rFonts w:asciiTheme="minorHAnsi" w:hAnsiTheme="minorHAnsi" w:cstheme="minorHAnsi"/>
          <w:sz w:val="22"/>
          <w:szCs w:val="22"/>
        </w:rPr>
        <w:t>Local HR rules applying to the Employed Learner’s place of employment and current tax regulations will apply to excess travel claims submitted by the Employed Learner. Excess travel should be kept at a minimum and will be reviewed annually with the Employed Learner.</w:t>
      </w:r>
      <w:bookmarkEnd w:id="836"/>
      <w:bookmarkEnd w:id="837"/>
      <w:bookmarkEnd w:id="838"/>
      <w:bookmarkEnd w:id="839"/>
      <w:r w:rsidRPr="003F0EAD">
        <w:rPr>
          <w:rFonts w:asciiTheme="minorHAnsi" w:hAnsiTheme="minorHAnsi" w:cstheme="minorHAnsi"/>
          <w:sz w:val="22"/>
          <w:szCs w:val="22"/>
        </w:rPr>
        <w:t xml:space="preserve"> </w:t>
      </w:r>
    </w:p>
    <w:p w14:paraId="4336A9DB"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0" w:name="_Toc412216176"/>
      <w:bookmarkStart w:id="841" w:name="_Toc412216636"/>
      <w:bookmarkStart w:id="842" w:name="_Toc412812575"/>
      <w:bookmarkStart w:id="843" w:name="_Toc412812969"/>
      <w:r w:rsidRPr="003F0EAD">
        <w:rPr>
          <w:rFonts w:asciiTheme="minorHAnsi" w:hAnsiTheme="minorHAnsi" w:cstheme="minorHAnsi"/>
          <w:sz w:val="22"/>
          <w:szCs w:val="22"/>
        </w:rPr>
        <w:t>Receipts must be provided by the Employed Learner to support any claim for expenses.</w:t>
      </w:r>
      <w:bookmarkEnd w:id="840"/>
      <w:bookmarkEnd w:id="841"/>
      <w:bookmarkEnd w:id="842"/>
      <w:bookmarkEnd w:id="843"/>
    </w:p>
    <w:p w14:paraId="231F038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4" w:name="_Toc412216177"/>
      <w:bookmarkStart w:id="845" w:name="_Toc412216637"/>
      <w:bookmarkStart w:id="846" w:name="_Toc412812576"/>
      <w:bookmarkStart w:id="847" w:name="_Toc412812970"/>
      <w:r w:rsidRPr="003F0EAD">
        <w:rPr>
          <w:rFonts w:asciiTheme="minorHAnsi" w:hAnsiTheme="minorHAnsi" w:cstheme="minorHAnsi"/>
          <w:sz w:val="22"/>
          <w:szCs w:val="22"/>
        </w:rPr>
        <w:t>All claims for travel expenses should be counter signed by the Employed Learner’s supervisor/line manager and comply with the employing organisation’s travel expenses policy (i.e. submitted on the correct form stating destination, purpose of travel and using the appropriate Agenda for Change rates in line with NHS terms and conditions / class of travel).</w:t>
      </w:r>
      <w:bookmarkEnd w:id="844"/>
      <w:bookmarkEnd w:id="845"/>
      <w:bookmarkEnd w:id="846"/>
      <w:bookmarkEnd w:id="847"/>
    </w:p>
    <w:p w14:paraId="77D68C6E"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8" w:name="_Toc412216178"/>
      <w:bookmarkStart w:id="849" w:name="_Toc412216638"/>
      <w:bookmarkStart w:id="850" w:name="_Toc412812577"/>
      <w:bookmarkStart w:id="851" w:name="_Toc412812971"/>
      <w:r w:rsidRPr="003F0EAD">
        <w:rPr>
          <w:rFonts w:asciiTheme="minorHAnsi" w:hAnsiTheme="minorHAnsi" w:cstheme="minorHAnsi"/>
          <w:sz w:val="22"/>
          <w:szCs w:val="22"/>
        </w:rPr>
        <w:t>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bookmarkEnd w:id="848"/>
      <w:bookmarkEnd w:id="849"/>
      <w:bookmarkEnd w:id="850"/>
      <w:bookmarkEnd w:id="851"/>
    </w:p>
    <w:p w14:paraId="7CD661F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52" w:name="_Toc412216179"/>
      <w:bookmarkStart w:id="853" w:name="_Toc412216639"/>
      <w:bookmarkStart w:id="854" w:name="_Toc412812578"/>
      <w:bookmarkStart w:id="855" w:name="_Toc412812972"/>
      <w:r w:rsidRPr="003F0EAD">
        <w:rPr>
          <w:rFonts w:asciiTheme="minorHAnsi" w:hAnsiTheme="minorHAnsi" w:cstheme="minorHAnsi"/>
          <w:sz w:val="22"/>
          <w:szCs w:val="22"/>
        </w:rPr>
        <w:t>Claims for excess travel will be paid for as long as the Employed Learner qualifies for salary support; periods of maternity leave or sickness are excluded.</w:t>
      </w:r>
      <w:bookmarkEnd w:id="852"/>
      <w:bookmarkEnd w:id="853"/>
      <w:bookmarkEnd w:id="854"/>
      <w:bookmarkEnd w:id="855"/>
    </w:p>
    <w:p w14:paraId="4779A423" w14:textId="428D0791" w:rsidR="00E76EE7" w:rsidRDefault="00E76EE7" w:rsidP="00DB7429">
      <w:pPr>
        <w:pStyle w:val="Sch2Number"/>
        <w:numPr>
          <w:ilvl w:val="3"/>
          <w:numId w:val="50"/>
        </w:numPr>
        <w:rPr>
          <w:rFonts w:asciiTheme="minorHAnsi" w:hAnsiTheme="minorHAnsi" w:cstheme="minorHAnsi"/>
          <w:sz w:val="22"/>
          <w:szCs w:val="22"/>
        </w:rPr>
      </w:pPr>
      <w:bookmarkStart w:id="856" w:name="_Toc412812579"/>
      <w:bookmarkStart w:id="857" w:name="_Toc412812973"/>
      <w:r w:rsidRPr="003F0EAD">
        <w:rPr>
          <w:rFonts w:asciiTheme="minorHAnsi" w:hAnsiTheme="minorHAnsi" w:cstheme="minorHAnsi"/>
          <w:sz w:val="22"/>
          <w:szCs w:val="22"/>
        </w:rPr>
        <w:t>Claims for travel should be settled by the employing organisation and recharged to HEE, with backing documentation.</w:t>
      </w:r>
    </w:p>
    <w:p w14:paraId="37680C7C" w14:textId="216A5024" w:rsidR="00C708DD" w:rsidRDefault="00C708DD" w:rsidP="00172514">
      <w:pPr>
        <w:pStyle w:val="Sch2Number"/>
        <w:tabs>
          <w:tab w:val="clear" w:pos="720"/>
        </w:tabs>
        <w:ind w:firstLine="0"/>
        <w:rPr>
          <w:rFonts w:asciiTheme="minorHAnsi" w:hAnsiTheme="minorHAnsi" w:cstheme="minorHAnsi"/>
          <w:sz w:val="22"/>
          <w:szCs w:val="22"/>
        </w:rPr>
      </w:pPr>
    </w:p>
    <w:p w14:paraId="06913DFD" w14:textId="77777777" w:rsidR="00172514" w:rsidRPr="003F0EAD" w:rsidRDefault="00172514" w:rsidP="00172514">
      <w:pPr>
        <w:pStyle w:val="Sch2Number"/>
        <w:tabs>
          <w:tab w:val="clear" w:pos="720"/>
        </w:tabs>
        <w:ind w:firstLine="0"/>
        <w:rPr>
          <w:rFonts w:asciiTheme="minorHAnsi" w:hAnsiTheme="minorHAnsi" w:cstheme="minorHAnsi"/>
          <w:sz w:val="22"/>
          <w:szCs w:val="22"/>
        </w:rPr>
      </w:pPr>
    </w:p>
    <w:p w14:paraId="209AB759"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58" w:name="_Toc65171434"/>
      <w:bookmarkStart w:id="859" w:name="_Toc64641245"/>
      <w:r w:rsidRPr="003F0EAD">
        <w:rPr>
          <w:rFonts w:asciiTheme="minorHAnsi" w:hAnsiTheme="minorHAnsi" w:cstheme="minorHAnsi"/>
          <w:sz w:val="22"/>
          <w:szCs w:val="22"/>
        </w:rPr>
        <w:lastRenderedPageBreak/>
        <w:t>Workforce Management Planning</w:t>
      </w:r>
      <w:bookmarkEnd w:id="858"/>
      <w:bookmarkEnd w:id="859"/>
    </w:p>
    <w:p w14:paraId="6A7882A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w:t>
      </w:r>
    </w:p>
    <w:p w14:paraId="2C386E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its organisational processes are robust and can deliver sufficient strategic and operational capacity to produce an effective workforce plan for internal use; and</w:t>
      </w:r>
    </w:p>
    <w:p w14:paraId="0BF8A7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 provide opportunities for Staff at all levels to progress through the skills escalator and into professional training and beyond in accordance with identified workforce needs. </w:t>
      </w:r>
    </w:p>
    <w:p w14:paraId="5D4175C3"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0" w:name="_Toc65171435"/>
      <w:bookmarkStart w:id="861" w:name="_Toc64641246"/>
      <w:bookmarkEnd w:id="856"/>
      <w:bookmarkEnd w:id="857"/>
      <w:r w:rsidRPr="003F0EAD">
        <w:rPr>
          <w:rFonts w:asciiTheme="minorHAnsi" w:hAnsiTheme="minorHAnsi" w:cstheme="minorHAnsi"/>
          <w:sz w:val="22"/>
          <w:szCs w:val="22"/>
        </w:rPr>
        <w:t>Undergraduate Medical Education</w:t>
      </w:r>
      <w:bookmarkEnd w:id="860"/>
      <w:bookmarkEnd w:id="861"/>
      <w:r w:rsidRPr="003F0EAD">
        <w:rPr>
          <w:rFonts w:asciiTheme="minorHAnsi" w:hAnsiTheme="minorHAnsi" w:cstheme="minorHAnsi"/>
          <w:sz w:val="22"/>
          <w:szCs w:val="22"/>
        </w:rPr>
        <w:t xml:space="preserve"> </w:t>
      </w:r>
    </w:p>
    <w:p w14:paraId="334F9EF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Schedule and 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w:t>
      </w:r>
    </w:p>
    <w:p w14:paraId="1093585C" w14:textId="77777777" w:rsidR="00E76EE7" w:rsidRPr="003F0EAD" w:rsidRDefault="00E76EE7" w:rsidP="00E76EE7">
      <w:pPr>
        <w:pStyle w:val="BodyText2"/>
        <w:rPr>
          <w:rFonts w:cstheme="minorHAnsi"/>
          <w:b/>
          <w:bCs/>
        </w:rPr>
      </w:pPr>
      <w:r w:rsidRPr="003F0EAD">
        <w:rPr>
          <w:rFonts w:cstheme="minorHAnsi"/>
          <w:b/>
          <w:bCs/>
        </w:rPr>
        <w:t>Medical Records, Library and Knowledge Systems</w:t>
      </w:r>
    </w:p>
    <w:p w14:paraId="7FB16B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the provision of medical records and information systems sensitive to the needs arising from undergraduate medical education and ensure that all medical Learners are aware of local Service User confidentiality agreements and the requirements of the Data Protection Act,</w:t>
      </w:r>
    </w:p>
    <w:p w14:paraId="54885C9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the provision of any teaching and teaching support facilities (including local Placement Provider-managed library and information services) 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 interactive technologies, IT and library facilities for Staff and medical Learners and clinical skills and simulation based laboratories, and technological enhanced learning as appropriate, and;</w:t>
      </w:r>
    </w:p>
    <w:p w14:paraId="0E55EA8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medical Learners have access to library and knowledge services, meeting the standards, as outlined in the section in Schedule 1 called Library and Knowledge Services (Placement Providers). </w:t>
      </w:r>
    </w:p>
    <w:p w14:paraId="1113CBD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medical Learners have access to personal computing facilities on the Placement Provider’s Placement Premises.  These facilities should include: access to standard applications (word processing, web browser, email, etc); the ability to access their remote desktop; the ability to access the internet via a wired and wireless (Wi-Fi) connection; the ability to access their remote desktop, and the ability to print.  These facilities should be readily available to medical Learners during normal working hours and as much out of hours access as is reasonably possible, and,</w:t>
      </w:r>
    </w:p>
    <w:p w14:paraId="3F7F957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provide medical Learners from the commencement of the clinical placement with passwords for secure access to electronic medical record and electronic radiography systems used in the Placement Provider and ensure that the medical Learners are aware of their responsibilities and the security arrangements relating to this.</w:t>
      </w:r>
    </w:p>
    <w:p w14:paraId="1C954C46"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2" w:name="_Ref65093378"/>
      <w:bookmarkStart w:id="863" w:name="_Ref65093483"/>
      <w:bookmarkStart w:id="864" w:name="_Ref65093530"/>
      <w:bookmarkStart w:id="865" w:name="_Ref65094197"/>
      <w:bookmarkStart w:id="866" w:name="_Toc65171436"/>
      <w:bookmarkStart w:id="867" w:name="_Toc64641247"/>
      <w:r w:rsidRPr="003F0EAD">
        <w:rPr>
          <w:rFonts w:asciiTheme="minorHAnsi" w:hAnsiTheme="minorHAnsi" w:cstheme="minorHAnsi"/>
          <w:sz w:val="22"/>
          <w:szCs w:val="22"/>
        </w:rPr>
        <w:lastRenderedPageBreak/>
        <w:t>Undergraduate Dental Education</w:t>
      </w:r>
      <w:bookmarkEnd w:id="862"/>
      <w:bookmarkEnd w:id="863"/>
      <w:bookmarkEnd w:id="864"/>
      <w:bookmarkEnd w:id="865"/>
      <w:bookmarkEnd w:id="866"/>
      <w:bookmarkEnd w:id="867"/>
    </w:p>
    <w:p w14:paraId="269BD7B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Education and Placement Provider provides undergraduate dental education Programmes to dental Learners.</w:t>
      </w:r>
    </w:p>
    <w:p w14:paraId="43AE9F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Parties acknowledge the principle that education, training and learning are integral to the delivery of the core business of the Education and Placement Providers and to ensure the provision of high-quality teaching Staff to deliver this training. </w:t>
      </w:r>
    </w:p>
    <w:p w14:paraId="1D23474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Dental schools have obligations to provide resources, to supervise and to monitor undergraduate dental education to which undergraduate dental Funding relates.  Accordingly, the provision of undergraduate dental education requires a collaborative approach between the Education Provider, Placement Provider and HEE. </w:t>
      </w:r>
    </w:p>
    <w:p w14:paraId="6D7299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Schedule sets out the obligations of HEE in respect of the undergraduate dental Funding and the obligations of the Placement Provider in respect of the provision of undergraduate dental education. </w:t>
      </w:r>
    </w:p>
    <w:p w14:paraId="6071153D" w14:textId="77777777" w:rsidR="00E76EE7" w:rsidRPr="003F0EAD" w:rsidRDefault="00E76EE7" w:rsidP="00E76EE7">
      <w:pPr>
        <w:pStyle w:val="BodyText2"/>
        <w:rPr>
          <w:rFonts w:cstheme="minorHAnsi"/>
          <w:b/>
          <w:bCs/>
        </w:rPr>
      </w:pPr>
      <w:r w:rsidRPr="003F0EAD">
        <w:rPr>
          <w:rFonts w:cstheme="minorHAnsi"/>
          <w:b/>
          <w:bCs/>
        </w:rPr>
        <w:t>Placement Provider Obligations</w:t>
      </w:r>
    </w:p>
    <w:p w14:paraId="6D48AA63" w14:textId="77777777" w:rsidR="00E76EE7" w:rsidRPr="003F0EAD" w:rsidRDefault="00E76EE7" w:rsidP="00E76EE7">
      <w:pPr>
        <w:pStyle w:val="BodyText2"/>
        <w:rPr>
          <w:rFonts w:cstheme="minorHAnsi"/>
        </w:rPr>
      </w:pPr>
      <w:r w:rsidRPr="003F0EAD">
        <w:rPr>
          <w:rFonts w:cstheme="minorHAnsi"/>
        </w:rPr>
        <w:t>The Placement Provider will:</w:t>
      </w:r>
    </w:p>
    <w:p w14:paraId="17BD810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Commission;</w:t>
      </w:r>
    </w:p>
    <w:p w14:paraId="5C0B436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dental Learners have access to the full range of clinical activities necessary to complete the education requirements of the General Dental Council’s curriculum through the development of a suitable case mix;</w:t>
      </w:r>
    </w:p>
    <w:p w14:paraId="3725B52A" w14:textId="2A16DBB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_Ref65092998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13</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(Library and Knowledge Service (Placement Provider)) below;</w:t>
      </w:r>
    </w:p>
    <w:p w14:paraId="3CA3D19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suitably qualified and competent Placement Provider Staff are available to provide clinical dental training to the dental Learners, to supervise and continuously assess dental Learners in their clinical dental training and provide the dental Learners with mentoring support; </w:t>
      </w:r>
    </w:p>
    <w:p w14:paraId="73AB82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actively support the participation of consultant and specialist teaching Staff in Staff development and training Programmes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
    <w:p w14:paraId="15AE557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make available clerical and administration Staff to ensure that the Placement Provider performs and meets its obligations of this Schedule and any applicable related agreement and towards the dental schools and dental Learners in its provision of the undergraduate dental education;</w:t>
      </w:r>
    </w:p>
    <w:p w14:paraId="5C116A9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the Premises are safe, well maintained and fully compliant with all health and safety requirements;</w:t>
      </w:r>
    </w:p>
    <w:p w14:paraId="233394E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contract;</w:t>
      </w:r>
    </w:p>
    <w:p w14:paraId="0CE323A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Provide, maintain and rectify as soon as practical the instruments, dental materials, uniform, consumables and equipment required by the dental Learners in the normal course of their clinical dental training;</w:t>
      </w:r>
    </w:p>
    <w:p w14:paraId="00DC7693" w14:textId="5FF157B9"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support the provision of the clinical dental training under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_Ref65093530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purpose; </w:t>
      </w:r>
    </w:p>
    <w:p w14:paraId="24BD86E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school; </w:t>
      </w:r>
    </w:p>
    <w:p w14:paraId="15ECE07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on the most efficient and effective means of utilising the undergraduate dental training; </w:t>
      </w:r>
    </w:p>
    <w:p w14:paraId="3B6B784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new capital projects and estate management issues which might have an influence on clinical dental training, (e.g. refurbishment of departments), are planned in full consultation with the dental schools;</w:t>
      </w:r>
    </w:p>
    <w:p w14:paraId="24F20B7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appropriate arrangements are in place to meet national (eg General Dental Council) and local requirements for identified standards of Service User care and that systems are in place to ensure monitoring and reporting of performance as against these standards;</w:t>
      </w:r>
    </w:p>
    <w:p w14:paraId="74AF3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advise HEE and the dental schools within five Business Days of any developments which are likely to have an impact on the clinical dental training and will accommodate any reasonable requests from HEE for changes to be made to the delivery of the clinical dental training;</w:t>
      </w:r>
    </w:p>
    <w:p w14:paraId="0177A6F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all dental Learners allocated a placement for undergraduate dental education have received occupational health clearance prior to Service User contact and have been screened by and received clearance from the Disclosure and Barring Service (or a successor organisation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Placement;</w:t>
      </w:r>
    </w:p>
    <w:p w14:paraId="664C8F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keep HEE and the dental schools informed of any plans that may impact on the cost of providing the undergraduate dental education;</w:t>
      </w:r>
    </w:p>
    <w:p w14:paraId="2226DF3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consult with the dental schools and HEE on the proposed introduction of new activities or significant variations to its existing activities in order to agree resource implications and support requirements; and to</w:t>
      </w:r>
    </w:p>
    <w:p w14:paraId="484E93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all dental Learners participate in an induction process to inform them of their health and safety obligations while on the Premises any clinical governance issues and a summary of all relevant Placement Provider policies, procedures and practices.</w:t>
      </w:r>
    </w:p>
    <w:p w14:paraId="098A0B1A" w14:textId="77777777" w:rsidR="00E76EE7" w:rsidRPr="003F0EAD" w:rsidRDefault="00E76EE7" w:rsidP="00E76EE7">
      <w:pPr>
        <w:pStyle w:val="BodyText2"/>
        <w:rPr>
          <w:rFonts w:cstheme="minorHAnsi"/>
          <w:b/>
          <w:bCs/>
        </w:rPr>
      </w:pPr>
      <w:r w:rsidRPr="003F0EAD">
        <w:rPr>
          <w:rFonts w:cstheme="minorHAnsi"/>
          <w:b/>
          <w:bCs/>
        </w:rPr>
        <w:t>Funding</w:t>
      </w:r>
    </w:p>
    <w:p w14:paraId="0FD8AB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for the duration of this contract will make available to the Placement Provider the Funding as per Schedule 2 (Funding).</w:t>
      </w:r>
    </w:p>
    <w:p w14:paraId="062BC92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advance of each financial year the Placement Provider and the dental schools will agree the number of dental Learners to be recruited by the dental schools who will undergo undergraduate dental education and the Placement Provider, and the dental school shall identify the Programme of study that will be undertaken. This will then be agreed with HEE. The undergraduate dental training will be calculated by reference to the agreed number of dental Learners and study Programme.</w:t>
      </w:r>
    </w:p>
    <w:p w14:paraId="58D15F1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undergraduate dental training is in respect of both full-time and part-time dental Learners.</w:t>
      </w:r>
    </w:p>
    <w:p w14:paraId="73391751" w14:textId="6AC92359"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_Ref65094197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does not provide for Funding of the teaching of human disease (medical and surgical) subjects to dental Learners.</w:t>
      </w:r>
    </w:p>
    <w:p w14:paraId="70408033" w14:textId="77777777" w:rsidR="00E76EE7" w:rsidRPr="003F0EAD" w:rsidRDefault="00E76EE7" w:rsidP="00E76EE7">
      <w:pPr>
        <w:pStyle w:val="BodyText2"/>
        <w:rPr>
          <w:rFonts w:cstheme="minorHAnsi"/>
          <w:b/>
          <w:bCs/>
        </w:rPr>
      </w:pPr>
      <w:r w:rsidRPr="003F0EAD">
        <w:rPr>
          <w:rFonts w:cstheme="minorHAnsi"/>
          <w:b/>
          <w:bCs/>
        </w:rPr>
        <w:t xml:space="preserve">Standards of Education Provisions </w:t>
      </w:r>
    </w:p>
    <w:p w14:paraId="7583157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 </w:t>
      </w:r>
    </w:p>
    <w:p w14:paraId="40DA86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in accordance with the undergraduate dental agreements, participate by agreement in the monitoring and evaluation of the quality of teaching of the undergraduate dental education being provided by the dental schools under the Undergraduate Dental Agreement. The Parties acknowledge that overall responsibility for monitoring of education and record keeping of the results will rest with the dental schools.  </w:t>
      </w:r>
    </w:p>
    <w:p w14:paraId="1A55F0F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Working with the relevant dental schools, the Placement Provider will keep records of the information required by this contract.  The Placement Provider will make these records available to HEE on request and in any event the Placement Provider will provide HEE with up-to-date copies of such monitoring information on a timescale agreed between HEE, the Placement Provider and the relevant dental school.</w:t>
      </w:r>
    </w:p>
    <w:p w14:paraId="6E096B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  Any disputes that arise from such Review Meetings will be dealt with in accordance with this contract. </w:t>
      </w:r>
    </w:p>
    <w:p w14:paraId="7A73A3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On a timescale agreed between HEE, the Placement Provider and the relevant dental school, the Placement Provider working with the relevant dental school will provide HEE with an activity report setting out the activity performed during that time period as against the activity plan. </w:t>
      </w:r>
    </w:p>
    <w:p w14:paraId="414820D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68" w:name="_Ref65094479"/>
      <w:r w:rsidRPr="003F0EAD">
        <w:rPr>
          <w:rFonts w:asciiTheme="minorHAnsi" w:hAnsiTheme="minorHAnsi" w:cstheme="minorHAnsi"/>
          <w:sz w:val="22"/>
          <w:szCs w:val="22"/>
        </w:rPr>
        <w:t>The Placement Provider will ensure that mechanisms for clinical governance and audit which are consistent with the requirements of the Care Quality Commission are put in place. The Placement Provider will report on its performance at the agreed Review Meetings.</w:t>
      </w:r>
      <w:bookmarkEnd w:id="868"/>
      <w:r w:rsidRPr="003F0EAD">
        <w:rPr>
          <w:rFonts w:asciiTheme="minorHAnsi" w:hAnsiTheme="minorHAnsi" w:cstheme="minorHAnsi"/>
          <w:sz w:val="22"/>
          <w:szCs w:val="22"/>
        </w:rPr>
        <w:t xml:space="preserve"> </w:t>
      </w:r>
    </w:p>
    <w:p w14:paraId="072169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all Service Users treated by dental Learners in accordance with this arrangement receive the same service and the same standard of care as they would if treated by a provider with a dental healthcare contract with an appropriate local NHS organisation and at least to the standards set by the Care Quality Commission, HEE and the local NHS organisation.</w:t>
      </w:r>
    </w:p>
    <w:p w14:paraId="27CE6642"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9" w:name="_Toc65171437"/>
      <w:bookmarkStart w:id="870" w:name="_Toc64641248"/>
      <w:r w:rsidRPr="003F0EAD">
        <w:rPr>
          <w:rFonts w:asciiTheme="minorHAnsi" w:hAnsiTheme="minorHAnsi" w:cstheme="minorHAnsi"/>
          <w:sz w:val="22"/>
          <w:szCs w:val="22"/>
        </w:rPr>
        <w:t>Postgraduate Medical and Dental Placements</w:t>
      </w:r>
      <w:bookmarkEnd w:id="869"/>
      <w:bookmarkEnd w:id="870"/>
    </w:p>
    <w:p w14:paraId="3435AE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deliver the postgraduate education services in accordance with the terms of this contract. </w:t>
      </w:r>
    </w:p>
    <w:p w14:paraId="0A72154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general responsibilities of the Placement Provider in the provision of the postgraduate education services include that it will:</w:t>
      </w:r>
    </w:p>
    <w:p w14:paraId="55A7BBD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make all reasonable efforts to enable postgraduate Learners to achieve the standards/qualifications/accreditations that are expected from their Programme;</w:t>
      </w:r>
    </w:p>
    <w:p w14:paraId="1EDDAF3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the quality of the training contracted is of a high-quality and attains the relevant standards as described in the NHS Education Contract and its schedules and will, where necessary, implement the recommendations of the relevant foundation school and head of specialty schools, and/or postgraduate dean or nominated deputy;</w:t>
      </w:r>
    </w:p>
    <w:p w14:paraId="399702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be responsible for regularly monitoring all aspects of training to ensure compliance with the relevant standards as described in the NHS Education Contract and its schedules and the requirements and recommendations of HEE officers and other regulatory bodies; </w:t>
      </w:r>
    </w:p>
    <w:p w14:paraId="714EAE2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to ensure that the HEE National Education Training Survey (NETS), and any Regulator surveys, are promoted;</w:t>
      </w:r>
    </w:p>
    <w:p w14:paraId="727C83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local quality control processes in place in accordance with the HEE Quality Framework, and the requirements of relevant Regulators;</w:t>
      </w:r>
    </w:p>
    <w:p w14:paraId="2DBE9AC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allocate appropriate time for all relevant aspects of training that are within an individual consultant’s, and others delivering or assisting training, job plan;</w:t>
      </w:r>
    </w:p>
    <w:p w14:paraId="04444A1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HEE is provided with all reasonable information and assistance in a timely manner to enable the monitoring and quality management of the postgraduate education services in accordance with the provisions of this Schedule; and</w:t>
      </w:r>
    </w:p>
    <w:p w14:paraId="4ADA21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in place training and development plans for all postgraduate Learners and ensure that, where available, electronic systems are used to record these.</w:t>
      </w:r>
    </w:p>
    <w:p w14:paraId="2D35B6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number of training posts will be as agreed between HEE, the Placement Provider, the Education Provider, Lead Employer and/or relevant Integrated Care System where appropriate.</w:t>
      </w:r>
    </w:p>
    <w:p w14:paraId="009D5E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the principle that education, training and learning are integral to the delivery of the core business of the Placement Provider and agree to ensure the provision of high-quality teaching Staff to deliver this education and training.</w:t>
      </w:r>
    </w:p>
    <w:p w14:paraId="30492A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receives Funding from the DHSC, which is for specific education and training activities in order to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appropriate notice has been given. In addition, HEE will fund other posts that fall outside the scope of the Postgraduate Medical Tariff, e.g. Dental posts, Community based Foundation posts, General Practice and PVI based posts, and Occupational Medicine posts. In addition, recognised training posts that have been Trust funded in the past remain Trust funded under this contract.</w:t>
      </w:r>
    </w:p>
    <w:p w14:paraId="01EE1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that the provision of postgraduate medical and dental education and training requires a collaborative approach between the officers of the Placement Provider and HEE.</w:t>
      </w:r>
    </w:p>
    <w:p w14:paraId="25B9F7C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GMC has identified a number of Domains which can be found at the following  </w:t>
      </w:r>
      <w:r w:rsidRPr="003F0EAD">
        <w:fldChar w:fldCharType="begin"/>
      </w:r>
      <w:r w:rsidRPr="003F0EAD">
        <w:fldChar w:fldCharType="separate"/>
      </w:r>
      <w:r w:rsidRPr="003F0EAD">
        <w:rPr>
          <w:rStyle w:val="Hyperlink"/>
          <w:rFonts w:asciiTheme="minorHAnsi" w:hAnsiTheme="minorHAnsi" w:cstheme="minorHAnsi"/>
          <w:i w:val="0"/>
          <w:iCs/>
          <w:sz w:val="22"/>
          <w:szCs w:val="22"/>
        </w:rPr>
        <w:t>http://www.gmc-uk.org/education/standards.asp</w:t>
      </w:r>
      <w:r w:rsidRPr="003F0EAD">
        <w:rPr>
          <w:rStyle w:val="Hyperlink"/>
          <w:rFonts w:asciiTheme="minorHAnsi" w:hAnsiTheme="minorHAnsi" w:cstheme="minorHAnsi"/>
          <w:i w:val="0"/>
          <w:iCs/>
          <w:sz w:val="22"/>
          <w:szCs w:val="22"/>
        </w:rPr>
        <w:fldChar w:fldCharType="end"/>
      </w:r>
      <w:r w:rsidRPr="003F0EAD">
        <w:rPr>
          <w:rFonts w:asciiTheme="minorHAnsi" w:hAnsiTheme="minorHAnsi" w:cstheme="minorHAnsi"/>
          <w:i/>
          <w:sz w:val="22"/>
          <w:szCs w:val="22"/>
        </w:rPr>
        <w:t>.</w:t>
      </w:r>
      <w:r w:rsidRPr="003F0EAD">
        <w:rPr>
          <w:rFonts w:asciiTheme="minorHAnsi" w:hAnsiTheme="minorHAnsi" w:cstheme="minorHAnsi"/>
          <w:iCs/>
          <w:sz w:val="22"/>
          <w:szCs w:val="22"/>
        </w:rPr>
        <w:t xml:space="preserve">  The GDC has identified a set of education standards which can be found at the following </w:t>
      </w:r>
      <w:hyperlink r:id="rId98" w:history="1">
        <w:r w:rsidRPr="003F0EAD">
          <w:rPr>
            <w:rStyle w:val="Hyperlink"/>
            <w:rFonts w:asciiTheme="minorHAnsi" w:hAnsiTheme="minorHAnsi" w:cstheme="minorHAnsi"/>
            <w:iCs/>
            <w:sz w:val="22"/>
            <w:szCs w:val="22"/>
          </w:rPr>
          <w:t>https://www.gdc-uk.org/education-cpd/quality-assurance</w:t>
        </w:r>
      </w:hyperlink>
      <w:r w:rsidRPr="003F0EAD">
        <w:rPr>
          <w:rFonts w:asciiTheme="minorHAnsi" w:hAnsiTheme="minorHAnsi" w:cstheme="minorHAnsi"/>
          <w:iCs/>
          <w:sz w:val="22"/>
          <w:szCs w:val="22"/>
        </w:rPr>
        <w:t>.</w:t>
      </w:r>
    </w:p>
    <w:p w14:paraId="6A62FC9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 HEE retains sole responsibility for the provision of quality management activity in order to deliver on the requirement of relevant Regulators.</w:t>
      </w:r>
    </w:p>
    <w:p w14:paraId="728253D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Parties’ agreement to working within these frameworks is a demonstration of the intent to achieve improvement in the quality of training delivered over and above the minimum acceptable standards set by HEE and relevant Regulators.</w:t>
      </w:r>
    </w:p>
    <w:p w14:paraId="0CD81D4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is responsible for ensuring that postgraduate Learners receive education and training that meets local, national and professional standards and shall ensure that it complies with all relevant standards as may be updated from time to time, including but not necessarily limited to:</w:t>
      </w:r>
    </w:p>
    <w:p w14:paraId="59E703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GMC standards and outcomes (</w:t>
      </w:r>
      <w:hyperlink r:id="rId99">
        <w:r w:rsidRPr="003F0EAD">
          <w:rPr>
            <w:rStyle w:val="Hyperlink"/>
            <w:rFonts w:asciiTheme="minorHAnsi" w:hAnsiTheme="minorHAnsi" w:cstheme="minorHAnsi"/>
            <w:sz w:val="22"/>
            <w:szCs w:val="22"/>
          </w:rPr>
          <w:t>www.gmc-uk.org</w:t>
        </w:r>
      </w:hyperlink>
      <w:r w:rsidRPr="003F0EAD">
        <w:rPr>
          <w:rFonts w:asciiTheme="minorHAnsi" w:hAnsiTheme="minorHAnsi" w:cstheme="minorHAnsi"/>
          <w:sz w:val="22"/>
          <w:szCs w:val="22"/>
        </w:rPr>
        <w:t>), and any future standards that Regulators should implement from time to time;</w:t>
      </w:r>
    </w:p>
    <w:p w14:paraId="0E85057A"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standard governance of Education Committees and Local Faculty Groups; and</w:t>
      </w:r>
    </w:p>
    <w:p w14:paraId="202FD5F1"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Guidelines for Dental Educators published by COPDEND (</w:t>
      </w:r>
      <w:hyperlink r:id="rId100" w:history="1">
        <w:r w:rsidRPr="003F0EAD">
          <w:rPr>
            <w:rStyle w:val="Hyperlink"/>
            <w:rFonts w:asciiTheme="minorHAnsi" w:hAnsiTheme="minorHAnsi" w:cstheme="minorHAnsi"/>
            <w:sz w:val="22"/>
            <w:szCs w:val="22"/>
          </w:rPr>
          <w:t>http://www.copdend.org.uk</w:t>
        </w:r>
      </w:hyperlink>
      <w:r w:rsidRPr="003F0EAD">
        <w:rPr>
          <w:rFonts w:asciiTheme="minorHAnsi" w:hAnsiTheme="minorHAnsi" w:cstheme="minorHAnsi"/>
          <w:sz w:val="22"/>
          <w:szCs w:val="22"/>
        </w:rPr>
        <w:t>).</w:t>
      </w:r>
    </w:p>
    <w:p w14:paraId="662F300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agrees additionally to comply with the Academy of Medical Educators standards for supervisors - </w:t>
      </w:r>
      <w:hyperlink r:id="rId101">
        <w:r w:rsidRPr="003F0EAD">
          <w:rPr>
            <w:rStyle w:val="Hyperlink"/>
            <w:rFonts w:asciiTheme="minorHAnsi" w:hAnsiTheme="minorHAnsi" w:cstheme="minorHAnsi"/>
            <w:i w:val="0"/>
            <w:sz w:val="22"/>
            <w:szCs w:val="22"/>
          </w:rPr>
          <w:t>https://www.medicaleducators.org/Professional-Standards</w:t>
        </w:r>
      </w:hyperlink>
      <w:r w:rsidRPr="003F0EAD">
        <w:rPr>
          <w:rStyle w:val="Hyperlink"/>
          <w:rFonts w:asciiTheme="minorHAnsi" w:hAnsiTheme="minorHAnsi" w:cstheme="minorHAnsi"/>
          <w:i w:val="0"/>
          <w:iCs/>
          <w:sz w:val="22"/>
          <w:szCs w:val="22"/>
        </w:rPr>
        <w:t>.</w:t>
      </w:r>
    </w:p>
    <w:p w14:paraId="3B516B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GMC National Training Surveys form an important part of the evidence that underpins the assurance and management of the quality of postgraduate medical education and training. The Placement Provider shall:</w:t>
      </w:r>
    </w:p>
    <w:p w14:paraId="3D9DD45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postgraduate Learners of their responsibility to comply with any quality management processes such as completion of the GMC  National Training Survey and taking part in any quality management interviews, coordinated by HEE and/or the GMC;</w:t>
      </w:r>
    </w:p>
    <w:p w14:paraId="6AE7384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 on issues highlighted in the results of the GMC National Training Surveys; and</w:t>
      </w:r>
    </w:p>
    <w:p w14:paraId="4366407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respond promptly to such issues raised by HEE, providing evidence of any corrective actions where requested.</w:t>
      </w:r>
    </w:p>
    <w:p w14:paraId="44C35B0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trainers of their responsibility to complete the GMCs trainers survey and engagement in quality management activities.</w:t>
      </w:r>
    </w:p>
    <w:p w14:paraId="158756C3"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0418340F"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2F91E649" w14:textId="77777777" w:rsidR="00E76EE7" w:rsidRPr="003F0EAD" w:rsidRDefault="00E76EE7" w:rsidP="00E76EE7">
      <w:pPr>
        <w:ind w:left="792"/>
        <w:rPr>
          <w:rFonts w:cstheme="minorHAnsi"/>
          <w:b/>
        </w:rPr>
      </w:pPr>
      <w:r w:rsidRPr="003F0EAD">
        <w:rPr>
          <w:rFonts w:cstheme="minorHAnsi"/>
          <w:b/>
        </w:rPr>
        <w:t>Authorised Representatives</w:t>
      </w:r>
    </w:p>
    <w:p w14:paraId="0B3C594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duly authorised officer of HEE for Postgraduate Medicine and Dental will be the Postgraduate Dean.</w:t>
      </w:r>
    </w:p>
    <w:p w14:paraId="2539118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Medical Director or nominated representative  will be the duly authorised representative of the Placement Provider for all purposes connected with the postgraduate education services under this Schedule.</w:t>
      </w:r>
    </w:p>
    <w:p w14:paraId="1962CFCD" w14:textId="77777777" w:rsidR="00E76EE7" w:rsidRPr="003F0EAD" w:rsidRDefault="00E76EE7" w:rsidP="00E76EE7">
      <w:pPr>
        <w:pStyle w:val="BodyText2"/>
        <w:rPr>
          <w:rFonts w:cstheme="minorHAnsi"/>
          <w:b/>
          <w:bCs/>
        </w:rPr>
      </w:pPr>
      <w:r w:rsidRPr="003F0EAD">
        <w:rPr>
          <w:rFonts w:cstheme="minorHAnsi"/>
          <w:b/>
          <w:bCs/>
        </w:rPr>
        <w:t>Quality Measures</w:t>
      </w:r>
    </w:p>
    <w:p w14:paraId="7ECA97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w14:paraId="3D2F8E3C" w14:textId="77777777" w:rsidR="00E76EE7" w:rsidRPr="003F0EAD" w:rsidRDefault="00E76EE7" w:rsidP="00E76EE7">
      <w:pPr>
        <w:pStyle w:val="BodyText2"/>
        <w:rPr>
          <w:rFonts w:cstheme="minorHAnsi"/>
          <w:b/>
          <w:bCs/>
        </w:rPr>
      </w:pPr>
      <w:r w:rsidRPr="003F0EAD">
        <w:rPr>
          <w:rFonts w:cstheme="minorHAnsi"/>
          <w:b/>
          <w:bCs/>
        </w:rPr>
        <w:t xml:space="preserve">Workforce Management </w:t>
      </w:r>
    </w:p>
    <w:p w14:paraId="6470752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shall procure that:</w:t>
      </w:r>
    </w:p>
    <w:p w14:paraId="494A4AF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will work with HEE to ensure all training sites and all posts have appropriate approval from the GMC or GDC, and from HEE; and</w:t>
      </w:r>
    </w:p>
    <w:p w14:paraId="422A55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posts that do not meet these criteria are not classified as training posts and must not be advertised as such.</w:t>
      </w:r>
    </w:p>
    <w:p w14:paraId="6D2F0C0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training posts and/or Programmes will be advertised and appointed using nationally agreed processes organised by HEE unless otherwise agreed in writing between the Placement Provider and HEE.</w:t>
      </w:r>
    </w:p>
    <w:p w14:paraId="40EE86A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Recruitment and selection will follow the relevant HEE agreed processes and any local HEE administrative  processes.</w:t>
      </w:r>
    </w:p>
    <w:p w14:paraId="19B14BA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agrees to comply with HEE’s reasonable requests for Staff to be involved in recruitment and selection assessments, ongoing development for educators and quality visits as appropriate.</w:t>
      </w:r>
    </w:p>
    <w:p w14:paraId="41AF1C7B" w14:textId="77777777" w:rsidR="00E76EE7" w:rsidRPr="003F0EAD" w:rsidRDefault="00E76EE7" w:rsidP="00E76EE7">
      <w:pPr>
        <w:pStyle w:val="BodyText2"/>
        <w:rPr>
          <w:rFonts w:cstheme="minorHAnsi"/>
          <w:b/>
          <w:bCs/>
        </w:rPr>
      </w:pPr>
      <w:r w:rsidRPr="003F0EAD">
        <w:rPr>
          <w:rFonts w:cstheme="minorHAnsi"/>
          <w:b/>
          <w:bCs/>
        </w:rPr>
        <w:t>Training</w:t>
      </w:r>
    </w:p>
    <w:p w14:paraId="75E46E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aims and objectives will be agreed between the Placement Provider, Staff, and the postgraduate Learners from which an educational plan will be derived. The Placement Provider acknowledges and agrees that:</w:t>
      </w:r>
    </w:p>
    <w:p w14:paraId="578253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educational plan will be in accordance with the requirements for the relevant level of training as defined by the relevant Royal College/Faculty, the Reference Guide for Postgraduate Foundation and Specialty Training in the UK,(the Gold Guide), the Dental Gold Guide and agreed by the GMC and GDC; and </w:t>
      </w:r>
    </w:p>
    <w:p w14:paraId="3DDA5C2D" w14:textId="7AA352D5" w:rsidR="00E76EE7"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is important to ensure that clinical responsibility is limited to a realistic assessment of each postgraduate Trainee’s competence and degree of clinical supervision.</w:t>
      </w:r>
    </w:p>
    <w:p w14:paraId="66ADA0AD" w14:textId="77777777" w:rsidR="00FD0CBA" w:rsidRPr="003F0EAD" w:rsidRDefault="00FD0CBA" w:rsidP="00FD0CBA">
      <w:pPr>
        <w:pStyle w:val="Sch3Number"/>
        <w:tabs>
          <w:tab w:val="clear" w:pos="1701"/>
        </w:tabs>
        <w:ind w:firstLine="0"/>
        <w:rPr>
          <w:rFonts w:asciiTheme="minorHAnsi" w:hAnsiTheme="minorHAnsi" w:cstheme="minorHAnsi"/>
          <w:sz w:val="22"/>
          <w:szCs w:val="22"/>
        </w:rPr>
      </w:pPr>
    </w:p>
    <w:p w14:paraId="7D0F0336" w14:textId="77777777" w:rsidR="00E76EE7" w:rsidRPr="003F0EAD" w:rsidRDefault="00E76EE7" w:rsidP="00E76EE7">
      <w:pPr>
        <w:pStyle w:val="BodyText2"/>
        <w:rPr>
          <w:rFonts w:cstheme="minorHAnsi"/>
          <w:b/>
          <w:bCs/>
        </w:rPr>
      </w:pPr>
      <w:r w:rsidRPr="003F0EAD">
        <w:rPr>
          <w:rFonts w:cstheme="minorHAnsi"/>
          <w:b/>
          <w:bCs/>
        </w:rPr>
        <w:lastRenderedPageBreak/>
        <w:t>Assessment</w:t>
      </w:r>
    </w:p>
    <w:p w14:paraId="43FB18C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12F2E6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workplace based assessment and feedback are fundamental and constructive aspects of training Programmes. Assessment must provide evidence of performance, be based upon objective criteria and be handled in an appropriate manner;</w:t>
      </w:r>
    </w:p>
    <w:p w14:paraId="0B709DC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assessment procedures must comply with guidance contained in relevant publications from Regulators;</w:t>
      </w:r>
    </w:p>
    <w:p w14:paraId="7A6183F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timely completion of assessments.</w:t>
      </w:r>
    </w:p>
    <w:p w14:paraId="0A10FFDD" w14:textId="77777777" w:rsidR="00E76EE7" w:rsidRPr="003F0EAD" w:rsidRDefault="00E76EE7" w:rsidP="00E76EE7">
      <w:pPr>
        <w:pStyle w:val="BodyText2"/>
        <w:rPr>
          <w:rFonts w:cstheme="minorHAnsi"/>
          <w:b/>
          <w:bCs/>
        </w:rPr>
      </w:pPr>
      <w:r w:rsidRPr="003F0EAD">
        <w:rPr>
          <w:rFonts w:cstheme="minorHAnsi"/>
          <w:b/>
          <w:bCs/>
        </w:rPr>
        <w:t>Handling Poor Performance and Professional Competence</w:t>
      </w:r>
    </w:p>
    <w:p w14:paraId="49348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maintained at all times.</w:t>
      </w:r>
    </w:p>
    <w:p w14:paraId="7F168F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promptly inform the relevant Head of Foundation/Specialty School, and Postgraduate Dean, via agreed reporting routes (Serious Incident Portal/Employers Revalidation Portal/Responsible Officer to Responsible Officer conversations – as appropriate) of any disciplinary action being taken against a postgraduate Trainee and follow this up in writing as required to the relevant Head of Foundation/Specialty School and Postgraduate Dean and relevant Lead Employer.</w:t>
      </w:r>
    </w:p>
    <w:p w14:paraId="1F9ECF2E" w14:textId="77777777" w:rsidR="00E76EE7" w:rsidRPr="003F0EAD" w:rsidRDefault="00E76EE7" w:rsidP="00E76EE7">
      <w:pPr>
        <w:pStyle w:val="BodyText2"/>
        <w:rPr>
          <w:rFonts w:cstheme="minorHAnsi"/>
          <w:b/>
          <w:bCs/>
        </w:rPr>
      </w:pPr>
      <w:r w:rsidRPr="003F0EAD">
        <w:rPr>
          <w:rFonts w:cstheme="minorHAnsi"/>
          <w:b/>
          <w:bCs/>
        </w:rPr>
        <w:t>Study Leave</w:t>
      </w:r>
    </w:p>
    <w:p w14:paraId="2A7ECB5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5D4B81D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Postgraduate Learners are entitled by their terms and conditions to study leave.  </w:t>
      </w:r>
    </w:p>
    <w:p w14:paraId="34C1595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 of study leave Funding supports course fees and appropriate travel, if approved by the Placement Provider Director of Medical Education and supported by the clinical supervisor as appropriate and relevant.  Study leave Funding does not support the cost of examination fees. The “study leave budget” is designed to support these costs; and</w:t>
      </w:r>
    </w:p>
    <w:p w14:paraId="788D53F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Study leave will be allocated in accordance with the postgraduate Learners’ terms and conditions of service, and relevant guides as appropriate.</w:t>
      </w:r>
    </w:p>
    <w:p w14:paraId="60DA2F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Study leave Funding is accessed by doctors in secondary care regardless of whether a post receives tariff Funding or is funded by the Placement Provider. Funding for study </w:t>
      </w:r>
      <w:r w:rsidRPr="003F0EAD">
        <w:rPr>
          <w:rFonts w:asciiTheme="minorHAnsi" w:hAnsiTheme="minorHAnsi" w:cstheme="minorHAnsi"/>
          <w:sz w:val="22"/>
          <w:szCs w:val="22"/>
        </w:rPr>
        <w:lastRenderedPageBreak/>
        <w:t>leave is top sliced from those posts funded via the postgraduate medical tariff and redistributed equitably across HEE local offices based on the total number of Learners in post.  For posts funded outside of tariff, separate Funding arrangements for study leave are in place – including primary care, dental and public health training.</w:t>
      </w:r>
    </w:p>
    <w:p w14:paraId="2D61D655" w14:textId="77777777" w:rsidR="00E76EE7" w:rsidRPr="003F0EAD" w:rsidRDefault="00E76EE7" w:rsidP="00E76EE7">
      <w:pPr>
        <w:pStyle w:val="BodyText2"/>
        <w:rPr>
          <w:rFonts w:cstheme="minorHAnsi"/>
          <w:b/>
          <w:bCs/>
        </w:rPr>
      </w:pPr>
      <w:r w:rsidRPr="003F0EAD">
        <w:rPr>
          <w:rFonts w:cstheme="minorHAnsi"/>
          <w:b/>
          <w:bCs/>
        </w:rPr>
        <w:t>Supporting Learners</w:t>
      </w:r>
    </w:p>
    <w:p w14:paraId="1D68401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have in place appropriate mentoring and counselling arrangements to provide support to postgraduate Learners when required. </w:t>
      </w:r>
    </w:p>
    <w:p w14:paraId="43706C1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provide access to confidential Support and Wellbeing services for Learners as required.</w:t>
      </w:r>
    </w:p>
    <w:p w14:paraId="4AEF296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give postgraduate Learners full opportunity to raise, individually or collectively, matters of proper concern to them without fear of disadvantage and in the knowledge that privacy and confidentiality will be respected.</w:t>
      </w:r>
    </w:p>
    <w:p w14:paraId="54147B6F" w14:textId="77777777" w:rsidR="00E76EE7" w:rsidRPr="003F0EAD" w:rsidRDefault="00E76EE7" w:rsidP="00E76EE7">
      <w:pPr>
        <w:pStyle w:val="BodyText2"/>
        <w:rPr>
          <w:rFonts w:cstheme="minorHAnsi"/>
          <w:b/>
          <w:bCs/>
        </w:rPr>
      </w:pPr>
      <w:r w:rsidRPr="003F0EAD">
        <w:rPr>
          <w:rFonts w:cstheme="minorHAnsi"/>
          <w:b/>
          <w:bCs/>
        </w:rPr>
        <w:t>Less Than Full Time Training (LTFTT)</w:t>
      </w:r>
    </w:p>
    <w:p w14:paraId="30D02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accept a number of postgraduate Learners on </w:t>
      </w:r>
      <w:r w:rsidRPr="003F0EAD">
        <w:rPr>
          <w:rFonts w:asciiTheme="minorHAnsi" w:hAnsiTheme="minorHAnsi" w:cstheme="minorHAnsi"/>
          <w:b/>
          <w:sz w:val="22"/>
          <w:szCs w:val="22"/>
        </w:rPr>
        <w:t>LTFTT</w:t>
      </w:r>
      <w:r w:rsidRPr="003F0EAD" w:rsidDel="00090665">
        <w:rPr>
          <w:rFonts w:asciiTheme="minorHAnsi" w:hAnsiTheme="minorHAnsi" w:cstheme="minorHAnsi"/>
          <w:sz w:val="22"/>
          <w:szCs w:val="22"/>
        </w:rPr>
        <w:t xml:space="preserve"> </w:t>
      </w:r>
      <w:r w:rsidRPr="003F0EAD">
        <w:rPr>
          <w:rFonts w:asciiTheme="minorHAnsi" w:hAnsiTheme="minorHAnsi" w:cstheme="minorHAnsi"/>
          <w:sz w:val="22"/>
          <w:szCs w:val="22"/>
        </w:rPr>
        <w:t>as may be agreed with HEE from time to time.</w:t>
      </w:r>
    </w:p>
    <w:p w14:paraId="3C5FA4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ensure that postgraduate Learners on </w:t>
      </w:r>
      <w:r w:rsidRPr="003F0EAD">
        <w:rPr>
          <w:rFonts w:asciiTheme="minorHAnsi" w:hAnsiTheme="minorHAnsi" w:cstheme="minorHAnsi"/>
          <w:b/>
          <w:sz w:val="22"/>
          <w:szCs w:val="22"/>
        </w:rPr>
        <w:t>LTFTT</w:t>
      </w:r>
      <w:r w:rsidRPr="003F0EAD" w:rsidDel="005F0EB8">
        <w:rPr>
          <w:rFonts w:asciiTheme="minorHAnsi" w:hAnsiTheme="minorHAnsi" w:cstheme="minorHAnsi"/>
          <w:sz w:val="22"/>
          <w:szCs w:val="22"/>
        </w:rPr>
        <w:t xml:space="preserve"> </w:t>
      </w:r>
      <w:r w:rsidRPr="003F0EAD">
        <w:rPr>
          <w:rFonts w:asciiTheme="minorHAnsi" w:hAnsiTheme="minorHAnsi" w:cstheme="minorHAnsi"/>
          <w:sz w:val="22"/>
          <w:szCs w:val="22"/>
        </w:rPr>
        <w:t>will gain the same experience, on a pro-rata basis, as full-time Postgraduate Trainees;</w:t>
      </w:r>
    </w:p>
    <w:p w14:paraId="3C2663B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standards appropriate to the grade will apply to postgraduate Learners on LTFTT.</w:t>
      </w:r>
    </w:p>
    <w:p w14:paraId="27CD26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arrangements for payment in respect of postgraduate Learners on LTFTT</w:t>
      </w:r>
      <w:r w:rsidRPr="003F0EAD" w:rsidDel="008F709B">
        <w:rPr>
          <w:rFonts w:asciiTheme="minorHAnsi" w:hAnsiTheme="minorHAnsi" w:cstheme="minorHAnsi"/>
          <w:sz w:val="22"/>
          <w:szCs w:val="22"/>
        </w:rPr>
        <w:t xml:space="preserve"> </w:t>
      </w:r>
      <w:r w:rsidRPr="003F0EAD">
        <w:rPr>
          <w:rFonts w:asciiTheme="minorHAnsi" w:hAnsiTheme="minorHAnsi" w:cstheme="minorHAnsi"/>
          <w:sz w:val="22"/>
          <w:szCs w:val="22"/>
        </w:rPr>
        <w:t>will be advised by HEE.</w:t>
      </w:r>
    </w:p>
    <w:p w14:paraId="045071BE" w14:textId="77777777" w:rsidR="00E76EE7" w:rsidRPr="003F0EAD" w:rsidRDefault="00E76EE7" w:rsidP="00E76EE7">
      <w:pPr>
        <w:pStyle w:val="BodyText2"/>
        <w:rPr>
          <w:rFonts w:cstheme="minorHAnsi"/>
          <w:b/>
          <w:bCs/>
        </w:rPr>
      </w:pPr>
      <w:r w:rsidRPr="003F0EAD">
        <w:rPr>
          <w:rFonts w:cstheme="minorHAnsi"/>
          <w:b/>
          <w:bCs/>
        </w:rPr>
        <w:t>Additional Standards for Training Programmes</w:t>
      </w:r>
    </w:p>
    <w:p w14:paraId="1D284BC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the following additional standards apply to Programme posts:</w:t>
      </w:r>
    </w:p>
    <w:p w14:paraId="2DF0159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regulatory framework that is introduced by relevant Regulators;</w:t>
      </w:r>
    </w:p>
    <w:p w14:paraId="6E7A1FB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arrange that a minimum shadowing period of four days induction for foundation year 1 Learners starting their pre-registration year will be held before the commencement of their work duties.</w:t>
      </w:r>
    </w:p>
    <w:p w14:paraId="5E1ECC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inform all Learners of the name of their Educational Supervisor before the first day of their post.</w:t>
      </w:r>
    </w:p>
    <w:p w14:paraId="5E9B063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sign off postgraduate Learners at the end of each foundation year in accordance with the process and guidance issued by HEE from time to time.</w:t>
      </w:r>
    </w:p>
    <w:p w14:paraId="7C4AF5AC" w14:textId="77777777" w:rsidR="00E76EE7" w:rsidRPr="003F0EAD" w:rsidRDefault="00E76EE7" w:rsidP="00E76EE7">
      <w:pPr>
        <w:pStyle w:val="BodyText2"/>
        <w:rPr>
          <w:rFonts w:cstheme="minorHAnsi"/>
          <w:b/>
          <w:bCs/>
        </w:rPr>
      </w:pPr>
      <w:r w:rsidRPr="003F0EAD">
        <w:rPr>
          <w:rFonts w:cstheme="minorHAnsi"/>
          <w:b/>
          <w:bCs/>
        </w:rPr>
        <w:lastRenderedPageBreak/>
        <w:t>Postgraduate Dental Education</w:t>
      </w:r>
    </w:p>
    <w:p w14:paraId="62BFCB6E" w14:textId="5659910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co-operate with the dental postgraduate dean and comply with:</w:t>
      </w:r>
    </w:p>
    <w:p w14:paraId="72EC3637" w14:textId="1409C865"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Dental Gold Guide or such document(s) that may replace them;</w:t>
      </w:r>
    </w:p>
    <w:p w14:paraId="6AE8D47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relevant requirements and/or standards issued by the General Dental Council; </w:t>
      </w:r>
    </w:p>
    <w:p w14:paraId="012BB61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‘Interim Memorandum of Understanding between the General Dental Council (“</w:t>
      </w:r>
      <w:r w:rsidRPr="003F0EAD">
        <w:rPr>
          <w:rFonts w:asciiTheme="minorHAnsi" w:hAnsiTheme="minorHAnsi" w:cstheme="minorHAnsi"/>
          <w:b/>
          <w:sz w:val="22"/>
          <w:szCs w:val="22"/>
        </w:rPr>
        <w:t>GDC</w:t>
      </w:r>
      <w:r w:rsidRPr="003F0EAD">
        <w:rPr>
          <w:rFonts w:asciiTheme="minorHAnsi" w:hAnsiTheme="minorHAnsi" w:cstheme="minorHAnsi"/>
          <w:sz w:val="22"/>
          <w:szCs w:val="22"/>
        </w:rPr>
        <w:t>”) and the Members of the Joint Committee for Specialist Training in Dentistry (“</w:t>
      </w:r>
      <w:r w:rsidRPr="003F0EAD">
        <w:rPr>
          <w:rFonts w:asciiTheme="minorHAnsi" w:hAnsiTheme="minorHAnsi" w:cstheme="minorHAnsi"/>
          <w:b/>
          <w:sz w:val="22"/>
          <w:szCs w:val="22"/>
        </w:rPr>
        <w:t>JCSTD</w:t>
      </w:r>
      <w:r w:rsidRPr="003F0EAD">
        <w:rPr>
          <w:rFonts w:asciiTheme="minorHAnsi" w:hAnsiTheme="minorHAnsi" w:cstheme="minorHAnsi"/>
          <w:sz w:val="22"/>
          <w:szCs w:val="22"/>
        </w:rPr>
        <w:t xml:space="preserve">”)’; and </w:t>
      </w:r>
    </w:p>
    <w:p w14:paraId="04F486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w14:paraId="33C9DB82" w14:textId="77777777" w:rsidR="00E76EE7" w:rsidRPr="003F0EAD" w:rsidRDefault="00E76EE7" w:rsidP="00E76EE7">
      <w:pPr>
        <w:pStyle w:val="BodyText2"/>
        <w:rPr>
          <w:rFonts w:cstheme="minorHAnsi"/>
          <w:b/>
          <w:bCs/>
        </w:rPr>
      </w:pPr>
      <w:r w:rsidRPr="003F0EAD">
        <w:rPr>
          <w:rFonts w:cstheme="minorHAnsi"/>
          <w:b/>
          <w:bCs/>
        </w:rPr>
        <w:t xml:space="preserve">Approval and Recognition of Trainers and Supervisors </w:t>
      </w:r>
    </w:p>
    <w:p w14:paraId="61F6C87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order to continue to be recognised as a provider of education and training the Placement Provider will ensure that the following requirements are met:</w:t>
      </w:r>
    </w:p>
    <w:p w14:paraId="5374C37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database of all Clinical Educators within the Placement Provider’s organisation shall be established and/or maintained by the Placement Provider. The line management and responsibility for the actions (or inactions) of a Clinical Educator will remain with the Placement Provider and subject to the Placement Provider’s education governance processes This shall include a record of accreditation dates and recommendations made with regard to future developments.</w:t>
      </w:r>
    </w:p>
    <w:p w14:paraId="417CCDE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use all reasonable endeavours to ensure that Clinical Educators routinely seek individual feedback on their performance from postgraduate Learners. Clinical Educators are expected to use HEE Multi-Source Feedback for Supervisors website or an equivalent validated feedback tool.  </w:t>
      </w:r>
    </w:p>
    <w:p w14:paraId="6BF31C6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process of portfolio-based accreditation/re-accreditation is established that:</w:t>
      </w:r>
    </w:p>
    <w:p w14:paraId="6895C2A8"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process will be developmental i.e. it must incorporate identification of needs for further development as an educator; and</w:t>
      </w:r>
    </w:p>
    <w:p w14:paraId="5459910E"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process will be linked to a review of results from the GMC trainee survey and HEE NETS, and other quality data;</w:t>
      </w:r>
    </w:p>
    <w:p w14:paraId="0B1EA0C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or primary care school, or training hub, as appropriate, shall select appropriate Clinical Educators subject to formal accreditation; and</w:t>
      </w:r>
    </w:p>
    <w:p w14:paraId="3109B75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prospective Clinical Educators shall be required to submit a portfolio of relevant evidence to the Director of Medical Education (or nominated deputy) to enable the Placement Provider to assess their capability and provide accreditation if deemed to be appropriate. The Placement Provider </w:t>
      </w:r>
      <w:r w:rsidRPr="003F0EAD">
        <w:rPr>
          <w:rFonts w:asciiTheme="minorHAnsi" w:hAnsiTheme="minorHAnsi" w:cstheme="minorHAnsi"/>
          <w:sz w:val="22"/>
          <w:szCs w:val="22"/>
        </w:rPr>
        <w:lastRenderedPageBreak/>
        <w:t>will be required to demonstrate that an effective process is in place for the accreditation and reaccreditation of Clinical Educators as part of the quality management processes set out in this Schedule as required by HEE;</w:t>
      </w:r>
    </w:p>
    <w:p w14:paraId="5CCBA3C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institute and/or maintain and/or provide access to an ongoing Programme of faculty development to address the identified development needs of all its educators; and</w:t>
      </w:r>
    </w:p>
    <w:p w14:paraId="0B55F57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Provider’s Director of Medical Education (or nominated equivalent) will make formal recommendations on the numbers of programmed activities and/or sessions to be addressed in consultants’ and/or GP job plans as a minimum of 0.25 PA per Learner  supervised.</w:t>
      </w:r>
    </w:p>
    <w:p w14:paraId="7BB67B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shall provide information to the relevant foundation school(s) and/or head(s) of specialty, and/or Lead Employer and/or other HEE representatives on request.  The Placement Provider will provide an annual return listing all Clinical Educators , their contact details, their accreditation and training.  A standard reporting data set is provided by HEE for this purpose and must be used.</w:t>
      </w:r>
    </w:p>
    <w:p w14:paraId="22A2EF63" w14:textId="77777777" w:rsidR="00E76EE7" w:rsidRPr="003F0EAD" w:rsidRDefault="00E76EE7" w:rsidP="00E76EE7">
      <w:pPr>
        <w:pStyle w:val="BodyText2"/>
        <w:rPr>
          <w:rFonts w:cstheme="minorHAnsi"/>
          <w:b/>
          <w:bCs/>
        </w:rPr>
      </w:pPr>
      <w:r w:rsidRPr="003F0EAD">
        <w:rPr>
          <w:rFonts w:cstheme="minorHAnsi"/>
          <w:b/>
          <w:bCs/>
        </w:rPr>
        <w:t>Premises</w:t>
      </w:r>
    </w:p>
    <w:p w14:paraId="5FC6782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ensure that its Premises comply with the provisions of HSC 2000/036: ‘Standards for Living and Working Conditions for Hospital Doctors in Training’.</w:t>
      </w:r>
    </w:p>
    <w:p w14:paraId="5BFCBCDF" w14:textId="77777777" w:rsidR="00E76EE7" w:rsidRPr="003F0EAD" w:rsidRDefault="00E76EE7" w:rsidP="00E76EE7">
      <w:pPr>
        <w:pStyle w:val="BodyText2"/>
        <w:rPr>
          <w:rFonts w:cstheme="minorHAnsi"/>
          <w:b/>
          <w:bCs/>
        </w:rPr>
      </w:pPr>
      <w:r w:rsidRPr="003F0EAD">
        <w:rPr>
          <w:rFonts w:cstheme="minorHAnsi"/>
          <w:b/>
          <w:bCs/>
        </w:rPr>
        <w:t>Reporting</w:t>
      </w:r>
    </w:p>
    <w:p w14:paraId="09E69A2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will prepare and submit reports to HEE, as may be required by HEE from time to time, and specifically an annual report.</w:t>
      </w:r>
    </w:p>
    <w:p w14:paraId="6EB43C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reports from the Placement Provider to HEE will include statements on the Placement Provider’s progress towards objectives and revision of objectives where appropriate, as well as the delivery against HEE set Key Performance Indicators and business intelligence questions. </w:t>
      </w:r>
    </w:p>
    <w:p w14:paraId="138E847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reports shall be submitted to HEE in accordance with agreed arrangements.</w:t>
      </w:r>
    </w:p>
    <w:p w14:paraId="5D7D391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respond to any relevant local, national or HEE and GMC led surveys and will encourage all postgraduate Learners and Trainers to respond to relevant national surveys conducted by the GMC.</w:t>
      </w:r>
    </w:p>
    <w:p w14:paraId="2803784D" w14:textId="77777777" w:rsidR="00E76EE7" w:rsidRPr="003F0EAD" w:rsidRDefault="00E76EE7" w:rsidP="00E76EE7">
      <w:pPr>
        <w:pStyle w:val="BodyText2"/>
        <w:rPr>
          <w:rFonts w:cstheme="minorHAnsi"/>
          <w:b/>
          <w:bCs/>
        </w:rPr>
      </w:pPr>
      <w:r w:rsidRPr="003F0EAD">
        <w:rPr>
          <w:rFonts w:cstheme="minorHAnsi"/>
          <w:b/>
          <w:bCs/>
        </w:rPr>
        <w:t>Escalation</w:t>
      </w:r>
    </w:p>
    <w:p w14:paraId="282AF9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the event of disputes in relation to the provision of the postgraduate education services, the Parties will attempt in good faith to promptly resolve issue(s) through negotiation between their nominated representatives and:</w:t>
      </w:r>
    </w:p>
    <w:p w14:paraId="13A3B0E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if no resolution is achieved within thirty (30) days the matter(s) may be escalated to the postgraduate dean and the Placement Provider’s Medical Director or Director of Medical Education, as appropriate; and</w:t>
      </w:r>
    </w:p>
    <w:p w14:paraId="09C5EF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if, again no resolution is achieved within thirty (30) days the matter(s) may be escalated to the of Education, Quality and Medical Director (HEE) and Quality and the Placement Provider’s Chief Executive Officer; and</w:t>
      </w:r>
    </w:p>
    <w:p w14:paraId="09735F5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if, still no resolution is achieved within a further thirty (30) days the matter(s) shall be resolved in accordance with the procedure set out in the NHS Education Contract </w:t>
      </w:r>
    </w:p>
    <w:p w14:paraId="2A1E4A3A" w14:textId="77777777" w:rsidR="00E76EE7" w:rsidRPr="003F0EAD" w:rsidRDefault="00E76EE7" w:rsidP="00E76EE7">
      <w:pPr>
        <w:pStyle w:val="BodyText2"/>
        <w:rPr>
          <w:rFonts w:cstheme="minorHAnsi"/>
          <w:b/>
          <w:bCs/>
        </w:rPr>
      </w:pPr>
      <w:r w:rsidRPr="003F0EAD">
        <w:rPr>
          <w:rFonts w:cstheme="minorHAnsi"/>
          <w:b/>
          <w:bCs/>
        </w:rPr>
        <w:t>Income Generation</w:t>
      </w:r>
    </w:p>
    <w:p w14:paraId="67126BE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may utilise resources funded via the educational and training contract for the purposes of providing HEE Learners for a number of junior doctors within a geographical area.  If these activities generate surplus income, it must be used to enhance local healthcare training provisions and not used for any other purpose.</w:t>
      </w:r>
    </w:p>
    <w:p w14:paraId="48C399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financial transactions associated with such activity must be managed via the Placement Provider’s finance directorate and recorded as per the NHS Education Contract.</w:t>
      </w:r>
    </w:p>
    <w:p w14:paraId="12F7B43D" w14:textId="77777777" w:rsidR="00E76EE7" w:rsidRPr="003F0EAD" w:rsidRDefault="00E76EE7" w:rsidP="00E76EE7">
      <w:pPr>
        <w:pStyle w:val="BodyText2"/>
        <w:rPr>
          <w:rFonts w:cstheme="minorHAnsi"/>
          <w:b/>
          <w:bCs/>
        </w:rPr>
      </w:pPr>
      <w:r w:rsidRPr="003F0EAD">
        <w:rPr>
          <w:rFonts w:cstheme="minorHAnsi"/>
          <w:b/>
          <w:bCs/>
        </w:rPr>
        <w:t>Training Posts Funded by the Placement Provider</w:t>
      </w:r>
    </w:p>
    <w:p w14:paraId="43CA51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If the Placement Provider has training posts that are not funded under this Schedule but accepted for training by HEE, then the Placement Provider shall 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w14:paraId="43A60820" w14:textId="77777777" w:rsidR="00E76EE7" w:rsidRPr="003F0EAD" w:rsidRDefault="00E76EE7" w:rsidP="00E76EE7">
      <w:pPr>
        <w:pStyle w:val="BodyText2"/>
        <w:rPr>
          <w:rFonts w:cstheme="minorHAnsi"/>
          <w:b/>
          <w:bCs/>
        </w:rPr>
      </w:pPr>
      <w:r w:rsidRPr="003F0EAD">
        <w:rPr>
          <w:rFonts w:cstheme="minorHAnsi"/>
          <w:b/>
          <w:bCs/>
        </w:rPr>
        <w:t>Public Health</w:t>
      </w:r>
    </w:p>
    <w:p w14:paraId="53927EE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for Learners in public health is not included in this Schedule and is addressed under separate arrangements.</w:t>
      </w:r>
    </w:p>
    <w:p w14:paraId="361C38FE" w14:textId="77777777" w:rsidR="00E76EE7" w:rsidRPr="003F0EAD" w:rsidRDefault="00E76EE7" w:rsidP="00E76EE7">
      <w:pPr>
        <w:pStyle w:val="BodyText2"/>
        <w:rPr>
          <w:rFonts w:cstheme="minorHAnsi"/>
          <w:b/>
          <w:bCs/>
        </w:rPr>
      </w:pPr>
      <w:r w:rsidRPr="003F0EAD">
        <w:rPr>
          <w:rFonts w:cstheme="minorHAnsi"/>
          <w:b/>
          <w:bCs/>
        </w:rPr>
        <w:t>Changes to Funding</w:t>
      </w:r>
    </w:p>
    <w:p w14:paraId="73C33B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Additional training posts will not be established until both Parties have agreed in writing that sufficient Funding for both short- and long-term needs has been identified.</w:t>
      </w:r>
    </w:p>
    <w:p w14:paraId="23CF2F9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 </w:t>
      </w:r>
      <w:r w:rsidRPr="003F0EAD">
        <w:rPr>
          <w:rFonts w:asciiTheme="minorHAnsi" w:hAnsiTheme="minorHAnsi" w:cstheme="minorHAnsi"/>
          <w:sz w:val="22"/>
          <w:szCs w:val="22"/>
        </w:rPr>
        <w:lastRenderedPageBreak/>
        <w:t>frameworks set by relevant Regulators and Health Education England may suspend training in postgraduate medical and dental posts and withdraw Funding.</w:t>
      </w:r>
    </w:p>
    <w:p w14:paraId="5E61786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in the event of confirmation of loss of educational approval for training from the GMC or HEE in accordance with ‘the recruitment of doctors and dentists in training’, (HSC 1998/229), HEE, will provide a minimum of three (3) months’ written notice before removal of Funding for any relevant posts.</w:t>
      </w:r>
    </w:p>
    <w:p w14:paraId="5C555C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w14:paraId="51B9BEAF"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1" w:name="_Toc65171438"/>
      <w:bookmarkStart w:id="872" w:name="_Toc64641249"/>
      <w:r w:rsidRPr="003F0EAD">
        <w:rPr>
          <w:rFonts w:asciiTheme="minorHAnsi" w:hAnsiTheme="minorHAnsi" w:cstheme="minorHAnsi"/>
          <w:sz w:val="22"/>
          <w:szCs w:val="22"/>
        </w:rPr>
        <w:t>Workforce Development (WD) Funding</w:t>
      </w:r>
      <w:bookmarkEnd w:id="871"/>
      <w:bookmarkEnd w:id="872"/>
      <w:r w:rsidRPr="003F0EAD">
        <w:rPr>
          <w:rFonts w:asciiTheme="minorHAnsi" w:hAnsiTheme="minorHAnsi" w:cstheme="minorHAnsi"/>
          <w:sz w:val="22"/>
          <w:szCs w:val="22"/>
        </w:rPr>
        <w:t xml:space="preserve"> </w:t>
      </w:r>
    </w:p>
    <w:p w14:paraId="5DD5167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Funding is provided by HEE to the Provider for use by the Provider for the provision of education/training for the development of its Staff</w:t>
      </w:r>
    </w:p>
    <w:p w14:paraId="52CCAE39" w14:textId="77777777" w:rsidR="00E76EE7" w:rsidRPr="003F0EAD" w:rsidRDefault="00E76EE7" w:rsidP="00E76EE7">
      <w:pPr>
        <w:pStyle w:val="BodyText2"/>
        <w:rPr>
          <w:rFonts w:cstheme="minorHAnsi"/>
          <w:b/>
          <w:bCs/>
        </w:rPr>
      </w:pPr>
      <w:r w:rsidRPr="003F0EAD">
        <w:rPr>
          <w:rFonts w:cstheme="minorHAnsi"/>
          <w:b/>
          <w:bCs/>
        </w:rPr>
        <w:t>Overview of WD Funding</w:t>
      </w:r>
    </w:p>
    <w:p w14:paraId="1144A15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development (“</w:t>
      </w:r>
      <w:r w:rsidRPr="003F0EAD">
        <w:rPr>
          <w:rFonts w:asciiTheme="minorHAnsi" w:hAnsiTheme="minorHAnsi" w:cstheme="minorHAnsi"/>
          <w:b/>
          <w:sz w:val="22"/>
          <w:szCs w:val="22"/>
        </w:rPr>
        <w:t>WD</w:t>
      </w:r>
      <w:r w:rsidRPr="003F0EAD">
        <w:rPr>
          <w:rFonts w:asciiTheme="minorHAnsi" w:hAnsiTheme="minorHAnsi" w:cstheme="minorHAnsi"/>
          <w:sz w:val="22"/>
          <w:szCs w:val="22"/>
        </w:rPr>
        <w:t>”) Funding is to be used to deliver workforce transformation priorities, as described by STP/ICS 5 year strategic plans and their underpinning Workforce Transformation delivery plans.  </w:t>
      </w:r>
    </w:p>
    <w:p w14:paraId="10EF52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is focused on improvement and transformation of care delivery, driven by employer intent and requiring scale of education and training intervention and should not be used to support Continuing Professional Development (“</w:t>
      </w:r>
      <w:r w:rsidRPr="003F0EAD">
        <w:rPr>
          <w:rFonts w:asciiTheme="minorHAnsi" w:hAnsiTheme="minorHAnsi" w:cstheme="minorHAnsi"/>
          <w:b/>
          <w:sz w:val="22"/>
          <w:szCs w:val="22"/>
        </w:rPr>
        <w:t>CPD</w:t>
      </w:r>
      <w:r w:rsidRPr="003F0EAD">
        <w:rPr>
          <w:rFonts w:asciiTheme="minorHAnsi" w:hAnsiTheme="minorHAnsi" w:cstheme="minorHAnsi"/>
          <w:sz w:val="22"/>
          <w:szCs w:val="22"/>
        </w:rPr>
        <w:t xml:space="preserve">”) i.e. for an individual’s maintenance of competence or personal and professional development subject to an agreed personal development plan.  </w:t>
      </w:r>
    </w:p>
    <w:p w14:paraId="4846E4D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transformation priorities must support both service transformation and sustainability requirements and be aligned to delivery of the commitments made in the Long Term Plan and specifically, the core components of the People Plan, those being; </w:t>
      </w:r>
    </w:p>
    <w:p w14:paraId="62C622C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Making the NHS the Best Place to Work </w:t>
      </w:r>
    </w:p>
    <w:p w14:paraId="66315D9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Leadership and Culture </w:t>
      </w:r>
    </w:p>
    <w:p w14:paraId="0EDFA1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Releasing Time for Care </w:t>
      </w:r>
    </w:p>
    <w:p w14:paraId="34342DF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Workforce Redesign </w:t>
      </w:r>
    </w:p>
    <w:p w14:paraId="50D486E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Growing and Training Our Future Workforce </w:t>
      </w:r>
    </w:p>
    <w:p w14:paraId="0447C61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Capacity and Capability to Deliver the New Operating Model for Workforce </w:t>
      </w:r>
    </w:p>
    <w:p w14:paraId="50869A4C" w14:textId="77777777" w:rsidR="00E76EE7" w:rsidRPr="003F0EAD" w:rsidRDefault="00E76EE7" w:rsidP="00E76EE7">
      <w:pPr>
        <w:pStyle w:val="BodyText2"/>
        <w:rPr>
          <w:rFonts w:cstheme="minorHAnsi"/>
          <w:b/>
        </w:rPr>
      </w:pPr>
      <w:r w:rsidRPr="003F0EAD">
        <w:rPr>
          <w:rFonts w:cstheme="minorHAnsi"/>
          <w:b/>
          <w:bCs/>
        </w:rPr>
        <w:lastRenderedPageBreak/>
        <w:t>Detailed parameters for spend</w:t>
      </w:r>
      <w:r w:rsidRPr="003F0EAD">
        <w:rPr>
          <w:rFonts w:cstheme="minorHAnsi"/>
          <w:b/>
        </w:rPr>
        <w:t> </w:t>
      </w:r>
    </w:p>
    <w:p w14:paraId="56DA35D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Deployment decisions must take account of any pre-existing commitments, including contracts, infrastructure and sustainability requirements. </w:t>
      </w:r>
    </w:p>
    <w:p w14:paraId="0C4F7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Consideration should also be given to maximising economies of scale of investment across systems and/or regions where appropriate. </w:t>
      </w:r>
    </w:p>
    <w:p w14:paraId="5F59DDD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Attention should be paid to the risk of duplicating investment, given the range of activity supported. The HEE Star provides a directory of resources already available which can be searched on-line for reference to inform investment decisions and priorities: </w:t>
      </w:r>
      <w:hyperlink r:id="rId102">
        <w:r w:rsidRPr="003F0EAD">
          <w:rPr>
            <w:rStyle w:val="Hyperlink"/>
            <w:rFonts w:asciiTheme="minorHAnsi" w:hAnsiTheme="minorHAnsi" w:cstheme="minorHAnsi"/>
            <w:sz w:val="22"/>
            <w:szCs w:val="22"/>
          </w:rPr>
          <w:t>https://heestar.e-lfh.org.uk</w:t>
        </w:r>
      </w:hyperlink>
    </w:p>
    <w:p w14:paraId="15A1A21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Thereafter, WD Funding may be used for:</w:t>
      </w:r>
    </w:p>
    <w:p w14:paraId="74D3D2F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All education, training and project activity associated with People Plan deliverables</w:t>
      </w:r>
    </w:p>
    <w:p w14:paraId="7D508D8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Infrastructure costs to support/enhance project delivery</w:t>
      </w:r>
    </w:p>
    <w:p w14:paraId="1651E7A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Activity which transcends the health and care sector, where this supports the intent and ambition of the People Plan </w:t>
      </w:r>
    </w:p>
    <w:p w14:paraId="5F31D9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may </w:t>
      </w:r>
      <w:r w:rsidRPr="003F0EAD">
        <w:rPr>
          <w:rFonts w:asciiTheme="minorHAnsi" w:hAnsiTheme="minorHAnsi" w:cstheme="minorHAnsi"/>
          <w:b/>
          <w:bCs/>
          <w:sz w:val="22"/>
          <w:szCs w:val="22"/>
        </w:rPr>
        <w:t>not</w:t>
      </w:r>
      <w:r w:rsidRPr="003F0EAD">
        <w:rPr>
          <w:rFonts w:asciiTheme="minorHAnsi" w:hAnsiTheme="minorHAnsi" w:cstheme="minorHAnsi"/>
          <w:sz w:val="22"/>
          <w:szCs w:val="22"/>
        </w:rPr>
        <w:t xml:space="preserve"> be used for:</w:t>
      </w:r>
    </w:p>
    <w:p w14:paraId="16683A5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Statutory and mandatory training (i.e. any training required to meet either legislative requirements of those of an organisation to limit risk and maintain safe working practice) </w:t>
      </w:r>
    </w:p>
    <w:p w14:paraId="3792665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Backfill for Staff to attend education and training </w:t>
      </w:r>
    </w:p>
    <w:p w14:paraId="066C9F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Hotels, catering, travel or any other costs outside the delivery of education and training </w:t>
      </w:r>
    </w:p>
    <w:p w14:paraId="102062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Facilities, accommodation, catering and venue hire – unless solely for the purpose of education and training events e.g. learner forums, action learning etc. </w:t>
      </w:r>
    </w:p>
    <w:p w14:paraId="4564B3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Meeting overall organisational savings targets </w:t>
      </w:r>
    </w:p>
    <w:p w14:paraId="4348B3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should not be used to replace other HEE sources of Funding, including Future Workforce which is subject to a different Funding stream; advanced practitioners, physician associates, nursing associates being examples of this. </w:t>
      </w:r>
    </w:p>
    <w:p w14:paraId="572DB8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Activities supporting the recruitment, retention and development of such roles however (excluding salary costs), is within scope. </w:t>
      </w:r>
    </w:p>
    <w:p w14:paraId="1001F95E" w14:textId="2E21E110"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Any potential to escalate and accelerate the spread and adoption of future workforce activity through WD investment must be consistently applied across HEE.  </w:t>
      </w:r>
    </w:p>
    <w:p w14:paraId="64C3F41C" w14:textId="77777777" w:rsidR="00FA0EA3" w:rsidRPr="003F0EAD" w:rsidRDefault="00FA0EA3" w:rsidP="00FA0EA3">
      <w:pPr>
        <w:pStyle w:val="Sch2Number"/>
        <w:tabs>
          <w:tab w:val="clear" w:pos="720"/>
        </w:tabs>
        <w:ind w:firstLine="0"/>
        <w:rPr>
          <w:rFonts w:asciiTheme="minorHAnsi" w:hAnsiTheme="minorHAnsi" w:cstheme="minorHAnsi"/>
          <w:sz w:val="22"/>
          <w:szCs w:val="22"/>
        </w:rPr>
      </w:pPr>
    </w:p>
    <w:p w14:paraId="36C852A2" w14:textId="77777777" w:rsidR="00E76EE7" w:rsidRPr="003F0EAD" w:rsidRDefault="00E76EE7" w:rsidP="00E76EE7">
      <w:pPr>
        <w:pStyle w:val="BodyText2"/>
        <w:rPr>
          <w:rFonts w:cstheme="minorHAnsi"/>
          <w:b/>
          <w:bCs/>
        </w:rPr>
      </w:pPr>
      <w:r w:rsidRPr="003F0EAD">
        <w:rPr>
          <w:rFonts w:cstheme="minorHAnsi"/>
          <w:b/>
          <w:bCs/>
        </w:rPr>
        <w:lastRenderedPageBreak/>
        <w:t>Payments Scheme </w:t>
      </w:r>
    </w:p>
    <w:p w14:paraId="3E16CF4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at STP/ICS level in support of system level partnerships and will be included within the emerging Education Funding Statements, committed to within the People Plan. </w:t>
      </w:r>
    </w:p>
    <w:p w14:paraId="0C1A494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made in two parts; 50% directly to system level workforce boards and the remaining 50% (still focused on system need), subject to HEE Regional Director discretion, to facilitate advance management of any agreed pre-existing/ongoing commitments.  </w:t>
      </w:r>
    </w:p>
    <w:p w14:paraId="677B1A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To establish any potential economies of scale, payments will be subject to an agreed system level plan, endorsed by regional People Boards. </w:t>
      </w:r>
    </w:p>
    <w:p w14:paraId="78C26ED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Plans will need to be sufficiently detailed as to assure regional People Boards of appropriate spend and added value beyond other investment streams/existing activity and will need to be in place in the early part of Q1, to facilitate timely payment of allocations. </w:t>
      </w:r>
    </w:p>
    <w:p w14:paraId="562337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deployed in 2 tranches; the first, direct payment to systems (subject to an endorsed plan) in Q1; the second, at the beginning of Q3 (at the latest) – subject to Regional Director guidance and performance reporting requirements i.e. assurance of anticipated spend. Regions should have flexibility as to when the totality of Funding is released within the Q1-Q3 timeframe – this being the responsibility of HEE Regional Directors. </w:t>
      </w:r>
    </w:p>
    <w:p w14:paraId="20078F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based on current workforce headcount (excluding doctors). This is to include primary care and relevant social enterprise workforce, as well as both vocational and registered Staff.    </w:t>
      </w:r>
    </w:p>
    <w:p w14:paraId="5D0CEA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payments will go via HEE Regional offices and will be made to the appropriate body where the system architecture to deliver workforce development/transformation is in place. Where this is not the case, payments will be made to an agreed, nominated organisation and will be subject to an agreed Memorandum of Understanding.    </w:t>
      </w:r>
    </w:p>
    <w:p w14:paraId="539B3CF6" w14:textId="77777777" w:rsidR="00E76EE7" w:rsidRPr="003F0EAD" w:rsidRDefault="00E76EE7" w:rsidP="00E76EE7">
      <w:pPr>
        <w:pStyle w:val="BodyText2"/>
        <w:rPr>
          <w:rFonts w:cstheme="minorHAnsi"/>
          <w:b/>
          <w:bCs/>
        </w:rPr>
      </w:pPr>
      <w:r w:rsidRPr="003F0EAD">
        <w:rPr>
          <w:rFonts w:cstheme="minorHAnsi"/>
          <w:b/>
          <w:bCs/>
        </w:rPr>
        <w:t>Reporting and Evaluation Requirements  </w:t>
      </w:r>
    </w:p>
    <w:p w14:paraId="057E7BF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Funding will be subject to triannual reporting at the end of July, October and February, via HEE’s new reporting framework designed and tested in 2019/2020.   </w:t>
      </w:r>
    </w:p>
    <w:p w14:paraId="6065867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regional teams are responsible for agreeing appropriate arrangements with systems locally, to facilitate compliance with the reporting schedule and requirement. </w:t>
      </w:r>
    </w:p>
    <w:p w14:paraId="31E4931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investment should be subject to evaluation, proportionate to spend. For example, investment of less than £100k should be subject to a project level impact assessment e.g. using the LeaDER evaluation framework adopted by HEE; Investment of £100k or greater, should to be subject to an appropriate, independent evaluation of impact and learning. </w:t>
      </w:r>
    </w:p>
    <w:p w14:paraId="28EBCFF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Evaluation outcomes should be shared systematically to inform continuous improvement of HEE Star content and inform spread and adoption priorities.  </w:t>
      </w:r>
    </w:p>
    <w:p w14:paraId="7996252C"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3" w:name="_Toc65171439"/>
      <w:bookmarkStart w:id="874" w:name="_Toc64641250"/>
      <w:r w:rsidRPr="003F0EAD">
        <w:rPr>
          <w:rFonts w:asciiTheme="minorHAnsi" w:hAnsiTheme="minorHAnsi" w:cstheme="minorHAnsi"/>
          <w:sz w:val="22"/>
          <w:szCs w:val="22"/>
        </w:rPr>
        <w:t>Apprenticeships</w:t>
      </w:r>
      <w:bookmarkEnd w:id="873"/>
      <w:bookmarkEnd w:id="874"/>
    </w:p>
    <w:p w14:paraId="101CFF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shall be required to comply with any monitoring requirements specified by HEE or Government.</w:t>
      </w:r>
    </w:p>
    <w:p w14:paraId="437519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make HEE aware of any Regulator outcomes that would impact on the continuation of apprenticeship programme and learners; where such outcomes would impact funding specific to HEE programme grants or funding.</w:t>
      </w:r>
    </w:p>
    <w:p w14:paraId="7E60A6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complete the data collections for all apprenticeships, as per Schedule 6.</w:t>
      </w:r>
    </w:p>
    <w:p w14:paraId="5CD0584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Services Funded for Apprenticeships are detailed in Schedule 2. </w:t>
      </w:r>
    </w:p>
    <w:p w14:paraId="3FD6B3B8"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5" w:name="_Ref65092998"/>
      <w:bookmarkStart w:id="876" w:name="_Toc65171440"/>
      <w:bookmarkStart w:id="877" w:name="_Toc64641251"/>
      <w:r w:rsidRPr="003F0EAD">
        <w:rPr>
          <w:rFonts w:asciiTheme="minorHAnsi" w:hAnsiTheme="minorHAnsi" w:cstheme="minorHAnsi"/>
          <w:sz w:val="22"/>
          <w:szCs w:val="22"/>
        </w:rPr>
        <w:t>Library and Knowledge Services (Placement Providers)</w:t>
      </w:r>
      <w:bookmarkEnd w:id="875"/>
      <w:bookmarkEnd w:id="876"/>
      <w:bookmarkEnd w:id="877"/>
    </w:p>
    <w:p w14:paraId="2AB96838" w14:textId="77777777" w:rsidR="00E76EE7" w:rsidRPr="003F0EAD" w:rsidRDefault="00E76EE7" w:rsidP="00DB7429">
      <w:pPr>
        <w:pStyle w:val="Sch2Number"/>
        <w:numPr>
          <w:ilvl w:val="3"/>
          <w:numId w:val="50"/>
        </w:numPr>
        <w:rPr>
          <w:rStyle w:val="Hyperlink"/>
          <w:rFonts w:asciiTheme="minorHAnsi" w:eastAsia="SimSun" w:hAnsiTheme="minorHAnsi" w:cstheme="minorHAnsi"/>
          <w:sz w:val="22"/>
          <w:szCs w:val="22"/>
          <w:lang w:eastAsia="zh-CN"/>
        </w:rPr>
      </w:pPr>
      <w:r w:rsidRPr="003F0EAD">
        <w:rPr>
          <w:rStyle w:val="eop"/>
          <w:rFonts w:asciiTheme="minorHAnsi" w:hAnsiTheme="minorHAnsi" w:cstheme="minorHAnsi"/>
          <w:sz w:val="22"/>
          <w:szCs w:val="22"/>
        </w:rPr>
        <w:t>There is an expectation that Placement Provider organisations within every health system will work together to make sure that all NHS Staff and learners can benefit from proactive knowledge and library services</w:t>
      </w:r>
      <w:r w:rsidRPr="003F0EAD">
        <w:rPr>
          <w:rStyle w:val="eop"/>
          <w:rFonts w:asciiTheme="minorHAnsi" w:hAnsiTheme="minorHAnsi" w:cstheme="minorHAnsi"/>
          <w:b/>
          <w:sz w:val="22"/>
          <w:szCs w:val="22"/>
        </w:rPr>
        <w:t xml:space="preserve">. </w:t>
      </w:r>
      <w:r w:rsidRPr="003F0EAD">
        <w:rPr>
          <w:rStyle w:val="eop"/>
          <w:rFonts w:asciiTheme="minorHAnsi" w:hAnsiTheme="minorHAnsi" w:cstheme="minorHAnsi"/>
          <w:sz w:val="22"/>
          <w:szCs w:val="22"/>
        </w:rPr>
        <w:t xml:space="preserve">  For advice on options and opportunities, please contact your HEE regional strategic lead for knowledge and library services </w:t>
      </w:r>
      <w:hyperlink r:id="rId103">
        <w:r w:rsidRPr="003F0EAD">
          <w:rPr>
            <w:rStyle w:val="Hyperlink"/>
            <w:rFonts w:asciiTheme="minorHAnsi" w:hAnsiTheme="minorHAnsi" w:cstheme="minorHAnsi"/>
            <w:sz w:val="22"/>
            <w:szCs w:val="22"/>
          </w:rPr>
          <w:t>kfh.england@hee.nhs.uk</w:t>
        </w:r>
      </w:hyperlink>
      <w:r w:rsidRPr="003F0EAD">
        <w:rPr>
          <w:rStyle w:val="Hyperlink"/>
          <w:rFonts w:asciiTheme="minorHAnsi" w:hAnsiTheme="minorHAnsi" w:cstheme="minorHAnsi"/>
          <w:sz w:val="22"/>
          <w:szCs w:val="22"/>
        </w:rPr>
        <w:t>.</w:t>
      </w:r>
    </w:p>
    <w:p w14:paraId="25E0060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 </w:t>
      </w:r>
    </w:p>
    <w:p w14:paraId="1E544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has an agreed documented strategy for the knowledge and library service aligned to the </w:t>
      </w:r>
      <w:hyperlink r:id="rId104">
        <w:r w:rsidRPr="003F0EAD">
          <w:rPr>
            <w:rStyle w:val="Hyperlink"/>
            <w:rFonts w:asciiTheme="minorHAnsi" w:hAnsiTheme="minorHAnsi" w:cstheme="minorHAnsi"/>
            <w:sz w:val="22"/>
            <w:szCs w:val="22"/>
          </w:rPr>
          <w:t>Knowledge for Healthcare Strategy</w:t>
        </w:r>
      </w:hyperlink>
      <w:r w:rsidRPr="003F0EAD">
        <w:rPr>
          <w:rFonts w:asciiTheme="minorHAnsi" w:eastAsiaTheme="majorEastAsia" w:hAnsiTheme="minorHAnsi" w:cstheme="minorHAnsi"/>
          <w:sz w:val="22"/>
          <w:szCs w:val="22"/>
        </w:rPr>
        <w:t xml:space="preserve"> and to HEE policies including </w:t>
      </w:r>
      <w:hyperlink r:id="rId105">
        <w:r w:rsidRPr="003F0EAD">
          <w:rPr>
            <w:rStyle w:val="Hyperlink"/>
            <w:rFonts w:asciiTheme="minorHAnsi" w:hAnsiTheme="minorHAnsi" w:cstheme="minorHAnsi"/>
            <w:sz w:val="22"/>
            <w:szCs w:val="22"/>
          </w:rPr>
          <w:t>The NHS Library and Knowledge Services in England Policy</w:t>
        </w:r>
      </w:hyperlink>
      <w:r w:rsidRPr="003F0EAD">
        <w:rPr>
          <w:rFonts w:asciiTheme="minorHAnsi" w:eastAsiaTheme="majorEastAsia" w:hAnsiTheme="minorHAnsi" w:cstheme="minorHAnsi"/>
          <w:sz w:val="22"/>
          <w:szCs w:val="22"/>
        </w:rPr>
        <w:t xml:space="preserve">, </w:t>
      </w:r>
      <w:hyperlink r:id="rId106">
        <w:r w:rsidRPr="003F0EAD">
          <w:rPr>
            <w:rStyle w:val="Hyperlink"/>
            <w:rFonts w:asciiTheme="minorHAnsi" w:hAnsiTheme="minorHAnsi" w:cstheme="minorHAnsi"/>
            <w:sz w:val="22"/>
            <w:szCs w:val="22"/>
          </w:rPr>
          <w:t>HEE Library and Knowledge Services Staff Ratio Policy</w:t>
        </w:r>
      </w:hyperlink>
      <w:r w:rsidRPr="003F0EAD">
        <w:rPr>
          <w:rFonts w:asciiTheme="minorHAnsi" w:eastAsiaTheme="majorEastAsia" w:hAnsiTheme="minorHAnsi" w:cstheme="minorHAnsi"/>
          <w:sz w:val="22"/>
          <w:szCs w:val="22"/>
        </w:rPr>
        <w:t xml:space="preserve">, </w:t>
      </w:r>
      <w:hyperlink r:id="rId107">
        <w:r w:rsidRPr="003F0EAD">
          <w:rPr>
            <w:rStyle w:val="Hyperlink"/>
            <w:rFonts w:asciiTheme="minorHAnsi" w:hAnsiTheme="minorHAnsi" w:cstheme="minorHAnsi"/>
            <w:sz w:val="22"/>
            <w:szCs w:val="22"/>
          </w:rPr>
          <w:t>HEE Policy for NHS Library Learning Space</w:t>
        </w:r>
      </w:hyperlink>
      <w:r w:rsidRPr="003F0EAD">
        <w:rPr>
          <w:rFonts w:asciiTheme="minorHAnsi" w:eastAsiaTheme="majorEastAsia" w:hAnsiTheme="minorHAnsi" w:cstheme="minorHAnsi"/>
          <w:sz w:val="22"/>
          <w:szCs w:val="22"/>
        </w:rPr>
        <w:t xml:space="preserve"> and </w:t>
      </w:r>
      <w:hyperlink r:id="rId108">
        <w:r w:rsidRPr="003F0EAD">
          <w:rPr>
            <w:rStyle w:val="Hyperlink"/>
            <w:rFonts w:asciiTheme="minorHAnsi" w:hAnsiTheme="minorHAnsi" w:cstheme="minorHAnsi"/>
            <w:sz w:val="22"/>
            <w:szCs w:val="22"/>
          </w:rPr>
          <w:t>HEE Policy for emotional support for embedded clinical librarians</w:t>
        </w:r>
      </w:hyperlink>
      <w:r w:rsidRPr="003F0EAD">
        <w:rPr>
          <w:rFonts w:asciiTheme="minorHAnsi" w:eastAsiaTheme="majorEastAsia" w:hAnsiTheme="minorHAnsi" w:cstheme="minorHAnsi"/>
          <w:sz w:val="22"/>
          <w:szCs w:val="22"/>
        </w:rPr>
        <w:t xml:space="preserve">, as well as the organisation’s own objectives and priorities.  </w:t>
      </w:r>
    </w:p>
    <w:p w14:paraId="22CE46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 clinical decision support tool, funded and provided nationally by HEE for all learners and NHS Staff, is actively promoted to underpin clinical decision-making. </w:t>
      </w:r>
      <w:r w:rsidRPr="003F0EAD">
        <w:rPr>
          <w:rFonts w:asciiTheme="minorHAnsi" w:hAnsiTheme="minorHAnsi" w:cstheme="minorHAnsi"/>
          <w:sz w:val="22"/>
          <w:szCs w:val="22"/>
        </w:rPr>
        <w:t> </w:t>
      </w:r>
    </w:p>
    <w:p w14:paraId="5E86721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participate in agreed quality assurance processes to review progress against </w:t>
      </w:r>
      <w:hyperlink r:id="rId109">
        <w:r w:rsidRPr="003F0EAD">
          <w:rPr>
            <w:rStyle w:val="Hyperlink"/>
            <w:rFonts w:asciiTheme="minorHAnsi" w:hAnsiTheme="minorHAnsi" w:cstheme="minorHAnsi"/>
            <w:sz w:val="22"/>
            <w:szCs w:val="22"/>
          </w:rPr>
          <w:t>the HEE Quality and Improvement Outcomes Framework for NHS Funded Library and Knowledge Services in England</w:t>
        </w:r>
      </w:hyperlink>
      <w:r w:rsidRPr="003F0EAD">
        <w:rPr>
          <w:rFonts w:asciiTheme="minorHAnsi" w:eastAsiaTheme="majorEastAsia" w:hAnsiTheme="minorHAnsi" w:cstheme="minorHAnsi"/>
          <w:sz w:val="22"/>
          <w:szCs w:val="22"/>
        </w:rPr>
        <w:t>, use agreed performance metrics, and submit  required reports on financial and activity statistics.</w:t>
      </w:r>
    </w:p>
    <w:p w14:paraId="66D495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progression through the Quality and Improvement Outcomes Framework maturity model levels for all outcomes. The Placement Provider will ensure that there is an agreed and implemented Service Improvement Plan in place for the knowledge and library service. This plan is required to reflect the requirements of The Quality and Improvement Outcomes Framework.  </w:t>
      </w:r>
    </w:p>
    <w:p w14:paraId="0471AC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Where issues or risks are identified, appropriate interventions and a Development Plan must be agreed with the regional strategic lead from HEE’s national knowledge and library services team, with regular updates on implementation provided to agreed timescales.</w:t>
      </w:r>
    </w:p>
    <w:p w14:paraId="17FB528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there is an appropriate level of Funding, both from education tariff and matched employer contributions,</w:t>
      </w:r>
      <w:r w:rsidRPr="003F0EAD" w:rsidDel="009A7650">
        <w:rPr>
          <w:rFonts w:asciiTheme="minorHAnsi" w:hAnsiTheme="minorHAnsi" w:cstheme="minorHAnsi"/>
          <w:sz w:val="22"/>
          <w:szCs w:val="22"/>
        </w:rPr>
        <w:t xml:space="preserve"> </w:t>
      </w:r>
      <w:r w:rsidRPr="003F0EAD">
        <w:rPr>
          <w:rFonts w:asciiTheme="minorHAnsi" w:hAnsiTheme="minorHAnsi" w:cstheme="minorHAnsi"/>
          <w:sz w:val="22"/>
          <w:szCs w:val="22"/>
        </w:rPr>
        <w:t>to support delivery of proactive, high-quality knowledge services.</w:t>
      </w:r>
    </w:p>
    <w:p w14:paraId="1F99D6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Placement Provider(s) Library and Knowledge Services Information return requirements: </w:t>
      </w:r>
    </w:p>
    <w:p w14:paraId="6BC3846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Quality and Improvement Outcomes Framework self-evaluation return </w:t>
      </w:r>
    </w:p>
    <w:p w14:paraId="46BAA8A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Knowledge and library service statistics workforce Part 1</w:t>
      </w:r>
    </w:p>
    <w:p w14:paraId="01E5BF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Knowledge and library service statistics activity Part 2  </w:t>
      </w:r>
    </w:p>
    <w:p w14:paraId="65E12282" w14:textId="77777777" w:rsidR="00E76EE7" w:rsidRPr="003F0EAD" w:rsidRDefault="00E76EE7" w:rsidP="00DB7429">
      <w:pPr>
        <w:pStyle w:val="Sch1Heading"/>
        <w:numPr>
          <w:ilvl w:val="2"/>
          <w:numId w:val="50"/>
        </w:numPr>
        <w:rPr>
          <w:rFonts w:asciiTheme="minorHAnsi" w:hAnsiTheme="minorHAnsi" w:cstheme="minorHAnsi"/>
          <w:b w:val="0"/>
          <w:sz w:val="22"/>
          <w:szCs w:val="22"/>
        </w:rPr>
      </w:pPr>
      <w:r w:rsidRPr="003F0EAD">
        <w:rPr>
          <w:rFonts w:asciiTheme="minorHAnsi" w:hAnsiTheme="minorHAnsi" w:cstheme="minorHAnsi"/>
          <w:sz w:val="22"/>
          <w:szCs w:val="22"/>
        </w:rPr>
        <w:t xml:space="preserve"> </w:t>
      </w:r>
      <w:bookmarkStart w:id="878" w:name="_Toc65171441"/>
      <w:bookmarkStart w:id="879" w:name="_Toc64641252"/>
      <w:r w:rsidRPr="003F0EAD">
        <w:rPr>
          <w:rFonts w:asciiTheme="minorHAnsi" w:hAnsiTheme="minorHAnsi" w:cstheme="minorHAnsi"/>
          <w:sz w:val="22"/>
          <w:szCs w:val="22"/>
        </w:rPr>
        <w:t>Additions to Services</w:t>
      </w:r>
      <w:bookmarkEnd w:id="878"/>
      <w:bookmarkEnd w:id="879"/>
    </w:p>
    <w:p w14:paraId="08F5BBC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non-recurrent Funding that may be agreed between parties and provided to Providers for particular education and training projects or initiatives that contribute to and promote improvements in Service User care through better education and training. </w:t>
      </w:r>
    </w:p>
    <w:p w14:paraId="5632B1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required outcomes and deliverables of these projects and initiatives will be detailed and managed through local agreements and letters of agreements as an addition to this Schedule as part of this contract.</w:t>
      </w:r>
    </w:p>
    <w:p w14:paraId="71DE57E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will be made available for these activities as detailed in the agreement letter, as an addition to this Schedule, within the usual timeframes of Funding.</w:t>
      </w:r>
    </w:p>
    <w:p w14:paraId="79E02DD5"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80" w:name="_Ref65157926"/>
      <w:bookmarkStart w:id="881" w:name="_Ref65157931"/>
      <w:bookmarkStart w:id="882" w:name="_Toc65171442"/>
      <w:bookmarkStart w:id="883" w:name="_Toc64641253"/>
      <w:r w:rsidRPr="003F0EAD">
        <w:rPr>
          <w:rFonts w:asciiTheme="minorHAnsi" w:hAnsiTheme="minorHAnsi" w:cstheme="minorHAnsi"/>
          <w:sz w:val="22"/>
          <w:szCs w:val="22"/>
        </w:rPr>
        <w:t>Education Support</w:t>
      </w:r>
      <w:bookmarkEnd w:id="880"/>
      <w:bookmarkEnd w:id="881"/>
      <w:bookmarkEnd w:id="882"/>
      <w:bookmarkEnd w:id="883"/>
    </w:p>
    <w:p w14:paraId="284B45A2" w14:textId="4B3AEC24"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For the purpose of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_Ref65157931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15</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the following definitions shall apply:</w:t>
      </w:r>
    </w:p>
    <w:p w14:paraId="6ABB18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Individual</w:t>
      </w:r>
      <w:r w:rsidRPr="003F0EAD">
        <w:rPr>
          <w:rFonts w:asciiTheme="minorHAnsi" w:hAnsiTheme="minorHAnsi" w:cstheme="minorHAnsi"/>
          <w:sz w:val="22"/>
          <w:szCs w:val="22"/>
        </w:rPr>
        <w:t>: a suitable qualified, trained and competent Placement Provider employee.</w:t>
      </w:r>
    </w:p>
    <w:p w14:paraId="2697113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Management Issues</w:t>
      </w:r>
      <w:r w:rsidRPr="003F0EAD">
        <w:rPr>
          <w:rFonts w:asciiTheme="minorHAnsi" w:hAnsiTheme="minorHAnsi" w:cstheme="minorHAnsi"/>
          <w:sz w:val="22"/>
          <w:szCs w:val="22"/>
        </w:rPr>
        <w:t>: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leave; absence of the Individuals for any other reason; any complaint or grievance raised by the Individual (whether or not that would be dealt with under the Placement Provider's grievance procedure).</w:t>
      </w:r>
    </w:p>
    <w:p w14:paraId="0C7BC73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Secondment Agreement</w:t>
      </w:r>
      <w:r w:rsidRPr="003F0EAD">
        <w:rPr>
          <w:rFonts w:asciiTheme="minorHAnsi" w:hAnsiTheme="minorHAnsi" w:cstheme="minorHAnsi"/>
          <w:sz w:val="22"/>
          <w:szCs w:val="22"/>
        </w:rPr>
        <w:t>: the form of secondment agreement to be entered into by an Individual with HEE as set out in Annex 2.</w:t>
      </w:r>
    </w:p>
    <w:p w14:paraId="039756B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Placement Provider will provide the services of employed individuals to carry out faculty support services to HEE as detailed in this Schedule 1 (“</w:t>
      </w:r>
      <w:r w:rsidRPr="003F0EAD">
        <w:rPr>
          <w:rFonts w:asciiTheme="minorHAnsi" w:hAnsiTheme="minorHAnsi" w:cstheme="minorHAnsi"/>
          <w:b/>
          <w:sz w:val="22"/>
          <w:szCs w:val="22"/>
        </w:rPr>
        <w:t>Individuals</w:t>
      </w:r>
      <w:r w:rsidRPr="003F0EAD">
        <w:rPr>
          <w:rFonts w:asciiTheme="minorHAnsi" w:hAnsiTheme="minorHAnsi" w:cstheme="minorHAnsi"/>
          <w:sz w:val="22"/>
          <w:szCs w:val="22"/>
        </w:rPr>
        <w:t xml:space="preserve">”).  </w:t>
      </w:r>
    </w:p>
    <w:p w14:paraId="5FE65F0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may select any appropriate Individual for this service and will notify the Placement Provider in writing of the Individual(s) it selects. For the avoidance of doubt, such faculty support services do not constitute an employment relationship between the Individual and HEE. </w:t>
      </w:r>
    </w:p>
    <w:p w14:paraId="23D78F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If the Individual is held to be employed by HEE at any time during the period of a Secondment Agreement then HEE may dismiss the Individual and the Placement Provider shall offer the Individual employment on the terms that applied immediately before that dismissal.  </w:t>
      </w:r>
    </w:p>
    <w:p w14:paraId="1FB6FD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procure that each Individual selected by HEE enters into a Secondment Agreement with HEE as set out in Annex 2.</w:t>
      </w:r>
    </w:p>
    <w:p w14:paraId="4A2FDC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14:paraId="29205DE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faculty support services are included in this Schedule 1, HEE shall include in Schedule 2 a contribution cost to the Placement Provider for the Services provided by the Individuals as part of the Funding.</w:t>
      </w:r>
    </w:p>
    <w:p w14:paraId="59BE858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an Individual is unavailable to provide the faculty support services for a period longer than 20 working days (pro rata for a part-time Individuals), HEE may terminate or, in the case of maternity, paternity or other similar statutory leave, suspend the Individual’s appointment.  Unless the Parties have agreed an appropriate interim replacement appointment, termination or suspension of the Individual’s appointment will result in the termination or suspension of HEE’s obligation to pay the contribution costs set out in Schedule 2 for the Individual. </w:t>
      </w:r>
    </w:p>
    <w:p w14:paraId="7D14C7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one or more Secondment Agreements are entered into, the Placement Provider shall:</w:t>
      </w:r>
    </w:p>
    <w:p w14:paraId="212FF2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such services provided by an Individual are factored into their job plan as appropriate;</w:t>
      </w:r>
    </w:p>
    <w:p w14:paraId="477424D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make the necessary changes to the terms of the Individuals’ contract of employment with the Placement Provider so that they can provide the secondary care faculty support services in accordance with the terms of this agreement;</w:t>
      </w:r>
    </w:p>
    <w:p w14:paraId="4DB59BB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continue to pay the Individual’s salary and benefits, make any payments to third parties in relation to the Individual and make any deductions that it is required to make from the Individual's salary and other payments;</w:t>
      </w:r>
    </w:p>
    <w:p w14:paraId="4B23153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retain agreed overall management obligations and deal with any Management Issues concerning the Individuals and liability for the Individuals in providing these services;</w:t>
      </w:r>
    </w:p>
    <w:p w14:paraId="1BF0D99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individuals continue to be eligible for sick pay, holiday pay and any absence entitlements in accordance with their contract of employment with the </w:t>
      </w:r>
      <w:r w:rsidRPr="003F0EAD">
        <w:rPr>
          <w:rFonts w:asciiTheme="minorHAnsi" w:hAnsiTheme="minorHAnsi" w:cstheme="minorHAnsi"/>
          <w:sz w:val="22"/>
          <w:szCs w:val="22"/>
        </w:rPr>
        <w:lastRenderedPageBreak/>
        <w:t xml:space="preserve">Placement Provider and shall remain subject to the Placement Provider 's approval and notification procedures; </w:t>
      </w:r>
    </w:p>
    <w:p w14:paraId="01D9033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consult with HEE before approving any holiday request made by the individuals that materially affect the provision of the secondary care faculty support services;</w:t>
      </w:r>
    </w:p>
    <w:p w14:paraId="7D5D7B7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indemnify HEE fully and keep HEE indemnified fully at all times against any claim or demand by the Individual arising out of their employment with the Placement Provider or its termination during the provision of the secondary care faculty support services (except for any claim relating to any act or omission of HEE or its employees or agent);</w:t>
      </w:r>
    </w:p>
    <w:p w14:paraId="06569BA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the Individual has the right to work in the United Kingdom and that identity and right to work checks have been completed for the Individual;</w:t>
      </w:r>
    </w:p>
    <w:p w14:paraId="439E96E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the Individual does not or may not have the right to work in the UK; </w:t>
      </w:r>
    </w:p>
    <w:p w14:paraId="36102D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necessary professional registration for the Individual is up to date and to provide evidence on HEE’s request; and</w:t>
      </w:r>
    </w:p>
    <w:p w14:paraId="25ABA5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any professional registration required by the Individual to perform the faculty support services has lapsed, may lapse or is or may become subject to warnings or conditions. The Placement Provider will indemnify HEE in circumstances where this arises.  </w:t>
      </w:r>
    </w:p>
    <w:p w14:paraId="44E810F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shall inform the other as soon as reasonably practicable of any other significant matter that may arise during the provision of the faculty support services relating to the Individual or their employment.</w:t>
      </w:r>
    </w:p>
    <w:p w14:paraId="15DF5F0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 Placement Provider is a member of a Clinical Negligence Scheme managed by NHS Resolution or any successor organisation which covers any alleged negligence by the Individual during the Secondment, the Placement Provider will use its cover under that scheme in respect of any claim for alleged negligence by the Individual covered by the scheme. </w:t>
      </w:r>
    </w:p>
    <w:p w14:paraId="354E13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14:paraId="0F452118" w14:textId="10481D71"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use its reasonable endeavours to procure that the Individual shall notify HEE if the Individual identifies any actual or potential conflict of interest between the HEE, the Individual and/or the Placement Provider during the provision of the secondary care faculty support services.</w:t>
      </w:r>
    </w:p>
    <w:p w14:paraId="399E40A8" w14:textId="77777777" w:rsidR="0010716F" w:rsidRPr="003F0EAD" w:rsidRDefault="0010716F" w:rsidP="0010716F">
      <w:pPr>
        <w:pStyle w:val="Sch2Number"/>
        <w:tabs>
          <w:tab w:val="clear" w:pos="720"/>
        </w:tabs>
        <w:ind w:firstLine="0"/>
        <w:rPr>
          <w:rFonts w:asciiTheme="minorHAnsi" w:hAnsiTheme="minorHAnsi" w:cstheme="minorHAnsi"/>
          <w:sz w:val="22"/>
          <w:szCs w:val="22"/>
        </w:rPr>
      </w:pPr>
    </w:p>
    <w:p w14:paraId="6A135AF3" w14:textId="77777777" w:rsidR="00E76EE7" w:rsidRPr="003F0EAD" w:rsidRDefault="00E76EE7" w:rsidP="00DB7429">
      <w:pPr>
        <w:pStyle w:val="Sch1Heading"/>
        <w:numPr>
          <w:ilvl w:val="2"/>
          <w:numId w:val="50"/>
        </w:numPr>
        <w:rPr>
          <w:rFonts w:asciiTheme="minorHAnsi" w:hAnsiTheme="minorHAnsi" w:cstheme="minorHAnsi"/>
          <w:b w:val="0"/>
          <w:sz w:val="22"/>
          <w:szCs w:val="22"/>
        </w:rPr>
      </w:pPr>
      <w:bookmarkStart w:id="884" w:name="_Toc65171443"/>
      <w:r w:rsidRPr="003F0EAD">
        <w:rPr>
          <w:rFonts w:asciiTheme="minorHAnsi" w:hAnsiTheme="minorHAnsi" w:cstheme="minorHAnsi"/>
          <w:sz w:val="22"/>
          <w:szCs w:val="22"/>
        </w:rPr>
        <w:lastRenderedPageBreak/>
        <w:t>Variation and Change Control</w:t>
      </w:r>
      <w:bookmarkEnd w:id="884"/>
    </w:p>
    <w:p w14:paraId="0395163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and the Provider may agree to vary this Schedule as appropriate to the needs of healthcare education and training. This can be completed as per Annex 1.</w:t>
      </w:r>
    </w:p>
    <w:p w14:paraId="0980F739" w14:textId="77777777" w:rsidR="00E76EE7" w:rsidRPr="007747FF" w:rsidRDefault="00E76EE7" w:rsidP="00E76EE7">
      <w:pPr>
        <w:pStyle w:val="Appendix"/>
        <w:numPr>
          <w:ilvl w:val="0"/>
          <w:numId w:val="0"/>
        </w:numPr>
        <w:rPr>
          <w:rFonts w:cs="Arial"/>
          <w:b w:val="0"/>
          <w:sz w:val="24"/>
          <w:szCs w:val="24"/>
        </w:rPr>
      </w:pPr>
      <w:bookmarkStart w:id="885" w:name="_Toc65171444"/>
      <w:r w:rsidRPr="007747FF">
        <w:rPr>
          <w:rFonts w:cs="Arial"/>
          <w:sz w:val="24"/>
          <w:szCs w:val="24"/>
        </w:rPr>
        <w:lastRenderedPageBreak/>
        <w:t>ANNEX</w:t>
      </w:r>
      <w:r w:rsidRPr="007747FF">
        <w:rPr>
          <w:rFonts w:cs="Arial"/>
          <w:b w:val="0"/>
          <w:sz w:val="24"/>
          <w:szCs w:val="24"/>
        </w:rPr>
        <w:t xml:space="preserve"> </w:t>
      </w:r>
      <w:r w:rsidRPr="03CC3CFA">
        <w:rPr>
          <w:rFonts w:cs="Arial"/>
          <w:sz w:val="24"/>
          <w:szCs w:val="24"/>
        </w:rPr>
        <w:t>1</w:t>
      </w:r>
      <w:r>
        <w:br/>
      </w:r>
      <w:r>
        <w:br/>
      </w:r>
      <w:r w:rsidRPr="007747FF">
        <w:rPr>
          <w:rFonts w:cs="Arial"/>
          <w:sz w:val="24"/>
          <w:szCs w:val="24"/>
        </w:rPr>
        <w:t>Change Control Notice Number:</w:t>
      </w:r>
      <w:bookmarkEnd w:id="885"/>
    </w:p>
    <w:p w14:paraId="3398F9A2" w14:textId="77777777" w:rsidR="00E76EE7" w:rsidRPr="007747FF" w:rsidRDefault="00E76EE7" w:rsidP="00E76EE7">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E76EE7" w:rsidRPr="007747FF" w14:paraId="045DB2BD" w14:textId="77777777" w:rsidTr="00AF2200">
        <w:tc>
          <w:tcPr>
            <w:tcW w:w="2943" w:type="dxa"/>
            <w:shd w:val="clear" w:color="auto" w:fill="auto"/>
          </w:tcPr>
          <w:p w14:paraId="0EAD90F9" w14:textId="77777777" w:rsidR="00E76EE7" w:rsidRPr="007747FF" w:rsidRDefault="00E76EE7" w:rsidP="00AF2200">
            <w:pPr>
              <w:rPr>
                <w:rFonts w:cs="Arial"/>
                <w:b/>
                <w:sz w:val="24"/>
                <w:szCs w:val="24"/>
              </w:rPr>
            </w:pPr>
            <w:r w:rsidRPr="007747FF">
              <w:rPr>
                <w:rFonts w:cs="Arial"/>
                <w:b/>
                <w:sz w:val="24"/>
                <w:szCs w:val="24"/>
              </w:rPr>
              <w:t>Title of Change</w:t>
            </w:r>
          </w:p>
        </w:tc>
        <w:tc>
          <w:tcPr>
            <w:tcW w:w="6299" w:type="dxa"/>
            <w:shd w:val="clear" w:color="auto" w:fill="auto"/>
          </w:tcPr>
          <w:p w14:paraId="339F611F" w14:textId="77777777" w:rsidR="00E76EE7" w:rsidRPr="007747FF" w:rsidRDefault="00E76EE7" w:rsidP="00AF2200">
            <w:pPr>
              <w:rPr>
                <w:rFonts w:cs="Arial"/>
                <w:sz w:val="24"/>
                <w:szCs w:val="24"/>
              </w:rPr>
            </w:pPr>
          </w:p>
        </w:tc>
      </w:tr>
    </w:tbl>
    <w:p w14:paraId="199EB349"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E76EE7" w:rsidRPr="007747FF" w14:paraId="4C210EC3" w14:textId="77777777" w:rsidTr="00AF2200">
        <w:tc>
          <w:tcPr>
            <w:tcW w:w="9242" w:type="dxa"/>
            <w:gridSpan w:val="3"/>
            <w:shd w:val="clear" w:color="auto" w:fill="FFFFFF"/>
          </w:tcPr>
          <w:p w14:paraId="7850BAF4" w14:textId="77777777" w:rsidR="00E76EE7" w:rsidRPr="007747FF" w:rsidRDefault="00E76EE7" w:rsidP="00AF2200">
            <w:pPr>
              <w:rPr>
                <w:rFonts w:cs="Arial"/>
                <w:b/>
                <w:sz w:val="24"/>
                <w:szCs w:val="24"/>
              </w:rPr>
            </w:pPr>
            <w:r w:rsidRPr="007747FF">
              <w:rPr>
                <w:rFonts w:cs="Arial"/>
                <w:b/>
                <w:sz w:val="24"/>
                <w:szCs w:val="24"/>
              </w:rPr>
              <w:t>Change Control Notice (CCN to the following agreement):</w:t>
            </w:r>
          </w:p>
        </w:tc>
      </w:tr>
      <w:tr w:rsidR="00E76EE7" w:rsidRPr="007747FF" w14:paraId="08761D5F" w14:textId="77777777" w:rsidTr="00AF2200">
        <w:tc>
          <w:tcPr>
            <w:tcW w:w="6345" w:type="dxa"/>
            <w:gridSpan w:val="2"/>
            <w:shd w:val="clear" w:color="auto" w:fill="FFFFFF"/>
          </w:tcPr>
          <w:p w14:paraId="2B402CE0" w14:textId="77777777" w:rsidR="00E76EE7" w:rsidRPr="007747FF" w:rsidRDefault="00E76EE7" w:rsidP="00AF2200">
            <w:pPr>
              <w:rPr>
                <w:rFonts w:cs="Arial"/>
                <w:b/>
                <w:sz w:val="24"/>
                <w:szCs w:val="24"/>
              </w:rPr>
            </w:pPr>
            <w:r w:rsidRPr="007747FF">
              <w:rPr>
                <w:rFonts w:cs="Arial"/>
                <w:b/>
                <w:sz w:val="24"/>
                <w:szCs w:val="24"/>
              </w:rPr>
              <w:t>Agreement name</w:t>
            </w:r>
          </w:p>
        </w:tc>
        <w:tc>
          <w:tcPr>
            <w:tcW w:w="2897" w:type="dxa"/>
            <w:shd w:val="clear" w:color="auto" w:fill="FFFFFF"/>
          </w:tcPr>
          <w:p w14:paraId="580665A4" w14:textId="77777777" w:rsidR="00E76EE7" w:rsidRPr="007747FF" w:rsidRDefault="00E76EE7" w:rsidP="00AF2200">
            <w:pPr>
              <w:rPr>
                <w:rFonts w:cs="Arial"/>
                <w:b/>
                <w:sz w:val="24"/>
                <w:szCs w:val="24"/>
              </w:rPr>
            </w:pPr>
            <w:r w:rsidRPr="007747FF">
              <w:rPr>
                <w:rFonts w:cs="Arial"/>
                <w:b/>
                <w:sz w:val="24"/>
                <w:szCs w:val="24"/>
              </w:rPr>
              <w:t>Date of Agreement</w:t>
            </w:r>
          </w:p>
        </w:tc>
      </w:tr>
      <w:tr w:rsidR="00E76EE7" w:rsidRPr="007747FF" w14:paraId="304408DA" w14:textId="77777777" w:rsidTr="00AF2200">
        <w:tc>
          <w:tcPr>
            <w:tcW w:w="6345" w:type="dxa"/>
            <w:gridSpan w:val="2"/>
            <w:shd w:val="clear" w:color="auto" w:fill="FFFFFF"/>
          </w:tcPr>
          <w:p w14:paraId="3651825B" w14:textId="77777777" w:rsidR="00E76EE7" w:rsidRPr="007747FF" w:rsidRDefault="00E76EE7" w:rsidP="00AF2200">
            <w:pPr>
              <w:rPr>
                <w:rFonts w:cs="Arial"/>
                <w:sz w:val="24"/>
                <w:szCs w:val="24"/>
              </w:rPr>
            </w:pPr>
            <w:r w:rsidRPr="007747FF">
              <w:rPr>
                <w:rFonts w:cs="Arial"/>
                <w:sz w:val="24"/>
                <w:szCs w:val="24"/>
              </w:rPr>
              <w:t xml:space="preserve">Placement Agreement </w:t>
            </w:r>
          </w:p>
        </w:tc>
        <w:tc>
          <w:tcPr>
            <w:tcW w:w="2897" w:type="dxa"/>
            <w:shd w:val="clear" w:color="auto" w:fill="FFFFFF"/>
          </w:tcPr>
          <w:p w14:paraId="7002A36A" w14:textId="77777777" w:rsidR="00E76EE7" w:rsidRPr="007747FF" w:rsidRDefault="00E76EE7" w:rsidP="00AF2200">
            <w:pPr>
              <w:rPr>
                <w:rFonts w:cs="Arial"/>
                <w:sz w:val="24"/>
                <w:szCs w:val="24"/>
              </w:rPr>
            </w:pPr>
          </w:p>
        </w:tc>
      </w:tr>
      <w:tr w:rsidR="00E76EE7" w:rsidRPr="007747FF" w14:paraId="4340DCAA" w14:textId="77777777" w:rsidTr="00AF2200">
        <w:tc>
          <w:tcPr>
            <w:tcW w:w="3172" w:type="dxa"/>
            <w:shd w:val="clear" w:color="auto" w:fill="FFFFFF"/>
          </w:tcPr>
          <w:p w14:paraId="3D146A0A" w14:textId="77777777" w:rsidR="00E76EE7" w:rsidRPr="007747FF" w:rsidRDefault="00E76EE7" w:rsidP="00AF2200">
            <w:pPr>
              <w:rPr>
                <w:rFonts w:cs="Arial"/>
                <w:b/>
                <w:sz w:val="24"/>
                <w:szCs w:val="24"/>
              </w:rPr>
            </w:pPr>
            <w:r w:rsidRPr="007747FF">
              <w:rPr>
                <w:rFonts w:cs="Arial"/>
                <w:b/>
                <w:sz w:val="24"/>
                <w:szCs w:val="24"/>
              </w:rPr>
              <w:t>Date Change Requested</w:t>
            </w:r>
          </w:p>
        </w:tc>
        <w:tc>
          <w:tcPr>
            <w:tcW w:w="3173" w:type="dxa"/>
            <w:shd w:val="clear" w:color="auto" w:fill="FFFFFF"/>
          </w:tcPr>
          <w:p w14:paraId="5334C91D" w14:textId="77777777" w:rsidR="00E76EE7" w:rsidRPr="007747FF" w:rsidRDefault="00E76EE7" w:rsidP="00AF2200">
            <w:pPr>
              <w:rPr>
                <w:rFonts w:cs="Arial"/>
                <w:b/>
                <w:sz w:val="24"/>
                <w:szCs w:val="24"/>
              </w:rPr>
            </w:pPr>
            <w:r w:rsidRPr="007747FF">
              <w:rPr>
                <w:rFonts w:cs="Arial"/>
                <w:b/>
                <w:sz w:val="24"/>
                <w:szCs w:val="24"/>
              </w:rPr>
              <w:t>Date CCN Raised</w:t>
            </w:r>
          </w:p>
        </w:tc>
        <w:tc>
          <w:tcPr>
            <w:tcW w:w="2897" w:type="dxa"/>
            <w:shd w:val="clear" w:color="auto" w:fill="FFFFFF"/>
          </w:tcPr>
          <w:p w14:paraId="2B144251" w14:textId="77777777" w:rsidR="00E76EE7" w:rsidRPr="007747FF" w:rsidRDefault="00E76EE7" w:rsidP="00AF2200">
            <w:pPr>
              <w:rPr>
                <w:rFonts w:cs="Arial"/>
                <w:b/>
                <w:sz w:val="24"/>
                <w:szCs w:val="24"/>
              </w:rPr>
            </w:pPr>
            <w:r w:rsidRPr="007747FF">
              <w:rPr>
                <w:rFonts w:cs="Arial"/>
                <w:b/>
                <w:sz w:val="24"/>
                <w:szCs w:val="24"/>
              </w:rPr>
              <w:t>Expiry date of CCN</w:t>
            </w:r>
          </w:p>
        </w:tc>
      </w:tr>
      <w:tr w:rsidR="00E76EE7" w:rsidRPr="007747FF" w14:paraId="654FE14B" w14:textId="77777777" w:rsidTr="00AF2200">
        <w:tc>
          <w:tcPr>
            <w:tcW w:w="3172" w:type="dxa"/>
            <w:shd w:val="clear" w:color="auto" w:fill="FFFFFF"/>
          </w:tcPr>
          <w:p w14:paraId="2A5E4B4A" w14:textId="77777777" w:rsidR="00E76EE7" w:rsidRPr="007747FF" w:rsidRDefault="00E76EE7" w:rsidP="00AF2200">
            <w:pPr>
              <w:rPr>
                <w:rFonts w:cs="Arial"/>
                <w:sz w:val="24"/>
                <w:szCs w:val="24"/>
              </w:rPr>
            </w:pPr>
          </w:p>
        </w:tc>
        <w:tc>
          <w:tcPr>
            <w:tcW w:w="3173" w:type="dxa"/>
            <w:shd w:val="clear" w:color="auto" w:fill="FFFFFF"/>
          </w:tcPr>
          <w:p w14:paraId="7E7B0E13" w14:textId="77777777" w:rsidR="00E76EE7" w:rsidRPr="007747FF" w:rsidRDefault="00E76EE7" w:rsidP="00AF2200">
            <w:pPr>
              <w:rPr>
                <w:rFonts w:cs="Arial"/>
                <w:sz w:val="24"/>
                <w:szCs w:val="24"/>
              </w:rPr>
            </w:pPr>
          </w:p>
        </w:tc>
        <w:tc>
          <w:tcPr>
            <w:tcW w:w="2897" w:type="dxa"/>
            <w:shd w:val="clear" w:color="auto" w:fill="FFFFFF"/>
          </w:tcPr>
          <w:p w14:paraId="51D7F7F2" w14:textId="77777777" w:rsidR="00E76EE7" w:rsidRPr="007747FF" w:rsidRDefault="00E76EE7" w:rsidP="00AF2200">
            <w:pPr>
              <w:rPr>
                <w:rFonts w:cs="Arial"/>
                <w:sz w:val="24"/>
                <w:szCs w:val="24"/>
              </w:rPr>
            </w:pPr>
          </w:p>
        </w:tc>
      </w:tr>
    </w:tbl>
    <w:p w14:paraId="4482E70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E76EE7" w:rsidRPr="007747FF" w14:paraId="5D21F67C" w14:textId="77777777" w:rsidTr="00AF2200">
        <w:tc>
          <w:tcPr>
            <w:tcW w:w="9242" w:type="dxa"/>
            <w:gridSpan w:val="2"/>
            <w:shd w:val="clear" w:color="auto" w:fill="FFFFFF"/>
          </w:tcPr>
          <w:p w14:paraId="6CE660F1" w14:textId="77777777" w:rsidR="00E76EE7" w:rsidRPr="007747FF" w:rsidRDefault="00E76EE7" w:rsidP="00AF2200">
            <w:pPr>
              <w:rPr>
                <w:rFonts w:cs="Arial"/>
                <w:b/>
                <w:sz w:val="24"/>
                <w:szCs w:val="24"/>
              </w:rPr>
            </w:pPr>
            <w:r w:rsidRPr="007747FF">
              <w:rPr>
                <w:rFonts w:cs="Arial"/>
                <w:b/>
                <w:sz w:val="24"/>
                <w:szCs w:val="24"/>
              </w:rPr>
              <w:t>Contact Information for the proposed change</w:t>
            </w:r>
          </w:p>
        </w:tc>
      </w:tr>
      <w:tr w:rsidR="00E76EE7" w:rsidRPr="007747FF" w14:paraId="04CB68A3" w14:textId="77777777" w:rsidTr="00AF2200">
        <w:tc>
          <w:tcPr>
            <w:tcW w:w="4621" w:type="dxa"/>
            <w:shd w:val="clear" w:color="auto" w:fill="FFFFFF"/>
          </w:tcPr>
          <w:p w14:paraId="7AF9D37A" w14:textId="77777777" w:rsidR="00E76EE7" w:rsidRPr="007747FF" w:rsidRDefault="00E76EE7" w:rsidP="00AF2200">
            <w:pPr>
              <w:rPr>
                <w:rFonts w:cs="Arial"/>
                <w:b/>
                <w:sz w:val="24"/>
                <w:szCs w:val="24"/>
              </w:rPr>
            </w:pPr>
            <w:r w:rsidRPr="007747FF">
              <w:rPr>
                <w:rFonts w:cs="Arial"/>
                <w:b/>
                <w:sz w:val="24"/>
                <w:szCs w:val="24"/>
              </w:rPr>
              <w:t>Originator</w:t>
            </w:r>
          </w:p>
        </w:tc>
        <w:tc>
          <w:tcPr>
            <w:tcW w:w="4621" w:type="dxa"/>
            <w:shd w:val="clear" w:color="auto" w:fill="FFFFFF"/>
          </w:tcPr>
          <w:p w14:paraId="5D32E6C1" w14:textId="77777777" w:rsidR="00E76EE7" w:rsidRPr="007747FF" w:rsidRDefault="00E76EE7" w:rsidP="00AF2200">
            <w:pPr>
              <w:rPr>
                <w:rFonts w:cs="Arial"/>
                <w:b/>
                <w:sz w:val="24"/>
                <w:szCs w:val="24"/>
              </w:rPr>
            </w:pPr>
            <w:r w:rsidRPr="007747FF">
              <w:rPr>
                <w:rFonts w:cs="Arial"/>
                <w:b/>
                <w:sz w:val="24"/>
                <w:szCs w:val="24"/>
              </w:rPr>
              <w:t>Other Parties</w:t>
            </w:r>
          </w:p>
        </w:tc>
      </w:tr>
      <w:tr w:rsidR="00E76EE7" w:rsidRPr="007747FF" w14:paraId="4EF5B4FE" w14:textId="77777777" w:rsidTr="00AF2200">
        <w:tc>
          <w:tcPr>
            <w:tcW w:w="4621" w:type="dxa"/>
            <w:shd w:val="clear" w:color="auto" w:fill="FFFFFF"/>
          </w:tcPr>
          <w:p w14:paraId="0A79E59F" w14:textId="77777777" w:rsidR="00E76EE7" w:rsidRPr="007747FF" w:rsidRDefault="00E76EE7" w:rsidP="00AF2200">
            <w:pPr>
              <w:rPr>
                <w:rFonts w:cs="Arial"/>
                <w:sz w:val="24"/>
                <w:szCs w:val="24"/>
              </w:rPr>
            </w:pPr>
          </w:p>
          <w:p w14:paraId="016AC547" w14:textId="77777777" w:rsidR="00E76EE7" w:rsidRPr="007747FF" w:rsidRDefault="00E76EE7" w:rsidP="00AF2200">
            <w:pPr>
              <w:rPr>
                <w:rFonts w:cs="Arial"/>
                <w:b/>
                <w:sz w:val="24"/>
                <w:szCs w:val="24"/>
              </w:rPr>
            </w:pPr>
            <w:r w:rsidRPr="007747FF">
              <w:rPr>
                <w:rFonts w:cs="Arial"/>
                <w:b/>
                <w:sz w:val="24"/>
                <w:szCs w:val="24"/>
              </w:rPr>
              <w:t>Name:</w:t>
            </w:r>
          </w:p>
          <w:p w14:paraId="781EF754" w14:textId="77777777" w:rsidR="00E76EE7" w:rsidRPr="007747FF" w:rsidRDefault="00E76EE7" w:rsidP="00AF2200">
            <w:pPr>
              <w:rPr>
                <w:rFonts w:cs="Arial"/>
                <w:b/>
                <w:sz w:val="24"/>
                <w:szCs w:val="24"/>
              </w:rPr>
            </w:pPr>
            <w:r w:rsidRPr="007747FF">
              <w:rPr>
                <w:rFonts w:cs="Arial"/>
                <w:b/>
                <w:sz w:val="24"/>
                <w:szCs w:val="24"/>
              </w:rPr>
              <w:t>Company:</w:t>
            </w:r>
          </w:p>
          <w:p w14:paraId="570336BE" w14:textId="77777777" w:rsidR="00E76EE7" w:rsidRPr="007747FF" w:rsidRDefault="00E76EE7" w:rsidP="00AF2200">
            <w:pPr>
              <w:rPr>
                <w:rFonts w:cs="Arial"/>
                <w:b/>
                <w:sz w:val="24"/>
                <w:szCs w:val="24"/>
              </w:rPr>
            </w:pPr>
            <w:r w:rsidRPr="007747FF">
              <w:rPr>
                <w:rFonts w:cs="Arial"/>
                <w:b/>
                <w:sz w:val="24"/>
                <w:szCs w:val="24"/>
              </w:rPr>
              <w:t>Telephone:</w:t>
            </w:r>
          </w:p>
          <w:p w14:paraId="31580BB0" w14:textId="77777777" w:rsidR="00E76EE7" w:rsidRPr="007747FF" w:rsidRDefault="00E76EE7" w:rsidP="00AF2200">
            <w:pPr>
              <w:rPr>
                <w:rFonts w:cs="Arial"/>
                <w:b/>
                <w:sz w:val="24"/>
                <w:szCs w:val="24"/>
              </w:rPr>
            </w:pPr>
            <w:r w:rsidRPr="007747FF">
              <w:rPr>
                <w:rFonts w:cs="Arial"/>
                <w:b/>
                <w:sz w:val="24"/>
                <w:szCs w:val="24"/>
              </w:rPr>
              <w:t>Email:</w:t>
            </w:r>
          </w:p>
        </w:tc>
        <w:tc>
          <w:tcPr>
            <w:tcW w:w="4621" w:type="dxa"/>
            <w:shd w:val="clear" w:color="auto" w:fill="FFFFFF"/>
          </w:tcPr>
          <w:p w14:paraId="19C531A9" w14:textId="77777777" w:rsidR="00E76EE7" w:rsidRPr="007747FF" w:rsidRDefault="00E76EE7" w:rsidP="00AF2200">
            <w:pPr>
              <w:rPr>
                <w:rFonts w:cs="Arial"/>
                <w:sz w:val="24"/>
                <w:szCs w:val="24"/>
              </w:rPr>
            </w:pPr>
          </w:p>
          <w:p w14:paraId="3D0EE840" w14:textId="77777777" w:rsidR="00E76EE7" w:rsidRPr="007747FF" w:rsidRDefault="00E76EE7" w:rsidP="00AF2200">
            <w:pPr>
              <w:rPr>
                <w:rFonts w:cs="Arial"/>
                <w:b/>
                <w:sz w:val="24"/>
                <w:szCs w:val="24"/>
              </w:rPr>
            </w:pPr>
            <w:r w:rsidRPr="007747FF">
              <w:rPr>
                <w:rFonts w:cs="Arial"/>
                <w:b/>
                <w:sz w:val="24"/>
                <w:szCs w:val="24"/>
              </w:rPr>
              <w:t>Name:</w:t>
            </w:r>
          </w:p>
          <w:p w14:paraId="7FF0C081" w14:textId="77777777" w:rsidR="00E76EE7" w:rsidRPr="007747FF" w:rsidRDefault="00E76EE7" w:rsidP="00AF2200">
            <w:pPr>
              <w:rPr>
                <w:rFonts w:cs="Arial"/>
                <w:b/>
                <w:sz w:val="24"/>
                <w:szCs w:val="24"/>
              </w:rPr>
            </w:pPr>
            <w:r w:rsidRPr="007747FF">
              <w:rPr>
                <w:rFonts w:cs="Arial"/>
                <w:b/>
                <w:sz w:val="24"/>
                <w:szCs w:val="24"/>
              </w:rPr>
              <w:t>Company:</w:t>
            </w:r>
          </w:p>
          <w:p w14:paraId="52160C39" w14:textId="77777777" w:rsidR="00E76EE7" w:rsidRPr="007747FF" w:rsidRDefault="00E76EE7" w:rsidP="00AF2200">
            <w:pPr>
              <w:rPr>
                <w:rFonts w:cs="Arial"/>
                <w:b/>
                <w:sz w:val="24"/>
                <w:szCs w:val="24"/>
              </w:rPr>
            </w:pPr>
            <w:r w:rsidRPr="007747FF">
              <w:rPr>
                <w:rFonts w:cs="Arial"/>
                <w:b/>
                <w:sz w:val="24"/>
                <w:szCs w:val="24"/>
              </w:rPr>
              <w:t>Telephone:</w:t>
            </w:r>
          </w:p>
          <w:p w14:paraId="32DFCE2F" w14:textId="77777777" w:rsidR="00E76EE7" w:rsidRPr="007747FF" w:rsidRDefault="00E76EE7" w:rsidP="00AF2200">
            <w:pPr>
              <w:rPr>
                <w:rFonts w:cs="Arial"/>
                <w:sz w:val="24"/>
                <w:szCs w:val="24"/>
              </w:rPr>
            </w:pPr>
            <w:r w:rsidRPr="007747FF">
              <w:rPr>
                <w:rFonts w:cs="Arial"/>
                <w:b/>
                <w:sz w:val="24"/>
                <w:szCs w:val="24"/>
              </w:rPr>
              <w:t>Email:</w:t>
            </w:r>
          </w:p>
        </w:tc>
      </w:tr>
    </w:tbl>
    <w:p w14:paraId="432D5E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D51F227" w14:textId="77777777" w:rsidTr="00AF2200">
        <w:tc>
          <w:tcPr>
            <w:tcW w:w="9242" w:type="dxa"/>
            <w:shd w:val="clear" w:color="auto" w:fill="FFFFFF"/>
          </w:tcPr>
          <w:p w14:paraId="3E9E633D" w14:textId="77777777" w:rsidR="00E76EE7" w:rsidRPr="007747FF" w:rsidRDefault="00E76EE7" w:rsidP="00AF2200">
            <w:pPr>
              <w:rPr>
                <w:rFonts w:cs="Arial"/>
                <w:b/>
                <w:sz w:val="24"/>
                <w:szCs w:val="24"/>
              </w:rPr>
            </w:pPr>
            <w:r w:rsidRPr="007747FF">
              <w:rPr>
                <w:rFonts w:cs="Arial"/>
                <w:b/>
                <w:sz w:val="24"/>
                <w:szCs w:val="24"/>
              </w:rPr>
              <w:t>Clauses and Schedules affected</w:t>
            </w:r>
          </w:p>
        </w:tc>
      </w:tr>
      <w:tr w:rsidR="00E76EE7" w:rsidRPr="007747FF" w14:paraId="099B3208" w14:textId="77777777" w:rsidTr="00AF2200">
        <w:tc>
          <w:tcPr>
            <w:tcW w:w="9242" w:type="dxa"/>
            <w:shd w:val="clear" w:color="auto" w:fill="FFFFFF"/>
          </w:tcPr>
          <w:p w14:paraId="2BC39796" w14:textId="77777777" w:rsidR="00E76EE7" w:rsidRPr="007747FF" w:rsidRDefault="00E76EE7" w:rsidP="00AF2200">
            <w:pPr>
              <w:rPr>
                <w:rFonts w:cs="Arial"/>
                <w:sz w:val="24"/>
                <w:szCs w:val="24"/>
              </w:rPr>
            </w:pPr>
          </w:p>
        </w:tc>
      </w:tr>
    </w:tbl>
    <w:p w14:paraId="21DB1C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E76EE7" w:rsidRPr="007747FF" w14:paraId="38F9D790" w14:textId="77777777" w:rsidTr="00AF2200">
        <w:tc>
          <w:tcPr>
            <w:tcW w:w="9242" w:type="dxa"/>
            <w:gridSpan w:val="3"/>
            <w:shd w:val="clear" w:color="auto" w:fill="FFFFFF"/>
          </w:tcPr>
          <w:p w14:paraId="6DF05BAC" w14:textId="77777777" w:rsidR="00E76EE7" w:rsidRPr="007747FF" w:rsidRDefault="00E76EE7" w:rsidP="00AF2200">
            <w:pPr>
              <w:rPr>
                <w:rFonts w:cs="Arial"/>
                <w:b/>
                <w:sz w:val="24"/>
                <w:szCs w:val="24"/>
              </w:rPr>
            </w:pPr>
            <w:r w:rsidRPr="007747FF">
              <w:rPr>
                <w:rFonts w:cs="Arial"/>
                <w:b/>
                <w:sz w:val="24"/>
                <w:szCs w:val="24"/>
              </w:rPr>
              <w:t>Associated Change Control Notices</w:t>
            </w:r>
          </w:p>
        </w:tc>
      </w:tr>
      <w:tr w:rsidR="00E76EE7" w:rsidRPr="007747FF" w14:paraId="5CFA9B9C" w14:textId="77777777" w:rsidTr="00AF2200">
        <w:tc>
          <w:tcPr>
            <w:tcW w:w="2376" w:type="dxa"/>
            <w:shd w:val="clear" w:color="auto" w:fill="FFFFFF"/>
          </w:tcPr>
          <w:p w14:paraId="63CF6F60" w14:textId="77777777" w:rsidR="00E76EE7" w:rsidRPr="007747FF" w:rsidRDefault="00E76EE7" w:rsidP="00AF2200">
            <w:pPr>
              <w:rPr>
                <w:rFonts w:cs="Arial"/>
                <w:b/>
                <w:i/>
                <w:sz w:val="24"/>
                <w:szCs w:val="24"/>
              </w:rPr>
            </w:pPr>
            <w:r w:rsidRPr="007747FF">
              <w:rPr>
                <w:rFonts w:cs="Arial"/>
                <w:b/>
                <w:i/>
                <w:sz w:val="24"/>
                <w:szCs w:val="24"/>
              </w:rPr>
              <w:t>CCN No.</w:t>
            </w:r>
          </w:p>
        </w:tc>
        <w:tc>
          <w:tcPr>
            <w:tcW w:w="4820" w:type="dxa"/>
            <w:shd w:val="clear" w:color="auto" w:fill="FFFFFF"/>
          </w:tcPr>
          <w:p w14:paraId="27F09B54" w14:textId="77777777" w:rsidR="00E76EE7" w:rsidRPr="007747FF" w:rsidRDefault="00E76EE7" w:rsidP="00AF2200">
            <w:pPr>
              <w:rPr>
                <w:rFonts w:cs="Arial"/>
                <w:b/>
                <w:i/>
                <w:sz w:val="24"/>
                <w:szCs w:val="24"/>
              </w:rPr>
            </w:pPr>
            <w:r w:rsidRPr="007747FF">
              <w:rPr>
                <w:rFonts w:cs="Arial"/>
                <w:b/>
                <w:i/>
                <w:sz w:val="24"/>
                <w:szCs w:val="24"/>
              </w:rPr>
              <w:t>Name of Agreement</w:t>
            </w:r>
          </w:p>
        </w:tc>
        <w:tc>
          <w:tcPr>
            <w:tcW w:w="2046" w:type="dxa"/>
            <w:shd w:val="clear" w:color="auto" w:fill="FFFFFF"/>
          </w:tcPr>
          <w:p w14:paraId="5483BD1B" w14:textId="77777777" w:rsidR="00E76EE7" w:rsidRPr="007747FF" w:rsidRDefault="00E76EE7" w:rsidP="00AF2200">
            <w:pPr>
              <w:rPr>
                <w:rFonts w:cs="Arial"/>
                <w:b/>
                <w:i/>
                <w:sz w:val="24"/>
                <w:szCs w:val="24"/>
              </w:rPr>
            </w:pPr>
            <w:r w:rsidRPr="007747FF">
              <w:rPr>
                <w:rFonts w:cs="Arial"/>
                <w:b/>
                <w:i/>
                <w:sz w:val="24"/>
                <w:szCs w:val="24"/>
              </w:rPr>
              <w:t>Date of Agreement</w:t>
            </w:r>
          </w:p>
        </w:tc>
      </w:tr>
      <w:tr w:rsidR="00E76EE7" w:rsidRPr="007747FF" w14:paraId="0AB91910" w14:textId="77777777" w:rsidTr="00AF2200">
        <w:tc>
          <w:tcPr>
            <w:tcW w:w="2376" w:type="dxa"/>
            <w:shd w:val="clear" w:color="auto" w:fill="FFFFFF"/>
          </w:tcPr>
          <w:p w14:paraId="1530919B" w14:textId="77777777" w:rsidR="00E76EE7" w:rsidRPr="007747FF" w:rsidRDefault="00E76EE7" w:rsidP="00AF2200">
            <w:pPr>
              <w:rPr>
                <w:rFonts w:cs="Arial"/>
                <w:sz w:val="24"/>
                <w:szCs w:val="24"/>
              </w:rPr>
            </w:pPr>
          </w:p>
        </w:tc>
        <w:tc>
          <w:tcPr>
            <w:tcW w:w="4820" w:type="dxa"/>
            <w:shd w:val="clear" w:color="auto" w:fill="FFFFFF"/>
          </w:tcPr>
          <w:p w14:paraId="034EAA4C" w14:textId="77777777" w:rsidR="00E76EE7" w:rsidRPr="007747FF" w:rsidRDefault="00E76EE7" w:rsidP="00AF2200">
            <w:pPr>
              <w:rPr>
                <w:rFonts w:cs="Arial"/>
                <w:sz w:val="24"/>
                <w:szCs w:val="24"/>
              </w:rPr>
            </w:pPr>
          </w:p>
        </w:tc>
        <w:tc>
          <w:tcPr>
            <w:tcW w:w="2046" w:type="dxa"/>
            <w:shd w:val="clear" w:color="auto" w:fill="FFFFFF"/>
          </w:tcPr>
          <w:p w14:paraId="7BE7E7EB" w14:textId="77777777" w:rsidR="00E76EE7" w:rsidRPr="007747FF" w:rsidRDefault="00E76EE7" w:rsidP="00AF2200">
            <w:pPr>
              <w:rPr>
                <w:rFonts w:cs="Arial"/>
                <w:sz w:val="24"/>
                <w:szCs w:val="24"/>
              </w:rPr>
            </w:pPr>
          </w:p>
        </w:tc>
      </w:tr>
    </w:tbl>
    <w:p w14:paraId="7A033A93"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1BD25D32" w14:textId="77777777" w:rsidTr="00AF2200">
        <w:tc>
          <w:tcPr>
            <w:tcW w:w="9242" w:type="dxa"/>
            <w:shd w:val="clear" w:color="auto" w:fill="FFFFFF"/>
          </w:tcPr>
          <w:p w14:paraId="68EB0958" w14:textId="77777777" w:rsidR="00E76EE7" w:rsidRPr="007747FF" w:rsidRDefault="00E76EE7" w:rsidP="00AF2200">
            <w:pPr>
              <w:rPr>
                <w:rFonts w:cs="Arial"/>
                <w:b/>
                <w:sz w:val="24"/>
                <w:szCs w:val="24"/>
              </w:rPr>
            </w:pPr>
            <w:r w:rsidRPr="007747FF">
              <w:rPr>
                <w:rFonts w:cs="Arial"/>
                <w:b/>
                <w:sz w:val="24"/>
                <w:szCs w:val="24"/>
              </w:rPr>
              <w:lastRenderedPageBreak/>
              <w:t>Reason for change</w:t>
            </w:r>
          </w:p>
        </w:tc>
      </w:tr>
      <w:tr w:rsidR="00E76EE7" w:rsidRPr="007747FF" w14:paraId="7E63AB68" w14:textId="77777777" w:rsidTr="00AF2200">
        <w:tc>
          <w:tcPr>
            <w:tcW w:w="9242" w:type="dxa"/>
            <w:shd w:val="clear" w:color="auto" w:fill="FFFFFF"/>
          </w:tcPr>
          <w:p w14:paraId="704E140A" w14:textId="77777777" w:rsidR="00E76EE7" w:rsidRPr="007747FF" w:rsidRDefault="00E76EE7" w:rsidP="00AF2200">
            <w:pPr>
              <w:rPr>
                <w:rFonts w:cs="Arial"/>
                <w:sz w:val="24"/>
                <w:szCs w:val="24"/>
              </w:rPr>
            </w:pPr>
          </w:p>
        </w:tc>
      </w:tr>
    </w:tbl>
    <w:p w14:paraId="50B3A4A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6B9C6670" w14:textId="77777777" w:rsidTr="00AF2200">
        <w:tc>
          <w:tcPr>
            <w:tcW w:w="9242" w:type="dxa"/>
            <w:shd w:val="clear" w:color="auto" w:fill="FFFFFF"/>
          </w:tcPr>
          <w:p w14:paraId="16C0557D" w14:textId="77777777" w:rsidR="00E76EE7" w:rsidRPr="007747FF" w:rsidRDefault="00E76EE7" w:rsidP="00AF2200">
            <w:pPr>
              <w:rPr>
                <w:rFonts w:cs="Arial"/>
                <w:b/>
                <w:sz w:val="24"/>
                <w:szCs w:val="24"/>
              </w:rPr>
            </w:pPr>
            <w:r w:rsidRPr="007747FF">
              <w:rPr>
                <w:rFonts w:cs="Arial"/>
                <w:b/>
                <w:sz w:val="24"/>
                <w:szCs w:val="24"/>
              </w:rPr>
              <w:t>Description of Change</w:t>
            </w:r>
          </w:p>
        </w:tc>
      </w:tr>
      <w:tr w:rsidR="00E76EE7" w:rsidRPr="007747FF" w14:paraId="6CB15E44" w14:textId="77777777" w:rsidTr="00AF2200">
        <w:tc>
          <w:tcPr>
            <w:tcW w:w="9242" w:type="dxa"/>
            <w:shd w:val="clear" w:color="auto" w:fill="FFFFFF"/>
          </w:tcPr>
          <w:p w14:paraId="6A12C235" w14:textId="77777777" w:rsidR="00E76EE7" w:rsidRPr="007747FF" w:rsidRDefault="00E76EE7" w:rsidP="00AF2200">
            <w:pPr>
              <w:rPr>
                <w:rFonts w:cs="Arial"/>
                <w:sz w:val="24"/>
                <w:szCs w:val="24"/>
              </w:rPr>
            </w:pPr>
          </w:p>
        </w:tc>
      </w:tr>
    </w:tbl>
    <w:p w14:paraId="6B7A4FEF"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A955903" w14:textId="77777777" w:rsidTr="00AF2200">
        <w:tc>
          <w:tcPr>
            <w:tcW w:w="9242" w:type="dxa"/>
            <w:shd w:val="clear" w:color="auto" w:fill="FFFFFF"/>
          </w:tcPr>
          <w:p w14:paraId="4E598021" w14:textId="77777777" w:rsidR="00E76EE7" w:rsidRPr="007747FF" w:rsidRDefault="00E76EE7" w:rsidP="00AF2200">
            <w:pPr>
              <w:rPr>
                <w:rFonts w:cs="Arial"/>
                <w:b/>
                <w:sz w:val="24"/>
                <w:szCs w:val="24"/>
              </w:rPr>
            </w:pPr>
            <w:r w:rsidRPr="007747FF">
              <w:rPr>
                <w:rFonts w:cs="Arial"/>
                <w:b/>
                <w:sz w:val="24"/>
                <w:szCs w:val="24"/>
              </w:rPr>
              <w:t xml:space="preserve">Changes to contract </w:t>
            </w:r>
          </w:p>
        </w:tc>
      </w:tr>
      <w:tr w:rsidR="00E76EE7" w:rsidRPr="007747FF" w14:paraId="359D6716" w14:textId="77777777" w:rsidTr="00AF2200">
        <w:tc>
          <w:tcPr>
            <w:tcW w:w="9242" w:type="dxa"/>
            <w:shd w:val="clear" w:color="auto" w:fill="FFFFFF"/>
          </w:tcPr>
          <w:p w14:paraId="2E84BEED" w14:textId="77777777" w:rsidR="00E76EE7" w:rsidRPr="007747FF" w:rsidRDefault="00E76EE7" w:rsidP="00AF2200">
            <w:pPr>
              <w:rPr>
                <w:rFonts w:cs="Arial"/>
                <w:sz w:val="24"/>
                <w:szCs w:val="24"/>
              </w:rPr>
            </w:pPr>
          </w:p>
        </w:tc>
      </w:tr>
    </w:tbl>
    <w:p w14:paraId="72887A6D"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E76EE7" w:rsidRPr="007747FF" w14:paraId="01A8D7E2" w14:textId="77777777" w:rsidTr="00AF2200">
        <w:tc>
          <w:tcPr>
            <w:tcW w:w="9016" w:type="dxa"/>
            <w:shd w:val="clear" w:color="auto" w:fill="FFFFFF"/>
          </w:tcPr>
          <w:p w14:paraId="78CD93B7" w14:textId="77777777" w:rsidR="00E76EE7" w:rsidRPr="007747FF" w:rsidRDefault="00E76EE7" w:rsidP="00AF2200">
            <w:pPr>
              <w:rPr>
                <w:rFonts w:cs="Arial"/>
                <w:b/>
                <w:sz w:val="24"/>
                <w:szCs w:val="24"/>
              </w:rPr>
            </w:pPr>
            <w:r w:rsidRPr="007747FF">
              <w:rPr>
                <w:rFonts w:cs="Arial"/>
                <w:b/>
                <w:sz w:val="24"/>
                <w:szCs w:val="24"/>
              </w:rPr>
              <w:t>Impact of change on other agreement provisions</w:t>
            </w:r>
          </w:p>
        </w:tc>
      </w:tr>
      <w:tr w:rsidR="00E76EE7" w:rsidRPr="007747FF" w14:paraId="41A5FE06" w14:textId="77777777" w:rsidTr="00AF2200">
        <w:tc>
          <w:tcPr>
            <w:tcW w:w="9016" w:type="dxa"/>
            <w:shd w:val="clear" w:color="auto" w:fill="FFFFFF"/>
          </w:tcPr>
          <w:p w14:paraId="456EAB14" w14:textId="77777777" w:rsidR="00E76EE7" w:rsidRPr="007747FF" w:rsidRDefault="00E76EE7" w:rsidP="00AF2200">
            <w:pPr>
              <w:rPr>
                <w:rFonts w:cs="Arial"/>
                <w:sz w:val="24"/>
                <w:szCs w:val="24"/>
              </w:rPr>
            </w:pPr>
          </w:p>
        </w:tc>
      </w:tr>
    </w:tbl>
    <w:p w14:paraId="180F16B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7723356A" w14:textId="77777777" w:rsidTr="00AF2200">
        <w:tc>
          <w:tcPr>
            <w:tcW w:w="9242" w:type="dxa"/>
            <w:shd w:val="clear" w:color="auto" w:fill="FFFFFF"/>
          </w:tcPr>
          <w:p w14:paraId="15E7C2A7" w14:textId="77777777" w:rsidR="00E76EE7" w:rsidRPr="007747FF" w:rsidRDefault="00E76EE7" w:rsidP="00AF2200">
            <w:pPr>
              <w:rPr>
                <w:rFonts w:cs="Arial"/>
                <w:b/>
                <w:sz w:val="24"/>
                <w:szCs w:val="24"/>
              </w:rPr>
            </w:pPr>
            <w:r w:rsidRPr="007747FF">
              <w:rPr>
                <w:rFonts w:cs="Arial"/>
                <w:b/>
                <w:sz w:val="24"/>
                <w:szCs w:val="24"/>
              </w:rPr>
              <w:t>Timetable for implementation</w:t>
            </w:r>
          </w:p>
        </w:tc>
      </w:tr>
      <w:tr w:rsidR="00E76EE7" w:rsidRPr="007747FF" w14:paraId="513FD724" w14:textId="77777777" w:rsidTr="00AF2200">
        <w:tc>
          <w:tcPr>
            <w:tcW w:w="9242" w:type="dxa"/>
            <w:shd w:val="clear" w:color="auto" w:fill="FFFFFF"/>
          </w:tcPr>
          <w:p w14:paraId="1CC51EEB" w14:textId="77777777" w:rsidR="00E76EE7" w:rsidRPr="007747FF" w:rsidRDefault="00E76EE7" w:rsidP="00AF2200">
            <w:pPr>
              <w:rPr>
                <w:rFonts w:cs="Arial"/>
                <w:sz w:val="24"/>
                <w:szCs w:val="24"/>
              </w:rPr>
            </w:pPr>
          </w:p>
        </w:tc>
      </w:tr>
    </w:tbl>
    <w:p w14:paraId="192D5BA5"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E76EE7" w:rsidRPr="007747FF" w14:paraId="2B7B28DF" w14:textId="77777777" w:rsidTr="00AF2200">
        <w:tc>
          <w:tcPr>
            <w:tcW w:w="9242" w:type="dxa"/>
            <w:gridSpan w:val="2"/>
            <w:shd w:val="clear" w:color="auto" w:fill="FFFFFF"/>
          </w:tcPr>
          <w:p w14:paraId="7C217B11" w14:textId="77777777" w:rsidR="00E76EE7" w:rsidRPr="007747FF" w:rsidRDefault="00E76EE7" w:rsidP="00AF2200">
            <w:pPr>
              <w:rPr>
                <w:rFonts w:cs="Arial"/>
                <w:b/>
                <w:sz w:val="24"/>
                <w:szCs w:val="24"/>
              </w:rPr>
            </w:pPr>
            <w:r w:rsidRPr="007747FF">
              <w:rPr>
                <w:rFonts w:cs="Arial"/>
                <w:b/>
                <w:sz w:val="24"/>
                <w:szCs w:val="24"/>
              </w:rPr>
              <w:t>Acceptance</w:t>
            </w:r>
          </w:p>
        </w:tc>
      </w:tr>
      <w:tr w:rsidR="00E76EE7" w:rsidRPr="007747FF" w14:paraId="22BC3C71" w14:textId="77777777" w:rsidTr="00AF2200">
        <w:tc>
          <w:tcPr>
            <w:tcW w:w="3227" w:type="dxa"/>
            <w:shd w:val="clear" w:color="auto" w:fill="FFFFFF"/>
          </w:tcPr>
          <w:p w14:paraId="2EDBC9DB" w14:textId="77777777" w:rsidR="00E76EE7" w:rsidRPr="007747FF" w:rsidRDefault="00E76EE7" w:rsidP="00AF2200">
            <w:pPr>
              <w:rPr>
                <w:rFonts w:cs="Arial"/>
                <w:sz w:val="24"/>
                <w:szCs w:val="24"/>
              </w:rPr>
            </w:pPr>
          </w:p>
          <w:p w14:paraId="40DB9E0A" w14:textId="77777777" w:rsidR="00E76EE7" w:rsidRPr="007747FF" w:rsidRDefault="00E76EE7" w:rsidP="00AF2200">
            <w:pPr>
              <w:rPr>
                <w:rFonts w:cs="Arial"/>
                <w:b/>
                <w:sz w:val="24"/>
                <w:szCs w:val="24"/>
              </w:rPr>
            </w:pPr>
            <w:r w:rsidRPr="007747FF">
              <w:rPr>
                <w:rFonts w:cs="Arial"/>
                <w:b/>
                <w:sz w:val="24"/>
                <w:szCs w:val="24"/>
              </w:rPr>
              <w:t>Signed for and on behalf of THE PROVIDER</w:t>
            </w:r>
          </w:p>
        </w:tc>
        <w:tc>
          <w:tcPr>
            <w:tcW w:w="6015" w:type="dxa"/>
            <w:shd w:val="clear" w:color="auto" w:fill="FFFFFF"/>
          </w:tcPr>
          <w:p w14:paraId="444ACA69" w14:textId="77777777" w:rsidR="00E76EE7" w:rsidRPr="007747FF" w:rsidRDefault="00E76EE7" w:rsidP="00AF2200">
            <w:pPr>
              <w:rPr>
                <w:rFonts w:cs="Arial"/>
                <w:sz w:val="24"/>
                <w:szCs w:val="24"/>
              </w:rPr>
            </w:pPr>
          </w:p>
          <w:p w14:paraId="044403C0" w14:textId="77777777" w:rsidR="00E76EE7" w:rsidRPr="007747FF" w:rsidRDefault="00E76EE7" w:rsidP="00AF2200">
            <w:pPr>
              <w:rPr>
                <w:rFonts w:cs="Arial"/>
                <w:b/>
                <w:sz w:val="24"/>
                <w:szCs w:val="24"/>
              </w:rPr>
            </w:pPr>
            <w:r w:rsidRPr="007747FF">
              <w:rPr>
                <w:rFonts w:cs="Arial"/>
                <w:b/>
                <w:sz w:val="24"/>
                <w:szCs w:val="24"/>
              </w:rPr>
              <w:t>Signed:</w:t>
            </w:r>
          </w:p>
          <w:p w14:paraId="40509BEA" w14:textId="77777777" w:rsidR="00E76EE7" w:rsidRPr="007747FF" w:rsidRDefault="00E76EE7" w:rsidP="00AF2200">
            <w:pPr>
              <w:rPr>
                <w:rFonts w:cs="Arial"/>
                <w:b/>
                <w:sz w:val="24"/>
                <w:szCs w:val="24"/>
              </w:rPr>
            </w:pPr>
            <w:r w:rsidRPr="007747FF">
              <w:rPr>
                <w:rFonts w:cs="Arial"/>
                <w:b/>
                <w:sz w:val="24"/>
                <w:szCs w:val="24"/>
              </w:rPr>
              <w:t>Print name:</w:t>
            </w:r>
          </w:p>
          <w:p w14:paraId="6F7A3E91" w14:textId="77777777" w:rsidR="00E76EE7" w:rsidRPr="007747FF" w:rsidRDefault="00E76EE7" w:rsidP="00AF2200">
            <w:pPr>
              <w:rPr>
                <w:rFonts w:cs="Arial"/>
                <w:b/>
                <w:sz w:val="24"/>
                <w:szCs w:val="24"/>
              </w:rPr>
            </w:pPr>
            <w:r w:rsidRPr="007747FF">
              <w:rPr>
                <w:rFonts w:cs="Arial"/>
                <w:b/>
                <w:sz w:val="24"/>
                <w:szCs w:val="24"/>
              </w:rPr>
              <w:t>Title:</w:t>
            </w:r>
          </w:p>
          <w:p w14:paraId="3FBF235B" w14:textId="77777777" w:rsidR="00E76EE7" w:rsidRPr="007747FF" w:rsidRDefault="00E76EE7" w:rsidP="00AF2200">
            <w:pPr>
              <w:rPr>
                <w:rFonts w:cs="Arial"/>
                <w:sz w:val="24"/>
                <w:szCs w:val="24"/>
              </w:rPr>
            </w:pPr>
            <w:r w:rsidRPr="007747FF">
              <w:rPr>
                <w:rFonts w:cs="Arial"/>
                <w:b/>
                <w:sz w:val="24"/>
                <w:szCs w:val="24"/>
              </w:rPr>
              <w:t>Date:</w:t>
            </w:r>
          </w:p>
        </w:tc>
      </w:tr>
      <w:tr w:rsidR="00E76EE7" w:rsidRPr="007747FF" w14:paraId="5085CD06" w14:textId="77777777" w:rsidTr="00AF2200">
        <w:tc>
          <w:tcPr>
            <w:tcW w:w="3227" w:type="dxa"/>
            <w:shd w:val="clear" w:color="auto" w:fill="FFFFFF"/>
          </w:tcPr>
          <w:p w14:paraId="2A67817C" w14:textId="77777777" w:rsidR="00E76EE7" w:rsidRPr="007747FF" w:rsidRDefault="00E76EE7" w:rsidP="00AF2200">
            <w:pPr>
              <w:rPr>
                <w:rFonts w:cs="Arial"/>
                <w:sz w:val="24"/>
                <w:szCs w:val="24"/>
              </w:rPr>
            </w:pPr>
          </w:p>
          <w:p w14:paraId="5FDF41FE" w14:textId="77777777" w:rsidR="00E76EE7" w:rsidRPr="007747FF" w:rsidRDefault="00E76EE7" w:rsidP="00AF2200">
            <w:pPr>
              <w:rPr>
                <w:rFonts w:cs="Arial"/>
                <w:sz w:val="24"/>
                <w:szCs w:val="24"/>
              </w:rPr>
            </w:pPr>
            <w:r w:rsidRPr="007747FF">
              <w:rPr>
                <w:rFonts w:cs="Arial"/>
                <w:b/>
                <w:sz w:val="24"/>
                <w:szCs w:val="24"/>
              </w:rPr>
              <w:t>Signed for and on behalf of HEE</w:t>
            </w:r>
          </w:p>
        </w:tc>
        <w:tc>
          <w:tcPr>
            <w:tcW w:w="6015" w:type="dxa"/>
            <w:shd w:val="clear" w:color="auto" w:fill="FFFFFF"/>
          </w:tcPr>
          <w:p w14:paraId="12F3A636" w14:textId="77777777" w:rsidR="00E76EE7" w:rsidRPr="007747FF" w:rsidRDefault="00E76EE7" w:rsidP="00AF2200">
            <w:pPr>
              <w:rPr>
                <w:rFonts w:cs="Arial"/>
                <w:sz w:val="24"/>
                <w:szCs w:val="24"/>
              </w:rPr>
            </w:pPr>
          </w:p>
          <w:p w14:paraId="283C1F8A" w14:textId="77777777" w:rsidR="00E76EE7" w:rsidRPr="007747FF" w:rsidRDefault="00E76EE7" w:rsidP="00AF2200">
            <w:pPr>
              <w:rPr>
                <w:rFonts w:cs="Arial"/>
                <w:b/>
                <w:sz w:val="24"/>
                <w:szCs w:val="24"/>
              </w:rPr>
            </w:pPr>
            <w:r w:rsidRPr="007747FF">
              <w:rPr>
                <w:rFonts w:cs="Arial"/>
                <w:b/>
                <w:sz w:val="24"/>
                <w:szCs w:val="24"/>
              </w:rPr>
              <w:t>Signed:</w:t>
            </w:r>
          </w:p>
          <w:p w14:paraId="2592B445" w14:textId="77777777" w:rsidR="00E76EE7" w:rsidRPr="007747FF" w:rsidRDefault="00E76EE7" w:rsidP="00AF2200">
            <w:pPr>
              <w:rPr>
                <w:rFonts w:cs="Arial"/>
                <w:b/>
                <w:sz w:val="24"/>
                <w:szCs w:val="24"/>
              </w:rPr>
            </w:pPr>
            <w:r w:rsidRPr="007747FF">
              <w:rPr>
                <w:rFonts w:cs="Arial"/>
                <w:b/>
                <w:sz w:val="24"/>
                <w:szCs w:val="24"/>
              </w:rPr>
              <w:t>Print name:</w:t>
            </w:r>
          </w:p>
          <w:p w14:paraId="081A8B51" w14:textId="77777777" w:rsidR="00E76EE7" w:rsidRPr="007747FF" w:rsidRDefault="00E76EE7" w:rsidP="00AF2200">
            <w:pPr>
              <w:rPr>
                <w:rFonts w:cs="Arial"/>
                <w:b/>
                <w:sz w:val="24"/>
                <w:szCs w:val="24"/>
              </w:rPr>
            </w:pPr>
            <w:r w:rsidRPr="007747FF">
              <w:rPr>
                <w:rFonts w:cs="Arial"/>
                <w:b/>
                <w:sz w:val="24"/>
                <w:szCs w:val="24"/>
              </w:rPr>
              <w:t>Title:</w:t>
            </w:r>
          </w:p>
          <w:p w14:paraId="7D5F6A81" w14:textId="77777777" w:rsidR="00E76EE7" w:rsidRPr="007747FF" w:rsidRDefault="00E76EE7" w:rsidP="00AF2200">
            <w:pPr>
              <w:rPr>
                <w:rFonts w:cs="Arial"/>
                <w:sz w:val="24"/>
                <w:szCs w:val="24"/>
              </w:rPr>
            </w:pPr>
            <w:r w:rsidRPr="007747FF">
              <w:rPr>
                <w:rFonts w:cs="Arial"/>
                <w:b/>
                <w:sz w:val="24"/>
                <w:szCs w:val="24"/>
              </w:rPr>
              <w:t>Date:</w:t>
            </w:r>
          </w:p>
        </w:tc>
      </w:tr>
    </w:tbl>
    <w:p w14:paraId="38174A41" w14:textId="77777777" w:rsidR="00E76EE7" w:rsidRPr="007747FF" w:rsidRDefault="00E76EE7" w:rsidP="00E76EE7">
      <w:pPr>
        <w:rPr>
          <w:rFonts w:cs="Arial"/>
          <w:b/>
          <w:bCs/>
          <w:sz w:val="24"/>
          <w:szCs w:val="24"/>
          <w:highlight w:val="yellow"/>
        </w:rPr>
      </w:pPr>
      <w:r w:rsidRPr="007747FF">
        <w:rPr>
          <w:rFonts w:cs="Arial"/>
          <w:b/>
          <w:bCs/>
          <w:sz w:val="24"/>
          <w:szCs w:val="24"/>
          <w:highlight w:val="yellow"/>
        </w:rPr>
        <w:br w:type="page"/>
      </w:r>
    </w:p>
    <w:p w14:paraId="708868BE" w14:textId="77777777" w:rsidR="00E76EE7" w:rsidRPr="00CB470B" w:rsidRDefault="00E76EE7" w:rsidP="00E76EE7">
      <w:pPr>
        <w:pStyle w:val="Appendix"/>
        <w:numPr>
          <w:ilvl w:val="0"/>
          <w:numId w:val="0"/>
        </w:numPr>
        <w:rPr>
          <w:rFonts w:cs="Arial"/>
          <w:b w:val="0"/>
          <w:sz w:val="24"/>
          <w:szCs w:val="24"/>
        </w:rPr>
      </w:pPr>
      <w:bookmarkStart w:id="886" w:name="_Toc65171445"/>
      <w:r w:rsidRPr="00CB470B">
        <w:rPr>
          <w:rFonts w:cs="Arial"/>
          <w:sz w:val="24"/>
          <w:szCs w:val="24"/>
        </w:rPr>
        <w:lastRenderedPageBreak/>
        <w:t>ANNEX 2</w:t>
      </w:r>
      <w:r w:rsidRPr="00CB470B">
        <w:rPr>
          <w:rFonts w:cs="Arial"/>
          <w:sz w:val="24"/>
          <w:szCs w:val="24"/>
        </w:rPr>
        <w:br/>
      </w:r>
      <w:r w:rsidRPr="00CB470B">
        <w:rPr>
          <w:rFonts w:cs="Arial"/>
          <w:sz w:val="24"/>
          <w:szCs w:val="24"/>
        </w:rPr>
        <w:br/>
      </w:r>
      <w:r w:rsidRPr="00CB470B">
        <w:rPr>
          <w:rFonts w:cs="Arial"/>
          <w:bCs/>
          <w:sz w:val="24"/>
          <w:szCs w:val="24"/>
        </w:rPr>
        <w:t>secondment agreement</w:t>
      </w:r>
      <w:bookmarkEnd w:id="886"/>
    </w:p>
    <w:p w14:paraId="3C2725A7" w14:textId="77777777" w:rsidR="00E76EE7" w:rsidRPr="00CB470B" w:rsidRDefault="00E76EE7" w:rsidP="00E76EE7">
      <w:pPr>
        <w:ind w:left="360"/>
        <w:rPr>
          <w:rFonts w:cs="Arial"/>
          <w:b/>
          <w:bCs/>
          <w:sz w:val="24"/>
          <w:szCs w:val="24"/>
          <w:highlight w:val="yellow"/>
        </w:rPr>
      </w:pPr>
    </w:p>
    <w:p w14:paraId="44DC4F69" w14:textId="77777777" w:rsidR="00E76EE7" w:rsidRPr="00CB470B" w:rsidRDefault="00E76EE7" w:rsidP="00E76EE7">
      <w:pPr>
        <w:jc w:val="center"/>
        <w:rPr>
          <w:rFonts w:cs="Arial"/>
          <w:b/>
          <w:bCs/>
          <w:sz w:val="24"/>
          <w:szCs w:val="24"/>
        </w:rPr>
      </w:pPr>
      <w:r w:rsidRPr="00CB470B">
        <w:rPr>
          <w:rFonts w:cs="Arial"/>
          <w:b/>
          <w:bCs/>
          <w:sz w:val="24"/>
          <w:szCs w:val="24"/>
        </w:rPr>
        <w:t>HEALTH EDUCATION ENGLAND SECONDMENT AGREEMENT</w:t>
      </w:r>
    </w:p>
    <w:p w14:paraId="52DF3D85" w14:textId="77777777" w:rsidR="00E76EE7" w:rsidRPr="00CB470B" w:rsidRDefault="00E76EE7" w:rsidP="00E76EE7">
      <w:pPr>
        <w:pStyle w:val="NormalWeb"/>
        <w:rPr>
          <w:rFonts w:ascii="Arial" w:hAnsi="Arial" w:cs="Arial"/>
          <w:color w:val="000000"/>
          <w:sz w:val="24"/>
        </w:rPr>
      </w:pPr>
    </w:p>
    <w:tbl>
      <w:tblPr>
        <w:tblStyle w:val="TableGrid"/>
        <w:tblW w:w="0" w:type="auto"/>
        <w:tblLook w:val="04A0" w:firstRow="1" w:lastRow="0" w:firstColumn="1" w:lastColumn="0" w:noHBand="0" w:noVBand="1"/>
      </w:tblPr>
      <w:tblGrid>
        <w:gridCol w:w="4508"/>
        <w:gridCol w:w="4508"/>
      </w:tblGrid>
      <w:tr w:rsidR="00E76EE7" w:rsidRPr="00CB470B" w14:paraId="64A6997F" w14:textId="77777777" w:rsidTr="00AF2200">
        <w:tc>
          <w:tcPr>
            <w:tcW w:w="4508" w:type="dxa"/>
            <w:vAlign w:val="center"/>
          </w:tcPr>
          <w:p w14:paraId="5947F101" w14:textId="77777777" w:rsidR="00E76EE7" w:rsidRPr="00CB470B" w:rsidRDefault="00E76EE7" w:rsidP="00AF2200">
            <w:pPr>
              <w:rPr>
                <w:rFonts w:cs="Arial"/>
                <w:sz w:val="24"/>
                <w:szCs w:val="24"/>
              </w:rPr>
            </w:pPr>
            <w:r w:rsidRPr="00CB470B">
              <w:rPr>
                <w:rFonts w:cs="Arial"/>
                <w:sz w:val="24"/>
                <w:szCs w:val="24"/>
              </w:rPr>
              <w:t>Secondee:</w:t>
            </w:r>
          </w:p>
        </w:tc>
        <w:tc>
          <w:tcPr>
            <w:tcW w:w="4508" w:type="dxa"/>
            <w:vAlign w:val="center"/>
          </w:tcPr>
          <w:p w14:paraId="37F59D76" w14:textId="77777777" w:rsidR="00E76EE7" w:rsidRPr="00CB470B" w:rsidRDefault="00E76EE7" w:rsidP="00AF2200">
            <w:pPr>
              <w:rPr>
                <w:rFonts w:cs="Arial"/>
                <w:sz w:val="24"/>
                <w:szCs w:val="24"/>
              </w:rPr>
            </w:pPr>
            <w:r w:rsidRPr="00CB470B">
              <w:rPr>
                <w:rFonts w:cs="Arial"/>
                <w:sz w:val="24"/>
                <w:szCs w:val="24"/>
              </w:rPr>
              <w:t>{applicant</w:t>
            </w:r>
            <w:r>
              <w:rPr>
                <w:rFonts w:cs="Arial"/>
                <w:sz w:val="24"/>
                <w:szCs w:val="24"/>
              </w:rPr>
              <w:t xml:space="preserve"> </w:t>
            </w:r>
            <w:r w:rsidRPr="00CB470B">
              <w:rPr>
                <w:rFonts w:cs="Arial"/>
                <w:sz w:val="24"/>
                <w:szCs w:val="24"/>
              </w:rPr>
              <w:t>title} {applicant</w:t>
            </w:r>
            <w:r>
              <w:rPr>
                <w:rFonts w:cs="Arial"/>
                <w:sz w:val="24"/>
                <w:szCs w:val="24"/>
              </w:rPr>
              <w:t xml:space="preserve"> </w:t>
            </w:r>
            <w:r w:rsidRPr="00CB470B">
              <w:rPr>
                <w:rFonts w:cs="Arial"/>
                <w:sz w:val="24"/>
                <w:szCs w:val="24"/>
              </w:rPr>
              <w:t>first</w:t>
            </w:r>
            <w:r>
              <w:rPr>
                <w:rFonts w:cs="Arial"/>
                <w:sz w:val="24"/>
                <w:szCs w:val="24"/>
              </w:rPr>
              <w:t xml:space="preserve"> </w:t>
            </w:r>
            <w:r w:rsidRPr="00CB470B">
              <w:rPr>
                <w:rFonts w:cs="Arial"/>
                <w:sz w:val="24"/>
                <w:szCs w:val="24"/>
              </w:rPr>
              <w:t>names} {applicant</w:t>
            </w:r>
            <w:r>
              <w:rPr>
                <w:rFonts w:cs="Arial"/>
                <w:sz w:val="24"/>
                <w:szCs w:val="24"/>
              </w:rPr>
              <w:t xml:space="preserve"> </w:t>
            </w:r>
            <w:r w:rsidRPr="00CB470B">
              <w:rPr>
                <w:rFonts w:cs="Arial"/>
                <w:sz w:val="24"/>
                <w:szCs w:val="24"/>
              </w:rPr>
              <w:t>family</w:t>
            </w:r>
            <w:r>
              <w:rPr>
                <w:rFonts w:cs="Arial"/>
                <w:sz w:val="24"/>
                <w:szCs w:val="24"/>
              </w:rPr>
              <w:t xml:space="preserve"> </w:t>
            </w:r>
            <w:r w:rsidRPr="00CB470B">
              <w:rPr>
                <w:rFonts w:cs="Arial"/>
                <w:sz w:val="24"/>
                <w:szCs w:val="24"/>
              </w:rPr>
              <w:t>name}</w:t>
            </w:r>
          </w:p>
        </w:tc>
      </w:tr>
      <w:tr w:rsidR="00E76EE7" w:rsidRPr="00CB470B" w14:paraId="5A731139" w14:textId="77777777" w:rsidTr="00AF2200">
        <w:tc>
          <w:tcPr>
            <w:tcW w:w="4508" w:type="dxa"/>
            <w:vAlign w:val="center"/>
          </w:tcPr>
          <w:p w14:paraId="665B90F9" w14:textId="77777777" w:rsidR="00E76EE7" w:rsidRPr="00CB470B" w:rsidRDefault="00E76EE7" w:rsidP="00AF2200">
            <w:pPr>
              <w:rPr>
                <w:rFonts w:cs="Arial"/>
                <w:sz w:val="24"/>
                <w:szCs w:val="24"/>
              </w:rPr>
            </w:pPr>
            <w:r w:rsidRPr="00CB470B">
              <w:rPr>
                <w:rFonts w:cs="Arial"/>
                <w:sz w:val="24"/>
                <w:szCs w:val="24"/>
              </w:rPr>
              <w:t>Substantive Employer’:</w:t>
            </w:r>
          </w:p>
        </w:tc>
        <w:tc>
          <w:tcPr>
            <w:tcW w:w="4508" w:type="dxa"/>
            <w:vAlign w:val="center"/>
          </w:tcPr>
          <w:p w14:paraId="61D5999D" w14:textId="77777777" w:rsidR="00E76EE7" w:rsidRPr="00CB470B" w:rsidRDefault="00E76EE7" w:rsidP="00AF2200">
            <w:pPr>
              <w:rPr>
                <w:rFonts w:cs="Arial"/>
                <w:sz w:val="24"/>
                <w:szCs w:val="24"/>
              </w:rPr>
            </w:pPr>
            <w:r w:rsidRPr="00CB470B">
              <w:rPr>
                <w:rFonts w:cs="Arial"/>
                <w:sz w:val="24"/>
                <w:szCs w:val="24"/>
              </w:rPr>
              <w:t>[Name of organisation]</w:t>
            </w:r>
          </w:p>
        </w:tc>
      </w:tr>
      <w:tr w:rsidR="00E76EE7" w:rsidRPr="00CB470B" w14:paraId="45F162FC" w14:textId="77777777" w:rsidTr="00AF2200">
        <w:tc>
          <w:tcPr>
            <w:tcW w:w="4508" w:type="dxa"/>
            <w:vAlign w:val="center"/>
          </w:tcPr>
          <w:p w14:paraId="0B6894D9"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Position with HEE:</w:t>
            </w:r>
          </w:p>
        </w:tc>
        <w:tc>
          <w:tcPr>
            <w:tcW w:w="4508" w:type="dxa"/>
            <w:vAlign w:val="center"/>
          </w:tcPr>
          <w:p w14:paraId="4622F3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job</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title}</w:t>
            </w:r>
          </w:p>
        </w:tc>
      </w:tr>
      <w:tr w:rsidR="00E76EE7" w:rsidRPr="00CB470B" w14:paraId="22C90380" w14:textId="77777777" w:rsidTr="00AF2200">
        <w:tc>
          <w:tcPr>
            <w:tcW w:w="4508" w:type="dxa"/>
            <w:vAlign w:val="center"/>
          </w:tcPr>
          <w:p w14:paraId="586F3C41"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Start Date of Secondment:</w:t>
            </w:r>
          </w:p>
        </w:tc>
        <w:tc>
          <w:tcPr>
            <w:tcW w:w="4508" w:type="dxa"/>
            <w:vAlign w:val="center"/>
          </w:tcPr>
          <w:p w14:paraId="3E677A3B"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{booked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start</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date}</w:t>
            </w:r>
          </w:p>
        </w:tc>
      </w:tr>
      <w:tr w:rsidR="00E76EE7" w:rsidRPr="00CB470B" w14:paraId="133FEC94" w14:textId="77777777" w:rsidTr="00AF2200">
        <w:tc>
          <w:tcPr>
            <w:tcW w:w="4508" w:type="dxa"/>
            <w:vAlign w:val="center"/>
          </w:tcPr>
          <w:p w14:paraId="149805B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 of Secondment:</w:t>
            </w:r>
          </w:p>
        </w:tc>
        <w:tc>
          <w:tcPr>
            <w:tcW w:w="4508" w:type="dxa"/>
            <w:vAlign w:val="center"/>
          </w:tcPr>
          <w:p w14:paraId="27200A82"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w:t>
            </w:r>
          </w:p>
        </w:tc>
      </w:tr>
      <w:tr w:rsidR="00E76EE7" w:rsidRPr="00CB470B" w14:paraId="50B97A8B" w14:textId="77777777" w:rsidTr="00AF2200">
        <w:tc>
          <w:tcPr>
            <w:tcW w:w="4508" w:type="dxa"/>
            <w:vAlign w:val="center"/>
          </w:tcPr>
          <w:p w14:paraId="1663AAF5"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HEE region for provision of services</w:t>
            </w:r>
          </w:p>
        </w:tc>
        <w:tc>
          <w:tcPr>
            <w:tcW w:w="4508" w:type="dxa"/>
            <w:vAlign w:val="center"/>
          </w:tcPr>
          <w:p w14:paraId="08A22D88"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site}</w:t>
            </w:r>
          </w:p>
        </w:tc>
      </w:tr>
      <w:tr w:rsidR="00E76EE7" w:rsidRPr="00CB470B" w14:paraId="1E4BE36F" w14:textId="77777777" w:rsidTr="00AF2200">
        <w:tc>
          <w:tcPr>
            <w:tcW w:w="4508" w:type="dxa"/>
            <w:vAlign w:val="center"/>
          </w:tcPr>
          <w:p w14:paraId="769F12EA"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Hours or PAs to be Provided under this Agreement:</w:t>
            </w:r>
          </w:p>
        </w:tc>
        <w:tc>
          <w:tcPr>
            <w:tcW w:w="4508" w:type="dxa"/>
            <w:vAlign w:val="center"/>
          </w:tcPr>
          <w:p w14:paraId="4FA594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working</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period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desc}</w:t>
            </w:r>
          </w:p>
        </w:tc>
      </w:tr>
      <w:tr w:rsidR="00E76EE7" w:rsidRPr="00CB470B" w14:paraId="2CEBDDD3" w14:textId="77777777" w:rsidTr="00AF2200">
        <w:tc>
          <w:tcPr>
            <w:tcW w:w="4508" w:type="dxa"/>
            <w:vAlign w:val="center"/>
          </w:tcPr>
          <w:p w14:paraId="6060DF4E"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Supervisor:</w:t>
            </w:r>
          </w:p>
        </w:tc>
        <w:tc>
          <w:tcPr>
            <w:tcW w:w="4508" w:type="dxa"/>
            <w:vAlign w:val="center"/>
          </w:tcPr>
          <w:p w14:paraId="7F63A633"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{line</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manager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username}</w:t>
            </w:r>
          </w:p>
        </w:tc>
      </w:tr>
    </w:tbl>
    <w:p w14:paraId="6FA9C5AF"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 </w:t>
      </w:r>
    </w:p>
    <w:p w14:paraId="5F11C934"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THIS AGREEMENT is made BETWEEN:</w:t>
      </w:r>
    </w:p>
    <w:p w14:paraId="4860A8D5" w14:textId="77777777" w:rsidR="00E76EE7" w:rsidRPr="00313C32" w:rsidRDefault="00E76EE7" w:rsidP="00DB7429">
      <w:pPr>
        <w:pStyle w:val="ListParagraph"/>
        <w:numPr>
          <w:ilvl w:val="0"/>
          <w:numId w:val="52"/>
        </w:numPr>
        <w:spacing w:before="100" w:beforeAutospacing="1" w:after="100" w:afterAutospacing="1" w:line="240" w:lineRule="auto"/>
        <w:rPr>
          <w:rFonts w:cstheme="minorHAnsi"/>
          <w:color w:val="000000"/>
        </w:rPr>
      </w:pPr>
      <w:r w:rsidRPr="00313C32">
        <w:rPr>
          <w:rFonts w:cstheme="minorHAnsi"/>
          <w:color w:val="000000"/>
        </w:rPr>
        <w:t>Health Education England, (‘</w:t>
      </w:r>
      <w:r w:rsidRPr="00313C32">
        <w:rPr>
          <w:rFonts w:cstheme="minorHAnsi"/>
          <w:b/>
          <w:color w:val="000000"/>
        </w:rPr>
        <w:t>HEE</w:t>
      </w:r>
      <w:r w:rsidRPr="00313C32">
        <w:rPr>
          <w:rFonts w:cstheme="minorHAnsi"/>
          <w:color w:val="000000"/>
        </w:rPr>
        <w:t>’); and</w:t>
      </w:r>
    </w:p>
    <w:p w14:paraId="3F39BE28" w14:textId="77777777" w:rsidR="00E76EE7" w:rsidRPr="00313C32" w:rsidRDefault="00E76EE7" w:rsidP="00DB7429">
      <w:pPr>
        <w:pStyle w:val="ListParagraph"/>
        <w:numPr>
          <w:ilvl w:val="0"/>
          <w:numId w:val="52"/>
        </w:numPr>
        <w:spacing w:before="100" w:beforeAutospacing="1" w:after="100" w:afterAutospacing="1" w:line="240" w:lineRule="auto"/>
        <w:rPr>
          <w:rFonts w:cstheme="minorHAnsi"/>
          <w:color w:val="000000"/>
        </w:rPr>
      </w:pPr>
      <w:r w:rsidRPr="00313C32">
        <w:rPr>
          <w:rFonts w:cstheme="minorHAnsi"/>
          <w:color w:val="000000"/>
        </w:rPr>
        <w:t>The Secondee as detailed above (the ‘</w:t>
      </w:r>
      <w:r w:rsidRPr="00313C32">
        <w:rPr>
          <w:rFonts w:cstheme="minorHAnsi"/>
          <w:b/>
          <w:color w:val="000000"/>
        </w:rPr>
        <w:t>Secondee’</w:t>
      </w:r>
      <w:r w:rsidRPr="00313C32">
        <w:rPr>
          <w:rFonts w:cstheme="minorHAnsi"/>
          <w:color w:val="000000"/>
        </w:rPr>
        <w:t>)</w:t>
      </w:r>
    </w:p>
    <w:p w14:paraId="2540E903" w14:textId="77777777" w:rsidR="00E76EE7" w:rsidRPr="00313C32" w:rsidRDefault="00E76EE7" w:rsidP="00E76EE7">
      <w:pPr>
        <w:spacing w:before="100" w:beforeAutospacing="1" w:after="100" w:afterAutospacing="1"/>
        <w:rPr>
          <w:rFonts w:cstheme="minorHAnsi"/>
          <w:color w:val="000000"/>
        </w:rPr>
      </w:pPr>
      <w:r w:rsidRPr="00313C32">
        <w:rPr>
          <w:rFonts w:cstheme="minorHAnsi"/>
          <w:color w:val="000000"/>
        </w:rPr>
        <w:t>A copy of this agreement has been or will be provided to the Secondee’s Substantive Employer by HEE.</w:t>
      </w:r>
    </w:p>
    <w:p w14:paraId="4637E1D2" w14:textId="77777777" w:rsidR="00E76EE7" w:rsidRPr="00313C32" w:rsidRDefault="00E76EE7" w:rsidP="00E76EE7">
      <w:pPr>
        <w:pStyle w:val="ListParagraph"/>
        <w:spacing w:before="100" w:beforeAutospacing="1" w:after="100" w:afterAutospacing="1"/>
        <w:ind w:left="735"/>
        <w:rPr>
          <w:rFonts w:cstheme="minorHAnsi"/>
          <w:color w:val="000000"/>
        </w:rPr>
      </w:pPr>
    </w:p>
    <w:p w14:paraId="68DF04F0" w14:textId="77777777" w:rsidR="00E76EE7" w:rsidRPr="00313C32" w:rsidRDefault="00E76EE7" w:rsidP="00DB7429">
      <w:pPr>
        <w:pStyle w:val="ListParagraph"/>
        <w:numPr>
          <w:ilvl w:val="0"/>
          <w:numId w:val="51"/>
        </w:numPr>
        <w:spacing w:line="240" w:lineRule="auto"/>
        <w:rPr>
          <w:rStyle w:val="Strong"/>
          <w:rFonts w:asciiTheme="minorHAnsi" w:hAnsiTheme="minorHAnsi" w:cstheme="minorHAnsi"/>
          <w:bCs w:val="0"/>
        </w:rPr>
      </w:pPr>
      <w:r w:rsidRPr="00313C32">
        <w:rPr>
          <w:rStyle w:val="Strong"/>
          <w:rFonts w:asciiTheme="minorHAnsi" w:hAnsiTheme="minorHAnsi" w:cstheme="minorHAnsi"/>
        </w:rPr>
        <w:t>Definitions</w:t>
      </w:r>
    </w:p>
    <w:p w14:paraId="4ECD483F" w14:textId="77777777" w:rsidR="00E76EE7" w:rsidRPr="00313C32" w:rsidRDefault="00E76EE7" w:rsidP="00E76EE7">
      <w:pPr>
        <w:pStyle w:val="ListParagraph"/>
        <w:ind w:left="735"/>
        <w:rPr>
          <w:rStyle w:val="Strong"/>
          <w:rFonts w:asciiTheme="minorHAnsi" w:hAnsiTheme="minorHAnsi" w:cstheme="minorHAnsi"/>
          <w:b w:val="0"/>
          <w:bCs w:val="0"/>
        </w:rPr>
      </w:pPr>
    </w:p>
    <w:p w14:paraId="345989A8"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‘Start Date’ means the start date of the Secondment set out in the above table;</w:t>
      </w:r>
    </w:p>
    <w:p w14:paraId="6A02B3AB"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‘End Date’ means the end date of the Secondment set out in the above table;</w:t>
      </w:r>
    </w:p>
    <w:p w14:paraId="04B3857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‘Secondment” means the secondment of the Secondee by the Substantive Employer to HEE on the terms of this Agreement</w:t>
      </w:r>
    </w:p>
    <w:p w14:paraId="7613A747"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‘Secondment Period’ means the period from the Start Date to the End date, or to the date of termination of this Agreement if terminated earlier than the End Date in accordance with the terms of this Agreement. </w:t>
      </w:r>
    </w:p>
    <w:p w14:paraId="6B053D7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‘Employment Contract’ means the contract of employment between the Substantive Employer and the Secondee.</w:t>
      </w:r>
    </w:p>
    <w:p w14:paraId="4313BCA5"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lastRenderedPageBreak/>
        <w:t>‘Confidential Information’ shall include, but is not limited to, commercially sensitive information and personal information about HEE’s staff or others.</w:t>
      </w:r>
    </w:p>
    <w:p w14:paraId="6738EB9E"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‘Data Protection Legislation’ means the General Data Protection Regulation (EU) 2016/679 (“GDPR”), Data Protection Act 2018 (“DPA”), the Data Protection, Privacy and Electronic Communications (Amendments etc) (EU Exit) Regulations 2019 (“Data Protection Regulations”) to the extent currently in force and the Privacy and Electronic Communications (EC Directive) Regulations 2003 (or any successor to the GDPR, DPA, Data Protection Regulations or Privacy and Electronic Communications Regulations) and the applicable version at the relevant time of any guidance or codes of practice issued by the Information Commissioner’s Office from time to time;</w:t>
      </w:r>
    </w:p>
    <w:p w14:paraId="0DB3F8E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‘Services’ means the services to be provided by the Secondee as described in the job description provided, or as amended from time to time following engagement with the secondee</w:t>
      </w:r>
    </w:p>
    <w:p w14:paraId="4C6043A1"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‘Supervisor’ means the person named as Supervisor in the above table or any person substituted by HEE during the Secondment Period.</w:t>
      </w:r>
    </w:p>
    <w:p w14:paraId="240F5A8C"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‘NHS Education Contract’ the agreement between HEE and the Substantive Employer that includes the provision of the Secondment. </w:t>
      </w:r>
    </w:p>
    <w:p w14:paraId="7C116547" w14:textId="77777777" w:rsidR="00E76EE7" w:rsidRPr="00313C32" w:rsidRDefault="00E76EE7" w:rsidP="00E76EE7">
      <w:pPr>
        <w:pStyle w:val="ListParagraph"/>
        <w:ind w:left="735"/>
        <w:rPr>
          <w:rStyle w:val="Strong"/>
          <w:rFonts w:asciiTheme="minorHAnsi" w:hAnsiTheme="minorHAnsi" w:cstheme="minorHAnsi"/>
          <w:b w:val="0"/>
          <w:bCs w:val="0"/>
        </w:rPr>
      </w:pPr>
    </w:p>
    <w:p w14:paraId="42674C61" w14:textId="77777777" w:rsidR="00E76EE7" w:rsidRPr="00313C32" w:rsidRDefault="00E76EE7" w:rsidP="00DB7429">
      <w:pPr>
        <w:pStyle w:val="ListParagraph"/>
        <w:numPr>
          <w:ilvl w:val="0"/>
          <w:numId w:val="51"/>
        </w:numPr>
        <w:spacing w:line="240" w:lineRule="auto"/>
        <w:rPr>
          <w:rFonts w:cstheme="minorHAnsi"/>
        </w:rPr>
      </w:pPr>
      <w:r w:rsidRPr="00313C32">
        <w:rPr>
          <w:rStyle w:val="Strong"/>
          <w:rFonts w:asciiTheme="minorHAnsi" w:eastAsiaTheme="majorEastAsia" w:hAnsiTheme="minorHAnsi" w:cstheme="minorHAnsi"/>
        </w:rPr>
        <w:t>Secondment</w:t>
      </w:r>
    </w:p>
    <w:p w14:paraId="0FE9FB2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will be seconded to HEE to provide the Services in accordance with this Agreement and the Secondee agrees to being seconded on this basis.  The relevant terms between HEE and the Substantive Employer regarding the Secondment are set out in the NHS Education Contract.</w:t>
      </w:r>
    </w:p>
    <w:p w14:paraId="1E55FAAA"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Hours or PAs to be provided under this Agreement by the Secondee are set out in the above table. However, the Secondee may be required to work such additional hours as are necessary for the proper performance of the Services.</w:t>
      </w:r>
    </w:p>
    <w:p w14:paraId="637E1543"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Duration of Secondment</w:t>
      </w:r>
    </w:p>
    <w:p w14:paraId="77028C72"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Secondment will commence on the Start Date above and shall continue until:</w:t>
      </w:r>
    </w:p>
    <w:p w14:paraId="37D2DAD7"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End Date; or</w:t>
      </w:r>
    </w:p>
    <w:p w14:paraId="2F223376"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date that the Secondment is terminated in accordance with clause 9, if earlier.</w:t>
      </w:r>
    </w:p>
    <w:p w14:paraId="4E1D090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Start Date is subject to:</w:t>
      </w:r>
    </w:p>
    <w:p w14:paraId="4AF08FEF"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 xml:space="preserve">the Secondment Agreement being signed by the Secondee and HEE; and </w:t>
      </w:r>
    </w:p>
    <w:p w14:paraId="09CEB2B9"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Secondee ensuring that the Hours or PAs to be provided under this Agreement are factored into their job plan and/or contractual arrangements with their Substantive Employer.</w:t>
      </w:r>
    </w:p>
    <w:p w14:paraId="59AB1016" w14:textId="77777777" w:rsidR="00E76EE7" w:rsidRPr="00313C32" w:rsidRDefault="00E76EE7" w:rsidP="00E76EE7">
      <w:pPr>
        <w:pStyle w:val="NormalWeb"/>
        <w:spacing w:before="240"/>
        <w:ind w:left="1418"/>
        <w:rPr>
          <w:rFonts w:asciiTheme="minorHAnsi" w:hAnsiTheme="minorHAnsi" w:cstheme="minorHAnsi"/>
          <w:color w:val="000000"/>
          <w:szCs w:val="22"/>
        </w:rPr>
      </w:pPr>
    </w:p>
    <w:p w14:paraId="129514A1" w14:textId="77777777" w:rsidR="00E76EE7" w:rsidRPr="00313C32" w:rsidRDefault="00E76EE7" w:rsidP="00E76EE7">
      <w:pPr>
        <w:pStyle w:val="NormalWeb"/>
        <w:spacing w:before="240"/>
        <w:ind w:left="1418"/>
        <w:rPr>
          <w:rFonts w:asciiTheme="minorHAnsi" w:hAnsiTheme="minorHAnsi" w:cstheme="minorHAnsi"/>
          <w:color w:val="000000"/>
          <w:szCs w:val="22"/>
        </w:rPr>
      </w:pPr>
    </w:p>
    <w:p w14:paraId="7C4528E5"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lastRenderedPageBreak/>
        <w:t xml:space="preserve">Services </w:t>
      </w:r>
    </w:p>
    <w:p w14:paraId="043ED32E"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The Secondee agrees to provide the Services to HEE in accordance with the terms of this Agreement and the Secondee agrees to accept the Supervisor’s view and opinion as to which activities the Secondee should undertake as part of the Services.</w:t>
      </w:r>
    </w:p>
    <w:p w14:paraId="79383418" w14:textId="77777777" w:rsidR="00E76EE7" w:rsidRPr="00313C32" w:rsidRDefault="00E76EE7" w:rsidP="00DB7429">
      <w:pPr>
        <w:pStyle w:val="MRheading2"/>
        <w:numPr>
          <w:ilvl w:val="0"/>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b/>
          <w:szCs w:val="22"/>
        </w:rPr>
        <w:t>Location</w:t>
      </w:r>
    </w:p>
    <w:p w14:paraId="7C33793F"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 xml:space="preserve">The Secondee will work in the region indicated in the above table </w:t>
      </w:r>
      <w:r w:rsidRPr="00313C32">
        <w:rPr>
          <w:rFonts w:asciiTheme="minorHAnsi" w:hAnsiTheme="minorHAnsi" w:cstheme="minorHAnsi"/>
          <w:color w:val="000000"/>
          <w:szCs w:val="22"/>
        </w:rPr>
        <w:t xml:space="preserve">or </w:t>
      </w:r>
      <w:r w:rsidRPr="00313C32">
        <w:rPr>
          <w:rFonts w:asciiTheme="minorHAnsi" w:hAnsiTheme="minorHAnsi" w:cstheme="minorHAnsi"/>
          <w:szCs w:val="22"/>
        </w:rPr>
        <w:t>such locations as may be reasonably agreed or required by HEE.</w:t>
      </w:r>
    </w:p>
    <w:p w14:paraId="5DBF61E4"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The Secondee shall not be required to work outside the United Kingdom.</w:t>
      </w:r>
    </w:p>
    <w:p w14:paraId="121B5959"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color w:val="000000"/>
          <w:szCs w:val="22"/>
        </w:rPr>
        <w:t>Secondee’s Employment</w:t>
      </w:r>
    </w:p>
    <w:p w14:paraId="622AFE6D" w14:textId="77777777" w:rsidR="00972D84" w:rsidRDefault="00972D84" w:rsidP="00972D84">
      <w:pPr>
        <w:pStyle w:val="ListParagraph"/>
        <w:spacing w:line="240" w:lineRule="auto"/>
        <w:ind w:left="735"/>
        <w:rPr>
          <w:rFonts w:eastAsia="Times New Roman" w:cstheme="minorHAnsi"/>
          <w:color w:val="000000"/>
          <w:lang w:eastAsia="en-GB"/>
        </w:rPr>
      </w:pPr>
    </w:p>
    <w:p w14:paraId="21361096" w14:textId="52109B84" w:rsidR="00E76EE7" w:rsidRPr="00313C32" w:rsidRDefault="00E76EE7" w:rsidP="00DB7429">
      <w:pPr>
        <w:pStyle w:val="ListParagraph"/>
        <w:numPr>
          <w:ilvl w:val="1"/>
          <w:numId w:val="51"/>
        </w:numPr>
        <w:spacing w:line="240" w:lineRule="auto"/>
        <w:rPr>
          <w:rFonts w:eastAsia="Times New Roman" w:cstheme="minorHAnsi"/>
          <w:color w:val="000000"/>
          <w:lang w:eastAsia="en-GB"/>
        </w:rPr>
      </w:pPr>
      <w:r w:rsidRPr="00313C32">
        <w:rPr>
          <w:rFonts w:eastAsia="Times New Roman" w:cstheme="minorHAnsi"/>
          <w:color w:val="000000"/>
          <w:lang w:eastAsia="en-GB"/>
        </w:rPr>
        <w:t>During the Secondment, the Substantive Employer remains the Secondee’s employer and</w:t>
      </w:r>
      <w:r w:rsidRPr="00313C32">
        <w:rPr>
          <w:rFonts w:cstheme="minorHAnsi"/>
        </w:rPr>
        <w:t xml:space="preserve"> their </w:t>
      </w:r>
      <w:r w:rsidRPr="00313C32">
        <w:rPr>
          <w:rFonts w:eastAsia="Times New Roman" w:cstheme="minorHAnsi"/>
          <w:color w:val="000000"/>
          <w:lang w:eastAsia="en-GB"/>
        </w:rPr>
        <w:t>Employment Contract shall remain in force. Nothing in this Agreement is intended to be construed or to have effect as creating any relationship of employer and employee between HEE and the Secondee.</w:t>
      </w:r>
    </w:p>
    <w:p w14:paraId="32271C0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212121"/>
          <w:szCs w:val="22"/>
          <w:shd w:val="clear" w:color="auto" w:fill="FFFFFF"/>
        </w:rPr>
        <w:t>The Secondee will cooperate with the Substantive Employer to make the necessary changes to the terms of the Employment Contract and their job plan so that it can second the Secondee to HEE to provide the Services and meet the Secondee’s obligations in accordance with the terms of this agreement and the Secondee agrees and accepts those changes.</w:t>
      </w:r>
    </w:p>
    <w:p w14:paraId="216A90E8"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At the end of the Secondment, the Secondee will remain employed by the Substantive Employer.</w:t>
      </w:r>
      <w:r w:rsidRPr="00313C32">
        <w:rPr>
          <w:rFonts w:asciiTheme="minorHAnsi" w:hAnsiTheme="minorHAnsi" w:cstheme="minorHAnsi"/>
          <w:szCs w:val="22"/>
        </w:rPr>
        <w:t xml:space="preserve"> </w:t>
      </w:r>
      <w:r w:rsidRPr="00313C32">
        <w:rPr>
          <w:rFonts w:asciiTheme="minorHAnsi" w:hAnsiTheme="minorHAnsi" w:cstheme="minorHAnsi"/>
          <w:color w:val="000000"/>
          <w:szCs w:val="22"/>
        </w:rPr>
        <w:t xml:space="preserve">Any consequential adjustments needed to the Secondee’s Employment Contract and/or job plan would remain the responsibility of the Substantive Employer and the Secondee.  </w:t>
      </w:r>
    </w:p>
    <w:p w14:paraId="1045EAC0"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Cs w:val="0"/>
          <w:szCs w:val="22"/>
        </w:rPr>
      </w:pPr>
      <w:r w:rsidRPr="00313C32">
        <w:rPr>
          <w:rStyle w:val="Strong"/>
          <w:rFonts w:asciiTheme="minorHAnsi" w:hAnsiTheme="minorHAnsi" w:cstheme="minorHAnsi"/>
          <w:szCs w:val="22"/>
        </w:rPr>
        <w:t>Management during the Secondment</w:t>
      </w:r>
    </w:p>
    <w:p w14:paraId="654B92C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shall have day-to-day control of the Secondee’s activities to the extent required to ensure delivery of the Services under this Agreement. However, the Secondee shall continue to report to the Substantive Employer for all matters relating to their employment.</w:t>
      </w:r>
    </w:p>
    <w:p w14:paraId="1F49C923"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During the Secondment Period, the Secondee will remain subject to the Substantive Employer’s policies and procedures including but not limited to disciplinary, grievance, capability and absence.</w:t>
      </w:r>
    </w:p>
    <w:p w14:paraId="6CB6011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will remain responsible for the management of sickness absence and the Secondee will be responsible for reporting sickness absence to the Substantive Employer and informing the Supervisor.</w:t>
      </w:r>
    </w:p>
    <w:p w14:paraId="1D545367"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r w:rsidRPr="00313C32">
        <w:rPr>
          <w:rFonts w:asciiTheme="minorHAnsi" w:hAnsiTheme="minorHAnsi" w:cstheme="minorHAnsi"/>
          <w:color w:val="000000"/>
          <w:szCs w:val="22"/>
        </w:rPr>
        <w:t xml:space="preserve">The Substantive Employer will remain responsible for the management of annual leave. Annual leave dates are subject to the approval of HEE and the Substantive Employer. The Secondee will be responsible for seeking approval of annual leave </w:t>
      </w:r>
      <w:r w:rsidRPr="00313C32">
        <w:rPr>
          <w:rFonts w:asciiTheme="minorHAnsi" w:hAnsiTheme="minorHAnsi" w:cstheme="minorHAnsi"/>
          <w:szCs w:val="22"/>
        </w:rPr>
        <w:t>dates from HEE and the Substantive Employer.</w:t>
      </w:r>
    </w:p>
    <w:p w14:paraId="47106910"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r w:rsidRPr="00313C32">
        <w:rPr>
          <w:rFonts w:asciiTheme="minorHAnsi" w:hAnsiTheme="minorHAnsi" w:cstheme="minorHAnsi"/>
          <w:szCs w:val="22"/>
        </w:rPr>
        <w:lastRenderedPageBreak/>
        <w:t>The Secondee agrees to adhere to HEE’s policies and procedures and standards in relation to business conduct as are drawn to the Secondee’s attention during the Secondment Period and the Secondee agrees to do so.</w:t>
      </w:r>
    </w:p>
    <w:p w14:paraId="5B9B7210" w14:textId="77777777" w:rsidR="00E76EE7" w:rsidRPr="00313C32" w:rsidRDefault="00E76EE7" w:rsidP="00DB7429">
      <w:pPr>
        <w:pStyle w:val="NormalWeb"/>
        <w:numPr>
          <w:ilvl w:val="1"/>
          <w:numId w:val="51"/>
        </w:numPr>
        <w:spacing w:before="240" w:after="0"/>
        <w:rPr>
          <w:rStyle w:val="Strong"/>
          <w:rFonts w:asciiTheme="minorHAnsi" w:hAnsiTheme="minorHAnsi" w:cstheme="minorHAnsi"/>
          <w:b w:val="0"/>
          <w:bCs w:val="0"/>
          <w:szCs w:val="22"/>
        </w:rPr>
      </w:pPr>
      <w:r w:rsidRPr="00313C32">
        <w:rPr>
          <w:rFonts w:asciiTheme="minorHAnsi" w:hAnsiTheme="minorHAnsi" w:cstheme="minorHAnsi"/>
          <w:szCs w:val="22"/>
          <w:shd w:val="clear" w:color="auto" w:fill="FFFFFF"/>
        </w:rPr>
        <w:t xml:space="preserve">All documents, manuals, hardware and software provided for the Secondee's use by HEE, 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 </w:t>
      </w:r>
    </w:p>
    <w:p w14:paraId="7573B530"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 xml:space="preserve">Remuneration </w:t>
      </w:r>
    </w:p>
    <w:p w14:paraId="72FAE96C"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During the Secondment, the Substantive Employer shall continue to pay the Secondee’s Salary and any other contractual benefits, expenses and make any deductions required by an employer.</w:t>
      </w:r>
    </w:p>
    <w:p w14:paraId="1ED9BF2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Substantive Employer will receive funding for the Secondment directly from HEE under the NHS Education Contract.  All such payments are subject to the terms of that agreement. </w:t>
      </w:r>
    </w:p>
    <w:p w14:paraId="2287432A"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No direct payments will be made by HEE to the Secondee for remuneration, travel, subsistence or other expenses incurred in performing the Services. </w:t>
      </w:r>
    </w:p>
    <w:p w14:paraId="3A286FBC"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has a duty to provide assurance for all off-payroll engagements (including secondments) that the Secondee is correctly paying any income tax and National Insurance. Following any reasonable request from HEE, the Substantive 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w14:paraId="3C535218"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Identity and Right to Work checks</w:t>
      </w:r>
    </w:p>
    <w:p w14:paraId="6381318B" w14:textId="2197E1F3"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Under the NHS Education Contract, </w:t>
      </w:r>
      <w:r w:rsidR="00F6593C" w:rsidRPr="00313C32">
        <w:rPr>
          <w:rFonts w:asciiTheme="minorHAnsi" w:hAnsiTheme="minorHAnsi" w:cstheme="minorHAnsi"/>
          <w:color w:val="000000"/>
          <w:szCs w:val="22"/>
        </w:rPr>
        <w:t>t</w:t>
      </w:r>
      <w:r w:rsidRPr="00313C32">
        <w:rPr>
          <w:rFonts w:asciiTheme="minorHAnsi" w:hAnsiTheme="minorHAnsi" w:cstheme="minorHAnsi"/>
          <w:color w:val="000000"/>
          <w:szCs w:val="22"/>
        </w:rPr>
        <w:t>he Substantive Employer has warranted that:</w:t>
      </w:r>
    </w:p>
    <w:p w14:paraId="6E567EA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has the right to work in the United Kingdom;</w:t>
      </w:r>
    </w:p>
    <w:p w14:paraId="0744DE3A"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Identity and right to work checks have been completed for the Secondee; </w:t>
      </w:r>
    </w:p>
    <w:p w14:paraId="780E14BC"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holds evidence of the completion of identity and right to work checks in respect of the Secondee; and</w:t>
      </w:r>
    </w:p>
    <w:p w14:paraId="4F3E5CF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the Secondee’s right to work in the United Kingdom is conditional on any matter, the Secondee’s right to work in the United Kingdom is not affected by the Secondee entering into this Agreement. </w:t>
      </w:r>
    </w:p>
    <w:p w14:paraId="2680721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If, during the Secondment Period, the Substantive Employer or the Secondee becomes aware that the Secondee does not or may not have the right to work in the UK, they must inform HEE immediately.</w:t>
      </w:r>
    </w:p>
    <w:p w14:paraId="28A52BA7"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lastRenderedPageBreak/>
        <w:t>The Substantive Employer will, on request by HEE, provide copies of the evidence of the identity and right to work checks held by the Substantive Employer, and the Secondee agrees that the Substantive Employer may do so.</w:t>
      </w:r>
    </w:p>
    <w:p w14:paraId="63887CF5"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In the event that the Secondee is no longer legally entitled to work or remain in the UK, the Secondment will automatically terminate without notice.</w:t>
      </w:r>
    </w:p>
    <w:p w14:paraId="062EB44D"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Professional Registration</w:t>
      </w:r>
    </w:p>
    <w:p w14:paraId="48C793A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Professional registration is required to carry out the Services, and the Secondee warrants that the Secondee holds the required professional registration. </w:t>
      </w:r>
    </w:p>
    <w:p w14:paraId="2B78A23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must ensure that registration is up to date and to provide evidence on HEE’s request. Failure to maintain registration could lead to termination of this Agreement. </w:t>
      </w:r>
    </w:p>
    <w:p w14:paraId="4DF51B4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the Secondee become aware during the Secondment that any professional registration required to perform the Services has lapsed, may lapse or is or may become subject to warnings or conditions, they are obliged to inform HEE as soon as practically possible.  </w:t>
      </w:r>
    </w:p>
    <w:p w14:paraId="4F249589"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bookmarkStart w:id="887" w:name="_Ref44686533"/>
      <w:r w:rsidRPr="00313C32">
        <w:rPr>
          <w:rStyle w:val="Strong"/>
          <w:rFonts w:asciiTheme="minorHAnsi" w:eastAsiaTheme="majorEastAsia" w:hAnsiTheme="minorHAnsi" w:cstheme="minorHAnsi"/>
          <w:szCs w:val="22"/>
        </w:rPr>
        <w:t>Termination</w:t>
      </w:r>
      <w:bookmarkEnd w:id="887"/>
    </w:p>
    <w:p w14:paraId="498996B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bookmarkStart w:id="888" w:name="_Ref44670600"/>
      <w:r w:rsidRPr="00313C32">
        <w:rPr>
          <w:rFonts w:asciiTheme="minorHAnsi" w:hAnsiTheme="minorHAnsi" w:cstheme="minorHAnsi"/>
          <w:color w:val="000000"/>
          <w:szCs w:val="22"/>
        </w:rPr>
        <w:t>The HEE may terminate this Agreement at any time by giving 1 months’ notice in writing.</w:t>
      </w:r>
    </w:p>
    <w:bookmarkEnd w:id="888"/>
    <w:p w14:paraId="3E66C9A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may terminate the Secondment immediately and without further liability if:</w:t>
      </w:r>
    </w:p>
    <w:p w14:paraId="0854200F"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persistently fails to efficiently and diligently carry out the reasonable instructions of HEE;</w:t>
      </w:r>
    </w:p>
    <w:p w14:paraId="1E5E9EFE"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is guilty of any gross or serious misconduct;</w:t>
      </w:r>
    </w:p>
    <w:p w14:paraId="2F062AF3"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Secondee’s professional registration has lapsed or is subject to warnings or conditions;</w:t>
      </w:r>
    </w:p>
    <w:p w14:paraId="1AAA7A5B"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bookmarkStart w:id="889" w:name="_Ref45194436"/>
      <w:r w:rsidRPr="00313C32">
        <w:rPr>
          <w:rFonts w:asciiTheme="minorHAnsi" w:hAnsiTheme="minorHAnsi" w:cstheme="minorHAnsi"/>
          <w:color w:val="000000"/>
          <w:szCs w:val="22"/>
        </w:rPr>
        <w:t>The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the Secondee’s employer;</w:t>
      </w:r>
      <w:bookmarkEnd w:id="889"/>
    </w:p>
    <w:p w14:paraId="1924B2E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Employment Contract ends; or</w:t>
      </w:r>
    </w:p>
    <w:p w14:paraId="2FEF0F99"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no longer has eligibility to work within the UK.</w:t>
      </w:r>
    </w:p>
    <w:p w14:paraId="01361A5B" w14:textId="67273DA6"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Upon the termination or expiry of this Agreement, the Secondee shall deliver to HEE all the documents (including correspondence, notes, memoranda, plans, drawings, other documents or property or goods or products of whatsoever nature) made or complied by</w:t>
      </w:r>
      <w:r w:rsidR="001508DB" w:rsidRPr="00313C32">
        <w:rPr>
          <w:rFonts w:asciiTheme="minorHAnsi" w:hAnsiTheme="minorHAnsi" w:cstheme="minorHAnsi"/>
          <w:color w:val="000000"/>
          <w:szCs w:val="22"/>
        </w:rPr>
        <w:t xml:space="preserve">, </w:t>
      </w:r>
      <w:r w:rsidRPr="00313C32">
        <w:rPr>
          <w:rFonts w:asciiTheme="minorHAnsi" w:hAnsiTheme="minorHAnsi" w:cstheme="minorHAnsi"/>
          <w:color w:val="000000"/>
          <w:szCs w:val="22"/>
        </w:rPr>
        <w:t>or delivered to the Secondee during the Secondment Period and concerning the business, finances, or affairs of HEE.  For the avoidance of doubt, it is hereby declared that all property and rights in all such documents, property, goods or products shall at all times be vested in HEE.</w:t>
      </w:r>
    </w:p>
    <w:p w14:paraId="139DCA43"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lastRenderedPageBreak/>
        <w:t>Liability and Indemnity</w:t>
      </w:r>
    </w:p>
    <w:p w14:paraId="27651E78"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will ensure that for health, safety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w14:paraId="6D4EB46D"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has Public Liability Insurance which will cover the Secondee while they are on the HEE’s premises, on HEE’s business or working for the benefit of HEE against accidental injury.</w:t>
      </w:r>
    </w:p>
    <w:p w14:paraId="7F6C9F16"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bookmarkStart w:id="890" w:name="_Ref44659797"/>
      <w:r w:rsidRPr="00313C32">
        <w:rPr>
          <w:rFonts w:asciiTheme="minorHAnsi" w:hAnsiTheme="minorHAnsi" w:cstheme="minorHAnsi"/>
          <w:color w:val="000000"/>
          <w:szCs w:val="22"/>
        </w:rPr>
        <w:t xml:space="preserve">Under the NHS Education Contract, the Substantive Employer has agreed to indemnify HEE in relation to its acts or omission or the acts or omissions of the Secondee.  A copy of the NHS Education Agreement can be provided by HEE on request. </w:t>
      </w:r>
      <w:bookmarkEnd w:id="890"/>
    </w:p>
    <w:p w14:paraId="051FFD5E"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shall be responsible for consulting with the Secondee and will be responsible for all associated costs if the Secondee’s substantive post becomes redundant during the term of the Secondment.</w:t>
      </w:r>
    </w:p>
    <w:p w14:paraId="3747A1B1"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Inventions and Intellectual Properties</w:t>
      </w:r>
    </w:p>
    <w:p w14:paraId="5212D30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Parties foresee that the Secondee may make inventions or create other intellectual property in the course of providing the Services to HEE.</w:t>
      </w:r>
    </w:p>
    <w:p w14:paraId="3736713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In this respect, the Parties agree that the rights to inventions or other intellectual property made or created by the Secondee in the course of this Secondment will belong to HEE. The rights to inventions or intellectual property made or created by the Secondee in the course of duties performed for the Substantive Employer belong to the Substantive Employer.</w:t>
      </w:r>
    </w:p>
    <w:p w14:paraId="3EA1EAE6"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Data Protection</w:t>
      </w:r>
    </w:p>
    <w:p w14:paraId="64BD61EE"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The Secondee agrees to comply with any policy of HEE in relation to the treatment of personal data.</w:t>
      </w:r>
    </w:p>
    <w:p w14:paraId="5062C246"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HEE acknowledges that it acts as an independent data controller in respect of any personal data processed in the course of the Secondment.  Data subjects may include the Secondee and employees or agents of the Substantive Employer or HEE (“</w:t>
      </w:r>
      <w:r w:rsidRPr="00313C32">
        <w:rPr>
          <w:rFonts w:asciiTheme="minorHAnsi" w:hAnsiTheme="minorHAnsi" w:cstheme="minorHAnsi"/>
          <w:b/>
          <w:color w:val="000000"/>
          <w:szCs w:val="22"/>
        </w:rPr>
        <w:t>Data Subjects</w:t>
      </w:r>
      <w:r w:rsidRPr="00313C32">
        <w:rPr>
          <w:rFonts w:asciiTheme="minorHAnsi" w:hAnsiTheme="minorHAnsi" w:cstheme="minorHAnsi"/>
          <w:color w:val="000000"/>
          <w:szCs w:val="22"/>
        </w:rPr>
        <w:t>”).  Data categories may include, amongst other items, name and contact details for the purposes of facilitating the Secondment.</w:t>
      </w:r>
    </w:p>
    <w:p w14:paraId="77C3D6F6"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HEE will process personal data relating to Data Subjects in accordance with and to the extent permitted by Data Protection Legislation in order for HEE to perform its obligations under this Agreement or to pursue its legitimate interests.  Personal data relating to the Data Subjects may be kept by HEE electronically or in hard copy format. HEE will process personal data in accordance with its Privacy </w:t>
      </w:r>
      <w:r w:rsidRPr="00313C32">
        <w:rPr>
          <w:rFonts w:asciiTheme="minorHAnsi" w:hAnsiTheme="minorHAnsi" w:cstheme="minorHAnsi"/>
          <w:szCs w:val="22"/>
        </w:rPr>
        <w:t>Policy</w:t>
      </w:r>
    </w:p>
    <w:p w14:paraId="2F1A8BE9"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HEE agrees to comply with the Data Protection Legislation in the processing of personal data and, with reasonable notice, provide on request to the other party evidence of such compliance.</w:t>
      </w:r>
    </w:p>
    <w:p w14:paraId="28763CE4"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lastRenderedPageBreak/>
        <w:t>Confidentiality</w:t>
      </w:r>
    </w:p>
    <w:p w14:paraId="5B0AC919" w14:textId="77777777"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Under the NHS Education Contract the Substantive Employer has agreed with HEE to ensure that Confidential Information is held securely.  A copy of the NHS Educational Contract can be provided on request from HEE. </w:t>
      </w:r>
    </w:p>
    <w:p w14:paraId="47D1AEDB" w14:textId="77777777"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The Secondee shall:</w:t>
      </w:r>
    </w:p>
    <w:p w14:paraId="522DDB2E"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keep any Confidential Information relating to the Substantive Employer or HEE that the Secondee obtains as a result of the Secondment secret;</w:t>
      </w:r>
    </w:p>
    <w:p w14:paraId="443E4276"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not use or directly or indirectly disclose any such Confidential Information (or allow it to be used or disclosed), in whole or in part, to any person without the prior written consent of the Substantive Employer or HEE;</w:t>
      </w:r>
    </w:p>
    <w:p w14:paraId="23887F09"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use their best endeavours to ensure that no person gets access to such Confidential Information from the Secondee; and</w:t>
      </w:r>
    </w:p>
    <w:p w14:paraId="467E51C3"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inform the Substantive Employer or HEE immediately upon becoming aware, or suspecting, that an unauthorised person has become aware of such Confidential Information.</w:t>
      </w:r>
    </w:p>
    <w:p w14:paraId="77138957"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reserves the right to monitor telephone calls, emails and the use of social media in circumstances that may warrant such action.</w:t>
      </w:r>
    </w:p>
    <w:p w14:paraId="4388D733"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bCs/>
          <w:color w:val="000000"/>
          <w:szCs w:val="22"/>
        </w:rPr>
        <w:t>Raising Concerns</w:t>
      </w:r>
    </w:p>
    <w:p w14:paraId="73B49E75"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During the Secondment, if the Secondee has serious concerns relating to the activities or the functions of HEE where, due to malpractice, fraud, abuse or other inappropriate acts/omissions, the interest of others or the organisation itself is at risk, then they should report this matter under HEE’s Raising Concerns Policy.  A copy of this policy is available from HEE’s intranet or can be provided on request.</w:t>
      </w:r>
    </w:p>
    <w:p w14:paraId="614AB80A"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bCs/>
          <w:color w:val="000000"/>
          <w:szCs w:val="22"/>
        </w:rPr>
        <w:t>Conflict of Interest</w:t>
      </w:r>
    </w:p>
    <w:p w14:paraId="0A833F3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must declare any controlling or significant financial interest held by them or any close relative or associate of them in any organisation (e.g. private company, public sector organisation, voluntary organisation) which may compete for a contract to and/or supply either goods or services to HEE during the Secondment Period. The interest that gives rise to a conflict may be direct or indirect and, in particular, a conflict may relate to the interests of someone who is connected to them as well as to their own personal interests.  All such interest must be declared to the Supervisor, in writing, either on commencement of the Secondment or upon acquisition of the interest.</w:t>
      </w:r>
    </w:p>
    <w:p w14:paraId="681BC8F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must declare any role with HEE that involves the oversight of a training placement in which they have any such commercial or other interest.. The restriction applies to the Secondee in a personal or professional capacity and also to any organisation in which the Secondee holds a controlling or significant financial interest (e.g. private company, partnership).</w:t>
      </w:r>
    </w:p>
    <w:p w14:paraId="0CF96BDF" w14:textId="77777777" w:rsidR="00E76EE7" w:rsidRPr="00313C32" w:rsidRDefault="00E76EE7" w:rsidP="00E76EE7">
      <w:pPr>
        <w:pStyle w:val="NormalWeb"/>
        <w:rPr>
          <w:rFonts w:asciiTheme="minorHAnsi" w:hAnsiTheme="minorHAnsi" w:cstheme="minorHAnsi"/>
          <w:color w:val="000000"/>
          <w:szCs w:val="22"/>
        </w:rPr>
      </w:pPr>
    </w:p>
    <w:p w14:paraId="57AC1012"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color w:val="000000"/>
          <w:szCs w:val="22"/>
        </w:rPr>
        <w:lastRenderedPageBreak/>
        <w:t>Signatories to this agreement:</w:t>
      </w:r>
    </w:p>
    <w:p w14:paraId="7EF15601" w14:textId="77777777" w:rsidR="00E76EE7" w:rsidRPr="00313C32" w:rsidRDefault="00E76EE7" w:rsidP="00E76EE7">
      <w:pPr>
        <w:pStyle w:val="NormalWeb"/>
        <w:rPr>
          <w:rFonts w:asciiTheme="minorHAnsi" w:hAnsiTheme="minorHAnsi" w:cstheme="minorHAnsi"/>
          <w:color w:val="000000"/>
          <w:szCs w:val="22"/>
        </w:rPr>
      </w:pPr>
    </w:p>
    <w:p w14:paraId="0B7D71E8" w14:textId="77777777" w:rsidR="00E76EE7" w:rsidRPr="00313C32" w:rsidRDefault="00E76EE7" w:rsidP="00E76EE7">
      <w:pPr>
        <w:pStyle w:val="NoSpacing"/>
        <w:rPr>
          <w:rFonts w:cstheme="minorHAnsi"/>
        </w:rPr>
      </w:pPr>
      <w:r w:rsidRPr="00313C32">
        <w:rPr>
          <w:rFonts w:cstheme="minorHAnsi"/>
        </w:rPr>
        <w:t>Lisa Wilson</w:t>
      </w:r>
    </w:p>
    <w:p w14:paraId="66878967" w14:textId="77777777" w:rsidR="00E76EE7" w:rsidRPr="00313C32" w:rsidRDefault="00E76EE7" w:rsidP="00E76EE7">
      <w:pPr>
        <w:pStyle w:val="NoSpacing"/>
        <w:rPr>
          <w:rFonts w:cstheme="minorHAnsi"/>
        </w:rPr>
      </w:pPr>
      <w:r w:rsidRPr="00313C32">
        <w:rPr>
          <w:rFonts w:cstheme="minorHAnsi"/>
        </w:rPr>
        <w:t>Director of HR&amp;OD</w:t>
      </w:r>
    </w:p>
    <w:p w14:paraId="78AF1021" w14:textId="77777777" w:rsidR="00E76EE7" w:rsidRPr="00313C32" w:rsidRDefault="00E76EE7" w:rsidP="00E76EE7">
      <w:pPr>
        <w:pStyle w:val="NoSpacing"/>
        <w:rPr>
          <w:rFonts w:cstheme="minorHAnsi"/>
          <w:b/>
        </w:rPr>
      </w:pPr>
      <w:r w:rsidRPr="00313C32">
        <w:rPr>
          <w:rFonts w:cstheme="minorHAnsi"/>
          <w:b/>
        </w:rPr>
        <w:t>Health Education England</w:t>
      </w:r>
    </w:p>
    <w:p w14:paraId="6F0AA86A" w14:textId="77777777" w:rsidR="00E76EE7" w:rsidRPr="00313C32" w:rsidRDefault="00E76EE7" w:rsidP="00E76EE7">
      <w:pPr>
        <w:pStyle w:val="NoSpacing"/>
        <w:rPr>
          <w:rFonts w:cstheme="minorHAnsi"/>
        </w:rPr>
      </w:pPr>
      <w:r w:rsidRPr="00313C32">
        <w:rPr>
          <w:rFonts w:cstheme="minorHAnsi"/>
        </w:rPr>
        <w:t>Date: {current_date}</w:t>
      </w:r>
    </w:p>
    <w:p w14:paraId="06EBD00A"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b/>
          <w:bCs/>
          <w:color w:val="000000"/>
          <w:szCs w:val="22"/>
        </w:rPr>
        <w:t>On behalf of HEE (Health Education England)</w:t>
      </w:r>
      <w:r w:rsidRPr="00313C32">
        <w:rPr>
          <w:rFonts w:asciiTheme="minorHAnsi" w:hAnsiTheme="minorHAnsi" w:cstheme="minorHAnsi"/>
          <w:color w:val="000000"/>
          <w:szCs w:val="22"/>
        </w:rPr>
        <w:t> </w:t>
      </w:r>
    </w:p>
    <w:p w14:paraId="1F98C7E8" w14:textId="77777777" w:rsidR="00E76EE7" w:rsidRPr="00313C32" w:rsidRDefault="003B5703" w:rsidP="00E76EE7">
      <w:pPr>
        <w:pStyle w:val="NormalWeb"/>
        <w:rPr>
          <w:rFonts w:asciiTheme="minorHAnsi" w:hAnsiTheme="minorHAnsi" w:cstheme="minorHAnsi"/>
          <w:color w:val="000000"/>
          <w:szCs w:val="22"/>
        </w:rPr>
      </w:pPr>
      <w:r>
        <w:rPr>
          <w:rFonts w:asciiTheme="minorHAnsi" w:hAnsiTheme="minorHAnsi" w:cstheme="minorHAnsi"/>
          <w:color w:val="000000"/>
          <w:szCs w:val="22"/>
        </w:rPr>
        <w:pict w14:anchorId="7432DF65">
          <v:rect id="_x0000_i1025" style="width:0;height:1.5pt" o:hralign="center" o:hrstd="t" o:hr="t" fillcolor="#a0a0a0" stroked="f"/>
        </w:pict>
      </w:r>
    </w:p>
    <w:p w14:paraId="4339D291"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color w:val="000000"/>
          <w:szCs w:val="22"/>
        </w:rPr>
        <w:t xml:space="preserve">I acknowledge receipt of my terms of secondment and accept the terms and conditions set out therein. I confirm that I have agreement from my substantive employer to enter into this arrangement and that my contract of employment and job plan have been adjusted with my employer for the duration of this secondment or at termination in accordance with the conditions set out in this agreement and those referenced in the NHS Education Contract to which my employer is party to. </w:t>
      </w:r>
    </w:p>
    <w:tbl>
      <w:tblPr>
        <w:tblStyle w:val="TableGrid"/>
        <w:tblW w:w="9082" w:type="dxa"/>
        <w:tblLook w:val="04A0" w:firstRow="1" w:lastRow="0" w:firstColumn="1" w:lastColumn="0" w:noHBand="0" w:noVBand="1"/>
      </w:tblPr>
      <w:tblGrid>
        <w:gridCol w:w="4541"/>
        <w:gridCol w:w="4541"/>
      </w:tblGrid>
      <w:tr w:rsidR="00E76EE7" w:rsidRPr="00313C32" w14:paraId="1C41B42D" w14:textId="77777777" w:rsidTr="00AF2200">
        <w:trPr>
          <w:trHeight w:val="351"/>
        </w:trPr>
        <w:tc>
          <w:tcPr>
            <w:tcW w:w="4541" w:type="dxa"/>
            <w:vAlign w:val="center"/>
          </w:tcPr>
          <w:p w14:paraId="1C4FE2DD"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Signed:</w:t>
            </w:r>
          </w:p>
        </w:tc>
        <w:tc>
          <w:tcPr>
            <w:tcW w:w="4541" w:type="dxa"/>
            <w:vAlign w:val="center"/>
          </w:tcPr>
          <w:p w14:paraId="3FBEF820" w14:textId="77777777" w:rsidR="00E76EE7" w:rsidRPr="00313C32" w:rsidRDefault="00E76EE7" w:rsidP="00AF2200">
            <w:pPr>
              <w:pStyle w:val="NormalWeb"/>
              <w:rPr>
                <w:rFonts w:asciiTheme="minorHAnsi" w:hAnsiTheme="minorHAnsi" w:cstheme="minorHAnsi"/>
                <w:color w:val="000000"/>
                <w:szCs w:val="22"/>
              </w:rPr>
            </w:pPr>
          </w:p>
        </w:tc>
      </w:tr>
      <w:tr w:rsidR="00E76EE7" w:rsidRPr="00313C32" w14:paraId="63990DC8" w14:textId="77777777" w:rsidTr="00AF2200">
        <w:trPr>
          <w:trHeight w:val="330"/>
        </w:trPr>
        <w:tc>
          <w:tcPr>
            <w:tcW w:w="4541" w:type="dxa"/>
            <w:vAlign w:val="center"/>
          </w:tcPr>
          <w:p w14:paraId="1FA9DFF1"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Print Name:</w:t>
            </w:r>
          </w:p>
        </w:tc>
        <w:tc>
          <w:tcPr>
            <w:tcW w:w="4541" w:type="dxa"/>
            <w:vAlign w:val="center"/>
          </w:tcPr>
          <w:p w14:paraId="5300DFDD" w14:textId="77777777" w:rsidR="00E76EE7" w:rsidRPr="00313C32" w:rsidRDefault="00E76EE7" w:rsidP="00AF2200">
            <w:pPr>
              <w:pStyle w:val="NormalWeb"/>
              <w:rPr>
                <w:rFonts w:asciiTheme="minorHAnsi" w:hAnsiTheme="minorHAnsi" w:cstheme="minorHAnsi"/>
                <w:color w:val="000000"/>
                <w:szCs w:val="22"/>
              </w:rPr>
            </w:pPr>
          </w:p>
        </w:tc>
      </w:tr>
      <w:tr w:rsidR="00E76EE7" w:rsidRPr="00313C32" w14:paraId="7CF525B7" w14:textId="77777777" w:rsidTr="00AF2200">
        <w:trPr>
          <w:trHeight w:val="330"/>
        </w:trPr>
        <w:tc>
          <w:tcPr>
            <w:tcW w:w="4541" w:type="dxa"/>
            <w:vAlign w:val="center"/>
          </w:tcPr>
          <w:p w14:paraId="01B28C19"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Date:</w:t>
            </w:r>
          </w:p>
        </w:tc>
        <w:tc>
          <w:tcPr>
            <w:tcW w:w="4541" w:type="dxa"/>
            <w:vAlign w:val="center"/>
          </w:tcPr>
          <w:p w14:paraId="39B557C6" w14:textId="77777777" w:rsidR="00E76EE7" w:rsidRPr="00313C32" w:rsidRDefault="00E76EE7" w:rsidP="00AF2200">
            <w:pPr>
              <w:pStyle w:val="NormalWeb"/>
              <w:rPr>
                <w:rFonts w:asciiTheme="minorHAnsi" w:hAnsiTheme="minorHAnsi" w:cstheme="minorHAnsi"/>
                <w:color w:val="000000"/>
                <w:szCs w:val="22"/>
              </w:rPr>
            </w:pPr>
          </w:p>
        </w:tc>
      </w:tr>
    </w:tbl>
    <w:p w14:paraId="63B4C5B4" w14:textId="77777777" w:rsidR="00E76EE7" w:rsidRPr="00313C32" w:rsidRDefault="00E76EE7" w:rsidP="00E76EE7">
      <w:pPr>
        <w:rPr>
          <w:rFonts w:cstheme="minorHAnsi"/>
          <w:color w:val="000000"/>
        </w:rPr>
      </w:pPr>
    </w:p>
    <w:p w14:paraId="29117DB5" w14:textId="77777777" w:rsidR="00E76EE7" w:rsidRPr="00313C32" w:rsidRDefault="00E76EE7" w:rsidP="00E76EE7">
      <w:pPr>
        <w:rPr>
          <w:rFonts w:cstheme="minorHAnsi"/>
          <w:b/>
          <w:color w:val="000000"/>
        </w:rPr>
      </w:pPr>
      <w:r w:rsidRPr="00313C32">
        <w:rPr>
          <w:rFonts w:cstheme="minorHAnsi"/>
          <w:b/>
          <w:color w:val="000000"/>
        </w:rPr>
        <w:t>Secondee</w:t>
      </w:r>
    </w:p>
    <w:p w14:paraId="1F105123" w14:textId="77777777" w:rsidR="00E76EE7" w:rsidRPr="00313C32" w:rsidRDefault="003B5703" w:rsidP="00E76EE7">
      <w:pPr>
        <w:rPr>
          <w:rFonts w:cstheme="minorHAnsi"/>
          <w:color w:val="000000"/>
        </w:rPr>
      </w:pPr>
      <w:r>
        <w:rPr>
          <w:rFonts w:cstheme="minorHAnsi"/>
          <w:color w:val="000000"/>
        </w:rPr>
        <w:pict w14:anchorId="5EB118A1">
          <v:rect id="_x0000_i1026" style="width:0;height:1.5pt" o:hralign="center" o:hrstd="t" o:hr="t" fillcolor="#a0a0a0" stroked="f"/>
        </w:pict>
      </w:r>
    </w:p>
    <w:p w14:paraId="50057106" w14:textId="77777777" w:rsidR="00E76EE7" w:rsidRPr="00313C32" w:rsidRDefault="00E76EE7" w:rsidP="00E76EE7">
      <w:pPr>
        <w:rPr>
          <w:rFonts w:cstheme="minorHAnsi"/>
          <w:b/>
          <w:bCs/>
        </w:rPr>
      </w:pPr>
    </w:p>
    <w:p w14:paraId="0A0A7497" w14:textId="77777777" w:rsidR="00BB76DE" w:rsidRPr="00BB76DE" w:rsidRDefault="00F66E28" w:rsidP="00BB76DE">
      <w:pPr>
        <w:pStyle w:val="BodyText1"/>
        <w:rPr>
          <w:rFonts w:ascii="Calibri" w:eastAsia="Arial" w:hAnsi="Calibri" w:cs="Calibri"/>
          <w:b/>
          <w:bCs/>
          <w:szCs w:val="22"/>
        </w:rPr>
      </w:pPr>
      <w:r w:rsidRPr="00313C32">
        <w:rPr>
          <w:rFonts w:asciiTheme="minorHAnsi" w:hAnsiTheme="minorHAnsi" w:cstheme="minorHAnsi"/>
          <w:sz w:val="22"/>
          <w:szCs w:val="22"/>
        </w:rPr>
        <w:br w:type="page"/>
      </w:r>
      <w:r w:rsidR="00BB76DE" w:rsidRPr="00BB76DE">
        <w:rPr>
          <w:rFonts w:ascii="Calibri" w:eastAsia="Arial" w:hAnsi="Calibri" w:cs="Calibri"/>
          <w:b/>
          <w:bCs/>
          <w:szCs w:val="22"/>
        </w:rPr>
        <w:lastRenderedPageBreak/>
        <w:t>SCHEDULE TWO – FUNDING</w:t>
      </w:r>
    </w:p>
    <w:p w14:paraId="4E277F00" w14:textId="77777777" w:rsidR="00BB76DE" w:rsidRPr="00BB76DE" w:rsidRDefault="00BB76DE" w:rsidP="00BB76DE">
      <w:pPr>
        <w:spacing w:after="240" w:line="240" w:lineRule="auto"/>
        <w:jc w:val="both"/>
        <w:rPr>
          <w:rFonts w:ascii="Calibri" w:eastAsia="Arial" w:hAnsi="Calibri" w:cs="Calibri"/>
          <w:lang w:val="en-GB" w:eastAsia="zh-CN" w:bidi="he-IL"/>
        </w:rPr>
      </w:pPr>
      <w:r w:rsidRPr="00BB76DE">
        <w:rPr>
          <w:rFonts w:ascii="Calibri" w:eastAsia="Arial" w:hAnsi="Calibri" w:cs="Calibri"/>
          <w:lang w:val="en-GB" w:eastAsia="zh-CN" w:bidi="he-IL"/>
        </w:rPr>
        <w:t>The following Schedule sets out the Funding for the Services as part of the NHS Education Contract.</w:t>
      </w:r>
    </w:p>
    <w:p w14:paraId="5C3FFB0A" w14:textId="77777777" w:rsidR="00BB76DE" w:rsidRPr="00BB76DE" w:rsidRDefault="00BB76DE" w:rsidP="00BB76DE">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Allocation of Funding</w:t>
      </w:r>
    </w:p>
    <w:p w14:paraId="71B92AB8" w14:textId="2CCA54BC" w:rsidR="00D67C3D" w:rsidRPr="00AF777D" w:rsidRDefault="00AF777D" w:rsidP="00AF777D">
      <w:pPr>
        <w:spacing w:after="240" w:line="240" w:lineRule="auto"/>
        <w:jc w:val="both"/>
        <w:outlineLvl w:val="2"/>
        <w:rPr>
          <w:rFonts w:ascii="Calibri" w:eastAsia="Arial" w:hAnsi="Calibri" w:cs="Calibri"/>
          <w:lang w:val="en-GB" w:eastAsia="en-GB"/>
        </w:rPr>
      </w:pPr>
      <w:bookmarkStart w:id="891" w:name="_Ref65139922"/>
      <w:r w:rsidRPr="00AF777D">
        <w:rPr>
          <w:rFonts w:ascii="Calibri" w:eastAsia="Arial" w:hAnsi="Calibri" w:cs="Calibri"/>
          <w:lang w:val="en-GB" w:eastAsia="en-GB"/>
        </w:rPr>
        <w:t>1</w:t>
      </w:r>
      <w:r>
        <w:rPr>
          <w:rFonts w:ascii="Calibri" w:eastAsia="Arial" w:hAnsi="Calibri" w:cs="Calibri"/>
          <w:lang w:val="en-GB" w:eastAsia="en-GB"/>
        </w:rPr>
        <w:tab/>
      </w:r>
      <w:r w:rsidR="00BB76DE" w:rsidRPr="00AF777D">
        <w:rPr>
          <w:rFonts w:ascii="Calibri" w:eastAsia="Arial" w:hAnsi="Calibri" w:cs="Calibri"/>
          <w:lang w:val="en-GB" w:eastAsia="en-GB"/>
        </w:rPr>
        <w:t>Funding to the Provider is in accordance with the latest information from the following:</w:t>
      </w:r>
      <w:bookmarkEnd w:id="891"/>
    </w:p>
    <w:p w14:paraId="028BDF50" w14:textId="2B59CC65" w:rsidR="00BB76DE" w:rsidRPr="00B14FFC" w:rsidRDefault="00AF777D" w:rsidP="00B14FFC">
      <w:pPr>
        <w:spacing w:after="240" w:line="240" w:lineRule="auto"/>
        <w:jc w:val="both"/>
        <w:outlineLvl w:val="2"/>
        <w:rPr>
          <w:rFonts w:ascii="Calibri" w:eastAsia="Arial" w:hAnsi="Calibri" w:cs="Calibri"/>
          <w:lang w:val="en-GB" w:eastAsia="en-GB"/>
        </w:rPr>
      </w:pPr>
      <w:r>
        <w:rPr>
          <w:rFonts w:eastAsia="Arial" w:cs="Calibri"/>
        </w:rPr>
        <w:t>1.1</w:t>
      </w:r>
      <w:r>
        <w:rPr>
          <w:rFonts w:eastAsia="Arial" w:cs="Calibri"/>
        </w:rPr>
        <w:tab/>
      </w:r>
      <w:r w:rsidR="00BB76DE" w:rsidRPr="00B14FFC">
        <w:rPr>
          <w:rFonts w:eastAsia="Arial" w:cs="Calibri"/>
        </w:rPr>
        <w:t>The Education and Training Tariff, as issued by the Department of Health and Social Care and HEE;</w:t>
      </w:r>
    </w:p>
    <w:p w14:paraId="4B029EEF" w14:textId="10B09C40" w:rsidR="00BB76DE" w:rsidRPr="00BB76DE" w:rsidRDefault="00AF777D"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1.2</w:t>
      </w:r>
      <w:r>
        <w:rPr>
          <w:rFonts w:ascii="Calibri" w:eastAsia="Arial" w:hAnsi="Calibri" w:cs="Calibri"/>
          <w:lang w:val="en-GB" w:eastAsia="en-GB"/>
        </w:rPr>
        <w:tab/>
      </w:r>
      <w:r w:rsidR="00BB76DE" w:rsidRPr="00BB76DE">
        <w:rPr>
          <w:rFonts w:ascii="Calibri" w:eastAsia="Arial" w:hAnsi="Calibri" w:cs="Calibri"/>
          <w:lang w:val="en-GB" w:eastAsia="en-GB"/>
        </w:rPr>
        <w:t xml:space="preserve">The HEE NHS Education Funding Guide; </w:t>
      </w:r>
    </w:p>
    <w:p w14:paraId="3E980A5F" w14:textId="7D8496AD"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1.3</w:t>
      </w:r>
      <w:r>
        <w:rPr>
          <w:rFonts w:ascii="Calibri" w:eastAsia="Arial" w:hAnsi="Calibri" w:cs="Calibri"/>
          <w:lang w:val="en-GB" w:eastAsia="en-GB"/>
        </w:rPr>
        <w:tab/>
      </w:r>
      <w:r w:rsidR="00BB76DE" w:rsidRPr="00BB76DE">
        <w:rPr>
          <w:rFonts w:ascii="Calibri" w:eastAsia="Arial" w:hAnsi="Calibri" w:cs="Calibri"/>
          <w:lang w:val="en-GB" w:eastAsia="en-GB"/>
        </w:rPr>
        <w:t>As agreed within the TPA-UGME; and</w:t>
      </w:r>
    </w:p>
    <w:p w14:paraId="69D2BD4B" w14:textId="6196DB47"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1.4</w:t>
      </w:r>
      <w:r>
        <w:rPr>
          <w:rFonts w:ascii="Calibri" w:eastAsia="Arial" w:hAnsi="Calibri" w:cs="Calibri"/>
          <w:lang w:val="en-GB" w:eastAsia="en-GB"/>
        </w:rPr>
        <w:tab/>
      </w:r>
      <w:r w:rsidR="00BB76DE" w:rsidRPr="00BB76DE">
        <w:rPr>
          <w:rFonts w:ascii="Calibri" w:eastAsia="Arial" w:hAnsi="Calibri" w:cs="Calibri"/>
          <w:lang w:val="en-GB" w:eastAsia="en-GB"/>
        </w:rPr>
        <w:t>HEE NHS Education Contract Funding Schedule Guide, as updated throughout the year.</w:t>
      </w:r>
    </w:p>
    <w:p w14:paraId="54B4DDD5" w14:textId="69218B08" w:rsidR="00BB76DE" w:rsidRPr="00BB76DE" w:rsidRDefault="00C52D7B" w:rsidP="00BB76DE">
      <w:pPr>
        <w:spacing w:after="240" w:line="240" w:lineRule="auto"/>
        <w:jc w:val="both"/>
        <w:outlineLvl w:val="2"/>
        <w:rPr>
          <w:rFonts w:ascii="Calibri" w:eastAsia="Arial" w:hAnsi="Calibri" w:cs="Calibri"/>
          <w:lang w:val="en-GB" w:eastAsia="en-GB"/>
        </w:rPr>
      </w:pPr>
      <w:r>
        <w:rPr>
          <w:rFonts w:ascii="Calibri" w:eastAsia="Arial" w:hAnsi="Calibri" w:cs="Calibri"/>
          <w:lang w:val="en-GB" w:eastAsia="en-GB"/>
        </w:rPr>
        <w:t>2</w:t>
      </w:r>
      <w:r>
        <w:rPr>
          <w:rFonts w:ascii="Calibri" w:eastAsia="Arial" w:hAnsi="Calibri" w:cs="Calibri"/>
          <w:lang w:val="en-GB" w:eastAsia="en-GB"/>
        </w:rPr>
        <w:tab/>
      </w:r>
      <w:r w:rsidR="00BB76DE" w:rsidRPr="00BB76DE">
        <w:rPr>
          <w:rFonts w:ascii="Calibri" w:eastAsia="Arial" w:hAnsi="Calibri" w:cs="Calibri"/>
          <w:lang w:val="en-GB" w:eastAsia="en-GB"/>
        </w:rPr>
        <w:t>Additional Funding outside of scope of paragraph 1 for Services, as detailed in Schedule 1 are:</w:t>
      </w:r>
    </w:p>
    <w:tbl>
      <w:tblPr>
        <w:tblStyle w:val="TableGrid4"/>
        <w:tblW w:w="0" w:type="auto"/>
        <w:tblInd w:w="562" w:type="dxa"/>
        <w:tblLook w:val="04A0" w:firstRow="1" w:lastRow="0" w:firstColumn="1" w:lastColumn="0" w:noHBand="0" w:noVBand="1"/>
      </w:tblPr>
      <w:tblGrid>
        <w:gridCol w:w="4348"/>
        <w:gridCol w:w="4106"/>
      </w:tblGrid>
      <w:tr w:rsidR="00BB76DE" w:rsidRPr="00BB76DE" w14:paraId="2B408C88" w14:textId="77777777" w:rsidTr="008846F3">
        <w:tc>
          <w:tcPr>
            <w:tcW w:w="4348" w:type="dxa"/>
            <w:shd w:val="clear" w:color="auto" w:fill="auto"/>
          </w:tcPr>
          <w:p w14:paraId="39AF0A53"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Service as per Schedule 1</w:t>
            </w:r>
          </w:p>
        </w:tc>
        <w:tc>
          <w:tcPr>
            <w:tcW w:w="4106" w:type="dxa"/>
          </w:tcPr>
          <w:p w14:paraId="0B2BD2BE"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Funding</w:t>
            </w:r>
          </w:p>
        </w:tc>
      </w:tr>
      <w:tr w:rsidR="00BB76DE" w:rsidRPr="00BB76DE" w14:paraId="0027A7B8" w14:textId="77777777" w:rsidTr="00AF2200">
        <w:tc>
          <w:tcPr>
            <w:tcW w:w="4348" w:type="dxa"/>
          </w:tcPr>
          <w:p w14:paraId="665BF82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714BB33A"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0C482A51" w14:textId="77777777" w:rsidTr="00AF2200">
        <w:tc>
          <w:tcPr>
            <w:tcW w:w="4348" w:type="dxa"/>
          </w:tcPr>
          <w:p w14:paraId="0C59E3D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F863FBD"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376C29D9" w14:textId="77777777" w:rsidTr="00AF2200">
        <w:tc>
          <w:tcPr>
            <w:tcW w:w="4348" w:type="dxa"/>
          </w:tcPr>
          <w:p w14:paraId="478C28F0"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70B4BE9"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bl>
    <w:p w14:paraId="4B8E3B81" w14:textId="77777777" w:rsidR="00BB76DE" w:rsidRPr="00BB76DE" w:rsidRDefault="00BB76DE" w:rsidP="00BB76DE">
      <w:pPr>
        <w:spacing w:after="0" w:line="240" w:lineRule="auto"/>
        <w:ind w:left="360"/>
        <w:contextualSpacing/>
        <w:jc w:val="both"/>
        <w:rPr>
          <w:rFonts w:ascii="Calibri" w:eastAsia="Arial" w:hAnsi="Calibri" w:cs="Calibri"/>
          <w:lang w:val="en-GB" w:eastAsia="zh-CN" w:bidi="he-IL"/>
        </w:rPr>
      </w:pPr>
    </w:p>
    <w:p w14:paraId="2A8D9D41" w14:textId="6E862F1D"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3</w:t>
      </w:r>
      <w:r>
        <w:rPr>
          <w:rFonts w:ascii="Calibri" w:eastAsia="Arial" w:hAnsi="Calibri" w:cs="Calibri"/>
          <w:lang w:val="en-GB" w:eastAsia="en-GB"/>
        </w:rPr>
        <w:tab/>
      </w:r>
      <w:r w:rsidR="00BB76DE" w:rsidRPr="00BB76DE">
        <w:rPr>
          <w:rFonts w:ascii="Calibri" w:eastAsia="Arial" w:hAnsi="Calibri" w:cs="Calibri"/>
          <w:lang w:val="en-GB" w:eastAsia="en-GB"/>
        </w:rPr>
        <w:t>Funding is conditional on compliance with Schedule 3 Key Performance Indicators and the obligations contained within the NHS Education Contract, and this Schedule.</w:t>
      </w:r>
    </w:p>
    <w:p w14:paraId="15D694D7" w14:textId="0E8FD00C"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4</w:t>
      </w:r>
      <w:r>
        <w:rPr>
          <w:rFonts w:ascii="Calibri" w:eastAsia="Arial" w:hAnsi="Calibri" w:cs="Calibri"/>
          <w:lang w:val="en-GB" w:eastAsia="en-GB"/>
        </w:rPr>
        <w:tab/>
      </w:r>
      <w:r w:rsidR="00BB76DE" w:rsidRPr="00BB76DE">
        <w:rPr>
          <w:rFonts w:ascii="Calibri" w:eastAsia="Arial" w:hAnsi="Calibri" w:cs="Calibri"/>
          <w:lang w:val="en-GB" w:eastAsia="en-GB"/>
        </w:rPr>
        <w:t>HEE may contribute to salary costs for Staff on Programmes.  The level of this contribution will be determined by HEE and in accordance with this Schedule.  </w:t>
      </w:r>
    </w:p>
    <w:p w14:paraId="6418C7DB" w14:textId="60B442B3"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5</w:t>
      </w:r>
      <w:r>
        <w:rPr>
          <w:rFonts w:ascii="Calibri" w:eastAsia="Arial" w:hAnsi="Calibri" w:cs="Calibri"/>
          <w:lang w:val="en-GB" w:eastAsia="en-GB"/>
        </w:rPr>
        <w:tab/>
      </w:r>
      <w:r w:rsidR="00BB76DE" w:rsidRPr="00BB76DE">
        <w:rPr>
          <w:rFonts w:ascii="Calibri" w:eastAsia="Arial" w:hAnsi="Calibri" w:cs="Calibri"/>
          <w:lang w:val="en-GB" w:eastAsia="en-GB"/>
        </w:rPr>
        <w:t>HEE may also contribute to non-salary costs for Staff on Programmes.  This may include course fees, travel and subsistence and accommodation expenses (for example) or any other non-salary costs that the HEE deems it necessary to fund.  The level of this contribution will be determined by HEE and in accordance with this Schedule. </w:t>
      </w:r>
    </w:p>
    <w:p w14:paraId="25B80EE7" w14:textId="1D7DF785"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6</w:t>
      </w:r>
      <w:r>
        <w:rPr>
          <w:rFonts w:ascii="Calibri" w:eastAsia="Arial" w:hAnsi="Calibri" w:cs="Calibri"/>
          <w:lang w:val="en-GB" w:eastAsia="en-GB"/>
        </w:rPr>
        <w:tab/>
      </w:r>
      <w:r w:rsidR="00BB76DE" w:rsidRPr="00BB76DE">
        <w:rPr>
          <w:rFonts w:ascii="Calibri" w:eastAsia="Arial" w:hAnsi="Calibri" w:cs="Calibri"/>
          <w:lang w:val="en-GB" w:eastAsia="en-GB"/>
        </w:rPr>
        <w:t>In relation to clause 16.9 of the NHS Education Contract, Funding will be adjusted as per this Schedule when Learners increase or decrease.</w:t>
      </w:r>
    </w:p>
    <w:p w14:paraId="21206E70" w14:textId="77777777" w:rsidR="00BB76DE" w:rsidRPr="00BB76DE" w:rsidRDefault="00BB76DE" w:rsidP="00C52D7B">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 xml:space="preserve">Payments </w:t>
      </w:r>
    </w:p>
    <w:p w14:paraId="74399334" w14:textId="3B16D2AE"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7</w:t>
      </w:r>
      <w:r>
        <w:rPr>
          <w:rFonts w:ascii="Calibri" w:eastAsia="Arial" w:hAnsi="Calibri" w:cs="Calibri"/>
          <w:lang w:val="en-GB" w:eastAsia="en-GB"/>
        </w:rPr>
        <w:tab/>
      </w:r>
      <w:r w:rsidR="00BB76DE" w:rsidRPr="00BB76DE">
        <w:rPr>
          <w:rFonts w:ascii="Calibri" w:eastAsia="Arial" w:hAnsi="Calibri" w:cs="Calibri"/>
          <w:lang w:val="en-GB" w:eastAsia="en-GB"/>
        </w:rPr>
        <w:t>For NHS Placement Providers HEE may at the beginning of the financial year make an advanced payment on agreement, which covers the first quarters anticipated activity, this will be reconciled in alignment with Schedule 5 data collections.</w:t>
      </w:r>
    </w:p>
    <w:p w14:paraId="5FD12DE5" w14:textId="2C331570"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8</w:t>
      </w:r>
      <w:r>
        <w:rPr>
          <w:rFonts w:ascii="Calibri" w:eastAsia="Arial" w:hAnsi="Calibri" w:cs="Calibri"/>
          <w:lang w:val="en-GB" w:eastAsia="en-GB"/>
        </w:rPr>
        <w:tab/>
      </w:r>
      <w:r w:rsidR="00BB76DE" w:rsidRPr="00BB76DE">
        <w:rPr>
          <w:rFonts w:ascii="Calibri" w:eastAsia="Arial" w:hAnsi="Calibri" w:cs="Calibri"/>
          <w:lang w:val="en-GB" w:eastAsia="en-GB"/>
        </w:rPr>
        <w:t>Funding is provided following release of HEE’s detailed Funding notification as an update to this Schedule, and Providers are to issue an invoice for the amount provided from HEE.</w:t>
      </w:r>
    </w:p>
    <w:p w14:paraId="76DA9BB4" w14:textId="6EEF7656"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9</w:t>
      </w:r>
      <w:r>
        <w:rPr>
          <w:rFonts w:ascii="Calibri" w:eastAsia="Arial" w:hAnsi="Calibri" w:cs="Calibri"/>
          <w:lang w:val="en-GB" w:eastAsia="en-GB"/>
        </w:rPr>
        <w:tab/>
      </w:r>
      <w:r w:rsidR="00BB76DE" w:rsidRPr="00BB76DE">
        <w:rPr>
          <w:rFonts w:ascii="Calibri" w:eastAsia="Arial" w:hAnsi="Calibri" w:cs="Calibri"/>
          <w:lang w:val="en-GB" w:eastAsia="en-GB"/>
        </w:rPr>
        <w:t>On receipt of a valid invoice, including a purchase order number if necessary, Funding will be provided within 30 Business Days of receipt of the valid invoice.</w:t>
      </w:r>
    </w:p>
    <w:p w14:paraId="3B944FB6" w14:textId="324F9ECA" w:rsid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lastRenderedPageBreak/>
        <w:t>10</w:t>
      </w:r>
      <w:r>
        <w:rPr>
          <w:rFonts w:ascii="Calibri" w:eastAsia="Arial" w:hAnsi="Calibri" w:cs="Calibri"/>
          <w:lang w:val="en-GB" w:eastAsia="en-GB"/>
        </w:rPr>
        <w:tab/>
      </w:r>
      <w:r w:rsidR="00BB76DE" w:rsidRPr="00BB76DE">
        <w:rPr>
          <w:rFonts w:ascii="Calibri" w:eastAsia="Arial" w:hAnsi="Calibri" w:cs="Calibri"/>
          <w:lang w:val="en-GB" w:eastAsia="en-GB"/>
        </w:rPr>
        <w:t>When circumstances are agreed, by exception only, between the Provider and HEE, payments may be issued without an invoice.</w:t>
      </w:r>
    </w:p>
    <w:p w14:paraId="338B7FE8" w14:textId="09B6AD91" w:rsidR="00A832CD" w:rsidRDefault="00A832CD" w:rsidP="004D47D0">
      <w:pPr>
        <w:spacing w:after="240" w:line="240" w:lineRule="auto"/>
        <w:ind w:left="720" w:hanging="720"/>
        <w:jc w:val="both"/>
        <w:outlineLvl w:val="2"/>
        <w:rPr>
          <w:rFonts w:ascii="Calibri" w:eastAsia="Arial" w:hAnsi="Calibri" w:cs="Calibri"/>
          <w:lang w:val="en-GB" w:eastAsia="en-GB"/>
        </w:rPr>
      </w:pPr>
    </w:p>
    <w:p w14:paraId="402D55B0" w14:textId="263D1BC1" w:rsidR="00A832CD" w:rsidRDefault="00A832CD">
      <w:pPr>
        <w:spacing w:after="0" w:line="240" w:lineRule="auto"/>
        <w:rPr>
          <w:rFonts w:ascii="Calibri" w:eastAsia="Arial" w:hAnsi="Calibri" w:cs="Calibri"/>
          <w:lang w:val="en-GB" w:eastAsia="en-GB"/>
        </w:rPr>
      </w:pPr>
      <w:r>
        <w:rPr>
          <w:rFonts w:ascii="Calibri" w:eastAsia="Arial" w:hAnsi="Calibri" w:cs="Calibri"/>
          <w:lang w:val="en-GB" w:eastAsia="en-GB"/>
        </w:rPr>
        <w:br w:type="page"/>
      </w:r>
    </w:p>
    <w:p w14:paraId="6272826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b/>
          <w:bCs/>
          <w:lang w:val="en-GB" w:eastAsia="en-GB"/>
        </w:rPr>
        <w:lastRenderedPageBreak/>
        <w:t>SCHEDULE THREE – QUALITY AND CONTRACT PERFORMANCE</w:t>
      </w:r>
    </w:p>
    <w:p w14:paraId="5E00808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This schedule sets out the expectations for Providers in respect of the application and monitoring of quality through the HEE Quality Framework and associated Quality and Performance Requirements.</w:t>
      </w:r>
    </w:p>
    <w:p w14:paraId="544FAB3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r>
      <w:r w:rsidRPr="005C16A6">
        <w:rPr>
          <w:rFonts w:ascii="Calibri" w:eastAsia="Arial" w:hAnsi="Calibri" w:cs="Calibri"/>
          <w:b/>
          <w:bCs/>
          <w:lang w:val="en-GB" w:eastAsia="en-GB"/>
        </w:rPr>
        <w:t>INTRODUCTION</w:t>
      </w:r>
    </w:p>
    <w:p w14:paraId="0F680D3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The HEE Quality Framework is a risk based-process and will be enacted in the first instance where quality concerns are identified.</w:t>
      </w:r>
    </w:p>
    <w:p w14:paraId="25D08FB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 xml:space="preserve">Contract review and monitoring is a routine process with a response that is proportionate and consistent based on perceived level of assurance gained though quality monitoring and delivery of Services against the contractual obligations contained in this NHS Education Contract. </w:t>
      </w:r>
    </w:p>
    <w:p w14:paraId="4D27107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r>
      <w:r w:rsidRPr="005C16A6">
        <w:rPr>
          <w:rFonts w:ascii="Calibri" w:eastAsia="Arial" w:hAnsi="Calibri" w:cs="Calibri"/>
          <w:b/>
          <w:bCs/>
          <w:lang w:val="en-GB" w:eastAsia="en-GB"/>
        </w:rPr>
        <w:t>QUALITY</w:t>
      </w:r>
    </w:p>
    <w:p w14:paraId="6EAE7D2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2.1</w:t>
      </w:r>
      <w:r w:rsidRPr="005C16A6">
        <w:rPr>
          <w:rFonts w:ascii="Calibri" w:eastAsia="Arial" w:hAnsi="Calibri" w:cs="Calibri"/>
          <w:lang w:val="en-GB" w:eastAsia="en-GB"/>
        </w:rPr>
        <w:tab/>
        <w:t>The HEE Quality Strategy sets out HEE’s strategic national and local priorities and 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14:paraId="3704A45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2.2</w:t>
      </w:r>
      <w:r w:rsidRPr="005C16A6">
        <w:rPr>
          <w:rFonts w:ascii="Calibri" w:eastAsia="Arial" w:hAnsi="Calibri" w:cs="Calibri"/>
          <w:lang w:val="en-GB" w:eastAsia="en-GB"/>
        </w:rPr>
        <w:tab/>
        <w:t>The HEE Quality Framework applies to all clinical learning environments within which HEE’s Learners are placed – across a variety of providers and settings (including primary, community and private sector) and covers all the professional groups they host.</w:t>
      </w:r>
    </w:p>
    <w:p w14:paraId="4821E05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w:t>
      </w:r>
      <w:r w:rsidRPr="005C16A6">
        <w:rPr>
          <w:rFonts w:ascii="Calibri" w:eastAsia="Arial" w:hAnsi="Calibri" w:cs="Calibri"/>
          <w:lang w:val="en-GB" w:eastAsia="en-GB"/>
        </w:rPr>
        <w:tab/>
        <w:t>It articulates HEE’s expectations of the quality of the clinical environment as a whole system, complementing the other regulatory and professional frameworks and requirements, where relevant. It manages this through the following five core domains:</w:t>
      </w:r>
    </w:p>
    <w:p w14:paraId="56A86D0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2.3.1</w:t>
      </w:r>
      <w:r w:rsidRPr="005C16A6">
        <w:rPr>
          <w:rFonts w:ascii="Calibri" w:eastAsia="Arial" w:hAnsi="Calibri" w:cs="Calibri"/>
          <w:lang w:val="en-GB" w:eastAsia="en-GB"/>
        </w:rPr>
        <w:tab/>
        <w:t>Learning environment and culture (relating to the settings within which Learners are located and the activity of education and training takes place);</w:t>
      </w:r>
    </w:p>
    <w:p w14:paraId="166B965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2.3.2</w:t>
      </w:r>
      <w:r w:rsidRPr="005C16A6">
        <w:rPr>
          <w:rFonts w:ascii="Calibri" w:eastAsia="Arial" w:hAnsi="Calibri" w:cs="Calibri"/>
          <w:lang w:val="en-GB" w:eastAsia="en-GB"/>
        </w:rPr>
        <w:tab/>
        <w:t>Educational governance and commitment to quality (describing the organisational ethos, priorities, structures, rules and policies in place to support learning);</w:t>
      </w:r>
    </w:p>
    <w:p w14:paraId="38723CB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2.3.3</w:t>
      </w:r>
      <w:r w:rsidRPr="005C16A6">
        <w:rPr>
          <w:rFonts w:ascii="Calibri" w:eastAsia="Arial" w:hAnsi="Calibri" w:cs="Calibri"/>
          <w:lang w:val="en-GB" w:eastAsia="en-GB"/>
        </w:rPr>
        <w:tab/>
        <w:t>Developing and supporting leaners (the resources, support and tools Learners need to succeed);</w:t>
      </w:r>
    </w:p>
    <w:p w14:paraId="118F7D5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2.3.4</w:t>
      </w:r>
      <w:r w:rsidRPr="005C16A6">
        <w:rPr>
          <w:rFonts w:ascii="Calibri" w:eastAsia="Arial" w:hAnsi="Calibri" w:cs="Calibri"/>
          <w:lang w:val="en-GB" w:eastAsia="en-GB"/>
        </w:rPr>
        <w:tab/>
        <w:t>Developing and supporting supervisors (the resources and support required by those guiding and overseeing the clinical and educational development and progression of Learners); and</w:t>
      </w:r>
    </w:p>
    <w:p w14:paraId="48C9268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2.3.5</w:t>
      </w:r>
      <w:r w:rsidRPr="005C16A6">
        <w:rPr>
          <w:rFonts w:ascii="Calibri" w:eastAsia="Arial" w:hAnsi="Calibri" w:cs="Calibri"/>
          <w:lang w:val="en-GB" w:eastAsia="en-GB"/>
        </w:rPr>
        <w:tab/>
        <w:t>Delivering programmes and curricula (what organisations need to do to ensure that the infrastructure and experiences they can provide for Learners, map to education and training needs, including Placement Providers’ collaboration with the wider system to achieve this).</w:t>
      </w:r>
    </w:p>
    <w:p w14:paraId="67D92A9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2.4</w:t>
      </w:r>
      <w:r w:rsidRPr="005C16A6">
        <w:rPr>
          <w:rFonts w:ascii="Calibri" w:eastAsia="Arial" w:hAnsi="Calibri" w:cs="Calibri"/>
          <w:lang w:val="en-GB" w:eastAsia="en-GB"/>
        </w:rPr>
        <w:tab/>
        <w:t xml:space="preserve">Each domain includes a set of specified standards, supported by indicative quality descriptors. </w:t>
      </w:r>
    </w:p>
    <w:p w14:paraId="1144D41B"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w:t>
      </w:r>
      <w:r w:rsidRPr="005C16A6">
        <w:rPr>
          <w:rFonts w:ascii="Calibri" w:eastAsia="Arial" w:hAnsi="Calibri" w:cs="Calibri"/>
          <w:lang w:val="en-GB" w:eastAsia="en-GB"/>
        </w:rPr>
        <w:tab/>
        <w:t>This contract will enable all parties to ensure that the quality monitoring processes within the framework provide assurance of a high quality learning environment within the following principles:-</w:t>
      </w:r>
    </w:p>
    <w:p w14:paraId="1889C81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w:t>
      </w:r>
      <w:r w:rsidRPr="005C16A6">
        <w:rPr>
          <w:rFonts w:ascii="Calibri" w:eastAsia="Arial" w:hAnsi="Calibri" w:cs="Calibri"/>
          <w:lang w:val="en-GB" w:eastAsia="en-GB"/>
        </w:rPr>
        <w:tab/>
        <w:t>Learner and trainer safety and wellbeing must be maintained at all times.</w:t>
      </w:r>
    </w:p>
    <w:p w14:paraId="78CD90E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2.5.2</w:t>
      </w:r>
      <w:r w:rsidRPr="005C16A6">
        <w:rPr>
          <w:rFonts w:ascii="Calibri" w:eastAsia="Arial" w:hAnsi="Calibri" w:cs="Calibri"/>
          <w:lang w:val="en-GB" w:eastAsia="en-GB"/>
        </w:rPr>
        <w:tab/>
        <w:t>Inductions are in place and are key to quality and Service User safety.</w:t>
      </w:r>
    </w:p>
    <w:p w14:paraId="013D3F3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2.5.3</w:t>
      </w:r>
      <w:r w:rsidRPr="005C16A6">
        <w:rPr>
          <w:rFonts w:ascii="Calibri" w:eastAsia="Arial" w:hAnsi="Calibri" w:cs="Calibri"/>
          <w:lang w:val="en-GB" w:eastAsia="en-GB"/>
        </w:rPr>
        <w:tab/>
        <w:t>Supervision for Learners is paramount throughout and aligned to specific professional body requirements.</w:t>
      </w:r>
    </w:p>
    <w:p w14:paraId="25AE211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2.5.4</w:t>
      </w:r>
      <w:r w:rsidRPr="005C16A6">
        <w:rPr>
          <w:rFonts w:ascii="Calibri" w:eastAsia="Arial" w:hAnsi="Calibri" w:cs="Calibri"/>
          <w:lang w:val="en-GB" w:eastAsia="en-GB"/>
        </w:rPr>
        <w:tab/>
        <w:t>Quality improvement is promoted throughout education and training.</w:t>
      </w:r>
    </w:p>
    <w:p w14:paraId="2437D3C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2.5.5</w:t>
      </w:r>
      <w:r w:rsidRPr="005C16A6">
        <w:rPr>
          <w:rFonts w:ascii="Calibri" w:eastAsia="Arial" w:hAnsi="Calibri" w:cs="Calibri"/>
          <w:lang w:val="en-GB" w:eastAsia="en-GB"/>
        </w:rPr>
        <w:tab/>
        <w:t>The learning environment is multi-professional.</w:t>
      </w:r>
    </w:p>
    <w:p w14:paraId="0CC48AF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2.5.6</w:t>
      </w:r>
      <w:r w:rsidRPr="005C16A6">
        <w:rPr>
          <w:rFonts w:ascii="Calibri" w:eastAsia="Arial" w:hAnsi="Calibri" w:cs="Calibri"/>
          <w:lang w:val="en-GB" w:eastAsia="en-GB"/>
        </w:rPr>
        <w:tab/>
        <w:t>The learning environment promotes equality and diversity and inclusion.</w:t>
      </w:r>
    </w:p>
    <w:p w14:paraId="6B15009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2.5.7</w:t>
      </w:r>
      <w:r w:rsidRPr="005C16A6">
        <w:rPr>
          <w:rFonts w:ascii="Calibri" w:eastAsia="Arial" w:hAnsi="Calibri" w:cs="Calibri"/>
          <w:lang w:val="en-GB" w:eastAsia="en-GB"/>
        </w:rPr>
        <w:tab/>
        <w:t>The learning environment promotes consistency and a common language.</w:t>
      </w:r>
    </w:p>
    <w:p w14:paraId="1FC54A1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2.5.8</w:t>
      </w:r>
      <w:r w:rsidRPr="005C16A6">
        <w:rPr>
          <w:rFonts w:ascii="Calibri" w:eastAsia="Arial" w:hAnsi="Calibri" w:cs="Calibri"/>
          <w:lang w:val="en-GB" w:eastAsia="en-GB"/>
        </w:rPr>
        <w:tab/>
        <w:t>The learning environment encourages innovation.</w:t>
      </w:r>
    </w:p>
    <w:p w14:paraId="6EB6FA8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2.5.9</w:t>
      </w:r>
      <w:r w:rsidRPr="005C16A6">
        <w:rPr>
          <w:rFonts w:ascii="Calibri" w:eastAsia="Arial" w:hAnsi="Calibri" w:cs="Calibri"/>
          <w:lang w:val="en-GB" w:eastAsia="en-GB"/>
        </w:rPr>
        <w:tab/>
        <w:t>The organisation facilitates a cross-system and collaborative approach to quality.</w:t>
      </w:r>
    </w:p>
    <w:p w14:paraId="7CB658D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2.5.10</w:t>
      </w:r>
      <w:r w:rsidRPr="005C16A6">
        <w:rPr>
          <w:rFonts w:ascii="Calibri" w:eastAsia="Arial" w:hAnsi="Calibri" w:cs="Calibri"/>
          <w:lang w:val="en-GB" w:eastAsia="en-GB"/>
        </w:rPr>
        <w:tab/>
        <w:t>The organisation ensures a system and process to raise concerns at all levels.</w:t>
      </w:r>
    </w:p>
    <w:p w14:paraId="7A7B591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2.6</w:t>
      </w:r>
      <w:r w:rsidRPr="005C16A6">
        <w:rPr>
          <w:rFonts w:ascii="Calibri" w:eastAsia="Arial" w:hAnsi="Calibri" w:cs="Calibri"/>
          <w:lang w:val="en-GB" w:eastAsia="en-GB"/>
        </w:rPr>
        <w:tab/>
        <w:t>HEE’s quality management processes are defined in its Quality Strategy and facilitates a risk- based approach with exception reporting in relation to the monitoring and assessment of the learning environment. It outlines the responsibilities, expectations of all parties and the quality standards expected to be met as outlined above and in the Quality Strategy and Quality Framework.</w:t>
      </w:r>
    </w:p>
    <w:p w14:paraId="6914D21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r>
      <w:r w:rsidRPr="005C16A6">
        <w:rPr>
          <w:rFonts w:ascii="Calibri" w:eastAsia="Arial" w:hAnsi="Calibri" w:cs="Calibri"/>
          <w:b/>
          <w:bCs/>
          <w:lang w:val="en-GB" w:eastAsia="en-GB"/>
        </w:rPr>
        <w:t>CONTRACT PERFORMANCE MONITORING</w:t>
      </w:r>
    </w:p>
    <w:p w14:paraId="5ECCB25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3.1</w:t>
      </w:r>
      <w:r w:rsidRPr="005C16A6">
        <w:rPr>
          <w:rFonts w:ascii="Calibri" w:eastAsia="Arial" w:hAnsi="Calibri" w:cs="Calibri"/>
          <w:lang w:val="en-GB" w:eastAsia="en-GB"/>
        </w:rPr>
        <w:tab/>
        <w:t xml:space="preserve">The Provider is required to assure HEE on how it is performing and delivering against the contract including assuring services are delivered as required within the principles outlined in the Quality Strategy and Quality Framework. This is required to provide assurance that the provision of healthcare education and training meets the expectations and standards required. </w:t>
      </w:r>
    </w:p>
    <w:p w14:paraId="6DE39D3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w:t>
      </w:r>
      <w:r w:rsidRPr="005C16A6">
        <w:rPr>
          <w:rFonts w:ascii="Calibri" w:eastAsia="Arial" w:hAnsi="Calibri" w:cs="Calibri"/>
          <w:lang w:val="en-GB" w:eastAsia="en-GB"/>
        </w:rPr>
        <w:tab/>
        <w:t>This should include as a minimum:-</w:t>
      </w:r>
    </w:p>
    <w:p w14:paraId="5012EB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3.2.1</w:t>
      </w:r>
      <w:r w:rsidRPr="005C16A6">
        <w:rPr>
          <w:rFonts w:ascii="Calibri" w:eastAsia="Arial" w:hAnsi="Calibri" w:cs="Calibri"/>
          <w:lang w:val="en-GB" w:eastAsia="en-GB"/>
        </w:rPr>
        <w:tab/>
        <w:t>Assurance that where there are specific quality issues or concerns identified, the Provider is actively engaging and cooperating with HEE in remedial and quality improvement activities;</w:t>
      </w:r>
    </w:p>
    <w:p w14:paraId="00CF06E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3.2.2</w:t>
      </w:r>
      <w:r w:rsidRPr="005C16A6">
        <w:rPr>
          <w:rFonts w:ascii="Calibri" w:eastAsia="Arial" w:hAnsi="Calibri" w:cs="Calibri"/>
          <w:lang w:val="en-GB" w:eastAsia="en-GB"/>
        </w:rPr>
        <w:tab/>
        <w:t>Assurance that all other regulatory conditions are being met (or the Provider is actively engaging and cooperating with a Regulator to address any issues);</w:t>
      </w:r>
    </w:p>
    <w:p w14:paraId="21483E2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3.2.3</w:t>
      </w:r>
      <w:r w:rsidRPr="005C16A6">
        <w:rPr>
          <w:rFonts w:ascii="Calibri" w:eastAsia="Arial" w:hAnsi="Calibri" w:cs="Calibri"/>
          <w:lang w:val="en-GB" w:eastAsia="en-GB"/>
        </w:rPr>
        <w:tab/>
        <w:t>Assurance that regular communication is taking place between the Provider and HEE and any other stakeholders (for example between HEIs and placement providers) as are necessary to deliver agreed Services;</w:t>
      </w:r>
    </w:p>
    <w:p w14:paraId="6B8468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3.2.4</w:t>
      </w:r>
      <w:r w:rsidRPr="005C16A6">
        <w:rPr>
          <w:rFonts w:ascii="Calibri" w:eastAsia="Arial" w:hAnsi="Calibri" w:cs="Calibri"/>
          <w:lang w:val="en-GB" w:eastAsia="en-GB"/>
        </w:rPr>
        <w:tab/>
        <w:t>Assurance that HEE are notified of any issues in relation to Learners, including identification of any risks or concerns through, for example, internal audits, surveys or academic/placement feedback.</w:t>
      </w:r>
    </w:p>
    <w:p w14:paraId="5196E8E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w:t>
      </w:r>
      <w:r w:rsidRPr="005C16A6">
        <w:rPr>
          <w:rFonts w:ascii="Calibri" w:eastAsia="Arial" w:hAnsi="Calibri" w:cs="Calibri"/>
          <w:lang w:val="en-GB" w:eastAsia="en-GB"/>
        </w:rPr>
        <w:tab/>
        <w:t>HEE will triangulate this information with a range of –intelligence including, for example:</w:t>
      </w:r>
    </w:p>
    <w:p w14:paraId="2571FC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Please note this is not an exhaustive list.</w:t>
      </w:r>
    </w:p>
    <w:p w14:paraId="20E31EE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3.3.1</w:t>
      </w:r>
      <w:r w:rsidRPr="005C16A6">
        <w:rPr>
          <w:rFonts w:ascii="Calibri" w:eastAsia="Arial" w:hAnsi="Calibri" w:cs="Calibri"/>
          <w:lang w:val="en-GB" w:eastAsia="en-GB"/>
        </w:rPr>
        <w:tab/>
        <w:t>National Education Training Survey (NETS)</w:t>
      </w:r>
    </w:p>
    <w:p w14:paraId="4425BA1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3.3.2</w:t>
      </w:r>
      <w:r w:rsidRPr="005C16A6">
        <w:rPr>
          <w:rFonts w:ascii="Calibri" w:eastAsia="Arial" w:hAnsi="Calibri" w:cs="Calibri"/>
          <w:lang w:val="en-GB" w:eastAsia="en-GB"/>
        </w:rPr>
        <w:tab/>
        <w:t>GMC National Training Survey (NTS)</w:t>
      </w:r>
    </w:p>
    <w:p w14:paraId="76600DD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3.3.3</w:t>
      </w:r>
      <w:r w:rsidRPr="005C16A6">
        <w:rPr>
          <w:rFonts w:ascii="Calibri" w:eastAsia="Arial" w:hAnsi="Calibri" w:cs="Calibri"/>
          <w:lang w:val="en-GB" w:eastAsia="en-GB"/>
        </w:rPr>
        <w:tab/>
        <w:t>CQC reports and local intelligence</w:t>
      </w:r>
    </w:p>
    <w:p w14:paraId="5DFEFD7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3.3.4</w:t>
      </w:r>
      <w:r w:rsidRPr="005C16A6">
        <w:rPr>
          <w:rFonts w:ascii="Calibri" w:eastAsia="Arial" w:hAnsi="Calibri" w:cs="Calibri"/>
          <w:lang w:val="en-GB" w:eastAsia="en-GB"/>
        </w:rPr>
        <w:tab/>
        <w:t>NHSE/I reports and local intelligence</w:t>
      </w:r>
    </w:p>
    <w:p w14:paraId="1A4F9A4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3.3.5</w:t>
      </w:r>
      <w:r w:rsidRPr="005C16A6">
        <w:rPr>
          <w:rFonts w:ascii="Calibri" w:eastAsia="Arial" w:hAnsi="Calibri" w:cs="Calibri"/>
          <w:lang w:val="en-GB" w:eastAsia="en-GB"/>
        </w:rPr>
        <w:tab/>
        <w:t>Professional and/or regulatory body reports and intelligence</w:t>
      </w:r>
    </w:p>
    <w:p w14:paraId="7ADE3E8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3.3.6</w:t>
      </w:r>
      <w:r w:rsidRPr="005C16A6">
        <w:rPr>
          <w:rFonts w:ascii="Calibri" w:eastAsia="Arial" w:hAnsi="Calibri" w:cs="Calibri"/>
          <w:lang w:val="en-GB" w:eastAsia="en-GB"/>
        </w:rPr>
        <w:tab/>
        <w:t>HEE Student Data Collections</w:t>
      </w:r>
    </w:p>
    <w:p w14:paraId="3B12A03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3.3.7</w:t>
      </w:r>
      <w:r w:rsidRPr="005C16A6">
        <w:rPr>
          <w:rFonts w:ascii="Calibri" w:eastAsia="Arial" w:hAnsi="Calibri" w:cs="Calibri"/>
          <w:lang w:val="en-GB" w:eastAsia="en-GB"/>
        </w:rPr>
        <w:tab/>
        <w:t>Placement feedback from placement or education provider and or Learners</w:t>
      </w:r>
    </w:p>
    <w:p w14:paraId="5499DE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3.3.8</w:t>
      </w:r>
      <w:r w:rsidRPr="005C16A6">
        <w:rPr>
          <w:rFonts w:ascii="Calibri" w:eastAsia="Arial" w:hAnsi="Calibri" w:cs="Calibri"/>
          <w:lang w:val="en-GB" w:eastAsia="en-GB"/>
        </w:rPr>
        <w:tab/>
        <w:t>Feedback from, for example, tutor, dean, training programme director, head of school, chief nurse, AHP lead etc</w:t>
      </w:r>
    </w:p>
    <w:p w14:paraId="2E03A4D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w:t>
      </w:r>
      <w:r w:rsidRPr="005C16A6">
        <w:rPr>
          <w:rFonts w:ascii="Calibri" w:eastAsia="Arial" w:hAnsi="Calibri" w:cs="Calibri"/>
          <w:lang w:val="en-GB" w:eastAsia="en-GB"/>
        </w:rPr>
        <w:tab/>
        <w:t>Review Meetings are to take place bi-annually (twice per year) between HEE and the Provider unless HEE is assured of the quality of the delivery of Services, and that:</w:t>
      </w:r>
    </w:p>
    <w:p w14:paraId="5CD6FF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3.4.1</w:t>
      </w:r>
      <w:r w:rsidRPr="005C16A6">
        <w:rPr>
          <w:rFonts w:ascii="Calibri" w:eastAsia="Arial" w:hAnsi="Calibri" w:cs="Calibri"/>
          <w:lang w:val="en-GB" w:eastAsia="en-GB"/>
        </w:rPr>
        <w:tab/>
        <w:t>it meets the conditions of this contract and the HEE Quality Framework</w:t>
      </w:r>
    </w:p>
    <w:p w14:paraId="3F07667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3.4.2</w:t>
      </w:r>
      <w:r w:rsidRPr="005C16A6">
        <w:rPr>
          <w:rFonts w:ascii="Calibri" w:eastAsia="Arial" w:hAnsi="Calibri" w:cs="Calibri"/>
          <w:lang w:val="en-GB" w:eastAsia="en-GB"/>
        </w:rPr>
        <w:tab/>
        <w:t>it meets all regulatory conditions</w:t>
      </w:r>
    </w:p>
    <w:p w14:paraId="19F2C14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3.4.3</w:t>
      </w:r>
      <w:r w:rsidRPr="005C16A6">
        <w:rPr>
          <w:rFonts w:ascii="Calibri" w:eastAsia="Arial" w:hAnsi="Calibri" w:cs="Calibri"/>
          <w:lang w:val="en-GB" w:eastAsia="en-GB"/>
        </w:rPr>
        <w:tab/>
        <w:t>that regular communication has taken place between Provider and HEE.</w:t>
      </w:r>
    </w:p>
    <w:p w14:paraId="10ED25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3.5</w:t>
      </w:r>
      <w:r w:rsidRPr="005C16A6">
        <w:rPr>
          <w:rFonts w:ascii="Calibri" w:eastAsia="Arial" w:hAnsi="Calibri" w:cs="Calibri"/>
          <w:lang w:val="en-GB" w:eastAsia="en-GB"/>
        </w:rPr>
        <w:tab/>
        <w:t>HEE may agree to formally note that conditions are met and a formal Review Meeting shall not take place, in these circumstances a letter of confirmation shall be provided from HEE to the Provider. Meetings can take place face to face or virtually at the discretion of HEE teams.</w:t>
      </w:r>
    </w:p>
    <w:p w14:paraId="74D673E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3.6</w:t>
      </w:r>
      <w:r w:rsidRPr="005C16A6">
        <w:rPr>
          <w:rFonts w:ascii="Calibri" w:eastAsia="Arial" w:hAnsi="Calibri" w:cs="Calibri"/>
          <w:lang w:val="en-GB" w:eastAsia="en-GB"/>
        </w:rPr>
        <w:tab/>
        <w:t>Where there are specific concerns or issues an extra-ordinary Review Meeting may be convened with representatives from the quality, commissioning, finance, and/or performance and operations department of HEE.</w:t>
      </w:r>
    </w:p>
    <w:p w14:paraId="6228884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3.7</w:t>
      </w:r>
      <w:r w:rsidRPr="005C16A6">
        <w:rPr>
          <w:rFonts w:ascii="Calibri" w:eastAsia="Arial" w:hAnsi="Calibri" w:cs="Calibri"/>
          <w:lang w:val="en-GB" w:eastAsia="en-GB"/>
        </w:rPr>
        <w:tab/>
        <w:t>Annex 1 outlines the KPIs required as part of this contract.</w:t>
      </w:r>
    </w:p>
    <w:p w14:paraId="4802050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3.8</w:t>
      </w:r>
      <w:r w:rsidRPr="005C16A6">
        <w:rPr>
          <w:rFonts w:ascii="Calibri" w:eastAsia="Arial" w:hAnsi="Calibri" w:cs="Calibri"/>
          <w:lang w:val="en-GB" w:eastAsia="en-GB"/>
        </w:rPr>
        <w:tab/>
        <w:t>Annex 2 contains the information required for the bi-annual reports.</w:t>
      </w:r>
    </w:p>
    <w:p w14:paraId="45C389C2" w14:textId="4E1742D6" w:rsidR="00CD4142" w:rsidRPr="00C67C58" w:rsidRDefault="00CD4142" w:rsidP="00CD4142">
      <w:pPr>
        <w:pStyle w:val="Appendix"/>
        <w:numPr>
          <w:ilvl w:val="0"/>
          <w:numId w:val="0"/>
        </w:numPr>
        <w:rPr>
          <w:rFonts w:asciiTheme="minorHAnsi" w:hAnsiTheme="minorHAnsi" w:cstheme="minorHAnsi"/>
          <w:b w:val="0"/>
          <w:sz w:val="22"/>
          <w:szCs w:val="22"/>
        </w:rPr>
      </w:pPr>
      <w:r w:rsidRPr="00C67C58">
        <w:rPr>
          <w:rFonts w:asciiTheme="minorHAnsi" w:hAnsiTheme="minorHAnsi" w:cstheme="minorHAnsi"/>
          <w:sz w:val="22"/>
          <w:szCs w:val="22"/>
        </w:rPr>
        <w:lastRenderedPageBreak/>
        <w:t>ANNEX 1 – Contract Performance KPI</w:t>
      </w:r>
      <w:r w:rsidR="001A0108">
        <w:rPr>
          <w:rFonts w:asciiTheme="minorHAnsi" w:hAnsiTheme="minorHAnsi" w:cstheme="minorHAnsi"/>
          <w:sz w:val="22"/>
          <w:szCs w:val="22"/>
        </w:rPr>
        <w:t>S</w:t>
      </w:r>
    </w:p>
    <w:tbl>
      <w:tblPr>
        <w:tblW w:w="97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8242"/>
      </w:tblGrid>
      <w:tr w:rsidR="00CD4142" w:rsidRPr="00C67C58" w14:paraId="19E1F548" w14:textId="77777777" w:rsidTr="009E040F">
        <w:trPr>
          <w:trHeight w:val="765"/>
        </w:trPr>
        <w:tc>
          <w:tcPr>
            <w:tcW w:w="1522" w:type="dxa"/>
            <w:tcBorders>
              <w:top w:val="single" w:sz="6" w:space="0" w:color="000000"/>
              <w:left w:val="single" w:sz="6" w:space="0" w:color="000000"/>
              <w:bottom w:val="single" w:sz="6" w:space="0" w:color="000000"/>
              <w:right w:val="single" w:sz="6" w:space="0" w:color="000000"/>
            </w:tcBorders>
            <w:shd w:val="clear" w:color="auto" w:fill="auto"/>
            <w:hideMark/>
          </w:tcPr>
          <w:p w14:paraId="7988A3AD"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KPI Number</w:t>
            </w:r>
            <w:r w:rsidRPr="00C67C58">
              <w:rPr>
                <w:rFonts w:asciiTheme="minorHAnsi" w:hAnsiTheme="minorHAnsi" w:cstheme="minorHAnsi"/>
                <w:b/>
                <w:sz w:val="22"/>
                <w:szCs w:val="22"/>
                <w:lang w:val="en-US"/>
              </w:rPr>
              <w:t> </w:t>
            </w:r>
          </w:p>
        </w:tc>
        <w:tc>
          <w:tcPr>
            <w:tcW w:w="8242" w:type="dxa"/>
            <w:tcBorders>
              <w:top w:val="single" w:sz="6" w:space="0" w:color="000000"/>
              <w:left w:val="nil"/>
              <w:bottom w:val="single" w:sz="6" w:space="0" w:color="000000"/>
              <w:right w:val="single" w:sz="6" w:space="0" w:color="000000"/>
            </w:tcBorders>
            <w:shd w:val="clear" w:color="auto" w:fill="auto"/>
            <w:hideMark/>
          </w:tcPr>
          <w:p w14:paraId="09FC19A3"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Nationwide Key Performance Indicators (KPI) </w:t>
            </w:r>
            <w:r w:rsidRPr="00C67C58">
              <w:rPr>
                <w:rFonts w:asciiTheme="minorHAnsi" w:hAnsiTheme="minorHAnsi" w:cstheme="minorHAnsi"/>
                <w:b/>
                <w:sz w:val="22"/>
                <w:szCs w:val="22"/>
                <w:lang w:val="en-US"/>
              </w:rPr>
              <w:t> </w:t>
            </w:r>
          </w:p>
          <w:p w14:paraId="27704A5F"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All Providers</w:t>
            </w:r>
            <w:r w:rsidRPr="00C67C58">
              <w:rPr>
                <w:rFonts w:asciiTheme="minorHAnsi" w:hAnsiTheme="minorHAnsi" w:cstheme="minorHAnsi"/>
                <w:b/>
                <w:sz w:val="22"/>
                <w:szCs w:val="22"/>
                <w:lang w:val="en-US"/>
              </w:rPr>
              <w:t> </w:t>
            </w:r>
          </w:p>
        </w:tc>
      </w:tr>
      <w:tr w:rsidR="00CD4142" w:rsidRPr="00C67C58" w14:paraId="44928D0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8B8BA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07A0805"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attended and prepared as necessary for any Review Meetings?</w:t>
            </w:r>
            <w:r w:rsidRPr="00C67C58">
              <w:rPr>
                <w:rFonts w:asciiTheme="minorHAnsi" w:hAnsiTheme="minorHAnsi" w:cstheme="minorHAnsi"/>
                <w:sz w:val="22"/>
                <w:szCs w:val="22"/>
                <w:lang w:val="en-US"/>
              </w:rPr>
              <w:t> </w:t>
            </w:r>
          </w:p>
        </w:tc>
      </w:tr>
      <w:tr w:rsidR="00CD4142" w:rsidRPr="00C67C58" w14:paraId="551CA2B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539C80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4BC4129"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there been any breaches reported for health and safety?</w:t>
            </w:r>
            <w:r w:rsidRPr="00C67C58">
              <w:rPr>
                <w:rFonts w:asciiTheme="minorHAnsi" w:hAnsiTheme="minorHAnsi" w:cstheme="minorHAnsi"/>
                <w:sz w:val="22"/>
                <w:szCs w:val="22"/>
                <w:lang w:val="en-US"/>
              </w:rPr>
              <w:t> </w:t>
            </w:r>
          </w:p>
        </w:tc>
      </w:tr>
      <w:tr w:rsidR="00CD4142" w:rsidRPr="00C67C58" w14:paraId="3814492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69AA0F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51D1751"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reported healthcare education and training to board and publicly all activity and Funding associated with this contract – is there evidence of this? </w:t>
            </w:r>
            <w:r w:rsidRPr="00C67C58">
              <w:rPr>
                <w:rFonts w:asciiTheme="minorHAnsi" w:hAnsiTheme="minorHAnsi" w:cstheme="minorHAnsi"/>
                <w:sz w:val="22"/>
                <w:szCs w:val="22"/>
                <w:lang w:val="en-US"/>
              </w:rPr>
              <w:t> </w:t>
            </w:r>
          </w:p>
        </w:tc>
      </w:tr>
      <w:tr w:rsidR="00CD4142" w:rsidRPr="00C67C58" w14:paraId="295CCC0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D46547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E24805B"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any conditions imposed on the Provider from the Regulator? Have these been reported to HEE in the appropriate timescales?</w:t>
            </w:r>
            <w:r w:rsidRPr="00C67C58">
              <w:rPr>
                <w:rFonts w:asciiTheme="minorHAnsi" w:hAnsiTheme="minorHAnsi" w:cstheme="minorHAnsi"/>
                <w:sz w:val="22"/>
                <w:szCs w:val="22"/>
                <w:lang w:val="en-US"/>
              </w:rPr>
              <w:t> </w:t>
            </w:r>
          </w:p>
        </w:tc>
      </w:tr>
      <w:tr w:rsidR="00CD4142" w:rsidRPr="00C67C58" w14:paraId="580C96E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80CA98B"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8D13AB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w:t>
            </w:r>
            <w:r w:rsidRPr="00C67C58">
              <w:rPr>
                <w:rFonts w:asciiTheme="minorHAnsi" w:hAnsiTheme="minorHAnsi" w:cstheme="minorHAnsi"/>
                <w:sz w:val="22"/>
                <w:szCs w:val="22"/>
                <w:lang w:val="en-US"/>
              </w:rPr>
              <w:t> </w:t>
            </w:r>
          </w:p>
          <w:p w14:paraId="1DC797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Provided learning experiences in partnership with other providers in regard to the provision of all Funded education and training and where directed by HEE</w:t>
            </w:r>
            <w:r w:rsidRPr="00C67C58">
              <w:rPr>
                <w:rFonts w:asciiTheme="minorHAnsi" w:hAnsiTheme="minorHAnsi" w:cstheme="minorHAnsi"/>
                <w:sz w:val="22"/>
                <w:szCs w:val="22"/>
                <w:lang w:val="en-US"/>
              </w:rPr>
              <w:t> </w:t>
            </w:r>
          </w:p>
          <w:p w14:paraId="0D1ACB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co-operated within the health economy and with all other providers in the Region;</w:t>
            </w:r>
            <w:r w:rsidRPr="00C67C58">
              <w:rPr>
                <w:rFonts w:asciiTheme="minorHAnsi" w:hAnsiTheme="minorHAnsi" w:cstheme="minorHAnsi"/>
                <w:sz w:val="22"/>
                <w:szCs w:val="22"/>
                <w:lang w:val="en-US"/>
              </w:rPr>
              <w:t> </w:t>
            </w:r>
          </w:p>
        </w:tc>
      </w:tr>
      <w:tr w:rsidR="00CD4142" w:rsidRPr="00C67C58" w14:paraId="539EA72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60735F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DAF7C6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of Staff providing Learners and/or Clinical Educators with:</w:t>
            </w:r>
            <w:r w:rsidRPr="00C67C58">
              <w:rPr>
                <w:rFonts w:asciiTheme="minorHAnsi" w:hAnsiTheme="minorHAnsi" w:cstheme="minorHAnsi"/>
                <w:sz w:val="22"/>
                <w:szCs w:val="22"/>
                <w:lang w:val="en-US"/>
              </w:rPr>
              <w:t> </w:t>
            </w:r>
          </w:p>
          <w:p w14:paraId="20449CE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proper and sufficient induction, continuing professional and personal development, clinical supervision, training and instruction; </w:t>
            </w:r>
            <w:r w:rsidRPr="00C67C58">
              <w:rPr>
                <w:rFonts w:asciiTheme="minorHAnsi" w:hAnsiTheme="minorHAnsi" w:cstheme="minorHAnsi"/>
                <w:sz w:val="22"/>
                <w:szCs w:val="22"/>
                <w:lang w:val="en-US"/>
              </w:rPr>
              <w:t> </w:t>
            </w:r>
          </w:p>
          <w:p w14:paraId="03439B0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full and detailed appraisals (in terms of performance and on-going education and training for their education role); and professional leadership appropriate to the Services.</w:t>
            </w:r>
            <w:r w:rsidRPr="00C67C58">
              <w:rPr>
                <w:rFonts w:asciiTheme="minorHAnsi" w:hAnsiTheme="minorHAnsi" w:cstheme="minorHAnsi"/>
                <w:sz w:val="22"/>
                <w:szCs w:val="22"/>
                <w:lang w:val="en-US"/>
              </w:rPr>
              <w:t> </w:t>
            </w:r>
          </w:p>
        </w:tc>
      </w:tr>
      <w:tr w:rsidR="00CD4142" w:rsidRPr="00C67C58" w14:paraId="016BADF7"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87FF7BD"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04FD358"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receive any necessary training to enable them to use any equipment and to undertake activities safely</w:t>
            </w:r>
            <w:r w:rsidRPr="00C67C58">
              <w:rPr>
                <w:rFonts w:asciiTheme="minorHAnsi" w:hAnsiTheme="minorHAnsi" w:cstheme="minorHAnsi"/>
                <w:sz w:val="22"/>
                <w:szCs w:val="22"/>
                <w:lang w:val="en-US"/>
              </w:rPr>
              <w:t> </w:t>
            </w:r>
          </w:p>
        </w:tc>
      </w:tr>
      <w:tr w:rsidR="00CD4142" w:rsidRPr="00C67C58" w14:paraId="70B28B7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1AFD8BCA"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BE87A90"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HEE a minimum of 15 Business Days within which to express its views on any changes proposed in accordance with clause 15.7 of the contract</w:t>
            </w:r>
            <w:r w:rsidRPr="00C67C58">
              <w:rPr>
                <w:rFonts w:asciiTheme="minorHAnsi" w:hAnsiTheme="minorHAnsi" w:cstheme="minorHAnsi"/>
                <w:sz w:val="22"/>
                <w:szCs w:val="22"/>
                <w:lang w:val="en-US"/>
              </w:rPr>
              <w:t>?</w:t>
            </w:r>
          </w:p>
        </w:tc>
      </w:tr>
      <w:tr w:rsidR="00CD4142" w:rsidRPr="00C67C58" w14:paraId="13BC5D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9C34D3"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FA338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have access to appropriate technology and video conferencing for the purpose of undertaking education and training activity in connection with a Programme.  </w:t>
            </w:r>
            <w:r w:rsidRPr="00C67C58">
              <w:rPr>
                <w:rFonts w:asciiTheme="minorHAnsi" w:hAnsiTheme="minorHAnsi" w:cstheme="minorHAnsi"/>
                <w:sz w:val="22"/>
                <w:szCs w:val="22"/>
                <w:lang w:val="en-US"/>
              </w:rPr>
              <w:t> </w:t>
            </w:r>
          </w:p>
        </w:tc>
      </w:tr>
      <w:tr w:rsidR="00CD4142" w:rsidRPr="00C67C58" w14:paraId="2015B27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C5CA6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6418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financial transparency on the use of the Funding, and that the Funding is assigned to education and training, and not any other services.</w:t>
            </w:r>
            <w:r w:rsidRPr="00C67C58">
              <w:rPr>
                <w:rFonts w:asciiTheme="minorHAnsi" w:hAnsiTheme="minorHAnsi" w:cstheme="minorHAnsi"/>
                <w:sz w:val="22"/>
                <w:szCs w:val="22"/>
                <w:lang w:val="en-US"/>
              </w:rPr>
              <w:t> </w:t>
            </w:r>
          </w:p>
        </w:tc>
      </w:tr>
      <w:tr w:rsidR="00CD4142" w:rsidRPr="00C67C58" w14:paraId="4B7D6AB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B6BAA8F" w14:textId="6D6BDA0A" w:rsidR="00CD4142" w:rsidRPr="00C67C58" w:rsidRDefault="00CD4142" w:rsidP="009E040F">
            <w:pPr>
              <w:pStyle w:val="App1Number"/>
              <w:rPr>
                <w:rFonts w:asciiTheme="minorHAnsi" w:hAnsiTheme="minorHAnsi" w:cstheme="minorHAnsi"/>
                <w:sz w:val="22"/>
                <w:szCs w:val="22"/>
                <w:lang w:val="en-US"/>
              </w:rPr>
            </w:pPr>
          </w:p>
        </w:tc>
        <w:tc>
          <w:tcPr>
            <w:tcW w:w="8242" w:type="dxa"/>
            <w:tcBorders>
              <w:top w:val="nil"/>
              <w:left w:val="nil"/>
              <w:bottom w:val="single" w:sz="6" w:space="0" w:color="000000"/>
              <w:right w:val="single" w:sz="6" w:space="0" w:color="000000"/>
            </w:tcBorders>
            <w:shd w:val="clear" w:color="auto" w:fill="auto"/>
            <w:hideMark/>
          </w:tcPr>
          <w:p w14:paraId="6C7B2669"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recorded all mandatory training.</w:t>
            </w:r>
            <w:r w:rsidRPr="00C67C58">
              <w:rPr>
                <w:rFonts w:asciiTheme="minorHAnsi" w:hAnsiTheme="minorHAnsi" w:cstheme="minorHAnsi"/>
                <w:sz w:val="22"/>
                <w:szCs w:val="22"/>
                <w:lang w:val="en-US"/>
              </w:rPr>
              <w:t> </w:t>
            </w:r>
          </w:p>
        </w:tc>
      </w:tr>
      <w:tr w:rsidR="00CD4142" w:rsidRPr="00C67C58" w14:paraId="158BABA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57440A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7E133C3"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 xml:space="preserve">Has the Provider ensured that it has collected data, and shared this with HEE, in relation to all protected characteristics at each stage of the Learners Programme, including but not limited to application, education and training, graduation and employment and </w:t>
            </w:r>
            <w:r w:rsidRPr="00C67C58">
              <w:rPr>
                <w:rFonts w:asciiTheme="minorHAnsi" w:hAnsiTheme="minorHAnsi" w:cstheme="minorHAnsi"/>
                <w:sz w:val="22"/>
                <w:szCs w:val="22"/>
              </w:rPr>
              <w:lastRenderedPageBreak/>
              <w:t>demonstrate to HEE the comparison with the local demographic of the population in which the Provider serves.</w:t>
            </w:r>
            <w:r w:rsidRPr="00C67C58">
              <w:rPr>
                <w:rFonts w:asciiTheme="minorHAnsi" w:hAnsiTheme="minorHAnsi" w:cstheme="minorHAnsi"/>
                <w:sz w:val="22"/>
                <w:szCs w:val="22"/>
                <w:lang w:val="en-US"/>
              </w:rPr>
              <w:t> </w:t>
            </w:r>
          </w:p>
        </w:tc>
      </w:tr>
      <w:tr w:rsidR="00CD4142" w:rsidRPr="00C67C58" w14:paraId="419A384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A455AE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lastRenderedPageBreak/>
              <w:t> </w:t>
            </w:r>
          </w:p>
        </w:tc>
        <w:tc>
          <w:tcPr>
            <w:tcW w:w="8242" w:type="dxa"/>
            <w:tcBorders>
              <w:top w:val="nil"/>
              <w:left w:val="nil"/>
              <w:bottom w:val="single" w:sz="6" w:space="0" w:color="000000"/>
              <w:right w:val="single" w:sz="6" w:space="0" w:color="000000"/>
            </w:tcBorders>
            <w:shd w:val="clear" w:color="auto" w:fill="auto"/>
            <w:hideMark/>
          </w:tcPr>
          <w:p w14:paraId="41BDD21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 Provider meeting all the conditions of:</w:t>
            </w:r>
            <w:r w:rsidRPr="00C67C58">
              <w:rPr>
                <w:rFonts w:asciiTheme="minorHAnsi" w:hAnsiTheme="minorHAnsi" w:cstheme="minorHAnsi"/>
                <w:sz w:val="22"/>
                <w:szCs w:val="22"/>
                <w:lang w:val="en-US"/>
              </w:rPr>
              <w:t> </w:t>
            </w:r>
          </w:p>
          <w:p w14:paraId="2A32C68E" w14:textId="77777777" w:rsidR="00CD4142" w:rsidRPr="00C67C58" w:rsidRDefault="00CD4142" w:rsidP="00DB7429">
            <w:pPr>
              <w:pStyle w:val="Definition1"/>
              <w:numPr>
                <w:ilvl w:val="1"/>
                <w:numId w:val="55"/>
              </w:numPr>
              <w:rPr>
                <w:rFonts w:asciiTheme="minorHAnsi" w:hAnsiTheme="minorHAnsi" w:cstheme="minorHAnsi"/>
                <w:sz w:val="22"/>
                <w:szCs w:val="22"/>
                <w:lang w:val="en-US"/>
              </w:rPr>
            </w:pPr>
            <w:r w:rsidRPr="00C67C58">
              <w:rPr>
                <w:rFonts w:asciiTheme="minorHAnsi" w:hAnsiTheme="minorHAnsi" w:cstheme="minorHAnsi"/>
                <w:sz w:val="22"/>
                <w:szCs w:val="22"/>
              </w:rPr>
              <w:t>the contract,</w:t>
            </w:r>
            <w:r w:rsidRPr="00C67C58">
              <w:rPr>
                <w:rFonts w:asciiTheme="minorHAnsi" w:hAnsiTheme="minorHAnsi" w:cstheme="minorHAnsi"/>
                <w:sz w:val="22"/>
                <w:szCs w:val="22"/>
                <w:lang w:val="en-US"/>
              </w:rPr>
              <w:t> </w:t>
            </w:r>
          </w:p>
          <w:p w14:paraId="78F80083"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TPA and/or TPA-UGME,</w:t>
            </w:r>
            <w:r w:rsidRPr="00C67C58">
              <w:rPr>
                <w:rFonts w:asciiTheme="minorHAnsi" w:hAnsiTheme="minorHAnsi" w:cstheme="minorHAnsi"/>
                <w:sz w:val="22"/>
                <w:szCs w:val="22"/>
                <w:lang w:val="en-US"/>
              </w:rPr>
              <w:t> </w:t>
            </w:r>
          </w:p>
          <w:p w14:paraId="5D389401"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HEE Quality Framework, </w:t>
            </w:r>
            <w:r w:rsidRPr="00C67C58">
              <w:rPr>
                <w:rFonts w:asciiTheme="minorHAnsi" w:hAnsiTheme="minorHAnsi" w:cstheme="minorHAnsi"/>
                <w:sz w:val="22"/>
                <w:szCs w:val="22"/>
                <w:lang w:val="en-US"/>
              </w:rPr>
              <w:t> </w:t>
            </w:r>
          </w:p>
          <w:p w14:paraId="5E92D24A"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and all regulatory conditions.</w:t>
            </w:r>
            <w:r w:rsidRPr="00C67C58">
              <w:rPr>
                <w:rFonts w:asciiTheme="minorHAnsi" w:hAnsiTheme="minorHAnsi" w:cstheme="minorHAnsi"/>
                <w:sz w:val="22"/>
                <w:szCs w:val="22"/>
                <w:lang w:val="en-US"/>
              </w:rPr>
              <w:t> </w:t>
            </w:r>
          </w:p>
        </w:tc>
      </w:tr>
      <w:tr w:rsidR="00CD4142" w:rsidRPr="00C67C58" w14:paraId="41B592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46CC12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B3A96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submitted a bi-annual return on their progress with the conditions of this contract, the contents of which are satisfactory to HEE.</w:t>
            </w:r>
            <w:r w:rsidRPr="00C67C58">
              <w:rPr>
                <w:rFonts w:asciiTheme="minorHAnsi" w:hAnsiTheme="minorHAnsi" w:cstheme="minorHAnsi"/>
                <w:sz w:val="22"/>
                <w:szCs w:val="22"/>
                <w:lang w:val="en-US"/>
              </w:rPr>
              <w:t> </w:t>
            </w:r>
          </w:p>
        </w:tc>
      </w:tr>
      <w:tr w:rsidR="00CD4142" w:rsidRPr="00C67C58" w14:paraId="2782DB1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DC2EBA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9D66E3B" w14:textId="77777777" w:rsidR="00CD4142" w:rsidRPr="00C67C58" w:rsidRDefault="00CD4142" w:rsidP="009E040F">
            <w:pPr>
              <w:spacing w:after="0"/>
              <w:textAlignment w:val="baseline"/>
              <w:rPr>
                <w:rFonts w:eastAsia="Times New Roman" w:cstheme="minorHAnsi"/>
              </w:rPr>
            </w:pPr>
            <w:r w:rsidRPr="00C67C58">
              <w:rPr>
                <w:rFonts w:cstheme="minorHAnsi"/>
              </w:rPr>
              <w:t xml:space="preserve">If any subcontracting arrangements are in place, does this ensure roll-down of the </w:t>
            </w:r>
            <w:r w:rsidRPr="00C67C58">
              <w:rPr>
                <w:rFonts w:eastAsia="Times New Roman" w:cstheme="minorHAnsi"/>
              </w:rPr>
              <w:t>NHS Education Contract </w:t>
            </w:r>
          </w:p>
          <w:p w14:paraId="624FB941" w14:textId="77777777" w:rsidR="00CD4142" w:rsidRPr="00C67C58" w:rsidRDefault="00CD4142" w:rsidP="009E040F">
            <w:pPr>
              <w:pStyle w:val="TableText"/>
              <w:rPr>
                <w:rFonts w:asciiTheme="minorHAnsi" w:hAnsiTheme="minorHAnsi" w:cstheme="minorHAnsi"/>
                <w:sz w:val="22"/>
                <w:szCs w:val="22"/>
                <w:lang w:val="en-US"/>
              </w:rPr>
            </w:pPr>
          </w:p>
        </w:tc>
      </w:tr>
      <w:tr w:rsidR="00CD4142" w:rsidRPr="00C67C58" w14:paraId="4232F168" w14:textId="77777777" w:rsidTr="009E040F">
        <w:trPr>
          <w:trHeight w:val="825"/>
        </w:trPr>
        <w:tc>
          <w:tcPr>
            <w:tcW w:w="1522" w:type="dxa"/>
            <w:tcBorders>
              <w:top w:val="nil"/>
              <w:left w:val="single" w:sz="6" w:space="0" w:color="000000"/>
              <w:bottom w:val="single" w:sz="6" w:space="0" w:color="000000"/>
              <w:right w:val="single" w:sz="6" w:space="0" w:color="000000"/>
            </w:tcBorders>
            <w:shd w:val="clear" w:color="auto" w:fill="auto"/>
            <w:hideMark/>
          </w:tcPr>
          <w:p w14:paraId="621AD69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AA760A2" w14:textId="77777777" w:rsidR="00CD4142" w:rsidRPr="00C67C58" w:rsidRDefault="00CD4142" w:rsidP="009E040F">
            <w:pPr>
              <w:spacing w:after="0"/>
              <w:textAlignment w:val="baseline"/>
              <w:rPr>
                <w:rFonts w:cstheme="minorHAnsi"/>
              </w:rPr>
            </w:pPr>
            <w:r w:rsidRPr="00C67C58">
              <w:rPr>
                <w:rFonts w:cstheme="minorHAnsi"/>
              </w:rPr>
              <w:t xml:space="preserve">Has the Provider reported any breaches in relation to the requirements of the </w:t>
            </w:r>
            <w:r w:rsidRPr="00C67C58">
              <w:rPr>
                <w:rFonts w:eastAsia="Times New Roman" w:cstheme="minorHAnsi"/>
              </w:rPr>
              <w:t>NHS Education Contract</w:t>
            </w:r>
            <w:r w:rsidRPr="00C67C58">
              <w:rPr>
                <w:rFonts w:cstheme="minorHAnsi"/>
              </w:rPr>
              <w:t xml:space="preserve"> for any sub-contractor. </w:t>
            </w:r>
          </w:p>
        </w:tc>
      </w:tr>
      <w:tr w:rsidR="00CD4142" w:rsidRPr="00C67C58" w14:paraId="6FB376ED"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63F25B"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10556328"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Education Provider specific KPI</w:t>
            </w:r>
            <w:r w:rsidRPr="00C67C58">
              <w:rPr>
                <w:rFonts w:asciiTheme="minorHAnsi" w:hAnsiTheme="minorHAnsi" w:cstheme="minorHAnsi"/>
                <w:b/>
                <w:sz w:val="22"/>
                <w:szCs w:val="22"/>
                <w:lang w:val="en-US"/>
              </w:rPr>
              <w:t> </w:t>
            </w:r>
          </w:p>
          <w:p w14:paraId="36C99DB2" w14:textId="77777777" w:rsidR="00CD4142" w:rsidRPr="00C67C58" w:rsidRDefault="00CD4142" w:rsidP="009E040F">
            <w:pPr>
              <w:spacing w:after="0"/>
              <w:textAlignment w:val="baseline"/>
              <w:rPr>
                <w:rFonts w:eastAsia="Times New Roman" w:cstheme="minorHAnsi"/>
              </w:rPr>
            </w:pPr>
          </w:p>
        </w:tc>
      </w:tr>
      <w:tr w:rsidR="00CD4142" w:rsidRPr="00C67C58" w14:paraId="665DCE5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2E643F4"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6C9CA2B"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Have Programme specific widening participation plans been provided</w:t>
            </w:r>
            <w:r w:rsidRPr="00C67C58">
              <w:rPr>
                <w:rFonts w:asciiTheme="minorHAnsi" w:hAnsiTheme="minorHAnsi" w:cstheme="minorHAnsi"/>
                <w:sz w:val="22"/>
                <w:szCs w:val="22"/>
                <w:lang w:val="en-US"/>
              </w:rPr>
              <w:t> </w:t>
            </w:r>
          </w:p>
        </w:tc>
      </w:tr>
      <w:tr w:rsidR="00CD4142" w:rsidRPr="00C67C58" w14:paraId="2DA557E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C240C4"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323B72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b/>
                <w:sz w:val="22"/>
                <w:szCs w:val="22"/>
              </w:rPr>
              <w:t>Placement Provider specific KPI</w:t>
            </w:r>
            <w:r w:rsidRPr="00C67C58">
              <w:rPr>
                <w:rFonts w:asciiTheme="minorHAnsi" w:hAnsiTheme="minorHAnsi" w:cstheme="minorHAnsi"/>
                <w:sz w:val="22"/>
                <w:szCs w:val="22"/>
                <w:lang w:val="en-US"/>
              </w:rPr>
              <w:t> </w:t>
            </w:r>
          </w:p>
        </w:tc>
      </w:tr>
      <w:tr w:rsidR="00CD4142" w:rsidRPr="00C67C58" w14:paraId="7ECC5C92"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B2AB906"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108EF2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Does the Provider have the numbers of Clinical Educators to support practice placements, and/or the numbers of Staff to provide the Services</w:t>
            </w:r>
            <w:r w:rsidRPr="00C67C58">
              <w:rPr>
                <w:rFonts w:asciiTheme="minorHAnsi" w:hAnsiTheme="minorHAnsi" w:cstheme="minorHAnsi"/>
                <w:sz w:val="22"/>
                <w:szCs w:val="22"/>
                <w:lang w:val="en-US"/>
              </w:rPr>
              <w:t> </w:t>
            </w:r>
          </w:p>
        </w:tc>
      </w:tr>
      <w:tr w:rsidR="00CD4142" w:rsidRPr="00C67C58" w14:paraId="195A9BD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1085B5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8A47CF5"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r w:rsidRPr="00C67C58">
              <w:rPr>
                <w:rFonts w:asciiTheme="minorHAnsi" w:hAnsiTheme="minorHAnsi" w:cstheme="minorHAnsi"/>
                <w:sz w:val="22"/>
                <w:szCs w:val="22"/>
                <w:lang w:val="en-US"/>
              </w:rPr>
              <w:t> </w:t>
            </w:r>
          </w:p>
        </w:tc>
      </w:tr>
      <w:tr w:rsidR="00CD4142" w:rsidRPr="00C67C58" w14:paraId="42B8427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41A89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11961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confirmation that Clinical Educators have the appropriate time built into job plans/roles/workload and have access to CPD</w:t>
            </w:r>
            <w:r w:rsidRPr="00C67C58">
              <w:rPr>
                <w:rFonts w:asciiTheme="minorHAnsi" w:hAnsiTheme="minorHAnsi" w:cstheme="minorHAnsi"/>
                <w:sz w:val="22"/>
                <w:szCs w:val="22"/>
                <w:lang w:val="en-US"/>
              </w:rPr>
              <w:t> </w:t>
            </w:r>
          </w:p>
        </w:tc>
      </w:tr>
      <w:tr w:rsidR="00CD4142" w:rsidRPr="00C67C58" w14:paraId="6664140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1DA424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1D2D1AA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sufficient, appropriately registered, qualified and experienced medical, nursing and other clinical and non-clinical Staff to enable the Services to be provided in all respects and at all times in accordance with this contract.</w:t>
            </w:r>
            <w:r w:rsidRPr="00C67C58">
              <w:rPr>
                <w:rFonts w:asciiTheme="minorHAnsi" w:hAnsiTheme="minorHAnsi" w:cstheme="minorHAnsi"/>
                <w:sz w:val="22"/>
                <w:szCs w:val="22"/>
                <w:lang w:val="en-US"/>
              </w:rPr>
              <w:t> </w:t>
            </w:r>
          </w:p>
        </w:tc>
      </w:tr>
      <w:tr w:rsidR="00CD4142" w:rsidRPr="00C67C58" w14:paraId="11211F09"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860C2C2"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231C5622"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shared details of its workforce learning needs and Learner/training needs analysis along with a summary of Staff training provided and appraisals undertaken.</w:t>
            </w:r>
            <w:r w:rsidRPr="00C67C58">
              <w:rPr>
                <w:rFonts w:asciiTheme="minorHAnsi" w:hAnsiTheme="minorHAnsi" w:cstheme="minorHAnsi"/>
                <w:sz w:val="22"/>
                <w:szCs w:val="22"/>
                <w:lang w:val="en-US"/>
              </w:rPr>
              <w:t> </w:t>
            </w:r>
          </w:p>
        </w:tc>
      </w:tr>
      <w:tr w:rsidR="00CD4142" w:rsidRPr="00C67C58" w14:paraId="074DB4CC" w14:textId="77777777" w:rsidTr="009E040F">
        <w:trPr>
          <w:trHeight w:val="300"/>
        </w:trPr>
        <w:tc>
          <w:tcPr>
            <w:tcW w:w="9764" w:type="dxa"/>
            <w:gridSpan w:val="2"/>
            <w:tcBorders>
              <w:top w:val="nil"/>
              <w:left w:val="single" w:sz="6" w:space="0" w:color="000000"/>
              <w:bottom w:val="single" w:sz="6" w:space="0" w:color="000000"/>
              <w:right w:val="single" w:sz="6" w:space="0" w:color="000000"/>
            </w:tcBorders>
            <w:shd w:val="clear" w:color="auto" w:fill="auto"/>
            <w:hideMark/>
          </w:tcPr>
          <w:p w14:paraId="3F8FB634" w14:textId="7B908C6B" w:rsidR="00CD4142" w:rsidRPr="00C67C58" w:rsidRDefault="00CD4142" w:rsidP="00331E1F">
            <w:pPr>
              <w:pStyle w:val="CommentText"/>
              <w:spacing w:after="120" w:line="240" w:lineRule="auto"/>
              <w:ind w:left="720"/>
              <w:jc w:val="both"/>
              <w:rPr>
                <w:rFonts w:cstheme="minorHAnsi"/>
                <w:szCs w:val="22"/>
              </w:rPr>
            </w:pPr>
          </w:p>
        </w:tc>
      </w:tr>
    </w:tbl>
    <w:p w14:paraId="370D667B" w14:textId="5C76B2D8" w:rsidR="00257BB0" w:rsidRDefault="00257BB0">
      <w:pPr>
        <w:spacing w:after="0" w:line="240" w:lineRule="auto"/>
        <w:rPr>
          <w:rFonts w:ascii="Calibri" w:eastAsia="Arial" w:hAnsi="Calibri" w:cs="Calibri"/>
          <w:lang w:val="en-GB" w:eastAsia="en-GB"/>
        </w:rPr>
      </w:pPr>
    </w:p>
    <w:p w14:paraId="03B4CF7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p>
    <w:p w14:paraId="18213E8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 </w:t>
      </w:r>
    </w:p>
    <w:p w14:paraId="4E694DBC" w14:textId="77777777" w:rsidR="005C16A6" w:rsidRPr="00CE2C09" w:rsidRDefault="005C16A6" w:rsidP="00607BFE">
      <w:pPr>
        <w:spacing w:after="240" w:line="240" w:lineRule="auto"/>
        <w:ind w:left="720" w:hanging="720"/>
        <w:jc w:val="center"/>
        <w:outlineLvl w:val="2"/>
        <w:rPr>
          <w:rFonts w:ascii="Calibri" w:eastAsia="Arial" w:hAnsi="Calibri" w:cs="Calibri"/>
          <w:b/>
          <w:bCs/>
          <w:lang w:val="en-GB" w:eastAsia="en-GB"/>
        </w:rPr>
      </w:pPr>
      <w:r w:rsidRPr="00CE2C09">
        <w:rPr>
          <w:rFonts w:ascii="Calibri" w:eastAsia="Arial" w:hAnsi="Calibri" w:cs="Calibri"/>
          <w:b/>
          <w:bCs/>
          <w:lang w:val="en-GB" w:eastAsia="en-GB"/>
        </w:rPr>
        <w:lastRenderedPageBreak/>
        <w:t>ANNEX 2 – BI-ANNUAL REPORT</w:t>
      </w:r>
    </w:p>
    <w:p w14:paraId="38D80D1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HEE requires Providers to include or consider within any exceptional reporting the following questions (based around Quality Domains):</w:t>
      </w:r>
    </w:p>
    <w:p w14:paraId="537A5B5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Learning Environment</w:t>
      </w:r>
    </w:p>
    <w:p w14:paraId="180EA6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t>Have there been any breaches reported for health and safety?</w:t>
      </w:r>
    </w:p>
    <w:p w14:paraId="0503D5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t>Are there any conditions imposed on the Provider from a Regulator?</w:t>
      </w:r>
    </w:p>
    <w:p w14:paraId="7F0F29E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t>Do Learners have access to the most appropriate resources as required including any technology and video conferencing for the purpose of undertaking any education and training in relation to their Programme?</w:t>
      </w:r>
    </w:p>
    <w:p w14:paraId="03C7790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4</w:t>
      </w:r>
      <w:r w:rsidRPr="005C16A6">
        <w:rPr>
          <w:rFonts w:ascii="Calibri" w:eastAsia="Arial" w:hAnsi="Calibri" w:cs="Calibri"/>
          <w:lang w:val="en-GB" w:eastAsia="en-GB"/>
        </w:rPr>
        <w:tab/>
        <w:t>Have you got sufficient numbers of appropriately registered, qualified and experienced medical, nursing and other clinical and non-clinical Staff to enable the Services to be provided in all aspects of the contract?</w:t>
      </w:r>
    </w:p>
    <w:p w14:paraId="1679FF6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Education Governance and Leadership</w:t>
      </w:r>
    </w:p>
    <w:p w14:paraId="61478B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5</w:t>
      </w:r>
      <w:r w:rsidRPr="005C16A6">
        <w:rPr>
          <w:rFonts w:ascii="Calibri" w:eastAsia="Arial" w:hAnsi="Calibri" w:cs="Calibri"/>
          <w:lang w:val="en-GB" w:eastAsia="en-GB"/>
        </w:rPr>
        <w:tab/>
        <w:t>Have you ensured that your Learners receive the necessary training to enable them to use any equipment and to undertake activities safely?</w:t>
      </w:r>
    </w:p>
    <w:p w14:paraId="10D1B7D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6</w:t>
      </w:r>
      <w:r w:rsidRPr="005C16A6">
        <w:rPr>
          <w:rFonts w:ascii="Calibri" w:eastAsia="Arial" w:hAnsi="Calibri" w:cs="Calibri"/>
          <w:lang w:val="en-GB" w:eastAsia="en-GB"/>
        </w:rPr>
        <w:tab/>
        <w:t>Are there any concerns in relation to attendance and process for any quality Review Meetings and interventions?</w:t>
      </w:r>
    </w:p>
    <w:p w14:paraId="5886413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7</w:t>
      </w:r>
      <w:r w:rsidRPr="005C16A6">
        <w:rPr>
          <w:rFonts w:ascii="Calibri" w:eastAsia="Arial" w:hAnsi="Calibri" w:cs="Calibri"/>
          <w:lang w:val="en-GB" w:eastAsia="en-GB"/>
        </w:rPr>
        <w:tab/>
        <w:t>Have you ensured that you have reported healthcare education and training to the Providers board or equivalent oversight group and publicised all activity and Funding associated with this?</w:t>
      </w:r>
    </w:p>
    <w:p w14:paraId="317FD45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8</w:t>
      </w:r>
      <w:r w:rsidRPr="005C16A6">
        <w:rPr>
          <w:rFonts w:ascii="Calibri" w:eastAsia="Arial" w:hAnsi="Calibri" w:cs="Calibri"/>
          <w:lang w:val="en-GB" w:eastAsia="en-GB"/>
        </w:rPr>
        <w:tab/>
        <w:t>Have you ensured financial transparency on the use of the Funding, and has the Funding been assigned to education and training, and not any other services, and made that detail available to HEE?</w:t>
      </w:r>
    </w:p>
    <w:p w14:paraId="1001B16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9</w:t>
      </w:r>
      <w:r w:rsidRPr="005C16A6">
        <w:rPr>
          <w:rFonts w:ascii="Calibri" w:eastAsia="Arial" w:hAnsi="Calibri" w:cs="Calibri"/>
          <w:lang w:val="en-GB" w:eastAsia="en-GB"/>
        </w:rPr>
        <w:tab/>
        <w:t>Where applicable, have you ensured that you have participated in the data collection process and reported and shared as required with HEE within this contract?</w:t>
      </w:r>
    </w:p>
    <w:p w14:paraId="2C004F5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10</w:t>
      </w:r>
      <w:r w:rsidRPr="005C16A6">
        <w:rPr>
          <w:rFonts w:ascii="Calibri" w:eastAsia="Arial" w:hAnsi="Calibri" w:cs="Calibri"/>
          <w:lang w:val="en-GB" w:eastAsia="en-GB"/>
        </w:rPr>
        <w:tab/>
        <w:t>Are there any subcontracting arrangements in place (including outside of the public sector), does this ensure roll-out of the contract?</w:t>
      </w:r>
    </w:p>
    <w:p w14:paraId="22F0343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Have you reported any breaches in relation to the requirements of the contract for any sub-contractor?</w:t>
      </w:r>
    </w:p>
    <w:p w14:paraId="740FEEA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Can you provide evidence of workforce learning needs and Learner/training needs analysis along with a summary of Staff training provided and appraisals undertaken?</w:t>
      </w:r>
    </w:p>
    <w:p w14:paraId="22428FB9"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Learners</w:t>
      </w:r>
    </w:p>
    <w:p w14:paraId="6E90822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13</w:t>
      </w:r>
      <w:r w:rsidRPr="005C16A6">
        <w:rPr>
          <w:rFonts w:ascii="Calibri" w:eastAsia="Arial" w:hAnsi="Calibri" w:cs="Calibri"/>
          <w:lang w:val="en-GB" w:eastAsia="en-GB"/>
        </w:rPr>
        <w:tab/>
        <w:t>Can you demonstrate compliance with the relevant mandatory training?</w:t>
      </w:r>
    </w:p>
    <w:p w14:paraId="38DDD2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14</w:t>
      </w:r>
      <w:r w:rsidRPr="005C16A6">
        <w:rPr>
          <w:rFonts w:ascii="Calibri" w:eastAsia="Arial" w:hAnsi="Calibri" w:cs="Calibri"/>
          <w:lang w:val="en-GB" w:eastAsia="en-GB"/>
        </w:rPr>
        <w:tab/>
        <w:t>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Provider is expected to support flexible working in line with the NHS ‘Improving Working Lives’ standard.</w:t>
      </w:r>
    </w:p>
    <w:p w14:paraId="30EB262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Educators and Supervisors</w:t>
      </w:r>
    </w:p>
    <w:p w14:paraId="4822AF0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15</w:t>
      </w:r>
      <w:r w:rsidRPr="005C16A6">
        <w:rPr>
          <w:rFonts w:ascii="Calibri" w:eastAsia="Arial" w:hAnsi="Calibri" w:cs="Calibri"/>
          <w:lang w:val="en-GB" w:eastAsia="en-GB"/>
        </w:rPr>
        <w:tab/>
        <w:t>Have you given confirmation that Clinical Educators have the appropriate time built into job plans/roles/workload and have access to CPD, and where appropriate are recruited and recognised in the role?</w:t>
      </w:r>
    </w:p>
    <w:p w14:paraId="75A1A71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16</w:t>
      </w:r>
      <w:r w:rsidRPr="005C16A6">
        <w:rPr>
          <w:rFonts w:ascii="Calibri" w:eastAsia="Arial" w:hAnsi="Calibri" w:cs="Calibri"/>
          <w:lang w:val="en-GB" w:eastAsia="en-GB"/>
        </w:rPr>
        <w:tab/>
        <w:t>Is there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w14:paraId="5593E76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Delivering Programmes</w:t>
      </w:r>
    </w:p>
    <w:p w14:paraId="115E7449" w14:textId="26208620" w:rsidR="00A832CD" w:rsidRPr="00BB76DE"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17</w:t>
      </w:r>
      <w:r w:rsidRPr="005C16A6">
        <w:rPr>
          <w:rFonts w:ascii="Calibri" w:eastAsia="Arial" w:hAnsi="Calibri" w:cs="Calibri"/>
          <w:lang w:val="en-GB" w:eastAsia="en-GB"/>
        </w:rPr>
        <w:tab/>
        <w:t>Have you provided learning experiences in partnership with other providers in regard to the provision of all Funded education and training and where directed by HEE co-operated within the health economy and with all other providers in the Region?</w:t>
      </w:r>
    </w:p>
    <w:p w14:paraId="77783C47" w14:textId="16C182A1" w:rsidR="00607BFE" w:rsidRDefault="00607BFE">
      <w:pPr>
        <w:spacing w:after="0" w:line="240" w:lineRule="auto"/>
        <w:rPr>
          <w:rFonts w:eastAsia="Arial Unicode MS" w:cstheme="minorHAnsi"/>
          <w:b/>
          <w:color w:val="000000"/>
          <w:sz w:val="24"/>
          <w:szCs w:val="24"/>
        </w:rPr>
      </w:pPr>
      <w:r>
        <w:rPr>
          <w:rFonts w:eastAsia="Arial Unicode MS" w:cstheme="minorHAnsi"/>
          <w:b/>
          <w:color w:val="000000"/>
          <w:sz w:val="24"/>
          <w:szCs w:val="24"/>
        </w:rPr>
        <w:br w:type="page"/>
      </w:r>
    </w:p>
    <w:p w14:paraId="0BA1C900" w14:textId="77777777" w:rsidR="00971750" w:rsidRPr="00971750" w:rsidRDefault="00971750" w:rsidP="00971750">
      <w:pPr>
        <w:spacing w:after="0" w:line="240" w:lineRule="auto"/>
        <w:jc w:val="center"/>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 xml:space="preserve">SCHEDULE FOUR PART A - Tri-Partite Agreement (TPA) </w:t>
      </w:r>
    </w:p>
    <w:p w14:paraId="58A8B58D"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5B49D709"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3ACB54ED"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2585EE14"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1E0B30E9"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r w:rsidRPr="00971750">
        <w:rPr>
          <w:rFonts w:ascii="Arial" w:eastAsia="Times New Roman" w:hAnsi="Arial" w:cs="Arial"/>
          <w:b/>
          <w:bCs/>
          <w:sz w:val="24"/>
          <w:szCs w:val="24"/>
          <w:lang w:val="en-GB" w:eastAsia="en-GB"/>
        </w:rPr>
        <w:br w:type="page"/>
      </w:r>
    </w:p>
    <w:p w14:paraId="2E60249A"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p>
    <w:p w14:paraId="3968E623"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snapToGrid w:val="0"/>
          <w:sz w:val="24"/>
          <w:szCs w:val="24"/>
          <w:lang w:val="en-GB" w:eastAsia="en-GB"/>
        </w:rPr>
        <w:t>Contents</w:t>
      </w:r>
    </w:p>
    <w:p w14:paraId="08519D6B" w14:textId="42ABA110" w:rsidR="00971750" w:rsidRPr="00971750" w:rsidRDefault="00971750" w:rsidP="00971750">
      <w:pPr>
        <w:tabs>
          <w:tab w:val="left" w:pos="480"/>
          <w:tab w:val="right" w:leader="dot" w:pos="9061"/>
        </w:tabs>
        <w:spacing w:after="0" w:line="240" w:lineRule="auto"/>
        <w:rPr>
          <w:rFonts w:eastAsiaTheme="minorEastAsia" w:cstheme="minorHAnsi"/>
          <w:bCs/>
          <w:noProof/>
          <w:sz w:val="24"/>
          <w:szCs w:val="24"/>
          <w:lang w:val="en-GB" w:eastAsia="en-GB"/>
        </w:rPr>
      </w:pPr>
      <w:r w:rsidRPr="00971750">
        <w:rPr>
          <w:rFonts w:eastAsia="Times New Roman" w:cstheme="minorHAnsi"/>
          <w:bCs/>
          <w:snapToGrid w:val="0"/>
          <w:sz w:val="24"/>
          <w:szCs w:val="24"/>
          <w:lang w:val="en-GB" w:eastAsia="en-GB"/>
        </w:rPr>
        <w:fldChar w:fldCharType="begin"/>
      </w:r>
      <w:r w:rsidRPr="00971750">
        <w:rPr>
          <w:rFonts w:eastAsia="Times New Roman" w:cstheme="minorHAnsi"/>
          <w:bCs/>
          <w:snapToGrid w:val="0"/>
          <w:sz w:val="24"/>
          <w:szCs w:val="24"/>
          <w:lang w:val="en-GB" w:eastAsia="en-GB"/>
        </w:rPr>
        <w:instrText xml:space="preserve"> TOC \o "1-1" \h \z \u </w:instrText>
      </w:r>
      <w:r w:rsidRPr="00971750">
        <w:rPr>
          <w:rFonts w:eastAsia="Times New Roman" w:cstheme="minorHAnsi"/>
          <w:bCs/>
          <w:snapToGrid w:val="0"/>
          <w:sz w:val="24"/>
          <w:szCs w:val="24"/>
          <w:lang w:val="en-GB" w:eastAsia="en-GB"/>
        </w:rPr>
        <w:fldChar w:fldCharType="separate"/>
      </w:r>
      <w:hyperlink w:anchor="_Toc64632289" w:history="1">
        <w:r w:rsidRPr="00971750">
          <w:rPr>
            <w:rFonts w:eastAsia="Times New Roman" w:cstheme="minorHAnsi"/>
            <w:bCs/>
            <w:noProof/>
            <w:snapToGrid w:val="0"/>
            <w:color w:val="0000FF"/>
            <w:sz w:val="24"/>
            <w:szCs w:val="24"/>
            <w:u w:val="single"/>
            <w:lang w:val="en-GB" w:eastAsia="en-GB"/>
          </w:rPr>
          <w:t>1</w:t>
        </w:r>
        <w:r w:rsidRPr="00971750">
          <w:rPr>
            <w:rFonts w:eastAsiaTheme="minorEastAsia" w:cstheme="minorHAnsi"/>
            <w:bCs/>
            <w:noProof/>
            <w:sz w:val="24"/>
            <w:szCs w:val="24"/>
            <w:lang w:val="en-GB" w:eastAsia="en-GB"/>
          </w:rPr>
          <w:tab/>
        </w:r>
        <w:r w:rsidRPr="00971750">
          <w:rPr>
            <w:rFonts w:eastAsia="Times New Roman" w:cstheme="minorHAnsi"/>
            <w:bCs/>
            <w:noProof/>
            <w:snapToGrid w:val="0"/>
            <w:color w:val="0000FF"/>
            <w:sz w:val="24"/>
            <w:szCs w:val="24"/>
            <w:u w:val="single"/>
            <w:lang w:val="en-GB" w:eastAsia="en-GB"/>
          </w:rPr>
          <w:t>Definitions and Interpretation</w:t>
        </w:r>
        <w:r w:rsidRPr="00971750">
          <w:rPr>
            <w:rFonts w:eastAsia="Times New Roman" w:cstheme="minorHAnsi"/>
            <w:bCs/>
            <w:noProof/>
            <w:snapToGrid w:val="0"/>
            <w:webHidden/>
            <w:sz w:val="24"/>
            <w:szCs w:val="24"/>
            <w:lang w:val="en-GB" w:eastAsia="en-GB"/>
          </w:rPr>
          <w:tab/>
        </w:r>
        <w:r w:rsidR="00C90B4A">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3</w:t>
      </w:r>
    </w:p>
    <w:p w14:paraId="3E10B709" w14:textId="01E8DEE1"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2" w:history="1">
        <w:r w:rsidR="00971750" w:rsidRPr="00971750">
          <w:rPr>
            <w:rFonts w:eastAsia="Times New Roman" w:cstheme="minorHAnsi"/>
            <w:bCs/>
            <w:noProof/>
            <w:snapToGrid w:val="0"/>
            <w:color w:val="0000FF"/>
            <w:sz w:val="24"/>
            <w:szCs w:val="24"/>
            <w:u w:val="single"/>
            <w:lang w:val="en-GB" w:eastAsia="en-GB"/>
          </w:rPr>
          <w:t>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Commencement, duration and status of this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4</w:t>
      </w:r>
    </w:p>
    <w:p w14:paraId="224AB1B5" w14:textId="5B5AE27A"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4" w:history="1">
        <w:r w:rsidR="00971750" w:rsidRPr="00971750">
          <w:rPr>
            <w:rFonts w:eastAsia="Times New Roman" w:cstheme="minorHAnsi"/>
            <w:bCs/>
            <w:noProof/>
            <w:snapToGrid w:val="0"/>
            <w:color w:val="0000FF"/>
            <w:sz w:val="24"/>
            <w:szCs w:val="24"/>
            <w:u w:val="single"/>
            <w:lang w:val="en-GB" w:eastAsia="en-GB"/>
          </w:rPr>
          <w:t>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Principles of the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269033A3" w14:textId="07D72939"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5" w:history="1">
        <w:r w:rsidR="00971750" w:rsidRPr="00971750">
          <w:rPr>
            <w:rFonts w:eastAsia="Times New Roman" w:cstheme="minorHAnsi"/>
            <w:bCs/>
            <w:noProof/>
            <w:snapToGrid w:val="0"/>
            <w:color w:val="0000FF"/>
            <w:sz w:val="24"/>
            <w:szCs w:val="24"/>
            <w:u w:val="single"/>
            <w:lang w:val="en-GB" w:eastAsia="en-GB"/>
          </w:rPr>
          <w:t>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Functions of the TPA</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0519C79D" w14:textId="739C461F"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6" w:history="1">
        <w:r w:rsidR="00971750" w:rsidRPr="00971750">
          <w:rPr>
            <w:rFonts w:eastAsia="Times New Roman" w:cstheme="minorHAnsi"/>
            <w:bCs/>
            <w:noProof/>
            <w:snapToGrid w:val="0"/>
            <w:color w:val="0000FF"/>
            <w:sz w:val="24"/>
            <w:szCs w:val="24"/>
            <w:u w:val="single"/>
            <w:lang w:val="en-GB" w:eastAsia="en-GB"/>
          </w:rPr>
          <w:t>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Tariff Payments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490B8BE1" w14:textId="6B4771ED"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7" w:history="1">
        <w:r w:rsidR="00971750" w:rsidRPr="00971750">
          <w:rPr>
            <w:rFonts w:eastAsia="Times New Roman" w:cstheme="minorHAnsi"/>
            <w:bCs/>
            <w:noProof/>
            <w:snapToGrid w:val="0"/>
            <w:color w:val="0000FF"/>
            <w:sz w:val="24"/>
            <w:szCs w:val="24"/>
            <w:u w:val="single"/>
            <w:lang w:val="en-GB" w:eastAsia="en-GB"/>
          </w:rPr>
          <w:t>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Funding allocation</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5B021945" w14:textId="7805E671"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8" w:history="1">
        <w:r w:rsidR="00971750" w:rsidRPr="00971750">
          <w:rPr>
            <w:rFonts w:eastAsia="Times New Roman" w:cstheme="minorHAnsi"/>
            <w:bCs/>
            <w:noProof/>
            <w:snapToGrid w:val="0"/>
            <w:color w:val="0000FF"/>
            <w:sz w:val="24"/>
            <w:szCs w:val="24"/>
            <w:u w:val="single"/>
            <w:lang w:val="en-GB" w:eastAsia="en-GB"/>
          </w:rPr>
          <w:t>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Education Provider Roles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7A90406F" w14:textId="290AFD69"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9" w:history="1">
        <w:r w:rsidR="00971750" w:rsidRPr="00971750">
          <w:rPr>
            <w:rFonts w:eastAsia="Times New Roman" w:cstheme="minorHAnsi"/>
            <w:bCs/>
            <w:noProof/>
            <w:snapToGrid w:val="0"/>
            <w:color w:val="0000FF"/>
            <w:sz w:val="24"/>
            <w:szCs w:val="24"/>
            <w:u w:val="single"/>
            <w:lang w:val="en-GB" w:eastAsia="en-GB"/>
          </w:rPr>
          <w:t>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Provider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11</w:t>
        </w:r>
      </w:hyperlink>
      <w:r w:rsidR="008D0DAB">
        <w:rPr>
          <w:rFonts w:eastAsia="Times New Roman" w:cstheme="minorHAnsi"/>
          <w:bCs/>
          <w:noProof/>
          <w:snapToGrid w:val="0"/>
          <w:sz w:val="24"/>
          <w:szCs w:val="24"/>
          <w:lang w:val="en-GB" w:eastAsia="en-GB"/>
        </w:rPr>
        <w:t>8</w:t>
      </w:r>
    </w:p>
    <w:p w14:paraId="0B04D066" w14:textId="47429316"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0" w:history="1">
        <w:r w:rsidR="00971750" w:rsidRPr="00971750">
          <w:rPr>
            <w:rFonts w:eastAsia="Times New Roman" w:cstheme="minorHAnsi"/>
            <w:bCs/>
            <w:noProof/>
            <w:snapToGrid w:val="0"/>
            <w:color w:val="0000FF"/>
            <w:sz w:val="24"/>
            <w:szCs w:val="24"/>
            <w:u w:val="single"/>
            <w:lang w:val="en-GB" w:eastAsia="en-GB"/>
          </w:rPr>
          <w:t>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HEE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0</w:t>
      </w:r>
    </w:p>
    <w:p w14:paraId="52BB8616" w14:textId="1E993EEE"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1" w:history="1">
        <w:r w:rsidR="00971750" w:rsidRPr="00971750">
          <w:rPr>
            <w:rFonts w:eastAsia="Times New Roman" w:cstheme="minorHAnsi"/>
            <w:bCs/>
            <w:noProof/>
            <w:snapToGrid w:val="0"/>
            <w:color w:val="0000FF"/>
            <w:sz w:val="24"/>
            <w:szCs w:val="24"/>
            <w:u w:val="single"/>
            <w:lang w:val="en-GB" w:eastAsia="en-GB"/>
          </w:rPr>
          <w:t>10</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F13DA32" w14:textId="1651ACB9"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3" w:history="1">
        <w:r w:rsidR="00971750" w:rsidRPr="00971750">
          <w:rPr>
            <w:rFonts w:eastAsia="Times New Roman" w:cstheme="minorHAnsi"/>
            <w:bCs/>
            <w:noProof/>
            <w:snapToGrid w:val="0"/>
            <w:color w:val="0000FF"/>
            <w:sz w:val="24"/>
            <w:szCs w:val="24"/>
            <w:u w:val="single"/>
            <w:lang w:val="en-GB" w:eastAsia="en-GB"/>
          </w:rPr>
          <w:t>11</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Suspension of the Services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37A6B90F" w14:textId="1F844D0A"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4" w:history="1">
        <w:r w:rsidR="00971750" w:rsidRPr="00971750">
          <w:rPr>
            <w:rFonts w:eastAsia="Times New Roman" w:cstheme="minorHAnsi"/>
            <w:bCs/>
            <w:noProof/>
            <w:snapToGrid w:val="0"/>
            <w:color w:val="0000FF"/>
            <w:sz w:val="24"/>
            <w:szCs w:val="24"/>
            <w:u w:val="single"/>
            <w:lang w:val="en-GB" w:eastAsia="en-GB"/>
          </w:rPr>
          <w:t>12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Notices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121648E6" w14:textId="6E4D88C0"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5" w:history="1">
        <w:r w:rsidR="00971750" w:rsidRPr="00971750">
          <w:rPr>
            <w:rFonts w:eastAsia="Times New Roman" w:cstheme="minorHAnsi"/>
            <w:bCs/>
            <w:noProof/>
            <w:snapToGrid w:val="0"/>
            <w:color w:val="0000FF"/>
            <w:sz w:val="24"/>
            <w:szCs w:val="24"/>
            <w:u w:val="single"/>
            <w:lang w:val="en-GB" w:eastAsia="en-GB"/>
          </w:rPr>
          <w:t>13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Dispute resolution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BF747DD" w14:textId="78716E99"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6" w:history="1">
        <w:r w:rsidR="00971750" w:rsidRPr="00971750">
          <w:rPr>
            <w:rFonts w:eastAsia="Times New Roman" w:cstheme="minorHAnsi"/>
            <w:bCs/>
            <w:noProof/>
            <w:snapToGrid w:val="0"/>
            <w:color w:val="0000FF"/>
            <w:sz w:val="24"/>
            <w:szCs w:val="24"/>
            <w:u w:val="single"/>
            <w:lang w:val="en-GB" w:eastAsia="en-GB"/>
          </w:rPr>
          <w:t>14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Conflicts of interest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588CDED9" w14:textId="2BFF1B1D"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7" w:history="1">
        <w:r w:rsidR="00971750" w:rsidRPr="00971750">
          <w:rPr>
            <w:rFonts w:eastAsia="Times New Roman" w:cstheme="minorHAnsi"/>
            <w:bCs/>
            <w:noProof/>
            <w:snapToGrid w:val="0"/>
            <w:color w:val="0000FF"/>
            <w:sz w:val="24"/>
            <w:szCs w:val="24"/>
            <w:u w:val="single"/>
            <w:lang w:val="en-GB" w:eastAsia="en-GB"/>
          </w:rPr>
          <w:t>15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Change Control Process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2F4E0486" w14:textId="014FDC19"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8" w:history="1">
        <w:r w:rsidR="00971750" w:rsidRPr="00971750">
          <w:rPr>
            <w:rFonts w:eastAsia="Times New Roman" w:cstheme="minorHAnsi"/>
            <w:bCs/>
            <w:noProof/>
            <w:snapToGrid w:val="0"/>
            <w:color w:val="0000FF"/>
            <w:sz w:val="24"/>
            <w:szCs w:val="24"/>
            <w:u w:val="single"/>
            <w:lang w:val="en-GB" w:eastAsia="en-GB"/>
          </w:rPr>
          <w:t>16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Variations to this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5F104C6A" w14:textId="04100FA4"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9" w:history="1">
        <w:r w:rsidR="00971750" w:rsidRPr="00971750">
          <w:rPr>
            <w:rFonts w:eastAsia="Times New Roman" w:cstheme="minorHAnsi"/>
            <w:bCs/>
            <w:noProof/>
            <w:snapToGrid w:val="0"/>
            <w:color w:val="0000FF"/>
            <w:sz w:val="24"/>
            <w:szCs w:val="24"/>
            <w:u w:val="single"/>
            <w:lang w:val="en-GB" w:eastAsia="en-GB"/>
          </w:rPr>
          <w:t>17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1985128F" w14:textId="1417C63C"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0" w:history="1">
        <w:r w:rsidR="00971750" w:rsidRPr="00971750">
          <w:rPr>
            <w:rFonts w:eastAsia="Times New Roman" w:cstheme="minorHAnsi"/>
            <w:bCs/>
            <w:noProof/>
            <w:snapToGrid w:val="0"/>
            <w:color w:val="0000FF"/>
            <w:sz w:val="24"/>
            <w:szCs w:val="24"/>
            <w:u w:val="single"/>
            <w:lang w:val="en-GB" w:eastAsia="en-GB"/>
          </w:rPr>
          <w:t>18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Consequence of expiry or 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2125A462" w14:textId="5C1107F6"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2" w:history="1">
        <w:r w:rsidR="00374A62">
          <w:rPr>
            <w:rFonts w:eastAsia="Times New Roman" w:cstheme="minorHAnsi"/>
            <w:bCs/>
            <w:noProof/>
            <w:snapToGrid w:val="0"/>
            <w:color w:val="0000FF"/>
            <w:sz w:val="24"/>
            <w:szCs w:val="24"/>
            <w:u w:val="single"/>
            <w:lang w:val="en-GB" w:eastAsia="en-GB"/>
          </w:rPr>
          <w:t>19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Governing law and Jurisdiction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A5604">
        <w:rPr>
          <w:rFonts w:eastAsia="Times New Roman" w:cstheme="minorHAnsi"/>
          <w:bCs/>
          <w:noProof/>
          <w:snapToGrid w:val="0"/>
          <w:sz w:val="24"/>
          <w:szCs w:val="24"/>
          <w:lang w:val="en-GB" w:eastAsia="en-GB"/>
        </w:rPr>
        <w:t>4</w:t>
      </w:r>
    </w:p>
    <w:p w14:paraId="3C20126D" w14:textId="6AE77F5B" w:rsidR="00971750" w:rsidRPr="00971750" w:rsidRDefault="003B5703"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3" w:history="1">
        <w:r w:rsidR="00971750" w:rsidRPr="00971750">
          <w:rPr>
            <w:rFonts w:eastAsia="Times New Roman" w:cstheme="minorHAnsi"/>
            <w:bCs/>
            <w:noProof/>
            <w:snapToGrid w:val="0"/>
            <w:color w:val="0000FF"/>
            <w:sz w:val="24"/>
            <w:szCs w:val="24"/>
            <w:u w:val="single"/>
            <w:lang w:val="en-GB" w:eastAsia="en-GB"/>
          </w:rPr>
          <w:t>Annex 1 - Change Control Note</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9109C">
        <w:rPr>
          <w:rFonts w:eastAsia="Times New Roman" w:cstheme="minorHAnsi"/>
          <w:bCs/>
          <w:noProof/>
          <w:snapToGrid w:val="0"/>
          <w:sz w:val="24"/>
          <w:szCs w:val="24"/>
          <w:lang w:val="en-GB" w:eastAsia="en-GB"/>
        </w:rPr>
        <w:t>5</w:t>
      </w:r>
    </w:p>
    <w:p w14:paraId="356FBCB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Cs/>
          <w:snapToGrid w:val="0"/>
          <w:sz w:val="24"/>
          <w:szCs w:val="24"/>
          <w:lang w:val="en-GB" w:eastAsia="en-GB"/>
        </w:rPr>
        <w:fldChar w:fldCharType="end"/>
      </w:r>
    </w:p>
    <w:p w14:paraId="1AA849A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bCs/>
          <w:snapToGrid w:val="0"/>
          <w:sz w:val="24"/>
          <w:szCs w:val="24"/>
          <w:lang w:val="en-GB" w:eastAsia="en-GB"/>
        </w:rPr>
        <w:fldChar w:fldCharType="begin"/>
      </w:r>
      <w:r w:rsidRPr="00971750">
        <w:rPr>
          <w:rFonts w:eastAsia="Times New Roman" w:cstheme="minorHAnsi"/>
          <w:b/>
          <w:bCs/>
          <w:snapToGrid w:val="0"/>
          <w:sz w:val="24"/>
          <w:szCs w:val="24"/>
          <w:lang w:val="en-GB" w:eastAsia="en-GB"/>
        </w:rPr>
        <w:instrText xml:space="preserve"> TOC \o "2-2" \h \z \u </w:instrText>
      </w:r>
      <w:r w:rsidRPr="00971750">
        <w:rPr>
          <w:rFonts w:eastAsia="Times New Roman" w:cstheme="minorHAnsi"/>
          <w:b/>
          <w:bCs/>
          <w:snapToGrid w:val="0"/>
          <w:sz w:val="24"/>
          <w:szCs w:val="24"/>
          <w:lang w:val="en-GB" w:eastAsia="en-GB"/>
        </w:rPr>
        <w:fldChar w:fldCharType="end"/>
      </w:r>
    </w:p>
    <w:p w14:paraId="451F0900"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52A923B5"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3DCBC75F"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4DAC6193" w14:textId="77777777" w:rsidR="00971750" w:rsidRPr="00971750" w:rsidRDefault="00971750" w:rsidP="00971750">
      <w:pPr>
        <w:spacing w:after="0" w:line="240" w:lineRule="auto"/>
        <w:textAlignment w:val="baseline"/>
        <w:rPr>
          <w:rFonts w:eastAsia="Times New Roman" w:cstheme="minorHAnsi"/>
          <w:color w:val="3D3D3D"/>
          <w:sz w:val="24"/>
          <w:szCs w:val="24"/>
          <w:lang w:val="en-GB" w:eastAsia="en-GB"/>
        </w:rPr>
      </w:pPr>
      <w:r w:rsidRPr="00971750">
        <w:rPr>
          <w:rFonts w:eastAsia="Times New Roman" w:cstheme="minorHAnsi"/>
          <w:bCs/>
          <w:snapToGrid w:val="0"/>
          <w:sz w:val="24"/>
          <w:szCs w:val="24"/>
          <w:lang w:val="en-GB" w:eastAsia="en-GB"/>
        </w:rPr>
        <w:br w:type="page"/>
      </w:r>
    </w:p>
    <w:p w14:paraId="69282AFA" w14:textId="77777777" w:rsidR="00971750" w:rsidRPr="00971750" w:rsidRDefault="00971750" w:rsidP="00971750">
      <w:pPr>
        <w:spacing w:before="120" w:after="240" w:line="360" w:lineRule="auto"/>
        <w:jc w:val="both"/>
        <w:rPr>
          <w:rFonts w:eastAsia="Times New Roman" w:cstheme="minorHAnsi"/>
          <w:b/>
          <w:sz w:val="24"/>
          <w:szCs w:val="24"/>
          <w:lang w:val="en-GB"/>
        </w:rPr>
      </w:pPr>
      <w:bookmarkStart w:id="892" w:name="_Toc334437496"/>
      <w:r w:rsidRPr="00971750">
        <w:rPr>
          <w:rFonts w:eastAsia="Times New Roman" w:cstheme="minorHAnsi"/>
          <w:b/>
          <w:sz w:val="24"/>
          <w:szCs w:val="24"/>
          <w:lang w:val="en-GB"/>
        </w:rPr>
        <w:lastRenderedPageBreak/>
        <w:t>Purpose of this Schedule</w:t>
      </w:r>
    </w:p>
    <w:p w14:paraId="4505AC36" w14:textId="77777777" w:rsidR="00971750" w:rsidRPr="00971750" w:rsidRDefault="00971750" w:rsidP="00971750">
      <w:pPr>
        <w:spacing w:before="120" w:after="240" w:line="360" w:lineRule="auto"/>
        <w:jc w:val="both"/>
        <w:rPr>
          <w:rFonts w:eastAsia="Times New Roman" w:cstheme="minorHAnsi"/>
          <w:sz w:val="24"/>
          <w:szCs w:val="24"/>
          <w:lang w:val="en-GB"/>
        </w:rPr>
      </w:pPr>
      <w:r w:rsidRPr="00971750">
        <w:rPr>
          <w:rFonts w:eastAsia="Times New Roman" w:cstheme="minorHAnsi"/>
          <w:sz w:val="24"/>
          <w:szCs w:val="24"/>
          <w:lang w:val="en-GB"/>
        </w:rPr>
        <w:t>This Schedule sets out the terms which shall apply if HEE and the Provider contract with (as the case may be) a Placement Provider or Education Provider (</w:t>
      </w:r>
      <w:r w:rsidRPr="00971750">
        <w:rPr>
          <w:rFonts w:eastAsia="Times New Roman" w:cstheme="minorHAnsi"/>
          <w:bCs/>
          <w:sz w:val="24"/>
          <w:szCs w:val="24"/>
          <w:lang w:val="en-GB"/>
        </w:rPr>
        <w:t>each a</w:t>
      </w:r>
      <w:r w:rsidRPr="00971750">
        <w:rPr>
          <w:rFonts w:eastAsia="Times New Roman" w:cstheme="minorHAnsi"/>
          <w:b/>
          <w:bCs/>
          <w:sz w:val="24"/>
          <w:szCs w:val="24"/>
          <w:lang w:val="en-GB"/>
        </w:rPr>
        <w:t xml:space="preserve"> Party </w:t>
      </w:r>
      <w:r w:rsidRPr="00971750">
        <w:rPr>
          <w:rFonts w:eastAsia="Times New Roman" w:cstheme="minorHAnsi"/>
          <w:bCs/>
          <w:sz w:val="24"/>
          <w:szCs w:val="24"/>
          <w:lang w:val="en-GB"/>
        </w:rPr>
        <w:t>and together the</w:t>
      </w:r>
      <w:r w:rsidRPr="00971750">
        <w:rPr>
          <w:rFonts w:eastAsia="Times New Roman" w:cstheme="minorHAnsi"/>
          <w:b/>
          <w:bCs/>
          <w:sz w:val="24"/>
          <w:szCs w:val="24"/>
          <w:lang w:val="en-GB"/>
        </w:rPr>
        <w:t xml:space="preserve"> Parties</w:t>
      </w:r>
      <w:r w:rsidRPr="00971750">
        <w:rPr>
          <w:rFonts w:eastAsia="Times New Roman" w:cstheme="minorHAnsi"/>
          <w:bCs/>
          <w:sz w:val="24"/>
          <w:szCs w:val="24"/>
          <w:lang w:val="en-GB"/>
        </w:rPr>
        <w:t xml:space="preserve">) </w:t>
      </w:r>
      <w:r w:rsidRPr="00971750">
        <w:rPr>
          <w:rFonts w:eastAsia="Times New Roman" w:cstheme="minorHAnsi"/>
          <w:sz w:val="24"/>
          <w:szCs w:val="24"/>
          <w:lang w:val="en-GB"/>
        </w:rPr>
        <w:t>to form a Tri-Partite Agreement (</w:t>
      </w:r>
      <w:r w:rsidRPr="00971750">
        <w:rPr>
          <w:rFonts w:eastAsia="Times New Roman" w:cstheme="minorHAnsi"/>
          <w:b/>
          <w:sz w:val="24"/>
          <w:szCs w:val="24"/>
          <w:lang w:val="en-GB"/>
        </w:rPr>
        <w:t>TPA</w:t>
      </w:r>
      <w:r w:rsidRPr="00971750">
        <w:rPr>
          <w:rFonts w:eastAsia="Times New Roman" w:cstheme="minorHAnsi"/>
          <w:sz w:val="24"/>
          <w:szCs w:val="24"/>
          <w:lang w:val="en-GB"/>
        </w:rPr>
        <w:t>). A TPA shall be formed by HEE, the Provider and (as the case may be) Placement Provider and Education Provider entering into a letter of coordination in the form prescribed by HEE (</w:t>
      </w:r>
      <w:r w:rsidRPr="00971750">
        <w:rPr>
          <w:rFonts w:eastAsia="Times New Roman" w:cstheme="minorHAnsi"/>
          <w:b/>
          <w:sz w:val="24"/>
          <w:szCs w:val="24"/>
          <w:lang w:val="en-GB"/>
        </w:rPr>
        <w:t>Letter of Coordination</w:t>
      </w:r>
      <w:r w:rsidRPr="00971750">
        <w:rPr>
          <w:rFonts w:eastAsia="Times New Roman" w:cstheme="minorHAnsi"/>
          <w:sz w:val="24"/>
          <w:szCs w:val="24"/>
          <w:lang w:val="en-GB"/>
        </w:rPr>
        <w:t>).</w:t>
      </w:r>
    </w:p>
    <w:bookmarkEnd w:id="892"/>
    <w:p w14:paraId="05AC62F8" w14:textId="77777777" w:rsidR="00971750" w:rsidRPr="00971750" w:rsidRDefault="00971750" w:rsidP="00971750">
      <w:pPr>
        <w:spacing w:after="240" w:line="360" w:lineRule="auto"/>
        <w:rPr>
          <w:rFonts w:eastAsia="Times New Roman" w:cstheme="minorHAnsi"/>
          <w:b/>
          <w:bCs/>
          <w:sz w:val="24"/>
          <w:szCs w:val="24"/>
          <w:lang w:val="en-GB" w:eastAsia="en-GB"/>
        </w:rPr>
      </w:pPr>
      <w:r w:rsidRPr="00971750">
        <w:rPr>
          <w:rFonts w:eastAsia="Times New Roman" w:cstheme="minorHAnsi"/>
          <w:b/>
          <w:bCs/>
          <w:sz w:val="24"/>
          <w:szCs w:val="24"/>
          <w:lang w:val="en-GB" w:eastAsia="en-GB"/>
        </w:rPr>
        <w:t>It is agreed:</w:t>
      </w:r>
    </w:p>
    <w:p w14:paraId="415D8548"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bCs/>
          <w:sz w:val="24"/>
          <w:szCs w:val="24"/>
          <w:lang w:val="en-GB"/>
        </w:rPr>
      </w:pPr>
      <w:bookmarkStart w:id="893" w:name="_Toc55821314"/>
      <w:bookmarkStart w:id="894" w:name="_Ref64631455"/>
      <w:bookmarkStart w:id="895" w:name="_Toc64632289"/>
      <w:r w:rsidRPr="00971750">
        <w:rPr>
          <w:rFonts w:eastAsia="Times New Roman" w:cstheme="minorHAnsi"/>
          <w:b/>
          <w:sz w:val="24"/>
          <w:szCs w:val="24"/>
          <w:lang w:val="en-GB"/>
        </w:rPr>
        <w:t>Definitions</w:t>
      </w:r>
      <w:r w:rsidRPr="00971750">
        <w:rPr>
          <w:rFonts w:eastAsia="Times New Roman" w:cstheme="minorHAnsi"/>
          <w:b/>
          <w:bCs/>
          <w:sz w:val="24"/>
          <w:szCs w:val="24"/>
          <w:lang w:val="en-GB"/>
        </w:rPr>
        <w:t xml:space="preserve"> and Interpretation</w:t>
      </w:r>
      <w:bookmarkEnd w:id="893"/>
      <w:bookmarkEnd w:id="894"/>
      <w:bookmarkEnd w:id="895"/>
    </w:p>
    <w:p w14:paraId="3BCEF60B" w14:textId="77777777" w:rsidR="00971750" w:rsidRPr="00971750" w:rsidRDefault="00971750" w:rsidP="00DB7429">
      <w:pPr>
        <w:keepNext/>
        <w:numPr>
          <w:ilvl w:val="1"/>
          <w:numId w:val="57"/>
        </w:numPr>
        <w:spacing w:before="240" w:after="240" w:line="360" w:lineRule="auto"/>
        <w:rPr>
          <w:rFonts w:eastAsia="Times New Roman" w:cstheme="minorHAnsi"/>
          <w:sz w:val="24"/>
          <w:szCs w:val="24"/>
          <w:lang w:val="en-GB"/>
        </w:rPr>
      </w:pPr>
      <w:bookmarkStart w:id="896" w:name="_Toc52442993"/>
      <w:bookmarkStart w:id="897" w:name="_Toc52443058"/>
      <w:bookmarkStart w:id="898" w:name="_Toc52977676"/>
      <w:bookmarkStart w:id="899" w:name="_Toc52977727"/>
      <w:bookmarkStart w:id="900" w:name="_Toc55317733"/>
      <w:bookmarkStart w:id="901" w:name="_Toc55813178"/>
      <w:bookmarkStart w:id="902" w:name="_Toc55813208"/>
      <w:bookmarkStart w:id="903" w:name="_Toc55821315"/>
      <w:bookmarkStart w:id="904" w:name="_Ref64631456"/>
      <w:r w:rsidRPr="00971750">
        <w:rPr>
          <w:rFonts w:eastAsia="Times New Roman" w:cstheme="minorHAnsi"/>
          <w:sz w:val="24"/>
          <w:szCs w:val="24"/>
          <w:lang w:val="en-GB"/>
        </w:rPr>
        <w:t>In this TPA, unless the context otherwise requires:</w:t>
      </w:r>
      <w:bookmarkEnd w:id="896"/>
      <w:bookmarkEnd w:id="897"/>
      <w:bookmarkEnd w:id="898"/>
      <w:bookmarkEnd w:id="899"/>
      <w:bookmarkEnd w:id="900"/>
      <w:bookmarkEnd w:id="901"/>
      <w:bookmarkEnd w:id="902"/>
      <w:bookmarkEnd w:id="903"/>
      <w:bookmarkEnd w:id="904"/>
    </w:p>
    <w:p w14:paraId="0DC1EA80"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05" w:name="_Toc52442994"/>
      <w:bookmarkStart w:id="906" w:name="_Toc52443059"/>
      <w:bookmarkStart w:id="907" w:name="_Toc52977677"/>
      <w:bookmarkStart w:id="908" w:name="_Toc52977728"/>
      <w:bookmarkStart w:id="909" w:name="_Toc55317734"/>
      <w:bookmarkStart w:id="910" w:name="_Toc55813179"/>
      <w:bookmarkStart w:id="911" w:name="_Toc55813209"/>
      <w:bookmarkStart w:id="912" w:name="_Toc55821316"/>
      <w:bookmarkStart w:id="913" w:name="_Ref64631457"/>
      <w:r w:rsidRPr="00971750">
        <w:rPr>
          <w:rFonts w:eastAsia="Times New Roman" w:cstheme="minorHAnsi"/>
          <w:sz w:val="24"/>
          <w:szCs w:val="24"/>
          <w:lang w:val="en-GB"/>
        </w:rPr>
        <w:t>Capitalised terms have the meanings as set out in the table below, and any capitalised terms not defined in that table are as defined in the NHS Education Contract.</w:t>
      </w:r>
      <w:bookmarkEnd w:id="905"/>
      <w:bookmarkEnd w:id="906"/>
      <w:bookmarkEnd w:id="907"/>
      <w:bookmarkEnd w:id="908"/>
      <w:bookmarkEnd w:id="909"/>
      <w:bookmarkEnd w:id="910"/>
      <w:bookmarkEnd w:id="911"/>
      <w:bookmarkEnd w:id="912"/>
      <w:bookmarkEnd w:id="913"/>
    </w:p>
    <w:p w14:paraId="634DF68E"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4" w:name="_Ref64631458"/>
      <w:r w:rsidRPr="00971750">
        <w:rPr>
          <w:rFonts w:eastAsia="Times New Roman" w:cstheme="minorHAnsi"/>
          <w:sz w:val="24"/>
          <w:szCs w:val="24"/>
          <w:lang w:val="en-GB"/>
        </w:rPr>
        <w:t xml:space="preserve">References to </w:t>
      </w:r>
      <w:bookmarkStart w:id="915" w:name="DocXTextRef1"/>
      <w:r w:rsidRPr="00971750">
        <w:rPr>
          <w:rFonts w:eastAsia="Times New Roman" w:cstheme="minorHAnsi"/>
          <w:sz w:val="24"/>
          <w:szCs w:val="24"/>
          <w:lang w:val="en-GB"/>
        </w:rPr>
        <w:t>Schedules</w:t>
      </w:r>
      <w:bookmarkEnd w:id="915"/>
      <w:r w:rsidRPr="00971750">
        <w:rPr>
          <w:rFonts w:eastAsia="Times New Roman" w:cstheme="minorHAnsi"/>
          <w:sz w:val="24"/>
          <w:szCs w:val="24"/>
          <w:lang w:val="en-GB"/>
        </w:rPr>
        <w:t xml:space="preserve"> shall be references to </w:t>
      </w:r>
      <w:bookmarkStart w:id="916" w:name="DocXTextRef2"/>
      <w:r w:rsidRPr="00971750">
        <w:rPr>
          <w:rFonts w:eastAsia="Times New Roman" w:cstheme="minorHAnsi"/>
          <w:sz w:val="24"/>
          <w:szCs w:val="24"/>
          <w:lang w:val="en-GB"/>
        </w:rPr>
        <w:t>Schedules</w:t>
      </w:r>
      <w:bookmarkEnd w:id="916"/>
      <w:r w:rsidRPr="00971750">
        <w:rPr>
          <w:rFonts w:eastAsia="Times New Roman" w:cstheme="minorHAnsi"/>
          <w:sz w:val="24"/>
          <w:szCs w:val="24"/>
          <w:lang w:val="en-GB"/>
        </w:rPr>
        <w:t xml:space="preserve"> in the NHS Education Contract.</w:t>
      </w:r>
      <w:bookmarkEnd w:id="914"/>
    </w:p>
    <w:p w14:paraId="40F89F6B"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7" w:name="_Toc52442995"/>
      <w:bookmarkStart w:id="918" w:name="_Toc52443060"/>
      <w:bookmarkStart w:id="919" w:name="_Toc52977678"/>
      <w:bookmarkStart w:id="920" w:name="_Toc52977729"/>
      <w:bookmarkStart w:id="921" w:name="_Toc55317735"/>
      <w:bookmarkStart w:id="922" w:name="_Toc55813180"/>
      <w:bookmarkStart w:id="923" w:name="_Toc55813210"/>
      <w:bookmarkStart w:id="924" w:name="_Toc55821317"/>
      <w:bookmarkStart w:id="925" w:name="_Ref64631459"/>
      <w:r w:rsidRPr="00971750">
        <w:rPr>
          <w:rFonts w:eastAsia="Times New Roman" w:cstheme="minorHAnsi"/>
          <w:sz w:val="24"/>
          <w:szCs w:val="24"/>
          <w:lang w:val="en-GB"/>
        </w:rPr>
        <w:t>A reference to the singular includes the plural and vice versa and reference to a gender includes any gender.</w:t>
      </w:r>
      <w:bookmarkEnd w:id="917"/>
      <w:bookmarkEnd w:id="918"/>
      <w:bookmarkEnd w:id="919"/>
      <w:bookmarkEnd w:id="920"/>
      <w:bookmarkEnd w:id="921"/>
      <w:bookmarkEnd w:id="922"/>
      <w:bookmarkEnd w:id="923"/>
      <w:bookmarkEnd w:id="924"/>
      <w:bookmarkEnd w:id="925"/>
    </w:p>
    <w:p w14:paraId="1D08B30D" w14:textId="77777777" w:rsidR="00971750" w:rsidRPr="00971750" w:rsidRDefault="00971750" w:rsidP="00DB7429">
      <w:pPr>
        <w:keepNext/>
        <w:numPr>
          <w:ilvl w:val="2"/>
          <w:numId w:val="57"/>
        </w:numPr>
        <w:spacing w:before="240" w:after="240" w:line="360" w:lineRule="auto"/>
        <w:rPr>
          <w:rFonts w:eastAsia="Times New Roman" w:cstheme="minorHAnsi"/>
          <w:bCs/>
          <w:sz w:val="24"/>
          <w:szCs w:val="24"/>
          <w:lang w:val="en-GB"/>
        </w:rPr>
      </w:pPr>
      <w:bookmarkStart w:id="926" w:name="_Toc52442996"/>
      <w:bookmarkStart w:id="927" w:name="_Toc52443061"/>
      <w:bookmarkStart w:id="928" w:name="_Toc52977679"/>
      <w:bookmarkStart w:id="929" w:name="_Toc52977730"/>
      <w:bookmarkStart w:id="930" w:name="_Toc55317736"/>
      <w:bookmarkStart w:id="931" w:name="_Toc55813181"/>
      <w:bookmarkStart w:id="932" w:name="_Toc55813211"/>
      <w:bookmarkStart w:id="933" w:name="_Toc55821318"/>
      <w:bookmarkStart w:id="934" w:name="_Ref64631460"/>
      <w:r w:rsidRPr="00971750">
        <w:rPr>
          <w:rFonts w:eastAsia="Times New Roman" w:cstheme="minorHAnsi"/>
          <w:sz w:val="24"/>
          <w:szCs w:val="24"/>
          <w:lang w:val="en-GB"/>
        </w:rPr>
        <w:t>The headings in this TPA will not affect its interpretation</w:t>
      </w:r>
      <w:bookmarkEnd w:id="926"/>
      <w:bookmarkEnd w:id="927"/>
      <w:bookmarkEnd w:id="928"/>
      <w:bookmarkEnd w:id="929"/>
      <w:bookmarkEnd w:id="930"/>
      <w:bookmarkEnd w:id="931"/>
      <w:bookmarkEnd w:id="932"/>
      <w:bookmarkEnd w:id="933"/>
      <w:r w:rsidRPr="00971750">
        <w:rPr>
          <w:rFonts w:eastAsia="Times New Roman" w:cstheme="minorHAnsi"/>
          <w:sz w:val="24"/>
          <w:szCs w:val="24"/>
          <w:lang w:val="en-GB"/>
        </w:rPr>
        <w:t>.</w:t>
      </w:r>
      <w:bookmarkEnd w:id="934"/>
    </w:p>
    <w:p w14:paraId="71C9B1C4"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35" w:name="_Toc55821319"/>
      <w:bookmarkStart w:id="936" w:name="_Ref64631461"/>
      <w:r w:rsidRPr="00971750">
        <w:rPr>
          <w:rFonts w:eastAsia="Times New Roman" w:cstheme="minorHAnsi"/>
          <w:sz w:val="24"/>
          <w:szCs w:val="24"/>
          <w:lang w:val="en-GB"/>
        </w:rPr>
        <w:t>Where either the Education Provider or the Placement Provider has entered into a Placement Agreement, the terms of this TPA shall prevail.</w:t>
      </w:r>
      <w:bookmarkEnd w:id="935"/>
      <w:r w:rsidRPr="00971750">
        <w:rPr>
          <w:rFonts w:eastAsia="Times New Roman" w:cstheme="minorHAnsi"/>
          <w:sz w:val="24"/>
          <w:szCs w:val="24"/>
          <w:lang w:val="en-GB"/>
        </w:rPr>
        <w:t xml:space="preserve"> If there is any conflict between the terms of this TPA and the terms of the NHS Education Contract, the terms of the NHS Education Contract will prevail.</w:t>
      </w:r>
      <w:bookmarkEnd w:id="936"/>
    </w:p>
    <w:p w14:paraId="61B5A74F" w14:textId="77777777" w:rsidR="00971750" w:rsidRPr="00971750" w:rsidRDefault="00971750" w:rsidP="00DB7429">
      <w:pPr>
        <w:numPr>
          <w:ilvl w:val="2"/>
          <w:numId w:val="57"/>
        </w:numPr>
        <w:spacing w:after="240" w:line="360" w:lineRule="auto"/>
        <w:rPr>
          <w:rFonts w:eastAsia="Times New Roman" w:cstheme="minorHAnsi"/>
          <w:sz w:val="24"/>
          <w:szCs w:val="24"/>
          <w:lang w:val="en-GB" w:eastAsia="en-GB"/>
        </w:rPr>
      </w:pPr>
      <w:bookmarkStart w:id="937" w:name="_Ref64631462"/>
      <w:r w:rsidRPr="00971750">
        <w:rPr>
          <w:rFonts w:eastAsia="Times New Roman" w:cstheme="minorHAnsi"/>
          <w:sz w:val="24"/>
          <w:szCs w:val="24"/>
          <w:lang w:val="en-GB"/>
        </w:rPr>
        <w:t>References to paragraphs in the Guidance shall be replaced as necessary by updated references where the Guidance is updated or superseded.</w:t>
      </w:r>
      <w:bookmarkEnd w:id="937"/>
    </w:p>
    <w:p w14:paraId="10E06C53" w14:textId="77777777" w:rsidR="00971750" w:rsidRPr="00971750" w:rsidRDefault="00971750" w:rsidP="00DB7429">
      <w:pPr>
        <w:keepNext/>
        <w:numPr>
          <w:ilvl w:val="1"/>
          <w:numId w:val="57"/>
        </w:numPr>
        <w:spacing w:before="240" w:after="240" w:line="360" w:lineRule="auto"/>
        <w:rPr>
          <w:rFonts w:eastAsia="Times New Roman" w:cstheme="minorHAnsi"/>
          <w:bCs/>
          <w:sz w:val="24"/>
          <w:szCs w:val="24"/>
          <w:lang w:val="en-GB"/>
        </w:rPr>
      </w:pPr>
      <w:bookmarkStart w:id="938" w:name="_Ref64631463"/>
      <w:bookmarkStart w:id="939" w:name="_Toc52442997"/>
      <w:bookmarkStart w:id="940" w:name="_Toc52443062"/>
      <w:bookmarkStart w:id="941" w:name="_Toc52977680"/>
      <w:bookmarkStart w:id="942" w:name="_Toc52977731"/>
      <w:bookmarkStart w:id="943" w:name="_Toc55317737"/>
      <w:bookmarkStart w:id="944" w:name="_Toc55813182"/>
      <w:bookmarkStart w:id="945" w:name="_Toc55813212"/>
      <w:bookmarkStart w:id="946" w:name="_Toc55821320"/>
      <w:r w:rsidRPr="00971750">
        <w:rPr>
          <w:rFonts w:eastAsia="Times New Roman" w:cstheme="minorHAnsi"/>
          <w:sz w:val="24"/>
          <w:szCs w:val="24"/>
          <w:lang w:val="en-GB"/>
        </w:rPr>
        <w:lastRenderedPageBreak/>
        <w:t>In addition to the defined terms and the interpretation section of the NHS Education Contract, the following terms shall have the following meanings:</w:t>
      </w:r>
      <w:bookmarkEnd w:id="938"/>
    </w:p>
    <w:tbl>
      <w:tblPr>
        <w:tblStyle w:val="TableGrid5"/>
        <w:tblW w:w="0" w:type="auto"/>
        <w:tblInd w:w="720" w:type="dxa"/>
        <w:tblLook w:val="04A0" w:firstRow="1" w:lastRow="0" w:firstColumn="1" w:lastColumn="0" w:noHBand="0" w:noVBand="1"/>
      </w:tblPr>
      <w:tblGrid>
        <w:gridCol w:w="2802"/>
        <w:gridCol w:w="5828"/>
      </w:tblGrid>
      <w:tr w:rsidR="00971750" w:rsidRPr="00971750" w14:paraId="3F9702B7" w14:textId="77777777" w:rsidTr="009E040F">
        <w:tc>
          <w:tcPr>
            <w:tcW w:w="3103" w:type="dxa"/>
          </w:tcPr>
          <w:p w14:paraId="0CA871D7"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Term</w:t>
            </w:r>
          </w:p>
        </w:tc>
        <w:tc>
          <w:tcPr>
            <w:tcW w:w="6634" w:type="dxa"/>
          </w:tcPr>
          <w:p w14:paraId="3523F5BC"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Meaning</w:t>
            </w:r>
          </w:p>
        </w:tc>
      </w:tr>
      <w:tr w:rsidR="00971750" w:rsidRPr="00971750" w14:paraId="54F63B52" w14:textId="77777777" w:rsidTr="009E040F">
        <w:tc>
          <w:tcPr>
            <w:tcW w:w="3103" w:type="dxa"/>
            <w:shd w:val="clear" w:color="auto" w:fill="auto"/>
          </w:tcPr>
          <w:p w14:paraId="1F50030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w:t>
            </w:r>
          </w:p>
        </w:tc>
        <w:tc>
          <w:tcPr>
            <w:tcW w:w="6634" w:type="dxa"/>
            <w:shd w:val="clear" w:color="auto" w:fill="auto"/>
          </w:tcPr>
          <w:p w14:paraId="5B9096C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An amendment to any term of this Agreement in accordance with the Change Control Process.</w:t>
            </w:r>
          </w:p>
        </w:tc>
      </w:tr>
      <w:tr w:rsidR="00971750" w:rsidRPr="00971750" w14:paraId="52C5E18D" w14:textId="77777777" w:rsidTr="009E040F">
        <w:tc>
          <w:tcPr>
            <w:tcW w:w="3103" w:type="dxa"/>
            <w:shd w:val="clear" w:color="auto" w:fill="auto"/>
          </w:tcPr>
          <w:p w14:paraId="054E948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Note</w:t>
            </w:r>
          </w:p>
        </w:tc>
        <w:tc>
          <w:tcPr>
            <w:tcW w:w="6634" w:type="dxa"/>
            <w:shd w:val="clear" w:color="auto" w:fill="auto"/>
          </w:tcPr>
          <w:p w14:paraId="32A3D8E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written record of any Change agreed or to be agreed by the Parties pursuant to the Change Control Process in the form set out in </w:t>
            </w:r>
            <w:bookmarkStart w:id="947" w:name="DocXTextRef3"/>
            <w:r w:rsidRPr="00971750">
              <w:rPr>
                <w:rFonts w:eastAsia="Times New Roman" w:cstheme="minorHAnsi"/>
                <w:sz w:val="24"/>
                <w:szCs w:val="24"/>
                <w:lang w:val="en-GB"/>
              </w:rPr>
              <w:t>Annex 1</w:t>
            </w:r>
            <w:bookmarkEnd w:id="947"/>
            <w:r w:rsidRPr="00971750">
              <w:rPr>
                <w:rFonts w:eastAsia="Times New Roman" w:cstheme="minorHAnsi"/>
                <w:sz w:val="24"/>
                <w:szCs w:val="24"/>
                <w:lang w:val="en-GB"/>
              </w:rPr>
              <w:t xml:space="preserve"> of this TPA.</w:t>
            </w:r>
          </w:p>
        </w:tc>
      </w:tr>
      <w:tr w:rsidR="00971750" w:rsidRPr="00971750" w14:paraId="173278B8" w14:textId="77777777" w:rsidTr="009E040F">
        <w:tc>
          <w:tcPr>
            <w:tcW w:w="3103" w:type="dxa"/>
            <w:shd w:val="clear" w:color="auto" w:fill="auto"/>
          </w:tcPr>
          <w:p w14:paraId="0C6AB5D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Process</w:t>
            </w:r>
          </w:p>
        </w:tc>
        <w:tc>
          <w:tcPr>
            <w:tcW w:w="6634" w:type="dxa"/>
            <w:shd w:val="clear" w:color="auto" w:fill="auto"/>
          </w:tcPr>
          <w:p w14:paraId="74CDD35C" w14:textId="4C66F0D3"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change control process referred to in clause </w:t>
            </w:r>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_Ref64631586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15</w:t>
            </w:r>
            <w:r w:rsidRPr="00971750">
              <w:rPr>
                <w:rFonts w:eastAsia="Times New Roman" w:cstheme="minorHAnsi"/>
                <w:sz w:val="24"/>
                <w:szCs w:val="24"/>
                <w:lang w:val="en-GB"/>
              </w:rPr>
              <w:fldChar w:fldCharType="end"/>
            </w:r>
            <w:r w:rsidRPr="00971750">
              <w:rPr>
                <w:rFonts w:eastAsia="Times New Roman" w:cstheme="minorHAnsi"/>
                <w:sz w:val="24"/>
                <w:szCs w:val="24"/>
                <w:lang w:val="en-GB"/>
              </w:rPr>
              <w:t xml:space="preserve"> of this TPA.</w:t>
            </w:r>
          </w:p>
        </w:tc>
      </w:tr>
      <w:tr w:rsidR="00971750" w:rsidRPr="00971750" w14:paraId="587EAE83" w14:textId="77777777" w:rsidTr="009E040F">
        <w:tc>
          <w:tcPr>
            <w:tcW w:w="3103" w:type="dxa"/>
          </w:tcPr>
          <w:p w14:paraId="064DEDE9"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Guidance</w:t>
            </w:r>
          </w:p>
        </w:tc>
        <w:tc>
          <w:tcPr>
            <w:tcW w:w="6634" w:type="dxa"/>
          </w:tcPr>
          <w:p w14:paraId="76ACA68F"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The Education and Training Tariff guidance published by the Department of Health and Social Care (as may be updated and/or superseded from time to time and which may be published in future by the Department of Health and Social Care or HEE).</w:t>
            </w:r>
          </w:p>
        </w:tc>
      </w:tr>
      <w:tr w:rsidR="00971750" w:rsidRPr="00971750" w14:paraId="11CFC55A" w14:textId="77777777" w:rsidTr="009E040F">
        <w:tc>
          <w:tcPr>
            <w:tcW w:w="3103" w:type="dxa"/>
          </w:tcPr>
          <w:p w14:paraId="0EF9CD7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Tariff Payment</w:t>
            </w:r>
          </w:p>
        </w:tc>
        <w:tc>
          <w:tcPr>
            <w:tcW w:w="6634" w:type="dxa"/>
          </w:tcPr>
          <w:p w14:paraId="204BAA44"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A tariff payment as specified in the Guidance.</w:t>
            </w:r>
          </w:p>
        </w:tc>
      </w:tr>
    </w:tbl>
    <w:p w14:paraId="6AD2CE9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48" w:name="_Toc64632290"/>
      <w:bookmarkStart w:id="949" w:name="_Toc64632291"/>
      <w:bookmarkStart w:id="950" w:name="_Toc244397040"/>
      <w:bookmarkStart w:id="951" w:name="_Toc244687875"/>
      <w:bookmarkStart w:id="952" w:name="_Toc334437516"/>
      <w:bookmarkStart w:id="953" w:name="_Toc50978342"/>
      <w:bookmarkStart w:id="954" w:name="_Toc55821321"/>
      <w:bookmarkStart w:id="955" w:name="_Ref64631464"/>
      <w:bookmarkStart w:id="956" w:name="_Toc64632292"/>
      <w:bookmarkEnd w:id="939"/>
      <w:bookmarkEnd w:id="940"/>
      <w:bookmarkEnd w:id="941"/>
      <w:bookmarkEnd w:id="942"/>
      <w:bookmarkEnd w:id="943"/>
      <w:bookmarkEnd w:id="944"/>
      <w:bookmarkEnd w:id="945"/>
      <w:bookmarkEnd w:id="946"/>
      <w:bookmarkEnd w:id="948"/>
      <w:bookmarkEnd w:id="949"/>
      <w:r w:rsidRPr="00971750">
        <w:rPr>
          <w:rFonts w:eastAsia="Times New Roman" w:cstheme="minorHAnsi"/>
          <w:b/>
          <w:sz w:val="24"/>
          <w:szCs w:val="24"/>
          <w:lang w:val="en-GB"/>
        </w:rPr>
        <w:t>Commencement, duration and status of this TPA</w:t>
      </w:r>
      <w:bookmarkEnd w:id="950"/>
      <w:bookmarkEnd w:id="951"/>
      <w:bookmarkEnd w:id="952"/>
      <w:bookmarkEnd w:id="953"/>
      <w:bookmarkEnd w:id="954"/>
      <w:bookmarkEnd w:id="955"/>
      <w:bookmarkEnd w:id="956"/>
    </w:p>
    <w:p w14:paraId="344C0F82"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57" w:name="_Ref64631465"/>
      <w:bookmarkStart w:id="958" w:name="_Ref244322976"/>
      <w:r w:rsidRPr="00971750">
        <w:rPr>
          <w:rFonts w:eastAsia="Times New Roman" w:cstheme="minorHAnsi"/>
          <w:sz w:val="24"/>
          <w:szCs w:val="24"/>
          <w:lang w:val="en-GB"/>
        </w:rPr>
        <w:t xml:space="preserve">This TPA comes into effect on the date set out in the Letter of Coordination, and, unless terminated earlier, will expire on the expiry or earlier termination of either of the NHS Education Contract entered into between HEE and Education Provider and/or the NHS </w:t>
      </w:r>
      <w:r w:rsidRPr="00971750">
        <w:rPr>
          <w:rFonts w:eastAsia="Times New Roman" w:cstheme="minorHAnsi"/>
          <w:sz w:val="24"/>
          <w:szCs w:val="24"/>
          <w:lang w:val="en-GB"/>
        </w:rPr>
        <w:lastRenderedPageBreak/>
        <w:t>Education Contract entered into between HEE and the Placement Provider, whichever is the earlier (the “</w:t>
      </w:r>
      <w:r w:rsidRPr="00971750">
        <w:rPr>
          <w:rFonts w:eastAsia="Times New Roman" w:cstheme="minorHAnsi"/>
          <w:b/>
          <w:sz w:val="24"/>
          <w:szCs w:val="24"/>
          <w:lang w:val="en-GB"/>
        </w:rPr>
        <w:t>Term</w:t>
      </w:r>
      <w:r w:rsidRPr="00971750">
        <w:rPr>
          <w:rFonts w:eastAsia="Times New Roman" w:cstheme="minorHAnsi"/>
          <w:sz w:val="24"/>
          <w:szCs w:val="24"/>
          <w:lang w:val="en-GB"/>
        </w:rPr>
        <w:t>”).</w:t>
      </w:r>
      <w:bookmarkEnd w:id="957"/>
    </w:p>
    <w:p w14:paraId="64FBBEEC" w14:textId="77777777" w:rsidR="00971750" w:rsidRPr="00971750" w:rsidRDefault="00971750" w:rsidP="00DB7429">
      <w:pPr>
        <w:numPr>
          <w:ilvl w:val="1"/>
          <w:numId w:val="57"/>
        </w:numPr>
        <w:spacing w:after="240" w:line="360" w:lineRule="auto"/>
        <w:rPr>
          <w:rFonts w:eastAsia="Times New Roman" w:cstheme="minorHAnsi"/>
          <w:sz w:val="24"/>
          <w:szCs w:val="24"/>
          <w:lang w:val="en-GB"/>
        </w:rPr>
      </w:pPr>
      <w:bookmarkStart w:id="959" w:name="_Ref64631466"/>
      <w:bookmarkEnd w:id="958"/>
      <w:r w:rsidRPr="00971750">
        <w:rPr>
          <w:rFonts w:eastAsia="Times New Roman" w:cstheme="minorHAnsi"/>
          <w:sz w:val="24"/>
          <w:szCs w:val="24"/>
          <w:lang w:val="en-GB"/>
        </w:rPr>
        <w:t>If there is a national variation to the NHS Education Contract, the Parties agree that this TPA will, to the extent necessary, be read and construed by the Parties as including any and all variations as may be necessary to make this TPA consistent with the NHS Education Contract (as varied).</w:t>
      </w:r>
      <w:bookmarkEnd w:id="959"/>
    </w:p>
    <w:p w14:paraId="28D855A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60" w:name="_Toc64632293"/>
      <w:bookmarkStart w:id="961" w:name="_Toc50978343"/>
      <w:bookmarkStart w:id="962" w:name="_Toc55821322"/>
      <w:bookmarkStart w:id="963" w:name="_Ref64631467"/>
      <w:bookmarkStart w:id="964" w:name="_Toc64632294"/>
      <w:bookmarkStart w:id="965" w:name="_Ref244680962"/>
      <w:bookmarkStart w:id="966" w:name="_Toc244687888"/>
      <w:bookmarkStart w:id="967" w:name="_Toc334437550"/>
      <w:bookmarkStart w:id="968" w:name="_Toc244397051"/>
      <w:bookmarkEnd w:id="960"/>
      <w:r w:rsidRPr="00971750">
        <w:rPr>
          <w:rFonts w:eastAsia="Times New Roman" w:cstheme="minorHAnsi"/>
          <w:b/>
          <w:sz w:val="24"/>
          <w:szCs w:val="24"/>
          <w:lang w:val="en-GB"/>
        </w:rPr>
        <w:t>Principles of the TPA</w:t>
      </w:r>
      <w:bookmarkEnd w:id="961"/>
      <w:bookmarkEnd w:id="962"/>
      <w:bookmarkEnd w:id="963"/>
      <w:bookmarkEnd w:id="964"/>
    </w:p>
    <w:p w14:paraId="0E59B890"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69" w:name="_Ref64631468"/>
      <w:r w:rsidRPr="00971750">
        <w:rPr>
          <w:rFonts w:eastAsia="Times New Roman" w:cstheme="minorHAnsi"/>
          <w:sz w:val="24"/>
          <w:szCs w:val="24"/>
          <w:lang w:val="en-GB"/>
        </w:rPr>
        <w:t>In consideration of performing their respective obligations under this TPA and the NHS Education Contract, the Parties must:</w:t>
      </w:r>
      <w:bookmarkEnd w:id="969"/>
    </w:p>
    <w:p w14:paraId="230A3332"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0" w:name="_Ref64631469"/>
      <w:r w:rsidRPr="00971750">
        <w:rPr>
          <w:rFonts w:eastAsia="Times New Roman" w:cstheme="minorHAnsi"/>
          <w:sz w:val="24"/>
          <w:szCs w:val="24"/>
          <w:lang w:val="en-GB"/>
        </w:rPr>
        <w:t>at all times work collaboratively with each other;</w:t>
      </w:r>
      <w:bookmarkEnd w:id="970"/>
    </w:p>
    <w:p w14:paraId="595AD88F"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1" w:name="_Ref64631470"/>
      <w:r w:rsidRPr="00971750">
        <w:rPr>
          <w:rFonts w:eastAsia="Times New Roman" w:cstheme="minorHAnsi"/>
          <w:sz w:val="24"/>
          <w:szCs w:val="24"/>
          <w:lang w:val="en-GB"/>
        </w:rPr>
        <w:t>act in a timely manner;</w:t>
      </w:r>
      <w:bookmarkEnd w:id="971"/>
    </w:p>
    <w:p w14:paraId="0D32C629"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2" w:name="_Ref64631471"/>
      <w:r w:rsidRPr="00971750">
        <w:rPr>
          <w:rFonts w:eastAsia="Times New Roman" w:cstheme="minorHAnsi"/>
          <w:sz w:val="24"/>
          <w:szCs w:val="24"/>
          <w:lang w:val="en-GB"/>
        </w:rPr>
        <w:t>share information and best practice, and work collaboratively to identify solutions, eliminate duplication of effort, mitigate risk and reduce cost;</w:t>
      </w:r>
      <w:bookmarkEnd w:id="972"/>
    </w:p>
    <w:p w14:paraId="6FE8CF0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3" w:name="_Ref64631472"/>
      <w:r w:rsidRPr="00971750">
        <w:rPr>
          <w:rFonts w:eastAsia="Times New Roman" w:cstheme="minorHAnsi"/>
          <w:sz w:val="24"/>
          <w:szCs w:val="24"/>
          <w:lang w:val="en-GB"/>
        </w:rPr>
        <w:t>at all times, observe relevant statutory powers, the Guidance, and best practice to ensure compliance with Applicable Laws and standards including those governing procurement, data protection and freedom of information; and</w:t>
      </w:r>
      <w:bookmarkEnd w:id="973"/>
    </w:p>
    <w:p w14:paraId="515C6D2E"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4" w:name="_Ref64631473"/>
      <w:r w:rsidRPr="00971750">
        <w:rPr>
          <w:rFonts w:eastAsia="Times New Roman" w:cstheme="minorHAnsi"/>
          <w:sz w:val="24"/>
          <w:szCs w:val="24"/>
          <w:lang w:val="en-GB"/>
        </w:rPr>
        <w:t>have regard to the needs and views of all of the Parties, and as far as is reasonably practicable take such needs and views into account.</w:t>
      </w:r>
      <w:bookmarkEnd w:id="974"/>
    </w:p>
    <w:p w14:paraId="61D56BE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75" w:name="_Toc50978344"/>
      <w:bookmarkStart w:id="976" w:name="_Toc55821323"/>
      <w:bookmarkStart w:id="977" w:name="_Ref64631474"/>
      <w:bookmarkStart w:id="978" w:name="_Toc64632295"/>
      <w:r w:rsidRPr="00971750">
        <w:rPr>
          <w:rFonts w:eastAsia="Times New Roman" w:cstheme="minorHAnsi"/>
          <w:b/>
          <w:sz w:val="24"/>
          <w:szCs w:val="24"/>
          <w:lang w:val="en-GB"/>
        </w:rPr>
        <w:t xml:space="preserve">Functions of the </w:t>
      </w:r>
      <w:bookmarkEnd w:id="965"/>
      <w:bookmarkEnd w:id="966"/>
      <w:bookmarkEnd w:id="967"/>
      <w:r w:rsidRPr="00971750">
        <w:rPr>
          <w:rFonts w:eastAsia="Times New Roman" w:cstheme="minorHAnsi"/>
          <w:b/>
          <w:sz w:val="24"/>
          <w:szCs w:val="24"/>
          <w:lang w:val="en-GB"/>
        </w:rPr>
        <w:t>TPA</w:t>
      </w:r>
      <w:bookmarkEnd w:id="975"/>
      <w:bookmarkEnd w:id="976"/>
      <w:bookmarkEnd w:id="977"/>
      <w:bookmarkEnd w:id="978"/>
      <w:r w:rsidRPr="00971750">
        <w:rPr>
          <w:rFonts w:eastAsia="Times New Roman" w:cstheme="minorHAnsi"/>
          <w:b/>
          <w:sz w:val="24"/>
          <w:szCs w:val="24"/>
          <w:lang w:val="en-GB"/>
        </w:rPr>
        <w:t xml:space="preserve"> </w:t>
      </w:r>
    </w:p>
    <w:p w14:paraId="539A6AB8"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79" w:name="_Ref64631475"/>
      <w:r w:rsidRPr="00971750">
        <w:rPr>
          <w:rFonts w:eastAsia="Times New Roman" w:cstheme="minorHAnsi"/>
          <w:sz w:val="24"/>
          <w:szCs w:val="24"/>
          <w:lang w:val="en-GB"/>
        </w:rPr>
        <w:t>The function of this TPA is to ensure the Parties act collaboratively in the planning, securing and monitoring of the Services, and in particular, with respect to each of their NHS Education Contracts, to:</w:t>
      </w:r>
      <w:bookmarkEnd w:id="979"/>
    </w:p>
    <w:p w14:paraId="65FCE5D7"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0" w:name="_Ref64631476"/>
      <w:r w:rsidRPr="00971750">
        <w:rPr>
          <w:rFonts w:eastAsia="Times New Roman" w:cstheme="minorHAnsi"/>
          <w:sz w:val="24"/>
          <w:szCs w:val="24"/>
          <w:lang w:val="en-GB"/>
        </w:rPr>
        <w:lastRenderedPageBreak/>
        <w:t>plan Services to meet Learner needs of the local population in accordance with the Parties’ respective intentions and ambitions; and</w:t>
      </w:r>
      <w:bookmarkEnd w:id="980"/>
    </w:p>
    <w:p w14:paraId="320A5082"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1" w:name="_Ref64631477"/>
      <w:r w:rsidRPr="00971750">
        <w:rPr>
          <w:rFonts w:eastAsia="Times New Roman" w:cstheme="minorHAnsi"/>
          <w:sz w:val="24"/>
          <w:szCs w:val="24"/>
          <w:lang w:val="en-GB"/>
        </w:rPr>
        <w:t xml:space="preserve">provide the range of Services as detailed in </w:t>
      </w:r>
      <w:bookmarkStart w:id="982" w:name="DocXTextRef4"/>
      <w:r w:rsidRPr="00971750">
        <w:rPr>
          <w:rFonts w:eastAsia="Times New Roman" w:cstheme="minorHAnsi"/>
          <w:sz w:val="24"/>
          <w:szCs w:val="24"/>
          <w:lang w:val="en-GB"/>
        </w:rPr>
        <w:t>Schedule 1</w:t>
      </w:r>
      <w:bookmarkEnd w:id="982"/>
      <w:r w:rsidRPr="00971750">
        <w:rPr>
          <w:rFonts w:eastAsia="Times New Roman" w:cstheme="minorHAnsi"/>
          <w:sz w:val="24"/>
          <w:szCs w:val="24"/>
          <w:lang w:val="en-GB"/>
        </w:rPr>
        <w:t xml:space="preserve"> of their respective NHS Education Contracts.</w:t>
      </w:r>
      <w:bookmarkEnd w:id="981"/>
    </w:p>
    <w:p w14:paraId="50BF582D"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83" w:name="_Toc55821324"/>
      <w:bookmarkStart w:id="984" w:name="_Ref64631478"/>
      <w:bookmarkStart w:id="985" w:name="_Toc64632296"/>
      <w:r w:rsidRPr="00971750">
        <w:rPr>
          <w:rFonts w:eastAsia="Times New Roman" w:cstheme="minorHAnsi"/>
          <w:b/>
          <w:sz w:val="24"/>
          <w:szCs w:val="24"/>
          <w:lang w:val="en-GB"/>
        </w:rPr>
        <w:t>Tariff Payments</w:t>
      </w:r>
      <w:bookmarkEnd w:id="983"/>
      <w:bookmarkEnd w:id="984"/>
      <w:bookmarkEnd w:id="985"/>
    </w:p>
    <w:p w14:paraId="57A6A51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86" w:name="_Ref64631479"/>
      <w:r w:rsidRPr="00971750">
        <w:rPr>
          <w:rFonts w:eastAsia="Times New Roman" w:cstheme="minorHAnsi"/>
          <w:sz w:val="24"/>
          <w:szCs w:val="24"/>
          <w:lang w:val="en-GB"/>
        </w:rPr>
        <w:t>A Placement in England that attracts a Tariff Payment must meet the criteria set out in the Guidance. Tariff Payments will be made in accordance with the terms of the NHS Education Contract and Guidance.</w:t>
      </w:r>
      <w:bookmarkEnd w:id="986"/>
    </w:p>
    <w:p w14:paraId="2F184F07" w14:textId="77777777" w:rsidR="00971750" w:rsidRPr="00971750" w:rsidRDefault="00971750" w:rsidP="00DB7429">
      <w:pPr>
        <w:keepNext/>
        <w:numPr>
          <w:ilvl w:val="0"/>
          <w:numId w:val="57"/>
        </w:numPr>
        <w:spacing w:before="240" w:after="240" w:line="360" w:lineRule="auto"/>
        <w:ind w:left="374" w:hanging="374"/>
        <w:outlineLvl w:val="0"/>
        <w:rPr>
          <w:rFonts w:eastAsia="Times New Roman" w:cstheme="minorHAnsi"/>
          <w:b/>
          <w:sz w:val="24"/>
          <w:szCs w:val="24"/>
          <w:lang w:val="en-GB"/>
        </w:rPr>
      </w:pPr>
      <w:bookmarkStart w:id="987" w:name="_Toc52443066"/>
      <w:bookmarkStart w:id="988" w:name="_Toc55821325"/>
      <w:bookmarkStart w:id="989" w:name="_Ref64631480"/>
      <w:bookmarkStart w:id="990" w:name="_Toc64632297"/>
      <w:r w:rsidRPr="00971750">
        <w:rPr>
          <w:rFonts w:eastAsia="Times New Roman" w:cstheme="minorHAnsi"/>
          <w:b/>
          <w:sz w:val="24"/>
          <w:szCs w:val="24"/>
          <w:lang w:val="en-GB"/>
        </w:rPr>
        <w:t>Funding allocation</w:t>
      </w:r>
      <w:bookmarkEnd w:id="987"/>
      <w:bookmarkEnd w:id="988"/>
      <w:bookmarkEnd w:id="989"/>
      <w:bookmarkEnd w:id="990"/>
    </w:p>
    <w:p w14:paraId="529C9A0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1" w:name="_Ref64631481"/>
      <w:r w:rsidRPr="00971750">
        <w:rPr>
          <w:rFonts w:eastAsia="Times New Roman" w:cstheme="minorHAnsi"/>
          <w:sz w:val="24"/>
          <w:szCs w:val="24"/>
          <w:lang w:val="en-GB"/>
        </w:rPr>
        <w:t>HEE will be responsible for identifying and implementing the most appropriate Funding routes for payments to the Placement Provider and/or the Education Provider, in line with the Guidance, provided that it is anticipated that the NHS Education Contract will ordinarily be the appropriate Funding route.</w:t>
      </w:r>
      <w:bookmarkEnd w:id="991"/>
      <w:r w:rsidRPr="00971750">
        <w:rPr>
          <w:rFonts w:eastAsia="Times New Roman" w:cstheme="minorHAnsi"/>
          <w:sz w:val="24"/>
          <w:szCs w:val="24"/>
          <w:lang w:val="en-GB"/>
        </w:rPr>
        <w:t xml:space="preserve"> </w:t>
      </w:r>
    </w:p>
    <w:p w14:paraId="5CCEF51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2" w:name="_Ref64631482"/>
      <w:r w:rsidRPr="00971750">
        <w:rPr>
          <w:rFonts w:eastAsia="Times New Roman" w:cstheme="minorHAnsi"/>
          <w:sz w:val="24"/>
          <w:szCs w:val="24"/>
          <w:lang w:val="en-GB"/>
        </w:rPr>
        <w:t>In agreement with HEE, and in line with the NHS Education Contract, the Services may be sub-contracted as appropriate, and Funding will be co-ordinated through the main party of the NHS Education Contract.</w:t>
      </w:r>
      <w:bookmarkEnd w:id="992"/>
    </w:p>
    <w:p w14:paraId="0A9E0D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3" w:name="_Ref64631483"/>
      <w:r w:rsidRPr="00971750">
        <w:rPr>
          <w:rFonts w:eastAsia="Times New Roman" w:cstheme="minorHAnsi"/>
          <w:sz w:val="24"/>
          <w:szCs w:val="24"/>
          <w:lang w:val="en-GB"/>
        </w:rPr>
        <w:t xml:space="preserve">The Funding will meet the terms of the NHS Education Contract, and be displayed in </w:t>
      </w:r>
      <w:bookmarkStart w:id="994" w:name="DocXTextRef5"/>
      <w:r w:rsidRPr="00971750">
        <w:rPr>
          <w:rFonts w:eastAsia="Times New Roman" w:cstheme="minorHAnsi"/>
          <w:sz w:val="24"/>
          <w:szCs w:val="24"/>
          <w:lang w:val="en-GB"/>
        </w:rPr>
        <w:t>Schedule 2</w:t>
      </w:r>
      <w:bookmarkEnd w:id="994"/>
      <w:r w:rsidRPr="00971750">
        <w:rPr>
          <w:rFonts w:eastAsia="Times New Roman" w:cstheme="minorHAnsi"/>
          <w:sz w:val="24"/>
          <w:szCs w:val="24"/>
          <w:lang w:val="en-GB"/>
        </w:rPr>
        <w:t xml:space="preserve"> (Funding).</w:t>
      </w:r>
      <w:bookmarkEnd w:id="993"/>
      <w:r w:rsidRPr="00971750">
        <w:rPr>
          <w:rFonts w:eastAsia="Times New Roman" w:cstheme="minorHAnsi"/>
          <w:sz w:val="24"/>
          <w:szCs w:val="24"/>
          <w:lang w:val="en-GB"/>
        </w:rPr>
        <w:t xml:space="preserve"> </w:t>
      </w:r>
    </w:p>
    <w:p w14:paraId="6C859C56" w14:textId="77777777" w:rsidR="00971750" w:rsidRPr="00971750" w:rsidRDefault="00971750" w:rsidP="00971750">
      <w:pPr>
        <w:spacing w:before="120" w:after="240" w:line="360" w:lineRule="auto"/>
        <w:jc w:val="both"/>
        <w:rPr>
          <w:rFonts w:cstheme="minorHAnsi"/>
          <w:b/>
          <w:sz w:val="24"/>
          <w:szCs w:val="24"/>
          <w:u w:val="single"/>
          <w:lang w:val="en-GB"/>
        </w:rPr>
      </w:pPr>
      <w:bookmarkStart w:id="995" w:name="_Toc52443067"/>
    </w:p>
    <w:p w14:paraId="5CCB880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96" w:name="_Toc55821326"/>
      <w:bookmarkStart w:id="997" w:name="_Ref64631484"/>
      <w:bookmarkStart w:id="998" w:name="_Toc64632298"/>
      <w:bookmarkEnd w:id="995"/>
      <w:r w:rsidRPr="00971750">
        <w:rPr>
          <w:rFonts w:eastAsia="Times New Roman" w:cstheme="minorHAnsi"/>
          <w:b/>
          <w:sz w:val="24"/>
          <w:szCs w:val="24"/>
          <w:lang w:val="en-GB"/>
        </w:rPr>
        <w:t>Education Provider Roles</w:t>
      </w:r>
      <w:bookmarkEnd w:id="996"/>
      <w:bookmarkEnd w:id="997"/>
      <w:bookmarkEnd w:id="998"/>
    </w:p>
    <w:p w14:paraId="072E46E5"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999" w:name="_Ref64631485"/>
      <w:r w:rsidRPr="00971750">
        <w:rPr>
          <w:rFonts w:cstheme="minorHAnsi"/>
          <w:sz w:val="24"/>
          <w:szCs w:val="24"/>
          <w:lang w:val="en-GB"/>
        </w:rPr>
        <w:t>In addition to its responsibilities under the NHS Education Contract, the Education Provider is responsible for the following roles during the Term of this TPA:</w:t>
      </w:r>
      <w:bookmarkEnd w:id="999"/>
    </w:p>
    <w:p w14:paraId="1562643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0" w:name="_Ref64631486"/>
      <w:r w:rsidRPr="00971750">
        <w:rPr>
          <w:rFonts w:cstheme="minorHAnsi"/>
          <w:sz w:val="24"/>
          <w:szCs w:val="24"/>
          <w:lang w:val="en-GB"/>
        </w:rPr>
        <w:lastRenderedPageBreak/>
        <w:t>in accordance with its duties to the Regulator, providing assurance that each Placement meets the outcomes and standards required by the Regulator (as may be revised and or superseded from time to time by the Regulator);</w:t>
      </w:r>
      <w:bookmarkEnd w:id="1000"/>
    </w:p>
    <w:p w14:paraId="7AAB14C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1" w:name="_Ref64631487"/>
      <w:r w:rsidRPr="00971750">
        <w:rPr>
          <w:rFonts w:cstheme="minorHAnsi"/>
          <w:sz w:val="24"/>
          <w:szCs w:val="24"/>
          <w:lang w:val="en-GB"/>
        </w:rPr>
        <w:t>ensuring that it meets all Regulator requirements at all times;</w:t>
      </w:r>
      <w:bookmarkEnd w:id="1001"/>
    </w:p>
    <w:p w14:paraId="1047FF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2" w:name="_Ref64631488"/>
      <w:r w:rsidRPr="00971750">
        <w:rPr>
          <w:rFonts w:cstheme="minorHAnsi"/>
          <w:sz w:val="24"/>
          <w:szCs w:val="24"/>
          <w:lang w:val="en-GB"/>
        </w:rPr>
        <w:t xml:space="preserve">designing curricula and associated assessments in </w:t>
      </w:r>
      <w:r w:rsidRPr="00971750">
        <w:rPr>
          <w:rFonts w:eastAsia="Times New Roman" w:cstheme="minorHAnsi"/>
          <w:sz w:val="24"/>
          <w:szCs w:val="24"/>
          <w:lang w:val="en-GB"/>
        </w:rPr>
        <w:t>accordance</w:t>
      </w:r>
      <w:r w:rsidRPr="00971750">
        <w:rPr>
          <w:rFonts w:cstheme="minorHAnsi"/>
          <w:sz w:val="24"/>
          <w:szCs w:val="24"/>
          <w:lang w:val="en-GB"/>
        </w:rPr>
        <w:t xml:space="preserve"> with:</w:t>
      </w:r>
      <w:bookmarkEnd w:id="1002"/>
      <w:r w:rsidRPr="00971750">
        <w:rPr>
          <w:rFonts w:cstheme="minorHAnsi"/>
          <w:sz w:val="24"/>
          <w:szCs w:val="24"/>
          <w:lang w:val="en-GB"/>
        </w:rPr>
        <w:t xml:space="preserve"> </w:t>
      </w:r>
    </w:p>
    <w:p w14:paraId="351799CF" w14:textId="77777777" w:rsidR="00971750" w:rsidRPr="00971750" w:rsidRDefault="00971750" w:rsidP="00DB7429">
      <w:pPr>
        <w:numPr>
          <w:ilvl w:val="3"/>
          <w:numId w:val="57"/>
        </w:numPr>
        <w:spacing w:before="120" w:after="240" w:line="360" w:lineRule="auto"/>
        <w:jc w:val="both"/>
        <w:rPr>
          <w:rFonts w:cstheme="minorHAnsi"/>
          <w:sz w:val="24"/>
          <w:szCs w:val="24"/>
        </w:rPr>
      </w:pPr>
      <w:r w:rsidRPr="00971750">
        <w:rPr>
          <w:rFonts w:cstheme="minorHAnsi"/>
          <w:sz w:val="24"/>
          <w:szCs w:val="24"/>
          <w:lang w:val="en-GB"/>
        </w:rPr>
        <w:t xml:space="preserve"> </w:t>
      </w:r>
      <w:bookmarkStart w:id="1003" w:name="_Ref64631489"/>
      <w:r w:rsidRPr="00971750">
        <w:rPr>
          <w:rFonts w:cstheme="minorHAnsi"/>
          <w:sz w:val="24"/>
          <w:szCs w:val="24"/>
          <w:lang w:val="en-GB"/>
        </w:rPr>
        <w:t>Regulator standards, guidance and conditions;</w:t>
      </w:r>
      <w:bookmarkEnd w:id="1003"/>
      <w:r w:rsidRPr="00971750">
        <w:rPr>
          <w:rFonts w:cstheme="minorHAnsi"/>
          <w:sz w:val="24"/>
          <w:szCs w:val="24"/>
          <w:lang w:val="en-GB"/>
        </w:rPr>
        <w:t xml:space="preserve"> </w:t>
      </w:r>
    </w:p>
    <w:p w14:paraId="65745B16"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4" w:name="_Ref64631490"/>
      <w:r w:rsidRPr="00971750">
        <w:rPr>
          <w:rFonts w:cstheme="minorHAnsi"/>
          <w:sz w:val="24"/>
          <w:szCs w:val="24"/>
          <w:lang w:val="en-GB"/>
        </w:rPr>
        <w:t>Professional body guidance, where appropriate;</w:t>
      </w:r>
      <w:bookmarkEnd w:id="1004"/>
    </w:p>
    <w:p w14:paraId="3BD7405F"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5" w:name="_Ref64631491"/>
      <w:r w:rsidRPr="00971750">
        <w:rPr>
          <w:rFonts w:cstheme="minorHAnsi"/>
          <w:sz w:val="24"/>
          <w:szCs w:val="24"/>
          <w:lang w:val="en-GB"/>
        </w:rPr>
        <w:t>Quality Assurance Agency (“</w:t>
      </w:r>
      <w:r w:rsidRPr="00971750">
        <w:rPr>
          <w:rFonts w:cstheme="minorHAnsi"/>
          <w:b/>
          <w:sz w:val="24"/>
          <w:szCs w:val="24"/>
          <w:lang w:val="en-GB"/>
        </w:rPr>
        <w:t>QAA</w:t>
      </w:r>
      <w:r w:rsidRPr="00971750">
        <w:rPr>
          <w:rFonts w:cstheme="minorHAnsi"/>
          <w:sz w:val="24"/>
          <w:szCs w:val="24"/>
          <w:lang w:val="en-GB"/>
        </w:rPr>
        <w:t>”) standards and quality in higher education published by the QAA and as may be updated or superseded from time to time;</w:t>
      </w:r>
      <w:bookmarkEnd w:id="1005"/>
    </w:p>
    <w:p w14:paraId="4BCD4D2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6" w:name="_Ref64631492"/>
      <w:r w:rsidRPr="00971750">
        <w:rPr>
          <w:rFonts w:cstheme="minorHAnsi"/>
          <w:sz w:val="24"/>
          <w:szCs w:val="24"/>
          <w:lang w:val="en-GB"/>
        </w:rPr>
        <w:t>managing the delivery of the approved curricula including specifying defined learning outcomes and assessment criteria;</w:t>
      </w:r>
      <w:bookmarkEnd w:id="1006"/>
    </w:p>
    <w:p w14:paraId="1E14FC4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7" w:name="_Ref64631493"/>
      <w:r w:rsidRPr="00971750">
        <w:rPr>
          <w:rFonts w:cstheme="minorHAnsi"/>
          <w:sz w:val="24"/>
          <w:szCs w:val="24"/>
          <w:lang w:val="en-GB"/>
        </w:rPr>
        <w:t xml:space="preserve">providing a clear and robust fitness to practise policy and process that meets Regulator </w:t>
      </w:r>
      <w:r w:rsidRPr="00971750">
        <w:rPr>
          <w:rFonts w:eastAsia="Times New Roman" w:cstheme="minorHAnsi"/>
          <w:sz w:val="24"/>
          <w:szCs w:val="24"/>
          <w:lang w:val="en-GB"/>
        </w:rPr>
        <w:t>requirements</w:t>
      </w:r>
      <w:r w:rsidRPr="00971750">
        <w:rPr>
          <w:rFonts w:cstheme="minorHAnsi"/>
          <w:sz w:val="24"/>
          <w:szCs w:val="24"/>
          <w:lang w:val="en-GB"/>
        </w:rPr>
        <w:t>;</w:t>
      </w:r>
      <w:bookmarkEnd w:id="1007"/>
    </w:p>
    <w:p w14:paraId="261EEAF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8" w:name="_Ref64631494"/>
      <w:r w:rsidRPr="00971750">
        <w:rPr>
          <w:rFonts w:eastAsia="Times New Roman" w:cstheme="minorHAnsi"/>
          <w:sz w:val="24"/>
          <w:szCs w:val="24"/>
          <w:lang w:val="en-GB"/>
        </w:rPr>
        <w:t>engaging with Placement Providers to appropriately protect</w:t>
      </w:r>
      <w:r w:rsidRPr="00971750">
        <w:rPr>
          <w:rFonts w:cstheme="minorHAnsi"/>
          <w:sz w:val="24"/>
          <w:szCs w:val="24"/>
          <w:lang w:val="en-GB"/>
        </w:rPr>
        <w:t xml:space="preserve"> Service Users and take appropriate steps to learn from any incidents to provide any required updates of teaching to Learners;</w:t>
      </w:r>
      <w:bookmarkEnd w:id="1008"/>
    </w:p>
    <w:p w14:paraId="0B29B26C"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9" w:name="_Ref64631495"/>
      <w:r w:rsidRPr="00971750">
        <w:rPr>
          <w:rFonts w:eastAsia="Times New Roman" w:cstheme="minorHAnsi"/>
          <w:sz w:val="24"/>
          <w:szCs w:val="24"/>
          <w:lang w:val="en-GB"/>
        </w:rPr>
        <w:t>managing</w:t>
      </w:r>
      <w:r w:rsidRPr="00971750">
        <w:rPr>
          <w:rFonts w:cstheme="minorHAnsi"/>
          <w:sz w:val="24"/>
          <w:szCs w:val="24"/>
          <w:lang w:val="en-GB"/>
        </w:rPr>
        <w:t xml:space="preserve"> and enhancing the quality of Programmes;</w:t>
      </w:r>
      <w:bookmarkEnd w:id="1009"/>
    </w:p>
    <w:p w14:paraId="59AE89C9"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0" w:name="_Ref64631496"/>
      <w:r w:rsidRPr="00971750">
        <w:rPr>
          <w:rFonts w:cstheme="minorHAnsi"/>
          <w:sz w:val="24"/>
          <w:szCs w:val="24"/>
          <w:lang w:val="en-GB"/>
        </w:rPr>
        <w:t xml:space="preserve">monitoring the effectiveness and quality of academic and clinical teaching and </w:t>
      </w:r>
      <w:r w:rsidRPr="00971750">
        <w:rPr>
          <w:rFonts w:eastAsia="Times New Roman" w:cstheme="minorHAnsi"/>
          <w:sz w:val="24"/>
          <w:szCs w:val="24"/>
          <w:lang w:val="en-GB"/>
        </w:rPr>
        <w:t>facilities</w:t>
      </w:r>
      <w:r w:rsidRPr="00971750">
        <w:rPr>
          <w:rFonts w:cstheme="minorHAnsi"/>
          <w:sz w:val="24"/>
          <w:szCs w:val="24"/>
          <w:lang w:val="en-GB"/>
        </w:rPr>
        <w:t xml:space="preserve"> for Placements by specifying components of feedback and by making site visits;</w:t>
      </w:r>
      <w:bookmarkEnd w:id="1010"/>
    </w:p>
    <w:p w14:paraId="17E8D8D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1" w:name="_Ref64631497"/>
      <w:r w:rsidRPr="00971750">
        <w:rPr>
          <w:rFonts w:eastAsia="Times New Roman" w:cstheme="minorHAnsi"/>
          <w:sz w:val="24"/>
          <w:szCs w:val="24"/>
          <w:lang w:val="en-GB"/>
        </w:rPr>
        <w:t>providing</w:t>
      </w:r>
      <w:r w:rsidRPr="00971750">
        <w:rPr>
          <w:rFonts w:cstheme="minorHAnsi"/>
          <w:sz w:val="24"/>
          <w:szCs w:val="24"/>
          <w:lang w:val="en-GB"/>
        </w:rPr>
        <w:t xml:space="preserve"> information, support and guidance to Learners including:</w:t>
      </w:r>
      <w:bookmarkEnd w:id="1011"/>
    </w:p>
    <w:p w14:paraId="5AD34409"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2" w:name="_Ref64631498"/>
      <w:r w:rsidRPr="00971750">
        <w:rPr>
          <w:rFonts w:cstheme="minorHAnsi"/>
          <w:sz w:val="24"/>
          <w:szCs w:val="24"/>
          <w:lang w:val="en-GB"/>
        </w:rPr>
        <w:t>academic support;</w:t>
      </w:r>
      <w:bookmarkEnd w:id="1012"/>
    </w:p>
    <w:p w14:paraId="75E5F33E"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3" w:name="_Ref64631499"/>
      <w:r w:rsidRPr="00971750">
        <w:rPr>
          <w:rFonts w:cstheme="minorHAnsi"/>
          <w:sz w:val="24"/>
          <w:szCs w:val="24"/>
          <w:lang w:val="en-GB"/>
        </w:rPr>
        <w:lastRenderedPageBreak/>
        <w:t>general support; and</w:t>
      </w:r>
      <w:bookmarkEnd w:id="1013"/>
    </w:p>
    <w:p w14:paraId="11B199E5"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4" w:name="_Ref64631500"/>
      <w:r w:rsidRPr="00971750">
        <w:rPr>
          <w:rFonts w:cstheme="minorHAnsi"/>
          <w:sz w:val="24"/>
          <w:szCs w:val="24"/>
          <w:lang w:val="en-GB"/>
        </w:rPr>
        <w:t>information on who to contact during Placements should Learners experience harassment of any kind,</w:t>
      </w:r>
      <w:bookmarkEnd w:id="1014"/>
    </w:p>
    <w:p w14:paraId="6569B02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5" w:name="_Ref64631501"/>
      <w:r w:rsidRPr="00971750">
        <w:rPr>
          <w:rFonts w:cstheme="minorHAnsi"/>
          <w:sz w:val="24"/>
          <w:szCs w:val="24"/>
          <w:lang w:val="en-GB"/>
        </w:rPr>
        <w:t xml:space="preserve">jointly with the Placement Provider, 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w:t>
      </w:r>
      <w:bookmarkEnd w:id="1015"/>
      <w:r w:rsidRPr="00971750">
        <w:rPr>
          <w:rFonts w:cstheme="minorHAnsi"/>
          <w:sz w:val="24"/>
          <w:szCs w:val="24"/>
          <w:lang w:val="en-GB"/>
        </w:rPr>
        <w:t xml:space="preserve"> </w:t>
      </w:r>
    </w:p>
    <w:p w14:paraId="22975FF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6" w:name="_Ref64631502"/>
      <w:r w:rsidRPr="00971750">
        <w:rPr>
          <w:rFonts w:cstheme="minorHAnsi"/>
          <w:sz w:val="24"/>
          <w:szCs w:val="24"/>
          <w:lang w:val="en-GB"/>
        </w:rPr>
        <w:t xml:space="preserve">managing any Funding for the delivery of Placements in general practice and the </w:t>
      </w:r>
      <w:r w:rsidRPr="00971750">
        <w:rPr>
          <w:rFonts w:eastAsia="Times New Roman" w:cstheme="minorHAnsi"/>
          <w:sz w:val="24"/>
          <w:szCs w:val="24"/>
          <w:lang w:val="en-GB"/>
        </w:rPr>
        <w:t>private</w:t>
      </w:r>
      <w:r w:rsidRPr="00971750">
        <w:rPr>
          <w:rFonts w:cstheme="minorHAnsi"/>
          <w:sz w:val="24"/>
          <w:szCs w:val="24"/>
          <w:lang w:val="en-GB"/>
        </w:rPr>
        <w:t>, independent and voluntary sectors as appropriate and determined by HEE;</w:t>
      </w:r>
      <w:bookmarkEnd w:id="1016"/>
    </w:p>
    <w:p w14:paraId="244A8A5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7" w:name="_Ref64631503"/>
      <w:r w:rsidRPr="00971750">
        <w:rPr>
          <w:rFonts w:eastAsia="Times New Roman" w:cstheme="minorHAnsi"/>
          <w:sz w:val="24"/>
          <w:szCs w:val="24"/>
          <w:lang w:val="en-GB"/>
        </w:rPr>
        <w:t>assuring</w:t>
      </w:r>
      <w:r w:rsidRPr="00971750">
        <w:rPr>
          <w:rFonts w:cstheme="minorHAnsi"/>
          <w:sz w:val="24"/>
          <w:szCs w:val="24"/>
          <w:lang w:val="en-GB"/>
        </w:rPr>
        <w:t xml:space="preserve"> HEE on the use of any Funding for Placements and any other investment for the intended purposes; </w:t>
      </w:r>
      <w:bookmarkEnd w:id="1017"/>
    </w:p>
    <w:p w14:paraId="5AA9D0C5"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18" w:name="_Ref64631504"/>
      <w:r w:rsidRPr="00971750">
        <w:rPr>
          <w:rFonts w:eastAsia="Times New Roman" w:cstheme="minorHAnsi"/>
          <w:sz w:val="24"/>
          <w:szCs w:val="24"/>
          <w:lang w:val="en-GB"/>
        </w:rPr>
        <w:t>having</w:t>
      </w:r>
      <w:r w:rsidRPr="00971750">
        <w:rPr>
          <w:rFonts w:cstheme="minorHAnsi"/>
          <w:sz w:val="24"/>
          <w:szCs w:val="24"/>
          <w:lang w:val="en-GB"/>
        </w:rPr>
        <w:t xml:space="preserve"> appropriate systems and processes in place to supply information to </w:t>
      </w:r>
      <w:r w:rsidRPr="00971750">
        <w:rPr>
          <w:rFonts w:eastAsia="Times New Roman" w:cstheme="minorHAnsi"/>
          <w:sz w:val="24"/>
          <w:szCs w:val="24"/>
          <w:lang w:val="en-GB"/>
        </w:rPr>
        <w:t>HEE to support education commissioning and financial planning that includes</w:t>
      </w:r>
      <w:r w:rsidRPr="00971750">
        <w:rPr>
          <w:rFonts w:cstheme="minorHAnsi"/>
          <w:sz w:val="24"/>
          <w:szCs w:val="24"/>
          <w:lang w:val="en-GB"/>
        </w:rPr>
        <w:t xml:space="preserve"> completion of Placement activity returns and in accordance with </w:t>
      </w:r>
      <w:bookmarkStart w:id="1019" w:name="DocXTextRef6"/>
      <w:r w:rsidRPr="00971750">
        <w:rPr>
          <w:rFonts w:cstheme="minorHAnsi"/>
          <w:sz w:val="24"/>
          <w:szCs w:val="24"/>
          <w:lang w:val="en-GB"/>
        </w:rPr>
        <w:t>Schedule 5</w:t>
      </w:r>
      <w:bookmarkEnd w:id="1019"/>
      <w:r w:rsidRPr="00971750">
        <w:rPr>
          <w:rFonts w:cstheme="minorHAnsi"/>
          <w:sz w:val="24"/>
          <w:szCs w:val="24"/>
          <w:lang w:val="en-GB"/>
        </w:rPr>
        <w:t>; and</w:t>
      </w:r>
      <w:bookmarkEnd w:id="1018"/>
    </w:p>
    <w:p w14:paraId="3FBAF301"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20" w:name="_Ref64631505"/>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20"/>
    </w:p>
    <w:p w14:paraId="0209344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21" w:name="_Toc55821327"/>
      <w:bookmarkStart w:id="1022" w:name="_Ref64631506"/>
      <w:bookmarkStart w:id="1023" w:name="_Toc64632299"/>
      <w:r w:rsidRPr="00971750">
        <w:rPr>
          <w:rFonts w:eastAsia="Times New Roman" w:cstheme="minorHAnsi"/>
          <w:b/>
          <w:sz w:val="24"/>
          <w:szCs w:val="24"/>
          <w:lang w:val="en-GB"/>
        </w:rPr>
        <w:t>Placement Provider Roles</w:t>
      </w:r>
      <w:bookmarkEnd w:id="1021"/>
      <w:bookmarkEnd w:id="1022"/>
      <w:bookmarkEnd w:id="1023"/>
    </w:p>
    <w:p w14:paraId="36262848"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24" w:name="_Ref64631507"/>
      <w:r w:rsidRPr="00971750">
        <w:rPr>
          <w:rFonts w:cstheme="minorHAnsi"/>
          <w:sz w:val="24"/>
          <w:szCs w:val="24"/>
          <w:lang w:val="en-GB"/>
        </w:rPr>
        <w:t xml:space="preserve">In addition to its responsibilities under the NHS Education Contract, the Placement Provider is responsible for the following roles during the Term of </w:t>
      </w:r>
      <w:r w:rsidRPr="00971750">
        <w:rPr>
          <w:rFonts w:eastAsia="Times New Roman" w:cstheme="minorHAnsi"/>
          <w:sz w:val="24"/>
          <w:szCs w:val="24"/>
          <w:lang w:val="en-GB"/>
        </w:rPr>
        <w:t>this</w:t>
      </w:r>
      <w:r w:rsidRPr="00971750">
        <w:rPr>
          <w:rFonts w:cstheme="minorHAnsi"/>
          <w:sz w:val="24"/>
          <w:szCs w:val="24"/>
          <w:lang w:val="en-GB"/>
        </w:rPr>
        <w:t xml:space="preserve"> TPA:</w:t>
      </w:r>
      <w:bookmarkEnd w:id="1024"/>
    </w:p>
    <w:p w14:paraId="70E4325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5" w:name="_Ref64631508"/>
      <w:r w:rsidRPr="00971750">
        <w:rPr>
          <w:rFonts w:cstheme="minorHAnsi"/>
          <w:sz w:val="24"/>
          <w:szCs w:val="24"/>
          <w:lang w:val="en-GB"/>
        </w:rPr>
        <w:t>making available Staff and practical support needed to deliver the teaching and assessment of appropriate parts of the curriculum in an appropriate environment, in agreement with the Education Provider;</w:t>
      </w:r>
      <w:bookmarkEnd w:id="1025"/>
    </w:p>
    <w:p w14:paraId="7D6D1351"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6" w:name="_Ref64631509"/>
      <w:r w:rsidRPr="00971750">
        <w:rPr>
          <w:rFonts w:eastAsia="Times New Roman" w:cstheme="minorHAnsi"/>
          <w:sz w:val="24"/>
          <w:szCs w:val="24"/>
          <w:lang w:val="en-GB"/>
        </w:rPr>
        <w:lastRenderedPageBreak/>
        <w:t>supporting</w:t>
      </w:r>
      <w:r w:rsidRPr="00971750">
        <w:rPr>
          <w:rFonts w:cstheme="minorHAnsi"/>
          <w:sz w:val="24"/>
          <w:szCs w:val="24"/>
          <w:lang w:val="en-GB"/>
        </w:rPr>
        <w:t xml:space="preserve"> the Education Provider to comply with the requirements set out by Regulators;</w:t>
      </w:r>
      <w:bookmarkEnd w:id="1026"/>
      <w:r w:rsidRPr="00971750">
        <w:rPr>
          <w:rFonts w:cstheme="minorHAnsi"/>
          <w:sz w:val="24"/>
          <w:szCs w:val="24"/>
          <w:lang w:val="en-GB"/>
        </w:rPr>
        <w:t xml:space="preserve"> </w:t>
      </w:r>
    </w:p>
    <w:p w14:paraId="5C8AFC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7" w:name="_Ref64631510"/>
      <w:r w:rsidRPr="00971750">
        <w:rPr>
          <w:rFonts w:cstheme="minorHAnsi"/>
          <w:sz w:val="24"/>
          <w:szCs w:val="24"/>
          <w:lang w:val="en-GB"/>
        </w:rPr>
        <w:t xml:space="preserve">participating in the Education Provider’s quality assurance processes and HEE quality processes in line with Regulator standards and HEE Quality Framework requirements to support the management and </w:t>
      </w:r>
      <w:r w:rsidRPr="00971750">
        <w:rPr>
          <w:rFonts w:eastAsia="Times New Roman" w:cstheme="minorHAnsi"/>
          <w:sz w:val="24"/>
          <w:szCs w:val="24"/>
          <w:lang w:val="en-GB"/>
        </w:rPr>
        <w:t>development</w:t>
      </w:r>
      <w:r w:rsidRPr="00971750">
        <w:rPr>
          <w:rFonts w:cstheme="minorHAnsi"/>
          <w:sz w:val="24"/>
          <w:szCs w:val="24"/>
          <w:lang w:val="en-GB"/>
        </w:rPr>
        <w:t xml:space="preserve"> of Placements;</w:t>
      </w:r>
      <w:bookmarkEnd w:id="1027"/>
    </w:p>
    <w:p w14:paraId="5AFBAD1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8" w:name="_Ref64631511"/>
      <w:r w:rsidRPr="00971750">
        <w:rPr>
          <w:rFonts w:cstheme="minorHAnsi"/>
          <w:sz w:val="24"/>
          <w:szCs w:val="24"/>
          <w:lang w:val="en-GB"/>
        </w:rPr>
        <w:t>releasing Staff to complete the training needed to be recognised teachers and to take part in professional development and quality assurance activities;</w:t>
      </w:r>
      <w:bookmarkEnd w:id="1028"/>
    </w:p>
    <w:p w14:paraId="042B372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9" w:name="_Ref64631512"/>
      <w:r w:rsidRPr="00971750">
        <w:rPr>
          <w:rFonts w:cstheme="minorHAnsi"/>
          <w:sz w:val="24"/>
          <w:szCs w:val="24"/>
          <w:lang w:val="en-GB"/>
        </w:rPr>
        <w:t xml:space="preserve">ensuring that Staff involved in the teaching of Learners receive all appropriate training, including equality and diversity training and are aware of their </w:t>
      </w:r>
      <w:r w:rsidRPr="00971750">
        <w:rPr>
          <w:rFonts w:eastAsia="Times New Roman" w:cstheme="minorHAnsi"/>
          <w:sz w:val="24"/>
          <w:szCs w:val="24"/>
          <w:lang w:val="en-GB"/>
        </w:rPr>
        <w:t>responsibilities</w:t>
      </w:r>
      <w:r w:rsidRPr="00971750">
        <w:rPr>
          <w:rFonts w:cstheme="minorHAnsi"/>
          <w:sz w:val="24"/>
          <w:szCs w:val="24"/>
          <w:lang w:val="en-GB"/>
        </w:rPr>
        <w:t xml:space="preserve"> and the issues that need to be considered when undertaking their roles;</w:t>
      </w:r>
      <w:bookmarkEnd w:id="1029"/>
    </w:p>
    <w:p w14:paraId="08EF7BB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0" w:name="_Ref64631513"/>
      <w:r w:rsidRPr="00971750">
        <w:rPr>
          <w:rFonts w:cstheme="minorHAnsi"/>
          <w:sz w:val="24"/>
          <w:szCs w:val="24"/>
          <w:lang w:val="en-GB"/>
        </w:rPr>
        <w:t xml:space="preserve">enhancing curricula development by facilitating and encouraging the </w:t>
      </w:r>
      <w:r w:rsidRPr="00971750">
        <w:rPr>
          <w:rFonts w:eastAsia="Times New Roman" w:cstheme="minorHAnsi"/>
          <w:sz w:val="24"/>
          <w:szCs w:val="24"/>
          <w:lang w:val="en-GB"/>
        </w:rPr>
        <w:t>engagement</w:t>
      </w:r>
      <w:r w:rsidRPr="00971750">
        <w:rPr>
          <w:rFonts w:cstheme="minorHAnsi"/>
          <w:sz w:val="24"/>
          <w:szCs w:val="24"/>
          <w:lang w:val="en-GB"/>
        </w:rPr>
        <w:t xml:space="preserve"> of appropriate Staff in the teaching of Learners; </w:t>
      </w:r>
      <w:bookmarkEnd w:id="1030"/>
    </w:p>
    <w:p w14:paraId="66698C7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1" w:name="_Ref64631514"/>
      <w:r w:rsidRPr="00971750">
        <w:rPr>
          <w:rFonts w:cstheme="minorHAnsi"/>
          <w:sz w:val="24"/>
          <w:szCs w:val="24"/>
          <w:lang w:val="en-GB"/>
        </w:rPr>
        <w:t>working with the Education Provider to support Learners with disability and/or specific learning needs and implement reasonable adjustments within the bounds of capability and in accordance with current legislation;</w:t>
      </w:r>
      <w:bookmarkEnd w:id="1031"/>
    </w:p>
    <w:p w14:paraId="7A3FB16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2" w:name="_Ref64631515"/>
      <w:r w:rsidRPr="00971750">
        <w:rPr>
          <w:rFonts w:cstheme="minorHAnsi"/>
          <w:sz w:val="24"/>
          <w:szCs w:val="24"/>
          <w:lang w:val="en-GB"/>
        </w:rPr>
        <w:t>providing Learners with information on who to contact during Placements should Learners experience harassment of any kind;</w:t>
      </w:r>
      <w:bookmarkEnd w:id="1032"/>
    </w:p>
    <w:p w14:paraId="7885073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3" w:name="_Ref64631516"/>
      <w:r w:rsidRPr="00971750">
        <w:rPr>
          <w:rFonts w:cstheme="minorHAnsi"/>
          <w:sz w:val="24"/>
          <w:szCs w:val="24"/>
          <w:lang w:val="en-GB"/>
        </w:rPr>
        <w:t xml:space="preserve">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 and</w:t>
      </w:r>
      <w:bookmarkEnd w:id="1033"/>
    </w:p>
    <w:p w14:paraId="2272CAA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34" w:name="_Ref64631517"/>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34"/>
    </w:p>
    <w:p w14:paraId="28D65F3C"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35" w:name="_Toc55821328"/>
      <w:bookmarkStart w:id="1036" w:name="_Ref64631518"/>
      <w:bookmarkStart w:id="1037" w:name="_Toc64632300"/>
      <w:r w:rsidRPr="00971750">
        <w:rPr>
          <w:rFonts w:eastAsia="Times New Roman" w:cstheme="minorHAnsi"/>
          <w:b/>
          <w:sz w:val="24"/>
          <w:szCs w:val="24"/>
          <w:lang w:val="en-GB"/>
        </w:rPr>
        <w:lastRenderedPageBreak/>
        <w:t>HEE Roles</w:t>
      </w:r>
      <w:bookmarkEnd w:id="1035"/>
      <w:bookmarkEnd w:id="1036"/>
      <w:bookmarkEnd w:id="1037"/>
    </w:p>
    <w:p w14:paraId="43105B76"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38" w:name="_Ref64631519"/>
      <w:r w:rsidRPr="00971750">
        <w:rPr>
          <w:rFonts w:cstheme="minorHAnsi"/>
          <w:sz w:val="24"/>
          <w:szCs w:val="24"/>
          <w:lang w:val="en-GB"/>
        </w:rPr>
        <w:t>In addition to its responsibilities under the NHS Education Contract, HEE is responsible for the following roles during the Term of this TPA:</w:t>
      </w:r>
      <w:bookmarkEnd w:id="1038"/>
    </w:p>
    <w:p w14:paraId="65918F7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9" w:name="_Ref64631520"/>
      <w:r w:rsidRPr="00971750">
        <w:rPr>
          <w:rFonts w:cstheme="minorHAnsi"/>
          <w:sz w:val="24"/>
          <w:szCs w:val="24"/>
          <w:lang w:val="en-GB"/>
        </w:rPr>
        <w:t>encouraging collaboration and partnership working with Education Providers and Placement Providers, and assisting with the facilitating, supporting and enabling of high-quality Programmes and Placements;</w:t>
      </w:r>
      <w:bookmarkEnd w:id="1039"/>
    </w:p>
    <w:p w14:paraId="1C399AA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0" w:name="_Ref64631521"/>
      <w:r w:rsidRPr="00971750">
        <w:rPr>
          <w:rFonts w:cstheme="minorHAnsi"/>
          <w:sz w:val="24"/>
          <w:szCs w:val="24"/>
          <w:lang w:val="en-GB"/>
        </w:rPr>
        <w:t>ensuring that the NHS workforce has the right skills, behaviours, and training and is available in the right numbers to support the delivery of excellent healthcare;</w:t>
      </w:r>
      <w:bookmarkEnd w:id="1040"/>
    </w:p>
    <w:p w14:paraId="68EECB03"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1" w:name="_Ref64631522"/>
      <w:r w:rsidRPr="00971750">
        <w:rPr>
          <w:rFonts w:eastAsia="Times New Roman" w:cstheme="minorHAnsi"/>
          <w:sz w:val="24"/>
          <w:szCs w:val="24"/>
          <w:lang w:val="en-GB"/>
        </w:rPr>
        <w:t>implementing</w:t>
      </w:r>
      <w:r w:rsidRPr="00971750">
        <w:rPr>
          <w:rFonts w:cstheme="minorHAnsi"/>
          <w:sz w:val="24"/>
          <w:szCs w:val="24"/>
          <w:lang w:val="en-GB"/>
        </w:rPr>
        <w:t xml:space="preserve"> and creating national policy relating to healthcare education and training, including informing and influencing the refinement of the Guidance; </w:t>
      </w:r>
      <w:bookmarkEnd w:id="1041"/>
    </w:p>
    <w:p w14:paraId="2BEF23D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2" w:name="_Ref64631523"/>
      <w:r w:rsidRPr="00971750">
        <w:rPr>
          <w:rFonts w:cstheme="minorHAnsi"/>
          <w:sz w:val="24"/>
          <w:szCs w:val="24"/>
          <w:lang w:val="en-GB"/>
        </w:rPr>
        <w:t xml:space="preserve">providing advice and supporting the implementation of the education and training tariff as set out in the Guidance;  </w:t>
      </w:r>
      <w:bookmarkEnd w:id="1042"/>
      <w:r w:rsidRPr="00971750">
        <w:rPr>
          <w:rFonts w:cstheme="minorHAnsi"/>
          <w:sz w:val="24"/>
          <w:szCs w:val="24"/>
          <w:lang w:val="en-GB"/>
        </w:rPr>
        <w:t xml:space="preserve"> </w:t>
      </w:r>
    </w:p>
    <w:p w14:paraId="103E71E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3" w:name="_Ref64631524"/>
      <w:r w:rsidRPr="00971750">
        <w:rPr>
          <w:rFonts w:cstheme="minorHAnsi"/>
          <w:sz w:val="24"/>
          <w:szCs w:val="24"/>
          <w:lang w:val="en-GB"/>
        </w:rPr>
        <w:t xml:space="preserve">ensuring and enabling Placement learning environments to meet the requirements of </w:t>
      </w:r>
      <w:r w:rsidRPr="00971750">
        <w:rPr>
          <w:rFonts w:eastAsia="Times New Roman" w:cstheme="minorHAnsi"/>
          <w:sz w:val="24"/>
          <w:szCs w:val="24"/>
          <w:lang w:val="en-GB"/>
        </w:rPr>
        <w:t>HEE’s</w:t>
      </w:r>
      <w:r w:rsidRPr="00971750">
        <w:rPr>
          <w:rFonts w:cstheme="minorHAnsi"/>
          <w:sz w:val="24"/>
          <w:szCs w:val="24"/>
          <w:lang w:val="en-GB"/>
        </w:rPr>
        <w:t xml:space="preserve"> Quality Framework;</w:t>
      </w:r>
      <w:bookmarkEnd w:id="1043"/>
      <w:r w:rsidRPr="00971750">
        <w:rPr>
          <w:rFonts w:cstheme="minorHAnsi"/>
          <w:sz w:val="24"/>
          <w:szCs w:val="24"/>
          <w:lang w:val="en-GB"/>
        </w:rPr>
        <w:t xml:space="preserve"> </w:t>
      </w:r>
    </w:p>
    <w:p w14:paraId="46A393D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4" w:name="_Ref64631525"/>
      <w:r w:rsidRPr="00971750">
        <w:rPr>
          <w:rFonts w:cstheme="minorHAnsi"/>
          <w:sz w:val="24"/>
          <w:szCs w:val="24"/>
          <w:lang w:val="en-GB"/>
        </w:rPr>
        <w:t xml:space="preserve">ensuring active engagement and relationship management with the Education </w:t>
      </w:r>
      <w:r w:rsidRPr="00971750">
        <w:rPr>
          <w:rFonts w:eastAsia="Times New Roman" w:cstheme="minorHAnsi"/>
          <w:sz w:val="24"/>
          <w:szCs w:val="24"/>
          <w:lang w:val="en-GB"/>
        </w:rPr>
        <w:t>Provider</w:t>
      </w:r>
      <w:r w:rsidRPr="00971750">
        <w:rPr>
          <w:rFonts w:cstheme="minorHAnsi"/>
          <w:sz w:val="24"/>
          <w:szCs w:val="24"/>
          <w:lang w:val="en-GB"/>
        </w:rPr>
        <w:t xml:space="preserve"> and the Placement Provider that fosters close partnership working and facilitates integration with local healthcare systems;</w:t>
      </w:r>
      <w:bookmarkEnd w:id="1044"/>
    </w:p>
    <w:p w14:paraId="0C6C57E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5" w:name="_Ref64631526"/>
      <w:r w:rsidRPr="00971750">
        <w:rPr>
          <w:rFonts w:cstheme="minorHAnsi"/>
          <w:sz w:val="24"/>
          <w:szCs w:val="24"/>
          <w:lang w:val="en-GB"/>
        </w:rPr>
        <w:t>asserting influence to initiate additional Placement capacity across the healthcare system in support of growth of the professions; and</w:t>
      </w:r>
      <w:bookmarkEnd w:id="1045"/>
    </w:p>
    <w:p w14:paraId="33762CB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6" w:name="_Ref64631527"/>
      <w:r w:rsidRPr="00971750">
        <w:rPr>
          <w:rFonts w:cstheme="minorHAnsi"/>
          <w:sz w:val="24"/>
          <w:szCs w:val="24"/>
          <w:lang w:val="en-GB"/>
        </w:rPr>
        <w:t>engaging with both Education Providers and Placement Providers in the development of the Guidance.</w:t>
      </w:r>
      <w:bookmarkEnd w:id="1046"/>
    </w:p>
    <w:p w14:paraId="579E277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47" w:name="_Ref64631528"/>
      <w:bookmarkStart w:id="1048" w:name="_Toc64632301"/>
      <w:r w:rsidRPr="00971750">
        <w:rPr>
          <w:rFonts w:eastAsia="Times New Roman" w:cstheme="minorHAnsi"/>
          <w:b/>
          <w:sz w:val="24"/>
          <w:szCs w:val="24"/>
          <w:lang w:val="en-GB"/>
        </w:rPr>
        <w:lastRenderedPageBreak/>
        <w:t>Placement Agreement</w:t>
      </w:r>
      <w:bookmarkEnd w:id="1047"/>
      <w:bookmarkEnd w:id="1048"/>
    </w:p>
    <w:p w14:paraId="695E03C2"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49" w:name="_Ref64631529"/>
      <w:r w:rsidRPr="00971750">
        <w:rPr>
          <w:rFonts w:cstheme="minorHAnsi"/>
          <w:sz w:val="24"/>
          <w:szCs w:val="24"/>
          <w:lang w:val="en-GB"/>
        </w:rPr>
        <w:t>The Parties agree that the Education Provider and Placement Provider may, at their discretion, enter into a Placement Agreement.</w:t>
      </w:r>
      <w:bookmarkEnd w:id="1049"/>
    </w:p>
    <w:p w14:paraId="56C3146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50" w:name="_Toc64632302"/>
      <w:bookmarkStart w:id="1051" w:name="_Hlt379380280"/>
      <w:bookmarkStart w:id="1052" w:name="_Toc50978347"/>
      <w:bookmarkStart w:id="1053" w:name="_Toc55821334"/>
      <w:bookmarkStart w:id="1054" w:name="_Ref64631530"/>
      <w:bookmarkStart w:id="1055" w:name="_Toc64632303"/>
      <w:bookmarkStart w:id="1056" w:name="_Ref379375525"/>
      <w:bookmarkEnd w:id="968"/>
      <w:bookmarkEnd w:id="1050"/>
      <w:bookmarkEnd w:id="1051"/>
      <w:r w:rsidRPr="00971750">
        <w:rPr>
          <w:rFonts w:eastAsia="Times New Roman" w:cstheme="minorHAnsi"/>
          <w:b/>
          <w:sz w:val="24"/>
          <w:szCs w:val="24"/>
          <w:lang w:val="en-GB"/>
        </w:rPr>
        <w:t>Suspension of the Services</w:t>
      </w:r>
      <w:bookmarkEnd w:id="1052"/>
      <w:bookmarkEnd w:id="1053"/>
      <w:bookmarkEnd w:id="1054"/>
      <w:bookmarkEnd w:id="1055"/>
    </w:p>
    <w:p w14:paraId="14F26E9D"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57" w:name="_Hlt379381070"/>
      <w:bookmarkStart w:id="1058" w:name="_Ref379376804"/>
      <w:bookmarkStart w:id="1059" w:name="_Ref64631531"/>
      <w:bookmarkEnd w:id="1057"/>
      <w:r w:rsidRPr="00971750">
        <w:rPr>
          <w:rFonts w:eastAsia="Times New Roman" w:cstheme="minorHAnsi"/>
          <w:sz w:val="24"/>
          <w:szCs w:val="24"/>
          <w:lang w:val="en-GB"/>
        </w:rPr>
        <w:t>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provided that HEE must promptly report the circumstances of the suspension to all affected Parties</w:t>
      </w:r>
      <w:bookmarkEnd w:id="1056"/>
      <w:bookmarkEnd w:id="1058"/>
      <w:r w:rsidRPr="00971750">
        <w:rPr>
          <w:rFonts w:eastAsia="Times New Roman" w:cstheme="minorHAnsi"/>
          <w:sz w:val="24"/>
          <w:szCs w:val="24"/>
          <w:lang w:val="en-GB"/>
        </w:rPr>
        <w:t>.</w:t>
      </w:r>
      <w:bookmarkEnd w:id="1059"/>
    </w:p>
    <w:p w14:paraId="338A438B"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60" w:name="_Hlt378343390"/>
      <w:bookmarkStart w:id="1061" w:name="_Hlt379382185"/>
      <w:bookmarkStart w:id="1062" w:name="_Hlt375910452"/>
      <w:bookmarkStart w:id="1063" w:name="_Toc244687914"/>
      <w:bookmarkStart w:id="1064" w:name="_Toc334437576"/>
      <w:bookmarkStart w:id="1065" w:name="_Toc50978349"/>
      <w:bookmarkStart w:id="1066" w:name="_Toc55821336"/>
      <w:bookmarkStart w:id="1067" w:name="_Ref64631532"/>
      <w:bookmarkStart w:id="1068" w:name="_Toc64632304"/>
      <w:bookmarkStart w:id="1069" w:name="_Ref244344616"/>
      <w:bookmarkStart w:id="1070" w:name="_Toc244687893"/>
      <w:bookmarkEnd w:id="1060"/>
      <w:bookmarkEnd w:id="1061"/>
      <w:bookmarkEnd w:id="1062"/>
      <w:r w:rsidRPr="00971750">
        <w:rPr>
          <w:rFonts w:eastAsia="Times New Roman" w:cstheme="minorHAnsi"/>
          <w:b/>
          <w:sz w:val="24"/>
          <w:szCs w:val="24"/>
          <w:lang w:val="en-GB"/>
        </w:rPr>
        <w:t>Notices</w:t>
      </w:r>
      <w:bookmarkEnd w:id="1063"/>
      <w:bookmarkEnd w:id="1064"/>
      <w:bookmarkEnd w:id="1065"/>
      <w:bookmarkEnd w:id="1066"/>
      <w:bookmarkEnd w:id="1067"/>
      <w:bookmarkEnd w:id="1068"/>
    </w:p>
    <w:p w14:paraId="5A4E0269"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1" w:name="_Ref64631533"/>
      <w:r w:rsidRPr="00971750">
        <w:rPr>
          <w:rFonts w:eastAsia="Times New Roman" w:cstheme="minorHAnsi"/>
          <w:sz w:val="24"/>
          <w:szCs w:val="24"/>
          <w:lang w:val="en-GB"/>
        </w:rPr>
        <w:t>Any notices given under this Agreement must be in writing and must be served by hand or post, to the address for the relevant Party set out at the beginning of this Agreement, or by e-mail to the address provided by the Parties to each other from time to time.</w:t>
      </w:r>
      <w:bookmarkEnd w:id="1071"/>
      <w:r w:rsidRPr="00971750">
        <w:rPr>
          <w:rFonts w:eastAsia="Times New Roman" w:cstheme="minorHAnsi"/>
          <w:sz w:val="24"/>
          <w:szCs w:val="24"/>
          <w:lang w:val="en-GB"/>
        </w:rPr>
        <w:t xml:space="preserve"> </w:t>
      </w:r>
    </w:p>
    <w:p w14:paraId="7DBF6AF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2" w:name="_Ref64631534"/>
      <w:r w:rsidRPr="00971750">
        <w:rPr>
          <w:rFonts w:eastAsia="Times New Roman" w:cstheme="minorHAnsi"/>
          <w:sz w:val="24"/>
          <w:szCs w:val="24"/>
          <w:lang w:val="en-GB"/>
        </w:rPr>
        <w:t>Notices:</w:t>
      </w:r>
      <w:bookmarkEnd w:id="1072"/>
      <w:r w:rsidRPr="00971750">
        <w:rPr>
          <w:rFonts w:eastAsia="Times New Roman" w:cstheme="minorHAnsi"/>
          <w:sz w:val="24"/>
          <w:szCs w:val="24"/>
          <w:lang w:val="en-GB"/>
        </w:rPr>
        <w:t xml:space="preserve"> </w:t>
      </w:r>
    </w:p>
    <w:p w14:paraId="337719AA"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3" w:name="_Ref64631535"/>
      <w:r w:rsidRPr="00971750">
        <w:rPr>
          <w:rFonts w:eastAsia="Times New Roman" w:cstheme="minorHAnsi"/>
          <w:sz w:val="24"/>
          <w:szCs w:val="24"/>
          <w:lang w:val="en-GB"/>
        </w:rPr>
        <w:t xml:space="preserve">by post will be effective upon the earlier of actual receipt, or </w:t>
      </w:r>
      <w:bookmarkStart w:id="1074" w:name="DocXTextRef9"/>
      <w:r w:rsidRPr="00971750">
        <w:rPr>
          <w:rFonts w:eastAsia="Times New Roman" w:cstheme="minorHAnsi"/>
          <w:sz w:val="24"/>
          <w:szCs w:val="24"/>
          <w:lang w:val="en-GB"/>
        </w:rPr>
        <w:t>5</w:t>
      </w:r>
      <w:bookmarkEnd w:id="1074"/>
      <w:r w:rsidRPr="00971750">
        <w:rPr>
          <w:rFonts w:eastAsia="Times New Roman" w:cstheme="minorHAnsi"/>
          <w:sz w:val="24"/>
          <w:szCs w:val="24"/>
          <w:lang w:val="en-GB"/>
        </w:rPr>
        <w:t xml:space="preserve"> Business Days after mailing;</w:t>
      </w:r>
      <w:bookmarkEnd w:id="1073"/>
      <w:r w:rsidRPr="00971750">
        <w:rPr>
          <w:rFonts w:eastAsia="Times New Roman" w:cstheme="minorHAnsi"/>
          <w:sz w:val="24"/>
          <w:szCs w:val="24"/>
          <w:lang w:val="en-GB"/>
        </w:rPr>
        <w:t xml:space="preserve"> </w:t>
      </w:r>
    </w:p>
    <w:p w14:paraId="7B204E85"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5" w:name="_Ref64631536"/>
      <w:r w:rsidRPr="00971750">
        <w:rPr>
          <w:rFonts w:eastAsia="Times New Roman" w:cstheme="minorHAnsi"/>
          <w:sz w:val="24"/>
          <w:szCs w:val="24"/>
          <w:lang w:val="en-GB"/>
        </w:rPr>
        <w:t>by hand will be effective upon delivery;</w:t>
      </w:r>
      <w:bookmarkEnd w:id="1075"/>
    </w:p>
    <w:p w14:paraId="21713443"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6" w:name="_Ref64631537"/>
      <w:r w:rsidRPr="00971750">
        <w:rPr>
          <w:rFonts w:eastAsia="Times New Roman" w:cstheme="minorHAnsi"/>
          <w:sz w:val="24"/>
          <w:szCs w:val="24"/>
          <w:lang w:val="en-GB"/>
        </w:rPr>
        <w:t>by e-mail will be effective when sent in legible form subject to no automated response being received.</w:t>
      </w:r>
      <w:bookmarkEnd w:id="1076"/>
    </w:p>
    <w:p w14:paraId="0EEEB03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77" w:name="_Ref244425458"/>
      <w:bookmarkStart w:id="1078" w:name="_Toc244687915"/>
      <w:bookmarkStart w:id="1079" w:name="_Toc334437577"/>
      <w:bookmarkStart w:id="1080" w:name="_Toc50978350"/>
      <w:bookmarkStart w:id="1081" w:name="_Toc55821337"/>
      <w:bookmarkStart w:id="1082" w:name="_Toc64632305"/>
      <w:r w:rsidRPr="00971750">
        <w:rPr>
          <w:rFonts w:eastAsia="Times New Roman" w:cstheme="minorHAnsi"/>
          <w:b/>
          <w:sz w:val="24"/>
          <w:szCs w:val="24"/>
          <w:lang w:val="en-GB"/>
        </w:rPr>
        <w:t>Dispute resolution</w:t>
      </w:r>
      <w:bookmarkEnd w:id="1077"/>
      <w:bookmarkEnd w:id="1078"/>
      <w:bookmarkEnd w:id="1079"/>
      <w:bookmarkEnd w:id="1080"/>
      <w:bookmarkEnd w:id="1081"/>
      <w:bookmarkEnd w:id="1082"/>
    </w:p>
    <w:p w14:paraId="75EA87C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3" w:name="_Ref375919568"/>
      <w:bookmarkStart w:id="1084" w:name="_Ref375921374"/>
      <w:r w:rsidRPr="00971750">
        <w:rPr>
          <w:rFonts w:eastAsia="Times New Roman" w:cstheme="minorHAnsi"/>
          <w:sz w:val="24"/>
          <w:szCs w:val="24"/>
          <w:lang w:val="en-GB"/>
        </w:rPr>
        <w:t>Where any dispute arises in connection with this Agreement, all Parties must use their best endeavours to resolve that dispute on an informal basis.</w:t>
      </w:r>
      <w:bookmarkEnd w:id="1083"/>
      <w:bookmarkEnd w:id="1084"/>
    </w:p>
    <w:p w14:paraId="416751FB"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5" w:name="_Hlt378327172"/>
      <w:bookmarkStart w:id="1086" w:name="_Hlt379381065"/>
      <w:bookmarkStart w:id="1087" w:name="_Ref375919750"/>
      <w:bookmarkStart w:id="1088" w:name="_Ref64631538"/>
      <w:bookmarkEnd w:id="1085"/>
      <w:bookmarkEnd w:id="1086"/>
      <w:r w:rsidRPr="00971750">
        <w:rPr>
          <w:rFonts w:eastAsia="Times New Roman" w:cstheme="minorHAnsi"/>
          <w:sz w:val="24"/>
          <w:szCs w:val="24"/>
          <w:lang w:val="en-GB"/>
        </w:rPr>
        <w:lastRenderedPageBreak/>
        <w:t xml:space="preserve">Where any dispute is not resolved under clause on an informal basis, </w:t>
      </w:r>
      <w:bookmarkEnd w:id="1087"/>
      <w:r w:rsidRPr="00971750">
        <w:rPr>
          <w:rFonts w:eastAsia="Times New Roman" w:cstheme="minorHAnsi"/>
          <w:sz w:val="24"/>
          <w:szCs w:val="24"/>
          <w:lang w:val="en-GB"/>
        </w:rPr>
        <w:t xml:space="preserve">the Parties shall follow the procedure set out at clause </w:t>
      </w:r>
      <w:bookmarkStart w:id="1089" w:name="DocXTextRef10"/>
      <w:r w:rsidRPr="00971750">
        <w:rPr>
          <w:rFonts w:eastAsia="Times New Roman" w:cstheme="minorHAnsi"/>
          <w:sz w:val="24"/>
          <w:szCs w:val="24"/>
          <w:lang w:val="en-GB"/>
        </w:rPr>
        <w:t>62</w:t>
      </w:r>
      <w:bookmarkEnd w:id="1089"/>
      <w:r w:rsidRPr="00971750">
        <w:rPr>
          <w:rFonts w:eastAsia="Times New Roman" w:cstheme="minorHAnsi"/>
          <w:sz w:val="24"/>
          <w:szCs w:val="24"/>
          <w:lang w:val="en-GB"/>
        </w:rPr>
        <w:t xml:space="preserve"> (Multi-tiered dispute resolution procedure) of the NHS Education Contract.</w:t>
      </w:r>
      <w:bookmarkEnd w:id="1088"/>
    </w:p>
    <w:p w14:paraId="33C0D3B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0" w:name="_Hlt375923836"/>
      <w:bookmarkStart w:id="1091" w:name="_Ref375901940"/>
      <w:bookmarkStart w:id="1092" w:name="_Toc50978351"/>
      <w:bookmarkStart w:id="1093" w:name="_Toc55821338"/>
      <w:bookmarkStart w:id="1094" w:name="_Toc64632306"/>
      <w:bookmarkStart w:id="1095" w:name="_Hlt378582386"/>
      <w:bookmarkEnd w:id="1069"/>
      <w:bookmarkEnd w:id="1070"/>
      <w:bookmarkEnd w:id="1090"/>
      <w:r w:rsidRPr="00971750">
        <w:rPr>
          <w:rFonts w:eastAsia="Times New Roman" w:cstheme="minorHAnsi"/>
          <w:b/>
          <w:sz w:val="24"/>
          <w:szCs w:val="24"/>
          <w:lang w:val="en-GB"/>
        </w:rPr>
        <w:t>Conflicts of interest</w:t>
      </w:r>
      <w:bookmarkEnd w:id="1091"/>
      <w:bookmarkEnd w:id="1092"/>
      <w:bookmarkEnd w:id="1093"/>
      <w:bookmarkEnd w:id="1094"/>
    </w:p>
    <w:p w14:paraId="0785E80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6" w:name="_Ref64631539"/>
      <w:bookmarkEnd w:id="1095"/>
      <w:r w:rsidRPr="00971750">
        <w:rPr>
          <w:rFonts w:eastAsia="Times New Roman" w:cstheme="minorHAnsi"/>
          <w:sz w:val="24"/>
          <w:szCs w:val="24"/>
          <w:lang w:val="en-GB"/>
        </w:rPr>
        <w:t>Each Party representative must abide by all policies of its appointing Party in relation to conflicts of interest.</w:t>
      </w:r>
      <w:bookmarkEnd w:id="1096"/>
    </w:p>
    <w:p w14:paraId="3723D76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7" w:name="_Ref64631540"/>
      <w:r w:rsidRPr="00971750">
        <w:rPr>
          <w:rFonts w:eastAsia="Times New Roman" w:cstheme="minorHAnsi"/>
          <w:sz w:val="24"/>
          <w:szCs w:val="24"/>
          <w:lang w:val="en-GB"/>
        </w:rPr>
        <w:t xml:space="preserve">The Parties shall follow the procedure set out in clause </w:t>
      </w:r>
      <w:bookmarkStart w:id="1098" w:name="DocXTextRef11"/>
      <w:r w:rsidRPr="00971750">
        <w:rPr>
          <w:rFonts w:eastAsia="Times New Roman" w:cstheme="minorHAnsi"/>
          <w:sz w:val="24"/>
          <w:szCs w:val="24"/>
          <w:lang w:val="en-GB"/>
        </w:rPr>
        <w:t>59</w:t>
      </w:r>
      <w:bookmarkEnd w:id="1098"/>
      <w:r w:rsidRPr="00971750">
        <w:rPr>
          <w:rFonts w:eastAsia="Times New Roman" w:cstheme="minorHAnsi"/>
          <w:sz w:val="24"/>
          <w:szCs w:val="24"/>
          <w:lang w:val="en-GB"/>
        </w:rPr>
        <w:t xml:space="preserve"> (Conflicts of Interest) of the NHS Education Contract for dealing with any actual, potential, or perceived conflict of interest.</w:t>
      </w:r>
      <w:bookmarkEnd w:id="1097"/>
    </w:p>
    <w:p w14:paraId="750C1383"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9" w:name="_Ref64631541"/>
      <w:bookmarkStart w:id="1100" w:name="_Ref64631586"/>
      <w:bookmarkStart w:id="1101" w:name="_Ref64631791"/>
      <w:bookmarkStart w:id="1102" w:name="_Toc64632307"/>
      <w:bookmarkStart w:id="1103" w:name="_Toc55821339"/>
      <w:r w:rsidRPr="00971750">
        <w:rPr>
          <w:rFonts w:eastAsia="Times New Roman" w:cstheme="minorHAnsi"/>
          <w:b/>
          <w:sz w:val="24"/>
          <w:szCs w:val="24"/>
          <w:lang w:val="en-GB"/>
        </w:rPr>
        <w:t>Change Control Process</w:t>
      </w:r>
      <w:bookmarkEnd w:id="1099"/>
      <w:bookmarkEnd w:id="1100"/>
      <w:bookmarkEnd w:id="1101"/>
      <w:bookmarkEnd w:id="1102"/>
      <w:r w:rsidRPr="00971750">
        <w:rPr>
          <w:rFonts w:eastAsia="Times New Roman" w:cstheme="minorHAnsi"/>
          <w:b/>
          <w:sz w:val="24"/>
          <w:szCs w:val="24"/>
          <w:lang w:val="en-GB"/>
        </w:rPr>
        <w:t xml:space="preserve"> </w:t>
      </w:r>
      <w:bookmarkEnd w:id="1103"/>
    </w:p>
    <w:p w14:paraId="6B557B27" w14:textId="0EDDC453"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4" w:name="_Ref64631542"/>
      <w:r w:rsidRPr="00971750">
        <w:rPr>
          <w:rFonts w:eastAsia="Times New Roman" w:cstheme="minorHAnsi"/>
          <w:bCs/>
          <w:sz w:val="24"/>
          <w:szCs w:val="24"/>
          <w:lang w:val="en-GB"/>
        </w:rPr>
        <w:t xml:space="preserve">Either Party may submit a written request for Change to the other party in accordance with this clause </w:t>
      </w:r>
      <w:bookmarkStart w:id="1105" w:name="DocXTextRef12"/>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_Ref64631791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w:t>
      </w:r>
      <w:r w:rsidRPr="00971750">
        <w:rPr>
          <w:rFonts w:eastAsia="Times New Roman" w:cstheme="minorHAnsi"/>
          <w:bCs/>
          <w:sz w:val="24"/>
          <w:szCs w:val="24"/>
          <w:lang w:val="en-GB"/>
        </w:rPr>
        <w:fldChar w:fldCharType="end"/>
      </w:r>
      <w:bookmarkEnd w:id="1105"/>
      <w:r w:rsidRPr="00971750">
        <w:rPr>
          <w:rFonts w:eastAsia="Times New Roman" w:cstheme="minorHAnsi"/>
          <w:bCs/>
          <w:sz w:val="24"/>
          <w:szCs w:val="24"/>
          <w:lang w:val="en-GB"/>
        </w:rPr>
        <w:t>, but no Change will come into effect until a Change Control Note has been signed by the authorised representatives of both Parties.</w:t>
      </w:r>
      <w:bookmarkEnd w:id="1104"/>
    </w:p>
    <w:p w14:paraId="49627D08" w14:textId="77777777" w:rsidR="00971750" w:rsidRPr="00971750" w:rsidRDefault="00971750" w:rsidP="00DB7429">
      <w:pPr>
        <w:numPr>
          <w:ilvl w:val="1"/>
          <w:numId w:val="57"/>
        </w:numPr>
        <w:spacing w:after="240" w:line="360" w:lineRule="auto"/>
        <w:rPr>
          <w:rFonts w:eastAsia="Times New Roman" w:cstheme="minorHAnsi"/>
          <w:bCs/>
          <w:sz w:val="24"/>
          <w:szCs w:val="24"/>
          <w:lang w:val="en-GB"/>
        </w:rPr>
      </w:pPr>
      <w:bookmarkStart w:id="1106" w:name="_Ref64631543"/>
      <w:r w:rsidRPr="00971750">
        <w:rPr>
          <w:rFonts w:eastAsia="Times New Roman" w:cstheme="minorHAnsi"/>
          <w:bCs/>
          <w:sz w:val="24"/>
          <w:szCs w:val="24"/>
          <w:lang w:val="en-GB"/>
        </w:rPr>
        <w:t>If either Party requests a Change, it will send to the other Party a Change Control Note.</w:t>
      </w:r>
      <w:bookmarkEnd w:id="1106"/>
      <w:r w:rsidRPr="00971750">
        <w:rPr>
          <w:rFonts w:eastAsia="Times New Roman" w:cstheme="minorHAnsi"/>
          <w:bCs/>
          <w:sz w:val="24"/>
          <w:szCs w:val="24"/>
          <w:lang w:val="en-GB"/>
        </w:rPr>
        <w:t xml:space="preserve"> </w:t>
      </w:r>
    </w:p>
    <w:p w14:paraId="62636B1B" w14:textId="2BD057A6"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7" w:name="_Ref64631544"/>
      <w:r w:rsidRPr="00971750">
        <w:rPr>
          <w:rFonts w:eastAsia="Times New Roman" w:cstheme="minorHAnsi"/>
          <w:bCs/>
          <w:sz w:val="24"/>
          <w:szCs w:val="24"/>
          <w:lang w:val="en-GB"/>
        </w:rPr>
        <w:t xml:space="preserve">If, following a Party’s receipt of a Change Control Note pursuant to clause </w:t>
      </w:r>
      <w:bookmarkStart w:id="1108" w:name="DocXTextRef13"/>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_Ref64631542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15.1</w:t>
      </w:r>
      <w:r w:rsidRPr="00971750">
        <w:rPr>
          <w:rFonts w:eastAsia="Times New Roman" w:cstheme="minorHAnsi"/>
          <w:bCs/>
          <w:sz w:val="24"/>
          <w:szCs w:val="24"/>
          <w:lang w:val="en-GB"/>
        </w:rPr>
        <w:fldChar w:fldCharType="end"/>
      </w:r>
      <w:bookmarkEnd w:id="1108"/>
      <w:r w:rsidRPr="00971750">
        <w:rPr>
          <w:rFonts w:eastAsia="Times New Roman" w:cstheme="minorHAnsi"/>
          <w:bCs/>
          <w:sz w:val="24"/>
          <w:szCs w:val="24"/>
          <w:lang w:val="en-GB"/>
        </w:rPr>
        <w:t xml:space="preserve"> or clause </w:t>
      </w:r>
      <w:bookmarkStart w:id="1109" w:name="DocXTextRef14"/>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_Ref64631543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15.2</w:t>
      </w:r>
      <w:r w:rsidRPr="00971750">
        <w:rPr>
          <w:rFonts w:eastAsia="Times New Roman" w:cstheme="minorHAnsi"/>
          <w:bCs/>
          <w:sz w:val="24"/>
          <w:szCs w:val="24"/>
          <w:lang w:val="en-GB"/>
        </w:rPr>
        <w:fldChar w:fldCharType="end"/>
      </w:r>
      <w:bookmarkEnd w:id="1109"/>
      <w:r w:rsidRPr="00971750">
        <w:rPr>
          <w:rFonts w:eastAsia="Times New Roman" w:cstheme="minorHAnsi"/>
          <w:bCs/>
          <w:sz w:val="24"/>
          <w:szCs w:val="24"/>
          <w:lang w:val="en-GB"/>
        </w:rPr>
        <w:t>:</w:t>
      </w:r>
      <w:bookmarkEnd w:id="1107"/>
    </w:p>
    <w:p w14:paraId="1B10C46D" w14:textId="77777777"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0" w:name="_Ref64631545"/>
      <w:r w:rsidRPr="00971750">
        <w:rPr>
          <w:rFonts w:eastAsia="Times New Roman" w:cstheme="minorHAnsi"/>
          <w:bCs/>
          <w:sz w:val="24"/>
          <w:szCs w:val="24"/>
          <w:lang w:val="en-GB"/>
        </w:rPr>
        <w:t>the Parties agree the terms of the relevant Change Control Note, they will sign it and that Change Control Note will amend this Agreement;</w:t>
      </w:r>
      <w:bookmarkEnd w:id="1110"/>
      <w:r w:rsidRPr="00971750">
        <w:rPr>
          <w:rFonts w:eastAsia="Times New Roman" w:cstheme="minorHAnsi"/>
          <w:bCs/>
          <w:sz w:val="24"/>
          <w:szCs w:val="24"/>
          <w:lang w:val="en-GB"/>
        </w:rPr>
        <w:t xml:space="preserve"> </w:t>
      </w:r>
    </w:p>
    <w:p w14:paraId="6D4C465D" w14:textId="5783727C"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1" w:name="_Ref64631546"/>
      <w:r w:rsidRPr="00971750">
        <w:rPr>
          <w:rFonts w:eastAsia="Times New Roman" w:cstheme="minorHAnsi"/>
          <w:bCs/>
          <w:sz w:val="24"/>
          <w:szCs w:val="24"/>
          <w:lang w:val="en-GB"/>
        </w:rPr>
        <w:t xml:space="preserve">either Party does not agree to any term of the Change Control Note, then the other Party may refer the disagreement to be dealt with in accordance with the dispute resolution procedure at clause </w:t>
      </w:r>
      <w:bookmarkStart w:id="1112" w:name="DocXTextRef15"/>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_Ref244425458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13</w:t>
      </w:r>
      <w:r w:rsidRPr="00971750">
        <w:rPr>
          <w:rFonts w:eastAsia="Times New Roman" w:cstheme="minorHAnsi"/>
          <w:bCs/>
          <w:sz w:val="24"/>
          <w:szCs w:val="24"/>
          <w:lang w:val="en-GB"/>
        </w:rPr>
        <w:fldChar w:fldCharType="end"/>
      </w:r>
      <w:bookmarkEnd w:id="1112"/>
      <w:r w:rsidRPr="00971750">
        <w:rPr>
          <w:rFonts w:eastAsia="Times New Roman" w:cstheme="minorHAnsi"/>
          <w:bCs/>
          <w:sz w:val="24"/>
          <w:szCs w:val="24"/>
          <w:lang w:val="en-GB"/>
        </w:rPr>
        <w:t xml:space="preserve"> of this Agreement.</w:t>
      </w:r>
      <w:bookmarkEnd w:id="1111"/>
      <w:r w:rsidRPr="00971750">
        <w:rPr>
          <w:rFonts w:eastAsia="Times New Roman" w:cstheme="minorHAnsi"/>
          <w:bCs/>
          <w:sz w:val="24"/>
          <w:szCs w:val="24"/>
          <w:lang w:val="en-GB"/>
        </w:rPr>
        <w:t xml:space="preserve"> </w:t>
      </w:r>
    </w:p>
    <w:p w14:paraId="2234438A" w14:textId="77777777" w:rsidR="00971750" w:rsidRPr="00971750" w:rsidRDefault="00971750" w:rsidP="00DB7429">
      <w:pPr>
        <w:numPr>
          <w:ilvl w:val="1"/>
          <w:numId w:val="57"/>
        </w:numPr>
        <w:spacing w:after="240" w:line="360" w:lineRule="auto"/>
        <w:rPr>
          <w:rFonts w:eastAsia="Times New Roman" w:cstheme="minorHAnsi"/>
          <w:bCs/>
          <w:sz w:val="24"/>
          <w:szCs w:val="24"/>
          <w:lang w:val="en-GB" w:eastAsia="en-GB"/>
        </w:rPr>
      </w:pPr>
      <w:bookmarkStart w:id="1113" w:name="_Ref64631547"/>
      <w:r w:rsidRPr="00971750">
        <w:rPr>
          <w:rFonts w:eastAsia="Times New Roman" w:cstheme="minorHAnsi"/>
          <w:bCs/>
          <w:sz w:val="24"/>
          <w:szCs w:val="24"/>
          <w:lang w:val="en-GB" w:eastAsia="en-GB"/>
        </w:rPr>
        <w:t>Each Party will bear its own costs in relation to compliance with the Change Control Procedure.</w:t>
      </w:r>
      <w:bookmarkEnd w:id="1113"/>
    </w:p>
    <w:p w14:paraId="4A0FD262" w14:textId="77777777" w:rsidR="00971750" w:rsidRPr="00971750" w:rsidRDefault="00971750" w:rsidP="00DB7429">
      <w:pPr>
        <w:numPr>
          <w:ilvl w:val="1"/>
          <w:numId w:val="57"/>
        </w:numPr>
        <w:spacing w:before="120" w:after="240" w:line="360" w:lineRule="auto"/>
        <w:rPr>
          <w:rFonts w:eastAsia="Times New Roman" w:cstheme="minorHAnsi"/>
          <w:bCs/>
          <w:sz w:val="24"/>
          <w:szCs w:val="24"/>
          <w:lang w:val="en-GB"/>
        </w:rPr>
      </w:pPr>
      <w:bookmarkStart w:id="1114" w:name="_Ref64631548"/>
      <w:r w:rsidRPr="00971750">
        <w:rPr>
          <w:rFonts w:eastAsia="Times New Roman" w:cstheme="minorHAnsi"/>
          <w:bCs/>
          <w:sz w:val="24"/>
          <w:szCs w:val="24"/>
          <w:lang w:val="en-GB" w:eastAsia="en-GB"/>
        </w:rPr>
        <w:lastRenderedPageBreak/>
        <w:t>Any Change made cannot conflict with the terms of the NHS Education Contract.</w:t>
      </w:r>
      <w:bookmarkEnd w:id="1114"/>
    </w:p>
    <w:p w14:paraId="5C06DDDB" w14:textId="77777777" w:rsidR="00971750" w:rsidRPr="00971750" w:rsidRDefault="00971750" w:rsidP="00DB7429">
      <w:pPr>
        <w:keepNext/>
        <w:numPr>
          <w:ilvl w:val="1"/>
          <w:numId w:val="57"/>
        </w:numPr>
        <w:spacing w:before="240" w:after="240" w:line="360" w:lineRule="auto"/>
        <w:jc w:val="both"/>
        <w:rPr>
          <w:rFonts w:eastAsia="Times New Roman" w:cstheme="minorHAnsi"/>
          <w:bCs/>
          <w:sz w:val="24"/>
          <w:szCs w:val="24"/>
          <w:lang w:val="en-GB"/>
        </w:rPr>
      </w:pPr>
      <w:bookmarkStart w:id="1115" w:name="_Ref64631549"/>
      <w:r w:rsidRPr="00971750">
        <w:rPr>
          <w:rFonts w:eastAsia="Times New Roman" w:cstheme="minorHAnsi"/>
          <w:bCs/>
          <w:sz w:val="24"/>
          <w:szCs w:val="24"/>
          <w:lang w:val="en-GB"/>
        </w:rPr>
        <w:t xml:space="preserve">Change Control process is to be utilised as per the NHS Education Contract and Annex </w:t>
      </w:r>
      <w:bookmarkStart w:id="1116" w:name="DocXTextRef16"/>
      <w:r w:rsidRPr="00971750">
        <w:rPr>
          <w:rFonts w:eastAsia="Times New Roman" w:cstheme="minorHAnsi"/>
          <w:bCs/>
          <w:sz w:val="24"/>
          <w:szCs w:val="24"/>
          <w:lang w:val="en-GB"/>
        </w:rPr>
        <w:t>1</w:t>
      </w:r>
      <w:bookmarkEnd w:id="1116"/>
      <w:r w:rsidRPr="00971750">
        <w:rPr>
          <w:rFonts w:eastAsia="Times New Roman" w:cstheme="minorHAnsi"/>
          <w:bCs/>
          <w:sz w:val="24"/>
          <w:szCs w:val="24"/>
          <w:lang w:val="en-GB"/>
        </w:rPr>
        <w:t>.</w:t>
      </w:r>
      <w:bookmarkEnd w:id="1115"/>
    </w:p>
    <w:p w14:paraId="0E79F5C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17" w:name="_Toc50978352"/>
      <w:bookmarkStart w:id="1118" w:name="_Toc55821340"/>
      <w:bookmarkStart w:id="1119" w:name="_Toc64557396"/>
      <w:bookmarkStart w:id="1120" w:name="_Ref64631550"/>
      <w:bookmarkStart w:id="1121" w:name="_Toc64632308"/>
      <w:bookmarkStart w:id="1122" w:name="_Toc244397044"/>
      <w:bookmarkStart w:id="1123" w:name="_Ref244685273"/>
      <w:bookmarkStart w:id="1124" w:name="_Ref244686184"/>
      <w:bookmarkStart w:id="1125" w:name="_Toc244687879"/>
      <w:bookmarkStart w:id="1126" w:name="_Toc334437531"/>
      <w:r w:rsidRPr="00971750">
        <w:rPr>
          <w:rFonts w:eastAsia="Times New Roman" w:cstheme="minorHAnsi"/>
          <w:b/>
          <w:sz w:val="24"/>
          <w:szCs w:val="24"/>
          <w:lang w:val="en-GB"/>
        </w:rPr>
        <w:t>Variations to this Agreement</w:t>
      </w:r>
      <w:bookmarkEnd w:id="1117"/>
      <w:bookmarkEnd w:id="1118"/>
      <w:bookmarkEnd w:id="1119"/>
      <w:bookmarkEnd w:id="1120"/>
      <w:bookmarkEnd w:id="1121"/>
    </w:p>
    <w:p w14:paraId="77D57C65"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7" w:name="_Ref64631551"/>
      <w:r w:rsidRPr="00971750">
        <w:rPr>
          <w:rFonts w:eastAsia="Times New Roman" w:cstheme="minorHAnsi"/>
          <w:sz w:val="24"/>
          <w:szCs w:val="24"/>
          <w:lang w:val="en-GB"/>
        </w:rPr>
        <w:t xml:space="preserve">Any variation to this Agreement will only be effective if it is made in writing, agreed and signed by all the Parties, and notified via Annex </w:t>
      </w:r>
      <w:bookmarkStart w:id="1128" w:name="DocXTextRef17"/>
      <w:r w:rsidRPr="00971750">
        <w:rPr>
          <w:rFonts w:eastAsia="Times New Roman" w:cstheme="minorHAnsi"/>
          <w:sz w:val="24"/>
          <w:szCs w:val="24"/>
          <w:lang w:val="en-GB"/>
        </w:rPr>
        <w:t>1</w:t>
      </w:r>
      <w:bookmarkEnd w:id="1128"/>
      <w:r w:rsidRPr="00971750">
        <w:rPr>
          <w:rFonts w:eastAsia="Times New Roman" w:cstheme="minorHAnsi"/>
          <w:sz w:val="24"/>
          <w:szCs w:val="24"/>
          <w:lang w:val="en-GB"/>
        </w:rPr>
        <w:t>.</w:t>
      </w:r>
      <w:bookmarkEnd w:id="1127"/>
    </w:p>
    <w:p w14:paraId="541230F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9" w:name="_Ref64631552"/>
      <w:r w:rsidRPr="00971750">
        <w:rPr>
          <w:rFonts w:eastAsia="Times New Roman" w:cstheme="minorHAnsi"/>
          <w:sz w:val="24"/>
          <w:szCs w:val="24"/>
          <w:lang w:val="en-GB"/>
        </w:rPr>
        <w:t>Variations cannot conflict with the NHS Education Contract.</w:t>
      </w:r>
      <w:bookmarkEnd w:id="1129"/>
    </w:p>
    <w:p w14:paraId="58EE555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0" w:name="_Ref64631553"/>
      <w:bookmarkStart w:id="1131" w:name="_Toc64632309"/>
      <w:r w:rsidRPr="00971750">
        <w:rPr>
          <w:rFonts w:eastAsia="Times New Roman" w:cstheme="minorHAnsi"/>
          <w:b/>
          <w:sz w:val="24"/>
          <w:szCs w:val="24"/>
          <w:lang w:val="en-GB"/>
        </w:rPr>
        <w:t>Termination</w:t>
      </w:r>
      <w:bookmarkEnd w:id="1130"/>
      <w:bookmarkEnd w:id="1131"/>
    </w:p>
    <w:p w14:paraId="4A4BE47C" w14:textId="5BF8E7F9"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2" w:name="_Ref64631554"/>
      <w:r w:rsidRPr="00971750">
        <w:rPr>
          <w:rFonts w:eastAsia="Times New Roman" w:cstheme="minorHAnsi"/>
          <w:sz w:val="24"/>
          <w:szCs w:val="24"/>
          <w:lang w:val="en-GB"/>
        </w:rPr>
        <w:t xml:space="preserve">Subject to clause </w:t>
      </w:r>
      <w:bookmarkStart w:id="1133" w:name="DocXTextRef18"/>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_Ref64631538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13.2</w:t>
      </w:r>
      <w:r w:rsidRPr="00971750">
        <w:rPr>
          <w:rFonts w:eastAsia="Times New Roman" w:cstheme="minorHAnsi"/>
          <w:sz w:val="24"/>
          <w:szCs w:val="24"/>
          <w:lang w:val="en-GB"/>
        </w:rPr>
        <w:fldChar w:fldCharType="end"/>
      </w:r>
      <w:bookmarkEnd w:id="1133"/>
      <w:r w:rsidRPr="00971750">
        <w:rPr>
          <w:rFonts w:eastAsia="Times New Roman" w:cstheme="minorHAnsi"/>
          <w:sz w:val="24"/>
          <w:szCs w:val="24"/>
          <w:lang w:val="en-GB"/>
        </w:rPr>
        <w:t>,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bookmarkEnd w:id="1132"/>
      <w:r w:rsidRPr="00971750">
        <w:rPr>
          <w:rFonts w:eastAsia="Times New Roman" w:cstheme="minorHAnsi"/>
          <w:sz w:val="24"/>
          <w:szCs w:val="24"/>
          <w:lang w:val="en-GB"/>
        </w:rPr>
        <w:t xml:space="preserve"> </w:t>
      </w:r>
    </w:p>
    <w:p w14:paraId="5C893DA4" w14:textId="4223C3A9"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4" w:name="_Ref64631555"/>
      <w:r w:rsidRPr="00971750">
        <w:rPr>
          <w:rFonts w:eastAsia="Times New Roman" w:cstheme="minorHAnsi"/>
          <w:sz w:val="24"/>
          <w:szCs w:val="24"/>
          <w:lang w:val="en-GB"/>
        </w:rPr>
        <w:t xml:space="preserve">Unless otherwise specified by HEE, any termination right exercised in accordance with clause </w:t>
      </w:r>
      <w:bookmarkStart w:id="1135" w:name="DocXTextRef19"/>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_Ref64631554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17.1</w:t>
      </w:r>
      <w:r w:rsidRPr="00971750">
        <w:rPr>
          <w:rFonts w:eastAsia="Times New Roman" w:cstheme="minorHAnsi"/>
          <w:sz w:val="24"/>
          <w:szCs w:val="24"/>
          <w:lang w:val="en-GB"/>
        </w:rPr>
        <w:fldChar w:fldCharType="end"/>
      </w:r>
      <w:bookmarkEnd w:id="1135"/>
      <w:r w:rsidRPr="00971750">
        <w:rPr>
          <w:rFonts w:eastAsia="Times New Roman" w:cstheme="minorHAnsi"/>
          <w:sz w:val="24"/>
          <w:szCs w:val="24"/>
          <w:lang w:val="en-GB"/>
        </w:rPr>
        <w:t xml:space="preserve"> above shall only take effect once the student academic year for the year in which the termination right has been exercised has come to an end.</w:t>
      </w:r>
      <w:bookmarkEnd w:id="1134"/>
      <w:r w:rsidRPr="00971750">
        <w:rPr>
          <w:rFonts w:eastAsia="Times New Roman" w:cstheme="minorHAnsi"/>
          <w:sz w:val="24"/>
          <w:szCs w:val="24"/>
          <w:lang w:val="en-GB"/>
        </w:rPr>
        <w:t xml:space="preserve"> </w:t>
      </w:r>
    </w:p>
    <w:p w14:paraId="180E993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6" w:name="_Toc50978353"/>
      <w:bookmarkStart w:id="1137" w:name="_Toc55821341"/>
      <w:bookmarkStart w:id="1138" w:name="_Ref64631556"/>
      <w:bookmarkStart w:id="1139" w:name="_Toc64632310"/>
      <w:r w:rsidRPr="00971750">
        <w:rPr>
          <w:rFonts w:eastAsia="Times New Roman" w:cstheme="minorHAnsi"/>
          <w:b/>
          <w:sz w:val="24"/>
          <w:szCs w:val="24"/>
          <w:lang w:val="en-GB"/>
        </w:rPr>
        <w:t>Consequence of expiry or termination</w:t>
      </w:r>
      <w:bookmarkEnd w:id="1122"/>
      <w:bookmarkEnd w:id="1123"/>
      <w:bookmarkEnd w:id="1124"/>
      <w:bookmarkEnd w:id="1125"/>
      <w:bookmarkEnd w:id="1126"/>
      <w:bookmarkEnd w:id="1136"/>
      <w:bookmarkEnd w:id="1137"/>
      <w:bookmarkEnd w:id="1138"/>
      <w:bookmarkEnd w:id="1139"/>
    </w:p>
    <w:p w14:paraId="0317B3C3"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0" w:name="_Ref64631557"/>
      <w:bookmarkStart w:id="1141" w:name="_Ref244685968"/>
      <w:r w:rsidRPr="00971750">
        <w:rPr>
          <w:rFonts w:eastAsia="Times New Roman" w:cstheme="minorHAnsi"/>
          <w:sz w:val="24"/>
          <w:szCs w:val="24"/>
          <w:lang w:val="en-GB"/>
        </w:rPr>
        <w:t>The Parties to this Agreement recognise their continuing responsibilities in relation the performance of functions and liabilities under this Agreement. This liability extends, insofar as is required beyond expiry or termination of this Agreement.</w:t>
      </w:r>
      <w:bookmarkEnd w:id="1140"/>
    </w:p>
    <w:p w14:paraId="3F57F3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2" w:name="_Ref64631558"/>
      <w:r w:rsidRPr="00971750">
        <w:rPr>
          <w:rFonts w:eastAsia="Times New Roman" w:cstheme="minorHAnsi"/>
          <w:sz w:val="24"/>
          <w:szCs w:val="24"/>
          <w:lang w:val="en-GB"/>
        </w:rPr>
        <w:t>Termination or expiry of this Agreement does not affect any accrued rights or remedies under this Agreement or any other agreement between the Parties.</w:t>
      </w:r>
      <w:bookmarkEnd w:id="1142"/>
    </w:p>
    <w:p w14:paraId="2C325B32"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43" w:name="_Toc244397046"/>
      <w:bookmarkStart w:id="1144" w:name="_Toc244687881"/>
      <w:bookmarkStart w:id="1145" w:name="_Toc334437533"/>
      <w:bookmarkStart w:id="1146" w:name="_Toc50978355"/>
      <w:bookmarkStart w:id="1147" w:name="_Toc55821343"/>
      <w:bookmarkStart w:id="1148" w:name="_Ref64631560"/>
      <w:bookmarkStart w:id="1149" w:name="_Toc64632312"/>
      <w:bookmarkEnd w:id="1141"/>
      <w:r w:rsidRPr="00971750">
        <w:rPr>
          <w:rFonts w:eastAsia="Times New Roman" w:cstheme="minorHAnsi"/>
          <w:b/>
          <w:sz w:val="24"/>
          <w:szCs w:val="24"/>
          <w:lang w:val="en-GB"/>
        </w:rPr>
        <w:lastRenderedPageBreak/>
        <w:t>Governing law</w:t>
      </w:r>
      <w:bookmarkEnd w:id="1143"/>
      <w:bookmarkEnd w:id="1144"/>
      <w:bookmarkEnd w:id="1145"/>
      <w:bookmarkEnd w:id="1146"/>
      <w:bookmarkEnd w:id="1147"/>
      <w:r w:rsidRPr="00971750">
        <w:rPr>
          <w:rFonts w:eastAsia="Times New Roman" w:cstheme="minorHAnsi"/>
          <w:b/>
          <w:sz w:val="24"/>
          <w:szCs w:val="24"/>
          <w:lang w:val="en-GB"/>
        </w:rPr>
        <w:t xml:space="preserve"> and Jurisdiction</w:t>
      </w:r>
      <w:bookmarkEnd w:id="1148"/>
      <w:bookmarkEnd w:id="1149"/>
    </w:p>
    <w:p w14:paraId="22E160B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0" w:name="_Ref64631561"/>
      <w:r w:rsidRPr="00971750">
        <w:rPr>
          <w:rFonts w:eastAsia="Times New Roman" w:cstheme="minorHAnsi"/>
          <w:sz w:val="24"/>
          <w:szCs w:val="24"/>
          <w:lang w:val="en-GB"/>
        </w:rPr>
        <w:t>This Agreement will be considered as an agreement made in England and will be subject to the laws of England.</w:t>
      </w:r>
      <w:bookmarkEnd w:id="1150"/>
      <w:r w:rsidRPr="00971750">
        <w:rPr>
          <w:rFonts w:eastAsia="Times New Roman" w:cstheme="minorHAnsi"/>
          <w:sz w:val="24"/>
          <w:szCs w:val="24"/>
          <w:lang w:val="en-GB"/>
        </w:rPr>
        <w:t xml:space="preserve"> </w:t>
      </w:r>
    </w:p>
    <w:p w14:paraId="3B47EDE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1" w:name="_Ref64631562"/>
      <w:r w:rsidRPr="00971750">
        <w:rPr>
          <w:rFonts w:eastAsia="Times New Roman" w:cstheme="minorHAnsi"/>
          <w:sz w:val="24"/>
          <w:szCs w:val="24"/>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151"/>
    </w:p>
    <w:p w14:paraId="517E6AD8" w14:textId="77777777" w:rsidR="00971750" w:rsidRPr="00971750" w:rsidRDefault="00971750" w:rsidP="00971750">
      <w:pPr>
        <w:spacing w:after="0" w:line="360" w:lineRule="auto"/>
        <w:rPr>
          <w:rFonts w:eastAsia="Times New Roman" w:cstheme="minorHAnsi"/>
          <w:bCs/>
          <w:sz w:val="24"/>
          <w:szCs w:val="24"/>
          <w:lang w:val="en-GB" w:eastAsia="en-GB"/>
        </w:rPr>
      </w:pPr>
    </w:p>
    <w:p w14:paraId="79D5B596" w14:textId="77777777" w:rsidR="00971750" w:rsidRPr="00971750" w:rsidRDefault="00971750" w:rsidP="00971750">
      <w:pPr>
        <w:spacing w:after="0" w:line="360" w:lineRule="auto"/>
        <w:rPr>
          <w:rFonts w:eastAsia="Times New Roman" w:cstheme="minorHAnsi"/>
          <w:bCs/>
          <w:sz w:val="24"/>
          <w:szCs w:val="24"/>
          <w:lang w:val="en-GB" w:eastAsia="en-GB"/>
        </w:rPr>
      </w:pPr>
    </w:p>
    <w:p w14:paraId="16A42285" w14:textId="77777777" w:rsidR="00971750" w:rsidRPr="00971750" w:rsidRDefault="00971750" w:rsidP="00971750">
      <w:pPr>
        <w:spacing w:after="0" w:line="360" w:lineRule="auto"/>
        <w:rPr>
          <w:rFonts w:eastAsia="Times New Roman" w:cstheme="minorHAnsi"/>
          <w:b/>
          <w:bCs/>
          <w:sz w:val="24"/>
          <w:szCs w:val="24"/>
          <w:lang w:val="en-GB" w:eastAsia="en-GB"/>
        </w:rPr>
      </w:pPr>
    </w:p>
    <w:p w14:paraId="31CD18DE" w14:textId="77777777" w:rsidR="00971750" w:rsidRPr="00971750" w:rsidRDefault="00971750" w:rsidP="00971750">
      <w:pPr>
        <w:spacing w:after="0" w:line="240" w:lineRule="auto"/>
        <w:rPr>
          <w:rFonts w:eastAsia="Times New Roman" w:cstheme="minorHAnsi"/>
          <w:b/>
          <w:bCs/>
          <w:kern w:val="28"/>
          <w:sz w:val="24"/>
          <w:szCs w:val="24"/>
          <w:lang w:val="en-GB" w:eastAsia="en-GB"/>
        </w:rPr>
      </w:pPr>
      <w:r w:rsidRPr="00971750">
        <w:rPr>
          <w:rFonts w:eastAsia="Times New Roman" w:cstheme="minorHAnsi"/>
          <w:b/>
          <w:bCs/>
          <w:sz w:val="24"/>
          <w:szCs w:val="24"/>
          <w:lang w:val="en-GB" w:eastAsia="en-GB"/>
        </w:rPr>
        <w:br w:type="page"/>
      </w:r>
    </w:p>
    <w:p w14:paraId="243FBA3E" w14:textId="77777777" w:rsidR="00971750" w:rsidRPr="00971750" w:rsidRDefault="00971750" w:rsidP="00971750">
      <w:pPr>
        <w:keepNext/>
        <w:spacing w:before="240" w:after="60" w:line="360" w:lineRule="auto"/>
        <w:outlineLvl w:val="0"/>
        <w:rPr>
          <w:rFonts w:eastAsia="Arial" w:cstheme="minorHAnsi"/>
          <w:kern w:val="28"/>
          <w:sz w:val="24"/>
          <w:szCs w:val="24"/>
          <w:lang w:val="en-GB" w:eastAsia="en-GB"/>
        </w:rPr>
      </w:pPr>
      <w:bookmarkStart w:id="1152" w:name="_Toc64632313"/>
      <w:r w:rsidRPr="00971750">
        <w:rPr>
          <w:rFonts w:eastAsia="Times New Roman" w:cstheme="minorHAnsi"/>
          <w:b/>
          <w:bCs/>
          <w:kern w:val="28"/>
          <w:sz w:val="24"/>
          <w:szCs w:val="24"/>
          <w:lang w:val="en-GB" w:eastAsia="en-GB"/>
        </w:rPr>
        <w:lastRenderedPageBreak/>
        <w:t xml:space="preserve">Annex </w:t>
      </w:r>
      <w:bookmarkStart w:id="1153" w:name="DocXTextRef20"/>
      <w:r w:rsidRPr="00971750">
        <w:rPr>
          <w:rFonts w:eastAsia="Times New Roman" w:cstheme="minorHAnsi"/>
          <w:b/>
          <w:bCs/>
          <w:kern w:val="28"/>
          <w:sz w:val="24"/>
          <w:szCs w:val="24"/>
          <w:lang w:val="en-GB" w:eastAsia="en-GB"/>
        </w:rPr>
        <w:t>1</w:t>
      </w:r>
      <w:bookmarkEnd w:id="1153"/>
      <w:r w:rsidRPr="00971750">
        <w:rPr>
          <w:rFonts w:eastAsia="Times New Roman" w:cstheme="minorHAnsi"/>
          <w:b/>
          <w:bCs/>
          <w:kern w:val="28"/>
          <w:sz w:val="24"/>
          <w:szCs w:val="24"/>
          <w:lang w:val="en-GB" w:eastAsia="en-GB"/>
        </w:rPr>
        <w:t xml:space="preserve"> - Change Control Note</w:t>
      </w:r>
      <w:bookmarkEnd w:id="1152"/>
    </w:p>
    <w:p w14:paraId="3BD89BD7" w14:textId="77777777" w:rsidR="00971750" w:rsidRPr="00971750" w:rsidRDefault="00971750" w:rsidP="00971750">
      <w:pPr>
        <w:spacing w:before="240" w:after="0" w:line="240" w:lineRule="auto"/>
        <w:rPr>
          <w:rFonts w:eastAsia="Times New Roman" w:cstheme="minorHAnsi"/>
          <w:b/>
          <w:sz w:val="24"/>
          <w:szCs w:val="24"/>
          <w:lang w:val="en-GB" w:eastAsia="en-GB"/>
        </w:rPr>
      </w:pPr>
      <w:bookmarkStart w:id="1154" w:name="Table_2:_Source_of_Funding_-_Student_Ser"/>
      <w:bookmarkStart w:id="1155" w:name="Table_3:_Source_of_Funding_-_Teaching_an"/>
      <w:bookmarkStart w:id="1156" w:name="Table_4:_Source_of_Funding_-_Roles_and_P"/>
      <w:bookmarkEnd w:id="1154"/>
      <w:bookmarkEnd w:id="1155"/>
      <w:bookmarkEnd w:id="1156"/>
      <w:r w:rsidRPr="00971750">
        <w:rPr>
          <w:rFonts w:eastAsia="Times New Roman" w:cstheme="minorHAnsi"/>
          <w:b/>
          <w:sz w:val="24"/>
          <w:szCs w:val="24"/>
          <w:lang w:val="en-GB" w:eastAsia="en-GB"/>
        </w:rPr>
        <w:t>CCN Number:</w:t>
      </w:r>
    </w:p>
    <w:p w14:paraId="7FDF4D3C" w14:textId="77777777" w:rsidR="00971750" w:rsidRPr="00971750" w:rsidRDefault="00971750" w:rsidP="00971750">
      <w:pPr>
        <w:spacing w:after="0" w:line="240" w:lineRule="auto"/>
        <w:rPr>
          <w:rFonts w:eastAsia="Times New Roman" w:cstheme="minorHAnsi"/>
          <w:b/>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971750" w:rsidRPr="00971750" w14:paraId="3559AADF" w14:textId="77777777" w:rsidTr="009E040F">
        <w:tc>
          <w:tcPr>
            <w:tcW w:w="2943" w:type="dxa"/>
            <w:shd w:val="clear" w:color="auto" w:fill="auto"/>
          </w:tcPr>
          <w:p w14:paraId="34A2F79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 of Change</w:t>
            </w:r>
          </w:p>
        </w:tc>
        <w:tc>
          <w:tcPr>
            <w:tcW w:w="6299" w:type="dxa"/>
            <w:shd w:val="clear" w:color="auto" w:fill="auto"/>
          </w:tcPr>
          <w:p w14:paraId="6B018BB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BFCFA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971750" w:rsidRPr="00971750" w14:paraId="4DFE6268" w14:textId="77777777" w:rsidTr="009E040F">
        <w:tc>
          <w:tcPr>
            <w:tcW w:w="9242" w:type="dxa"/>
            <w:gridSpan w:val="3"/>
            <w:shd w:val="clear" w:color="auto" w:fill="FFFFFF"/>
          </w:tcPr>
          <w:p w14:paraId="4319C09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Change Control Notice (CCN to the following agreement):</w:t>
            </w:r>
          </w:p>
        </w:tc>
      </w:tr>
      <w:tr w:rsidR="00971750" w:rsidRPr="00971750" w14:paraId="06B37C8C" w14:textId="77777777" w:rsidTr="009E040F">
        <w:tc>
          <w:tcPr>
            <w:tcW w:w="6345" w:type="dxa"/>
            <w:gridSpan w:val="2"/>
            <w:shd w:val="clear" w:color="auto" w:fill="FFFFFF"/>
          </w:tcPr>
          <w:p w14:paraId="33120BC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Agreement name</w:t>
            </w:r>
          </w:p>
        </w:tc>
        <w:tc>
          <w:tcPr>
            <w:tcW w:w="2897" w:type="dxa"/>
            <w:shd w:val="clear" w:color="auto" w:fill="FFFFFF"/>
          </w:tcPr>
          <w:p w14:paraId="565B46A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of Agreement</w:t>
            </w:r>
          </w:p>
        </w:tc>
      </w:tr>
      <w:tr w:rsidR="00971750" w:rsidRPr="00971750" w14:paraId="00C7357F" w14:textId="77777777" w:rsidTr="009E040F">
        <w:tc>
          <w:tcPr>
            <w:tcW w:w="6345" w:type="dxa"/>
            <w:gridSpan w:val="2"/>
            <w:shd w:val="clear" w:color="auto" w:fill="FFFFFF"/>
          </w:tcPr>
          <w:p w14:paraId="2EBDB9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t>Tri-Partite Agreement (General)</w:t>
            </w:r>
          </w:p>
        </w:tc>
        <w:tc>
          <w:tcPr>
            <w:tcW w:w="2897" w:type="dxa"/>
            <w:shd w:val="clear" w:color="auto" w:fill="FFFFFF"/>
          </w:tcPr>
          <w:p w14:paraId="3F858835" w14:textId="77777777" w:rsidR="00971750" w:rsidRPr="00971750" w:rsidRDefault="00971750" w:rsidP="00971750">
            <w:pPr>
              <w:spacing w:after="0" w:line="240" w:lineRule="auto"/>
              <w:rPr>
                <w:rFonts w:eastAsia="Times New Roman" w:cstheme="minorHAnsi"/>
                <w:sz w:val="24"/>
                <w:szCs w:val="24"/>
                <w:lang w:val="en-GB" w:eastAsia="en-GB"/>
              </w:rPr>
            </w:pPr>
          </w:p>
        </w:tc>
      </w:tr>
      <w:tr w:rsidR="00971750" w:rsidRPr="00971750" w14:paraId="6D5C250D" w14:textId="77777777" w:rsidTr="009E040F">
        <w:tc>
          <w:tcPr>
            <w:tcW w:w="3172" w:type="dxa"/>
            <w:shd w:val="clear" w:color="auto" w:fill="FFFFFF"/>
          </w:tcPr>
          <w:p w14:paraId="755BED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Change Requested</w:t>
            </w:r>
          </w:p>
        </w:tc>
        <w:tc>
          <w:tcPr>
            <w:tcW w:w="3173" w:type="dxa"/>
            <w:shd w:val="clear" w:color="auto" w:fill="FFFFFF"/>
          </w:tcPr>
          <w:p w14:paraId="62A99F3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CCN Raised</w:t>
            </w:r>
          </w:p>
        </w:tc>
        <w:tc>
          <w:tcPr>
            <w:tcW w:w="2897" w:type="dxa"/>
            <w:shd w:val="clear" w:color="auto" w:fill="FFFFFF"/>
          </w:tcPr>
          <w:p w14:paraId="204E0D2C"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Expiry date of CCN</w:t>
            </w:r>
          </w:p>
        </w:tc>
      </w:tr>
      <w:tr w:rsidR="00971750" w:rsidRPr="00971750" w14:paraId="7993E370" w14:textId="77777777" w:rsidTr="009E040F">
        <w:tc>
          <w:tcPr>
            <w:tcW w:w="3172" w:type="dxa"/>
            <w:shd w:val="clear" w:color="auto" w:fill="FFFFFF"/>
          </w:tcPr>
          <w:p w14:paraId="03065C49" w14:textId="77777777" w:rsidR="00971750" w:rsidRPr="00971750" w:rsidRDefault="00971750" w:rsidP="00971750">
            <w:pPr>
              <w:spacing w:after="0" w:line="240" w:lineRule="auto"/>
              <w:rPr>
                <w:rFonts w:eastAsia="Times New Roman" w:cstheme="minorHAnsi"/>
                <w:sz w:val="24"/>
                <w:szCs w:val="24"/>
                <w:lang w:val="en-GB" w:eastAsia="en-GB"/>
              </w:rPr>
            </w:pPr>
          </w:p>
        </w:tc>
        <w:tc>
          <w:tcPr>
            <w:tcW w:w="3173" w:type="dxa"/>
            <w:shd w:val="clear" w:color="auto" w:fill="FFFFFF"/>
          </w:tcPr>
          <w:p w14:paraId="260F1A0A" w14:textId="77777777" w:rsidR="00971750" w:rsidRPr="00971750" w:rsidRDefault="00971750" w:rsidP="00971750">
            <w:pPr>
              <w:spacing w:after="0" w:line="240" w:lineRule="auto"/>
              <w:rPr>
                <w:rFonts w:eastAsia="Times New Roman" w:cstheme="minorHAnsi"/>
                <w:sz w:val="24"/>
                <w:szCs w:val="24"/>
                <w:lang w:val="en-GB" w:eastAsia="en-GB"/>
              </w:rPr>
            </w:pPr>
          </w:p>
        </w:tc>
        <w:tc>
          <w:tcPr>
            <w:tcW w:w="2897" w:type="dxa"/>
            <w:shd w:val="clear" w:color="auto" w:fill="FFFFFF"/>
          </w:tcPr>
          <w:p w14:paraId="2C66A9F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989370D"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09"/>
      </w:tblGrid>
      <w:tr w:rsidR="00971750" w:rsidRPr="00971750" w14:paraId="216D1BAA" w14:textId="77777777" w:rsidTr="009E040F">
        <w:tc>
          <w:tcPr>
            <w:tcW w:w="9209" w:type="dxa"/>
            <w:shd w:val="clear" w:color="auto" w:fill="FFFFFF"/>
          </w:tcPr>
          <w:p w14:paraId="6011AED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Originator</w:t>
            </w:r>
          </w:p>
        </w:tc>
      </w:tr>
      <w:tr w:rsidR="00971750" w:rsidRPr="00971750" w14:paraId="1A056250" w14:textId="77777777" w:rsidTr="009E040F">
        <w:tc>
          <w:tcPr>
            <w:tcW w:w="9209" w:type="dxa"/>
            <w:shd w:val="clear" w:color="auto" w:fill="FFFFFF"/>
          </w:tcPr>
          <w:p w14:paraId="71CB0D04" w14:textId="77777777" w:rsidR="00971750" w:rsidRPr="00971750" w:rsidRDefault="00971750" w:rsidP="00971750">
            <w:pPr>
              <w:spacing w:after="0" w:line="240" w:lineRule="auto"/>
              <w:rPr>
                <w:rFonts w:eastAsia="Times New Roman" w:cstheme="minorHAnsi"/>
                <w:sz w:val="24"/>
                <w:szCs w:val="24"/>
                <w:lang w:val="en-GB" w:eastAsia="en-GB"/>
              </w:rPr>
            </w:pPr>
          </w:p>
          <w:p w14:paraId="15BF3E8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Name:</w:t>
            </w:r>
          </w:p>
          <w:p w14:paraId="64CD8BA4" w14:textId="77777777" w:rsidR="00971750" w:rsidRPr="00971750" w:rsidRDefault="00971750" w:rsidP="00971750">
            <w:pPr>
              <w:spacing w:after="0" w:line="240" w:lineRule="auto"/>
              <w:rPr>
                <w:rFonts w:eastAsia="Times New Roman" w:cstheme="minorHAnsi"/>
                <w:b/>
                <w:sz w:val="24"/>
                <w:szCs w:val="24"/>
                <w:lang w:val="en-GB" w:eastAsia="en-GB"/>
              </w:rPr>
            </w:pPr>
          </w:p>
          <w:p w14:paraId="3C72F5E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Company:</w:t>
            </w:r>
          </w:p>
          <w:p w14:paraId="2151A61F" w14:textId="77777777" w:rsidR="00971750" w:rsidRPr="00971750" w:rsidRDefault="00971750" w:rsidP="00971750">
            <w:pPr>
              <w:spacing w:after="0" w:line="240" w:lineRule="auto"/>
              <w:rPr>
                <w:rFonts w:eastAsia="Times New Roman" w:cstheme="minorHAnsi"/>
                <w:b/>
                <w:sz w:val="24"/>
                <w:szCs w:val="24"/>
                <w:lang w:val="en-GB" w:eastAsia="en-GB"/>
              </w:rPr>
            </w:pPr>
          </w:p>
          <w:p w14:paraId="545EB40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Telephone:</w:t>
            </w:r>
          </w:p>
          <w:p w14:paraId="502C3B71" w14:textId="77777777" w:rsidR="00971750" w:rsidRPr="00971750" w:rsidRDefault="00971750" w:rsidP="00971750">
            <w:pPr>
              <w:spacing w:after="0" w:line="240" w:lineRule="auto"/>
              <w:rPr>
                <w:rFonts w:eastAsia="Times New Roman" w:cstheme="minorHAnsi"/>
                <w:b/>
                <w:sz w:val="24"/>
                <w:szCs w:val="24"/>
                <w:lang w:val="en-GB" w:eastAsia="en-GB"/>
              </w:rPr>
            </w:pPr>
          </w:p>
          <w:p w14:paraId="4BF136E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Email:</w:t>
            </w:r>
          </w:p>
          <w:p w14:paraId="7FD4992D" w14:textId="77777777" w:rsidR="00971750" w:rsidRPr="00971750" w:rsidRDefault="00971750" w:rsidP="00971750">
            <w:pPr>
              <w:spacing w:after="0" w:line="240" w:lineRule="auto"/>
              <w:rPr>
                <w:rFonts w:eastAsia="Times New Roman" w:cstheme="minorHAnsi"/>
                <w:b/>
                <w:sz w:val="24"/>
                <w:szCs w:val="24"/>
                <w:lang w:val="en-GB" w:eastAsia="en-GB"/>
              </w:rPr>
            </w:pPr>
          </w:p>
        </w:tc>
      </w:tr>
    </w:tbl>
    <w:p w14:paraId="5B99606A"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047EBD4E" w14:textId="77777777" w:rsidTr="009E040F">
        <w:tc>
          <w:tcPr>
            <w:tcW w:w="9242" w:type="dxa"/>
            <w:shd w:val="clear" w:color="auto" w:fill="FFFFFF"/>
          </w:tcPr>
          <w:p w14:paraId="2614BC0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 xml:space="preserve">Clauses and </w:t>
            </w:r>
            <w:bookmarkStart w:id="1157" w:name="DocXTextRef21"/>
            <w:r w:rsidRPr="00971750">
              <w:rPr>
                <w:rFonts w:eastAsia="Times New Roman" w:cstheme="minorHAnsi"/>
                <w:b/>
                <w:sz w:val="24"/>
                <w:szCs w:val="24"/>
                <w:lang w:val="en-GB" w:eastAsia="en-GB"/>
              </w:rPr>
              <w:t>Schedules</w:t>
            </w:r>
            <w:bookmarkEnd w:id="1157"/>
            <w:r w:rsidRPr="00971750">
              <w:rPr>
                <w:rFonts w:eastAsia="Times New Roman" w:cstheme="minorHAnsi"/>
                <w:b/>
                <w:sz w:val="24"/>
                <w:szCs w:val="24"/>
                <w:lang w:val="en-GB" w:eastAsia="en-GB"/>
              </w:rPr>
              <w:t xml:space="preserve"> affected</w:t>
            </w:r>
          </w:p>
        </w:tc>
      </w:tr>
      <w:tr w:rsidR="00971750" w:rsidRPr="00971750" w14:paraId="05739F72" w14:textId="77777777" w:rsidTr="009E040F">
        <w:tc>
          <w:tcPr>
            <w:tcW w:w="9242" w:type="dxa"/>
            <w:shd w:val="clear" w:color="auto" w:fill="FFFFFF"/>
          </w:tcPr>
          <w:p w14:paraId="0D30FB82" w14:textId="77777777" w:rsidR="00971750" w:rsidRPr="00971750" w:rsidRDefault="00971750" w:rsidP="00971750">
            <w:pPr>
              <w:spacing w:after="0" w:line="240" w:lineRule="auto"/>
              <w:rPr>
                <w:rFonts w:eastAsia="Times New Roman" w:cstheme="minorHAnsi"/>
                <w:sz w:val="24"/>
                <w:szCs w:val="24"/>
                <w:lang w:val="en-GB" w:eastAsia="en-GB"/>
              </w:rPr>
            </w:pPr>
          </w:p>
          <w:p w14:paraId="2B2D571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FB89CD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971750" w:rsidRPr="00971750" w14:paraId="4A47322E" w14:textId="77777777" w:rsidTr="009E040F">
        <w:tc>
          <w:tcPr>
            <w:tcW w:w="9242" w:type="dxa"/>
            <w:gridSpan w:val="3"/>
            <w:shd w:val="clear" w:color="auto" w:fill="FFFFFF"/>
          </w:tcPr>
          <w:p w14:paraId="28651E46"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Associated Change Control Notices</w:t>
            </w:r>
          </w:p>
        </w:tc>
      </w:tr>
      <w:tr w:rsidR="00971750" w:rsidRPr="00971750" w14:paraId="5C47946B" w14:textId="77777777" w:rsidTr="009E040F">
        <w:tc>
          <w:tcPr>
            <w:tcW w:w="2376" w:type="dxa"/>
            <w:shd w:val="clear" w:color="auto" w:fill="FFFFFF"/>
          </w:tcPr>
          <w:p w14:paraId="285CE4E1"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CCN No.</w:t>
            </w:r>
          </w:p>
        </w:tc>
        <w:tc>
          <w:tcPr>
            <w:tcW w:w="4820" w:type="dxa"/>
            <w:shd w:val="clear" w:color="auto" w:fill="FFFFFF"/>
          </w:tcPr>
          <w:p w14:paraId="0EC5613C"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Name of Agreement</w:t>
            </w:r>
          </w:p>
        </w:tc>
        <w:tc>
          <w:tcPr>
            <w:tcW w:w="2046" w:type="dxa"/>
            <w:shd w:val="clear" w:color="auto" w:fill="FFFFFF"/>
          </w:tcPr>
          <w:p w14:paraId="452FF7F0"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Date of Agreement</w:t>
            </w:r>
          </w:p>
        </w:tc>
      </w:tr>
      <w:tr w:rsidR="00971750" w:rsidRPr="00971750" w14:paraId="52D2AABD" w14:textId="77777777" w:rsidTr="009E040F">
        <w:tc>
          <w:tcPr>
            <w:tcW w:w="2376" w:type="dxa"/>
            <w:shd w:val="clear" w:color="auto" w:fill="FFFFFF"/>
          </w:tcPr>
          <w:p w14:paraId="4115ABBB" w14:textId="77777777" w:rsidR="00971750" w:rsidRPr="00971750" w:rsidRDefault="00971750" w:rsidP="00971750">
            <w:pPr>
              <w:spacing w:after="0" w:line="240" w:lineRule="auto"/>
              <w:rPr>
                <w:rFonts w:eastAsia="Times New Roman" w:cstheme="minorHAnsi"/>
                <w:sz w:val="24"/>
                <w:szCs w:val="24"/>
                <w:lang w:val="en-GB" w:eastAsia="en-GB"/>
              </w:rPr>
            </w:pPr>
          </w:p>
        </w:tc>
        <w:tc>
          <w:tcPr>
            <w:tcW w:w="4820" w:type="dxa"/>
            <w:shd w:val="clear" w:color="auto" w:fill="FFFFFF"/>
          </w:tcPr>
          <w:p w14:paraId="7769FD1F" w14:textId="77777777" w:rsidR="00971750" w:rsidRPr="00971750" w:rsidRDefault="00971750" w:rsidP="00971750">
            <w:pPr>
              <w:spacing w:after="0" w:line="240" w:lineRule="auto"/>
              <w:rPr>
                <w:rFonts w:eastAsia="Times New Roman" w:cstheme="minorHAnsi"/>
                <w:sz w:val="24"/>
                <w:szCs w:val="24"/>
                <w:lang w:val="en-GB" w:eastAsia="en-GB"/>
              </w:rPr>
            </w:pPr>
          </w:p>
        </w:tc>
        <w:tc>
          <w:tcPr>
            <w:tcW w:w="2046" w:type="dxa"/>
            <w:shd w:val="clear" w:color="auto" w:fill="FFFFFF"/>
          </w:tcPr>
          <w:p w14:paraId="3820867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6ED010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607A70" w14:textId="77777777" w:rsidTr="009E040F">
        <w:tc>
          <w:tcPr>
            <w:tcW w:w="9242" w:type="dxa"/>
            <w:shd w:val="clear" w:color="auto" w:fill="FFFFFF"/>
          </w:tcPr>
          <w:p w14:paraId="7D4C763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Reason for change</w:t>
            </w:r>
          </w:p>
        </w:tc>
      </w:tr>
      <w:tr w:rsidR="00971750" w:rsidRPr="00971750" w14:paraId="6C774A5B" w14:textId="77777777" w:rsidTr="009E040F">
        <w:tc>
          <w:tcPr>
            <w:tcW w:w="9242" w:type="dxa"/>
            <w:shd w:val="clear" w:color="auto" w:fill="FFFFFF"/>
          </w:tcPr>
          <w:p w14:paraId="05462622" w14:textId="77777777" w:rsidR="00971750" w:rsidRPr="00971750" w:rsidRDefault="00971750" w:rsidP="00971750">
            <w:pPr>
              <w:spacing w:after="0" w:line="240" w:lineRule="auto"/>
              <w:rPr>
                <w:rFonts w:eastAsia="Times New Roman" w:cstheme="minorHAnsi"/>
                <w:sz w:val="24"/>
                <w:szCs w:val="24"/>
                <w:lang w:val="en-GB" w:eastAsia="en-GB"/>
              </w:rPr>
            </w:pPr>
          </w:p>
          <w:p w14:paraId="6F319B2C" w14:textId="77777777" w:rsidR="00971750" w:rsidRPr="00971750" w:rsidRDefault="00971750" w:rsidP="00971750">
            <w:pPr>
              <w:spacing w:after="0" w:line="240" w:lineRule="auto"/>
              <w:rPr>
                <w:rFonts w:eastAsia="Times New Roman" w:cstheme="minorHAnsi"/>
                <w:sz w:val="24"/>
                <w:szCs w:val="24"/>
                <w:lang w:val="en-GB" w:eastAsia="en-GB"/>
              </w:rPr>
            </w:pPr>
          </w:p>
          <w:p w14:paraId="5D1AE95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76C8064"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348D8254" w14:textId="77777777" w:rsidTr="009E040F">
        <w:tc>
          <w:tcPr>
            <w:tcW w:w="9242" w:type="dxa"/>
            <w:shd w:val="clear" w:color="auto" w:fill="FFFFFF"/>
          </w:tcPr>
          <w:p w14:paraId="5886559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Description of Change</w:t>
            </w:r>
          </w:p>
        </w:tc>
      </w:tr>
      <w:tr w:rsidR="00971750" w:rsidRPr="00971750" w14:paraId="26A84115" w14:textId="77777777" w:rsidTr="009E040F">
        <w:tc>
          <w:tcPr>
            <w:tcW w:w="9242" w:type="dxa"/>
            <w:shd w:val="clear" w:color="auto" w:fill="FFFFFF"/>
          </w:tcPr>
          <w:p w14:paraId="33CDA483" w14:textId="77777777" w:rsidR="00971750" w:rsidRPr="00971750" w:rsidRDefault="00971750" w:rsidP="00971750">
            <w:pPr>
              <w:spacing w:after="0" w:line="240" w:lineRule="auto"/>
              <w:rPr>
                <w:rFonts w:eastAsia="Times New Roman" w:cstheme="minorHAnsi"/>
                <w:sz w:val="24"/>
                <w:szCs w:val="24"/>
                <w:lang w:val="en-GB" w:eastAsia="en-GB"/>
              </w:rPr>
            </w:pPr>
          </w:p>
          <w:p w14:paraId="732D00D1" w14:textId="77777777" w:rsidR="00971750" w:rsidRPr="00971750" w:rsidRDefault="00971750" w:rsidP="00971750">
            <w:pPr>
              <w:spacing w:after="0" w:line="240" w:lineRule="auto"/>
              <w:rPr>
                <w:rFonts w:eastAsia="Times New Roman" w:cstheme="minorHAnsi"/>
                <w:sz w:val="24"/>
                <w:szCs w:val="24"/>
                <w:lang w:val="en-GB" w:eastAsia="en-GB"/>
              </w:rPr>
            </w:pPr>
          </w:p>
          <w:p w14:paraId="208539DB" w14:textId="77777777" w:rsidR="00971750" w:rsidRPr="00971750" w:rsidRDefault="00971750" w:rsidP="00971750">
            <w:pPr>
              <w:spacing w:after="0" w:line="240" w:lineRule="auto"/>
              <w:rPr>
                <w:rFonts w:eastAsia="Times New Roman" w:cstheme="minorHAnsi"/>
                <w:sz w:val="24"/>
                <w:szCs w:val="24"/>
                <w:lang w:val="en-GB" w:eastAsia="en-GB"/>
              </w:rPr>
            </w:pPr>
          </w:p>
          <w:p w14:paraId="320937A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1FD5867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BB633C" w14:textId="77777777" w:rsidTr="009E040F">
        <w:tc>
          <w:tcPr>
            <w:tcW w:w="9242" w:type="dxa"/>
            <w:shd w:val="clear" w:color="auto" w:fill="FFFFFF"/>
          </w:tcPr>
          <w:p w14:paraId="5D935F4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Changes to TPA</w:t>
            </w:r>
          </w:p>
        </w:tc>
      </w:tr>
      <w:tr w:rsidR="00971750" w:rsidRPr="00971750" w14:paraId="285CD401" w14:textId="77777777" w:rsidTr="009E040F">
        <w:tc>
          <w:tcPr>
            <w:tcW w:w="9242" w:type="dxa"/>
            <w:shd w:val="clear" w:color="auto" w:fill="FFFFFF"/>
          </w:tcPr>
          <w:p w14:paraId="24DAEE55" w14:textId="77777777" w:rsidR="00971750" w:rsidRPr="00971750" w:rsidRDefault="00971750" w:rsidP="00971750">
            <w:pPr>
              <w:spacing w:after="0" w:line="240" w:lineRule="auto"/>
              <w:rPr>
                <w:rFonts w:eastAsia="Times New Roman" w:cstheme="minorHAnsi"/>
                <w:sz w:val="24"/>
                <w:szCs w:val="24"/>
                <w:lang w:val="en-GB" w:eastAsia="en-GB"/>
              </w:rPr>
            </w:pPr>
          </w:p>
          <w:p w14:paraId="7DF5FE54" w14:textId="77777777" w:rsidR="00971750" w:rsidRPr="00971750" w:rsidRDefault="00971750" w:rsidP="00971750">
            <w:pPr>
              <w:spacing w:after="0" w:line="240" w:lineRule="auto"/>
              <w:rPr>
                <w:rFonts w:eastAsia="Times New Roman" w:cstheme="minorHAnsi"/>
                <w:sz w:val="24"/>
                <w:szCs w:val="24"/>
                <w:lang w:val="en-GB" w:eastAsia="en-GB"/>
              </w:rPr>
            </w:pPr>
          </w:p>
          <w:p w14:paraId="612AD958" w14:textId="77777777" w:rsidR="00971750" w:rsidRPr="00971750" w:rsidRDefault="00971750" w:rsidP="00971750">
            <w:pPr>
              <w:spacing w:after="0" w:line="240" w:lineRule="auto"/>
              <w:rPr>
                <w:rFonts w:eastAsia="Times New Roman" w:cstheme="minorHAnsi"/>
                <w:sz w:val="24"/>
                <w:szCs w:val="24"/>
                <w:lang w:val="en-GB" w:eastAsia="en-GB"/>
              </w:rPr>
            </w:pPr>
          </w:p>
          <w:p w14:paraId="43E0F67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0C3E05DB"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br w:type="page"/>
      </w:r>
    </w:p>
    <w:p w14:paraId="42734DB8" w14:textId="77777777" w:rsidR="00971750" w:rsidRPr="00971750" w:rsidRDefault="00971750" w:rsidP="00971750">
      <w:pPr>
        <w:spacing w:after="0" w:line="240" w:lineRule="auto"/>
        <w:rPr>
          <w:rFonts w:eastAsia="Times New Roman" w:cstheme="minorHAnsi"/>
          <w:sz w:val="24"/>
          <w:szCs w:val="24"/>
          <w:lang w:val="en-GB" w:eastAsia="en-GB"/>
        </w:rPr>
      </w:pPr>
    </w:p>
    <w:p w14:paraId="5C79574C"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F92B45" w14:textId="77777777" w:rsidTr="009E040F">
        <w:tc>
          <w:tcPr>
            <w:tcW w:w="9242" w:type="dxa"/>
            <w:shd w:val="clear" w:color="auto" w:fill="FFFFFF"/>
          </w:tcPr>
          <w:p w14:paraId="3616D514"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Impact of change on other agreement provisions</w:t>
            </w:r>
          </w:p>
        </w:tc>
      </w:tr>
      <w:tr w:rsidR="00971750" w:rsidRPr="00971750" w14:paraId="4EA708D4" w14:textId="77777777" w:rsidTr="009E040F">
        <w:tc>
          <w:tcPr>
            <w:tcW w:w="9242" w:type="dxa"/>
            <w:shd w:val="clear" w:color="auto" w:fill="FFFFFF"/>
          </w:tcPr>
          <w:p w14:paraId="05FDC917" w14:textId="77777777" w:rsidR="00971750" w:rsidRPr="00971750" w:rsidRDefault="00971750" w:rsidP="00971750">
            <w:pPr>
              <w:spacing w:after="0" w:line="240" w:lineRule="auto"/>
              <w:rPr>
                <w:rFonts w:eastAsia="Times New Roman" w:cstheme="minorHAnsi"/>
                <w:sz w:val="24"/>
                <w:szCs w:val="24"/>
                <w:lang w:val="en-GB" w:eastAsia="en-GB"/>
              </w:rPr>
            </w:pPr>
          </w:p>
          <w:p w14:paraId="741834B8" w14:textId="77777777" w:rsidR="00971750" w:rsidRPr="00971750" w:rsidRDefault="00971750" w:rsidP="00971750">
            <w:pPr>
              <w:spacing w:after="0" w:line="240" w:lineRule="auto"/>
              <w:rPr>
                <w:rFonts w:eastAsia="Times New Roman" w:cstheme="minorHAnsi"/>
                <w:sz w:val="24"/>
                <w:szCs w:val="24"/>
                <w:lang w:val="en-GB" w:eastAsia="en-GB"/>
              </w:rPr>
            </w:pPr>
          </w:p>
          <w:p w14:paraId="5FAB6DFA"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90A94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492854" w14:textId="77777777" w:rsidTr="009E040F">
        <w:tc>
          <w:tcPr>
            <w:tcW w:w="9242" w:type="dxa"/>
            <w:shd w:val="clear" w:color="auto" w:fill="FFFFFF"/>
          </w:tcPr>
          <w:p w14:paraId="25E6DA1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Timetable for implementation</w:t>
            </w:r>
          </w:p>
        </w:tc>
      </w:tr>
      <w:tr w:rsidR="00971750" w:rsidRPr="00971750" w14:paraId="355656A6" w14:textId="77777777" w:rsidTr="009E040F">
        <w:tc>
          <w:tcPr>
            <w:tcW w:w="9242" w:type="dxa"/>
            <w:shd w:val="clear" w:color="auto" w:fill="FFFFFF"/>
          </w:tcPr>
          <w:p w14:paraId="259CEA0C" w14:textId="77777777" w:rsidR="00971750" w:rsidRPr="00971750" w:rsidRDefault="00971750" w:rsidP="00971750">
            <w:pPr>
              <w:spacing w:after="0" w:line="240" w:lineRule="auto"/>
              <w:rPr>
                <w:rFonts w:eastAsia="Times New Roman" w:cstheme="minorHAnsi"/>
                <w:sz w:val="24"/>
                <w:szCs w:val="24"/>
                <w:lang w:val="en-GB" w:eastAsia="en-GB"/>
              </w:rPr>
            </w:pPr>
          </w:p>
          <w:p w14:paraId="0FCB856F" w14:textId="77777777" w:rsidR="00971750" w:rsidRPr="00971750" w:rsidRDefault="00971750" w:rsidP="00971750">
            <w:pPr>
              <w:spacing w:after="0" w:line="240" w:lineRule="auto"/>
              <w:rPr>
                <w:rFonts w:eastAsia="Times New Roman" w:cstheme="minorHAnsi"/>
                <w:sz w:val="24"/>
                <w:szCs w:val="24"/>
                <w:lang w:val="en-GB" w:eastAsia="en-GB"/>
              </w:rPr>
            </w:pPr>
          </w:p>
          <w:p w14:paraId="0DCABA3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C46FE83" w14:textId="77777777" w:rsidR="00971750" w:rsidRPr="00971750" w:rsidRDefault="00971750" w:rsidP="00971750">
      <w:pPr>
        <w:spacing w:after="0" w:line="240" w:lineRule="auto"/>
        <w:rPr>
          <w:rFonts w:eastAsia="Times New Roman" w:cstheme="minorHAnsi"/>
          <w:sz w:val="24"/>
          <w:szCs w:val="24"/>
          <w:lang w:val="en-GB" w:eastAsia="en-GB"/>
        </w:rPr>
      </w:pPr>
    </w:p>
    <w:p w14:paraId="5A9ECA1F"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971750" w:rsidRPr="00971750" w14:paraId="20429D8F" w14:textId="77777777" w:rsidTr="009E040F">
        <w:tc>
          <w:tcPr>
            <w:tcW w:w="9242" w:type="dxa"/>
            <w:gridSpan w:val="2"/>
            <w:shd w:val="clear" w:color="auto" w:fill="FFFFFF"/>
          </w:tcPr>
          <w:p w14:paraId="18BCDBA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Acceptance</w:t>
            </w:r>
          </w:p>
        </w:tc>
      </w:tr>
      <w:tr w:rsidR="00971750" w:rsidRPr="00971750" w14:paraId="1817E291" w14:textId="77777777" w:rsidTr="009E040F">
        <w:tc>
          <w:tcPr>
            <w:tcW w:w="3227" w:type="dxa"/>
            <w:shd w:val="clear" w:color="auto" w:fill="FFFFFF"/>
          </w:tcPr>
          <w:p w14:paraId="36A34A45" w14:textId="77777777" w:rsidR="00971750" w:rsidRPr="00971750" w:rsidRDefault="00971750" w:rsidP="00971750">
            <w:pPr>
              <w:spacing w:after="0" w:line="240" w:lineRule="auto"/>
              <w:rPr>
                <w:rFonts w:eastAsia="Times New Roman" w:cstheme="minorHAnsi"/>
                <w:sz w:val="24"/>
                <w:szCs w:val="24"/>
                <w:lang w:val="en-GB" w:eastAsia="en-GB"/>
              </w:rPr>
            </w:pPr>
          </w:p>
          <w:p w14:paraId="3165124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w:t>
            </w:r>
          </w:p>
          <w:p w14:paraId="0D7C20FE"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Health Education England</w:t>
            </w:r>
          </w:p>
        </w:tc>
        <w:tc>
          <w:tcPr>
            <w:tcW w:w="6015" w:type="dxa"/>
            <w:shd w:val="clear" w:color="auto" w:fill="FFFFFF"/>
          </w:tcPr>
          <w:p w14:paraId="6E0A5DE7" w14:textId="77777777" w:rsidR="00971750" w:rsidRPr="00971750" w:rsidRDefault="00971750" w:rsidP="00971750">
            <w:pPr>
              <w:spacing w:after="0" w:line="240" w:lineRule="auto"/>
              <w:rPr>
                <w:rFonts w:eastAsia="Times New Roman" w:cstheme="minorHAnsi"/>
                <w:sz w:val="24"/>
                <w:szCs w:val="24"/>
                <w:lang w:val="en-GB" w:eastAsia="en-GB"/>
              </w:rPr>
            </w:pPr>
          </w:p>
          <w:p w14:paraId="1EC1588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7A6D5B26" w14:textId="77777777" w:rsidR="00971750" w:rsidRPr="00971750" w:rsidRDefault="00971750" w:rsidP="00971750">
            <w:pPr>
              <w:spacing w:after="0" w:line="240" w:lineRule="auto"/>
              <w:rPr>
                <w:rFonts w:eastAsia="Times New Roman" w:cstheme="minorHAnsi"/>
                <w:b/>
                <w:sz w:val="24"/>
                <w:szCs w:val="24"/>
                <w:lang w:val="en-GB" w:eastAsia="en-GB"/>
              </w:rPr>
            </w:pPr>
          </w:p>
          <w:p w14:paraId="504EBE89" w14:textId="77777777" w:rsidR="00971750" w:rsidRPr="00971750" w:rsidRDefault="00971750" w:rsidP="00971750">
            <w:pPr>
              <w:spacing w:after="0" w:line="240" w:lineRule="auto"/>
              <w:rPr>
                <w:rFonts w:eastAsia="Times New Roman" w:cstheme="minorHAnsi"/>
                <w:b/>
                <w:sz w:val="24"/>
                <w:szCs w:val="24"/>
                <w:lang w:val="en-GB" w:eastAsia="en-GB"/>
              </w:rPr>
            </w:pPr>
          </w:p>
          <w:p w14:paraId="77F05FD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5B98AACB" w14:textId="77777777" w:rsidR="00971750" w:rsidRPr="00971750" w:rsidRDefault="00971750" w:rsidP="00971750">
            <w:pPr>
              <w:spacing w:after="0" w:line="240" w:lineRule="auto"/>
              <w:rPr>
                <w:rFonts w:eastAsia="Times New Roman" w:cstheme="minorHAnsi"/>
                <w:b/>
                <w:sz w:val="24"/>
                <w:szCs w:val="24"/>
                <w:lang w:val="en-GB" w:eastAsia="en-GB"/>
              </w:rPr>
            </w:pPr>
          </w:p>
          <w:p w14:paraId="0ADD0DE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5D6A4C4D" w14:textId="77777777" w:rsidR="00971750" w:rsidRPr="00971750" w:rsidRDefault="00971750" w:rsidP="00971750">
            <w:pPr>
              <w:spacing w:after="0" w:line="240" w:lineRule="auto"/>
              <w:rPr>
                <w:rFonts w:eastAsia="Times New Roman" w:cstheme="minorHAnsi"/>
                <w:b/>
                <w:sz w:val="24"/>
                <w:szCs w:val="24"/>
                <w:lang w:val="en-GB" w:eastAsia="en-GB"/>
              </w:rPr>
            </w:pPr>
          </w:p>
          <w:p w14:paraId="51FDFE7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34CD414C" w14:textId="77777777" w:rsidTr="009E040F">
        <w:tc>
          <w:tcPr>
            <w:tcW w:w="3227" w:type="dxa"/>
            <w:shd w:val="clear" w:color="auto" w:fill="FFFFFF"/>
          </w:tcPr>
          <w:p w14:paraId="675B8527" w14:textId="77777777" w:rsidR="00971750" w:rsidRPr="00971750" w:rsidRDefault="00971750" w:rsidP="00971750">
            <w:pPr>
              <w:spacing w:after="0" w:line="240" w:lineRule="auto"/>
              <w:rPr>
                <w:rFonts w:eastAsia="Times New Roman" w:cstheme="minorHAnsi"/>
                <w:sz w:val="24"/>
                <w:szCs w:val="24"/>
                <w:lang w:val="en-GB" w:eastAsia="en-GB"/>
              </w:rPr>
            </w:pPr>
          </w:p>
          <w:p w14:paraId="3D10170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 [PLACEMENT PROVIDER]:</w:t>
            </w:r>
          </w:p>
        </w:tc>
        <w:tc>
          <w:tcPr>
            <w:tcW w:w="6015" w:type="dxa"/>
            <w:shd w:val="clear" w:color="auto" w:fill="FFFFFF"/>
          </w:tcPr>
          <w:p w14:paraId="2D4FB2DF" w14:textId="77777777" w:rsidR="00971750" w:rsidRPr="00971750" w:rsidRDefault="00971750" w:rsidP="00971750">
            <w:pPr>
              <w:spacing w:after="0" w:line="240" w:lineRule="auto"/>
              <w:rPr>
                <w:rFonts w:eastAsia="Times New Roman" w:cstheme="minorHAnsi"/>
                <w:sz w:val="24"/>
                <w:szCs w:val="24"/>
                <w:lang w:val="en-GB" w:eastAsia="en-GB"/>
              </w:rPr>
            </w:pPr>
          </w:p>
          <w:p w14:paraId="658DD4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0D1480C8" w14:textId="77777777" w:rsidR="00971750" w:rsidRPr="00971750" w:rsidRDefault="00971750" w:rsidP="00971750">
            <w:pPr>
              <w:spacing w:after="0" w:line="240" w:lineRule="auto"/>
              <w:rPr>
                <w:rFonts w:eastAsia="Times New Roman" w:cstheme="minorHAnsi"/>
                <w:b/>
                <w:sz w:val="24"/>
                <w:szCs w:val="24"/>
                <w:lang w:val="en-GB" w:eastAsia="en-GB"/>
              </w:rPr>
            </w:pPr>
          </w:p>
          <w:p w14:paraId="669D30DA" w14:textId="77777777" w:rsidR="00971750" w:rsidRPr="00971750" w:rsidRDefault="00971750" w:rsidP="00971750">
            <w:pPr>
              <w:spacing w:after="0" w:line="240" w:lineRule="auto"/>
              <w:rPr>
                <w:rFonts w:eastAsia="Times New Roman" w:cstheme="minorHAnsi"/>
                <w:b/>
                <w:sz w:val="24"/>
                <w:szCs w:val="24"/>
                <w:lang w:val="en-GB" w:eastAsia="en-GB"/>
              </w:rPr>
            </w:pPr>
          </w:p>
          <w:p w14:paraId="3767FDE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2B835CAF" w14:textId="77777777" w:rsidR="00971750" w:rsidRPr="00971750" w:rsidRDefault="00971750" w:rsidP="00971750">
            <w:pPr>
              <w:spacing w:after="0" w:line="240" w:lineRule="auto"/>
              <w:rPr>
                <w:rFonts w:eastAsia="Times New Roman" w:cstheme="minorHAnsi"/>
                <w:b/>
                <w:sz w:val="24"/>
                <w:szCs w:val="24"/>
                <w:lang w:val="en-GB" w:eastAsia="en-GB"/>
              </w:rPr>
            </w:pPr>
          </w:p>
          <w:p w14:paraId="6987650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0A3C04B5" w14:textId="77777777" w:rsidR="00971750" w:rsidRPr="00971750" w:rsidRDefault="00971750" w:rsidP="00971750">
            <w:pPr>
              <w:spacing w:after="0" w:line="240" w:lineRule="auto"/>
              <w:rPr>
                <w:rFonts w:eastAsia="Times New Roman" w:cstheme="minorHAnsi"/>
                <w:b/>
                <w:sz w:val="24"/>
                <w:szCs w:val="24"/>
                <w:lang w:val="en-GB" w:eastAsia="en-GB"/>
              </w:rPr>
            </w:pPr>
          </w:p>
          <w:p w14:paraId="3B8D3F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70CAB174" w14:textId="77777777" w:rsidTr="009E040F">
        <w:tc>
          <w:tcPr>
            <w:tcW w:w="3227" w:type="dxa"/>
            <w:shd w:val="clear" w:color="auto" w:fill="FFFFFF"/>
          </w:tcPr>
          <w:p w14:paraId="414ED85A" w14:textId="77777777" w:rsidR="00971750" w:rsidRPr="00971750" w:rsidRDefault="00971750" w:rsidP="00971750">
            <w:pPr>
              <w:spacing w:after="0" w:line="240" w:lineRule="auto"/>
              <w:rPr>
                <w:rFonts w:eastAsia="Times New Roman" w:cstheme="minorHAnsi"/>
                <w:sz w:val="24"/>
                <w:szCs w:val="24"/>
                <w:lang w:val="en-GB" w:eastAsia="en-GB"/>
              </w:rPr>
            </w:pPr>
          </w:p>
          <w:p w14:paraId="08CEC313"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Signed for and on behalf of [EDUCATION PROVIDER]:</w:t>
            </w:r>
          </w:p>
        </w:tc>
        <w:tc>
          <w:tcPr>
            <w:tcW w:w="6015" w:type="dxa"/>
            <w:shd w:val="clear" w:color="auto" w:fill="FFFFFF"/>
          </w:tcPr>
          <w:p w14:paraId="7F1E633A" w14:textId="77777777" w:rsidR="00971750" w:rsidRPr="00971750" w:rsidRDefault="00971750" w:rsidP="00971750">
            <w:pPr>
              <w:spacing w:after="0" w:line="240" w:lineRule="auto"/>
              <w:rPr>
                <w:rFonts w:eastAsia="Times New Roman" w:cstheme="minorHAnsi"/>
                <w:sz w:val="24"/>
                <w:szCs w:val="24"/>
                <w:lang w:val="en-GB" w:eastAsia="en-GB"/>
              </w:rPr>
            </w:pPr>
          </w:p>
          <w:p w14:paraId="4BD1922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41E15D41" w14:textId="77777777" w:rsidR="00971750" w:rsidRPr="00971750" w:rsidRDefault="00971750" w:rsidP="00971750">
            <w:pPr>
              <w:spacing w:after="0" w:line="240" w:lineRule="auto"/>
              <w:rPr>
                <w:rFonts w:eastAsia="Times New Roman" w:cstheme="minorHAnsi"/>
                <w:b/>
                <w:sz w:val="24"/>
                <w:szCs w:val="24"/>
                <w:lang w:val="en-GB" w:eastAsia="en-GB"/>
              </w:rPr>
            </w:pPr>
          </w:p>
          <w:p w14:paraId="7DC35416" w14:textId="77777777" w:rsidR="00971750" w:rsidRPr="00971750" w:rsidRDefault="00971750" w:rsidP="00971750">
            <w:pPr>
              <w:spacing w:after="0" w:line="240" w:lineRule="auto"/>
              <w:rPr>
                <w:rFonts w:eastAsia="Times New Roman" w:cstheme="minorHAnsi"/>
                <w:b/>
                <w:sz w:val="24"/>
                <w:szCs w:val="24"/>
                <w:lang w:val="en-GB" w:eastAsia="en-GB"/>
              </w:rPr>
            </w:pPr>
          </w:p>
          <w:p w14:paraId="497DC927"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799AAC10" w14:textId="77777777" w:rsidR="00971750" w:rsidRPr="00971750" w:rsidRDefault="00971750" w:rsidP="00971750">
            <w:pPr>
              <w:spacing w:after="0" w:line="240" w:lineRule="auto"/>
              <w:rPr>
                <w:rFonts w:eastAsia="Times New Roman" w:cstheme="minorHAnsi"/>
                <w:b/>
                <w:sz w:val="24"/>
                <w:szCs w:val="24"/>
                <w:lang w:val="en-GB" w:eastAsia="en-GB"/>
              </w:rPr>
            </w:pPr>
          </w:p>
          <w:p w14:paraId="3DC7EC4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39C05368" w14:textId="77777777" w:rsidR="00971750" w:rsidRPr="00971750" w:rsidRDefault="00971750" w:rsidP="00971750">
            <w:pPr>
              <w:spacing w:after="0" w:line="240" w:lineRule="auto"/>
              <w:rPr>
                <w:rFonts w:eastAsia="Times New Roman" w:cstheme="minorHAnsi"/>
                <w:b/>
                <w:sz w:val="24"/>
                <w:szCs w:val="24"/>
                <w:lang w:val="en-GB" w:eastAsia="en-GB"/>
              </w:rPr>
            </w:pPr>
          </w:p>
          <w:p w14:paraId="224CA10A"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bl>
    <w:p w14:paraId="2B06B184" w14:textId="77777777" w:rsidR="00971750" w:rsidRPr="00971750" w:rsidRDefault="00971750" w:rsidP="00971750">
      <w:pPr>
        <w:spacing w:after="0" w:line="240" w:lineRule="auto"/>
        <w:rPr>
          <w:rFonts w:eastAsia="Times New Roman" w:cstheme="minorHAnsi"/>
          <w:sz w:val="24"/>
          <w:szCs w:val="24"/>
          <w:lang w:val="en-GB" w:eastAsia="en-GB"/>
        </w:rPr>
      </w:pPr>
    </w:p>
    <w:p w14:paraId="3AD4F0E4" w14:textId="77777777" w:rsidR="00971750" w:rsidRPr="00971750" w:rsidRDefault="00971750" w:rsidP="00971750">
      <w:pPr>
        <w:spacing w:after="0" w:line="240" w:lineRule="auto"/>
        <w:rPr>
          <w:rFonts w:eastAsia="Times New Roman" w:cstheme="minorHAnsi"/>
          <w:sz w:val="24"/>
          <w:szCs w:val="24"/>
          <w:lang w:eastAsia="en-GB"/>
        </w:rPr>
      </w:pPr>
    </w:p>
    <w:p w14:paraId="1E5AA26D" w14:textId="77777777" w:rsidR="005B313D" w:rsidRPr="005B313D" w:rsidRDefault="005B313D" w:rsidP="005B313D">
      <w:pPr>
        <w:spacing w:after="0" w:line="240" w:lineRule="auto"/>
        <w:jc w:val="center"/>
        <w:rPr>
          <w:rFonts w:eastAsia="Times New Roman" w:cstheme="minorHAnsi"/>
          <w:b/>
          <w:lang w:val="en-GB" w:eastAsia="en-GB"/>
        </w:rPr>
      </w:pPr>
      <w:bookmarkStart w:id="1158" w:name="_BPDC_LN_INS_1115"/>
      <w:bookmarkStart w:id="1159" w:name="_BPDC_PR_INS_1116"/>
      <w:bookmarkStart w:id="1160" w:name="_BPDC_LN_INS_1113"/>
      <w:bookmarkStart w:id="1161" w:name="_BPDC_PR_INS_1114"/>
      <w:bookmarkStart w:id="1162" w:name="_BPDC_LN_INS_1111"/>
      <w:bookmarkStart w:id="1163" w:name="_BPDC_PR_INS_1112"/>
      <w:bookmarkStart w:id="1164" w:name="_BPDC_LN_INS_1109"/>
      <w:bookmarkStart w:id="1165" w:name="_BPDC_PR_INS_1110"/>
      <w:bookmarkStart w:id="1166" w:name="_BPDC_LN_INS_1107"/>
      <w:bookmarkStart w:id="1167" w:name="_BPDC_PR_INS_1108"/>
      <w:bookmarkStart w:id="1168" w:name="_BPDC_LN_INS_1105"/>
      <w:bookmarkStart w:id="1169" w:name="_BPDC_PR_INS_1106"/>
      <w:bookmarkStart w:id="1170" w:name="_BPDC_LN_INS_1103"/>
      <w:bookmarkStart w:id="1171" w:name="_BPDC_PR_INS_1104"/>
      <w:bookmarkStart w:id="1172" w:name="_BPDC_LN_INS_1101"/>
      <w:bookmarkStart w:id="1173" w:name="_BPDC_PR_INS_1102"/>
      <w:bookmarkStart w:id="1174" w:name="_BPDC_LN_INS_1099"/>
      <w:bookmarkStart w:id="1175" w:name="_BPDC_PR_INS_1100"/>
      <w:bookmarkStart w:id="1176" w:name="_BPDC_LN_INS_1097"/>
      <w:bookmarkStart w:id="1177" w:name="_BPDC_PR_INS_1098"/>
      <w:bookmarkStart w:id="1178" w:name="_BPDC_LN_INS_1095"/>
      <w:bookmarkStart w:id="1179" w:name="_BPDC_PR_INS_1096"/>
      <w:bookmarkStart w:id="1180" w:name="_BPDC_LN_INS_1093"/>
      <w:bookmarkStart w:id="1181" w:name="_BPDC_PR_INS_1094"/>
      <w:bookmarkStart w:id="1182" w:name="_BPDC_LN_INS_1091"/>
      <w:bookmarkStart w:id="1183" w:name="_BPDC_PR_INS_1092"/>
      <w:bookmarkStart w:id="1184" w:name="_BPDC_LN_INS_1089"/>
      <w:bookmarkStart w:id="1185" w:name="_BPDC_PR_INS_1090"/>
      <w:bookmarkStart w:id="1186" w:name="_BPDC_LN_INS_1087"/>
      <w:bookmarkStart w:id="1187" w:name="_BPDC_PR_INS_1088"/>
      <w:bookmarkStart w:id="1188" w:name="_BPDC_LN_INS_1085"/>
      <w:bookmarkStart w:id="1189" w:name="_BPDC_PR_INS_1086"/>
      <w:bookmarkStart w:id="1190" w:name="_BPDC_LN_INS_1083"/>
      <w:bookmarkStart w:id="1191" w:name="_BPDC_PR_INS_1084"/>
      <w:bookmarkStart w:id="1192" w:name="_BPDC_LN_INS_1081"/>
      <w:bookmarkStart w:id="1193" w:name="_BPDC_PR_INS_1082"/>
      <w:bookmarkStart w:id="1194" w:name="_BPDC_LN_INS_1079"/>
      <w:bookmarkStart w:id="1195" w:name="_BPDC_PR_INS_1080"/>
      <w:bookmarkStart w:id="1196" w:name="_BPDC_LN_INS_1077"/>
      <w:bookmarkStart w:id="1197" w:name="_BPDC_PR_INS_1078"/>
      <w:bookmarkStart w:id="1198" w:name="_BPDC_LN_INS_1075"/>
      <w:bookmarkStart w:id="1199" w:name="_BPDC_PR_INS_1076"/>
      <w:bookmarkStart w:id="1200" w:name="_BPDC_LN_INS_1073"/>
      <w:bookmarkStart w:id="1201" w:name="_BPDC_PR_INS_1074"/>
      <w:bookmarkStart w:id="1202" w:name="_BPDC_LN_INS_1071"/>
      <w:bookmarkStart w:id="1203" w:name="_BPDC_PR_INS_1072"/>
      <w:bookmarkStart w:id="1204" w:name="_BPDC_LN_INS_1069"/>
      <w:bookmarkStart w:id="1205" w:name="_BPDC_PR_INS_1070"/>
      <w:bookmarkStart w:id="1206" w:name="_BPDC_LN_INS_1067"/>
      <w:bookmarkStart w:id="1207" w:name="_BPDC_PR_INS_1068"/>
      <w:bookmarkStart w:id="1208" w:name="_BPDC_LN_INS_1065"/>
      <w:bookmarkStart w:id="1209" w:name="_BPDC_PR_INS_1066"/>
      <w:bookmarkStart w:id="1210" w:name="_BPDC_LN_INS_1063"/>
      <w:bookmarkStart w:id="1211" w:name="_BPDC_PR_INS_1064"/>
      <w:bookmarkStart w:id="1212" w:name="_BPDC_LN_INS_1061"/>
      <w:bookmarkStart w:id="1213" w:name="_BPDC_PR_INS_1062"/>
      <w:bookmarkStart w:id="1214" w:name="_BPDC_LN_INS_1059"/>
      <w:bookmarkStart w:id="1215" w:name="_BPDC_PR_INS_1060"/>
      <w:bookmarkStart w:id="1216" w:name="_BPDC_LN_INS_1057"/>
      <w:bookmarkStart w:id="1217" w:name="_BPDC_PR_INS_1058"/>
      <w:bookmarkStart w:id="1218" w:name="_BPDC_LN_INS_1055"/>
      <w:bookmarkStart w:id="1219" w:name="_BPDC_PR_INS_1056"/>
      <w:bookmarkStart w:id="1220" w:name="_BPDC_LN_INS_1053"/>
      <w:bookmarkStart w:id="1221" w:name="_BPDC_PR_INS_1054"/>
      <w:bookmarkStart w:id="1222" w:name="_BPDC_LN_INS_1051"/>
      <w:bookmarkStart w:id="1223" w:name="_BPDC_PR_INS_1052"/>
      <w:bookmarkStart w:id="1224" w:name="_BPDC_LN_INS_1049"/>
      <w:bookmarkStart w:id="1225" w:name="_BPDC_PR_INS_1050"/>
      <w:bookmarkStart w:id="1226" w:name="_BPDC_LN_INS_1047"/>
      <w:bookmarkStart w:id="1227" w:name="_BPDC_PR_INS_1048"/>
      <w:bookmarkStart w:id="1228" w:name="_BPDC_LN_INS_1045"/>
      <w:bookmarkStart w:id="1229" w:name="_BPDC_PR_INS_1046"/>
      <w:bookmarkStart w:id="1230" w:name="_BPDC_LN_INS_1043"/>
      <w:bookmarkStart w:id="1231" w:name="_BPDC_PR_INS_1044"/>
      <w:bookmarkStart w:id="1232" w:name="_BPDC_LN_INS_1041"/>
      <w:bookmarkStart w:id="1233" w:name="_BPDC_PR_INS_1042"/>
      <w:bookmarkStart w:id="1234" w:name="_BPDC_LN_INS_1039"/>
      <w:bookmarkStart w:id="1235" w:name="_BPDC_PR_INS_1040"/>
      <w:bookmarkStart w:id="1236" w:name="_BPDC_LN_INS_1037"/>
      <w:bookmarkStart w:id="1237" w:name="_BPDC_PR_INS_1038"/>
      <w:bookmarkStart w:id="1238" w:name="_BPDC_LN_INS_1035"/>
      <w:bookmarkStart w:id="1239" w:name="_BPDC_PR_INS_1036"/>
      <w:bookmarkStart w:id="1240" w:name="_BPDC_LN_INS_1033"/>
      <w:bookmarkStart w:id="1241" w:name="_BPDC_PR_INS_1034"/>
      <w:bookmarkStart w:id="1242" w:name="_BPDC_LN_INS_1031"/>
      <w:bookmarkStart w:id="1243" w:name="_BPDC_PR_INS_1032"/>
      <w:bookmarkStart w:id="1244" w:name="_BPDC_LN_INS_1029"/>
      <w:bookmarkStart w:id="1245" w:name="_BPDC_PR_INS_1030"/>
      <w:bookmarkStart w:id="1246" w:name="_BPDC_LN_INS_1027"/>
      <w:bookmarkStart w:id="1247" w:name="_BPDC_PR_INS_1028"/>
      <w:bookmarkStart w:id="1248" w:name="_BPDC_LN_INS_1025"/>
      <w:bookmarkStart w:id="1249" w:name="_BPDC_PR_INS_1026"/>
      <w:bookmarkStart w:id="1250" w:name="_BPDC_LN_INS_1023"/>
      <w:bookmarkStart w:id="1251" w:name="_BPDC_PR_INS_1024"/>
      <w:bookmarkStart w:id="1252" w:name="_BPDC_LN_INS_1021"/>
      <w:bookmarkStart w:id="1253" w:name="_BPDC_PR_INS_1022"/>
      <w:bookmarkStart w:id="1254" w:name="_BPDC_LN_INS_1019"/>
      <w:bookmarkStart w:id="1255" w:name="_BPDC_PR_INS_1020"/>
      <w:bookmarkStart w:id="1256" w:name="_BPDC_LN_INS_1017"/>
      <w:bookmarkStart w:id="1257" w:name="_BPDC_PR_INS_1018"/>
      <w:bookmarkStart w:id="1258" w:name="_BPDC_LN_INS_1015"/>
      <w:bookmarkStart w:id="1259" w:name="_BPDC_PR_INS_1016"/>
      <w:bookmarkStart w:id="1260" w:name="_BPDC_LN_INS_1013"/>
      <w:bookmarkStart w:id="1261" w:name="_BPDC_PR_INS_1014"/>
      <w:bookmarkStart w:id="1262" w:name="_BPDC_LN_INS_1011"/>
      <w:bookmarkStart w:id="1263" w:name="_BPDC_PR_INS_1012"/>
      <w:bookmarkStart w:id="1264" w:name="_BPDC_LN_INS_1009"/>
      <w:bookmarkStart w:id="1265" w:name="_BPDC_PR_INS_1010"/>
      <w:bookmarkStart w:id="1266" w:name="_BPDC_LN_INS_1007"/>
      <w:bookmarkStart w:id="1267" w:name="_BPDC_PR_INS_1008"/>
      <w:bookmarkStart w:id="1268" w:name="_BPDC_LN_INS_1005"/>
      <w:bookmarkStart w:id="1269" w:name="_BPDC_PR_INS_1006"/>
      <w:bookmarkStart w:id="1270" w:name="_BPDC_LN_INS_1003"/>
      <w:bookmarkStart w:id="1271" w:name="_BPDC_PR_INS_1004"/>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sidRPr="005B313D">
        <w:rPr>
          <w:rFonts w:eastAsia="Times New Roman" w:cstheme="minorHAnsi"/>
          <w:b/>
          <w:lang w:val="en-GB" w:eastAsia="en-GB"/>
        </w:rPr>
        <w:lastRenderedPageBreak/>
        <w:t>SCHEDULE FOUR PART B - Tri-Partite Agreement for Undergraduate Medical Education</w:t>
      </w:r>
    </w:p>
    <w:p w14:paraId="1615E5A0"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 xml:space="preserve"> (TPA-UGME)</w:t>
      </w:r>
    </w:p>
    <w:p w14:paraId="6116DD2D" w14:textId="77777777" w:rsidR="005B313D" w:rsidRPr="005B313D" w:rsidRDefault="005B313D" w:rsidP="005B313D">
      <w:pPr>
        <w:spacing w:after="0" w:line="240" w:lineRule="auto"/>
        <w:jc w:val="center"/>
        <w:rPr>
          <w:rFonts w:eastAsia="Times New Roman" w:cstheme="minorHAnsi"/>
          <w:b/>
          <w:lang w:val="en-GB" w:eastAsia="en-GB"/>
        </w:rPr>
      </w:pPr>
    </w:p>
    <w:p w14:paraId="452FEE13" w14:textId="77777777" w:rsidR="005B313D" w:rsidRPr="005B313D" w:rsidRDefault="005B313D" w:rsidP="005B313D">
      <w:pPr>
        <w:spacing w:after="0" w:line="240" w:lineRule="auto"/>
        <w:jc w:val="center"/>
        <w:rPr>
          <w:rFonts w:eastAsia="Times New Roman" w:cstheme="minorHAnsi"/>
          <w:b/>
          <w:lang w:val="en-GB" w:eastAsia="en-GB"/>
        </w:rPr>
      </w:pPr>
    </w:p>
    <w:p w14:paraId="5ACD29DD" w14:textId="77777777" w:rsidR="005B313D" w:rsidRPr="005B313D" w:rsidRDefault="005B313D" w:rsidP="005B313D">
      <w:pPr>
        <w:spacing w:after="0" w:line="240" w:lineRule="auto"/>
        <w:jc w:val="center"/>
        <w:rPr>
          <w:rFonts w:eastAsia="Times New Roman" w:cstheme="minorHAnsi"/>
          <w:b/>
          <w:lang w:val="en-GB" w:eastAsia="en-GB"/>
        </w:rPr>
      </w:pPr>
    </w:p>
    <w:p w14:paraId="0BCBF0C2" w14:textId="77777777" w:rsidR="005B313D" w:rsidRPr="005B313D" w:rsidRDefault="005B313D" w:rsidP="005B313D">
      <w:pPr>
        <w:spacing w:after="0" w:line="240" w:lineRule="auto"/>
        <w:jc w:val="center"/>
        <w:rPr>
          <w:rFonts w:eastAsia="Times New Roman" w:cstheme="minorHAnsi"/>
          <w:b/>
          <w:lang w:val="en-GB" w:eastAsia="en-GB"/>
        </w:rPr>
      </w:pPr>
    </w:p>
    <w:p w14:paraId="29E0046A" w14:textId="77777777" w:rsidR="005B313D" w:rsidRPr="005B313D" w:rsidRDefault="005B313D" w:rsidP="005B313D">
      <w:pPr>
        <w:spacing w:after="0" w:line="240" w:lineRule="auto"/>
        <w:jc w:val="center"/>
        <w:rPr>
          <w:rFonts w:eastAsia="Times New Roman" w:cstheme="minorHAnsi"/>
          <w:b/>
          <w:lang w:val="en-GB" w:eastAsia="en-GB"/>
        </w:rPr>
      </w:pPr>
    </w:p>
    <w:p w14:paraId="12162A5B" w14:textId="77777777" w:rsidR="005B313D" w:rsidRPr="005B313D" w:rsidRDefault="005B313D" w:rsidP="005B313D">
      <w:pPr>
        <w:spacing w:after="0" w:line="240" w:lineRule="auto"/>
        <w:jc w:val="center"/>
        <w:rPr>
          <w:rFonts w:eastAsia="Times New Roman" w:cstheme="minorHAnsi"/>
          <w:b/>
          <w:lang w:val="en-GB" w:eastAsia="en-GB"/>
        </w:rPr>
      </w:pPr>
    </w:p>
    <w:p w14:paraId="7763A259" w14:textId="77777777" w:rsidR="005B313D" w:rsidRPr="005B313D" w:rsidRDefault="005B313D" w:rsidP="005B313D">
      <w:pPr>
        <w:spacing w:after="0" w:line="240" w:lineRule="auto"/>
        <w:jc w:val="center"/>
        <w:rPr>
          <w:rFonts w:eastAsia="Times New Roman" w:cstheme="minorHAnsi"/>
          <w:b/>
          <w:lang w:val="en-GB" w:eastAsia="en-GB"/>
        </w:rPr>
      </w:pPr>
    </w:p>
    <w:p w14:paraId="44582080" w14:textId="77777777" w:rsidR="005B313D" w:rsidRPr="005B313D" w:rsidRDefault="005B313D" w:rsidP="005B313D">
      <w:pPr>
        <w:spacing w:after="0" w:line="240" w:lineRule="auto"/>
        <w:jc w:val="center"/>
        <w:rPr>
          <w:rFonts w:eastAsia="Times New Roman" w:cstheme="minorHAnsi"/>
          <w:b/>
          <w:lang w:val="en-GB" w:eastAsia="en-GB"/>
        </w:rPr>
      </w:pPr>
    </w:p>
    <w:p w14:paraId="03E3A532" w14:textId="77777777" w:rsidR="005B313D" w:rsidRPr="005B313D" w:rsidRDefault="005B313D" w:rsidP="005B313D">
      <w:pPr>
        <w:spacing w:after="0" w:line="240" w:lineRule="auto"/>
        <w:jc w:val="center"/>
        <w:rPr>
          <w:rFonts w:eastAsia="Times New Roman" w:cstheme="minorHAnsi"/>
          <w:b/>
          <w:lang w:val="en-GB" w:eastAsia="en-GB"/>
        </w:rPr>
      </w:pPr>
    </w:p>
    <w:p w14:paraId="4F4528B5" w14:textId="77777777" w:rsidR="005B313D" w:rsidRPr="005B313D" w:rsidRDefault="005B313D" w:rsidP="005B313D">
      <w:pPr>
        <w:spacing w:after="0" w:line="240" w:lineRule="auto"/>
        <w:jc w:val="center"/>
        <w:rPr>
          <w:rFonts w:eastAsia="Times New Roman" w:cstheme="minorHAnsi"/>
          <w:b/>
          <w:lang w:val="en-GB" w:eastAsia="en-GB"/>
        </w:rPr>
      </w:pPr>
    </w:p>
    <w:p w14:paraId="2B3794C7" w14:textId="77777777" w:rsidR="005B313D" w:rsidRPr="005B313D" w:rsidRDefault="005B313D" w:rsidP="005B313D">
      <w:pPr>
        <w:spacing w:after="0" w:line="240" w:lineRule="auto"/>
        <w:jc w:val="center"/>
        <w:rPr>
          <w:rFonts w:eastAsia="Times New Roman" w:cstheme="minorHAnsi"/>
          <w:b/>
          <w:lang w:val="en-GB" w:eastAsia="en-GB"/>
        </w:rPr>
      </w:pPr>
    </w:p>
    <w:p w14:paraId="0E5354C9" w14:textId="77777777" w:rsidR="005B313D" w:rsidRPr="005B313D" w:rsidRDefault="005B313D" w:rsidP="005B313D">
      <w:pPr>
        <w:spacing w:after="0" w:line="240" w:lineRule="auto"/>
        <w:jc w:val="center"/>
        <w:rPr>
          <w:rFonts w:eastAsia="Times New Roman" w:cstheme="minorHAnsi"/>
          <w:b/>
          <w:lang w:val="en-GB" w:eastAsia="en-GB"/>
        </w:rPr>
      </w:pPr>
    </w:p>
    <w:p w14:paraId="2DE8693B" w14:textId="77777777" w:rsidR="005B313D" w:rsidRPr="005B313D" w:rsidRDefault="005B313D" w:rsidP="005B313D">
      <w:pPr>
        <w:spacing w:after="0" w:line="240" w:lineRule="auto"/>
        <w:jc w:val="center"/>
        <w:rPr>
          <w:rFonts w:eastAsia="Times New Roman" w:cstheme="minorHAnsi"/>
          <w:b/>
          <w:lang w:val="en-GB" w:eastAsia="en-GB"/>
        </w:rPr>
      </w:pPr>
    </w:p>
    <w:p w14:paraId="4819B77A" w14:textId="77777777" w:rsidR="005B313D" w:rsidRPr="005B313D" w:rsidRDefault="005B313D" w:rsidP="005B313D">
      <w:pPr>
        <w:spacing w:after="0" w:line="240" w:lineRule="auto"/>
        <w:jc w:val="center"/>
        <w:rPr>
          <w:rFonts w:eastAsia="Times New Roman" w:cstheme="minorHAnsi"/>
          <w:b/>
          <w:lang w:val="en-GB" w:eastAsia="en-GB"/>
        </w:rPr>
      </w:pPr>
    </w:p>
    <w:p w14:paraId="1DA0A242" w14:textId="77777777" w:rsidR="005B313D" w:rsidRPr="005B313D" w:rsidRDefault="005B313D" w:rsidP="005B313D">
      <w:pPr>
        <w:spacing w:after="0" w:line="240" w:lineRule="auto"/>
        <w:jc w:val="center"/>
        <w:rPr>
          <w:rFonts w:eastAsia="Times New Roman" w:cstheme="minorHAnsi"/>
          <w:b/>
          <w:lang w:val="en-GB" w:eastAsia="en-GB"/>
        </w:rPr>
      </w:pPr>
    </w:p>
    <w:p w14:paraId="367D76C6" w14:textId="77777777" w:rsidR="005B313D" w:rsidRPr="005B313D" w:rsidRDefault="005B313D" w:rsidP="005B313D">
      <w:pPr>
        <w:spacing w:after="0" w:line="240" w:lineRule="auto"/>
        <w:jc w:val="center"/>
        <w:rPr>
          <w:rFonts w:eastAsia="Times New Roman" w:cstheme="minorHAnsi"/>
          <w:b/>
          <w:lang w:val="en-GB" w:eastAsia="en-GB"/>
        </w:rPr>
      </w:pPr>
    </w:p>
    <w:p w14:paraId="064257A2" w14:textId="77777777" w:rsidR="005B313D" w:rsidRPr="005B313D" w:rsidRDefault="005B313D" w:rsidP="005B313D">
      <w:pPr>
        <w:spacing w:after="0" w:line="240" w:lineRule="auto"/>
        <w:jc w:val="center"/>
        <w:rPr>
          <w:rFonts w:eastAsia="Times New Roman" w:cstheme="minorHAnsi"/>
          <w:b/>
          <w:lang w:val="en-GB" w:eastAsia="en-GB"/>
        </w:rPr>
      </w:pPr>
    </w:p>
    <w:p w14:paraId="3A28A331" w14:textId="77777777" w:rsidR="005B313D" w:rsidRPr="005B313D" w:rsidRDefault="005B313D" w:rsidP="005B313D">
      <w:pPr>
        <w:spacing w:after="0" w:line="240" w:lineRule="auto"/>
        <w:jc w:val="center"/>
        <w:rPr>
          <w:rFonts w:eastAsia="Times New Roman" w:cstheme="minorHAnsi"/>
          <w:b/>
          <w:lang w:val="en-GB" w:eastAsia="en-GB"/>
        </w:rPr>
      </w:pPr>
    </w:p>
    <w:p w14:paraId="44095143" w14:textId="77777777" w:rsidR="005B313D" w:rsidRPr="005B313D" w:rsidRDefault="005B313D" w:rsidP="005B313D">
      <w:pPr>
        <w:spacing w:after="0" w:line="240" w:lineRule="auto"/>
        <w:jc w:val="center"/>
        <w:rPr>
          <w:rFonts w:eastAsia="Times New Roman" w:cstheme="minorHAnsi"/>
          <w:b/>
          <w:lang w:val="en-GB" w:eastAsia="en-GB"/>
        </w:rPr>
      </w:pPr>
    </w:p>
    <w:p w14:paraId="347F559A" w14:textId="77777777" w:rsidR="005B313D" w:rsidRPr="005B313D" w:rsidRDefault="005B313D" w:rsidP="005B313D">
      <w:pPr>
        <w:spacing w:after="0" w:line="240" w:lineRule="auto"/>
        <w:jc w:val="center"/>
        <w:rPr>
          <w:rFonts w:eastAsia="Times New Roman" w:cstheme="minorHAnsi"/>
          <w:b/>
          <w:lang w:val="en-GB" w:eastAsia="en-GB"/>
        </w:rPr>
      </w:pPr>
    </w:p>
    <w:p w14:paraId="1403BBC1" w14:textId="77777777" w:rsidR="005B313D" w:rsidRPr="005B313D" w:rsidRDefault="005B313D" w:rsidP="005B313D">
      <w:pPr>
        <w:spacing w:after="0" w:line="240" w:lineRule="auto"/>
        <w:jc w:val="center"/>
        <w:rPr>
          <w:rFonts w:eastAsia="Times New Roman" w:cstheme="minorHAnsi"/>
          <w:b/>
          <w:lang w:val="en-GB" w:eastAsia="en-GB"/>
        </w:rPr>
      </w:pPr>
    </w:p>
    <w:p w14:paraId="6E46A78A" w14:textId="77777777" w:rsidR="005B313D" w:rsidRPr="005B313D" w:rsidRDefault="005B313D" w:rsidP="005B313D">
      <w:pPr>
        <w:spacing w:after="0" w:line="240" w:lineRule="auto"/>
        <w:jc w:val="center"/>
        <w:rPr>
          <w:rFonts w:eastAsia="Times New Roman" w:cstheme="minorHAnsi"/>
          <w:b/>
          <w:lang w:val="en-GB" w:eastAsia="en-GB"/>
        </w:rPr>
      </w:pPr>
    </w:p>
    <w:p w14:paraId="27963D77" w14:textId="77777777" w:rsidR="005B313D" w:rsidRPr="005B313D" w:rsidRDefault="005B313D" w:rsidP="005B313D">
      <w:pPr>
        <w:spacing w:after="0" w:line="240" w:lineRule="auto"/>
        <w:jc w:val="center"/>
        <w:rPr>
          <w:rFonts w:eastAsia="Times New Roman" w:cstheme="minorHAnsi"/>
          <w:b/>
          <w:lang w:val="en-GB" w:eastAsia="en-GB"/>
        </w:rPr>
      </w:pPr>
    </w:p>
    <w:p w14:paraId="49C0BA19" w14:textId="77777777" w:rsidR="005B313D" w:rsidRPr="005B313D" w:rsidRDefault="005B313D" w:rsidP="005B313D">
      <w:pPr>
        <w:spacing w:after="0" w:line="240" w:lineRule="auto"/>
        <w:jc w:val="center"/>
        <w:rPr>
          <w:rFonts w:eastAsia="Times New Roman" w:cstheme="minorHAnsi"/>
          <w:b/>
          <w:lang w:val="en-GB" w:eastAsia="en-GB"/>
        </w:rPr>
      </w:pPr>
    </w:p>
    <w:p w14:paraId="01B02FF2" w14:textId="77777777" w:rsidR="005B313D" w:rsidRPr="005B313D" w:rsidRDefault="005B313D" w:rsidP="005B313D">
      <w:pPr>
        <w:spacing w:after="0" w:line="240" w:lineRule="auto"/>
        <w:jc w:val="center"/>
        <w:rPr>
          <w:rFonts w:eastAsia="Times New Roman" w:cstheme="minorHAnsi"/>
          <w:b/>
          <w:lang w:val="en-GB" w:eastAsia="en-GB"/>
        </w:rPr>
      </w:pPr>
    </w:p>
    <w:p w14:paraId="5F2C08BD" w14:textId="77777777" w:rsidR="005B313D" w:rsidRPr="005B313D" w:rsidRDefault="005B313D" w:rsidP="005B313D">
      <w:pPr>
        <w:spacing w:after="0" w:line="240" w:lineRule="auto"/>
        <w:jc w:val="center"/>
        <w:rPr>
          <w:rFonts w:eastAsia="Times New Roman" w:cstheme="minorHAnsi"/>
          <w:b/>
          <w:lang w:val="en-GB" w:eastAsia="en-GB"/>
        </w:rPr>
      </w:pPr>
    </w:p>
    <w:p w14:paraId="375832D9" w14:textId="77777777" w:rsidR="005B313D" w:rsidRPr="005B313D" w:rsidRDefault="005B313D" w:rsidP="005B313D">
      <w:pPr>
        <w:spacing w:after="0" w:line="240" w:lineRule="auto"/>
        <w:jc w:val="center"/>
        <w:rPr>
          <w:rFonts w:eastAsia="Times New Roman" w:cstheme="minorHAnsi"/>
          <w:b/>
          <w:lang w:val="en-GB" w:eastAsia="en-GB"/>
        </w:rPr>
      </w:pPr>
    </w:p>
    <w:p w14:paraId="4DA386CC" w14:textId="77777777" w:rsidR="005B313D" w:rsidRPr="005B313D" w:rsidRDefault="005B313D" w:rsidP="005B313D">
      <w:pPr>
        <w:spacing w:after="0" w:line="240" w:lineRule="auto"/>
        <w:jc w:val="center"/>
        <w:rPr>
          <w:rFonts w:eastAsia="Times New Roman" w:cstheme="minorHAnsi"/>
          <w:b/>
          <w:lang w:val="en-GB" w:eastAsia="en-GB"/>
        </w:rPr>
      </w:pPr>
    </w:p>
    <w:p w14:paraId="15772364" w14:textId="77777777" w:rsidR="005B313D" w:rsidRPr="005B313D" w:rsidRDefault="005B313D" w:rsidP="005B313D">
      <w:pPr>
        <w:spacing w:after="0" w:line="240" w:lineRule="auto"/>
        <w:jc w:val="center"/>
        <w:rPr>
          <w:rFonts w:eastAsia="Times New Roman" w:cstheme="minorHAnsi"/>
          <w:b/>
          <w:lang w:val="en-GB" w:eastAsia="en-GB"/>
        </w:rPr>
      </w:pPr>
    </w:p>
    <w:p w14:paraId="169580A8" w14:textId="77777777" w:rsidR="005B313D" w:rsidRPr="005B313D" w:rsidRDefault="005B313D" w:rsidP="005B313D">
      <w:pPr>
        <w:spacing w:after="0" w:line="240" w:lineRule="auto"/>
        <w:jc w:val="center"/>
        <w:rPr>
          <w:rFonts w:eastAsia="Times New Roman" w:cstheme="minorHAnsi"/>
          <w:b/>
          <w:lang w:val="en-GB" w:eastAsia="en-GB"/>
        </w:rPr>
      </w:pPr>
    </w:p>
    <w:p w14:paraId="007571E5" w14:textId="77777777" w:rsidR="005B313D" w:rsidRPr="005B313D" w:rsidRDefault="005B313D" w:rsidP="005B313D">
      <w:pPr>
        <w:spacing w:after="0" w:line="240" w:lineRule="auto"/>
        <w:jc w:val="center"/>
        <w:rPr>
          <w:rFonts w:eastAsia="Times New Roman" w:cstheme="minorHAnsi"/>
          <w:b/>
          <w:lang w:val="en-GB" w:eastAsia="en-GB"/>
        </w:rPr>
      </w:pPr>
    </w:p>
    <w:p w14:paraId="349F0EE5" w14:textId="77777777" w:rsidR="005B313D" w:rsidRPr="005B313D" w:rsidRDefault="005B313D" w:rsidP="005B313D">
      <w:pPr>
        <w:spacing w:after="0" w:line="240" w:lineRule="auto"/>
        <w:jc w:val="center"/>
        <w:rPr>
          <w:rFonts w:eastAsia="Times New Roman" w:cstheme="minorHAnsi"/>
          <w:b/>
          <w:lang w:val="en-GB" w:eastAsia="en-GB"/>
        </w:rPr>
      </w:pPr>
    </w:p>
    <w:p w14:paraId="550B4394" w14:textId="77777777" w:rsidR="005B313D" w:rsidRPr="005B313D" w:rsidRDefault="005B313D" w:rsidP="005B313D">
      <w:pPr>
        <w:spacing w:after="0" w:line="240" w:lineRule="auto"/>
        <w:jc w:val="center"/>
        <w:rPr>
          <w:rFonts w:eastAsia="Times New Roman" w:cstheme="minorHAnsi"/>
          <w:b/>
          <w:lang w:val="en-GB" w:eastAsia="en-GB"/>
        </w:rPr>
      </w:pPr>
    </w:p>
    <w:p w14:paraId="2C2C68AF" w14:textId="77777777" w:rsidR="005B313D" w:rsidRPr="005B313D" w:rsidRDefault="005B313D" w:rsidP="005B313D">
      <w:pPr>
        <w:spacing w:after="0" w:line="240" w:lineRule="auto"/>
        <w:jc w:val="center"/>
        <w:rPr>
          <w:rFonts w:eastAsia="Times New Roman" w:cstheme="minorHAnsi"/>
          <w:b/>
          <w:lang w:val="en-GB" w:eastAsia="en-GB"/>
        </w:rPr>
      </w:pPr>
    </w:p>
    <w:p w14:paraId="3EB8D08D" w14:textId="77777777" w:rsidR="005B313D" w:rsidRPr="005B313D" w:rsidRDefault="005B313D" w:rsidP="005B313D">
      <w:pPr>
        <w:spacing w:after="0" w:line="240" w:lineRule="auto"/>
        <w:jc w:val="center"/>
        <w:rPr>
          <w:rFonts w:eastAsia="Times New Roman" w:cstheme="minorHAnsi"/>
          <w:b/>
          <w:lang w:val="en-GB" w:eastAsia="en-GB"/>
        </w:rPr>
      </w:pPr>
    </w:p>
    <w:p w14:paraId="532575EE" w14:textId="77777777" w:rsidR="005B313D" w:rsidRPr="005B313D" w:rsidRDefault="005B313D" w:rsidP="005B313D">
      <w:pPr>
        <w:spacing w:after="0" w:line="240" w:lineRule="auto"/>
        <w:jc w:val="center"/>
        <w:rPr>
          <w:rFonts w:eastAsia="Times New Roman" w:cstheme="minorHAnsi"/>
          <w:b/>
          <w:lang w:val="en-GB" w:eastAsia="en-GB"/>
        </w:rPr>
      </w:pPr>
    </w:p>
    <w:p w14:paraId="5F2A1AF4" w14:textId="77777777" w:rsidR="005B313D" w:rsidRPr="005B313D" w:rsidRDefault="005B313D" w:rsidP="005B313D">
      <w:pPr>
        <w:spacing w:after="0" w:line="240" w:lineRule="auto"/>
        <w:jc w:val="center"/>
        <w:rPr>
          <w:rFonts w:eastAsia="Times New Roman" w:cstheme="minorHAnsi"/>
          <w:b/>
          <w:lang w:val="en-GB" w:eastAsia="en-GB"/>
        </w:rPr>
      </w:pPr>
    </w:p>
    <w:p w14:paraId="6D58E744" w14:textId="77777777" w:rsidR="005B313D" w:rsidRPr="005B313D" w:rsidRDefault="005B313D" w:rsidP="005B313D">
      <w:pPr>
        <w:spacing w:after="0" w:line="240" w:lineRule="auto"/>
        <w:jc w:val="center"/>
        <w:rPr>
          <w:rFonts w:eastAsia="Times New Roman" w:cstheme="minorHAnsi"/>
          <w:b/>
          <w:lang w:val="en-GB" w:eastAsia="en-GB"/>
        </w:rPr>
      </w:pPr>
    </w:p>
    <w:p w14:paraId="06AD19BD" w14:textId="77777777" w:rsidR="005B313D" w:rsidRPr="005B313D" w:rsidRDefault="005B313D" w:rsidP="005B313D">
      <w:pPr>
        <w:spacing w:after="0" w:line="240" w:lineRule="auto"/>
        <w:jc w:val="center"/>
        <w:rPr>
          <w:rFonts w:eastAsia="Times New Roman" w:cstheme="minorHAnsi"/>
          <w:b/>
          <w:lang w:val="en-GB" w:eastAsia="en-GB"/>
        </w:rPr>
      </w:pPr>
    </w:p>
    <w:p w14:paraId="39C108DB" w14:textId="77777777" w:rsidR="005B313D" w:rsidRPr="005B313D" w:rsidRDefault="005B313D" w:rsidP="005B313D">
      <w:pPr>
        <w:spacing w:after="0" w:line="240" w:lineRule="auto"/>
        <w:jc w:val="center"/>
        <w:rPr>
          <w:rFonts w:eastAsia="Times New Roman" w:cstheme="minorHAnsi"/>
          <w:b/>
          <w:lang w:val="en-GB" w:eastAsia="en-GB"/>
        </w:rPr>
      </w:pPr>
    </w:p>
    <w:p w14:paraId="3D7D7EF1" w14:textId="77777777" w:rsidR="005B313D" w:rsidRPr="005B313D" w:rsidRDefault="005B313D" w:rsidP="005B313D">
      <w:pPr>
        <w:spacing w:after="0" w:line="240" w:lineRule="auto"/>
        <w:jc w:val="center"/>
        <w:rPr>
          <w:rFonts w:eastAsia="Times New Roman" w:cstheme="minorHAnsi"/>
          <w:b/>
          <w:lang w:val="en-GB" w:eastAsia="en-GB"/>
        </w:rPr>
      </w:pPr>
    </w:p>
    <w:p w14:paraId="127BC509" w14:textId="77777777" w:rsidR="005B313D" w:rsidRPr="005B313D" w:rsidRDefault="005B313D" w:rsidP="005B313D">
      <w:pPr>
        <w:spacing w:after="0" w:line="240" w:lineRule="auto"/>
        <w:jc w:val="center"/>
        <w:rPr>
          <w:rFonts w:eastAsia="Times New Roman" w:cstheme="minorHAnsi"/>
          <w:b/>
          <w:lang w:val="en-GB" w:eastAsia="en-GB"/>
        </w:rPr>
      </w:pPr>
    </w:p>
    <w:p w14:paraId="3142A9CF" w14:textId="77777777" w:rsidR="005B313D" w:rsidRPr="005B313D" w:rsidRDefault="005B313D" w:rsidP="005B313D">
      <w:pPr>
        <w:spacing w:after="0" w:line="240" w:lineRule="auto"/>
        <w:jc w:val="center"/>
        <w:rPr>
          <w:rFonts w:eastAsia="Times New Roman" w:cstheme="minorHAnsi"/>
          <w:b/>
          <w:lang w:val="en-GB" w:eastAsia="en-GB"/>
        </w:rPr>
      </w:pPr>
    </w:p>
    <w:p w14:paraId="6579453C" w14:textId="77777777" w:rsidR="005B313D" w:rsidRPr="005B313D" w:rsidRDefault="005B313D" w:rsidP="005B313D">
      <w:pPr>
        <w:spacing w:after="0" w:line="240" w:lineRule="auto"/>
        <w:jc w:val="center"/>
        <w:rPr>
          <w:rFonts w:eastAsia="Times New Roman" w:cstheme="minorHAnsi"/>
          <w:b/>
          <w:lang w:val="en-GB" w:eastAsia="en-GB"/>
        </w:rPr>
      </w:pPr>
    </w:p>
    <w:p w14:paraId="7862033B" w14:textId="77777777" w:rsidR="005B313D" w:rsidRPr="005B313D" w:rsidRDefault="005B313D" w:rsidP="005B313D">
      <w:pPr>
        <w:spacing w:after="0" w:line="240" w:lineRule="auto"/>
        <w:jc w:val="center"/>
        <w:rPr>
          <w:rFonts w:eastAsia="Times New Roman" w:cstheme="minorHAnsi"/>
          <w:b/>
          <w:lang w:val="en-GB" w:eastAsia="en-GB"/>
        </w:rPr>
      </w:pPr>
    </w:p>
    <w:p w14:paraId="6322F8F9" w14:textId="77777777" w:rsidR="005B313D" w:rsidRPr="005B313D" w:rsidRDefault="005B313D" w:rsidP="005B313D">
      <w:pPr>
        <w:spacing w:after="0" w:line="240" w:lineRule="auto"/>
        <w:jc w:val="center"/>
        <w:rPr>
          <w:rFonts w:eastAsia="Times New Roman" w:cstheme="minorHAnsi"/>
          <w:b/>
          <w:lang w:val="en-GB" w:eastAsia="en-GB"/>
        </w:rPr>
      </w:pPr>
    </w:p>
    <w:p w14:paraId="4FB6631D"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
          <w:snapToGrid w:val="0"/>
          <w:lang w:val="en-GB" w:eastAsia="en-GB"/>
        </w:rPr>
      </w:pPr>
      <w:r w:rsidRPr="005B313D">
        <w:rPr>
          <w:rFonts w:eastAsia="Times New Roman" w:cstheme="minorHAnsi"/>
          <w:b/>
          <w:snapToGrid w:val="0"/>
          <w:lang w:val="en-GB" w:eastAsia="en-GB"/>
        </w:rPr>
        <w:lastRenderedPageBreak/>
        <w:t>Contents</w:t>
      </w:r>
    </w:p>
    <w:p w14:paraId="230536A3" w14:textId="77777777" w:rsidR="005B313D" w:rsidRPr="005B313D" w:rsidRDefault="005B313D" w:rsidP="005B313D">
      <w:pPr>
        <w:tabs>
          <w:tab w:val="left" w:pos="480"/>
          <w:tab w:val="right" w:leader="dot" w:pos="9061"/>
        </w:tabs>
        <w:spacing w:after="0" w:line="240" w:lineRule="auto"/>
        <w:rPr>
          <w:rFonts w:eastAsia="Times New Roman" w:cstheme="minorHAnsi"/>
          <w:noProof/>
          <w:snapToGrid w:val="0"/>
          <w:lang w:val="en-GB" w:eastAsia="en-GB"/>
        </w:rPr>
      </w:pPr>
      <w:r w:rsidRPr="005B313D">
        <w:rPr>
          <w:rFonts w:eastAsia="Times New Roman" w:cstheme="minorHAnsi"/>
          <w:snapToGrid w:val="0"/>
          <w:lang w:val="en-GB" w:eastAsia="en-GB"/>
        </w:rPr>
        <w:fldChar w:fldCharType="begin"/>
      </w:r>
      <w:r w:rsidRPr="005B313D">
        <w:rPr>
          <w:rFonts w:eastAsia="Times New Roman" w:cstheme="minorHAnsi"/>
          <w:snapToGrid w:val="0"/>
          <w:lang w:val="en-GB" w:eastAsia="en-GB"/>
        </w:rPr>
        <w:instrText xml:space="preserve"> TOC \o "1-1" \h \z \u </w:instrText>
      </w:r>
      <w:r w:rsidRPr="005B313D">
        <w:rPr>
          <w:rFonts w:eastAsia="Times New Roman" w:cstheme="minorHAnsi"/>
          <w:snapToGrid w:val="0"/>
          <w:lang w:val="en-GB" w:eastAsia="en-GB"/>
        </w:rPr>
        <w:fldChar w:fldCharType="separate"/>
      </w:r>
    </w:p>
    <w:p w14:paraId="1A0DE2A9" w14:textId="11272E4E"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w:t>
      </w:r>
      <w:r w:rsidRPr="00781A71">
        <w:rPr>
          <w:rFonts w:eastAsiaTheme="minorEastAsia" w:cstheme="minorHAnsi"/>
          <w:lang w:val="en-GB" w:eastAsia="en-GB"/>
        </w:rPr>
        <w:tab/>
        <w:t>Definitions and Interpretation…………………………………………………………</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A71505" w:rsidRPr="00781A71">
        <w:rPr>
          <w:rFonts w:eastAsiaTheme="minorEastAsia" w:cstheme="minorHAnsi"/>
          <w:lang w:val="en-GB" w:eastAsia="en-GB"/>
        </w:rPr>
        <w:t>13</w:t>
      </w:r>
      <w:r w:rsidR="009F5871" w:rsidRPr="00781A71">
        <w:rPr>
          <w:rFonts w:eastAsiaTheme="minorEastAsia" w:cstheme="minorHAnsi"/>
          <w:lang w:val="en-GB" w:eastAsia="en-GB"/>
        </w:rPr>
        <w:t>0</w:t>
      </w:r>
    </w:p>
    <w:p w14:paraId="21BD1FE6" w14:textId="5C03461B"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2</w:t>
      </w:r>
      <w:r w:rsidRPr="00781A71">
        <w:rPr>
          <w:rFonts w:eastAsiaTheme="minorEastAsia" w:cstheme="minorHAnsi"/>
          <w:lang w:val="en-GB" w:eastAsia="en-GB"/>
        </w:rPr>
        <w:tab/>
        <w:t>Commencement, duration and status of this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163E68"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5</w:t>
      </w:r>
    </w:p>
    <w:p w14:paraId="6F7D7E5D" w14:textId="2A2B6A1D"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3</w:t>
      </w:r>
      <w:r w:rsidRPr="00781A71">
        <w:rPr>
          <w:rFonts w:eastAsiaTheme="minorEastAsia" w:cstheme="minorHAnsi"/>
          <w:lang w:val="en-GB" w:eastAsia="en-GB"/>
        </w:rPr>
        <w:tab/>
        <w:t>Principles of the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6</w:t>
      </w:r>
    </w:p>
    <w:p w14:paraId="3C659E63" w14:textId="13ED3766"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4</w:t>
      </w:r>
      <w:r w:rsidRPr="00781A71">
        <w:rPr>
          <w:rFonts w:eastAsiaTheme="minorEastAsia" w:cstheme="minorHAnsi"/>
          <w:lang w:val="en-GB" w:eastAsia="en-GB"/>
        </w:rPr>
        <w:tab/>
        <w:t>Function of the TPA-UGME……………………………………………………………</w:t>
      </w:r>
      <w:r w:rsidR="00DD78C2">
        <w:rPr>
          <w:rFonts w:eastAsiaTheme="minorEastAsia" w:cstheme="minorHAnsi"/>
          <w:lang w:val="en-GB" w:eastAsia="en-GB"/>
        </w:rPr>
        <w:t>………….</w:t>
      </w:r>
      <w:r w:rsidR="00DD78C2">
        <w:rPr>
          <w:rFonts w:eastAsiaTheme="minorEastAsia" w:cstheme="minorHAnsi"/>
          <w:lang w:val="en-GB" w:eastAsia="en-GB"/>
        </w:rPr>
        <w:tab/>
      </w:r>
      <w:r w:rsidR="00163E68" w:rsidRPr="00781A71">
        <w:rPr>
          <w:rFonts w:eastAsiaTheme="minorEastAsia" w:cstheme="minorHAnsi"/>
          <w:lang w:val="en-GB" w:eastAsia="en-GB"/>
        </w:rPr>
        <w:t>13</w:t>
      </w:r>
      <w:r w:rsidR="00906B22" w:rsidRPr="00781A71">
        <w:rPr>
          <w:rFonts w:eastAsiaTheme="minorEastAsia" w:cstheme="minorHAnsi"/>
          <w:lang w:val="en-GB" w:eastAsia="en-GB"/>
        </w:rPr>
        <w:t>7</w:t>
      </w:r>
    </w:p>
    <w:p w14:paraId="217A0552" w14:textId="1E2F90AC"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5</w:t>
      </w:r>
      <w:r w:rsidRPr="00781A71">
        <w:rPr>
          <w:rFonts w:eastAsiaTheme="minorEastAsia" w:cstheme="minorHAnsi"/>
          <w:lang w:val="en-GB" w:eastAsia="en-GB"/>
        </w:rPr>
        <w:tab/>
        <w:t>Tariff Payments…………………………………………………………………………</w:t>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7</w:t>
      </w:r>
    </w:p>
    <w:p w14:paraId="612AEDF5" w14:textId="24354591"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6</w:t>
      </w:r>
      <w:r w:rsidRPr="00781A71">
        <w:rPr>
          <w:rFonts w:eastAsiaTheme="minorEastAsia" w:cstheme="minorHAnsi"/>
          <w:lang w:val="en-GB" w:eastAsia="en-GB"/>
        </w:rPr>
        <w:tab/>
        <w:t>Funding……………………………………………………………………………………</w:t>
      </w:r>
      <w:r w:rsidR="00DD78C2">
        <w:rPr>
          <w:rFonts w:eastAsiaTheme="minorEastAsia" w:cstheme="minorHAnsi"/>
          <w:lang w:val="en-GB" w:eastAsia="en-GB"/>
        </w:rPr>
        <w:t>……………….</w:t>
      </w:r>
      <w:r w:rsidR="006E1B0E" w:rsidRPr="00781A71">
        <w:rPr>
          <w:rFonts w:eastAsiaTheme="minorEastAsia" w:cstheme="minorHAnsi"/>
          <w:lang w:val="en-GB" w:eastAsia="en-GB"/>
        </w:rPr>
        <w:t xml:space="preserve"> </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46F7C1AC" w14:textId="459C9CB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7</w:t>
      </w:r>
      <w:r w:rsidRPr="00781A71">
        <w:rPr>
          <w:rFonts w:eastAsiaTheme="minorEastAsia" w:cstheme="minorHAnsi"/>
          <w:lang w:val="en-GB" w:eastAsia="en-GB"/>
        </w:rPr>
        <w:tab/>
        <w:t>Education Provider Roles…………………………………………………………......</w:t>
      </w:r>
      <w:r w:rsidR="00DD78C2">
        <w:rPr>
          <w:rFonts w:eastAsiaTheme="minorEastAsia" w:cstheme="minorHAnsi"/>
          <w:lang w:val="en-GB" w:eastAsia="en-GB"/>
        </w:rPr>
        <w:t>..........</w:t>
      </w:r>
      <w:r w:rsidRPr="00781A71">
        <w:rPr>
          <w:rFonts w:eastAsiaTheme="minorEastAsia" w:cstheme="minorHAnsi"/>
          <w:lang w:val="en-GB" w:eastAsia="en-GB"/>
        </w:rPr>
        <w:tab/>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29CDAC04" w14:textId="51911342"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8</w:t>
      </w:r>
      <w:r w:rsidRPr="00781A71">
        <w:rPr>
          <w:rFonts w:eastAsiaTheme="minorEastAsia" w:cstheme="minorHAnsi"/>
          <w:lang w:val="en-GB" w:eastAsia="en-GB"/>
        </w:rPr>
        <w:tab/>
        <w:t>Placement Provider Roles……………………………………………………………</w:t>
      </w:r>
      <w:r w:rsidR="00DD78C2">
        <w:rPr>
          <w:rFonts w:eastAsiaTheme="minorEastAsia" w:cstheme="minorHAnsi"/>
          <w:lang w:val="en-GB" w:eastAsia="en-GB"/>
        </w:rPr>
        <w:t>…………..</w:t>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00410877" w:rsidRPr="00781A71">
        <w:rPr>
          <w:rFonts w:eastAsiaTheme="minorEastAsia" w:cstheme="minorHAnsi"/>
          <w:lang w:val="en-GB" w:eastAsia="en-GB"/>
        </w:rPr>
        <w:t>14</w:t>
      </w:r>
      <w:r w:rsidR="000158E3" w:rsidRPr="00781A71">
        <w:rPr>
          <w:rFonts w:eastAsiaTheme="minorEastAsia" w:cstheme="minorHAnsi"/>
          <w:lang w:val="en-GB" w:eastAsia="en-GB"/>
        </w:rPr>
        <w:t>0</w:t>
      </w:r>
    </w:p>
    <w:p w14:paraId="524CE8B3" w14:textId="45DE57C4"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9</w:t>
      </w:r>
      <w:r w:rsidRPr="00781A71">
        <w:rPr>
          <w:rFonts w:eastAsiaTheme="minorEastAsia" w:cstheme="minorHAnsi"/>
          <w:lang w:val="en-GB" w:eastAsia="en-GB"/>
        </w:rPr>
        <w:tab/>
        <w:t>HEE Roles…………………………………………………………………………………</w:t>
      </w:r>
      <w:r w:rsidR="00DD78C2">
        <w:rPr>
          <w:rFonts w:eastAsiaTheme="minorEastAsia" w:cstheme="minorHAnsi"/>
          <w:lang w:val="en-GB" w:eastAsia="en-GB"/>
        </w:rPr>
        <w:t>……………..</w:t>
      </w:r>
      <w:r w:rsidR="00DD78C2">
        <w:rPr>
          <w:rFonts w:eastAsiaTheme="minorEastAsia" w:cstheme="minorHAnsi"/>
          <w:lang w:val="en-GB" w:eastAsia="en-GB"/>
        </w:rPr>
        <w:tab/>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6B87ED4C" w14:textId="628ACAA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10</w:t>
      </w:r>
      <w:r w:rsidRPr="00781A71">
        <w:rPr>
          <w:rFonts w:eastAsiaTheme="minorEastAsia" w:cstheme="minorHAnsi"/>
          <w:lang w:val="en-GB" w:eastAsia="en-GB"/>
        </w:rPr>
        <w:tab/>
        <w:t>Education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58A76762" w14:textId="77FA9FE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11</w:t>
      </w:r>
      <w:r w:rsidRPr="00781A71">
        <w:rPr>
          <w:rFonts w:eastAsiaTheme="minorEastAsia" w:cstheme="minorHAnsi"/>
          <w:lang w:val="en-GB" w:eastAsia="en-GB"/>
        </w:rPr>
        <w:tab/>
        <w:t>Placement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w:t>
      </w:r>
      <w:r w:rsidR="00EE38AE" w:rsidRPr="00781A71">
        <w:rPr>
          <w:rFonts w:eastAsiaTheme="minorEastAsia" w:cstheme="minorHAnsi"/>
          <w:lang w:val="en-GB" w:eastAsia="en-GB"/>
        </w:rPr>
        <w:t>4</w:t>
      </w:r>
      <w:r w:rsidR="000158E3" w:rsidRPr="00781A71">
        <w:rPr>
          <w:rFonts w:eastAsiaTheme="minorEastAsia" w:cstheme="minorHAnsi"/>
          <w:lang w:val="en-GB" w:eastAsia="en-GB"/>
        </w:rPr>
        <w:t>4</w:t>
      </w:r>
    </w:p>
    <w:p w14:paraId="2935EE4C" w14:textId="0EE5C3F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12</w:t>
      </w:r>
      <w:r w:rsidRPr="00781A71">
        <w:rPr>
          <w:rFonts w:eastAsiaTheme="minorEastAsia" w:cstheme="minorHAnsi"/>
          <w:lang w:val="en-GB" w:eastAsia="en-GB"/>
        </w:rPr>
        <w:tab/>
        <w:t>Joint Education Provider and Placement Provider Funding responsibilities.</w:t>
      </w:r>
      <w:r w:rsidRPr="00781A71">
        <w:rPr>
          <w:rFonts w:eastAsiaTheme="minorEastAsia" w:cstheme="minorHAnsi"/>
          <w:lang w:val="en-GB" w:eastAsia="en-GB"/>
        </w:rPr>
        <w:tab/>
      </w:r>
      <w:r w:rsidR="006A2333" w:rsidRPr="00781A71">
        <w:rPr>
          <w:rFonts w:eastAsiaTheme="minorEastAsia" w:cstheme="minorHAnsi"/>
          <w:lang w:val="en-GB" w:eastAsia="en-GB"/>
        </w:rPr>
        <w:t>14</w:t>
      </w:r>
      <w:r w:rsidR="000158E3" w:rsidRPr="00781A71">
        <w:rPr>
          <w:rFonts w:eastAsiaTheme="minorEastAsia" w:cstheme="minorHAnsi"/>
          <w:lang w:val="en-GB" w:eastAsia="en-GB"/>
        </w:rPr>
        <w:t>4</w:t>
      </w:r>
    </w:p>
    <w:p w14:paraId="6B89EF58" w14:textId="3A533D1D" w:rsidR="00781A71" w:rsidRPr="00781A71" w:rsidRDefault="005B313D" w:rsidP="005B313D">
      <w:pPr>
        <w:spacing w:after="0" w:line="240" w:lineRule="auto"/>
        <w:rPr>
          <w:rFonts w:eastAsiaTheme="minorEastAsia" w:cstheme="minorHAnsi"/>
          <w:noProof/>
        </w:rPr>
      </w:pPr>
      <w:r w:rsidRPr="00781A71">
        <w:rPr>
          <w:rFonts w:eastAsiaTheme="minorEastAsia" w:cstheme="minorHAnsi"/>
          <w:noProof/>
        </w:rPr>
        <w:t>13</w:t>
      </w:r>
      <w:r w:rsidRPr="00781A71">
        <w:rPr>
          <w:rFonts w:eastAsiaTheme="minorEastAsia" w:cstheme="minorHAnsi"/>
          <w:noProof/>
        </w:rPr>
        <w:tab/>
        <w:t>Locally Negotiated Arrangements……………………………………………………</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14</w:t>
      </w:r>
      <w:r w:rsidR="005B5964" w:rsidRPr="00781A71">
        <w:rPr>
          <w:rFonts w:eastAsiaTheme="minorEastAsia" w:cstheme="minorHAnsi"/>
          <w:noProof/>
        </w:rPr>
        <w:t>5</w:t>
      </w:r>
    </w:p>
    <w:p w14:paraId="4969FB90" w14:textId="64D5AF1E" w:rsidR="005B313D" w:rsidRPr="00781A71" w:rsidRDefault="00781A71" w:rsidP="005B313D">
      <w:pPr>
        <w:spacing w:after="0" w:line="240" w:lineRule="auto"/>
        <w:rPr>
          <w:rFonts w:eastAsiaTheme="minorEastAsia" w:cstheme="minorHAnsi"/>
          <w:noProof/>
        </w:rPr>
      </w:pPr>
      <w:r w:rsidRPr="00781A71">
        <w:rPr>
          <w:rFonts w:eastAsiaTheme="minorEastAsia" w:cstheme="minorHAnsi"/>
          <w:noProof/>
        </w:rPr>
        <w:t>14</w:t>
      </w:r>
      <w:r w:rsidR="005B313D" w:rsidRPr="00781A71">
        <w:rPr>
          <w:rFonts w:eastAsiaTheme="minorEastAsia" w:cstheme="minorHAnsi"/>
          <w:noProof/>
        </w:rPr>
        <w:tab/>
        <w:t>Regional Medical School Liaison Committee………………………………………</w:t>
      </w:r>
      <w:r w:rsidR="00625E72">
        <w:rPr>
          <w:rFonts w:eastAsiaTheme="minorEastAsia" w:cstheme="minorHAnsi"/>
          <w:noProof/>
        </w:rPr>
        <w:t>…...</w:t>
      </w:r>
      <w:r w:rsidR="006A2333" w:rsidRPr="00781A71">
        <w:rPr>
          <w:rFonts w:eastAsiaTheme="minorEastAsia" w:cstheme="minorHAnsi"/>
          <w:noProof/>
        </w:rPr>
        <w:t xml:space="preserve"> </w:t>
      </w:r>
      <w:r w:rsidR="00DD78C2">
        <w:rPr>
          <w:rFonts w:eastAsiaTheme="minorEastAsia" w:cstheme="minorHAnsi"/>
          <w:noProof/>
        </w:rPr>
        <w:tab/>
      </w:r>
      <w:r w:rsidR="005B313D" w:rsidRPr="00781A71">
        <w:rPr>
          <w:rFonts w:eastAsiaTheme="minorEastAsia" w:cstheme="minorHAnsi"/>
          <w:noProof/>
        </w:rPr>
        <w:t>1</w:t>
      </w:r>
      <w:r w:rsidR="006A2333" w:rsidRPr="00781A71">
        <w:rPr>
          <w:rFonts w:eastAsiaTheme="minorEastAsia" w:cstheme="minorHAnsi"/>
          <w:noProof/>
        </w:rPr>
        <w:t>4</w:t>
      </w:r>
      <w:r w:rsidR="005B5964" w:rsidRPr="00781A71">
        <w:rPr>
          <w:rFonts w:eastAsiaTheme="minorEastAsia" w:cstheme="minorHAnsi"/>
          <w:noProof/>
        </w:rPr>
        <w:t>5</w:t>
      </w:r>
    </w:p>
    <w:p w14:paraId="01E4992F" w14:textId="1B409626"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15</w:t>
      </w:r>
      <w:r w:rsidRPr="00781A71">
        <w:rPr>
          <w:rFonts w:eastAsiaTheme="minorEastAsia" w:cstheme="minorHAnsi"/>
          <w:noProof/>
        </w:rPr>
        <w:tab/>
        <w:t>Purpose of the Regional Medical School Liaison Committee…………………</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6A2333" w:rsidRPr="00781A71">
        <w:rPr>
          <w:rFonts w:eastAsiaTheme="minorEastAsia" w:cstheme="minorHAnsi"/>
          <w:noProof/>
        </w:rPr>
        <w:t>46</w:t>
      </w:r>
    </w:p>
    <w:p w14:paraId="39D559B2" w14:textId="0123765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16</w:t>
      </w:r>
      <w:r w:rsidRPr="00781A71">
        <w:rPr>
          <w:rFonts w:eastAsiaTheme="minorEastAsia" w:cstheme="minorHAnsi"/>
          <w:noProof/>
        </w:rPr>
        <w:tab/>
        <w:t>Objectivies of the Regional Medical School Liaison Committee……………….</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724366" w:rsidRPr="00781A71">
        <w:rPr>
          <w:rFonts w:eastAsiaTheme="minorEastAsia" w:cstheme="minorHAnsi"/>
          <w:noProof/>
        </w:rPr>
        <w:t>4</w:t>
      </w:r>
      <w:r w:rsidR="00413568" w:rsidRPr="00781A71">
        <w:rPr>
          <w:rFonts w:eastAsiaTheme="minorEastAsia" w:cstheme="minorHAnsi"/>
          <w:noProof/>
        </w:rPr>
        <w:t>7</w:t>
      </w:r>
    </w:p>
    <w:p w14:paraId="48DECF4B" w14:textId="11BE2F9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17</w:t>
      </w:r>
      <w:r w:rsidRPr="00781A71">
        <w:rPr>
          <w:rFonts w:eastAsiaTheme="minorEastAsia" w:cstheme="minorHAnsi"/>
          <w:noProof/>
        </w:rPr>
        <w:tab/>
        <w:t>Local Medical School Liaison Committee…………………………………………</w:t>
      </w:r>
      <w:r w:rsidR="00625E7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6C3419F" w14:textId="7A77DBB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18</w:t>
      </w:r>
      <w:r w:rsidRPr="00781A71">
        <w:rPr>
          <w:rFonts w:eastAsiaTheme="minorEastAsia" w:cstheme="minorHAnsi"/>
          <w:noProof/>
        </w:rPr>
        <w:tab/>
        <w:t>Suspension of the Services……………………………………………………………</w:t>
      </w:r>
      <w:r w:rsidR="00625E7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BB92E48" w14:textId="26550BE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19</w:t>
      </w:r>
      <w:r w:rsidRPr="00781A71">
        <w:rPr>
          <w:rFonts w:eastAsiaTheme="minorEastAsia" w:cstheme="minorHAnsi"/>
          <w:noProof/>
        </w:rPr>
        <w:tab/>
        <w:t>Record Keeping…………………………………………………………………………</w:t>
      </w:r>
      <w:r w:rsidR="00625E72">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7A313880" w14:textId="6106C59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20</w:t>
      </w:r>
      <w:r w:rsidRPr="00781A71">
        <w:rPr>
          <w:rFonts w:eastAsiaTheme="minorEastAsia" w:cstheme="minorHAnsi"/>
          <w:noProof/>
        </w:rPr>
        <w:tab/>
        <w:t>Notices……………………………………………………………………………………</w:t>
      </w:r>
      <w:r w:rsidR="00625E72">
        <w:rPr>
          <w:rFonts w:eastAsiaTheme="minorEastAsia" w:cstheme="minorHAnsi"/>
          <w:noProof/>
        </w:rPr>
        <w:t>……………</w:t>
      </w:r>
      <w:r w:rsidR="0097017F">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D51771E" w14:textId="574295F1"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21</w:t>
      </w:r>
      <w:r w:rsidRPr="00781A71">
        <w:rPr>
          <w:rFonts w:eastAsiaTheme="minorEastAsia" w:cstheme="minorHAnsi"/>
          <w:noProof/>
        </w:rPr>
        <w:tab/>
        <w:t>Dispute resolution………………………………………………………………………</w:t>
      </w:r>
      <w:r w:rsidRPr="00781A71">
        <w:rPr>
          <w:rFonts w:eastAsiaTheme="minorEastAsia" w:cstheme="minorHAnsi"/>
          <w:noProof/>
        </w:rPr>
        <w:tab/>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9539409" w14:textId="4153825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22</w:t>
      </w:r>
      <w:r w:rsidRPr="00781A71">
        <w:rPr>
          <w:rFonts w:eastAsiaTheme="minorEastAsia" w:cstheme="minorHAnsi"/>
          <w:noProof/>
        </w:rPr>
        <w:tab/>
        <w:t>Conflicts of interest……………………………………………………………………</w:t>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26630AD1" w14:textId="59C79A18"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23</w:t>
      </w:r>
      <w:r w:rsidRPr="00781A71">
        <w:rPr>
          <w:rFonts w:eastAsiaTheme="minorEastAsia" w:cstheme="minorHAnsi"/>
          <w:noProof/>
        </w:rPr>
        <w:tab/>
        <w:t>Change Control Process for Changes………………………………………………</w:t>
      </w:r>
      <w:r w:rsidR="0097017F">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40A2BCD5" w14:textId="3D54313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24</w:t>
      </w:r>
      <w:r w:rsidRPr="00781A71">
        <w:rPr>
          <w:rFonts w:eastAsiaTheme="minorEastAsia" w:cstheme="minorHAnsi"/>
          <w:noProof/>
        </w:rPr>
        <w:tab/>
        <w:t>Variations to this Agreement…………………………………………………………</w:t>
      </w:r>
      <w:r w:rsidR="0097017F">
        <w:rPr>
          <w:rFonts w:eastAsiaTheme="minorEastAsia" w:cstheme="minorHAnsi"/>
          <w:noProof/>
        </w:rPr>
        <w:t>……….</w:t>
      </w:r>
      <w:r w:rsidRPr="00781A71">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152</w:t>
      </w:r>
    </w:p>
    <w:p w14:paraId="3E33071A" w14:textId="49E86D4E"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25</w:t>
      </w:r>
      <w:r w:rsidRPr="00781A71">
        <w:rPr>
          <w:rFonts w:eastAsiaTheme="minorEastAsia" w:cstheme="minorHAnsi"/>
          <w:noProof/>
        </w:rPr>
        <w:tab/>
        <w:t>Termination………………………………………………………………………………</w:t>
      </w:r>
      <w:r w:rsidR="0097017F">
        <w:rPr>
          <w:rFonts w:eastAsiaTheme="minorEastAsia" w:cstheme="minorHAnsi"/>
          <w:noProof/>
        </w:rPr>
        <w:t>…………</w:t>
      </w:r>
      <w:r w:rsidR="005D20A2">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1</w:t>
      </w:r>
    </w:p>
    <w:p w14:paraId="46A45479" w14:textId="12D86EE3"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26</w:t>
      </w:r>
      <w:r w:rsidRPr="00781A71">
        <w:rPr>
          <w:rFonts w:eastAsiaTheme="minorEastAsia" w:cstheme="minorHAnsi"/>
          <w:noProof/>
        </w:rPr>
        <w:tab/>
        <w:t>Consequence of expiry or termination………………………………………………</w:t>
      </w:r>
      <w:r w:rsidR="005D20A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2949929B" w14:textId="09997399"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27</w:t>
      </w:r>
      <w:r w:rsidRPr="00781A71">
        <w:rPr>
          <w:rFonts w:eastAsiaTheme="minorEastAsia" w:cstheme="minorHAnsi"/>
          <w:noProof/>
        </w:rPr>
        <w:tab/>
        <w:t>Governing law and jurisdiction………………………………………………………</w:t>
      </w:r>
      <w:r w:rsidR="005D20A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068A0653" w14:textId="77777777" w:rsidR="005B313D" w:rsidRPr="005B313D" w:rsidRDefault="005B313D" w:rsidP="005B313D">
      <w:pPr>
        <w:tabs>
          <w:tab w:val="left" w:pos="480"/>
          <w:tab w:val="right" w:leader="dot" w:pos="9061"/>
        </w:tabs>
        <w:spacing w:after="0" w:line="240" w:lineRule="auto"/>
        <w:rPr>
          <w:rFonts w:eastAsiaTheme="minorEastAsia" w:cstheme="minorHAnsi"/>
          <w:noProof/>
        </w:rPr>
      </w:pPr>
    </w:p>
    <w:p w14:paraId="78215299"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Cs/>
          <w:snapToGrid w:val="0"/>
          <w:lang w:val="en-GB" w:eastAsia="en-GB"/>
        </w:rPr>
      </w:pPr>
      <w:r w:rsidRPr="005B313D">
        <w:rPr>
          <w:rFonts w:eastAsia="Times New Roman" w:cstheme="minorHAnsi"/>
          <w:snapToGrid w:val="0"/>
          <w:lang w:val="en-GB" w:eastAsia="en-GB"/>
        </w:rPr>
        <w:fldChar w:fldCharType="end"/>
      </w:r>
    </w:p>
    <w:p w14:paraId="316ABD7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1 - Change Control Notification Form</w:t>
      </w:r>
    </w:p>
    <w:p w14:paraId="66F3E1EF"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2 - Funding</w:t>
      </w:r>
    </w:p>
    <w:p w14:paraId="352F8E41"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r w:rsidRPr="005B313D">
        <w:rPr>
          <w:rFonts w:eastAsia="Times New Roman" w:cstheme="minorHAnsi"/>
          <w:b/>
          <w:bCs/>
          <w:snapToGrid w:val="0"/>
          <w:lang w:val="en-GB" w:eastAsia="en-GB"/>
        </w:rPr>
        <w:fldChar w:fldCharType="begin"/>
      </w:r>
      <w:r w:rsidRPr="005B313D">
        <w:rPr>
          <w:rFonts w:eastAsia="Times New Roman" w:cstheme="minorHAnsi"/>
          <w:b/>
          <w:bCs/>
          <w:snapToGrid w:val="0"/>
          <w:lang w:val="en-GB" w:eastAsia="en-GB"/>
        </w:rPr>
        <w:instrText xml:space="preserve"> TOC \o "2-2" \h \z \u </w:instrText>
      </w:r>
      <w:r w:rsidRPr="005B313D">
        <w:rPr>
          <w:rFonts w:eastAsia="Times New Roman" w:cstheme="minorHAnsi"/>
          <w:b/>
          <w:bCs/>
          <w:snapToGrid w:val="0"/>
          <w:lang w:val="en-GB" w:eastAsia="en-GB"/>
        </w:rPr>
        <w:fldChar w:fldCharType="end"/>
      </w:r>
    </w:p>
    <w:p w14:paraId="7C7113D3"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1912790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74BA6A58"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2E8E9985" w14:textId="77777777" w:rsidR="005B313D" w:rsidRPr="005B313D" w:rsidRDefault="005B313D" w:rsidP="005B313D">
      <w:pPr>
        <w:spacing w:after="0" w:line="240" w:lineRule="auto"/>
        <w:textAlignment w:val="baseline"/>
        <w:rPr>
          <w:rFonts w:eastAsia="Times New Roman" w:cstheme="minorHAnsi"/>
          <w:color w:val="3D3D3D"/>
          <w:lang w:val="en-GB" w:eastAsia="en-GB"/>
        </w:rPr>
      </w:pPr>
      <w:r w:rsidRPr="005B313D">
        <w:rPr>
          <w:rFonts w:eastAsia="Times New Roman" w:cstheme="minorHAnsi"/>
          <w:bCs/>
          <w:snapToGrid w:val="0"/>
          <w:lang w:val="en-GB" w:eastAsia="en-GB"/>
        </w:rPr>
        <w:br w:type="page"/>
      </w:r>
      <w:bookmarkStart w:id="1272" w:name="_Toc334437548"/>
      <w:bookmarkEnd w:id="1272"/>
    </w:p>
    <w:p w14:paraId="2FA45E5B" w14:textId="77777777" w:rsidR="005B313D" w:rsidRPr="005B313D" w:rsidRDefault="005B313D" w:rsidP="005B313D">
      <w:pPr>
        <w:spacing w:before="120" w:after="240" w:line="360" w:lineRule="auto"/>
        <w:jc w:val="both"/>
        <w:rPr>
          <w:rFonts w:eastAsia="Times New Roman" w:cstheme="minorHAnsi"/>
          <w:b/>
          <w:lang w:val="en-GB"/>
        </w:rPr>
      </w:pPr>
    </w:p>
    <w:p w14:paraId="4FC49722" w14:textId="77777777" w:rsidR="005B313D" w:rsidRPr="005B313D" w:rsidRDefault="005B313D" w:rsidP="005B313D">
      <w:pPr>
        <w:spacing w:before="120" w:after="240" w:line="360" w:lineRule="auto"/>
        <w:jc w:val="both"/>
        <w:rPr>
          <w:rFonts w:eastAsia="Times New Roman" w:cstheme="minorHAnsi"/>
          <w:b/>
          <w:lang w:val="en-GB"/>
        </w:rPr>
      </w:pPr>
      <w:r w:rsidRPr="005B313D">
        <w:rPr>
          <w:rFonts w:eastAsia="Times New Roman" w:cstheme="minorHAnsi"/>
          <w:b/>
          <w:lang w:val="en-GB"/>
        </w:rPr>
        <w:t>Purpose of this Schedule</w:t>
      </w:r>
    </w:p>
    <w:p w14:paraId="43E6D788" w14:textId="77777777" w:rsidR="005B313D" w:rsidRPr="005B313D" w:rsidRDefault="005B313D" w:rsidP="005B313D">
      <w:pPr>
        <w:spacing w:before="120" w:after="240" w:line="360" w:lineRule="auto"/>
        <w:jc w:val="both"/>
        <w:rPr>
          <w:rFonts w:eastAsia="Times New Roman" w:cstheme="minorHAnsi"/>
          <w:lang w:val="en-GB"/>
        </w:rPr>
      </w:pPr>
      <w:r w:rsidRPr="005B313D">
        <w:rPr>
          <w:rFonts w:eastAsia="Times New Roman" w:cstheme="minorHAnsi"/>
          <w:lang w:val="en-GB"/>
        </w:rPr>
        <w:t>This Schedule sets out the terms which shall apply if HEE and the Provider contract with (as the case may be) a Placement Provider or Education Provider (</w:t>
      </w:r>
      <w:r w:rsidRPr="005B313D">
        <w:rPr>
          <w:rFonts w:eastAsia="Times New Roman" w:cstheme="minorHAnsi"/>
          <w:bCs/>
          <w:lang w:val="en-GB"/>
        </w:rPr>
        <w:t>each a</w:t>
      </w:r>
      <w:r w:rsidRPr="005B313D">
        <w:rPr>
          <w:rFonts w:eastAsia="Times New Roman" w:cstheme="minorHAnsi"/>
          <w:b/>
          <w:bCs/>
          <w:lang w:val="en-GB"/>
        </w:rPr>
        <w:t xml:space="preserve"> Party </w:t>
      </w:r>
      <w:r w:rsidRPr="005B313D">
        <w:rPr>
          <w:rFonts w:eastAsia="Times New Roman" w:cstheme="minorHAnsi"/>
          <w:bCs/>
          <w:lang w:val="en-GB"/>
        </w:rPr>
        <w:t>and together the</w:t>
      </w:r>
      <w:r w:rsidRPr="005B313D">
        <w:rPr>
          <w:rFonts w:eastAsia="Times New Roman" w:cstheme="minorHAnsi"/>
          <w:b/>
          <w:bCs/>
          <w:lang w:val="en-GB"/>
        </w:rPr>
        <w:t xml:space="preserve"> Parties</w:t>
      </w:r>
      <w:r w:rsidRPr="005B313D">
        <w:rPr>
          <w:rFonts w:eastAsia="Times New Roman" w:cstheme="minorHAnsi"/>
          <w:bCs/>
          <w:lang w:val="en-GB"/>
        </w:rPr>
        <w:t xml:space="preserve">) </w:t>
      </w:r>
      <w:r w:rsidRPr="005B313D">
        <w:rPr>
          <w:rFonts w:eastAsia="Times New Roman" w:cstheme="minorHAnsi"/>
          <w:lang w:val="en-GB"/>
        </w:rPr>
        <w:t>to form a Tri-Partite Agreement for Undergraduate Medical Education (</w:t>
      </w:r>
      <w:r w:rsidRPr="005B313D">
        <w:rPr>
          <w:rFonts w:eastAsia="Times New Roman" w:cstheme="minorHAnsi"/>
          <w:b/>
          <w:lang w:val="en-GB"/>
        </w:rPr>
        <w:t>TPA-UGME</w:t>
      </w:r>
      <w:r w:rsidRPr="005B313D">
        <w:rPr>
          <w:rFonts w:eastAsia="Times New Roman" w:cstheme="minorHAnsi"/>
          <w:lang w:val="en-GB"/>
        </w:rPr>
        <w:t>). A TPA-UGME shall be formed by HEE, the Provider and (as the case may be) Placement Provider and Education Provider entering into a letter of coordination in the form prescribed by HEE (</w:t>
      </w:r>
      <w:r w:rsidRPr="005B313D">
        <w:rPr>
          <w:rFonts w:eastAsia="Times New Roman" w:cstheme="minorHAnsi"/>
          <w:b/>
          <w:lang w:val="en-GB"/>
        </w:rPr>
        <w:t>Letter of Coordination</w:t>
      </w:r>
      <w:r w:rsidRPr="005B313D">
        <w:rPr>
          <w:rFonts w:eastAsia="Times New Roman" w:cstheme="minorHAnsi"/>
          <w:lang w:val="en-GB"/>
        </w:rPr>
        <w:t>).</w:t>
      </w:r>
    </w:p>
    <w:p w14:paraId="09E750A1" w14:textId="77777777" w:rsidR="005B313D" w:rsidRPr="005B313D" w:rsidRDefault="005B313D" w:rsidP="005B313D">
      <w:pPr>
        <w:spacing w:after="0" w:line="240" w:lineRule="auto"/>
        <w:rPr>
          <w:rFonts w:eastAsia="Times New Roman" w:cstheme="minorHAnsi"/>
          <w:bCs/>
          <w:lang w:val="en-GB" w:eastAsia="en-GB"/>
        </w:rPr>
      </w:pPr>
    </w:p>
    <w:p w14:paraId="0A0CEA43" w14:textId="77777777" w:rsidR="005B313D" w:rsidRPr="005B313D" w:rsidRDefault="005B313D" w:rsidP="005B313D">
      <w:pPr>
        <w:spacing w:after="0" w:line="240" w:lineRule="auto"/>
        <w:rPr>
          <w:rFonts w:eastAsia="Times New Roman" w:cstheme="minorHAnsi"/>
          <w:b/>
          <w:bCs/>
          <w:lang w:val="en-GB" w:eastAsia="en-GB"/>
        </w:rPr>
      </w:pPr>
      <w:r w:rsidRPr="005B313D">
        <w:rPr>
          <w:rFonts w:eastAsia="Times New Roman" w:cstheme="minorHAnsi"/>
          <w:b/>
          <w:bCs/>
          <w:lang w:val="en-GB" w:eastAsia="en-GB"/>
        </w:rPr>
        <w:t>Background</w:t>
      </w:r>
    </w:p>
    <w:p w14:paraId="2C83C18A" w14:textId="77777777" w:rsidR="005B313D" w:rsidRPr="005B313D" w:rsidRDefault="005B313D" w:rsidP="005B313D">
      <w:pPr>
        <w:spacing w:after="0" w:line="240" w:lineRule="auto"/>
        <w:rPr>
          <w:rFonts w:eastAsia="Times New Roman" w:cstheme="minorHAnsi"/>
          <w:bCs/>
          <w:lang w:val="en-GB" w:eastAsia="en-GB"/>
        </w:rPr>
      </w:pPr>
    </w:p>
    <w:p w14:paraId="55A4A39F"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shall be used where the Education Provider and the Placement Provider are being funded by HEE to provide undergraduate medical training. </w:t>
      </w:r>
    </w:p>
    <w:p w14:paraId="2825F875" w14:textId="77777777" w:rsidR="005B313D" w:rsidRPr="005B313D" w:rsidRDefault="005B313D" w:rsidP="005B313D">
      <w:pPr>
        <w:spacing w:after="0" w:line="240" w:lineRule="auto"/>
        <w:rPr>
          <w:rFonts w:eastAsia="Times New Roman" w:cstheme="minorHAnsi"/>
          <w:bCs/>
          <w:lang w:val="en-GB" w:eastAsia="en-GB"/>
        </w:rPr>
      </w:pPr>
    </w:p>
    <w:p w14:paraId="53B97758"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governs the sharing of responsibilities in order to deliver undergraduate medical training, and sits alongside the Parties’ respective NHS Education Contracts and any Placement Agreement entered into by the Education Provider and Placement Provider. </w:t>
      </w:r>
    </w:p>
    <w:p w14:paraId="0D2458D1"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6700857"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is not to be used by undergraduate medical primary care providers for the year 2021 – 2022 or until primary care is included in the scope of the national tariff, whichever is the latter. At that point, the TPA-UGME shall be revised to recognise the distinction between primary and secondary care. </w:t>
      </w:r>
    </w:p>
    <w:p w14:paraId="52FCD735"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8D8F1C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bCs/>
          <w:lang w:val="en-GB"/>
        </w:rPr>
      </w:pPr>
      <w:bookmarkStart w:id="1273" w:name="_Toc64380367"/>
      <w:bookmarkStart w:id="1274" w:name="_Toc65323014"/>
      <w:r w:rsidRPr="005B313D">
        <w:rPr>
          <w:rFonts w:eastAsia="Times New Roman" w:cstheme="minorHAnsi"/>
          <w:b/>
          <w:lang w:val="en-GB"/>
        </w:rPr>
        <w:t>Definitions</w:t>
      </w:r>
      <w:r w:rsidRPr="005B313D">
        <w:rPr>
          <w:rFonts w:eastAsia="Times New Roman" w:cstheme="minorHAnsi"/>
          <w:b/>
          <w:bCs/>
          <w:lang w:val="en-GB"/>
        </w:rPr>
        <w:t xml:space="preserve"> and Interpretation</w:t>
      </w:r>
      <w:bookmarkEnd w:id="1273"/>
      <w:bookmarkEnd w:id="1274"/>
    </w:p>
    <w:p w14:paraId="45C06437" w14:textId="77777777" w:rsidR="005B313D" w:rsidRPr="005B313D" w:rsidRDefault="005B313D" w:rsidP="00DB7429">
      <w:pPr>
        <w:keepNext/>
        <w:numPr>
          <w:ilvl w:val="1"/>
          <w:numId w:val="57"/>
        </w:numPr>
        <w:spacing w:before="240" w:after="120" w:line="300" w:lineRule="atLeast"/>
        <w:outlineLvl w:val="0"/>
        <w:rPr>
          <w:rFonts w:eastAsia="Times New Roman" w:cstheme="minorHAnsi"/>
          <w:lang w:val="en-GB"/>
        </w:rPr>
      </w:pPr>
      <w:bookmarkStart w:id="1275" w:name="_Toc64380368"/>
      <w:bookmarkStart w:id="1276" w:name="_Toc65092462"/>
      <w:bookmarkStart w:id="1277" w:name="_Toc65092583"/>
      <w:bookmarkStart w:id="1278" w:name="_Toc65166825"/>
      <w:bookmarkStart w:id="1279" w:name="_Toc65323015"/>
      <w:r w:rsidRPr="005B313D">
        <w:rPr>
          <w:rFonts w:eastAsia="Times New Roman" w:cstheme="minorHAnsi"/>
          <w:lang w:val="en-GB"/>
        </w:rPr>
        <w:t>In this TPA-UGME, unless the context otherwise requires:</w:t>
      </w:r>
      <w:bookmarkEnd w:id="1275"/>
      <w:bookmarkEnd w:id="1276"/>
      <w:bookmarkEnd w:id="1277"/>
      <w:bookmarkEnd w:id="1278"/>
      <w:bookmarkEnd w:id="1279"/>
    </w:p>
    <w:p w14:paraId="00D174A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0" w:name="_Toc64380369"/>
      <w:bookmarkStart w:id="1281" w:name="_Toc65092463"/>
      <w:bookmarkStart w:id="1282" w:name="_Toc65092584"/>
      <w:bookmarkStart w:id="1283" w:name="_Toc65166826"/>
      <w:bookmarkStart w:id="1284" w:name="_Toc65323016"/>
      <w:r w:rsidRPr="005B313D">
        <w:rPr>
          <w:rFonts w:eastAsia="Times New Roman" w:cstheme="minorHAnsi"/>
          <w:lang w:val="en-GB"/>
        </w:rPr>
        <w:t>Capitalised terms have the meanings as set out in the table below, and any capitalised terms not defined in that table are as defined in the NHS Education Contract.</w:t>
      </w:r>
      <w:bookmarkEnd w:id="1280"/>
      <w:bookmarkEnd w:id="1281"/>
      <w:bookmarkEnd w:id="1282"/>
      <w:bookmarkEnd w:id="1283"/>
      <w:bookmarkEnd w:id="1284"/>
    </w:p>
    <w:p w14:paraId="7E7559B2"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5" w:name="_Toc64380370"/>
      <w:bookmarkStart w:id="1286" w:name="_Toc65092464"/>
      <w:bookmarkStart w:id="1287" w:name="_Toc65092585"/>
      <w:bookmarkStart w:id="1288" w:name="_Toc65166827"/>
      <w:bookmarkStart w:id="1289" w:name="_Toc65323017"/>
      <w:r w:rsidRPr="005B313D">
        <w:rPr>
          <w:rFonts w:eastAsia="Times New Roman" w:cstheme="minorHAnsi"/>
          <w:lang w:val="en-GB"/>
        </w:rPr>
        <w:t>A reference to the singular includes the plural and vice versa and reference to a gender includes any gender.</w:t>
      </w:r>
      <w:bookmarkEnd w:id="1285"/>
      <w:bookmarkEnd w:id="1286"/>
      <w:bookmarkEnd w:id="1287"/>
      <w:bookmarkEnd w:id="1288"/>
      <w:bookmarkEnd w:id="1289"/>
    </w:p>
    <w:p w14:paraId="76FF0DD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0" w:name="_Toc64380371"/>
      <w:bookmarkStart w:id="1291" w:name="_Toc65092465"/>
      <w:bookmarkStart w:id="1292" w:name="_Toc65092586"/>
      <w:bookmarkStart w:id="1293" w:name="_Toc65166828"/>
      <w:bookmarkStart w:id="1294" w:name="_Toc65323018"/>
      <w:r w:rsidRPr="005B313D">
        <w:rPr>
          <w:rFonts w:eastAsia="Times New Roman" w:cstheme="minorHAnsi"/>
          <w:lang w:val="en-GB"/>
        </w:rPr>
        <w:t>The headings in this TPA-UGME will not affect its interpretation.</w:t>
      </w:r>
      <w:bookmarkEnd w:id="1290"/>
      <w:bookmarkEnd w:id="1291"/>
      <w:bookmarkEnd w:id="1292"/>
      <w:bookmarkEnd w:id="1293"/>
      <w:bookmarkEnd w:id="1294"/>
    </w:p>
    <w:p w14:paraId="31C36A3E"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5" w:name="_Toc64380372"/>
      <w:bookmarkStart w:id="1296" w:name="_Toc65092466"/>
      <w:bookmarkStart w:id="1297" w:name="_Toc65092587"/>
      <w:bookmarkStart w:id="1298" w:name="_Toc65166829"/>
      <w:bookmarkStart w:id="1299" w:name="_Toc65323019"/>
      <w:r w:rsidRPr="005B313D">
        <w:rPr>
          <w:rFonts w:eastAsia="Times New Roman" w:cstheme="minorHAnsi"/>
          <w:lang w:val="en-GB"/>
        </w:rPr>
        <w:t xml:space="preserve">Where either the Education Provider or the Placement Provider has entered into a Placement Agreement, the terms of this TPA-UGME shall prevail. If there is any conflict </w:t>
      </w:r>
      <w:r w:rsidRPr="005B313D">
        <w:rPr>
          <w:rFonts w:eastAsia="Times New Roman" w:cstheme="minorHAnsi"/>
          <w:lang w:val="en-GB"/>
        </w:rPr>
        <w:lastRenderedPageBreak/>
        <w:t>between the terms of this TPA-UGME and the terms of the NHS Education Contract, the terms of the NHS Education Contract will prevail.</w:t>
      </w:r>
      <w:bookmarkEnd w:id="1295"/>
      <w:bookmarkEnd w:id="1296"/>
      <w:bookmarkEnd w:id="1297"/>
      <w:bookmarkEnd w:id="1298"/>
      <w:bookmarkEnd w:id="1299"/>
    </w:p>
    <w:p w14:paraId="30CFA4B7"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300" w:name="_Toc64380373"/>
      <w:bookmarkStart w:id="1301" w:name="_Toc65092467"/>
      <w:bookmarkStart w:id="1302" w:name="_Toc65092588"/>
      <w:bookmarkStart w:id="1303" w:name="_Toc65166830"/>
      <w:bookmarkStart w:id="1304" w:name="_Toc65323020"/>
      <w:r w:rsidRPr="005B313D">
        <w:rPr>
          <w:rFonts w:eastAsia="Times New Roman" w:cstheme="minorHAnsi"/>
          <w:lang w:val="en-GB"/>
        </w:rPr>
        <w:t>References to paragraphs in the Guidance shall be replaced as necessary by updated references where the Guidance is updated or superseded.</w:t>
      </w:r>
      <w:bookmarkEnd w:id="1300"/>
      <w:bookmarkEnd w:id="1301"/>
      <w:bookmarkEnd w:id="1302"/>
      <w:bookmarkEnd w:id="1303"/>
      <w:bookmarkEnd w:id="1304"/>
    </w:p>
    <w:p w14:paraId="28EED24E" w14:textId="77777777" w:rsidR="005B313D" w:rsidRPr="005B313D" w:rsidRDefault="005B313D" w:rsidP="00DB7429">
      <w:pPr>
        <w:keepNext/>
        <w:numPr>
          <w:ilvl w:val="1"/>
          <w:numId w:val="57"/>
        </w:numPr>
        <w:spacing w:before="240" w:after="120" w:line="300" w:lineRule="atLeast"/>
        <w:outlineLvl w:val="0"/>
        <w:rPr>
          <w:rFonts w:eastAsia="Times New Roman" w:cstheme="minorHAnsi"/>
          <w:bCs/>
          <w:lang w:val="en-GB"/>
        </w:rPr>
      </w:pPr>
      <w:bookmarkStart w:id="1305" w:name="_Toc64380374"/>
      <w:bookmarkStart w:id="1306" w:name="_Toc65092468"/>
      <w:bookmarkStart w:id="1307" w:name="_Toc65092589"/>
      <w:bookmarkStart w:id="1308" w:name="_Toc65166831"/>
      <w:bookmarkStart w:id="1309" w:name="_Toc65323021"/>
      <w:r w:rsidRPr="005B313D">
        <w:rPr>
          <w:rFonts w:eastAsia="Times New Roman" w:cstheme="minorHAnsi"/>
          <w:lang w:val="en-GB"/>
        </w:rPr>
        <w:t>In addition to the interpretation section of the NHS Education Contract within this TPA-UGME, the following terms shall have the following meanings:</w:t>
      </w:r>
      <w:bookmarkEnd w:id="1305"/>
      <w:bookmarkEnd w:id="1306"/>
      <w:bookmarkEnd w:id="1307"/>
      <w:bookmarkEnd w:id="1308"/>
      <w:bookmarkEnd w:id="1309"/>
    </w:p>
    <w:p w14:paraId="6D06BB4C" w14:textId="77777777" w:rsidR="005B313D" w:rsidRPr="005B313D" w:rsidRDefault="005B313D" w:rsidP="005B313D">
      <w:pPr>
        <w:tabs>
          <w:tab w:val="left" w:pos="3332"/>
          <w:tab w:val="center" w:pos="4535"/>
        </w:tabs>
        <w:spacing w:after="0" w:line="360" w:lineRule="auto"/>
        <w:rPr>
          <w:rFonts w:eastAsia="Times New Roman" w:cstheme="minorHAnsi"/>
          <w:b/>
          <w:bCs/>
          <w:kern w:val="28"/>
          <w:lang w:val="en-GB" w:eastAsia="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6615"/>
      </w:tblGrid>
      <w:tr w:rsidR="005B313D" w:rsidRPr="005B313D" w14:paraId="033744E8" w14:textId="77777777" w:rsidTr="009E040F">
        <w:trPr>
          <w:tblHeader/>
        </w:trPr>
        <w:tc>
          <w:tcPr>
            <w:tcW w:w="2565" w:type="dxa"/>
            <w:shd w:val="clear" w:color="auto" w:fill="C0C0C0"/>
          </w:tcPr>
          <w:p w14:paraId="364C3EF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Term</w:t>
            </w:r>
          </w:p>
        </w:tc>
        <w:tc>
          <w:tcPr>
            <w:tcW w:w="6615" w:type="dxa"/>
            <w:shd w:val="clear" w:color="auto" w:fill="C0C0C0"/>
          </w:tcPr>
          <w:p w14:paraId="261809A8" w14:textId="77777777" w:rsidR="005B313D" w:rsidRPr="005B313D" w:rsidRDefault="005B313D" w:rsidP="005B313D">
            <w:pPr>
              <w:spacing w:before="120" w:after="240" w:line="240" w:lineRule="auto"/>
              <w:ind w:left="181"/>
              <w:rPr>
                <w:rFonts w:eastAsia="Times New Roman" w:cstheme="minorHAnsi"/>
                <w:b/>
                <w:lang w:val="en-GB" w:eastAsia="en-GB"/>
              </w:rPr>
            </w:pPr>
            <w:r w:rsidRPr="005B313D">
              <w:rPr>
                <w:rFonts w:eastAsia="Times New Roman" w:cstheme="minorHAnsi"/>
                <w:b/>
                <w:lang w:val="en-GB" w:eastAsia="en-GB"/>
              </w:rPr>
              <w:t>Meaning</w:t>
            </w:r>
          </w:p>
        </w:tc>
      </w:tr>
      <w:tr w:rsidR="005B313D" w:rsidRPr="005B313D" w14:paraId="639BE32D" w14:textId="77777777" w:rsidTr="009E040F">
        <w:trPr>
          <w:cantSplit/>
        </w:trPr>
        <w:tc>
          <w:tcPr>
            <w:tcW w:w="2565" w:type="dxa"/>
            <w:shd w:val="clear" w:color="auto" w:fill="auto"/>
          </w:tcPr>
          <w:p w14:paraId="7A5B27B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Accountability Report</w:t>
            </w:r>
          </w:p>
        </w:tc>
        <w:tc>
          <w:tcPr>
            <w:tcW w:w="6615" w:type="dxa"/>
            <w:shd w:val="clear" w:color="auto" w:fill="auto"/>
          </w:tcPr>
          <w:p w14:paraId="160F4A2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annual UGME accountability report in the form prescribed by HEE from time to time.</w:t>
            </w:r>
          </w:p>
        </w:tc>
      </w:tr>
      <w:tr w:rsidR="005B313D" w:rsidRPr="005B313D" w14:paraId="4A00512F" w14:textId="77777777" w:rsidTr="009E040F">
        <w:trPr>
          <w:cantSplit/>
        </w:trPr>
        <w:tc>
          <w:tcPr>
            <w:tcW w:w="2565" w:type="dxa"/>
            <w:shd w:val="clear" w:color="auto" w:fill="auto"/>
          </w:tcPr>
          <w:p w14:paraId="6E6713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Administrator</w:t>
            </w:r>
          </w:p>
        </w:tc>
        <w:tc>
          <w:tcPr>
            <w:tcW w:w="6615" w:type="dxa"/>
            <w:shd w:val="clear" w:color="auto" w:fill="auto"/>
          </w:tcPr>
          <w:p w14:paraId="03680E7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person appointed by the Regional Medical School Liaison Committee to that function.</w:t>
            </w:r>
          </w:p>
        </w:tc>
      </w:tr>
      <w:tr w:rsidR="005B313D" w:rsidRPr="005B313D" w14:paraId="7F8375F9" w14:textId="77777777" w:rsidTr="009E040F">
        <w:trPr>
          <w:cantSplit/>
        </w:trPr>
        <w:tc>
          <w:tcPr>
            <w:tcW w:w="2565" w:type="dxa"/>
            <w:shd w:val="clear" w:color="auto" w:fill="auto"/>
          </w:tcPr>
          <w:p w14:paraId="0937636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Central Government Body</w:t>
            </w:r>
          </w:p>
        </w:tc>
        <w:tc>
          <w:tcPr>
            <w:tcW w:w="6615" w:type="dxa"/>
            <w:shd w:val="clear" w:color="auto" w:fill="auto"/>
          </w:tcPr>
          <w:p w14:paraId="2CEC118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body listed in one of the following subcategories of the Central Government classification of the Public Sector Classification Guide, as published and amended from time to time by the Office for National Statistics: </w:t>
            </w:r>
          </w:p>
          <w:p w14:paraId="776A0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Government Department; </w:t>
            </w:r>
          </w:p>
          <w:p w14:paraId="3893A46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Non-Departmental Public Body or Assembly Sponsored Public Body (advisory, executive, or tribunal); </w:t>
            </w:r>
          </w:p>
          <w:p w14:paraId="131759C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Non-Ministerial Department; or </w:t>
            </w:r>
          </w:p>
          <w:p w14:paraId="01DC67B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(d) Executive Agency.</w:t>
            </w:r>
          </w:p>
        </w:tc>
      </w:tr>
      <w:tr w:rsidR="005B313D" w:rsidRPr="005B313D" w14:paraId="043AF9DB" w14:textId="77777777" w:rsidTr="009E040F">
        <w:trPr>
          <w:cantSplit/>
        </w:trPr>
        <w:tc>
          <w:tcPr>
            <w:tcW w:w="2565" w:type="dxa"/>
            <w:shd w:val="clear" w:color="auto" w:fill="auto"/>
          </w:tcPr>
          <w:p w14:paraId="7151CEE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 xml:space="preserve">Chair </w:t>
            </w:r>
          </w:p>
        </w:tc>
        <w:tc>
          <w:tcPr>
            <w:tcW w:w="6615" w:type="dxa"/>
            <w:shd w:val="clear" w:color="auto" w:fill="auto"/>
          </w:tcPr>
          <w:p w14:paraId="6A7ACDE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Deputy Medical Director (Undergraduate Education) of HEE.  </w:t>
            </w:r>
          </w:p>
        </w:tc>
      </w:tr>
      <w:tr w:rsidR="005B313D" w:rsidRPr="005B313D" w14:paraId="65A0A542" w14:textId="77777777" w:rsidTr="009E040F">
        <w:trPr>
          <w:cantSplit/>
        </w:trPr>
        <w:tc>
          <w:tcPr>
            <w:tcW w:w="2565" w:type="dxa"/>
            <w:shd w:val="clear" w:color="auto" w:fill="auto"/>
          </w:tcPr>
          <w:p w14:paraId="65900A9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w:t>
            </w:r>
          </w:p>
        </w:tc>
        <w:tc>
          <w:tcPr>
            <w:tcW w:w="6615" w:type="dxa"/>
            <w:shd w:val="clear" w:color="auto" w:fill="auto"/>
          </w:tcPr>
          <w:p w14:paraId="61F3405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amendment to any of the following:</w:t>
            </w:r>
          </w:p>
          <w:p w14:paraId="4BF8ECC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Locally Negotiated Agreements</w:t>
            </w:r>
          </w:p>
          <w:p w14:paraId="27A0629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Funding arrangements</w:t>
            </w:r>
          </w:p>
          <w:p w14:paraId="4EF2FB98"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 xml:space="preserve">Changes to the delivery of the curricula or assessment which underpin Placements, </w:t>
            </w:r>
          </w:p>
          <w:p w14:paraId="5AAACDA9" w14:textId="77777777" w:rsidR="005B313D" w:rsidRPr="005B313D" w:rsidRDefault="005B313D" w:rsidP="005B313D">
            <w:pPr>
              <w:spacing w:before="120" w:after="240" w:line="240" w:lineRule="auto"/>
              <w:ind w:left="541"/>
              <w:jc w:val="both"/>
              <w:rPr>
                <w:rFonts w:eastAsia="Times New Roman" w:cstheme="minorHAnsi"/>
                <w:lang w:val="en-GB" w:eastAsia="en-GB"/>
              </w:rPr>
            </w:pPr>
            <w:r w:rsidRPr="005B313D">
              <w:rPr>
                <w:rFonts w:eastAsia="Times New Roman" w:cstheme="minorHAnsi"/>
                <w:lang w:val="en-GB" w:eastAsia="en-GB"/>
              </w:rPr>
              <w:t>in accordance with the Change Control Process.</w:t>
            </w:r>
          </w:p>
        </w:tc>
      </w:tr>
      <w:tr w:rsidR="005B313D" w:rsidRPr="005B313D" w14:paraId="7CC34822" w14:textId="77777777" w:rsidTr="009E040F">
        <w:trPr>
          <w:cantSplit/>
        </w:trPr>
        <w:tc>
          <w:tcPr>
            <w:tcW w:w="2565" w:type="dxa"/>
            <w:shd w:val="clear" w:color="auto" w:fill="auto"/>
          </w:tcPr>
          <w:p w14:paraId="5EF0BF2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Change Control Note</w:t>
            </w:r>
          </w:p>
        </w:tc>
        <w:tc>
          <w:tcPr>
            <w:tcW w:w="6615" w:type="dxa"/>
            <w:shd w:val="clear" w:color="auto" w:fill="auto"/>
          </w:tcPr>
          <w:p w14:paraId="54E1FD6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written record of any Change agreed or to be agreed by the Parties pursuant to the Change Control Process.</w:t>
            </w:r>
          </w:p>
        </w:tc>
      </w:tr>
      <w:tr w:rsidR="005B313D" w:rsidRPr="005B313D" w14:paraId="0CB801D8" w14:textId="77777777" w:rsidTr="009E040F">
        <w:trPr>
          <w:cantSplit/>
        </w:trPr>
        <w:tc>
          <w:tcPr>
            <w:tcW w:w="2565" w:type="dxa"/>
            <w:shd w:val="clear" w:color="auto" w:fill="auto"/>
          </w:tcPr>
          <w:p w14:paraId="6AB339E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 Control Process</w:t>
            </w:r>
          </w:p>
        </w:tc>
        <w:tc>
          <w:tcPr>
            <w:tcW w:w="6615" w:type="dxa"/>
            <w:shd w:val="clear" w:color="auto" w:fill="auto"/>
          </w:tcPr>
          <w:p w14:paraId="78C084E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change control process referred to in clause 23.</w:t>
            </w:r>
          </w:p>
        </w:tc>
      </w:tr>
      <w:tr w:rsidR="005B313D" w:rsidRPr="005B313D" w14:paraId="757C404F" w14:textId="77777777" w:rsidTr="009E040F">
        <w:trPr>
          <w:cantSplit/>
        </w:trPr>
        <w:tc>
          <w:tcPr>
            <w:tcW w:w="2565" w:type="dxa"/>
            <w:shd w:val="clear" w:color="auto" w:fill="auto"/>
          </w:tcPr>
          <w:p w14:paraId="0A2B604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Devolved Funding</w:t>
            </w:r>
          </w:p>
        </w:tc>
        <w:tc>
          <w:tcPr>
            <w:tcW w:w="6615" w:type="dxa"/>
            <w:shd w:val="clear" w:color="auto" w:fill="auto"/>
          </w:tcPr>
          <w:p w14:paraId="3D18A4E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Funding that is delegated to the Education Provider to manage clinical Placements on HEE’s behalf.</w:t>
            </w:r>
          </w:p>
        </w:tc>
      </w:tr>
      <w:tr w:rsidR="005B313D" w:rsidRPr="005B313D" w14:paraId="193C2962" w14:textId="77777777" w:rsidTr="009E040F">
        <w:trPr>
          <w:cantSplit/>
        </w:trPr>
        <w:tc>
          <w:tcPr>
            <w:tcW w:w="2565" w:type="dxa"/>
            <w:shd w:val="clear" w:color="auto" w:fill="auto"/>
          </w:tcPr>
          <w:p w14:paraId="3ABC0E9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w:t>
            </w:r>
          </w:p>
        </w:tc>
        <w:tc>
          <w:tcPr>
            <w:tcW w:w="6615" w:type="dxa"/>
            <w:shd w:val="clear" w:color="auto" w:fill="auto"/>
          </w:tcPr>
          <w:p w14:paraId="5B885BF2"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Calibri" w:cstheme="minorHAnsi"/>
                <w:lang w:val="en-GB"/>
              </w:rPr>
              <w:t xml:space="preserve">The contracted provider of certain education and training services who is signed up to provide tuition services pursuant to an NHS Education Contract, and is named in the parties section above. </w:t>
            </w:r>
          </w:p>
        </w:tc>
      </w:tr>
      <w:tr w:rsidR="005B313D" w:rsidRPr="005B313D" w14:paraId="31F9CA3F" w14:textId="77777777" w:rsidTr="009E040F">
        <w:trPr>
          <w:cantSplit/>
        </w:trPr>
        <w:tc>
          <w:tcPr>
            <w:tcW w:w="2565" w:type="dxa"/>
            <w:shd w:val="clear" w:color="auto" w:fill="auto"/>
          </w:tcPr>
          <w:p w14:paraId="340C5F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 Staff</w:t>
            </w:r>
          </w:p>
        </w:tc>
        <w:tc>
          <w:tcPr>
            <w:tcW w:w="6615" w:type="dxa"/>
            <w:shd w:val="clear" w:color="auto" w:fill="auto"/>
          </w:tcPr>
          <w:p w14:paraId="59BC9054"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Staff employed or engaged by the Education Provider.</w:t>
            </w:r>
          </w:p>
        </w:tc>
      </w:tr>
      <w:tr w:rsidR="005B313D" w:rsidRPr="005B313D" w14:paraId="156E02B3" w14:textId="77777777" w:rsidTr="009E040F">
        <w:trPr>
          <w:cantSplit/>
        </w:trPr>
        <w:tc>
          <w:tcPr>
            <w:tcW w:w="2565" w:type="dxa"/>
            <w:shd w:val="clear" w:color="auto" w:fill="auto"/>
          </w:tcPr>
          <w:p w14:paraId="56D0A3A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Elective</w:t>
            </w:r>
          </w:p>
        </w:tc>
        <w:tc>
          <w:tcPr>
            <w:tcW w:w="6615" w:type="dxa"/>
            <w:shd w:val="clear" w:color="auto" w:fill="auto"/>
          </w:tcPr>
          <w:p w14:paraId="1D235CE5"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 xml:space="preserve">A required clinical Placement with a large degree of Learner choice that may be organised by the Learner. </w:t>
            </w:r>
          </w:p>
          <w:p w14:paraId="70AF702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Calibri" w:cstheme="minorHAnsi"/>
                <w:lang w:val="en-GB"/>
              </w:rPr>
              <w:t>An Elective may be completed in the UK or abroad.</w:t>
            </w:r>
          </w:p>
        </w:tc>
      </w:tr>
      <w:tr w:rsidR="005B313D" w:rsidRPr="005B313D" w14:paraId="68A49D9C" w14:textId="77777777" w:rsidTr="009E040F">
        <w:trPr>
          <w:cantSplit/>
        </w:trPr>
        <w:tc>
          <w:tcPr>
            <w:tcW w:w="2565" w:type="dxa"/>
            <w:shd w:val="clear" w:color="auto" w:fill="auto"/>
          </w:tcPr>
          <w:p w14:paraId="386A5CFA"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Exposure Prone Procedures</w:t>
            </w:r>
          </w:p>
        </w:tc>
        <w:tc>
          <w:tcPr>
            <w:tcW w:w="6615" w:type="dxa"/>
            <w:shd w:val="clear" w:color="auto" w:fill="auto"/>
          </w:tcPr>
          <w:p w14:paraId="637DB564"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Times New Roman" w:cstheme="minorHAnsi"/>
                <w:lang w:val="en-GB" w:eastAsia="en-GB"/>
              </w:rPr>
              <w:t>Invasive procedures where there is a risk that injury to a member of Staff may result in the exposure of the patient’s open tissues to the blood of the member of Staff.</w:t>
            </w:r>
          </w:p>
        </w:tc>
      </w:tr>
      <w:tr w:rsidR="005B313D" w:rsidRPr="005B313D" w14:paraId="2F91B8E1" w14:textId="77777777" w:rsidTr="009E040F">
        <w:trPr>
          <w:cantSplit/>
        </w:trPr>
        <w:tc>
          <w:tcPr>
            <w:tcW w:w="2565" w:type="dxa"/>
            <w:shd w:val="clear" w:color="auto" w:fill="auto"/>
          </w:tcPr>
          <w:p w14:paraId="0E3F532D"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Governing Documents</w:t>
            </w:r>
          </w:p>
        </w:tc>
        <w:tc>
          <w:tcPr>
            <w:tcW w:w="6615" w:type="dxa"/>
            <w:shd w:val="clear" w:color="auto" w:fill="auto"/>
          </w:tcPr>
          <w:p w14:paraId="2E668F3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constitution, standing financial instructions, scheme of delegation, and/or other document overseeing the governance of a Party.</w:t>
            </w:r>
          </w:p>
        </w:tc>
      </w:tr>
      <w:tr w:rsidR="005B313D" w:rsidRPr="005B313D" w14:paraId="450848BA" w14:textId="77777777" w:rsidTr="009E040F">
        <w:trPr>
          <w:cantSplit/>
        </w:trPr>
        <w:tc>
          <w:tcPr>
            <w:tcW w:w="2565" w:type="dxa"/>
            <w:shd w:val="clear" w:color="auto" w:fill="auto"/>
          </w:tcPr>
          <w:p w14:paraId="046E5F8A" w14:textId="77777777" w:rsidR="005B313D" w:rsidRPr="005B313D" w:rsidDel="00546CCB"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Guidance</w:t>
            </w:r>
          </w:p>
        </w:tc>
        <w:tc>
          <w:tcPr>
            <w:tcW w:w="6615" w:type="dxa"/>
            <w:shd w:val="clear" w:color="auto" w:fill="auto"/>
          </w:tcPr>
          <w:p w14:paraId="1953F5C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Education and Training Tariff guidance published by the Department of Health and Social Care (as may be updated and/or superseded from time to time and which may be published in future by the Department of Health and Social Care or HEE). </w:t>
            </w:r>
          </w:p>
        </w:tc>
      </w:tr>
      <w:tr w:rsidR="005B313D" w:rsidRPr="005B313D" w14:paraId="7E2D5D8E" w14:textId="77777777" w:rsidTr="009E040F">
        <w:trPr>
          <w:cantSplit/>
        </w:trPr>
        <w:tc>
          <w:tcPr>
            <w:tcW w:w="2565" w:type="dxa"/>
            <w:shd w:val="clear" w:color="auto" w:fill="auto"/>
          </w:tcPr>
          <w:p w14:paraId="69DAF05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Local Medical School Liaison Committee</w:t>
            </w:r>
          </w:p>
        </w:tc>
        <w:tc>
          <w:tcPr>
            <w:tcW w:w="6615" w:type="dxa"/>
            <w:shd w:val="clear" w:color="auto" w:fill="auto"/>
          </w:tcPr>
          <w:p w14:paraId="0F425115" w14:textId="77777777" w:rsidR="005B313D" w:rsidRPr="005B313D" w:rsidRDefault="005B313D" w:rsidP="005B313D">
            <w:pPr>
              <w:spacing w:before="120" w:after="240" w:line="240" w:lineRule="auto"/>
              <w:ind w:left="181"/>
              <w:jc w:val="both"/>
              <w:rPr>
                <w:rFonts w:eastAsia="Times New Roman" w:cstheme="minorHAnsi"/>
                <w:bCs/>
                <w:lang w:val="en-GB" w:eastAsia="en-GB"/>
              </w:rPr>
            </w:pPr>
            <w:r w:rsidRPr="005B313D">
              <w:rPr>
                <w:rFonts w:eastAsia="Times New Roman" w:cstheme="minorHAnsi"/>
                <w:bCs/>
                <w:lang w:val="en-GB" w:eastAsia="en-GB"/>
              </w:rPr>
              <w:t>An operational group established in accordance with clause 17 of this TPA-UGME to facilitate collaboration and sharing of best practice between HEE, medical schools and local education providers in accordance with its terms of reference published by HEE from time to time.</w:t>
            </w:r>
          </w:p>
        </w:tc>
      </w:tr>
      <w:tr w:rsidR="005B313D" w:rsidRPr="005B313D" w14:paraId="4066A177" w14:textId="77777777" w:rsidTr="009E040F">
        <w:trPr>
          <w:cantSplit/>
        </w:trPr>
        <w:tc>
          <w:tcPr>
            <w:tcW w:w="2565" w:type="dxa"/>
            <w:shd w:val="clear" w:color="auto" w:fill="auto"/>
          </w:tcPr>
          <w:p w14:paraId="2D6B030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Locally Negotiated Arrangements</w:t>
            </w:r>
          </w:p>
        </w:tc>
        <w:tc>
          <w:tcPr>
            <w:tcW w:w="6615" w:type="dxa"/>
            <w:shd w:val="clear" w:color="auto" w:fill="auto"/>
          </w:tcPr>
          <w:p w14:paraId="7D5EFEE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bCs/>
                <w:lang w:val="en-GB" w:eastAsia="en-GB"/>
              </w:rPr>
              <w:t xml:space="preserve">Arrangements that have been negotiated between the Parties on a local level and which are related to local flexibilities allowed for within Annex B of the Guidance. </w:t>
            </w:r>
          </w:p>
        </w:tc>
      </w:tr>
      <w:tr w:rsidR="005B313D" w:rsidRPr="005B313D" w14:paraId="16C86C61" w14:textId="77777777" w:rsidTr="009E040F">
        <w:trPr>
          <w:cantSplit/>
        </w:trPr>
        <w:tc>
          <w:tcPr>
            <w:tcW w:w="2565" w:type="dxa"/>
            <w:shd w:val="clear" w:color="auto" w:fill="auto"/>
          </w:tcPr>
          <w:p w14:paraId="3C4D244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Long Term Plan</w:t>
            </w:r>
          </w:p>
        </w:tc>
        <w:tc>
          <w:tcPr>
            <w:tcW w:w="6615" w:type="dxa"/>
            <w:shd w:val="clear" w:color="auto" w:fill="auto"/>
          </w:tcPr>
          <w:p w14:paraId="76758DA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NHS long term plan published on 7 January 2019 (and as may be updated from time to time).</w:t>
            </w:r>
          </w:p>
        </w:tc>
      </w:tr>
      <w:tr w:rsidR="005B313D" w:rsidRPr="005B313D" w14:paraId="6822354A" w14:textId="77777777" w:rsidTr="009E040F">
        <w:trPr>
          <w:cantSplit/>
        </w:trPr>
        <w:tc>
          <w:tcPr>
            <w:tcW w:w="2565" w:type="dxa"/>
            <w:shd w:val="clear" w:color="auto" w:fill="auto"/>
          </w:tcPr>
          <w:p w14:paraId="21F292F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National Medical School Liaison Committee</w:t>
            </w:r>
          </w:p>
        </w:tc>
        <w:tc>
          <w:tcPr>
            <w:tcW w:w="6615" w:type="dxa"/>
            <w:shd w:val="clear" w:color="auto" w:fill="auto"/>
          </w:tcPr>
          <w:p w14:paraId="71FBE8E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strategic level group within HEE that will seek to ensure consistency, transparency and the alignment of best practice in monitoring the quality of the learning environment and in UGME financial models across the Regions in accordance with its terms of reference published by HEE from time to time.</w:t>
            </w:r>
          </w:p>
        </w:tc>
      </w:tr>
      <w:tr w:rsidR="005B313D" w:rsidRPr="005B313D" w14:paraId="48F3FD91" w14:textId="77777777" w:rsidTr="009E040F">
        <w:trPr>
          <w:cantSplit/>
        </w:trPr>
        <w:tc>
          <w:tcPr>
            <w:tcW w:w="2565" w:type="dxa"/>
            <w:shd w:val="clear" w:color="auto" w:fill="auto"/>
          </w:tcPr>
          <w:p w14:paraId="0363363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lang w:val="en-GB" w:eastAsia="en-GB"/>
              </w:rPr>
              <w:t>National Variation</w:t>
            </w:r>
          </w:p>
        </w:tc>
        <w:tc>
          <w:tcPr>
            <w:tcW w:w="6615" w:type="dxa"/>
            <w:shd w:val="clear" w:color="auto" w:fill="auto"/>
          </w:tcPr>
          <w:p w14:paraId="1023D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variation mandated by HEE to incorporate changes to Applicable Laws and/or Guidance as they may affect this contract and notified to the Parties by whatever means HEE may consider appropriate.</w:t>
            </w:r>
          </w:p>
        </w:tc>
      </w:tr>
      <w:tr w:rsidR="005B313D" w:rsidRPr="005B313D" w14:paraId="156A87AA" w14:textId="77777777" w:rsidTr="009E040F">
        <w:trPr>
          <w:cantSplit/>
        </w:trPr>
        <w:tc>
          <w:tcPr>
            <w:tcW w:w="2565" w:type="dxa"/>
            <w:shd w:val="clear" w:color="auto" w:fill="auto"/>
          </w:tcPr>
          <w:p w14:paraId="5353886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NHS Education Contract</w:t>
            </w:r>
          </w:p>
        </w:tc>
        <w:tc>
          <w:tcPr>
            <w:tcW w:w="6615" w:type="dxa"/>
            <w:shd w:val="clear" w:color="auto" w:fill="auto"/>
          </w:tcPr>
          <w:p w14:paraId="46A3CFD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contracts entered into on or around the date of this agreement between the Placement Provider and HEE, and the Education Provider and HEE respectively.</w:t>
            </w:r>
          </w:p>
        </w:tc>
      </w:tr>
      <w:tr w:rsidR="005B313D" w:rsidRPr="005B313D" w14:paraId="2777FDA5" w14:textId="77777777" w:rsidTr="009E040F">
        <w:trPr>
          <w:cantSplit/>
        </w:trPr>
        <w:tc>
          <w:tcPr>
            <w:tcW w:w="2565" w:type="dxa"/>
            <w:shd w:val="clear" w:color="auto" w:fill="auto"/>
          </w:tcPr>
          <w:p w14:paraId="32E33C9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Out of Tariff</w:t>
            </w:r>
          </w:p>
        </w:tc>
        <w:tc>
          <w:tcPr>
            <w:tcW w:w="6615" w:type="dxa"/>
            <w:shd w:val="clear" w:color="auto" w:fill="auto"/>
          </w:tcPr>
          <w:p w14:paraId="5297DFF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Refers to separate HEE investment to medical schools that is outside of the Tariff Payment.</w:t>
            </w:r>
          </w:p>
        </w:tc>
      </w:tr>
      <w:tr w:rsidR="005B313D" w:rsidRPr="005B313D" w14:paraId="2B93CF11" w14:textId="77777777" w:rsidTr="009E040F">
        <w:trPr>
          <w:cantSplit/>
        </w:trPr>
        <w:tc>
          <w:tcPr>
            <w:tcW w:w="2565" w:type="dxa"/>
            <w:shd w:val="clear" w:color="auto" w:fill="auto"/>
          </w:tcPr>
          <w:p w14:paraId="414A608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w:t>
            </w:r>
          </w:p>
        </w:tc>
        <w:tc>
          <w:tcPr>
            <w:tcW w:w="6615" w:type="dxa"/>
            <w:shd w:val="clear" w:color="auto" w:fill="auto"/>
          </w:tcPr>
          <w:p w14:paraId="5D66271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Any arrangement in which a Learner spends a block of time engaged in clinical learning in an environment that provides healthcare or related service to patients or the public as part of a Programme.  </w:t>
            </w:r>
          </w:p>
          <w:p w14:paraId="32F63D20"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Clinical Placements take place primarily in a primary, secondary, or social care setting, but may also take place in charities, hospices and other non-NHS organisations including voluntary and independent sector organisations. Clinical Placements often encompass active involvement in patient care, but they can also be classroom based to enable the required clinical Placement learning or observing health or social care processes.</w:t>
            </w:r>
          </w:p>
        </w:tc>
      </w:tr>
      <w:tr w:rsidR="005B313D" w:rsidRPr="005B313D" w14:paraId="03D4BD8D" w14:textId="77777777" w:rsidTr="009E040F">
        <w:trPr>
          <w:cantSplit/>
        </w:trPr>
        <w:tc>
          <w:tcPr>
            <w:tcW w:w="2565" w:type="dxa"/>
            <w:shd w:val="clear" w:color="auto" w:fill="auto"/>
          </w:tcPr>
          <w:p w14:paraId="607B7BD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Placement Agreement</w:t>
            </w:r>
          </w:p>
        </w:tc>
        <w:tc>
          <w:tcPr>
            <w:tcW w:w="6615" w:type="dxa"/>
            <w:shd w:val="clear" w:color="auto" w:fill="auto"/>
          </w:tcPr>
          <w:p w14:paraId="7C4BD26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agreement between an Education Provider and a Placement Provider which contains specific detail relating to Placement activities and the roles and responsibilities of the Education Provider and the Placement Provider respectively. The Placement Agreement will be developed and agreed by the Education Provider and the Placement Provider. It may be in the standard template format made available by HEE in the NHS Education Contact or another format.</w:t>
            </w:r>
          </w:p>
        </w:tc>
      </w:tr>
      <w:tr w:rsidR="005B313D" w:rsidRPr="005B313D" w14:paraId="757BE319" w14:textId="77777777" w:rsidTr="009E040F">
        <w:trPr>
          <w:cantSplit/>
        </w:trPr>
        <w:tc>
          <w:tcPr>
            <w:tcW w:w="2565" w:type="dxa"/>
            <w:shd w:val="clear" w:color="auto" w:fill="auto"/>
          </w:tcPr>
          <w:p w14:paraId="137879C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w:t>
            </w:r>
          </w:p>
        </w:tc>
        <w:tc>
          <w:tcPr>
            <w:tcW w:w="6615" w:type="dxa"/>
            <w:shd w:val="clear" w:color="auto" w:fill="auto"/>
          </w:tcPr>
          <w:p w14:paraId="0FE5946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organisation that provides practice clinical Placements pursuant to an NHS Education Contract, and is named in the parties section above.</w:t>
            </w:r>
          </w:p>
        </w:tc>
      </w:tr>
      <w:tr w:rsidR="005B313D" w:rsidRPr="005B313D" w14:paraId="0E1C3097" w14:textId="77777777" w:rsidTr="009E040F">
        <w:trPr>
          <w:cantSplit/>
        </w:trPr>
        <w:tc>
          <w:tcPr>
            <w:tcW w:w="2565" w:type="dxa"/>
            <w:shd w:val="clear" w:color="auto" w:fill="auto"/>
          </w:tcPr>
          <w:p w14:paraId="2CC43D8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 Staff</w:t>
            </w:r>
          </w:p>
        </w:tc>
        <w:tc>
          <w:tcPr>
            <w:tcW w:w="6615" w:type="dxa"/>
            <w:shd w:val="clear" w:color="auto" w:fill="auto"/>
          </w:tcPr>
          <w:p w14:paraId="7F7A33A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Staff employed or engaged by the Placement Provider.</w:t>
            </w:r>
          </w:p>
        </w:tc>
      </w:tr>
      <w:tr w:rsidR="005B313D" w:rsidRPr="005B313D" w14:paraId="20CA004C" w14:textId="77777777" w:rsidTr="009E040F">
        <w:trPr>
          <w:cantSplit/>
        </w:trPr>
        <w:tc>
          <w:tcPr>
            <w:tcW w:w="2565" w:type="dxa"/>
            <w:shd w:val="clear" w:color="auto" w:fill="auto"/>
          </w:tcPr>
          <w:p w14:paraId="6A80B6D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w:t>
            </w:r>
          </w:p>
        </w:tc>
        <w:tc>
          <w:tcPr>
            <w:tcW w:w="6615" w:type="dxa"/>
            <w:shd w:val="clear" w:color="auto" w:fill="auto"/>
          </w:tcPr>
          <w:p w14:paraId="66F359D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Any one or more of the seven (7) HEE geographical regions which are set out as follows: (i) Midlands, (ii) East of England, (iii) London, (iv) North East and Yorkshire, (v) North West, (vi) South East, (vii) South West.</w:t>
            </w:r>
          </w:p>
        </w:tc>
      </w:tr>
      <w:tr w:rsidR="005B313D" w:rsidRPr="005B313D" w14:paraId="259F188A" w14:textId="77777777" w:rsidTr="009E040F">
        <w:trPr>
          <w:cantSplit/>
        </w:trPr>
        <w:tc>
          <w:tcPr>
            <w:tcW w:w="2565" w:type="dxa"/>
            <w:shd w:val="clear" w:color="auto" w:fill="auto"/>
          </w:tcPr>
          <w:p w14:paraId="007A14C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Regional Medical School Liaison Committee</w:t>
            </w:r>
          </w:p>
        </w:tc>
        <w:tc>
          <w:tcPr>
            <w:tcW w:w="6615" w:type="dxa"/>
            <w:shd w:val="clear" w:color="auto" w:fill="auto"/>
          </w:tcPr>
          <w:p w14:paraId="667B5CA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strategic group established in each of the Regions in accordance with clause 14 of this TPA-UGME to facilitate collaboration and sharing of best practice between HEE, medical schools and local education providers in accordance with its terms of reference published by HEE from time to time. </w:t>
            </w:r>
          </w:p>
        </w:tc>
      </w:tr>
      <w:tr w:rsidR="005B313D" w:rsidRPr="005B313D" w14:paraId="61FEAB8B" w14:textId="77777777" w:rsidTr="009E040F">
        <w:trPr>
          <w:cantSplit/>
        </w:trPr>
        <w:tc>
          <w:tcPr>
            <w:tcW w:w="2565" w:type="dxa"/>
            <w:shd w:val="clear" w:color="auto" w:fill="auto"/>
          </w:tcPr>
          <w:p w14:paraId="637D343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Representative Member</w:t>
            </w:r>
          </w:p>
        </w:tc>
        <w:tc>
          <w:tcPr>
            <w:tcW w:w="6615" w:type="dxa"/>
            <w:shd w:val="clear" w:color="auto" w:fill="auto"/>
          </w:tcPr>
          <w:p w14:paraId="5548B96F" w14:textId="77777777" w:rsidR="005B313D" w:rsidRPr="005B313D" w:rsidDel="00530B09"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member of a Regional Medical School Liaison Committee. </w:t>
            </w:r>
          </w:p>
        </w:tc>
      </w:tr>
      <w:tr w:rsidR="005B313D" w:rsidRPr="005B313D" w14:paraId="40D20237" w14:textId="77777777" w:rsidTr="009E040F">
        <w:trPr>
          <w:cantSplit/>
        </w:trPr>
        <w:tc>
          <w:tcPr>
            <w:tcW w:w="2565" w:type="dxa"/>
            <w:shd w:val="clear" w:color="auto" w:fill="auto"/>
          </w:tcPr>
          <w:p w14:paraId="0207D3A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Services</w:t>
            </w:r>
          </w:p>
        </w:tc>
        <w:tc>
          <w:tcPr>
            <w:tcW w:w="6615" w:type="dxa"/>
            <w:shd w:val="clear" w:color="auto" w:fill="auto"/>
          </w:tcPr>
          <w:p w14:paraId="014EA30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services provided or to be provided under Schedule 1 (Provider Services) of the respective Education Provider’s and Placement Provider’s NHS Education Contract.</w:t>
            </w:r>
          </w:p>
        </w:tc>
      </w:tr>
      <w:tr w:rsidR="005B313D" w:rsidRPr="005B313D" w14:paraId="2AD5F3A1" w14:textId="77777777" w:rsidTr="009E040F">
        <w:trPr>
          <w:cantSplit/>
        </w:trPr>
        <w:tc>
          <w:tcPr>
            <w:tcW w:w="2565" w:type="dxa"/>
            <w:shd w:val="clear" w:color="auto" w:fill="auto"/>
          </w:tcPr>
          <w:p w14:paraId="53ABD64F"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Suspension Event</w:t>
            </w:r>
          </w:p>
        </w:tc>
        <w:tc>
          <w:tcPr>
            <w:tcW w:w="6615" w:type="dxa"/>
            <w:shd w:val="clear" w:color="auto" w:fill="auto"/>
          </w:tcPr>
          <w:p w14:paraId="024975B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occurrence of any of the following: </w:t>
            </w:r>
          </w:p>
          <w:p w14:paraId="5736696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D75EEBB"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HEE and/or any Regulator having reasonable and material concerns as to the continuity, quality or outcomes of any Service, or for the health and safety of any Service User and/or Learner; or </w:t>
            </w:r>
          </w:p>
          <w:p w14:paraId="10545EC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the Provider receiving a Contract Performance Notice in respect of a Service within 12 months after having agreed to implement a Remedial Action Plan in respect of the same issue with that Service; or </w:t>
            </w:r>
          </w:p>
          <w:p w14:paraId="0FC44F1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d) HEE, acting reasonably, considering that the circumstances constitute an emergency (which may include an Event of Force Majeure affecting provision of a Service or Services); or </w:t>
            </w:r>
          </w:p>
          <w:p w14:paraId="791AB63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e) an Exception Report being issued under clause 26 of the NHS Education Contract and the Provider’s Governing Body failing to procure the rectification of the relevant breach of the Remedial Action Plan within the timescales indicated in that Exception Report; or </w:t>
            </w:r>
          </w:p>
          <w:p w14:paraId="10CD30C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 the Placement Provider or any Sub-Contractor being prevented from providing a Service due to the termination, suspension, restriction or variation of any Consent or Monitor’s Licence.</w:t>
            </w:r>
          </w:p>
        </w:tc>
      </w:tr>
      <w:tr w:rsidR="005B313D" w:rsidRPr="005B313D" w14:paraId="7FAC5F7E" w14:textId="77777777" w:rsidTr="009E040F">
        <w:trPr>
          <w:cantSplit/>
        </w:trPr>
        <w:tc>
          <w:tcPr>
            <w:tcW w:w="2565" w:type="dxa"/>
            <w:shd w:val="clear" w:color="auto" w:fill="auto"/>
          </w:tcPr>
          <w:p w14:paraId="6CF0221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Tariff Payment</w:t>
            </w:r>
          </w:p>
        </w:tc>
        <w:tc>
          <w:tcPr>
            <w:tcW w:w="6615" w:type="dxa"/>
            <w:shd w:val="clear" w:color="auto" w:fill="auto"/>
          </w:tcPr>
          <w:p w14:paraId="53585B1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medical undergraduate tariff payment as specified in the Guidance.</w:t>
            </w:r>
          </w:p>
        </w:tc>
      </w:tr>
      <w:tr w:rsidR="005B313D" w:rsidRPr="005B313D" w14:paraId="779373FC" w14:textId="77777777" w:rsidTr="009E040F">
        <w:trPr>
          <w:cantSplit/>
        </w:trPr>
        <w:tc>
          <w:tcPr>
            <w:tcW w:w="2565" w:type="dxa"/>
            <w:shd w:val="clear" w:color="auto" w:fill="auto"/>
          </w:tcPr>
          <w:p w14:paraId="12D85D9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UGME</w:t>
            </w:r>
          </w:p>
        </w:tc>
        <w:tc>
          <w:tcPr>
            <w:tcW w:w="6615" w:type="dxa"/>
            <w:shd w:val="clear" w:color="auto" w:fill="auto"/>
          </w:tcPr>
          <w:p w14:paraId="118A094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Undergraduate medical education. </w:t>
            </w:r>
          </w:p>
        </w:tc>
      </w:tr>
    </w:tbl>
    <w:p w14:paraId="6ED58068"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0" w:name="_Toc64380375"/>
      <w:bookmarkStart w:id="1311" w:name="_Toc65323022"/>
      <w:r w:rsidRPr="005B313D">
        <w:rPr>
          <w:rFonts w:eastAsia="Times New Roman" w:cstheme="minorHAnsi"/>
          <w:b/>
          <w:lang w:val="en-GB"/>
        </w:rPr>
        <w:t>Commencement, duration and status of this TPA-UGME</w:t>
      </w:r>
      <w:bookmarkEnd w:id="1310"/>
      <w:bookmarkEnd w:id="1311"/>
    </w:p>
    <w:p w14:paraId="0FAC0B5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This TPA-UGME comes into effect on the date that it is executed by all of the Parties,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sidRPr="005B313D">
        <w:rPr>
          <w:rFonts w:eastAsia="Times New Roman" w:cstheme="minorHAnsi"/>
          <w:b/>
          <w:lang w:val="en-GB"/>
        </w:rPr>
        <w:t>Term</w:t>
      </w:r>
      <w:r w:rsidRPr="005B313D">
        <w:rPr>
          <w:rFonts w:eastAsia="Times New Roman" w:cstheme="minorHAnsi"/>
          <w:lang w:val="en-GB"/>
        </w:rPr>
        <w:t xml:space="preserve">”). </w:t>
      </w:r>
    </w:p>
    <w:p w14:paraId="563C08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there is a National Variation to the NHS Education Contract, the Parties agree that this TPA-UGME will, to the extent necessary, be read and construed by the Parties as including any and all variations as may be necessary to make this TPA-UGME consistent with the NHS Education Contract (as varied).</w:t>
      </w:r>
    </w:p>
    <w:p w14:paraId="5824FF21" w14:textId="77777777" w:rsidR="005B313D" w:rsidRPr="005B313D" w:rsidRDefault="005B313D" w:rsidP="005B313D">
      <w:pPr>
        <w:spacing w:before="120" w:after="120" w:line="300" w:lineRule="atLeast"/>
        <w:ind w:left="720"/>
        <w:jc w:val="both"/>
        <w:rPr>
          <w:rFonts w:eastAsia="Times New Roman" w:cstheme="minorHAnsi"/>
          <w:lang w:val="en-GB"/>
        </w:rPr>
      </w:pPr>
    </w:p>
    <w:p w14:paraId="1E5C769F"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2" w:name="_Toc64380376"/>
      <w:bookmarkStart w:id="1313" w:name="_Toc65323023"/>
      <w:r w:rsidRPr="005B313D">
        <w:rPr>
          <w:rFonts w:eastAsia="Times New Roman" w:cstheme="minorHAnsi"/>
          <w:b/>
          <w:lang w:val="en-GB"/>
        </w:rPr>
        <w:t>Principles of the</w:t>
      </w:r>
      <w:r w:rsidRPr="005B313D">
        <w:rPr>
          <w:rFonts w:eastAsia="Times New Roman" w:cstheme="minorHAnsi"/>
          <w:lang w:val="en-GB"/>
        </w:rPr>
        <w:t xml:space="preserve"> </w:t>
      </w:r>
      <w:r w:rsidRPr="005B313D">
        <w:rPr>
          <w:rFonts w:eastAsia="Times New Roman" w:cstheme="minorHAnsi"/>
          <w:b/>
          <w:lang w:val="en-GB"/>
        </w:rPr>
        <w:t>TPA-UGME</w:t>
      </w:r>
      <w:bookmarkEnd w:id="1312"/>
      <w:bookmarkEnd w:id="1313"/>
    </w:p>
    <w:p w14:paraId="5C3F7F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consideration of performing their respective obligations under this TPA-UGME and the NHS Education Contract, the Parties must in performing such obligations:</w:t>
      </w:r>
    </w:p>
    <w:p w14:paraId="0B0119F6"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at all times work collaboratively with each other;</w:t>
      </w:r>
    </w:p>
    <w:p w14:paraId="444D9AD4"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act in a timely manner;</w:t>
      </w:r>
    </w:p>
    <w:p w14:paraId="7039942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share information and best practice, and work collaboratively to identify solutions, eliminate duplication of effort, mitigate risk and reduce cost;</w:t>
      </w:r>
    </w:p>
    <w:p w14:paraId="6BF56D8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at all times, observe relevant statutory powers, the Guidance, and best practice to ensure compliance with Applicable Laws and standards including those governing procurement, data protection and freedom of information; and</w:t>
      </w:r>
    </w:p>
    <w:p w14:paraId="41782B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have regard to the needs and views of all of the Parties, and as far as is reasonably practicable take such needs and views into account.</w:t>
      </w:r>
    </w:p>
    <w:p w14:paraId="3A1CB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acknowledge that the Education Provider and Placement Provider act on their own behalves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 </w:t>
      </w:r>
    </w:p>
    <w:p w14:paraId="79B0666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the Education Provider Staff and the Placement Provider Staff do not act as agents of HEE, or on behalf of HEE, at any point when carrying out the Services.</w:t>
      </w:r>
    </w:p>
    <w:p w14:paraId="7F546DE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identify and appoint sufficient Staff to ensure that the Services are provided in all respects and at all times in accordance with this TPA-UGME. </w:t>
      </w:r>
    </w:p>
    <w:p w14:paraId="650A237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  </w:t>
      </w:r>
    </w:p>
    <w:p w14:paraId="50FE9A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It is further agreed that the Education Provider and Placement Provider may enter into a Placement Agreement which shall set out further arrangements between them.</w:t>
      </w:r>
    </w:p>
    <w:p w14:paraId="526B32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agree to keep Confidential Information confidential (as defined in the NHS Education Contract) and in accordance with clause 34 (Confidentiality) of the NHS Education Contract, however for the purpose of this TPA-UGME, the Parties may share Confidential Information between them and any such sharing will not be deemed to be a breach of the NHS Education Contract.  For the purpose of this clause 3.7, such Confidential Information shall include personal data as defined in the Data Protection Legislation and the Parties agree that they will continue to </w:t>
      </w:r>
      <w:r w:rsidRPr="005B313D">
        <w:rPr>
          <w:rFonts w:eastAsia="Times New Roman" w:cstheme="minorHAnsi"/>
          <w:lang w:val="en-GB"/>
        </w:rPr>
        <w:lastRenderedPageBreak/>
        <w:t xml:space="preserve">comply with their respective obligations under the terms of clause 33 (Data protection) and Schedule 5 (Processing, Personal Data and Data Subjects) of the NHS Education Contract. </w:t>
      </w:r>
    </w:p>
    <w:p w14:paraId="75731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shall each identify and rely upon one or more lawful bases for the sharing of personal data as defined in the Data Protection Legislation for the purpose of complying with clause 3.7 above. </w:t>
      </w:r>
    </w:p>
    <w:p w14:paraId="5A51820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agree that they will continue to comply with their respective obligations under the terms of clause 20 (Exchange of Information between HEE and Provider), Schedule 6 (Exchange of Information between HEE and the Provider), and clause 32 (FOIA) of the NHS Education Contract.</w:t>
      </w:r>
    </w:p>
    <w:p w14:paraId="03F5E724"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4" w:name="_Toc64380377"/>
      <w:bookmarkStart w:id="1315" w:name="_Toc65323024"/>
      <w:r w:rsidRPr="005B313D">
        <w:rPr>
          <w:rFonts w:eastAsia="Times New Roman" w:cstheme="minorHAnsi"/>
          <w:b/>
          <w:lang w:val="en-GB"/>
        </w:rPr>
        <w:t>Functions of the TPA-UGME</w:t>
      </w:r>
      <w:bookmarkEnd w:id="1314"/>
      <w:bookmarkEnd w:id="1315"/>
      <w:r w:rsidRPr="005B313D">
        <w:rPr>
          <w:rFonts w:eastAsia="Times New Roman" w:cstheme="minorHAnsi"/>
          <w:b/>
          <w:lang w:val="en-GB"/>
        </w:rPr>
        <w:t xml:space="preserve"> </w:t>
      </w:r>
    </w:p>
    <w:p w14:paraId="0BB1041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function of this TPA-UGME is to ensure the Parties act collaboratively in the planning, securing and monitoring of the Services, and in particular, with respect to each of their NHS Education Contracts, to:</w:t>
      </w:r>
    </w:p>
    <w:p w14:paraId="20F64F5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plan Services to meet Learner needs of the local population in the Region in accordance with the Parties’ respective intentions and ambitions;</w:t>
      </w:r>
    </w:p>
    <w:p w14:paraId="244F12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the range of Services as detailed in Schedule 1 of the NHS Education Contract;</w:t>
      </w:r>
    </w:p>
    <w:p w14:paraId="08896E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fulfil the requirements of paragraph 16 of Annex B of the Guidance, through:</w:t>
      </w:r>
    </w:p>
    <w:p w14:paraId="1B6C3B37"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 the joint sharing of information (already collated to meet GMC standards) about clinical Placement site delivery of educational requirements in respect of undergraduate Placements;</w:t>
      </w:r>
    </w:p>
    <w:p w14:paraId="22285BD0"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transparency of usage of clinical Placement Funding; and</w:t>
      </w:r>
    </w:p>
    <w:p w14:paraId="01570233"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regular discussion between the Parties on the quality of the Learning Environments and the achievement by Learners of the required outcomes.</w:t>
      </w:r>
    </w:p>
    <w:p w14:paraId="01FC048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2.17 of the Guidance, Education Providers and Placement 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Funding they will raise them with HEE and HEE may adjust Funding as appropriate in accordance with the terms of the NHS Education Contract it holds with the Education Provider or Placement Provider, as the case may be.</w:t>
      </w:r>
    </w:p>
    <w:p w14:paraId="3C46195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6" w:name="_Toc64380378"/>
      <w:bookmarkStart w:id="1317" w:name="_Toc65323025"/>
      <w:r w:rsidRPr="005B313D">
        <w:rPr>
          <w:rFonts w:eastAsia="Times New Roman" w:cstheme="minorHAnsi"/>
          <w:b/>
          <w:lang w:val="en-GB"/>
        </w:rPr>
        <w:t>Tariff Payments</w:t>
      </w:r>
      <w:bookmarkEnd w:id="1316"/>
      <w:bookmarkEnd w:id="1317"/>
    </w:p>
    <w:p w14:paraId="684603D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 clinical Placement in England that attracts a Tariff Payment must meet each of the following criteria (in accordance with paragraph 2.11 of the Guidance): </w:t>
      </w:r>
    </w:p>
    <w:p w14:paraId="610E1E4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a recognised part of the education and training curriculum for the course and approved by the HEI and the relevant Regulator, as appropriate;  </w:t>
      </w:r>
    </w:p>
    <w:p w14:paraId="75AD6FF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 xml:space="preserve">meet the quality standards of the Regulator and HEE;  </w:t>
      </w:r>
    </w:p>
    <w:p w14:paraId="19ACA06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direct clinical training which meets the definition of a clinical Placement;  </w:t>
      </w:r>
    </w:p>
    <w:p w14:paraId="0E929B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have the appropriate clinical and mentoring support as defined by the relevant Regulator; and </w:t>
      </w:r>
    </w:p>
    <w:p w14:paraId="296883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is not workplace shadowing. </w:t>
      </w:r>
    </w:p>
    <w:p w14:paraId="2992E23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paragraph 2.12 of the Guidance, any time spent by Learners at a Placement Provider which does not meet the criteria set out in clause 5.1 above will not be covered by a Tariff Payment.  The funding for this activity should be determined as a Locally Negotiated Arrangement by the Placement Provider and HEE. </w:t>
      </w:r>
    </w:p>
    <w:p w14:paraId="02FD62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2.34 of the Guidance, a medical undergraduate clinical Placement tariff is only applicable to Learners who are included within the Office for Students (“</w:t>
      </w:r>
      <w:r w:rsidRPr="005B313D">
        <w:rPr>
          <w:rFonts w:eastAsia="Times New Roman" w:cstheme="minorHAnsi"/>
          <w:b/>
          <w:lang w:val="en-GB"/>
        </w:rPr>
        <w:t>OfS</w:t>
      </w:r>
      <w:r w:rsidRPr="005B313D">
        <w:rPr>
          <w:rFonts w:eastAsia="Times New Roman" w:cstheme="minorHAnsi"/>
          <w:lang w:val="en-GB"/>
        </w:rPr>
        <w:t xml:space="preserve">”) approved relevant intake control target of medical school places (where published).  </w:t>
      </w:r>
    </w:p>
    <w:p w14:paraId="4DAB238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8" w:name="_Toc64380379"/>
      <w:bookmarkStart w:id="1319" w:name="_Toc65323026"/>
      <w:r w:rsidRPr="005B313D">
        <w:rPr>
          <w:rFonts w:eastAsia="Times New Roman" w:cstheme="minorHAnsi"/>
          <w:b/>
          <w:lang w:val="en-GB"/>
        </w:rPr>
        <w:t>Funding</w:t>
      </w:r>
      <w:bookmarkEnd w:id="1318"/>
      <w:bookmarkEnd w:id="1319"/>
      <w:r w:rsidRPr="005B313D">
        <w:rPr>
          <w:rFonts w:eastAsia="Times New Roman" w:cstheme="minorHAnsi"/>
          <w:b/>
          <w:lang w:val="en-GB"/>
        </w:rPr>
        <w:t xml:space="preserve"> </w:t>
      </w:r>
    </w:p>
    <w:p w14:paraId="397F803D" w14:textId="77777777" w:rsidR="005B313D" w:rsidRPr="005B313D" w:rsidRDefault="005B313D" w:rsidP="00DB7429">
      <w:pPr>
        <w:numPr>
          <w:ilvl w:val="1"/>
          <w:numId w:val="57"/>
        </w:numPr>
        <w:spacing w:after="0" w:line="300" w:lineRule="atLeast"/>
        <w:jc w:val="both"/>
        <w:rPr>
          <w:rFonts w:eastAsia="Times New Roman" w:cstheme="minorHAnsi"/>
          <w:lang w:val="en-GB"/>
        </w:rPr>
      </w:pPr>
      <w:r w:rsidRPr="005B313D">
        <w:rPr>
          <w:rFonts w:eastAsia="Times New Roman" w:cstheme="minorHAnsi"/>
          <w:lang w:val="en-GB"/>
        </w:rPr>
        <w:t xml:space="preserve">HEE will be responsible for identifying and implementing the most appropriate Funding routes for payments to the Placement Provider and/or the Education Provider provided that it is anticipated that the NHS Education Contract will ordinarily be the appropriate Funding route. HEE has the flexibility to agree (where appropriate) different Funding routes with the Parties. </w:t>
      </w:r>
      <w:r w:rsidRPr="005B313D" w:rsidDel="004261C8">
        <w:rPr>
          <w:rFonts w:eastAsia="Times New Roman" w:cstheme="minorHAnsi"/>
          <w:lang w:val="en-GB"/>
        </w:rPr>
        <w:t xml:space="preserve"> </w:t>
      </w:r>
    </w:p>
    <w:p w14:paraId="6B676E7D" w14:textId="77777777" w:rsidR="005B313D" w:rsidRPr="005B313D" w:rsidRDefault="005B313D" w:rsidP="005B313D">
      <w:pPr>
        <w:spacing w:after="0" w:line="300" w:lineRule="atLeast"/>
        <w:ind w:left="720"/>
        <w:jc w:val="both"/>
        <w:rPr>
          <w:rFonts w:eastAsia="Times New Roman" w:cstheme="minorHAnsi"/>
          <w:lang w:val="en-GB"/>
        </w:rPr>
      </w:pPr>
    </w:p>
    <w:p w14:paraId="7A069270" w14:textId="77777777" w:rsidR="005B313D" w:rsidRPr="005B313D" w:rsidRDefault="005B313D" w:rsidP="00DB7429">
      <w:pPr>
        <w:numPr>
          <w:ilvl w:val="1"/>
          <w:numId w:val="57"/>
        </w:numPr>
        <w:spacing w:before="120" w:after="0" w:line="240" w:lineRule="auto"/>
        <w:contextualSpacing/>
        <w:jc w:val="both"/>
        <w:rPr>
          <w:rFonts w:cstheme="minorHAnsi"/>
          <w:b/>
          <w:u w:val="single"/>
          <w:lang w:val="en-GB"/>
        </w:rPr>
      </w:pPr>
      <w:r w:rsidRPr="005B313D">
        <w:rPr>
          <w:rFonts w:eastAsia="Times New Roman" w:cstheme="minorHAnsi"/>
          <w:lang w:val="en-GB"/>
        </w:rPr>
        <w:t xml:space="preserve">In accordance with paragraph 9 of Annex B of the Guidance, it is the type of activity, rather than the location of training or which Party is delivering it that is relevant in deciding on the most appropriate funding source for the placement of Learners. </w:t>
      </w:r>
    </w:p>
    <w:p w14:paraId="692CDB94" w14:textId="77777777" w:rsidR="005B313D" w:rsidRPr="005B313D" w:rsidRDefault="005B313D" w:rsidP="005B313D">
      <w:pPr>
        <w:spacing w:before="120"/>
        <w:ind w:left="720"/>
        <w:contextualSpacing/>
        <w:jc w:val="both"/>
        <w:rPr>
          <w:rFonts w:cstheme="minorHAnsi"/>
          <w:b/>
          <w:u w:val="single"/>
          <w:lang w:val="en-GB"/>
        </w:rPr>
      </w:pPr>
    </w:p>
    <w:p w14:paraId="78F0B792" w14:textId="77777777" w:rsidR="005B313D" w:rsidRPr="005B313D" w:rsidRDefault="005B313D" w:rsidP="00DB7429">
      <w:pPr>
        <w:numPr>
          <w:ilvl w:val="1"/>
          <w:numId w:val="57"/>
        </w:numPr>
        <w:spacing w:before="120" w:after="0" w:line="240" w:lineRule="auto"/>
        <w:contextualSpacing/>
        <w:jc w:val="both"/>
        <w:rPr>
          <w:rFonts w:cstheme="minorHAnsi"/>
          <w:lang w:val="en-GB"/>
        </w:rPr>
      </w:pPr>
      <w:r w:rsidRPr="005B313D">
        <w:rPr>
          <w:rFonts w:cstheme="minorHAnsi"/>
          <w:lang w:val="en-GB"/>
        </w:rPr>
        <w:t xml:space="preserve">Additional provisions relating to Funding are set out in Annex 2 (Funding). </w:t>
      </w:r>
    </w:p>
    <w:p w14:paraId="45BF5114" w14:textId="77777777" w:rsidR="005B313D" w:rsidRPr="005B313D" w:rsidRDefault="005B313D" w:rsidP="005B313D">
      <w:pPr>
        <w:spacing w:before="120"/>
        <w:ind w:left="720"/>
        <w:contextualSpacing/>
        <w:jc w:val="both"/>
        <w:rPr>
          <w:rFonts w:cstheme="minorHAnsi"/>
          <w:b/>
          <w:u w:val="single"/>
          <w:lang w:val="en-GB"/>
        </w:rPr>
      </w:pPr>
    </w:p>
    <w:p w14:paraId="57963B9D"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0" w:name="_Toc64380380"/>
      <w:bookmarkStart w:id="1321" w:name="_Toc65323027"/>
      <w:r w:rsidRPr="005B313D">
        <w:rPr>
          <w:rFonts w:eastAsia="Times New Roman" w:cstheme="minorHAnsi"/>
          <w:b/>
          <w:lang w:val="en-GB"/>
        </w:rPr>
        <w:t>Education</w:t>
      </w:r>
      <w:r w:rsidRPr="005B313D">
        <w:rPr>
          <w:rFonts w:cstheme="minorHAnsi"/>
          <w:b/>
          <w:lang w:val="en-GB"/>
        </w:rPr>
        <w:t xml:space="preserve"> Provider Roles</w:t>
      </w:r>
      <w:bookmarkEnd w:id="1320"/>
      <w:bookmarkEnd w:id="1321"/>
    </w:p>
    <w:p w14:paraId="3979DD9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the Education Provider is responsible for the following roles during the Term of this TPA-UGME in accordance with the Education Provider’s functions:</w:t>
      </w:r>
    </w:p>
    <w:p w14:paraId="13369E6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
    <w:p w14:paraId="3166D5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ensure that all Learners being awarded UK primary medical qualifications have </w:t>
      </w:r>
      <w:r w:rsidRPr="005B313D">
        <w:rPr>
          <w:rFonts w:eastAsia="Times New Roman" w:cstheme="minorHAnsi"/>
          <w:lang w:val="en-GB"/>
        </w:rPr>
        <w:t>met</w:t>
      </w:r>
      <w:r w:rsidRPr="005B313D">
        <w:rPr>
          <w:rFonts w:cstheme="minorHAnsi"/>
          <w:lang w:val="en-GB"/>
        </w:rPr>
        <w:t xml:space="preserve"> the outcomes referred to in clause 7.1.1 above;</w:t>
      </w:r>
    </w:p>
    <w:p w14:paraId="5122A0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ensure that it meets the regulatory requirements of the OfS (</w:t>
      </w:r>
      <w:r w:rsidRPr="005B313D">
        <w:rPr>
          <w:rFonts w:eastAsia="Times New Roman" w:cstheme="minorHAnsi"/>
          <w:lang w:val="en-GB"/>
        </w:rPr>
        <w:t>including</w:t>
      </w:r>
      <w:r w:rsidRPr="005B313D">
        <w:rPr>
          <w:rFonts w:cstheme="minorHAnsi"/>
          <w:lang w:val="en-GB"/>
        </w:rPr>
        <w:t xml:space="preserve"> staying within the relevant  intake of Learner numbers, whether the Learner is based at home or overseas);</w:t>
      </w:r>
    </w:p>
    <w:p w14:paraId="3864191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designing curricula and associated assessments in </w:t>
      </w:r>
      <w:r w:rsidRPr="005B313D">
        <w:rPr>
          <w:rFonts w:eastAsia="Times New Roman" w:cstheme="minorHAnsi"/>
          <w:lang w:val="en-GB"/>
        </w:rPr>
        <w:t>accordance</w:t>
      </w:r>
      <w:r w:rsidRPr="005B313D">
        <w:rPr>
          <w:rFonts w:cstheme="minorHAnsi"/>
          <w:lang w:val="en-GB"/>
        </w:rPr>
        <w:t xml:space="preserve"> with: </w:t>
      </w:r>
    </w:p>
    <w:p w14:paraId="7323BB4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The Medical Act 1983 and all Applicable Law; </w:t>
      </w:r>
    </w:p>
    <w:p w14:paraId="3CD3B163"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Outcomes for Graduates 2018, published by the GMC and as may be updated or superseded from time to time; </w:t>
      </w:r>
    </w:p>
    <w:p w14:paraId="2048F7B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GMC (2016) Promoting excellence: standards for medical education and training, published by the GMC and as may be updated or superseded from time to time; and</w:t>
      </w:r>
    </w:p>
    <w:p w14:paraId="2A53C54E"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Quality Assurance Agency (“</w:t>
      </w:r>
      <w:r w:rsidRPr="005B313D">
        <w:rPr>
          <w:rFonts w:cstheme="minorHAnsi"/>
          <w:b/>
          <w:lang w:val="en-GB"/>
        </w:rPr>
        <w:t>QAA</w:t>
      </w:r>
      <w:r w:rsidRPr="005B313D">
        <w:rPr>
          <w:rFonts w:cstheme="minorHAnsi"/>
          <w:lang w:val="en-GB"/>
        </w:rPr>
        <w:t>”) standards and quality in higher education published by the QAA and as may be updated or superseded from time to time;</w:t>
      </w:r>
    </w:p>
    <w:p w14:paraId="6AC5000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managing the delivery of the approved curricula including specifying defined learning outcomes and assessment criteria;</w:t>
      </w:r>
    </w:p>
    <w:p w14:paraId="229FCDD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providing a clear and robust fitness to practise policy and process that meets GMC </w:t>
      </w:r>
      <w:r w:rsidRPr="005B313D">
        <w:rPr>
          <w:rFonts w:eastAsia="Times New Roman" w:cstheme="minorHAnsi"/>
          <w:lang w:val="en-GB"/>
        </w:rPr>
        <w:t>requirements</w:t>
      </w:r>
      <w:r w:rsidRPr="005B313D">
        <w:rPr>
          <w:rFonts w:cstheme="minorHAnsi"/>
          <w:lang w:val="en-GB"/>
        </w:rPr>
        <w:t>;</w:t>
      </w:r>
    </w:p>
    <w:p w14:paraId="67A85F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protecting</w:t>
      </w:r>
      <w:r w:rsidRPr="005B313D">
        <w:rPr>
          <w:rFonts w:cstheme="minorHAnsi"/>
          <w:lang w:val="en-GB"/>
        </w:rPr>
        <w:t xml:space="preserve"> Service Users whilst on Education Provider premises and taking appropriate steps to minimise any risk of harm to anyone consequential to the teaching of Learners</w:t>
      </w:r>
      <w:r w:rsidRPr="005B313D">
        <w:rPr>
          <w:rFonts w:eastAsia="Times New Roman" w:cstheme="minorHAnsi"/>
          <w:lang w:val="en-GB"/>
        </w:rPr>
        <w:t xml:space="preserve"> </w:t>
      </w:r>
      <w:r w:rsidRPr="005B313D">
        <w:rPr>
          <w:rFonts w:cstheme="minorHAnsi"/>
          <w:lang w:val="en-GB"/>
        </w:rPr>
        <w:t>in accordance with the GMC guidance entitled ‘Promoting Excellence’;</w:t>
      </w:r>
    </w:p>
    <w:p w14:paraId="416F821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acting as a main focus for strategic, administrative and management functions in </w:t>
      </w:r>
      <w:r w:rsidRPr="005B313D">
        <w:rPr>
          <w:rFonts w:eastAsia="Times New Roman" w:cstheme="minorHAnsi"/>
          <w:lang w:val="en-GB"/>
        </w:rPr>
        <w:t>delivering</w:t>
      </w:r>
      <w:r w:rsidRPr="005B313D">
        <w:rPr>
          <w:rFonts w:cstheme="minorHAnsi"/>
          <w:lang w:val="en-GB"/>
        </w:rPr>
        <w:t xml:space="preserve"> the undergraduate medical Programmes, including clinical Placement planning, liaison and management;</w:t>
      </w:r>
    </w:p>
    <w:p w14:paraId="6DDE0DD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and providing assurance that Education Provider Staff and all involved in the teaching and supervision of Learners receive </w:t>
      </w:r>
      <w:r w:rsidRPr="005B313D">
        <w:rPr>
          <w:rFonts w:eastAsia="Times New Roman" w:cstheme="minorHAnsi"/>
          <w:lang w:val="en-GB"/>
        </w:rPr>
        <w:t>all</w:t>
      </w:r>
      <w:r w:rsidRPr="005B313D">
        <w:rPr>
          <w:rFonts w:cstheme="minorHAnsi"/>
          <w:lang w:val="en-GB"/>
        </w:rPr>
        <w:t xml:space="preserve"> appropriate training, including equality and diversity training to ensure they are aware of their responsibilities.</w:t>
      </w:r>
      <w:r w:rsidRPr="005B313D">
        <w:rPr>
          <w:rFonts w:eastAsia="Times New Roman" w:cstheme="minorHAnsi"/>
          <w:lang w:val="en-GB"/>
        </w:rPr>
        <w:t xml:space="preserve"> </w:t>
      </w:r>
      <w:r w:rsidRPr="005B313D">
        <w:rPr>
          <w:rFonts w:cstheme="minorHAnsi"/>
          <w:lang w:val="en-GB"/>
        </w:rPr>
        <w:t>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Provider;</w:t>
      </w:r>
    </w:p>
    <w:p w14:paraId="7AC68D8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managing</w:t>
      </w:r>
      <w:r w:rsidRPr="005B313D">
        <w:rPr>
          <w:rFonts w:cstheme="minorHAnsi"/>
          <w:lang w:val="en-GB"/>
        </w:rPr>
        <w:t xml:space="preserve"> and enhancing the quality of Programmes;</w:t>
      </w:r>
    </w:p>
    <w:p w14:paraId="2E3087B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monitoring the effectiveness and quality of academic and clinical teaching and </w:t>
      </w:r>
      <w:r w:rsidRPr="005B313D">
        <w:rPr>
          <w:rFonts w:eastAsia="Times New Roman" w:cstheme="minorHAnsi"/>
          <w:lang w:val="en-GB"/>
        </w:rPr>
        <w:t>facilities</w:t>
      </w:r>
      <w:r w:rsidRPr="005B313D">
        <w:rPr>
          <w:rFonts w:cstheme="minorHAnsi"/>
          <w:lang w:val="en-GB"/>
        </w:rPr>
        <w:t xml:space="preserve"> for clinical Placements</w:t>
      </w:r>
      <w:r w:rsidRPr="005B313D">
        <w:rPr>
          <w:rFonts w:eastAsia="Times New Roman" w:cstheme="minorHAnsi"/>
          <w:lang w:val="en-GB"/>
        </w:rPr>
        <w:t xml:space="preserve"> </w:t>
      </w:r>
      <w:r w:rsidRPr="005B313D">
        <w:rPr>
          <w:rFonts w:cstheme="minorHAnsi"/>
          <w:lang w:val="en-GB"/>
        </w:rPr>
        <w:t>in accordance with all applicable regulatory and quality requirements including without limitation GMC regulatory requirements and the requirements under their NHS Education Contract;</w:t>
      </w:r>
    </w:p>
    <w:p w14:paraId="16D3C5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selecting Learners for admission to Programmes in line with current best evidence and practice For example, using recommendations such as set out in the Selecting for </w:t>
      </w:r>
      <w:r w:rsidRPr="005B313D">
        <w:rPr>
          <w:rFonts w:cstheme="minorHAnsi"/>
          <w:lang w:val="en-GB"/>
        </w:rPr>
        <w:lastRenderedPageBreak/>
        <w:t xml:space="preserve">Excellence Final Report </w:t>
      </w:r>
      <w:hyperlink r:id="rId110" w:history="1">
        <w:r w:rsidRPr="005B313D">
          <w:rPr>
            <w:rFonts w:cstheme="minorHAnsi"/>
            <w:color w:val="0000FF"/>
            <w:u w:val="single"/>
            <w:lang w:val="en-GB"/>
          </w:rPr>
          <w:t>https://www.medschools.ac.uk/media/1203/selecting-for-excellence-final-report.pdf</w:t>
        </w:r>
      </w:hyperlink>
      <w:r w:rsidRPr="005B313D">
        <w:rPr>
          <w:rFonts w:cstheme="minorHAnsi"/>
          <w:lang w:val="en-GB"/>
        </w:rPr>
        <w:t>;</w:t>
      </w:r>
    </w:p>
    <w:p w14:paraId="5539C0C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providing</w:t>
      </w:r>
      <w:r w:rsidRPr="005B313D">
        <w:rPr>
          <w:rFonts w:cstheme="minorHAnsi"/>
          <w:lang w:val="en-GB"/>
        </w:rPr>
        <w:t xml:space="preserve"> information, support and guidance to Learners including:</w:t>
      </w:r>
    </w:p>
    <w:p w14:paraId="23A5977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academic support; and</w:t>
      </w:r>
    </w:p>
    <w:p w14:paraId="22AF9B4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welfare and general support (including, for example careers guidance and to provide information on who to contact during clinical Placements should Learners experience harassment of any kind).</w:t>
      </w:r>
    </w:p>
    <w:p w14:paraId="45E4A25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reasonable steps are taken to prevent harassment of Learners and </w:t>
      </w:r>
      <w:r w:rsidRPr="005B313D">
        <w:rPr>
          <w:rFonts w:eastAsia="Times New Roman" w:cstheme="minorHAnsi"/>
          <w:lang w:val="en-GB"/>
        </w:rPr>
        <w:t>provide</w:t>
      </w:r>
      <w:r w:rsidRPr="005B313D">
        <w:rPr>
          <w:rFonts w:cstheme="minorHAnsi"/>
          <w:lang w:val="en-GB"/>
        </w:rPr>
        <w:t xml:space="preserve"> support to Learners if they experience such behaviour; </w:t>
      </w:r>
    </w:p>
    <w:p w14:paraId="6F35FD7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providing support and opportunities for all Parties to engage in curriculum development, review and revalidation of the undergraduate medical course</w:t>
      </w:r>
      <w:r w:rsidRPr="005B313D" w:rsidDel="00AD6D51">
        <w:rPr>
          <w:rFonts w:cstheme="minorHAnsi"/>
          <w:lang w:val="en-GB"/>
        </w:rPr>
        <w:t xml:space="preserve"> </w:t>
      </w:r>
      <w:r w:rsidRPr="005B313D">
        <w:rPr>
          <w:rFonts w:cstheme="minorHAnsi"/>
          <w:lang w:val="en-GB"/>
        </w:rPr>
        <w:t>at meetings of the Regional Medical School Liaison Committee in accordance with the objectives of the Regional Medical School Liaison Committee set out in clause 14 and via meetings of the Local Medical School Liaison Committee;</w:t>
      </w:r>
    </w:p>
    <w:p w14:paraId="054987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collecting</w:t>
      </w:r>
      <w:r w:rsidRPr="005B313D">
        <w:rPr>
          <w:rFonts w:cstheme="minorHAnsi"/>
          <w:lang w:val="en-GB"/>
        </w:rPr>
        <w:t xml:space="preserve"> and analysing a range of data including data on equality and diversity in line with the requirements of the Data Protection Legislation;</w:t>
      </w:r>
    </w:p>
    <w:p w14:paraId="70E9187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managing any Devolved Funding for the delivery of clinical Placements in general practice and the </w:t>
      </w:r>
      <w:r w:rsidRPr="005B313D">
        <w:rPr>
          <w:rFonts w:eastAsia="Times New Roman" w:cstheme="minorHAnsi"/>
          <w:lang w:val="en-GB"/>
        </w:rPr>
        <w:t>private</w:t>
      </w:r>
      <w:r w:rsidRPr="005B313D">
        <w:rPr>
          <w:rFonts w:cstheme="minorHAnsi"/>
          <w:lang w:val="en-GB"/>
        </w:rPr>
        <w:t xml:space="preserve">, independent and voluntary sectors and any Out of Tariff investment, according to the model relating to delegations and payments regarding Funding as determined by HEE and the Education Provider pursuant to relevant governance processes. </w:t>
      </w:r>
    </w:p>
    <w:p w14:paraId="395CF0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assuring HEE on the use of any Devolved Funding for delivery of clinical Placements in general practice and the private, independent and voluntary sectors and any Out of Tariff investment for the intended purposes;</w:t>
      </w:r>
    </w:p>
    <w:p w14:paraId="3D8B61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b/>
          <w:lang w:val="en-GB"/>
        </w:rPr>
      </w:pPr>
      <w:r w:rsidRPr="005B313D">
        <w:rPr>
          <w:rFonts w:eastAsia="Times New Roman" w:cstheme="minorHAnsi"/>
          <w:lang w:val="en-GB"/>
        </w:rPr>
        <w:t>having</w:t>
      </w:r>
      <w:r w:rsidRPr="005B313D">
        <w:rPr>
          <w:rFonts w:cstheme="minorHAnsi"/>
          <w:lang w:val="en-GB"/>
        </w:rPr>
        <w:t xml:space="preserve"> appropriate systems and processes in place to supply information to </w:t>
      </w:r>
      <w:r w:rsidRPr="005B313D">
        <w:rPr>
          <w:rFonts w:eastAsia="Times New Roman" w:cstheme="minorHAnsi"/>
          <w:lang w:val="en-GB"/>
        </w:rPr>
        <w:t>HEE to support education commissioning and financial planning that includes</w:t>
      </w:r>
      <w:r w:rsidRPr="005B313D">
        <w:rPr>
          <w:rFonts w:cstheme="minorHAnsi"/>
          <w:lang w:val="en-GB"/>
        </w:rPr>
        <w:t xml:space="preserve"> completion of the clinical Placement activity returns and in accordance with Schedule 7 (Exchange of information between HEE and the Provider) of the NHS Education Contract; and</w:t>
      </w:r>
    </w:p>
    <w:p w14:paraId="272D9D2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 xml:space="preserve"> </w:t>
      </w:r>
      <w:r w:rsidRPr="005B313D">
        <w:rPr>
          <w:rFonts w:cstheme="minorHAnsi"/>
          <w:lang w:val="en-GB"/>
        </w:rPr>
        <w:t xml:space="preserve">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w:t>
      </w:r>
    </w:p>
    <w:p w14:paraId="1BF2D370"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2" w:name="_Toc64380381"/>
      <w:bookmarkStart w:id="1323" w:name="_Toc65323028"/>
      <w:r w:rsidRPr="005B313D">
        <w:rPr>
          <w:rFonts w:cstheme="minorHAnsi"/>
          <w:b/>
          <w:lang w:val="en-GB"/>
        </w:rPr>
        <w:t>Placement Provider Roles</w:t>
      </w:r>
      <w:bookmarkEnd w:id="1322"/>
      <w:bookmarkEnd w:id="1323"/>
    </w:p>
    <w:p w14:paraId="4DA6233D"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In addition to its responsibilities under the NHS Education Contract, the Placement Provider is responsible for the following roles during the Term of </w:t>
      </w:r>
      <w:r w:rsidRPr="005B313D">
        <w:rPr>
          <w:rFonts w:eastAsia="Times New Roman" w:cstheme="minorHAnsi"/>
          <w:lang w:val="en-GB"/>
        </w:rPr>
        <w:t>this</w:t>
      </w:r>
      <w:r w:rsidRPr="005B313D">
        <w:rPr>
          <w:rFonts w:cstheme="minorHAnsi"/>
          <w:lang w:val="en-GB"/>
        </w:rPr>
        <w:t xml:space="preserve"> TPA-UGME:</w:t>
      </w:r>
    </w:p>
    <w:p w14:paraId="79A2B3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 xml:space="preserve">to meet the management and delivery of </w:t>
      </w:r>
      <w:r w:rsidRPr="005B313D">
        <w:rPr>
          <w:rFonts w:eastAsia="Times New Roman" w:cstheme="minorHAnsi"/>
          <w:lang w:val="en-GB"/>
        </w:rPr>
        <w:t>medical</w:t>
      </w:r>
      <w:r w:rsidRPr="005B313D">
        <w:rPr>
          <w:rFonts w:cstheme="minorHAnsi"/>
          <w:lang w:val="en-GB"/>
        </w:rPr>
        <w:t xml:space="preserve"> education and training requirements set out in the guidance ‘Promoting excellence: standards for medical education and training’ published by the GMC and as may be updated or superseded from time to time; </w:t>
      </w:r>
      <w:hyperlink r:id="rId111" w:history="1">
        <w:r w:rsidRPr="005B313D" w:rsidDel="00EF5355">
          <w:rPr>
            <w:rFonts w:cstheme="minorHAnsi"/>
            <w:color w:val="0563C1" w:themeColor="hyperlink"/>
            <w:u w:val="single"/>
            <w:lang w:val="en-GB"/>
          </w:rPr>
          <w:t xml:space="preserve"> </w:t>
        </w:r>
      </w:hyperlink>
      <w:bookmarkStart w:id="1324" w:name="_Hlt379380371"/>
      <w:bookmarkEnd w:id="1324"/>
    </w:p>
    <w:p w14:paraId="71D894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making available Placement Provider Staff and practical support needed to deliver the teaching and assessment of clinical parts of the curriculum of the Education Provider in an appropriate environment;</w:t>
      </w:r>
    </w:p>
    <w:p w14:paraId="1CCF0B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and working together with the Education Provider to comply with the requirements set out within Outcomes for Graduates (GMC) 2018;</w:t>
      </w:r>
    </w:p>
    <w:p w14:paraId="4E03812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supporting and working together with the Education Provider to assist the Education Provider in meeting its quality assurance requirements and standards of the Regulator (in this case, the GMC);</w:t>
      </w:r>
    </w:p>
    <w:p w14:paraId="777F517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Placement Provider Staff undertaking designated undergraduate medical teaching and assessment roles have sufficient protected time in their job plans to carry out teaching and assessment;</w:t>
      </w:r>
    </w:p>
    <w:p w14:paraId="6A6461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releasing Placement Provider Staff to complete the training needed to be recognised teachers and to take part in professional development and quality assurance activities;</w:t>
      </w:r>
    </w:p>
    <w:p w14:paraId="2808B1C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Placement Provider Staff involved in the teaching of Learners receive all appropriate training, including equality and diversity training and are aware of their </w:t>
      </w:r>
      <w:r w:rsidRPr="005B313D">
        <w:rPr>
          <w:rFonts w:eastAsia="Times New Roman" w:cstheme="minorHAnsi"/>
          <w:lang w:val="en-GB"/>
        </w:rPr>
        <w:t>responsibilities</w:t>
      </w:r>
      <w:r w:rsidRPr="005B313D">
        <w:rPr>
          <w:rFonts w:cstheme="minorHAnsi"/>
          <w:lang w:val="en-GB"/>
        </w:rPr>
        <w:t xml:space="preserve"> and the issues that need to be considered when undertaking their roles in undergraduate medical education. If the Parties agree, where Placement Provider Staff and all involved in the teaching and supervision of Learners</w:t>
      </w:r>
      <w:r w:rsidRPr="005B313D" w:rsidDel="0043643F">
        <w:rPr>
          <w:rFonts w:cstheme="minorHAnsi"/>
          <w:lang w:val="en-GB"/>
        </w:rPr>
        <w:t xml:space="preserve"> </w:t>
      </w:r>
      <w:r w:rsidRPr="005B313D">
        <w:rPr>
          <w:rFonts w:cstheme="minorHAnsi"/>
          <w:lang w:val="en-GB"/>
        </w:rPr>
        <w:t>undertake equality and diversity training for either the Education Provider or the Placement Provider they will be deemed as having undertaken equality and diversity training for both the Education Provider and the Placement Provider;</w:t>
      </w:r>
    </w:p>
    <w:p w14:paraId="709974B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enhancing curriculum development by facilitating and encouraging the </w:t>
      </w:r>
      <w:r w:rsidRPr="005B313D">
        <w:rPr>
          <w:rFonts w:eastAsia="Times New Roman" w:cstheme="minorHAnsi"/>
          <w:lang w:val="en-GB"/>
        </w:rPr>
        <w:t>engagement</w:t>
      </w:r>
      <w:r w:rsidRPr="005B313D">
        <w:rPr>
          <w:rFonts w:cstheme="minorHAnsi"/>
          <w:lang w:val="en-GB"/>
        </w:rPr>
        <w:t xml:space="preserve"> of appropriate Placement Provider Staff in the teaching of Learners; </w:t>
      </w:r>
    </w:p>
    <w:p w14:paraId="4A1E69C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to work with the Education Provider to support Learners with disability and/or specific learning needs and implement reasonable adjustments within the bounds of capability and in accordance with current legislation; </w:t>
      </w:r>
    </w:p>
    <w:p w14:paraId="0BCC585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and</w:t>
      </w:r>
    </w:p>
    <w:p w14:paraId="3966277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protecting Service Users whilst on Placement Provider premises and taking appropriate steps to minimise any risk of harm to anyone consequential to the teaching of Learners in accordance with the GMC guidance entitled ‘Promoting Excellence’.</w:t>
      </w:r>
    </w:p>
    <w:p w14:paraId="1F0612D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5" w:name="_Toc64380382"/>
      <w:bookmarkStart w:id="1326" w:name="_Toc65323029"/>
      <w:r w:rsidRPr="005B313D">
        <w:rPr>
          <w:rFonts w:cstheme="minorHAnsi"/>
          <w:b/>
          <w:lang w:val="en-GB"/>
        </w:rPr>
        <w:lastRenderedPageBreak/>
        <w:t>HEE Roles</w:t>
      </w:r>
      <w:bookmarkEnd w:id="1325"/>
      <w:bookmarkEnd w:id="1326"/>
    </w:p>
    <w:p w14:paraId="470CDA6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HEE is responsible for the following roles during the Term of this TPA-UGME:</w:t>
      </w:r>
    </w:p>
    <w:p w14:paraId="532392A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the NHS medical workforce has the right skills, behaviours, and training and is available in the right numbers to support the delivery of excellent healthcare;</w:t>
      </w:r>
    </w:p>
    <w:p w14:paraId="16BD3C4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implementing</w:t>
      </w:r>
      <w:r w:rsidRPr="005B313D">
        <w:rPr>
          <w:rFonts w:cstheme="minorHAnsi"/>
          <w:lang w:val="en-GB"/>
        </w:rPr>
        <w:t xml:space="preserve"> national policy relating to undergraduate medical education and training, including informing and developing the refinement of the Guidance (as may be updated or superseded from time to time);</w:t>
      </w:r>
    </w:p>
    <w:p w14:paraId="74BF1B9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properly following and implementing the medical undergraduate tariff as set out in the Guidance (as may be updated or superseded from time to time); </w:t>
      </w:r>
    </w:p>
    <w:p w14:paraId="6291F32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assuring the use of medical undergraduate tariff, any Devolved Funding in accordance with the NHS Education Contract, and any separate HEE Out of Tariff investment that are allocated to the Education Provider and the </w:t>
      </w:r>
      <w:r w:rsidRPr="005B313D">
        <w:rPr>
          <w:rFonts w:eastAsia="Times New Roman" w:cstheme="minorHAnsi"/>
          <w:lang w:val="en-GB"/>
        </w:rPr>
        <w:t>Placement</w:t>
      </w:r>
      <w:r w:rsidRPr="005B313D">
        <w:rPr>
          <w:rFonts w:cstheme="minorHAnsi"/>
          <w:lang w:val="en-GB"/>
        </w:rPr>
        <w:t xml:space="preserve"> Provider;</w:t>
      </w:r>
    </w:p>
    <w:p w14:paraId="1429F8B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clinical Placement learning environments meet the requirements of </w:t>
      </w:r>
      <w:r w:rsidRPr="005B313D">
        <w:rPr>
          <w:rFonts w:eastAsia="Times New Roman" w:cstheme="minorHAnsi"/>
          <w:lang w:val="en-GB"/>
        </w:rPr>
        <w:t>HEE’s</w:t>
      </w:r>
      <w:r w:rsidRPr="005B313D">
        <w:rPr>
          <w:rFonts w:cstheme="minorHAnsi"/>
          <w:lang w:val="en-GB"/>
        </w:rPr>
        <w:t xml:space="preserve"> Quality Framework in accordance with the Quality and Performance Requirements set out in Schedule 3 of the NHS Education Contract;</w:t>
      </w:r>
    </w:p>
    <w:p w14:paraId="293713E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the transition of medical graduates into foundation training Programmes; and</w:t>
      </w:r>
    </w:p>
    <w:p w14:paraId="4103E1E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active engagement and relationship management with the Education </w:t>
      </w:r>
      <w:r w:rsidRPr="005B313D">
        <w:rPr>
          <w:rFonts w:eastAsia="Times New Roman" w:cstheme="minorHAnsi"/>
          <w:lang w:val="en-GB"/>
        </w:rPr>
        <w:t>Provider</w:t>
      </w:r>
      <w:r w:rsidRPr="005B313D">
        <w:rPr>
          <w:rFonts w:cstheme="minorHAnsi"/>
          <w:lang w:val="en-GB"/>
        </w:rPr>
        <w:t xml:space="preserve"> and the Placement Provider that fosters close partnership working and facilitates integration with local healthcare systems.</w:t>
      </w:r>
    </w:p>
    <w:p w14:paraId="4CFD67D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7" w:name="_Toc64380383"/>
      <w:bookmarkStart w:id="1328" w:name="_Toc65323030"/>
      <w:r w:rsidRPr="005B313D">
        <w:rPr>
          <w:rFonts w:cstheme="minorHAnsi"/>
          <w:b/>
          <w:lang w:val="en-GB"/>
        </w:rPr>
        <w:t>Education Provider Funding responsibilities</w:t>
      </w:r>
      <w:bookmarkEnd w:id="1327"/>
      <w:bookmarkEnd w:id="1328"/>
    </w:p>
    <w:p w14:paraId="308509DB"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Education Provider will be responsible for funding the following corporate </w:t>
      </w:r>
      <w:r w:rsidRPr="005B313D">
        <w:rPr>
          <w:rFonts w:eastAsia="Times New Roman" w:cstheme="minorHAnsi"/>
          <w:lang w:val="en-GB"/>
        </w:rPr>
        <w:t>functions</w:t>
      </w:r>
      <w:r w:rsidRPr="005B313D">
        <w:rPr>
          <w:rFonts w:cstheme="minorHAnsi"/>
          <w:lang w:val="en-GB"/>
        </w:rPr>
        <w:t xml:space="preserve">: </w:t>
      </w:r>
    </w:p>
    <w:p w14:paraId="7AD7E83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HR / Recruitment: which shall include the preparation of job descriptions, </w:t>
      </w:r>
      <w:r w:rsidRPr="005B313D">
        <w:rPr>
          <w:rFonts w:eastAsia="Times New Roman" w:cstheme="minorHAnsi"/>
          <w:lang w:val="en-GB"/>
        </w:rPr>
        <w:t>preparing</w:t>
      </w:r>
      <w:r w:rsidRPr="005B313D">
        <w:rPr>
          <w:rFonts w:cstheme="minorHAnsi"/>
          <w:lang w:val="en-GB"/>
        </w:rPr>
        <w:t>, issuing and managing job advertisements, job interviews, and the appointment and induction of academic Education Provider Staff and defined academic lead roles who shall be responsible for delivery for such activities within the Education Provider or on their behalf within Placement Providers.</w:t>
      </w:r>
    </w:p>
    <w:p w14:paraId="47F4F8D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Finance: insofar as this relates to university funding and university finance administration. Funding and payments to clinical teachers outside the </w:t>
      </w:r>
      <w:r w:rsidRPr="005B313D">
        <w:rPr>
          <w:rFonts w:eastAsia="Times New Roman" w:cstheme="minorHAnsi"/>
          <w:lang w:val="en-GB"/>
        </w:rPr>
        <w:t>Placement</w:t>
      </w:r>
      <w:r w:rsidRPr="005B313D">
        <w:rPr>
          <w:rFonts w:cstheme="minorHAnsi"/>
          <w:lang w:val="en-GB"/>
        </w:rPr>
        <w:t xml:space="preserve"> Provider are generated by locality teams. </w:t>
      </w:r>
    </w:p>
    <w:p w14:paraId="1BFA84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Staff</w:t>
      </w:r>
      <w:r w:rsidRPr="005B313D">
        <w:rPr>
          <w:rFonts w:cstheme="minorHAnsi"/>
          <w:lang w:val="en-GB"/>
        </w:rPr>
        <w:t xml:space="preserve"> Development – Academic: essential activity which includes the induction of Education Provider </w:t>
      </w:r>
      <w:r w:rsidRPr="005B313D">
        <w:rPr>
          <w:rFonts w:eastAsia="Times New Roman" w:cstheme="minorHAnsi"/>
          <w:lang w:val="en-GB"/>
        </w:rPr>
        <w:t>Staff</w:t>
      </w:r>
      <w:r w:rsidRPr="005B313D">
        <w:rPr>
          <w:rFonts w:cstheme="minorHAnsi"/>
          <w:lang w:val="en-GB"/>
        </w:rPr>
        <w:t xml:space="preserve"> and the training and professional development of clinical teachers</w:t>
      </w:r>
      <w:r w:rsidRPr="005B313D">
        <w:rPr>
          <w:rFonts w:eastAsia="Times New Roman" w:cstheme="minorHAnsi"/>
          <w:lang w:val="en-GB"/>
        </w:rPr>
        <w:t xml:space="preserve"> </w:t>
      </w:r>
      <w:r w:rsidRPr="005B313D">
        <w:rPr>
          <w:rFonts w:cstheme="minorHAnsi"/>
          <w:lang w:val="en-GB"/>
        </w:rPr>
        <w:t>who shall be responsible for delivery for such activities within the Education Provider.</w:t>
      </w:r>
    </w:p>
    <w:p w14:paraId="74CB575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Marketing</w:t>
      </w:r>
      <w:r w:rsidRPr="005B313D">
        <w:rPr>
          <w:rFonts w:cstheme="minorHAnsi"/>
          <w:lang w:val="en-GB"/>
        </w:rPr>
        <w:t xml:space="preserve"> and PR in relation to the undergraduate medical course.</w:t>
      </w:r>
    </w:p>
    <w:p w14:paraId="37E352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lastRenderedPageBreak/>
        <w:t>Selection</w:t>
      </w:r>
      <w:r w:rsidRPr="005B313D">
        <w:rPr>
          <w:rFonts w:cstheme="minorHAnsi"/>
          <w:lang w:val="en-GB"/>
        </w:rPr>
        <w:t xml:space="preserve"> of Learners for admission to the undergraduate medical course.</w:t>
      </w:r>
    </w:p>
    <w:p w14:paraId="26E63EE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Quality and Standards of education: internal and external (i.e. GMC/Universities/QAA) quality assurance functions. This function relates to university quality assurance, and also includes peer review and observation of clinical teachers. Where the Education Provider identifies any issue (as required under clause 25 and Schedule 3 of the NHS Education Contract) relating to the quality of the clinical Placement learning environments, the Education Provider shall promptly notify HEE in writing of any such concerns in the first instance. </w:t>
      </w:r>
    </w:p>
    <w:p w14:paraId="6A08489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Registry services: the enrolment and documentation of Learner progress </w:t>
      </w:r>
      <w:r w:rsidRPr="005B313D">
        <w:rPr>
          <w:rFonts w:eastAsia="Times New Roman" w:cstheme="minorHAnsi"/>
          <w:lang w:val="en-GB"/>
        </w:rPr>
        <w:t>towards</w:t>
      </w:r>
      <w:r w:rsidRPr="005B313D">
        <w:rPr>
          <w:rFonts w:cstheme="minorHAnsi"/>
          <w:lang w:val="en-GB"/>
        </w:rPr>
        <w:t xml:space="preserve"> graduation. Clinical elements of this function includes the investigation of complaints and Fitness to Practice procedures (mostly dealt with by Sub Deans and Associate Deans).</w:t>
      </w:r>
    </w:p>
    <w:p w14:paraId="5AD66BF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Education Provider Staff DBS checks: to be undertaken at the point of recruitment</w:t>
      </w:r>
      <w:r w:rsidRPr="005B313D">
        <w:rPr>
          <w:rFonts w:eastAsia="Times New Roman" w:cstheme="minorHAnsi"/>
          <w:lang w:val="en-GB"/>
        </w:rPr>
        <w:t xml:space="preserve"> </w:t>
      </w:r>
      <w:r w:rsidRPr="005B313D">
        <w:rPr>
          <w:rFonts w:cstheme="minorHAnsi"/>
          <w:lang w:val="en-GB"/>
        </w:rPr>
        <w:t xml:space="preserve">in respect of those who are directly employed by the Education Provider. </w:t>
      </w:r>
    </w:p>
    <w:p w14:paraId="6EF83CF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Assessment</w:t>
      </w:r>
      <w:r w:rsidRPr="005B313D">
        <w:rPr>
          <w:rFonts w:cstheme="minorHAnsi"/>
          <w:lang w:val="en-GB"/>
        </w:rPr>
        <w:t>: the collation and review of Learner assessment results.</w:t>
      </w:r>
    </w:p>
    <w:p w14:paraId="4447BA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Widening participation: the process of expanding access to medicine to </w:t>
      </w:r>
      <w:r w:rsidRPr="005B313D">
        <w:rPr>
          <w:rFonts w:eastAsia="Times New Roman" w:cstheme="minorHAnsi"/>
          <w:lang w:val="en-GB"/>
        </w:rPr>
        <w:t>suitable</w:t>
      </w:r>
      <w:r w:rsidRPr="005B313D">
        <w:rPr>
          <w:rFonts w:cstheme="minorHAnsi"/>
          <w:lang w:val="en-GB"/>
        </w:rPr>
        <w:t xml:space="preserve"> candidates who would not otherwise apply to become Learners due to socio-economic reasons.</w:t>
      </w:r>
    </w:p>
    <w:p w14:paraId="0EDBF9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IT </w:t>
      </w:r>
      <w:r w:rsidRPr="005B313D">
        <w:rPr>
          <w:rFonts w:eastAsia="Times New Roman" w:cstheme="minorHAnsi"/>
          <w:lang w:val="en-GB"/>
        </w:rPr>
        <w:t>Services</w:t>
      </w:r>
      <w:r w:rsidRPr="005B313D">
        <w:rPr>
          <w:rFonts w:cstheme="minorHAnsi"/>
          <w:lang w:val="en-GB"/>
        </w:rPr>
        <w:t>: university IT systems including email and other infrastructure systems.</w:t>
      </w:r>
    </w:p>
    <w:p w14:paraId="280A51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E-learning: the development and maintenance of technology-assisted learning, encompassing current methods such as telematics and virtual learning, as well as emergent related technologies that facilitate learning. The Parties may agree in writing Locally Negotiated Arrangements where appropriate.</w:t>
      </w:r>
    </w:p>
    <w:p w14:paraId="2ED2B46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Library – university: libraries are to be maintained at each campus.</w:t>
      </w:r>
    </w:p>
    <w:p w14:paraId="645EFAB3"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student services:</w:t>
      </w:r>
    </w:p>
    <w:p w14:paraId="2AC4A2D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Student Support, including DBS: dealing with student disabilities, financial hardship etc. and arranging pastoral support of students. The Parties may agree in writing Locally Negotiated Arrangements where appropriate.</w:t>
      </w:r>
    </w:p>
    <w:p w14:paraId="54A79E3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Student Counselling: student counselling services are to be made available through university services. Learners also have access to NHS </w:t>
      </w:r>
      <w:r w:rsidRPr="005B313D">
        <w:rPr>
          <w:rFonts w:eastAsia="Times New Roman" w:cstheme="minorHAnsi"/>
          <w:lang w:val="en-GB"/>
        </w:rPr>
        <w:t>counselling</w:t>
      </w:r>
      <w:r w:rsidRPr="005B313D">
        <w:rPr>
          <w:rFonts w:cstheme="minorHAnsi"/>
          <w:lang w:val="en-GB"/>
        </w:rPr>
        <w:t xml:space="preserve"> and chaplaincy services. Therapeutic counselling is to be provided for a limited period (such period to be agreed between the Parties) for Learners who have been referred to it by occupational health.  The Parties may agree in writing Locally Negotiated Arrangements where appropriate.</w:t>
      </w:r>
    </w:p>
    <w:p w14:paraId="3D6E9AB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Prizes and awards: the Education Provider is to arrange and provide for Learner prizes and provide limited support for Learners to undertake approved activities. The Parties may agree in writing Locally Negotiated Arrangements where appropriate.</w:t>
      </w:r>
    </w:p>
    <w:p w14:paraId="5731874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Student Occupational Health: all Learners working with Service Users are to be vaccinated and checked for blood borne viruses e.g. HIV, hepatitis B before they are involved with Exposure Prone Procedures to Service Users. Provide specialised advice as to whether Learners with health problems are a risk to Service Users or themselves. The Parties may agree in writing Locally Negotiated Arrangements where appropriate.</w:t>
      </w:r>
    </w:p>
    <w:p w14:paraId="221F050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Careers</w:t>
      </w:r>
      <w:r w:rsidRPr="005B313D">
        <w:rPr>
          <w:rFonts w:cstheme="minorHAnsi"/>
          <w:lang w:val="en-GB"/>
        </w:rPr>
        <w:t xml:space="preserve"> Advice: provided in close contact with HEE, this service helps Learners find the right speciality. A requirement of the GMC, it also helps reduce problems later in their training and working lives. The Parties may agree in writing Locally Negotiated Arrangements where appropriate.</w:t>
      </w:r>
    </w:p>
    <w:p w14:paraId="1B11E39F"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Education Provider will be responsible for funding the following teaching and learning services:</w:t>
      </w:r>
    </w:p>
    <w:p w14:paraId="1856161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teaching: provision of academic content (on the relevant medical Programme) and training.</w:t>
      </w:r>
    </w:p>
    <w:p w14:paraId="399952B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roles and posts:</w:t>
      </w:r>
    </w:p>
    <w:p w14:paraId="4A06BD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roles.</w:t>
      </w:r>
    </w:p>
    <w:p w14:paraId="7F8D7B4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lang w:val="en-GB"/>
        </w:rPr>
      </w:pPr>
      <w:bookmarkStart w:id="1329" w:name="_Toc64380384"/>
      <w:bookmarkStart w:id="1330" w:name="_Toc65323031"/>
      <w:r w:rsidRPr="005B313D">
        <w:rPr>
          <w:rFonts w:cstheme="minorHAnsi"/>
          <w:b/>
          <w:lang w:val="en-GB"/>
        </w:rPr>
        <w:t>Placement Provider Funding responsibilities</w:t>
      </w:r>
      <w:bookmarkEnd w:id="1329"/>
      <w:bookmarkEnd w:id="1330"/>
      <w:r w:rsidRPr="005B313D">
        <w:rPr>
          <w:rFonts w:cstheme="minorHAnsi"/>
          <w:lang w:val="en-GB"/>
        </w:rPr>
        <w:t xml:space="preserve"> </w:t>
      </w:r>
    </w:p>
    <w:p w14:paraId="71BEF0D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corporate functions: </w:t>
      </w:r>
    </w:p>
    <w:p w14:paraId="452A3BC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Library</w:t>
      </w:r>
      <w:r w:rsidRPr="005B313D">
        <w:rPr>
          <w:rFonts w:cstheme="minorHAnsi"/>
          <w:lang w:val="en-GB"/>
        </w:rPr>
        <w:t xml:space="preserve"> – Hospital: libraries are maintained at all hospital sites – and this function includes Learner use.</w:t>
      </w:r>
    </w:p>
    <w:p w14:paraId="0044FD4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teaching and </w:t>
      </w:r>
      <w:r w:rsidRPr="005B313D">
        <w:rPr>
          <w:rFonts w:eastAsia="Times New Roman" w:cstheme="minorHAnsi"/>
          <w:lang w:val="en-GB"/>
        </w:rPr>
        <w:t>learning</w:t>
      </w:r>
      <w:r w:rsidRPr="005B313D">
        <w:rPr>
          <w:rFonts w:cstheme="minorHAnsi"/>
          <w:lang w:val="en-GB"/>
        </w:rPr>
        <w:t xml:space="preserve"> services:</w:t>
      </w:r>
    </w:p>
    <w:p w14:paraId="71B4F2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Clinical Training in clinical setting: clinical practice content that needs to be undertaken in the clinical environment.</w:t>
      </w:r>
    </w:p>
    <w:p w14:paraId="45D04E9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Placement Provider will be responsible for funding the following roles and posts:</w:t>
      </w:r>
    </w:p>
    <w:p w14:paraId="6363E5A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Clinical</w:t>
      </w:r>
      <w:r w:rsidRPr="005B313D">
        <w:rPr>
          <w:rFonts w:cstheme="minorHAnsi"/>
          <w:lang w:val="en-GB"/>
        </w:rPr>
        <w:t xml:space="preserve"> roles: clinical Placement leadership teaching and administrative roles. </w:t>
      </w:r>
    </w:p>
    <w:p w14:paraId="0A6EEA2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1" w:name="_Toc64380385"/>
      <w:bookmarkStart w:id="1332" w:name="_Toc65323032"/>
      <w:r w:rsidRPr="005B313D">
        <w:rPr>
          <w:rFonts w:cstheme="minorHAnsi"/>
          <w:b/>
          <w:lang w:val="en-GB"/>
        </w:rPr>
        <w:t>Joint Education Provider and Placement Provider Funding responsibilities</w:t>
      </w:r>
      <w:bookmarkEnd w:id="1331"/>
      <w:bookmarkEnd w:id="1332"/>
    </w:p>
    <w:p w14:paraId="5C18A404"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corporate function funding responsibilities are between the Education Provider and the Placement Provider:</w:t>
      </w:r>
    </w:p>
    <w:p w14:paraId="385917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Education Provider Staff and Placement Provider Staff development – clinical: clinical teaching CPD e.g. Academy of Medical Educators. </w:t>
      </w:r>
    </w:p>
    <w:p w14:paraId="4CF4DD5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Accommodation and Travel and Committee Management: the provision of detailed breakdowns of relative contributions available. Room bookings, note taking, typing up </w:t>
      </w:r>
      <w:r w:rsidRPr="005B313D">
        <w:rPr>
          <w:rFonts w:eastAsia="Times New Roman" w:cstheme="minorHAnsi"/>
          <w:lang w:val="en-GB"/>
        </w:rPr>
        <w:t>minutes</w:t>
      </w:r>
      <w:r w:rsidRPr="005B313D">
        <w:rPr>
          <w:rFonts w:cstheme="minorHAnsi"/>
          <w:lang w:val="en-GB"/>
        </w:rPr>
        <w:t xml:space="preserve"> and following through actions. For some roles this will impact on Education Provider Staff and Placement Provider Staff who are actively involved in curriculum development.</w:t>
      </w:r>
    </w:p>
    <w:p w14:paraId="68DC0F9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3" w:name="_Toc64380386"/>
      <w:bookmarkStart w:id="1334" w:name="_Toc65323033"/>
      <w:r w:rsidRPr="005B313D">
        <w:rPr>
          <w:rFonts w:cstheme="minorHAnsi"/>
          <w:b/>
          <w:lang w:val="en-GB"/>
        </w:rPr>
        <w:lastRenderedPageBreak/>
        <w:t>Locally Negotiated Arrangements</w:t>
      </w:r>
      <w:bookmarkEnd w:id="1333"/>
      <w:bookmarkEnd w:id="1334"/>
    </w:p>
    <w:p w14:paraId="5D4F34E0"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Any proposals made by the Parties in relation to any Locally Negotiated Arrangements identified in clauses 10-12 above or clause 13.2 below shall be agreed between the Parties.</w:t>
      </w:r>
    </w:p>
    <w:p w14:paraId="42AC5C7A"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teaching and learning funding responsibilities shall be Locally Negotiated Arrangements:</w:t>
      </w:r>
    </w:p>
    <w:p w14:paraId="69648BC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Equipment</w:t>
      </w:r>
      <w:r w:rsidRPr="005B313D">
        <w:rPr>
          <w:rFonts w:cstheme="minorHAnsi"/>
          <w:lang w:val="en-GB"/>
        </w:rPr>
        <w:t xml:space="preserve">: funding for equipment required to deliver education and training. </w:t>
      </w:r>
    </w:p>
    <w:p w14:paraId="515290B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Objective Structural Clinical Examinations: examiners are largely NHS clinicians. All examiners shall require training beforehand to maintain a fair and reasonable quality standard. Exams may take place in Education Providers, Placement Providers or on neutral territory e.g. a hired conference facility.</w:t>
      </w:r>
    </w:p>
    <w:p w14:paraId="6786339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Electives: the Elective period is a Learner selected period of training. Some Learners go abroad (for the avoidance of doubt, if a Learner goes abroad this is to be self- funded). Currently a proportion arrange local Electives in the NHS but there is currently no payment to Placement Providers for this. There is a small number of Learners who go to other medical schools in the UK or abroad. </w:t>
      </w:r>
    </w:p>
    <w:p w14:paraId="227503E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35" w:name="_Toc64380387"/>
      <w:bookmarkStart w:id="1336" w:name="_Toc65323034"/>
      <w:bookmarkStart w:id="1337" w:name="_Ref244401506"/>
      <w:bookmarkStart w:id="1338" w:name="_Toc244687890"/>
      <w:bookmarkStart w:id="1339" w:name="_Toc334437560"/>
      <w:r w:rsidRPr="005B313D">
        <w:rPr>
          <w:rFonts w:eastAsia="Times New Roman" w:cstheme="minorHAnsi"/>
          <w:b/>
          <w:lang w:val="en-GB"/>
        </w:rPr>
        <w:t>Regional Medical School Liaison Committee</w:t>
      </w:r>
      <w:bookmarkEnd w:id="1335"/>
      <w:bookmarkEnd w:id="1336"/>
    </w:p>
    <w:p w14:paraId="7E23F15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must:</w:t>
      </w:r>
    </w:p>
    <w:p w14:paraId="43EF4FF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one of its Representative Members to give and receive notices and other communications for the purposes of the Regional Medical School Liaison Committee;</w:t>
      </w:r>
    </w:p>
    <w:p w14:paraId="4EDB35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its Representative Member(s) to the Regional Medical School Liaison Committee in accordance with clause 14.3 below; and</w:t>
      </w:r>
    </w:p>
    <w:p w14:paraId="4A9E9FF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respond promptly to all requests for, and promptly offer, appropriate information or proposals relevant to the operation of the Regional Medical School Liaison Committee.</w:t>
      </w:r>
    </w:p>
    <w:p w14:paraId="426BDE76" w14:textId="77777777" w:rsidR="005B313D" w:rsidRPr="005B313D" w:rsidRDefault="005B313D" w:rsidP="005B313D">
      <w:pPr>
        <w:numPr>
          <w:ilvl w:val="12"/>
          <w:numId w:val="0"/>
        </w:numPr>
        <w:spacing w:before="120" w:after="120" w:line="300" w:lineRule="atLeast"/>
        <w:ind w:left="720"/>
        <w:jc w:val="both"/>
        <w:rPr>
          <w:rFonts w:eastAsia="Times New Roman" w:cstheme="minorHAnsi"/>
          <w:b/>
          <w:lang w:val="en-GB"/>
        </w:rPr>
      </w:pPr>
      <w:r w:rsidRPr="005B313D">
        <w:rPr>
          <w:rFonts w:eastAsia="Times New Roman" w:cstheme="minorHAnsi"/>
          <w:b/>
          <w:lang w:val="en-GB"/>
        </w:rPr>
        <w:t>Regional Medical School Liaison Committee membership</w:t>
      </w:r>
    </w:p>
    <w:p w14:paraId="3F4227E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0" w:name="_Ref244660798"/>
      <w:bookmarkEnd w:id="1337"/>
      <w:bookmarkEnd w:id="1338"/>
      <w:bookmarkEnd w:id="1339"/>
      <w:r w:rsidRPr="005B313D">
        <w:rPr>
          <w:rFonts w:eastAsia="Times New Roman" w:cstheme="minorHAnsi"/>
          <w:lang w:val="en-GB"/>
        </w:rPr>
        <w:t xml:space="preserve">The Regional Medical School Liaison Committee is an arrangement established by agreement of the Parties as the focus for discussion of matters relating to this TPA-UGME and the pursuit of the objectives and performance of the function of this TPA-UGME. </w:t>
      </w:r>
    </w:p>
    <w:bookmarkEnd w:id="1340"/>
    <w:p w14:paraId="6801133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membership of the Regional Medical School Liaison Committee will contain the following Representative Members from each Party: </w:t>
      </w:r>
    </w:p>
    <w:p w14:paraId="0C4A35F1" w14:textId="77777777" w:rsidR="005B313D" w:rsidRPr="005B313D" w:rsidRDefault="005B313D" w:rsidP="005B313D">
      <w:pPr>
        <w:spacing w:before="120" w:after="120" w:line="300" w:lineRule="atLeast"/>
        <w:ind w:left="375"/>
        <w:jc w:val="both"/>
        <w:rPr>
          <w:rFonts w:eastAsia="Times New Roman" w:cstheme="minorHAnsi"/>
          <w:lang w:val="en-GB"/>
        </w:rPr>
      </w:pPr>
    </w:p>
    <w:tbl>
      <w:tblPr>
        <w:tblStyle w:val="TableGrid6"/>
        <w:tblW w:w="0" w:type="auto"/>
        <w:tblInd w:w="375" w:type="dxa"/>
        <w:tblLook w:val="04A0" w:firstRow="1" w:lastRow="0" w:firstColumn="1" w:lastColumn="0" w:noHBand="0" w:noVBand="1"/>
      </w:tblPr>
      <w:tblGrid>
        <w:gridCol w:w="2993"/>
        <w:gridCol w:w="2991"/>
        <w:gridCol w:w="2991"/>
      </w:tblGrid>
      <w:tr w:rsidR="005B313D" w:rsidRPr="005B313D" w14:paraId="5EE559DD" w14:textId="77777777" w:rsidTr="009E040F">
        <w:tc>
          <w:tcPr>
            <w:tcW w:w="3005" w:type="dxa"/>
          </w:tcPr>
          <w:p w14:paraId="16040AB0"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HEE</w:t>
            </w:r>
          </w:p>
        </w:tc>
        <w:tc>
          <w:tcPr>
            <w:tcW w:w="3006" w:type="dxa"/>
          </w:tcPr>
          <w:p w14:paraId="341AB4E4"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Education Provider</w:t>
            </w:r>
          </w:p>
        </w:tc>
        <w:tc>
          <w:tcPr>
            <w:tcW w:w="3006" w:type="dxa"/>
          </w:tcPr>
          <w:p w14:paraId="7F9A5615"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Placement Provider</w:t>
            </w:r>
          </w:p>
        </w:tc>
      </w:tr>
      <w:tr w:rsidR="005B313D" w:rsidRPr="005B313D" w14:paraId="48DE0033" w14:textId="77777777" w:rsidTr="009E040F">
        <w:tc>
          <w:tcPr>
            <w:tcW w:w="3005" w:type="dxa"/>
          </w:tcPr>
          <w:p w14:paraId="1FB56567"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Deputy Medical Director (Undergraduate Education);</w:t>
            </w:r>
          </w:p>
          <w:p w14:paraId="0CFFEC66"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lastRenderedPageBreak/>
              <w:t>Senior Education Commissioner Undergraduate Medicine and Dental;</w:t>
            </w:r>
          </w:p>
          <w:p w14:paraId="511CBF93"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Postgraduate Dean;</w:t>
            </w:r>
          </w:p>
          <w:p w14:paraId="56EE3EEC"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Head of Finance; and</w:t>
            </w:r>
          </w:p>
          <w:p w14:paraId="0CF0B961"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Director (optional).</w:t>
            </w:r>
          </w:p>
        </w:tc>
        <w:tc>
          <w:tcPr>
            <w:tcW w:w="3006" w:type="dxa"/>
          </w:tcPr>
          <w:p w14:paraId="0A048952"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the medical schools in the Region:</w:t>
            </w:r>
          </w:p>
          <w:p w14:paraId="6B14C26A"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lastRenderedPageBreak/>
              <w:t>Vice/Pro Dean or Head of MBChB course; and</w:t>
            </w:r>
          </w:p>
          <w:p w14:paraId="16733C1F"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p w14:paraId="5DD61C0B"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79FEC755" w14:textId="77777777" w:rsidR="005B313D" w:rsidRPr="005B313D" w:rsidRDefault="005B313D" w:rsidP="005B313D">
            <w:pPr>
              <w:spacing w:before="120" w:after="120" w:line="300" w:lineRule="atLeast"/>
              <w:ind w:left="720"/>
              <w:rPr>
                <w:rFonts w:eastAsia="Times New Roman" w:cstheme="minorHAnsi"/>
                <w:lang w:val="en-GB"/>
              </w:rPr>
            </w:pPr>
          </w:p>
        </w:tc>
        <w:tc>
          <w:tcPr>
            <w:tcW w:w="3006" w:type="dxa"/>
          </w:tcPr>
          <w:p w14:paraId="3E31F2F4"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NHS Trusts and/or NHS Foundation Trusts in the Region, such representatives to be a:</w:t>
            </w:r>
          </w:p>
          <w:p w14:paraId="1D4243D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lastRenderedPageBreak/>
              <w:t>CEO or</w:t>
            </w:r>
          </w:p>
          <w:p w14:paraId="1231A112"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14FCDCB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Medical Director;</w:t>
            </w:r>
          </w:p>
          <w:p w14:paraId="43AC6CFD"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tc>
      </w:tr>
    </w:tbl>
    <w:p w14:paraId="07BA79A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The period of the appointment of each Representative Member of the Regional Medical School Liaison Committee will be decided by the Party appointing that representative.</w:t>
      </w:r>
    </w:p>
    <w:p w14:paraId="17D995F8" w14:textId="77777777" w:rsidR="005B313D" w:rsidRPr="005B313D" w:rsidRDefault="005B313D" w:rsidP="005B313D">
      <w:pPr>
        <w:keepNext/>
        <w:numPr>
          <w:ilvl w:val="12"/>
          <w:numId w:val="0"/>
        </w:numPr>
        <w:spacing w:before="120" w:after="120" w:line="300" w:lineRule="atLeast"/>
        <w:ind w:left="720"/>
        <w:jc w:val="both"/>
        <w:rPr>
          <w:rFonts w:eastAsia="Times New Roman" w:cstheme="minorHAnsi"/>
          <w:b/>
          <w:i/>
          <w:lang w:val="en-GB"/>
        </w:rPr>
      </w:pPr>
      <w:r w:rsidRPr="005B313D">
        <w:rPr>
          <w:rFonts w:eastAsia="Times New Roman" w:cstheme="minorHAnsi"/>
          <w:b/>
          <w:i/>
          <w:lang w:val="en-GB"/>
        </w:rPr>
        <w:t>Meetings</w:t>
      </w:r>
    </w:p>
    <w:p w14:paraId="115B1B9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the terms of reference for the Regional Medical School Liaison Committee meetings of the Regional Medical School Liaison Committee will be: </w:t>
      </w:r>
    </w:p>
    <w:p w14:paraId="6F3D66A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twice annually, or as otherwise agreed by the Parties from time to time;</w:t>
      </w:r>
    </w:p>
    <w:p w14:paraId="21984B3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face-to-face or as otherwise agreed by the Parties from time to time; and</w:t>
      </w:r>
    </w:p>
    <w:p w14:paraId="6A8982E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convened by the Administrator who will set dates for the year in advance and issue agenda papers 2 weeks prior to the meeting by e-mail to each Representative Member.</w:t>
      </w:r>
    </w:p>
    <w:p w14:paraId="387075B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Nominated deputies shall be agreed with the Chair. </w:t>
      </w:r>
    </w:p>
    <w:p w14:paraId="4D5FFE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1" w:name="_Hlt379378243"/>
      <w:bookmarkStart w:id="1342" w:name="_Hlt379469867"/>
      <w:bookmarkEnd w:id="1341"/>
      <w:bookmarkEnd w:id="1342"/>
      <w:r w:rsidRPr="005B313D">
        <w:rPr>
          <w:rFonts w:eastAsia="Times New Roman" w:cstheme="minorHAnsi"/>
          <w:lang w:val="en-GB"/>
        </w:rPr>
        <w:t xml:space="preserve">The quorum for conducting a meeting of the Regional Medical School Liaison Committee is the attendance of at least one representative of each of the Parties as set out in the table in clause 14.3. </w:t>
      </w:r>
    </w:p>
    <w:p w14:paraId="76C50046"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3" w:name="_Toc65323035"/>
      <w:r w:rsidRPr="005B313D">
        <w:rPr>
          <w:rFonts w:eastAsia="Times New Roman" w:cstheme="minorHAnsi"/>
          <w:b/>
          <w:lang w:val="en-GB"/>
        </w:rPr>
        <w:t>Purpose of the Regional Medical School Liaison Committee</w:t>
      </w:r>
      <w:bookmarkEnd w:id="1343"/>
    </w:p>
    <w:p w14:paraId="7EA8869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 the purpose of the Regional Medical School Liaison Committee is to:</w:t>
      </w:r>
    </w:p>
    <w:p w14:paraId="224172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facilitate collaboration and sharing of best practice between the Representative Members;</w:t>
      </w:r>
    </w:p>
    <w:p w14:paraId="43C24DE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seek to ensure consistency, transparency, and the alignment of best practice in monitoring the quality of the Learning Environment and in financial models across all seven (7) HEE Regions; and </w:t>
      </w:r>
    </w:p>
    <w:p w14:paraId="103321D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consider any innovative proposals for use of NHS Tariff.</w:t>
      </w:r>
    </w:p>
    <w:p w14:paraId="14A6BC5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4" w:name="_Toc65323036"/>
      <w:r w:rsidRPr="005B313D">
        <w:rPr>
          <w:rFonts w:eastAsia="Times New Roman" w:cstheme="minorHAnsi"/>
          <w:b/>
          <w:lang w:val="en-GB"/>
        </w:rPr>
        <w:lastRenderedPageBreak/>
        <w:t>Objectives of the Regional Medical School Liaison Committee</w:t>
      </w:r>
      <w:bookmarkEnd w:id="1344"/>
    </w:p>
    <w:p w14:paraId="5B93C05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Committees, the objectives of the Regional Medical School Liaison Committee is to:</w:t>
      </w:r>
    </w:p>
    <w:p w14:paraId="4E4619E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partnership forum for the collective discussion and agreement of the financial elements of support for medical undergraduate clinical teaching including tariff and non-tariff components;</w:t>
      </w:r>
    </w:p>
    <w:p w14:paraId="725B8B8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forum for the collective planning and allocation of available funds to support a balance of clinical teaching and activity across the full range of suitable clinical Placements within community and hospital settings;</w:t>
      </w:r>
    </w:p>
    <w:p w14:paraId="3D049C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review all quality management and related data from undergraduate and postgraduate sources and thus facilitate continued improvement in the delivery of a high- quality Learning Environment and appropriate allocation of resources;</w:t>
      </w:r>
    </w:p>
    <w:p w14:paraId="74E6489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oversee appropriate implementation of the NHS Education Contact, the Long Term Plan and relevant components of the HEE mandate to ensure appropriate and transparent use of the tariff to deliver high quality undergraduate medical clinical Placements;</w:t>
      </w:r>
    </w:p>
    <w:p w14:paraId="417CE3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 to support and spread innovation and best practice across the continuum of medical education and training, including widening participation, access for medical and dental Learners and delivery of innovation in course delivery and curriculum;</w:t>
      </w:r>
    </w:p>
    <w:p w14:paraId="6F238F3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support to aims of the medical undergraduate expansion as set out in the Long Term Plan ensuring geographical equity to support challenged healthcare economies; </w:t>
      </w:r>
    </w:p>
    <w:p w14:paraId="4239D3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report to the National Medical School Liaison Committee and to the HEE board; and</w:t>
      </w:r>
    </w:p>
    <w:p w14:paraId="3F606C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liaise with the Local Workforce Advisory Board on appropriate issues of medical workforce.</w:t>
      </w:r>
    </w:p>
    <w:p w14:paraId="712DACF4"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Guidance, the Regional Medical School Liaison Committees shall meet to discuss and agree the following:</w:t>
      </w:r>
    </w:p>
    <w:p w14:paraId="0050EE6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discussing of the Education Provider’s defined Learner outcomes for each clinical Placement and how the Representative Members can facilitate Leaners meeting those objectives, in accordance with paragraph 16 and point 4, paragraph 17 of Annex B of the Guidance;</w:t>
      </w:r>
    </w:p>
    <w:p w14:paraId="3BD780B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any Changes to the delivery of curricula or assessment which have an impact on clinical Placement capacity to ensure that it is deliverable within the resources available, in accordance with point 5, paragraph 17 of Annex B of the Guidance; </w:t>
      </w:r>
    </w:p>
    <w:p w14:paraId="55720AB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ensuring that adequate resources are available to facilitate each clinical Placement, in accordance with point 5, paragraph 17 of Annex B of the Guidance;</w:t>
      </w:r>
    </w:p>
    <w:p w14:paraId="131281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ensuring each Representative Member has access to information on arrangements governed by this TPA-UGME, and in particular, on the Funding allocated to Placements, in accordance with point 6, paragraph 17 of Annex B of the Guidance; and</w:t>
      </w:r>
    </w:p>
    <w:p w14:paraId="48095A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usage of Funding and the quality of the clinical Placement learning environment and the achievement by Learners of the required outcomes, in accordance with paragraph 16 of Annex B of the Guidance.</w:t>
      </w:r>
    </w:p>
    <w:p w14:paraId="29E59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does not have delegated responsibility to make decisions that bind the Parties, and accordingly the Regional Medical School Liaison Committee does not itself make binding decisions on behalf of the Parties in relation to their respective functions.</w:t>
      </w:r>
    </w:p>
    <w:p w14:paraId="691E747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w14:paraId="5066EB5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a consensus is not reached regarding a recommendation in accordance with clause 16.4, HEE’s Senior Responsible Officer (Undergraduate Education) may have a casting vote. </w:t>
      </w:r>
    </w:p>
    <w:p w14:paraId="175F815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w14:paraId="45F0949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5" w:name="_Toc65323037"/>
      <w:r w:rsidRPr="005B313D">
        <w:rPr>
          <w:rFonts w:eastAsia="Times New Roman" w:cstheme="minorHAnsi"/>
          <w:b/>
          <w:lang w:val="en-GB"/>
        </w:rPr>
        <w:t>Local Medical School Liaison Committee</w:t>
      </w:r>
      <w:bookmarkEnd w:id="1345"/>
    </w:p>
    <w:p w14:paraId="3980ECA6"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46" w:name="_Toc65092483"/>
      <w:bookmarkStart w:id="1347" w:name="_Toc65092606"/>
      <w:bookmarkStart w:id="1348" w:name="_Toc65166848"/>
      <w:bookmarkStart w:id="1349" w:name="_Toc65323038"/>
      <w:r w:rsidRPr="005B313D">
        <w:rPr>
          <w:rFonts w:eastAsia="Times New Roman" w:cstheme="minorHAnsi"/>
          <w:lang w:val="en-GB"/>
        </w:rPr>
        <w:t>Each Party must:</w:t>
      </w:r>
      <w:bookmarkEnd w:id="1346"/>
      <w:bookmarkEnd w:id="1347"/>
      <w:bookmarkEnd w:id="1348"/>
      <w:bookmarkEnd w:id="1349"/>
    </w:p>
    <w:p w14:paraId="220371F3" w14:textId="77777777" w:rsidR="005B313D" w:rsidRPr="005B313D" w:rsidRDefault="005B313D" w:rsidP="00DB7429">
      <w:pPr>
        <w:keepNext/>
        <w:numPr>
          <w:ilvl w:val="2"/>
          <w:numId w:val="57"/>
        </w:numPr>
        <w:tabs>
          <w:tab w:val="clear" w:pos="0"/>
          <w:tab w:val="num" w:pos="130"/>
        </w:tabs>
        <w:spacing w:before="240" w:after="120" w:line="300" w:lineRule="atLeast"/>
        <w:ind w:left="1570"/>
        <w:jc w:val="both"/>
        <w:outlineLvl w:val="0"/>
        <w:rPr>
          <w:rFonts w:eastAsia="Times New Roman" w:cstheme="minorHAnsi"/>
          <w:lang w:val="en-GB"/>
        </w:rPr>
      </w:pPr>
      <w:bookmarkStart w:id="1350" w:name="_Toc65092484"/>
      <w:bookmarkStart w:id="1351" w:name="_Toc65092607"/>
      <w:bookmarkStart w:id="1352" w:name="_Toc65166849"/>
      <w:bookmarkStart w:id="1353" w:name="_Toc65323039"/>
      <w:r w:rsidRPr="005B313D">
        <w:rPr>
          <w:rFonts w:eastAsia="Times New Roman" w:cstheme="minorHAnsi"/>
          <w:lang w:val="en-GB"/>
        </w:rPr>
        <w:t>appoint a member of its Staff to represent it at meetings of the Local Medical School Liaison Committee and to give and receive notices and other communications for the purposes of the Local Medical School Liaison Committee; and</w:t>
      </w:r>
      <w:bookmarkEnd w:id="1350"/>
      <w:bookmarkEnd w:id="1351"/>
      <w:bookmarkEnd w:id="1352"/>
      <w:bookmarkEnd w:id="1353"/>
    </w:p>
    <w:p w14:paraId="7937425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354" w:name="_Toc65092485"/>
      <w:bookmarkStart w:id="1355" w:name="_Toc65092608"/>
      <w:bookmarkStart w:id="1356" w:name="_Toc65166850"/>
      <w:bookmarkStart w:id="1357" w:name="_Toc65323040"/>
      <w:r w:rsidRPr="005B313D">
        <w:rPr>
          <w:rFonts w:eastAsia="Times New Roman" w:cstheme="minorHAnsi"/>
          <w:lang w:val="en-GB"/>
        </w:rPr>
        <w:t>respond promptly to all requests for, and promptly offer, appropriate information or proposals relevant to the operation of the Local Medical School Liaison Committee</w:t>
      </w:r>
      <w:bookmarkEnd w:id="1354"/>
      <w:bookmarkEnd w:id="1355"/>
      <w:r w:rsidRPr="005B313D">
        <w:rPr>
          <w:rFonts w:eastAsia="Times New Roman" w:cstheme="minorHAnsi"/>
          <w:lang w:val="en-GB"/>
        </w:rPr>
        <w:t>;</w:t>
      </w:r>
      <w:bookmarkEnd w:id="1356"/>
      <w:bookmarkEnd w:id="1357"/>
    </w:p>
    <w:p w14:paraId="57F9770C"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58" w:name="_Toc65092486"/>
      <w:bookmarkStart w:id="1359" w:name="_Toc65092609"/>
      <w:bookmarkStart w:id="1360" w:name="_Toc65166851"/>
      <w:bookmarkStart w:id="1361" w:name="_Toc65323041"/>
      <w:r w:rsidRPr="005B313D">
        <w:rPr>
          <w:rFonts w:eastAsia="Times New Roman" w:cstheme="minorHAnsi"/>
          <w:lang w:val="en-GB"/>
        </w:rPr>
        <w:t>Operational decisions relating to a single organisation that have no impact on other organisations may be decided at meetings of the Local Medical School Liaison Committee. Such meetings and decisions shall be made in accordance with the terms of reference of the Local Medical School Liaison Committee (published by HEE and as may be updated or superseded from time to time).</w:t>
      </w:r>
      <w:bookmarkEnd w:id="1358"/>
      <w:bookmarkEnd w:id="1359"/>
      <w:bookmarkEnd w:id="1360"/>
      <w:bookmarkEnd w:id="1361"/>
    </w:p>
    <w:p w14:paraId="1858E70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2" w:name="_Toc64380388"/>
      <w:bookmarkStart w:id="1363" w:name="_Toc65323042"/>
      <w:r w:rsidRPr="005B313D">
        <w:rPr>
          <w:rFonts w:eastAsia="Times New Roman" w:cstheme="minorHAnsi"/>
          <w:b/>
          <w:lang w:val="en-GB"/>
        </w:rPr>
        <w:t>Suspension of the Services</w:t>
      </w:r>
      <w:bookmarkEnd w:id="1362"/>
      <w:bookmarkEnd w:id="1363"/>
    </w:p>
    <w:p w14:paraId="25A469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If a Suspension Event occurs and HEE reasonably believes that it is necessary to suspend any Service in accordance with the NHS Education Contract with immediate effect, HEE will notify the relevant Parties and the Parties agree that HEE may take such immediate action in respect of any affected Service as HEE considers necessary, provided that HEE must promptly report the </w:t>
      </w:r>
      <w:r w:rsidRPr="005B313D">
        <w:rPr>
          <w:rFonts w:eastAsia="Times New Roman" w:cstheme="minorHAnsi"/>
          <w:lang w:val="en-GB"/>
        </w:rPr>
        <w:lastRenderedPageBreak/>
        <w:t>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w14:paraId="2F61486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4" w:name="_Toc50978348"/>
      <w:bookmarkStart w:id="1365" w:name="_Toc64380389"/>
      <w:bookmarkStart w:id="1366" w:name="_Toc65323043"/>
      <w:r w:rsidRPr="005B313D">
        <w:rPr>
          <w:rFonts w:eastAsia="Times New Roman" w:cstheme="minorHAnsi"/>
          <w:b/>
          <w:lang w:val="en-GB"/>
        </w:rPr>
        <w:t>Record keeping</w:t>
      </w:r>
      <w:bookmarkEnd w:id="1364"/>
      <w:bookmarkEnd w:id="1365"/>
      <w:bookmarkEnd w:id="1366"/>
    </w:p>
    <w:p w14:paraId="4222E96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(or, if the Parties agree, another Party) will keep notes of all proceedings and agreements of the Regional Medical School Liaison Committee and must circulate copies to all Parties (whether or not present or represented at the relevant meeting) by e-mail as soon as reasonably practicable.  </w:t>
      </w:r>
    </w:p>
    <w:p w14:paraId="50614D1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Subject to clause 19.3, the Parties acknowledge that records of the Regional Medical School 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w14:paraId="3FD847E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may share the information referred to in clause 19.2 on a confidential basis with its employees and/or any other Central Government Body on the basis that it informs its employees and/or such Central Government Body of the confidential nature of the information before it is disclosed.</w:t>
      </w:r>
    </w:p>
    <w:p w14:paraId="674C024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the Placement Provider is an NHS Trust or NHS Foundation Trust, the Placement Provider shall provide an annual Accountability Report to a named individual at HEE (and HEE shall notify the relevant Placement Provider of such individual from time to time). </w:t>
      </w:r>
    </w:p>
    <w:p w14:paraId="6A00139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Education Provider shall provide an annual Accountability Report to a named individual at HEE (and HEE shall notify the relevant Education Provider of such individual from time to time).</w:t>
      </w:r>
    </w:p>
    <w:p w14:paraId="1FFC71BB"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7" w:name="_Toc64380390"/>
      <w:bookmarkStart w:id="1368" w:name="_Toc65323044"/>
      <w:r w:rsidRPr="005B313D">
        <w:rPr>
          <w:rFonts w:eastAsia="Times New Roman" w:cstheme="minorHAnsi"/>
          <w:b/>
          <w:lang w:val="en-GB"/>
        </w:rPr>
        <w:t>Notices</w:t>
      </w:r>
      <w:bookmarkEnd w:id="1367"/>
      <w:bookmarkEnd w:id="1368"/>
    </w:p>
    <w:p w14:paraId="32A3DFA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Any notices given under this Agreement must be in writing and must be served by hand or post, to the address for the relevant Party set out at the beginning of this Agreement, or by e-mail to the address provided by the Parties to each other from time to time. </w:t>
      </w:r>
    </w:p>
    <w:p w14:paraId="53C830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Notices: </w:t>
      </w:r>
    </w:p>
    <w:p w14:paraId="41EF3F7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by post will be effective upon the earlier of actual receipt, or 5 Operational Days after mailing; </w:t>
      </w:r>
    </w:p>
    <w:p w14:paraId="1262B7F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hand will be effective upon delivery;</w:t>
      </w:r>
    </w:p>
    <w:p w14:paraId="70390CC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e-mail will be effective when sent in legible form subject to no automated response being received.</w:t>
      </w:r>
    </w:p>
    <w:p w14:paraId="57ABD3AE"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9" w:name="_Toc64380391"/>
      <w:bookmarkStart w:id="1370" w:name="_Toc65323045"/>
      <w:r w:rsidRPr="005B313D">
        <w:rPr>
          <w:rFonts w:eastAsia="Times New Roman" w:cstheme="minorHAnsi"/>
          <w:b/>
          <w:lang w:val="en-GB"/>
        </w:rPr>
        <w:t>Dispute resolution</w:t>
      </w:r>
      <w:bookmarkEnd w:id="1369"/>
      <w:bookmarkEnd w:id="1370"/>
    </w:p>
    <w:p w14:paraId="75E4ACA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any dispute arises in connection with this Agreement, all Parties must use their best endeavours to resolve that dispute on an informal basis within the Forum.</w:t>
      </w:r>
    </w:p>
    <w:p w14:paraId="60BF5DF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Where any dispute is not resolved under clause on an informal basis, the Parties shall follow the procedure set out at clause 61 (Multi-tiered dispute resolution procedure) of the NHS Education Contract.</w:t>
      </w:r>
    </w:p>
    <w:p w14:paraId="2885105F"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1" w:name="_Toc64380392"/>
      <w:bookmarkStart w:id="1372" w:name="_Toc65323046"/>
      <w:r w:rsidRPr="005B313D">
        <w:rPr>
          <w:rFonts w:eastAsia="Times New Roman" w:cstheme="minorHAnsi"/>
          <w:b/>
          <w:lang w:val="en-GB"/>
        </w:rPr>
        <w:t>Conflicts of interest</w:t>
      </w:r>
      <w:bookmarkEnd w:id="1371"/>
      <w:bookmarkEnd w:id="1372"/>
    </w:p>
    <w:p w14:paraId="13D1CA1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Representative Member of the Regional Medical School Liaison Committee must abide by all policies of its appointing Party in relation to conflicts of interest.</w:t>
      </w:r>
    </w:p>
    <w:p w14:paraId="72432D1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shall follow the procedure set out in clause 58 (Conflicts of Interest) of the NHS Education Contract for dealing with any actual, potential, or perceived conflict of interest.</w:t>
      </w:r>
    </w:p>
    <w:p w14:paraId="1626EAC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3" w:name="_Toc64380393"/>
      <w:bookmarkStart w:id="1374" w:name="_Toc65323047"/>
      <w:r w:rsidRPr="005B313D">
        <w:rPr>
          <w:rFonts w:eastAsia="Times New Roman" w:cstheme="minorHAnsi"/>
          <w:b/>
          <w:lang w:val="en-GB"/>
        </w:rPr>
        <w:t>Change Control Process for Changes</w:t>
      </w:r>
      <w:bookmarkEnd w:id="1373"/>
      <w:bookmarkEnd w:id="1374"/>
      <w:r w:rsidRPr="005B313D">
        <w:rPr>
          <w:rFonts w:eastAsia="Times New Roman" w:cstheme="minorHAnsi"/>
          <w:b/>
          <w:lang w:val="en-GB"/>
        </w:rPr>
        <w:t xml:space="preserve"> </w:t>
      </w:r>
    </w:p>
    <w:p w14:paraId="6E08EEE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may be proposed in writing to the Chair by either:</w:t>
      </w:r>
    </w:p>
    <w:p w14:paraId="67C26A1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Regional Medical School Liaison Committee; or</w:t>
      </w:r>
    </w:p>
    <w:p w14:paraId="286BC6C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Local Medical School Liaison Committee.</w:t>
      </w:r>
    </w:p>
    <w:p w14:paraId="49B46C8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 written request for a Change is proposed in accordance with clause 23.1, the Regional 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w14:paraId="29B5049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the relevant Regional Medical School Liaison Committee, and the Chair shall meet within four (4) weeks following the submission of the Change Control Note in accordance with clause 23.2 to discuss the proposed Change.</w:t>
      </w:r>
    </w:p>
    <w:p w14:paraId="207CC9A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Change Control Note shall contain:</w:t>
      </w:r>
    </w:p>
    <w:p w14:paraId="6E50CE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title of the Change;</w:t>
      </w:r>
    </w:p>
    <w:p w14:paraId="2D00A64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originator and date of the request or recommendation for the Change;</w:t>
      </w:r>
    </w:p>
    <w:p w14:paraId="0CF6AC3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reason for the Change;</w:t>
      </w:r>
    </w:p>
    <w:p w14:paraId="6E3947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full details of the Change, including any specifications;</w:t>
      </w:r>
    </w:p>
    <w:p w14:paraId="267D547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price, if any, of the Change;</w:t>
      </w:r>
    </w:p>
    <w:p w14:paraId="311EFC0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timetable for implementation, together with any proposals for acceptance of the Change;</w:t>
      </w:r>
    </w:p>
    <w:p w14:paraId="0CB7705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schedule of Funding if appropriate;</w:t>
      </w:r>
    </w:p>
    <w:p w14:paraId="745E4EC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details of the likely impact, if any, of the Change on other aspects of this Agreement including:</w:t>
      </w:r>
    </w:p>
    <w:p w14:paraId="61008AC5"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timetable for the provision of the Change;</w:t>
      </w:r>
    </w:p>
    <w:p w14:paraId="6CD892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personnel to be provided;</w:t>
      </w:r>
    </w:p>
    <w:p w14:paraId="4B6D277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lastRenderedPageBreak/>
        <w:t>the Funding;</w:t>
      </w:r>
    </w:p>
    <w:p w14:paraId="359097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training to be provided;</w:t>
      </w:r>
    </w:p>
    <w:p w14:paraId="0704EFC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working arrangements; and</w:t>
      </w:r>
    </w:p>
    <w:p w14:paraId="6370130A"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other contractual issues;</w:t>
      </w:r>
    </w:p>
    <w:p w14:paraId="5D974DB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date of expiry of validity of the Change Control Note; and</w:t>
      </w:r>
    </w:p>
    <w:p w14:paraId="108DFCBE"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provision for signature by the Parties.</w:t>
      </w:r>
    </w:p>
    <w:p w14:paraId="3225B78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For each Change Control Note submitted in accordance with this clause 23 the Chair shall: </w:t>
      </w:r>
    </w:p>
    <w:p w14:paraId="6BFE79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allocate a sequential number to the Change Control Note; and</w:t>
      </w:r>
    </w:p>
    <w:p w14:paraId="1C9588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evaluate the Change Control Note and, as appropriate:</w:t>
      </w:r>
    </w:p>
    <w:p w14:paraId="2FADC37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request further information; or</w:t>
      </w:r>
    </w:p>
    <w:p w14:paraId="38307F6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seek the agreement of the Parties to the Change, and in the event such agreement is provided arrange for three copies of the Change Control Note to be signed by or on behalf of the Parties; or</w:t>
      </w:r>
    </w:p>
    <w:p w14:paraId="37945DB9"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notify the Parties of the rejection of the Change Control Note.</w:t>
      </w:r>
    </w:p>
    <w:p w14:paraId="51DC4AB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Control Note signed by the Parties shall constitute an amendment to this Agreement.</w:t>
      </w:r>
    </w:p>
    <w:p w14:paraId="0B2C07E9"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The form of Change Control Note is detailed in Annex 1.</w:t>
      </w:r>
    </w:p>
    <w:p w14:paraId="3338218E"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Until such time as a Change is made in accordance with this Change Control Process, the Parties shall, unless otherwise agreed in writing, continue to perform this Agreement in compliance with its terms prior to such Change.</w:t>
      </w:r>
    </w:p>
    <w:p w14:paraId="0B6C0900"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Any discussions which may take place between the Parties in connection with a request or recommendation before the authorisation of a resultant Change shall be without prejudice to the rights of either Party.</w:t>
      </w:r>
    </w:p>
    <w:p w14:paraId="4AA1F242"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5" w:name="_Toc64380394"/>
      <w:bookmarkStart w:id="1376" w:name="_Toc65323048"/>
      <w:r w:rsidRPr="005B313D">
        <w:rPr>
          <w:rFonts w:eastAsia="Times New Roman" w:cstheme="minorHAnsi"/>
          <w:b/>
          <w:lang w:val="en-GB"/>
        </w:rPr>
        <w:t>Variations to this Agreement</w:t>
      </w:r>
      <w:bookmarkEnd w:id="1375"/>
      <w:bookmarkEnd w:id="1376"/>
    </w:p>
    <w:p w14:paraId="41D79CB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which are Changes will be addressed in accordance with clause 23.</w:t>
      </w:r>
    </w:p>
    <w:p w14:paraId="07A461B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variation to this Agreement will only be effective if it is made in writing, agreed by the Regional Medical School Liaison Committee, and signed by all the Parties.</w:t>
      </w:r>
    </w:p>
    <w:p w14:paraId="484665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cannot conflict with the NHS Education Contract and in the event of any conflict between the terms of this Agreement, as varied, and the terms of the NHS Education Contract the NHS Education Contract will take precedence.</w:t>
      </w:r>
    </w:p>
    <w:p w14:paraId="4FA36CAC" w14:textId="77777777" w:rsidR="005B313D" w:rsidRPr="005B313D" w:rsidRDefault="005B313D" w:rsidP="005B313D">
      <w:pPr>
        <w:spacing w:before="120" w:after="120" w:line="300" w:lineRule="atLeast"/>
        <w:jc w:val="both"/>
        <w:rPr>
          <w:rFonts w:eastAsia="Times New Roman" w:cstheme="minorHAnsi"/>
          <w:b/>
          <w:i/>
          <w:lang w:val="en-GB"/>
        </w:rPr>
      </w:pPr>
      <w:r w:rsidRPr="005B313D">
        <w:rPr>
          <w:rFonts w:eastAsia="Times New Roman" w:cstheme="minorHAnsi"/>
          <w:b/>
          <w:i/>
          <w:lang w:val="en-GB"/>
        </w:rPr>
        <w:t>National Variation</w:t>
      </w:r>
    </w:p>
    <w:p w14:paraId="4B8CE4B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may propose changes to the terms of this Agreement but no proposed changes shall come into effect until a National Variation has been issued by HEE. A National Variation shall be a </w:t>
      </w:r>
      <w:r w:rsidRPr="005B313D">
        <w:rPr>
          <w:rFonts w:eastAsia="Times New Roman" w:cstheme="minorHAnsi"/>
          <w:lang w:val="en-GB"/>
        </w:rPr>
        <w:lastRenderedPageBreak/>
        <w:t>document setting out the proposed changes and the effect that those changes shall have on any of the terms of this Agreement.</w:t>
      </w:r>
    </w:p>
    <w:p w14:paraId="772F1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any National Variation may be mandated by HEE, in which case the National Variation shall be deemed to have taken effect on the date that HEE mandates the National Variation.</w:t>
      </w:r>
    </w:p>
    <w:p w14:paraId="65D224C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 Provider refuses to accept a National Variation, HEE may terminate this Agreement by giving the Provider not less than 3 months’ written notice following the issue of a notice that that National Variation is refused.</w:t>
      </w:r>
      <w:r w:rsidRPr="005B313D">
        <w:rPr>
          <w:rFonts w:eastAsia="Times New Roman" w:cstheme="minorHAnsi"/>
          <w:lang w:val="en-GB"/>
        </w:rPr>
        <w:cr/>
      </w:r>
    </w:p>
    <w:p w14:paraId="49DA7801" w14:textId="77777777" w:rsidR="005B313D" w:rsidRPr="005B313D" w:rsidRDefault="005B313D" w:rsidP="00DB7429">
      <w:pPr>
        <w:numPr>
          <w:ilvl w:val="0"/>
          <w:numId w:val="57"/>
        </w:numPr>
        <w:tabs>
          <w:tab w:val="clear" w:pos="1288"/>
          <w:tab w:val="num" w:pos="720"/>
        </w:tabs>
        <w:spacing w:before="120" w:after="120" w:line="300" w:lineRule="atLeast"/>
        <w:ind w:left="375"/>
        <w:jc w:val="both"/>
        <w:rPr>
          <w:rFonts w:eastAsia="Times New Roman" w:cstheme="minorHAnsi"/>
          <w:b/>
          <w:lang w:val="en-GB"/>
        </w:rPr>
      </w:pPr>
      <w:r w:rsidRPr="005B313D">
        <w:rPr>
          <w:rFonts w:eastAsia="Times New Roman" w:cstheme="minorHAnsi"/>
          <w:b/>
          <w:lang w:val="en-GB"/>
        </w:rPr>
        <w:t>Termination</w:t>
      </w:r>
    </w:p>
    <w:p w14:paraId="5D3AAC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Subject to clause 25.2,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 </w:t>
      </w:r>
    </w:p>
    <w:p w14:paraId="2EFE914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Unless otherwise specified by HEE, any termination right exercised in accordance with clause 25.1 above shall only take effect once the student academic year for the year in which the termination right has been exercised has come to an end. </w:t>
      </w:r>
    </w:p>
    <w:p w14:paraId="77175DD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7" w:name="_Toc64380395"/>
      <w:bookmarkStart w:id="1378" w:name="_Toc65323049"/>
      <w:r w:rsidRPr="005B313D">
        <w:rPr>
          <w:rFonts w:eastAsia="Times New Roman" w:cstheme="minorHAnsi"/>
          <w:b/>
          <w:lang w:val="en-GB"/>
        </w:rPr>
        <w:t>Consequence of expiry or termination</w:t>
      </w:r>
      <w:bookmarkEnd w:id="1377"/>
      <w:bookmarkEnd w:id="1378"/>
    </w:p>
    <w:p w14:paraId="56785BF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recognise their continuing responsibilities in relation the performance of functions and liabilities under this Agreement. This liability extends, insofar as is required beyond expiry of termination of this Agreement.</w:t>
      </w:r>
    </w:p>
    <w:p w14:paraId="626D28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Termination or expiry of this Agreement does not affect any accrued rights or remedies under this Agreement or any other agreement between the Parties.</w:t>
      </w:r>
    </w:p>
    <w:p w14:paraId="10C9467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9" w:name="_Toc64380397"/>
      <w:bookmarkStart w:id="1380" w:name="_Toc65323050"/>
      <w:r w:rsidRPr="005B313D">
        <w:rPr>
          <w:rFonts w:eastAsia="Times New Roman" w:cstheme="minorHAnsi"/>
          <w:b/>
          <w:lang w:val="en-GB"/>
        </w:rPr>
        <w:t>Governing law and jurisdiction</w:t>
      </w:r>
      <w:bookmarkEnd w:id="1379"/>
      <w:bookmarkEnd w:id="1380"/>
    </w:p>
    <w:p w14:paraId="14A1796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This Agreement will be considered as an agreement made in England and will be subject to the laws of England. </w:t>
      </w:r>
    </w:p>
    <w:p w14:paraId="11BA6DE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816434E" w14:textId="77777777" w:rsidR="005B313D" w:rsidRPr="005B313D" w:rsidRDefault="005B313D" w:rsidP="005B313D">
      <w:pPr>
        <w:spacing w:after="0" w:line="360" w:lineRule="auto"/>
        <w:rPr>
          <w:rFonts w:eastAsia="Times New Roman" w:cstheme="minorHAnsi"/>
          <w:b/>
          <w:bCs/>
          <w:lang w:val="en-GB" w:eastAsia="en-GB"/>
        </w:rPr>
      </w:pPr>
    </w:p>
    <w:p w14:paraId="4920D6C2" w14:textId="77777777" w:rsidR="005B313D" w:rsidRPr="005B313D" w:rsidRDefault="005B313D" w:rsidP="005B313D">
      <w:pPr>
        <w:spacing w:after="0" w:line="360" w:lineRule="auto"/>
        <w:rPr>
          <w:rFonts w:eastAsia="Times New Roman" w:cstheme="minorHAnsi"/>
          <w:bCs/>
          <w:lang w:val="en-GB" w:eastAsia="en-GB"/>
        </w:rPr>
      </w:pPr>
    </w:p>
    <w:p w14:paraId="0BDBBF00" w14:textId="77777777" w:rsidR="005B313D" w:rsidRPr="005B313D" w:rsidRDefault="005B313D" w:rsidP="005B313D">
      <w:pPr>
        <w:spacing w:after="0" w:line="360" w:lineRule="auto"/>
        <w:rPr>
          <w:rFonts w:eastAsia="Times New Roman" w:cstheme="minorHAnsi"/>
          <w:bCs/>
          <w:lang w:val="en-GB" w:eastAsia="en-GB"/>
        </w:rPr>
      </w:pPr>
    </w:p>
    <w:p w14:paraId="083B1368" w14:textId="77777777" w:rsidR="005B313D" w:rsidRPr="005B313D" w:rsidRDefault="005B313D" w:rsidP="005B313D">
      <w:pPr>
        <w:spacing w:after="0" w:line="360" w:lineRule="auto"/>
        <w:rPr>
          <w:rFonts w:eastAsia="Times New Roman" w:cstheme="minorHAnsi"/>
          <w:bCs/>
          <w:lang w:val="en-GB" w:eastAsia="en-GB"/>
        </w:rPr>
      </w:pPr>
    </w:p>
    <w:p w14:paraId="5D643D4B" w14:textId="77777777" w:rsidR="005B313D" w:rsidRPr="005B313D" w:rsidRDefault="005B313D" w:rsidP="005B313D">
      <w:pPr>
        <w:spacing w:after="0" w:line="360" w:lineRule="auto"/>
        <w:rPr>
          <w:rFonts w:eastAsia="Times New Roman" w:cstheme="minorHAnsi"/>
          <w:b/>
          <w:bCs/>
          <w:lang w:val="en-GB" w:eastAsia="en-GB"/>
        </w:rPr>
      </w:pPr>
    </w:p>
    <w:p w14:paraId="69904F25" w14:textId="77777777" w:rsidR="005B313D" w:rsidRPr="005B313D" w:rsidRDefault="005B313D" w:rsidP="005B313D">
      <w:pPr>
        <w:spacing w:after="0" w:line="360" w:lineRule="auto"/>
        <w:jc w:val="center"/>
        <w:rPr>
          <w:rFonts w:eastAsia="Times New Roman" w:cstheme="minorHAnsi"/>
          <w:b/>
          <w:bCs/>
          <w:lang w:val="en-GB" w:eastAsia="en-GB"/>
        </w:rPr>
      </w:pPr>
    </w:p>
    <w:p w14:paraId="603923AB" w14:textId="77777777" w:rsidR="005B313D" w:rsidRPr="005B313D" w:rsidRDefault="005B313D" w:rsidP="005B313D">
      <w:pPr>
        <w:spacing w:after="0" w:line="360" w:lineRule="auto"/>
        <w:jc w:val="center"/>
        <w:rPr>
          <w:rFonts w:eastAsia="Times New Roman" w:cstheme="minorHAnsi"/>
          <w:b/>
          <w:bCs/>
          <w:lang w:val="en-GB" w:eastAsia="en-GB"/>
        </w:rPr>
      </w:pPr>
      <w:r w:rsidRPr="005B313D">
        <w:rPr>
          <w:rFonts w:eastAsia="Times New Roman" w:cstheme="minorHAnsi"/>
          <w:b/>
          <w:bCs/>
          <w:lang w:val="en-GB" w:eastAsia="en-GB"/>
        </w:rPr>
        <w:t>Annex 1 - Change Control Note</w:t>
      </w:r>
    </w:p>
    <w:p w14:paraId="0B1A402D" w14:textId="77777777" w:rsidR="005B313D" w:rsidRPr="005B313D" w:rsidRDefault="005B313D" w:rsidP="005B313D">
      <w:pPr>
        <w:spacing w:before="240" w:after="0" w:line="240" w:lineRule="auto"/>
        <w:rPr>
          <w:rFonts w:eastAsia="Times New Roman" w:cstheme="minorHAnsi"/>
          <w:b/>
          <w:lang w:val="en-GB" w:eastAsia="en-GB"/>
        </w:rPr>
      </w:pPr>
      <w:r w:rsidRPr="005B313D">
        <w:rPr>
          <w:rFonts w:eastAsia="Times New Roman" w:cstheme="minorHAnsi"/>
          <w:b/>
          <w:lang w:val="en-GB" w:eastAsia="en-GB"/>
        </w:rPr>
        <w:t>CCN Number:</w:t>
      </w:r>
    </w:p>
    <w:p w14:paraId="091CA4CA" w14:textId="77777777" w:rsidR="005B313D" w:rsidRPr="005B313D" w:rsidRDefault="005B313D" w:rsidP="005B313D">
      <w:pPr>
        <w:spacing w:after="0" w:line="240" w:lineRule="auto"/>
        <w:rPr>
          <w:rFonts w:eastAsia="Times New Roman" w:cstheme="minorHAnsi"/>
          <w:b/>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B313D" w:rsidRPr="005B313D" w14:paraId="25B40971" w14:textId="77777777" w:rsidTr="009E040F">
        <w:tc>
          <w:tcPr>
            <w:tcW w:w="2943" w:type="dxa"/>
            <w:shd w:val="clear" w:color="auto" w:fill="auto"/>
          </w:tcPr>
          <w:p w14:paraId="2AEA93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 of Change</w:t>
            </w:r>
          </w:p>
        </w:tc>
        <w:tc>
          <w:tcPr>
            <w:tcW w:w="6299" w:type="dxa"/>
            <w:shd w:val="clear" w:color="auto" w:fill="auto"/>
          </w:tcPr>
          <w:p w14:paraId="0435F992" w14:textId="77777777" w:rsidR="005B313D" w:rsidRPr="005B313D" w:rsidRDefault="005B313D" w:rsidP="005B313D">
            <w:pPr>
              <w:spacing w:after="0" w:line="240" w:lineRule="auto"/>
              <w:rPr>
                <w:rFonts w:eastAsia="Times New Roman" w:cstheme="minorHAnsi"/>
                <w:lang w:val="en-GB" w:eastAsia="en-GB"/>
              </w:rPr>
            </w:pPr>
          </w:p>
        </w:tc>
      </w:tr>
    </w:tbl>
    <w:p w14:paraId="06DAFEC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B313D" w:rsidRPr="005B313D" w14:paraId="3EA03AFA" w14:textId="77777777" w:rsidTr="009E040F">
        <w:tc>
          <w:tcPr>
            <w:tcW w:w="9242" w:type="dxa"/>
            <w:gridSpan w:val="3"/>
            <w:shd w:val="clear" w:color="auto" w:fill="FFFFFF"/>
          </w:tcPr>
          <w:p w14:paraId="1A6C0FA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 Control Notice (CCN to the following agreement):</w:t>
            </w:r>
          </w:p>
        </w:tc>
      </w:tr>
      <w:tr w:rsidR="005B313D" w:rsidRPr="005B313D" w14:paraId="48A275FB" w14:textId="77777777" w:rsidTr="009E040F">
        <w:tc>
          <w:tcPr>
            <w:tcW w:w="6345" w:type="dxa"/>
            <w:gridSpan w:val="2"/>
            <w:shd w:val="clear" w:color="auto" w:fill="FFFFFF"/>
          </w:tcPr>
          <w:p w14:paraId="2403581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Agreement name</w:t>
            </w:r>
          </w:p>
        </w:tc>
        <w:tc>
          <w:tcPr>
            <w:tcW w:w="2897" w:type="dxa"/>
            <w:shd w:val="clear" w:color="auto" w:fill="FFFFFF"/>
          </w:tcPr>
          <w:p w14:paraId="2F57714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of Agreement</w:t>
            </w:r>
          </w:p>
        </w:tc>
      </w:tr>
      <w:tr w:rsidR="005B313D" w:rsidRPr="005B313D" w14:paraId="487D8DA7" w14:textId="77777777" w:rsidTr="009E040F">
        <w:tc>
          <w:tcPr>
            <w:tcW w:w="6345" w:type="dxa"/>
            <w:gridSpan w:val="2"/>
            <w:shd w:val="clear" w:color="auto" w:fill="FFFFFF"/>
          </w:tcPr>
          <w:p w14:paraId="1B950450"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3ED33AA4" w14:textId="77777777" w:rsidR="005B313D" w:rsidRPr="005B313D" w:rsidRDefault="005B313D" w:rsidP="005B313D">
            <w:pPr>
              <w:spacing w:after="0" w:line="240" w:lineRule="auto"/>
              <w:rPr>
                <w:rFonts w:eastAsia="Times New Roman" w:cstheme="minorHAnsi"/>
                <w:lang w:val="en-GB" w:eastAsia="en-GB"/>
              </w:rPr>
            </w:pPr>
          </w:p>
        </w:tc>
      </w:tr>
      <w:tr w:rsidR="005B313D" w:rsidRPr="005B313D" w14:paraId="634D3A29" w14:textId="77777777" w:rsidTr="009E040F">
        <w:tc>
          <w:tcPr>
            <w:tcW w:w="3172" w:type="dxa"/>
            <w:shd w:val="clear" w:color="auto" w:fill="FFFFFF"/>
          </w:tcPr>
          <w:p w14:paraId="13B024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Change Requested</w:t>
            </w:r>
          </w:p>
        </w:tc>
        <w:tc>
          <w:tcPr>
            <w:tcW w:w="3173" w:type="dxa"/>
            <w:shd w:val="clear" w:color="auto" w:fill="FFFFFF"/>
          </w:tcPr>
          <w:p w14:paraId="67872E1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CCN Raised</w:t>
            </w:r>
          </w:p>
        </w:tc>
        <w:tc>
          <w:tcPr>
            <w:tcW w:w="2897" w:type="dxa"/>
            <w:shd w:val="clear" w:color="auto" w:fill="FFFFFF"/>
          </w:tcPr>
          <w:p w14:paraId="4800D73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Expiry date of CCN</w:t>
            </w:r>
          </w:p>
        </w:tc>
      </w:tr>
      <w:tr w:rsidR="005B313D" w:rsidRPr="005B313D" w14:paraId="3E9FBC4E" w14:textId="77777777" w:rsidTr="009E040F">
        <w:tc>
          <w:tcPr>
            <w:tcW w:w="3172" w:type="dxa"/>
            <w:shd w:val="clear" w:color="auto" w:fill="FFFFFF"/>
          </w:tcPr>
          <w:p w14:paraId="24BD274A" w14:textId="77777777" w:rsidR="005B313D" w:rsidRPr="005B313D" w:rsidRDefault="005B313D" w:rsidP="005B313D">
            <w:pPr>
              <w:spacing w:after="0" w:line="240" w:lineRule="auto"/>
              <w:rPr>
                <w:rFonts w:eastAsia="Times New Roman" w:cstheme="minorHAnsi"/>
                <w:lang w:val="en-GB" w:eastAsia="en-GB"/>
              </w:rPr>
            </w:pPr>
          </w:p>
        </w:tc>
        <w:tc>
          <w:tcPr>
            <w:tcW w:w="3173" w:type="dxa"/>
            <w:shd w:val="clear" w:color="auto" w:fill="FFFFFF"/>
          </w:tcPr>
          <w:p w14:paraId="0799070C"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14AFFD93" w14:textId="77777777" w:rsidR="005B313D" w:rsidRPr="005B313D" w:rsidRDefault="005B313D" w:rsidP="005B313D">
            <w:pPr>
              <w:spacing w:after="0" w:line="240" w:lineRule="auto"/>
              <w:rPr>
                <w:rFonts w:eastAsia="Times New Roman" w:cstheme="minorHAnsi"/>
                <w:lang w:val="en-GB" w:eastAsia="en-GB"/>
              </w:rPr>
            </w:pPr>
          </w:p>
        </w:tc>
      </w:tr>
    </w:tbl>
    <w:p w14:paraId="1107D64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B313D" w:rsidRPr="005B313D" w14:paraId="18F45919" w14:textId="77777777" w:rsidTr="009E040F">
        <w:tc>
          <w:tcPr>
            <w:tcW w:w="9242" w:type="dxa"/>
            <w:gridSpan w:val="2"/>
            <w:shd w:val="clear" w:color="auto" w:fill="FFFFFF"/>
          </w:tcPr>
          <w:p w14:paraId="74B32DE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Contact Information for the proposed change</w:t>
            </w:r>
          </w:p>
        </w:tc>
      </w:tr>
      <w:tr w:rsidR="005B313D" w:rsidRPr="005B313D" w14:paraId="076F5F82" w14:textId="77777777" w:rsidTr="009E040F">
        <w:tc>
          <w:tcPr>
            <w:tcW w:w="4621" w:type="dxa"/>
            <w:shd w:val="clear" w:color="auto" w:fill="FFFFFF"/>
          </w:tcPr>
          <w:p w14:paraId="710AE2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Originator</w:t>
            </w:r>
          </w:p>
        </w:tc>
        <w:tc>
          <w:tcPr>
            <w:tcW w:w="4621" w:type="dxa"/>
            <w:shd w:val="clear" w:color="auto" w:fill="FFFFFF"/>
          </w:tcPr>
          <w:p w14:paraId="49ACDB8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Other Party</w:t>
            </w:r>
          </w:p>
        </w:tc>
      </w:tr>
      <w:tr w:rsidR="005B313D" w:rsidRPr="005B313D" w14:paraId="2FCDB08F" w14:textId="77777777" w:rsidTr="009E040F">
        <w:tc>
          <w:tcPr>
            <w:tcW w:w="4621" w:type="dxa"/>
            <w:shd w:val="clear" w:color="auto" w:fill="FFFFFF"/>
          </w:tcPr>
          <w:p w14:paraId="56AFA2F1" w14:textId="77777777" w:rsidR="005B313D" w:rsidRPr="005B313D" w:rsidRDefault="005B313D" w:rsidP="005B313D">
            <w:pPr>
              <w:spacing w:after="0" w:line="240" w:lineRule="auto"/>
              <w:rPr>
                <w:rFonts w:eastAsia="Times New Roman" w:cstheme="minorHAnsi"/>
                <w:lang w:val="en-GB" w:eastAsia="en-GB"/>
              </w:rPr>
            </w:pPr>
          </w:p>
          <w:p w14:paraId="2B0AD1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59157ABD" w14:textId="77777777" w:rsidR="005B313D" w:rsidRPr="005B313D" w:rsidRDefault="005B313D" w:rsidP="005B313D">
            <w:pPr>
              <w:spacing w:after="0" w:line="240" w:lineRule="auto"/>
              <w:rPr>
                <w:rFonts w:eastAsia="Times New Roman" w:cstheme="minorHAnsi"/>
                <w:b/>
                <w:lang w:val="en-GB" w:eastAsia="en-GB"/>
              </w:rPr>
            </w:pPr>
          </w:p>
          <w:p w14:paraId="28129C2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CFE12F5" w14:textId="77777777" w:rsidR="005B313D" w:rsidRPr="005B313D" w:rsidRDefault="005B313D" w:rsidP="005B313D">
            <w:pPr>
              <w:spacing w:after="0" w:line="240" w:lineRule="auto"/>
              <w:rPr>
                <w:rFonts w:eastAsia="Times New Roman" w:cstheme="minorHAnsi"/>
                <w:b/>
                <w:lang w:val="en-GB" w:eastAsia="en-GB"/>
              </w:rPr>
            </w:pPr>
          </w:p>
          <w:p w14:paraId="6A2A2C1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6EE9C478" w14:textId="77777777" w:rsidR="005B313D" w:rsidRPr="005B313D" w:rsidRDefault="005B313D" w:rsidP="005B313D">
            <w:pPr>
              <w:spacing w:after="0" w:line="240" w:lineRule="auto"/>
              <w:rPr>
                <w:rFonts w:eastAsia="Times New Roman" w:cstheme="minorHAnsi"/>
                <w:b/>
                <w:lang w:val="en-GB" w:eastAsia="en-GB"/>
              </w:rPr>
            </w:pPr>
          </w:p>
          <w:p w14:paraId="19231B32"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Email:</w:t>
            </w:r>
          </w:p>
          <w:p w14:paraId="72D6FA58" w14:textId="77777777" w:rsidR="005B313D" w:rsidRPr="005B313D" w:rsidRDefault="005B313D" w:rsidP="005B313D">
            <w:pPr>
              <w:spacing w:after="0" w:line="240" w:lineRule="auto"/>
              <w:rPr>
                <w:rFonts w:eastAsia="Times New Roman" w:cstheme="minorHAnsi"/>
                <w:b/>
                <w:lang w:val="en-GB" w:eastAsia="en-GB"/>
              </w:rPr>
            </w:pPr>
          </w:p>
        </w:tc>
        <w:tc>
          <w:tcPr>
            <w:tcW w:w="4621" w:type="dxa"/>
            <w:shd w:val="clear" w:color="auto" w:fill="FFFFFF"/>
          </w:tcPr>
          <w:p w14:paraId="3C4EF01D" w14:textId="77777777" w:rsidR="005B313D" w:rsidRPr="005B313D" w:rsidRDefault="005B313D" w:rsidP="005B313D">
            <w:pPr>
              <w:spacing w:after="0" w:line="240" w:lineRule="auto"/>
              <w:rPr>
                <w:rFonts w:eastAsia="Times New Roman" w:cstheme="minorHAnsi"/>
                <w:lang w:val="en-GB" w:eastAsia="en-GB"/>
              </w:rPr>
            </w:pPr>
          </w:p>
          <w:p w14:paraId="3B5E62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2F07CD83" w14:textId="77777777" w:rsidR="005B313D" w:rsidRPr="005B313D" w:rsidRDefault="005B313D" w:rsidP="005B313D">
            <w:pPr>
              <w:spacing w:after="0" w:line="240" w:lineRule="auto"/>
              <w:rPr>
                <w:rFonts w:eastAsia="Times New Roman" w:cstheme="minorHAnsi"/>
                <w:b/>
                <w:lang w:val="en-GB" w:eastAsia="en-GB"/>
              </w:rPr>
            </w:pPr>
          </w:p>
          <w:p w14:paraId="5963F9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B62A918" w14:textId="77777777" w:rsidR="005B313D" w:rsidRPr="005B313D" w:rsidRDefault="005B313D" w:rsidP="005B313D">
            <w:pPr>
              <w:spacing w:after="0" w:line="240" w:lineRule="auto"/>
              <w:rPr>
                <w:rFonts w:eastAsia="Times New Roman" w:cstheme="minorHAnsi"/>
                <w:b/>
                <w:lang w:val="en-GB" w:eastAsia="en-GB"/>
              </w:rPr>
            </w:pPr>
          </w:p>
          <w:p w14:paraId="42FDFA0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246D9F35" w14:textId="77777777" w:rsidR="005B313D" w:rsidRPr="005B313D" w:rsidRDefault="005B313D" w:rsidP="005B313D">
            <w:pPr>
              <w:spacing w:after="0" w:line="240" w:lineRule="auto"/>
              <w:rPr>
                <w:rFonts w:eastAsia="Times New Roman" w:cstheme="minorHAnsi"/>
                <w:b/>
                <w:lang w:val="en-GB" w:eastAsia="en-GB"/>
              </w:rPr>
            </w:pPr>
          </w:p>
          <w:p w14:paraId="1C8184B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Email:</w:t>
            </w:r>
          </w:p>
        </w:tc>
      </w:tr>
    </w:tbl>
    <w:p w14:paraId="00FB2164"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8BBCF2B" w14:textId="77777777" w:rsidTr="009E040F">
        <w:tc>
          <w:tcPr>
            <w:tcW w:w="9242" w:type="dxa"/>
            <w:shd w:val="clear" w:color="auto" w:fill="FFFFFF"/>
          </w:tcPr>
          <w:p w14:paraId="3D3C98B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Clauses and Schedules affected</w:t>
            </w:r>
          </w:p>
        </w:tc>
      </w:tr>
      <w:tr w:rsidR="005B313D" w:rsidRPr="005B313D" w14:paraId="12FB6180" w14:textId="77777777" w:rsidTr="009E040F">
        <w:tc>
          <w:tcPr>
            <w:tcW w:w="9242" w:type="dxa"/>
            <w:shd w:val="clear" w:color="auto" w:fill="FFFFFF"/>
          </w:tcPr>
          <w:p w14:paraId="38078162" w14:textId="77777777" w:rsidR="005B313D" w:rsidRPr="005B313D" w:rsidRDefault="005B313D" w:rsidP="005B313D">
            <w:pPr>
              <w:spacing w:after="0" w:line="240" w:lineRule="auto"/>
              <w:rPr>
                <w:rFonts w:eastAsia="Times New Roman" w:cstheme="minorHAnsi"/>
                <w:lang w:val="en-GB" w:eastAsia="en-GB"/>
              </w:rPr>
            </w:pPr>
          </w:p>
        </w:tc>
      </w:tr>
    </w:tbl>
    <w:p w14:paraId="50D8174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B313D" w:rsidRPr="005B313D" w14:paraId="7E94D66C" w14:textId="77777777" w:rsidTr="009E040F">
        <w:tc>
          <w:tcPr>
            <w:tcW w:w="9242" w:type="dxa"/>
            <w:gridSpan w:val="3"/>
            <w:shd w:val="clear" w:color="auto" w:fill="FFFFFF"/>
          </w:tcPr>
          <w:p w14:paraId="0D011BD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Associated Change Control Notices</w:t>
            </w:r>
          </w:p>
        </w:tc>
      </w:tr>
      <w:tr w:rsidR="005B313D" w:rsidRPr="005B313D" w14:paraId="62E848A4" w14:textId="77777777" w:rsidTr="009E040F">
        <w:tc>
          <w:tcPr>
            <w:tcW w:w="2376" w:type="dxa"/>
            <w:shd w:val="clear" w:color="auto" w:fill="FFFFFF"/>
          </w:tcPr>
          <w:p w14:paraId="2EF2E199"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CCN No.</w:t>
            </w:r>
          </w:p>
        </w:tc>
        <w:tc>
          <w:tcPr>
            <w:tcW w:w="4820" w:type="dxa"/>
            <w:shd w:val="clear" w:color="auto" w:fill="FFFFFF"/>
          </w:tcPr>
          <w:p w14:paraId="36C587DE"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Name of Agreement</w:t>
            </w:r>
          </w:p>
        </w:tc>
        <w:tc>
          <w:tcPr>
            <w:tcW w:w="2046" w:type="dxa"/>
            <w:shd w:val="clear" w:color="auto" w:fill="FFFFFF"/>
          </w:tcPr>
          <w:p w14:paraId="52FA2EF5"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Date of Agreement</w:t>
            </w:r>
          </w:p>
        </w:tc>
      </w:tr>
      <w:tr w:rsidR="005B313D" w:rsidRPr="005B313D" w14:paraId="7A8B3DE5" w14:textId="77777777" w:rsidTr="009E040F">
        <w:tc>
          <w:tcPr>
            <w:tcW w:w="2376" w:type="dxa"/>
            <w:shd w:val="clear" w:color="auto" w:fill="FFFFFF"/>
          </w:tcPr>
          <w:p w14:paraId="04379B0A" w14:textId="77777777" w:rsidR="005B313D" w:rsidRPr="005B313D" w:rsidRDefault="005B313D" w:rsidP="005B313D">
            <w:pPr>
              <w:spacing w:after="0" w:line="240" w:lineRule="auto"/>
              <w:rPr>
                <w:rFonts w:eastAsia="Times New Roman" w:cstheme="minorHAnsi"/>
                <w:lang w:val="en-GB" w:eastAsia="en-GB"/>
              </w:rPr>
            </w:pPr>
          </w:p>
        </w:tc>
        <w:tc>
          <w:tcPr>
            <w:tcW w:w="4820" w:type="dxa"/>
            <w:shd w:val="clear" w:color="auto" w:fill="FFFFFF"/>
          </w:tcPr>
          <w:p w14:paraId="644391D7" w14:textId="77777777" w:rsidR="005B313D" w:rsidRPr="005B313D" w:rsidRDefault="005B313D" w:rsidP="005B313D">
            <w:pPr>
              <w:spacing w:after="0" w:line="240" w:lineRule="auto"/>
              <w:rPr>
                <w:rFonts w:eastAsia="Times New Roman" w:cstheme="minorHAnsi"/>
                <w:lang w:val="en-GB" w:eastAsia="en-GB"/>
              </w:rPr>
            </w:pPr>
          </w:p>
        </w:tc>
        <w:tc>
          <w:tcPr>
            <w:tcW w:w="2046" w:type="dxa"/>
            <w:shd w:val="clear" w:color="auto" w:fill="FFFFFF"/>
          </w:tcPr>
          <w:p w14:paraId="0F3EE2B0" w14:textId="77777777" w:rsidR="005B313D" w:rsidRPr="005B313D" w:rsidRDefault="005B313D" w:rsidP="005B313D">
            <w:pPr>
              <w:spacing w:after="0" w:line="240" w:lineRule="auto"/>
              <w:rPr>
                <w:rFonts w:eastAsia="Times New Roman" w:cstheme="minorHAnsi"/>
                <w:lang w:val="en-GB" w:eastAsia="en-GB"/>
              </w:rPr>
            </w:pPr>
          </w:p>
        </w:tc>
      </w:tr>
    </w:tbl>
    <w:p w14:paraId="4AD270B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32589B06" w14:textId="77777777" w:rsidTr="009E040F">
        <w:tc>
          <w:tcPr>
            <w:tcW w:w="9242" w:type="dxa"/>
            <w:shd w:val="clear" w:color="auto" w:fill="FFFFFF"/>
          </w:tcPr>
          <w:p w14:paraId="063B77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Reason for change</w:t>
            </w:r>
          </w:p>
        </w:tc>
      </w:tr>
      <w:tr w:rsidR="005B313D" w:rsidRPr="005B313D" w14:paraId="1BA3BE00" w14:textId="77777777" w:rsidTr="009E040F">
        <w:tc>
          <w:tcPr>
            <w:tcW w:w="9242" w:type="dxa"/>
            <w:shd w:val="clear" w:color="auto" w:fill="FFFFFF"/>
          </w:tcPr>
          <w:p w14:paraId="0C3FF133" w14:textId="77777777" w:rsidR="005B313D" w:rsidRPr="005B313D" w:rsidRDefault="005B313D" w:rsidP="005B313D">
            <w:pPr>
              <w:spacing w:after="0" w:line="240" w:lineRule="auto"/>
              <w:rPr>
                <w:rFonts w:eastAsia="Times New Roman" w:cstheme="minorHAnsi"/>
                <w:lang w:val="en-GB" w:eastAsia="en-GB"/>
              </w:rPr>
            </w:pPr>
          </w:p>
          <w:p w14:paraId="0C14F7F7" w14:textId="77777777" w:rsidR="005B313D" w:rsidRPr="005B313D" w:rsidRDefault="005B313D" w:rsidP="005B313D">
            <w:pPr>
              <w:spacing w:after="0" w:line="240" w:lineRule="auto"/>
              <w:rPr>
                <w:rFonts w:eastAsia="Times New Roman" w:cstheme="minorHAnsi"/>
                <w:lang w:val="en-GB" w:eastAsia="en-GB"/>
              </w:rPr>
            </w:pPr>
          </w:p>
          <w:p w14:paraId="1B796851" w14:textId="77777777" w:rsidR="005B313D" w:rsidRPr="005B313D" w:rsidRDefault="005B313D" w:rsidP="005B313D">
            <w:pPr>
              <w:spacing w:after="0" w:line="240" w:lineRule="auto"/>
              <w:rPr>
                <w:rFonts w:eastAsia="Times New Roman" w:cstheme="minorHAnsi"/>
                <w:lang w:val="en-GB" w:eastAsia="en-GB"/>
              </w:rPr>
            </w:pPr>
          </w:p>
        </w:tc>
      </w:tr>
    </w:tbl>
    <w:p w14:paraId="73BCBFEB"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99ED242" w14:textId="77777777" w:rsidTr="009E040F">
        <w:tc>
          <w:tcPr>
            <w:tcW w:w="9242" w:type="dxa"/>
            <w:shd w:val="clear" w:color="auto" w:fill="FFFFFF"/>
          </w:tcPr>
          <w:p w14:paraId="2B1B83D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Description of Change</w:t>
            </w:r>
          </w:p>
        </w:tc>
      </w:tr>
      <w:tr w:rsidR="005B313D" w:rsidRPr="005B313D" w14:paraId="13EC21E1" w14:textId="77777777" w:rsidTr="009E040F">
        <w:tc>
          <w:tcPr>
            <w:tcW w:w="9242" w:type="dxa"/>
            <w:shd w:val="clear" w:color="auto" w:fill="FFFFFF"/>
          </w:tcPr>
          <w:p w14:paraId="3CF51C6C" w14:textId="77777777" w:rsidR="005B313D" w:rsidRPr="005B313D" w:rsidRDefault="005B313D" w:rsidP="005B313D">
            <w:pPr>
              <w:spacing w:after="0" w:line="240" w:lineRule="auto"/>
              <w:rPr>
                <w:rFonts w:eastAsia="Times New Roman" w:cstheme="minorHAnsi"/>
                <w:lang w:val="en-GB" w:eastAsia="en-GB"/>
              </w:rPr>
            </w:pPr>
          </w:p>
          <w:p w14:paraId="22502B09" w14:textId="77777777" w:rsidR="005B313D" w:rsidRPr="005B313D" w:rsidRDefault="005B313D" w:rsidP="005B313D">
            <w:pPr>
              <w:spacing w:after="0" w:line="240" w:lineRule="auto"/>
              <w:rPr>
                <w:rFonts w:eastAsia="Times New Roman" w:cstheme="minorHAnsi"/>
                <w:lang w:val="en-GB" w:eastAsia="en-GB"/>
              </w:rPr>
            </w:pPr>
          </w:p>
          <w:p w14:paraId="788FBCE7" w14:textId="77777777" w:rsidR="005B313D" w:rsidRPr="005B313D" w:rsidRDefault="005B313D" w:rsidP="005B313D">
            <w:pPr>
              <w:spacing w:after="0" w:line="240" w:lineRule="auto"/>
              <w:rPr>
                <w:rFonts w:eastAsia="Times New Roman" w:cstheme="minorHAnsi"/>
                <w:lang w:val="en-GB" w:eastAsia="en-GB"/>
              </w:rPr>
            </w:pPr>
          </w:p>
          <w:p w14:paraId="3D4ED272" w14:textId="77777777" w:rsidR="005B313D" w:rsidRPr="005B313D" w:rsidRDefault="005B313D" w:rsidP="005B313D">
            <w:pPr>
              <w:spacing w:after="0" w:line="240" w:lineRule="auto"/>
              <w:rPr>
                <w:rFonts w:eastAsia="Times New Roman" w:cstheme="minorHAnsi"/>
                <w:lang w:val="en-GB" w:eastAsia="en-GB"/>
              </w:rPr>
            </w:pPr>
          </w:p>
        </w:tc>
      </w:tr>
    </w:tbl>
    <w:p w14:paraId="64DC6CA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7E16629A" w14:textId="77777777" w:rsidTr="009E040F">
        <w:tc>
          <w:tcPr>
            <w:tcW w:w="9242" w:type="dxa"/>
            <w:shd w:val="clear" w:color="auto" w:fill="FFFFFF"/>
          </w:tcPr>
          <w:p w14:paraId="77407005"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Changes to TPA-UGME</w:t>
            </w:r>
          </w:p>
        </w:tc>
      </w:tr>
      <w:tr w:rsidR="005B313D" w:rsidRPr="005B313D" w14:paraId="5E9C9D53" w14:textId="77777777" w:rsidTr="009E040F">
        <w:tc>
          <w:tcPr>
            <w:tcW w:w="9242" w:type="dxa"/>
            <w:shd w:val="clear" w:color="auto" w:fill="FFFFFF"/>
          </w:tcPr>
          <w:p w14:paraId="3BD1B8A3" w14:textId="77777777" w:rsidR="005B313D" w:rsidRPr="005B313D" w:rsidRDefault="005B313D" w:rsidP="005B313D">
            <w:pPr>
              <w:spacing w:after="0" w:line="240" w:lineRule="auto"/>
              <w:rPr>
                <w:rFonts w:eastAsia="Times New Roman" w:cstheme="minorHAnsi"/>
                <w:lang w:val="en-GB" w:eastAsia="en-GB"/>
              </w:rPr>
            </w:pPr>
          </w:p>
          <w:p w14:paraId="77A52771" w14:textId="77777777" w:rsidR="005B313D" w:rsidRPr="005B313D" w:rsidRDefault="005B313D" w:rsidP="005B313D">
            <w:pPr>
              <w:spacing w:after="0" w:line="240" w:lineRule="auto"/>
              <w:rPr>
                <w:rFonts w:eastAsia="Times New Roman" w:cstheme="minorHAnsi"/>
                <w:lang w:val="en-GB" w:eastAsia="en-GB"/>
              </w:rPr>
            </w:pPr>
          </w:p>
          <w:p w14:paraId="15E71F47" w14:textId="77777777" w:rsidR="005B313D" w:rsidRPr="005B313D" w:rsidRDefault="005B313D" w:rsidP="005B313D">
            <w:pPr>
              <w:spacing w:after="0" w:line="240" w:lineRule="auto"/>
              <w:rPr>
                <w:rFonts w:eastAsia="Times New Roman" w:cstheme="minorHAnsi"/>
                <w:lang w:val="en-GB" w:eastAsia="en-GB"/>
              </w:rPr>
            </w:pPr>
          </w:p>
          <w:p w14:paraId="5EA798C5" w14:textId="77777777" w:rsidR="005B313D" w:rsidRPr="005B313D" w:rsidRDefault="005B313D" w:rsidP="005B313D">
            <w:pPr>
              <w:spacing w:after="0" w:line="240" w:lineRule="auto"/>
              <w:rPr>
                <w:rFonts w:eastAsia="Times New Roman" w:cstheme="minorHAnsi"/>
                <w:lang w:val="en-GB" w:eastAsia="en-GB"/>
              </w:rPr>
            </w:pPr>
          </w:p>
        </w:tc>
      </w:tr>
    </w:tbl>
    <w:p w14:paraId="394C583D" w14:textId="77777777" w:rsidR="005B313D" w:rsidRPr="005B313D" w:rsidRDefault="005B313D" w:rsidP="005B313D">
      <w:pPr>
        <w:spacing w:after="0" w:line="240" w:lineRule="auto"/>
        <w:rPr>
          <w:rFonts w:eastAsia="Times New Roman" w:cstheme="minorHAnsi"/>
          <w:lang w:val="en-GB" w:eastAsia="en-GB"/>
        </w:rPr>
      </w:pPr>
    </w:p>
    <w:p w14:paraId="40E1E2E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lang w:val="en-GB" w:eastAsia="en-GB"/>
        </w:rPr>
        <w:br w:type="page"/>
      </w:r>
    </w:p>
    <w:p w14:paraId="34CA30A7" w14:textId="77777777" w:rsidR="005B313D" w:rsidRPr="005B313D" w:rsidRDefault="005B313D" w:rsidP="005B313D">
      <w:pPr>
        <w:spacing w:after="0" w:line="240" w:lineRule="auto"/>
        <w:rPr>
          <w:rFonts w:eastAsia="Times New Roman" w:cstheme="minorHAnsi"/>
          <w:lang w:val="en-GB" w:eastAsia="en-GB"/>
        </w:rPr>
      </w:pPr>
    </w:p>
    <w:p w14:paraId="4BB938C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28919D9B" w14:textId="77777777" w:rsidTr="009E040F">
        <w:tc>
          <w:tcPr>
            <w:tcW w:w="9242" w:type="dxa"/>
            <w:shd w:val="clear" w:color="auto" w:fill="FFFFFF"/>
          </w:tcPr>
          <w:p w14:paraId="1BC325E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Impact of change on other agreement provisions</w:t>
            </w:r>
          </w:p>
        </w:tc>
      </w:tr>
      <w:tr w:rsidR="005B313D" w:rsidRPr="005B313D" w14:paraId="253353B9" w14:textId="77777777" w:rsidTr="009E040F">
        <w:tc>
          <w:tcPr>
            <w:tcW w:w="9242" w:type="dxa"/>
            <w:shd w:val="clear" w:color="auto" w:fill="FFFFFF"/>
          </w:tcPr>
          <w:p w14:paraId="75580DDC" w14:textId="77777777" w:rsidR="005B313D" w:rsidRPr="005B313D" w:rsidRDefault="005B313D" w:rsidP="005B313D">
            <w:pPr>
              <w:spacing w:after="0" w:line="240" w:lineRule="auto"/>
              <w:rPr>
                <w:rFonts w:eastAsia="Times New Roman" w:cstheme="minorHAnsi"/>
                <w:lang w:val="en-GB" w:eastAsia="en-GB"/>
              </w:rPr>
            </w:pPr>
          </w:p>
          <w:p w14:paraId="4E18A6DC" w14:textId="77777777" w:rsidR="005B313D" w:rsidRPr="005B313D" w:rsidRDefault="005B313D" w:rsidP="005B313D">
            <w:pPr>
              <w:spacing w:after="0" w:line="240" w:lineRule="auto"/>
              <w:rPr>
                <w:rFonts w:eastAsia="Times New Roman" w:cstheme="minorHAnsi"/>
                <w:lang w:val="en-GB" w:eastAsia="en-GB"/>
              </w:rPr>
            </w:pPr>
          </w:p>
          <w:p w14:paraId="22C61C2B" w14:textId="77777777" w:rsidR="005B313D" w:rsidRPr="005B313D" w:rsidRDefault="005B313D" w:rsidP="005B313D">
            <w:pPr>
              <w:spacing w:after="0" w:line="240" w:lineRule="auto"/>
              <w:rPr>
                <w:rFonts w:eastAsia="Times New Roman" w:cstheme="minorHAnsi"/>
                <w:lang w:val="en-GB" w:eastAsia="en-GB"/>
              </w:rPr>
            </w:pPr>
          </w:p>
        </w:tc>
      </w:tr>
    </w:tbl>
    <w:p w14:paraId="3D1F993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1E935030" w14:textId="77777777" w:rsidTr="009E040F">
        <w:tc>
          <w:tcPr>
            <w:tcW w:w="9242" w:type="dxa"/>
            <w:shd w:val="clear" w:color="auto" w:fill="FFFFFF"/>
          </w:tcPr>
          <w:p w14:paraId="004628AE"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Timetable for implementation</w:t>
            </w:r>
          </w:p>
        </w:tc>
      </w:tr>
      <w:tr w:rsidR="005B313D" w:rsidRPr="005B313D" w14:paraId="42A09AC6" w14:textId="77777777" w:rsidTr="009E040F">
        <w:tc>
          <w:tcPr>
            <w:tcW w:w="9242" w:type="dxa"/>
            <w:shd w:val="clear" w:color="auto" w:fill="FFFFFF"/>
          </w:tcPr>
          <w:p w14:paraId="14780507" w14:textId="77777777" w:rsidR="005B313D" w:rsidRPr="005B313D" w:rsidRDefault="005B313D" w:rsidP="005B313D">
            <w:pPr>
              <w:spacing w:after="0" w:line="240" w:lineRule="auto"/>
              <w:rPr>
                <w:rFonts w:eastAsia="Times New Roman" w:cstheme="minorHAnsi"/>
                <w:lang w:val="en-GB" w:eastAsia="en-GB"/>
              </w:rPr>
            </w:pPr>
          </w:p>
          <w:p w14:paraId="5B659942" w14:textId="77777777" w:rsidR="005B313D" w:rsidRPr="005B313D" w:rsidRDefault="005B313D" w:rsidP="005B313D">
            <w:pPr>
              <w:spacing w:after="0" w:line="240" w:lineRule="auto"/>
              <w:rPr>
                <w:rFonts w:eastAsia="Times New Roman" w:cstheme="minorHAnsi"/>
                <w:lang w:val="en-GB" w:eastAsia="en-GB"/>
              </w:rPr>
            </w:pPr>
          </w:p>
          <w:p w14:paraId="63B57043" w14:textId="77777777" w:rsidR="005B313D" w:rsidRPr="005B313D" w:rsidRDefault="005B313D" w:rsidP="005B313D">
            <w:pPr>
              <w:spacing w:after="0" w:line="240" w:lineRule="auto"/>
              <w:rPr>
                <w:rFonts w:eastAsia="Times New Roman" w:cstheme="minorHAnsi"/>
                <w:lang w:val="en-GB" w:eastAsia="en-GB"/>
              </w:rPr>
            </w:pPr>
          </w:p>
        </w:tc>
      </w:tr>
    </w:tbl>
    <w:p w14:paraId="265E6F0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B313D" w:rsidRPr="005B313D" w14:paraId="0339A259" w14:textId="77777777" w:rsidTr="009E040F">
        <w:tc>
          <w:tcPr>
            <w:tcW w:w="9242" w:type="dxa"/>
            <w:gridSpan w:val="2"/>
            <w:shd w:val="clear" w:color="auto" w:fill="FFFFFF"/>
          </w:tcPr>
          <w:p w14:paraId="0FD541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Acceptance</w:t>
            </w:r>
          </w:p>
        </w:tc>
      </w:tr>
      <w:tr w:rsidR="005B313D" w:rsidRPr="005B313D" w14:paraId="79D21291" w14:textId="77777777" w:rsidTr="009E040F">
        <w:tc>
          <w:tcPr>
            <w:tcW w:w="3227" w:type="dxa"/>
            <w:shd w:val="clear" w:color="auto" w:fill="FFFFFF"/>
          </w:tcPr>
          <w:p w14:paraId="5515D2B9" w14:textId="77777777" w:rsidR="005B313D" w:rsidRPr="005B313D" w:rsidRDefault="005B313D" w:rsidP="005B313D">
            <w:pPr>
              <w:spacing w:after="0" w:line="240" w:lineRule="auto"/>
              <w:rPr>
                <w:rFonts w:eastAsia="Times New Roman" w:cstheme="minorHAnsi"/>
                <w:lang w:val="en-GB" w:eastAsia="en-GB"/>
              </w:rPr>
            </w:pPr>
          </w:p>
          <w:p w14:paraId="4141EB5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w:t>
            </w:r>
          </w:p>
          <w:p w14:paraId="18EF0556"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Health Education England</w:t>
            </w:r>
          </w:p>
        </w:tc>
        <w:tc>
          <w:tcPr>
            <w:tcW w:w="6015" w:type="dxa"/>
            <w:shd w:val="clear" w:color="auto" w:fill="FFFFFF"/>
          </w:tcPr>
          <w:p w14:paraId="24AC70B6" w14:textId="77777777" w:rsidR="005B313D" w:rsidRPr="005B313D" w:rsidRDefault="005B313D" w:rsidP="005B313D">
            <w:pPr>
              <w:spacing w:after="0" w:line="240" w:lineRule="auto"/>
              <w:rPr>
                <w:rFonts w:eastAsia="Times New Roman" w:cstheme="minorHAnsi"/>
                <w:lang w:val="en-GB" w:eastAsia="en-GB"/>
              </w:rPr>
            </w:pPr>
          </w:p>
          <w:p w14:paraId="066CC00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150E773A" w14:textId="77777777" w:rsidR="005B313D" w:rsidRPr="005B313D" w:rsidRDefault="005B313D" w:rsidP="005B313D">
            <w:pPr>
              <w:spacing w:after="0" w:line="240" w:lineRule="auto"/>
              <w:rPr>
                <w:rFonts w:eastAsia="Times New Roman" w:cstheme="minorHAnsi"/>
                <w:b/>
                <w:lang w:val="en-GB" w:eastAsia="en-GB"/>
              </w:rPr>
            </w:pPr>
          </w:p>
          <w:p w14:paraId="67009A86" w14:textId="77777777" w:rsidR="005B313D" w:rsidRPr="005B313D" w:rsidRDefault="005B313D" w:rsidP="005B313D">
            <w:pPr>
              <w:spacing w:after="0" w:line="240" w:lineRule="auto"/>
              <w:rPr>
                <w:rFonts w:eastAsia="Times New Roman" w:cstheme="minorHAnsi"/>
                <w:b/>
                <w:lang w:val="en-GB" w:eastAsia="en-GB"/>
              </w:rPr>
            </w:pPr>
          </w:p>
          <w:p w14:paraId="1D34F8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14227720" w14:textId="77777777" w:rsidR="005B313D" w:rsidRPr="005B313D" w:rsidRDefault="005B313D" w:rsidP="005B313D">
            <w:pPr>
              <w:spacing w:after="0" w:line="240" w:lineRule="auto"/>
              <w:rPr>
                <w:rFonts w:eastAsia="Times New Roman" w:cstheme="minorHAnsi"/>
                <w:b/>
                <w:lang w:val="en-GB" w:eastAsia="en-GB"/>
              </w:rPr>
            </w:pPr>
          </w:p>
          <w:p w14:paraId="0940BBC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136F8646" w14:textId="77777777" w:rsidR="005B313D" w:rsidRPr="005B313D" w:rsidRDefault="005B313D" w:rsidP="005B313D">
            <w:pPr>
              <w:spacing w:after="0" w:line="240" w:lineRule="auto"/>
              <w:rPr>
                <w:rFonts w:eastAsia="Times New Roman" w:cstheme="minorHAnsi"/>
                <w:b/>
                <w:lang w:val="en-GB" w:eastAsia="en-GB"/>
              </w:rPr>
            </w:pPr>
          </w:p>
          <w:p w14:paraId="387EF6E2"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57183EED" w14:textId="77777777" w:rsidTr="009E040F">
        <w:tc>
          <w:tcPr>
            <w:tcW w:w="3227" w:type="dxa"/>
            <w:shd w:val="clear" w:color="auto" w:fill="FFFFFF"/>
          </w:tcPr>
          <w:p w14:paraId="0B1F360C" w14:textId="77777777" w:rsidR="005B313D" w:rsidRPr="005B313D" w:rsidRDefault="005B313D" w:rsidP="005B313D">
            <w:pPr>
              <w:spacing w:after="0" w:line="240" w:lineRule="auto"/>
              <w:rPr>
                <w:rFonts w:eastAsia="Times New Roman" w:cstheme="minorHAnsi"/>
                <w:lang w:val="en-GB" w:eastAsia="en-GB"/>
              </w:rPr>
            </w:pPr>
          </w:p>
          <w:p w14:paraId="4769171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 [PLACEMENT PROVIDER]:</w:t>
            </w:r>
          </w:p>
        </w:tc>
        <w:tc>
          <w:tcPr>
            <w:tcW w:w="6015" w:type="dxa"/>
            <w:shd w:val="clear" w:color="auto" w:fill="FFFFFF"/>
          </w:tcPr>
          <w:p w14:paraId="25A7B80E" w14:textId="77777777" w:rsidR="005B313D" w:rsidRPr="005B313D" w:rsidRDefault="005B313D" w:rsidP="005B313D">
            <w:pPr>
              <w:spacing w:after="0" w:line="240" w:lineRule="auto"/>
              <w:rPr>
                <w:rFonts w:eastAsia="Times New Roman" w:cstheme="minorHAnsi"/>
                <w:lang w:val="en-GB" w:eastAsia="en-GB"/>
              </w:rPr>
            </w:pPr>
          </w:p>
          <w:p w14:paraId="2E4CBDB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5117CE88" w14:textId="77777777" w:rsidR="005B313D" w:rsidRPr="005B313D" w:rsidRDefault="005B313D" w:rsidP="005B313D">
            <w:pPr>
              <w:spacing w:after="0" w:line="240" w:lineRule="auto"/>
              <w:rPr>
                <w:rFonts w:eastAsia="Times New Roman" w:cstheme="minorHAnsi"/>
                <w:b/>
                <w:lang w:val="en-GB" w:eastAsia="en-GB"/>
              </w:rPr>
            </w:pPr>
          </w:p>
          <w:p w14:paraId="195B0D34" w14:textId="77777777" w:rsidR="005B313D" w:rsidRPr="005B313D" w:rsidRDefault="005B313D" w:rsidP="005B313D">
            <w:pPr>
              <w:spacing w:after="0" w:line="240" w:lineRule="auto"/>
              <w:rPr>
                <w:rFonts w:eastAsia="Times New Roman" w:cstheme="minorHAnsi"/>
                <w:b/>
                <w:lang w:val="en-GB" w:eastAsia="en-GB"/>
              </w:rPr>
            </w:pPr>
          </w:p>
          <w:p w14:paraId="551636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5037443E" w14:textId="77777777" w:rsidR="005B313D" w:rsidRPr="005B313D" w:rsidRDefault="005B313D" w:rsidP="005B313D">
            <w:pPr>
              <w:spacing w:after="0" w:line="240" w:lineRule="auto"/>
              <w:rPr>
                <w:rFonts w:eastAsia="Times New Roman" w:cstheme="minorHAnsi"/>
                <w:b/>
                <w:lang w:val="en-GB" w:eastAsia="en-GB"/>
              </w:rPr>
            </w:pPr>
          </w:p>
          <w:p w14:paraId="7341DEE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41104E35" w14:textId="77777777" w:rsidR="005B313D" w:rsidRPr="005B313D" w:rsidRDefault="005B313D" w:rsidP="005B313D">
            <w:pPr>
              <w:spacing w:after="0" w:line="240" w:lineRule="auto"/>
              <w:rPr>
                <w:rFonts w:eastAsia="Times New Roman" w:cstheme="minorHAnsi"/>
                <w:b/>
                <w:lang w:val="en-GB" w:eastAsia="en-GB"/>
              </w:rPr>
            </w:pPr>
          </w:p>
          <w:p w14:paraId="2995137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0FFCEB1C" w14:textId="77777777" w:rsidTr="009E040F">
        <w:tc>
          <w:tcPr>
            <w:tcW w:w="3227" w:type="dxa"/>
            <w:shd w:val="clear" w:color="auto" w:fill="FFFFFF"/>
          </w:tcPr>
          <w:p w14:paraId="5832F89E" w14:textId="77777777" w:rsidR="005B313D" w:rsidRPr="005B313D" w:rsidRDefault="005B313D" w:rsidP="005B313D">
            <w:pPr>
              <w:spacing w:after="0" w:line="240" w:lineRule="auto"/>
              <w:rPr>
                <w:rFonts w:eastAsia="Times New Roman" w:cstheme="minorHAnsi"/>
                <w:lang w:val="en-GB" w:eastAsia="en-GB"/>
              </w:rPr>
            </w:pPr>
          </w:p>
          <w:p w14:paraId="36789C2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Signed for and on behalf of [EDUCATION PROVIDER]:</w:t>
            </w:r>
          </w:p>
        </w:tc>
        <w:tc>
          <w:tcPr>
            <w:tcW w:w="6015" w:type="dxa"/>
            <w:shd w:val="clear" w:color="auto" w:fill="FFFFFF"/>
          </w:tcPr>
          <w:p w14:paraId="4C0BDE22" w14:textId="77777777" w:rsidR="005B313D" w:rsidRPr="005B313D" w:rsidRDefault="005B313D" w:rsidP="005B313D">
            <w:pPr>
              <w:spacing w:after="0" w:line="240" w:lineRule="auto"/>
              <w:rPr>
                <w:rFonts w:eastAsia="Times New Roman" w:cstheme="minorHAnsi"/>
                <w:lang w:val="en-GB" w:eastAsia="en-GB"/>
              </w:rPr>
            </w:pPr>
          </w:p>
          <w:p w14:paraId="7E55A73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36FE277B" w14:textId="77777777" w:rsidR="005B313D" w:rsidRPr="005B313D" w:rsidRDefault="005B313D" w:rsidP="005B313D">
            <w:pPr>
              <w:spacing w:after="0" w:line="240" w:lineRule="auto"/>
              <w:rPr>
                <w:rFonts w:eastAsia="Times New Roman" w:cstheme="minorHAnsi"/>
                <w:b/>
                <w:lang w:val="en-GB" w:eastAsia="en-GB"/>
              </w:rPr>
            </w:pPr>
          </w:p>
          <w:p w14:paraId="4F3D5C72" w14:textId="77777777" w:rsidR="005B313D" w:rsidRPr="005B313D" w:rsidRDefault="005B313D" w:rsidP="005B313D">
            <w:pPr>
              <w:spacing w:after="0" w:line="240" w:lineRule="auto"/>
              <w:rPr>
                <w:rFonts w:eastAsia="Times New Roman" w:cstheme="minorHAnsi"/>
                <w:b/>
                <w:lang w:val="en-GB" w:eastAsia="en-GB"/>
              </w:rPr>
            </w:pPr>
          </w:p>
          <w:p w14:paraId="0010553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0DA0C8C4" w14:textId="77777777" w:rsidR="005B313D" w:rsidRPr="005B313D" w:rsidRDefault="005B313D" w:rsidP="005B313D">
            <w:pPr>
              <w:spacing w:after="0" w:line="240" w:lineRule="auto"/>
              <w:rPr>
                <w:rFonts w:eastAsia="Times New Roman" w:cstheme="minorHAnsi"/>
                <w:b/>
                <w:lang w:val="en-GB" w:eastAsia="en-GB"/>
              </w:rPr>
            </w:pPr>
          </w:p>
          <w:p w14:paraId="6C42AEC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5537791A" w14:textId="77777777" w:rsidR="005B313D" w:rsidRPr="005B313D" w:rsidRDefault="005B313D" w:rsidP="005B313D">
            <w:pPr>
              <w:spacing w:after="0" w:line="240" w:lineRule="auto"/>
              <w:rPr>
                <w:rFonts w:eastAsia="Times New Roman" w:cstheme="minorHAnsi"/>
                <w:b/>
                <w:lang w:val="en-GB" w:eastAsia="en-GB"/>
              </w:rPr>
            </w:pPr>
          </w:p>
          <w:p w14:paraId="4C2DB170"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bl>
    <w:p w14:paraId="74D44758" w14:textId="77777777" w:rsidR="005B313D" w:rsidRPr="005B313D" w:rsidRDefault="005B313D" w:rsidP="005B313D">
      <w:pPr>
        <w:spacing w:after="0" w:line="240" w:lineRule="auto"/>
        <w:rPr>
          <w:rFonts w:eastAsia="Times New Roman" w:cstheme="minorHAnsi"/>
          <w:lang w:val="en-GB" w:eastAsia="en-GB"/>
        </w:rPr>
      </w:pPr>
    </w:p>
    <w:p w14:paraId="0EC1E153" w14:textId="77777777" w:rsidR="005B313D" w:rsidRPr="005B313D" w:rsidRDefault="005B313D" w:rsidP="005B313D">
      <w:pPr>
        <w:spacing w:after="0" w:line="240" w:lineRule="auto"/>
        <w:rPr>
          <w:rFonts w:eastAsia="Times New Roman" w:cstheme="minorHAnsi"/>
          <w:lang w:val="en-GB" w:eastAsia="en-GB"/>
        </w:rPr>
      </w:pPr>
    </w:p>
    <w:p w14:paraId="3EEDE56D" w14:textId="77777777" w:rsidR="005B313D" w:rsidRPr="005B313D" w:rsidRDefault="005B313D" w:rsidP="005B313D">
      <w:pPr>
        <w:spacing w:after="0" w:line="240" w:lineRule="auto"/>
        <w:rPr>
          <w:rFonts w:eastAsia="Times New Roman" w:cstheme="minorHAnsi"/>
          <w:lang w:eastAsia="en-GB"/>
        </w:rPr>
      </w:pPr>
    </w:p>
    <w:p w14:paraId="478749E2" w14:textId="77777777" w:rsidR="005B313D" w:rsidRPr="005B313D" w:rsidRDefault="005B313D" w:rsidP="005B313D">
      <w:pPr>
        <w:spacing w:after="0" w:line="240" w:lineRule="auto"/>
        <w:rPr>
          <w:rFonts w:eastAsia="Times New Roman" w:cstheme="minorHAnsi"/>
          <w:lang w:val="en-GB" w:eastAsia="en-GB"/>
        </w:rPr>
      </w:pPr>
    </w:p>
    <w:p w14:paraId="2C2A414A" w14:textId="77777777" w:rsidR="005B313D" w:rsidRPr="005B313D" w:rsidRDefault="005B313D" w:rsidP="005B313D">
      <w:pPr>
        <w:spacing w:after="0" w:line="240" w:lineRule="auto"/>
        <w:rPr>
          <w:rFonts w:eastAsia="Times New Roman" w:cstheme="minorHAnsi"/>
          <w:lang w:val="en-GB" w:eastAsia="en-GB"/>
        </w:rPr>
      </w:pPr>
    </w:p>
    <w:p w14:paraId="6C1773B8" w14:textId="77777777" w:rsidR="005B313D" w:rsidRPr="005B313D" w:rsidRDefault="005B313D" w:rsidP="005B313D">
      <w:pPr>
        <w:spacing w:after="0" w:line="240" w:lineRule="auto"/>
        <w:rPr>
          <w:rFonts w:eastAsia="Times New Roman" w:cstheme="minorHAnsi"/>
          <w:lang w:val="en-GB" w:eastAsia="en-GB"/>
        </w:rPr>
      </w:pPr>
    </w:p>
    <w:p w14:paraId="5ABF50C1" w14:textId="77777777" w:rsidR="005B313D" w:rsidRPr="005B313D" w:rsidRDefault="005B313D" w:rsidP="005B313D">
      <w:pPr>
        <w:spacing w:after="0" w:line="240" w:lineRule="auto"/>
        <w:rPr>
          <w:rFonts w:eastAsia="Times New Roman" w:cstheme="minorHAnsi"/>
          <w:lang w:val="en-GB" w:eastAsia="en-GB"/>
        </w:rPr>
      </w:pPr>
    </w:p>
    <w:p w14:paraId="7889E024" w14:textId="77777777" w:rsidR="005B313D" w:rsidRPr="005B313D" w:rsidRDefault="005B313D" w:rsidP="005B313D">
      <w:pPr>
        <w:spacing w:after="0" w:line="240" w:lineRule="auto"/>
        <w:rPr>
          <w:rFonts w:eastAsia="Times New Roman" w:cstheme="minorHAnsi"/>
          <w:lang w:val="en-GB" w:eastAsia="en-GB"/>
        </w:rPr>
      </w:pPr>
    </w:p>
    <w:p w14:paraId="5C68B1B9" w14:textId="77777777" w:rsidR="005B313D" w:rsidRPr="005B313D" w:rsidRDefault="005B313D" w:rsidP="005B313D">
      <w:pPr>
        <w:spacing w:after="0" w:line="240" w:lineRule="auto"/>
        <w:rPr>
          <w:rFonts w:eastAsia="Times New Roman" w:cstheme="minorHAnsi"/>
          <w:lang w:val="en-GB" w:eastAsia="en-GB"/>
        </w:rPr>
      </w:pPr>
    </w:p>
    <w:p w14:paraId="3776EEBC" w14:textId="77777777" w:rsidR="005B313D" w:rsidRPr="005B313D" w:rsidRDefault="005B313D" w:rsidP="005B313D">
      <w:pPr>
        <w:spacing w:after="0" w:line="240" w:lineRule="auto"/>
        <w:rPr>
          <w:rFonts w:eastAsia="Times New Roman" w:cstheme="minorHAnsi"/>
          <w:lang w:val="en-GB" w:eastAsia="en-GB"/>
        </w:rPr>
      </w:pPr>
    </w:p>
    <w:p w14:paraId="68B164AE" w14:textId="77777777" w:rsidR="005B313D" w:rsidRPr="005B313D" w:rsidRDefault="005B313D" w:rsidP="005B313D">
      <w:pPr>
        <w:spacing w:after="0" w:line="240" w:lineRule="auto"/>
        <w:rPr>
          <w:rFonts w:eastAsia="Times New Roman" w:cstheme="minorHAnsi"/>
          <w:lang w:val="en-GB" w:eastAsia="en-GB"/>
        </w:rPr>
      </w:pPr>
    </w:p>
    <w:p w14:paraId="787064DD" w14:textId="77777777" w:rsidR="005B313D" w:rsidRPr="005B313D" w:rsidRDefault="005B313D" w:rsidP="005B313D">
      <w:pPr>
        <w:spacing w:after="0" w:line="240" w:lineRule="auto"/>
        <w:rPr>
          <w:rFonts w:eastAsia="Times New Roman" w:cstheme="minorHAnsi"/>
          <w:lang w:val="en-GB" w:eastAsia="en-GB"/>
        </w:rPr>
      </w:pPr>
    </w:p>
    <w:p w14:paraId="0ADA6395" w14:textId="77777777" w:rsidR="005B313D" w:rsidRPr="005B313D" w:rsidRDefault="005B313D" w:rsidP="005B313D">
      <w:pPr>
        <w:spacing w:after="0" w:line="240" w:lineRule="auto"/>
        <w:rPr>
          <w:rFonts w:eastAsia="Times New Roman" w:cstheme="minorHAnsi"/>
          <w:lang w:val="en-GB" w:eastAsia="en-GB"/>
        </w:rPr>
      </w:pPr>
    </w:p>
    <w:p w14:paraId="772AF0D1" w14:textId="77777777" w:rsidR="005B313D" w:rsidRPr="005B313D" w:rsidRDefault="005B313D" w:rsidP="005B313D">
      <w:pPr>
        <w:spacing w:after="0" w:line="240" w:lineRule="auto"/>
        <w:rPr>
          <w:rFonts w:eastAsia="Times New Roman" w:cstheme="minorHAnsi"/>
          <w:lang w:val="en-GB" w:eastAsia="en-GB"/>
        </w:rPr>
      </w:pPr>
    </w:p>
    <w:p w14:paraId="456569C7" w14:textId="77777777" w:rsidR="005B313D" w:rsidRPr="005B313D" w:rsidRDefault="005B313D" w:rsidP="005B313D">
      <w:pPr>
        <w:spacing w:after="0" w:line="240" w:lineRule="auto"/>
        <w:rPr>
          <w:rFonts w:eastAsia="Times New Roman" w:cstheme="minorHAnsi"/>
          <w:lang w:val="en-GB" w:eastAsia="en-GB"/>
        </w:rPr>
      </w:pPr>
    </w:p>
    <w:p w14:paraId="5E97C7D7" w14:textId="77777777" w:rsidR="005B313D" w:rsidRPr="005B313D" w:rsidRDefault="005B313D" w:rsidP="005B313D">
      <w:pPr>
        <w:spacing w:after="0" w:line="240" w:lineRule="auto"/>
        <w:rPr>
          <w:rFonts w:eastAsia="Times New Roman" w:cstheme="minorHAnsi"/>
          <w:lang w:val="en-GB" w:eastAsia="en-GB"/>
        </w:rPr>
      </w:pPr>
    </w:p>
    <w:p w14:paraId="7FDA670E"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Annex 2 - Funding</w:t>
      </w:r>
    </w:p>
    <w:p w14:paraId="78B09020" w14:textId="77777777" w:rsidR="005B313D" w:rsidRPr="005B313D" w:rsidRDefault="005B313D" w:rsidP="005B313D">
      <w:pPr>
        <w:spacing w:after="0" w:line="240" w:lineRule="auto"/>
        <w:rPr>
          <w:rFonts w:eastAsia="Times New Roman" w:cstheme="minorHAnsi"/>
          <w:lang w:val="en-GB" w:eastAsia="en-GB"/>
        </w:rPr>
      </w:pPr>
    </w:p>
    <w:p w14:paraId="28960833" w14:textId="77777777" w:rsidR="005B313D" w:rsidRPr="005B313D" w:rsidRDefault="005B313D" w:rsidP="005B313D">
      <w:pPr>
        <w:spacing w:after="0" w:line="240" w:lineRule="auto"/>
        <w:rPr>
          <w:rFonts w:eastAsia="Times New Roman" w:cstheme="minorHAnsi"/>
          <w:lang w:val="en-GB" w:eastAsia="en-GB"/>
        </w:rPr>
      </w:pPr>
    </w:p>
    <w:p w14:paraId="1EC547A6" w14:textId="77777777" w:rsidR="005B313D" w:rsidRPr="005B313D" w:rsidRDefault="005B313D" w:rsidP="005B313D">
      <w:pPr>
        <w:spacing w:after="0" w:line="240" w:lineRule="auto"/>
        <w:jc w:val="center"/>
        <w:rPr>
          <w:rFonts w:eastAsia="Times New Roman" w:cstheme="minorHAnsi"/>
          <w:lang w:val="en-GB" w:eastAsia="en-GB"/>
        </w:rPr>
      </w:pPr>
    </w:p>
    <w:p w14:paraId="115A6AD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Education Providers</w:t>
      </w:r>
    </w:p>
    <w:p w14:paraId="54C1BB81"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Assurance on the use of any Out of Tariff investment to the Education Provider.</w:t>
      </w:r>
    </w:p>
    <w:p w14:paraId="2743384E"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Provision of HEI UGM activity data collections in required timescales.</w:t>
      </w:r>
    </w:p>
    <w:p w14:paraId="58D3C627" w14:textId="77777777" w:rsidR="005B313D" w:rsidRPr="005B313D" w:rsidRDefault="005B313D" w:rsidP="005B313D">
      <w:pPr>
        <w:spacing w:after="0" w:line="240" w:lineRule="auto"/>
        <w:rPr>
          <w:rFonts w:eastAsia="Times New Roman" w:cstheme="minorHAnsi"/>
          <w:b/>
          <w:lang w:val="en-GB" w:eastAsia="en-GB"/>
        </w:rPr>
      </w:pPr>
    </w:p>
    <w:p w14:paraId="4F659A63" w14:textId="77777777" w:rsidR="005B313D" w:rsidRPr="005B313D" w:rsidRDefault="005B313D" w:rsidP="005B313D">
      <w:pPr>
        <w:spacing w:after="0" w:line="240" w:lineRule="auto"/>
        <w:rPr>
          <w:rFonts w:eastAsia="Times New Roman" w:cstheme="minorHAnsi"/>
          <w:b/>
          <w:lang w:val="en-GB" w:eastAsia="en-GB"/>
        </w:rPr>
      </w:pPr>
    </w:p>
    <w:p w14:paraId="07E0A81A"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Placement Providers</w:t>
      </w:r>
    </w:p>
    <w:p w14:paraId="509DA2A5" w14:textId="77777777" w:rsidR="005B313D" w:rsidRPr="005B313D" w:rsidRDefault="005B313D" w:rsidP="00DB7429">
      <w:pPr>
        <w:numPr>
          <w:ilvl w:val="0"/>
          <w:numId w:val="68"/>
        </w:numPr>
        <w:spacing w:after="0" w:line="240" w:lineRule="auto"/>
        <w:rPr>
          <w:rFonts w:eastAsia="Times New Roman" w:cstheme="minorHAnsi"/>
          <w:lang w:val="en-GB" w:eastAsia="en-GB"/>
        </w:rPr>
      </w:pPr>
      <w:r w:rsidRPr="005B313D">
        <w:rPr>
          <w:rFonts w:eastAsia="Times New Roman" w:cstheme="minorHAnsi"/>
          <w:lang w:val="en-GB" w:eastAsia="en-GB"/>
        </w:rPr>
        <w:t xml:space="preserve">Assurance on the use of medical undergraduate tariff (mechanism will be the annual Accountability Report). </w:t>
      </w:r>
    </w:p>
    <w:p w14:paraId="162A2FCD" w14:textId="77777777" w:rsidR="00971750" w:rsidRPr="00971750" w:rsidRDefault="00971750" w:rsidP="00971750">
      <w:pPr>
        <w:spacing w:after="0" w:line="240" w:lineRule="auto"/>
        <w:rPr>
          <w:rFonts w:eastAsia="Times New Roman" w:cstheme="minorHAnsi"/>
          <w:sz w:val="24"/>
          <w:szCs w:val="24"/>
          <w:lang w:val="en-GB" w:eastAsia="en-GB"/>
        </w:rPr>
      </w:pPr>
    </w:p>
    <w:p w14:paraId="6B787E32" w14:textId="77777777" w:rsidR="00971750" w:rsidRPr="00971750" w:rsidRDefault="00971750" w:rsidP="00971750">
      <w:pPr>
        <w:spacing w:after="0" w:line="240" w:lineRule="auto"/>
        <w:rPr>
          <w:rFonts w:eastAsia="Times New Roman" w:cstheme="minorHAnsi"/>
          <w:sz w:val="24"/>
          <w:szCs w:val="24"/>
          <w:lang w:val="en-GB" w:eastAsia="en-GB"/>
        </w:rPr>
      </w:pPr>
    </w:p>
    <w:p w14:paraId="088E433F" w14:textId="77777777" w:rsidR="00971750" w:rsidRPr="00971750" w:rsidRDefault="00971750" w:rsidP="00971750">
      <w:pPr>
        <w:spacing w:after="0" w:line="240" w:lineRule="auto"/>
        <w:rPr>
          <w:rFonts w:eastAsia="Times New Roman" w:cstheme="minorHAnsi"/>
          <w:sz w:val="24"/>
          <w:szCs w:val="24"/>
          <w:lang w:val="en-GB" w:eastAsia="en-GB"/>
        </w:rPr>
      </w:pPr>
    </w:p>
    <w:p w14:paraId="54B67DC2" w14:textId="77777777" w:rsidR="00971750" w:rsidRPr="00971750" w:rsidRDefault="00971750" w:rsidP="00971750">
      <w:pPr>
        <w:spacing w:after="0" w:line="240" w:lineRule="auto"/>
        <w:rPr>
          <w:rFonts w:eastAsia="Times New Roman" w:cstheme="minorHAnsi"/>
          <w:sz w:val="24"/>
          <w:szCs w:val="24"/>
          <w:lang w:val="en-GB" w:eastAsia="en-GB"/>
        </w:rPr>
      </w:pPr>
    </w:p>
    <w:p w14:paraId="78036C51" w14:textId="558FCB3B" w:rsidR="00E40052" w:rsidRDefault="00E40052">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55521549" w14:textId="77777777" w:rsidR="00A77730" w:rsidRPr="003559F4" w:rsidRDefault="00A77730" w:rsidP="00A77730">
      <w:pPr>
        <w:rPr>
          <w:rFonts w:cstheme="minorHAnsi"/>
          <w:b/>
        </w:rPr>
      </w:pPr>
      <w:r w:rsidRPr="003559F4">
        <w:rPr>
          <w:rFonts w:cstheme="minorHAnsi"/>
          <w:b/>
        </w:rPr>
        <w:lastRenderedPageBreak/>
        <w:t>SCHEDULE FOUR PART C – STANDARD PLACEMENT AGREEMENT</w:t>
      </w:r>
    </w:p>
    <w:p w14:paraId="49076703" w14:textId="77777777" w:rsidR="00A77730" w:rsidRPr="003559F4" w:rsidRDefault="00A77730" w:rsidP="00A77730">
      <w:pPr>
        <w:rPr>
          <w:rFonts w:cstheme="minorHAnsi"/>
          <w:b/>
        </w:rPr>
      </w:pPr>
    </w:p>
    <w:p w14:paraId="3C07C198" w14:textId="77777777" w:rsidR="00A77730" w:rsidRPr="003559F4" w:rsidRDefault="00A77730" w:rsidP="00A77730">
      <w:pPr>
        <w:rPr>
          <w:rFonts w:cstheme="minorHAnsi"/>
          <w:b/>
        </w:rPr>
      </w:pPr>
    </w:p>
    <w:p w14:paraId="109AC674" w14:textId="77777777" w:rsidR="00A77730" w:rsidRPr="003559F4" w:rsidRDefault="00A77730" w:rsidP="00A77730">
      <w:pPr>
        <w:rPr>
          <w:rFonts w:cstheme="minorHAnsi"/>
          <w:b/>
        </w:rPr>
      </w:pPr>
    </w:p>
    <w:p w14:paraId="1CBC08A4" w14:textId="77777777" w:rsidR="00A77730" w:rsidRPr="003559F4" w:rsidRDefault="00A77730" w:rsidP="00A77730">
      <w:pPr>
        <w:spacing w:line="360" w:lineRule="auto"/>
        <w:jc w:val="center"/>
        <w:rPr>
          <w:rFonts w:cstheme="minorHAnsi"/>
          <w:b/>
        </w:rPr>
      </w:pPr>
      <w:r w:rsidRPr="003559F4">
        <w:rPr>
          <w:rFonts w:cstheme="minorHAnsi"/>
          <w:b/>
        </w:rPr>
        <w:t>Standard Placement Agreement</w:t>
      </w:r>
    </w:p>
    <w:p w14:paraId="74A42D67" w14:textId="77777777" w:rsidR="00A77730" w:rsidRPr="003559F4" w:rsidRDefault="00A77730" w:rsidP="00A77730">
      <w:pPr>
        <w:spacing w:line="360" w:lineRule="auto"/>
        <w:jc w:val="center"/>
        <w:rPr>
          <w:rFonts w:cstheme="minorHAnsi"/>
        </w:rPr>
      </w:pPr>
      <w:r w:rsidRPr="003559F4">
        <w:rPr>
          <w:rFonts w:cstheme="minorHAnsi"/>
        </w:rPr>
        <w:t>between</w:t>
      </w:r>
    </w:p>
    <w:p w14:paraId="596EC09A" w14:textId="77777777" w:rsidR="00A77730" w:rsidRPr="003559F4" w:rsidRDefault="00A77730" w:rsidP="00A77730">
      <w:pPr>
        <w:spacing w:line="360" w:lineRule="auto"/>
        <w:jc w:val="center"/>
        <w:rPr>
          <w:rFonts w:cstheme="minorHAnsi"/>
          <w:b/>
        </w:rPr>
      </w:pPr>
      <w:r w:rsidRPr="003559F4">
        <w:rPr>
          <w:rFonts w:cstheme="minorHAnsi"/>
          <w:b/>
        </w:rPr>
        <w:t>[Placement Provider]</w:t>
      </w:r>
    </w:p>
    <w:p w14:paraId="08DFBB46" w14:textId="77777777" w:rsidR="00A77730" w:rsidRPr="003559F4" w:rsidRDefault="00A77730" w:rsidP="00A77730">
      <w:pPr>
        <w:spacing w:line="360" w:lineRule="auto"/>
        <w:jc w:val="center"/>
        <w:rPr>
          <w:rFonts w:cstheme="minorHAnsi"/>
        </w:rPr>
      </w:pPr>
      <w:r w:rsidRPr="003559F4">
        <w:rPr>
          <w:rFonts w:cstheme="minorHAnsi"/>
        </w:rPr>
        <w:t>and</w:t>
      </w:r>
    </w:p>
    <w:p w14:paraId="0A20326B" w14:textId="77777777" w:rsidR="00A77730" w:rsidRPr="003559F4" w:rsidRDefault="00A77730" w:rsidP="00A77730">
      <w:pPr>
        <w:spacing w:line="360" w:lineRule="auto"/>
        <w:jc w:val="center"/>
        <w:rPr>
          <w:rFonts w:cstheme="minorHAnsi"/>
          <w:b/>
        </w:rPr>
      </w:pPr>
      <w:r w:rsidRPr="003559F4">
        <w:rPr>
          <w:rFonts w:cstheme="minorHAnsi"/>
          <w:b/>
        </w:rPr>
        <w:t>[Education Provider]</w:t>
      </w:r>
    </w:p>
    <w:p w14:paraId="103AD903" w14:textId="77777777" w:rsidR="00A77730" w:rsidRPr="003559F4" w:rsidRDefault="00A77730" w:rsidP="00A77730">
      <w:pPr>
        <w:rPr>
          <w:rFonts w:cstheme="minorHAnsi"/>
          <w:b/>
        </w:rPr>
      </w:pPr>
    </w:p>
    <w:p w14:paraId="3CA40D06" w14:textId="77777777" w:rsidR="00A77730" w:rsidRPr="003559F4" w:rsidRDefault="00A77730" w:rsidP="00A77730">
      <w:pPr>
        <w:rPr>
          <w:rFonts w:cstheme="minorHAnsi"/>
          <w:b/>
        </w:rPr>
      </w:pPr>
    </w:p>
    <w:p w14:paraId="7C947D36" w14:textId="77777777" w:rsidR="00A77730" w:rsidRPr="003559F4" w:rsidRDefault="00A77730" w:rsidP="00A77730">
      <w:pPr>
        <w:rPr>
          <w:rFonts w:cstheme="minorHAnsi"/>
        </w:rPr>
      </w:pPr>
      <w:r w:rsidRPr="003559F4">
        <w:rPr>
          <w:rFonts w:cstheme="minorHAnsi"/>
          <w:b/>
        </w:rPr>
        <w:br w:type="page"/>
      </w:r>
      <w:r w:rsidRPr="003559F4">
        <w:rPr>
          <w:rFonts w:cstheme="minorHAnsi"/>
          <w:b/>
        </w:rPr>
        <w:lastRenderedPageBreak/>
        <w:t xml:space="preserve">This Placement Agreement </w:t>
      </w:r>
      <w:r w:rsidRPr="003559F4">
        <w:rPr>
          <w:rFonts w:cstheme="minorHAnsi"/>
        </w:rPr>
        <w:t xml:space="preserve">is made on </w:t>
      </w:r>
      <w:r w:rsidRPr="003559F4">
        <w:rPr>
          <w:rFonts w:cstheme="minorHAnsi"/>
          <w:highlight w:val="cyan"/>
        </w:rPr>
        <w:t>[INSERT DATE]</w:t>
      </w:r>
    </w:p>
    <w:p w14:paraId="67947F3E" w14:textId="77777777" w:rsidR="00A77730" w:rsidRPr="003559F4" w:rsidRDefault="00A77730" w:rsidP="00A77730">
      <w:pPr>
        <w:spacing w:after="0"/>
        <w:rPr>
          <w:rFonts w:eastAsia="Times New Roman" w:cstheme="minorHAnsi"/>
          <w:b/>
          <w:bCs/>
        </w:rPr>
      </w:pPr>
      <w:r w:rsidRPr="003559F4">
        <w:rPr>
          <w:rFonts w:eastAsia="Times New Roman" w:cstheme="minorHAnsi"/>
          <w:b/>
          <w:bCs/>
        </w:rPr>
        <w:t>Between</w:t>
      </w:r>
    </w:p>
    <w:p w14:paraId="46E26CD4" w14:textId="77777777" w:rsidR="00A77730" w:rsidRPr="003559F4" w:rsidRDefault="00A77730" w:rsidP="00A77730">
      <w:pPr>
        <w:spacing w:before="120" w:after="120" w:line="300" w:lineRule="atLeast"/>
        <w:rPr>
          <w:rFonts w:eastAsia="Times New Roman" w:cstheme="minorHAnsi"/>
        </w:rPr>
      </w:pPr>
      <w:r w:rsidRPr="003559F4">
        <w:rPr>
          <w:rFonts w:eastAsia="Times New Roman" w:cstheme="minorHAnsi"/>
        </w:rPr>
        <w:t xml:space="preserve">[the </w:t>
      </w:r>
      <w:r w:rsidRPr="003559F4">
        <w:rPr>
          <w:rFonts w:eastAsia="Times New Roman" w:cstheme="minorHAnsi"/>
          <w:b/>
        </w:rPr>
        <w:t>EDUCATION PROVIDER</w:t>
      </w:r>
      <w:r w:rsidRPr="003559F4">
        <w:rPr>
          <w:rFonts w:eastAsia="Times New Roman" w:cstheme="minorHAnsi"/>
        </w:rPr>
        <w:t>] whose head office is at [insert address] (“</w:t>
      </w:r>
      <w:r w:rsidRPr="003559F4">
        <w:rPr>
          <w:rFonts w:eastAsia="Times New Roman" w:cstheme="minorHAnsi"/>
          <w:b/>
        </w:rPr>
        <w:t>Education Provider</w:t>
      </w:r>
      <w:r w:rsidRPr="003559F4">
        <w:rPr>
          <w:rFonts w:eastAsia="Times New Roman" w:cstheme="minorHAnsi"/>
        </w:rPr>
        <w:t>”); and</w:t>
      </w:r>
    </w:p>
    <w:p w14:paraId="7775CBCA" w14:textId="77777777" w:rsidR="00A77730" w:rsidRPr="003559F4" w:rsidRDefault="00A77730" w:rsidP="00A77730">
      <w:pPr>
        <w:rPr>
          <w:rFonts w:cstheme="minorHAnsi"/>
        </w:rPr>
      </w:pPr>
      <w:r w:rsidRPr="003559F4">
        <w:rPr>
          <w:rFonts w:eastAsia="Times New Roman" w:cstheme="minorHAnsi"/>
          <w:lang w:eastAsia="en-GB"/>
        </w:rPr>
        <w:t xml:space="preserve">[the </w:t>
      </w:r>
      <w:r w:rsidRPr="003559F4">
        <w:rPr>
          <w:rFonts w:eastAsia="Times New Roman" w:cstheme="minorHAnsi"/>
          <w:b/>
          <w:lang w:eastAsia="en-GB"/>
        </w:rPr>
        <w:t>PLACEMENT PROVIDER</w:t>
      </w:r>
      <w:r w:rsidRPr="003559F4">
        <w:rPr>
          <w:rFonts w:eastAsia="Times New Roman" w:cstheme="minorHAnsi"/>
          <w:lang w:eastAsia="en-GB"/>
        </w:rPr>
        <w:t>] whose head office is at [insert address] (“</w:t>
      </w:r>
      <w:r w:rsidRPr="003559F4">
        <w:rPr>
          <w:rFonts w:eastAsia="Times New Roman" w:cstheme="minorHAnsi"/>
          <w:b/>
          <w:lang w:eastAsia="en-GB"/>
        </w:rPr>
        <w:t>Placement Provider</w:t>
      </w:r>
      <w:r w:rsidRPr="003559F4">
        <w:rPr>
          <w:rFonts w:eastAsia="Times New Roman" w:cstheme="minorHAnsi"/>
          <w:lang w:eastAsia="en-GB"/>
        </w:rPr>
        <w:t>”);</w:t>
      </w:r>
    </w:p>
    <w:p w14:paraId="7D180F39" w14:textId="77777777" w:rsidR="00A77730" w:rsidRPr="003559F4" w:rsidRDefault="00A77730" w:rsidP="00A77730">
      <w:pPr>
        <w:rPr>
          <w:rFonts w:cstheme="minorHAnsi"/>
          <w:b/>
        </w:rPr>
      </w:pPr>
      <w:r w:rsidRPr="003559F4">
        <w:rPr>
          <w:rFonts w:cstheme="minorHAnsi"/>
        </w:rPr>
        <w:t>each a</w:t>
      </w:r>
      <w:r w:rsidRPr="003559F4">
        <w:rPr>
          <w:rFonts w:cstheme="minorHAnsi"/>
          <w:b/>
        </w:rPr>
        <w:t xml:space="preserve"> Party </w:t>
      </w:r>
      <w:r w:rsidRPr="003559F4">
        <w:rPr>
          <w:rFonts w:cstheme="minorHAnsi"/>
        </w:rPr>
        <w:t>and together the</w:t>
      </w:r>
      <w:r w:rsidRPr="003559F4">
        <w:rPr>
          <w:rFonts w:cstheme="minorHAnsi"/>
          <w:b/>
        </w:rPr>
        <w:t xml:space="preserve"> Parties.</w:t>
      </w:r>
    </w:p>
    <w:p w14:paraId="1F0CEDE1" w14:textId="77777777" w:rsidR="00A77730" w:rsidRPr="003559F4" w:rsidRDefault="00A77730" w:rsidP="00A77730">
      <w:pPr>
        <w:pStyle w:val="Level1Heading"/>
        <w:rPr>
          <w:rFonts w:asciiTheme="minorHAnsi" w:hAnsiTheme="minorHAnsi" w:cstheme="minorHAnsi"/>
          <w:sz w:val="22"/>
          <w:szCs w:val="22"/>
        </w:rPr>
      </w:pPr>
      <w:r w:rsidRPr="003559F4">
        <w:rPr>
          <w:rFonts w:asciiTheme="minorHAnsi" w:hAnsiTheme="minorHAnsi" w:cstheme="minorHAnsi"/>
          <w:sz w:val="22"/>
          <w:szCs w:val="22"/>
        </w:rPr>
        <w:t>definitions and interpretation</w:t>
      </w:r>
    </w:p>
    <w:p w14:paraId="4E0E8111" w14:textId="77777777" w:rsidR="00A77730" w:rsidRPr="003559F4" w:rsidRDefault="00A77730" w:rsidP="00A77730">
      <w:pPr>
        <w:pStyle w:val="Level2Number"/>
        <w:rPr>
          <w:rFonts w:asciiTheme="minorHAnsi" w:hAnsiTheme="minorHAnsi" w:cstheme="minorHAnsi"/>
          <w:sz w:val="22"/>
          <w:szCs w:val="22"/>
        </w:rPr>
      </w:pPr>
      <w:r w:rsidRPr="003559F4">
        <w:rPr>
          <w:rFonts w:asciiTheme="minorHAnsi" w:hAnsiTheme="minorHAnsi" w:cstheme="minorHAnsi"/>
          <w:sz w:val="22"/>
          <w:szCs w:val="22"/>
        </w:rPr>
        <w:t>In this Placement Agreement, unless the context otherwise requires:</w:t>
      </w:r>
    </w:p>
    <w:p w14:paraId="1D7A491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Capitalised terms have the meanings as set out in the table below, and any capitalised terms not defined in that table are as defined in the NHS Education Contract.</w:t>
      </w:r>
    </w:p>
    <w:p w14:paraId="775297A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References to Schedules shall be references to Schedules in the NHS Education Contract.</w:t>
      </w:r>
    </w:p>
    <w:p w14:paraId="3690A029"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A reference to the singular includes the plural and vice versa and reference to a gender includes any gender.</w:t>
      </w:r>
    </w:p>
    <w:p w14:paraId="655D0B40" w14:textId="77777777" w:rsidR="00A77730" w:rsidRPr="003559F4" w:rsidRDefault="00A77730" w:rsidP="00A77730">
      <w:pPr>
        <w:pStyle w:val="Level3Number"/>
        <w:rPr>
          <w:rFonts w:asciiTheme="minorHAnsi" w:hAnsiTheme="minorHAnsi" w:cstheme="minorHAnsi"/>
          <w:bCs/>
          <w:sz w:val="22"/>
          <w:szCs w:val="22"/>
        </w:rPr>
      </w:pPr>
      <w:r w:rsidRPr="003559F4">
        <w:rPr>
          <w:rFonts w:asciiTheme="minorHAnsi" w:hAnsiTheme="minorHAnsi" w:cstheme="minorHAnsi"/>
          <w:sz w:val="22"/>
          <w:szCs w:val="22"/>
        </w:rPr>
        <w:t>The headings in this Placement Agreement will not affect its interpretation.</w:t>
      </w:r>
    </w:p>
    <w:p w14:paraId="3D85859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Where either the Education Provider or the Placement Provider has entered into a TPA as well as this Placement Agreement, the terms of the TPA shall prevail. If there is any conflict between the terms of the TPA and the terms of the NHS Education Contract, the terms of the NHS Education Contract will prevail.</w:t>
      </w:r>
    </w:p>
    <w:tbl>
      <w:tblPr>
        <w:tblStyle w:val="TableGrid"/>
        <w:tblW w:w="0" w:type="auto"/>
        <w:tblLook w:val="04A0" w:firstRow="1" w:lastRow="0" w:firstColumn="1" w:lastColumn="0" w:noHBand="0" w:noVBand="1"/>
      </w:tblPr>
      <w:tblGrid>
        <w:gridCol w:w="4675"/>
        <w:gridCol w:w="4675"/>
      </w:tblGrid>
      <w:tr w:rsidR="00A77730" w:rsidRPr="003559F4" w14:paraId="72DD4E3E" w14:textId="77777777" w:rsidTr="00787AEE">
        <w:tc>
          <w:tcPr>
            <w:tcW w:w="4701" w:type="dxa"/>
          </w:tcPr>
          <w:p w14:paraId="4662EEE9" w14:textId="77777777" w:rsidR="00A77730" w:rsidRPr="003559F4" w:rsidRDefault="00A77730" w:rsidP="00787AEE">
            <w:pPr>
              <w:rPr>
                <w:rFonts w:cstheme="minorHAnsi"/>
                <w:b/>
              </w:rPr>
            </w:pPr>
            <w:r w:rsidRPr="003559F4">
              <w:rPr>
                <w:rFonts w:cstheme="minorHAnsi"/>
                <w:b/>
              </w:rPr>
              <w:t xml:space="preserve">Action Plan </w:t>
            </w:r>
          </w:p>
        </w:tc>
        <w:tc>
          <w:tcPr>
            <w:tcW w:w="4701" w:type="dxa"/>
          </w:tcPr>
          <w:p w14:paraId="5C74408D" w14:textId="77777777" w:rsidR="00A77730" w:rsidRPr="003559F4" w:rsidRDefault="00A77730" w:rsidP="00787AEE">
            <w:pPr>
              <w:rPr>
                <w:rFonts w:cstheme="minorHAnsi"/>
              </w:rPr>
            </w:pPr>
            <w:r w:rsidRPr="003559F4">
              <w:rPr>
                <w:rFonts w:cstheme="minorHAnsi"/>
              </w:rPr>
              <w:t>means the action plan to be prepared and implemented by the Education Provider and the Placement Provider; and</w:t>
            </w:r>
          </w:p>
        </w:tc>
      </w:tr>
      <w:tr w:rsidR="00A77730" w:rsidRPr="003559F4" w14:paraId="2529D690" w14:textId="77777777" w:rsidTr="00787AEE">
        <w:tc>
          <w:tcPr>
            <w:tcW w:w="4701" w:type="dxa"/>
          </w:tcPr>
          <w:p w14:paraId="2F0F8561" w14:textId="77777777" w:rsidR="00A77730" w:rsidRPr="003559F4" w:rsidRDefault="00A77730" w:rsidP="00787AEE">
            <w:pPr>
              <w:rPr>
                <w:rFonts w:cstheme="minorHAnsi"/>
                <w:b/>
              </w:rPr>
            </w:pPr>
            <w:r w:rsidRPr="003559F4">
              <w:rPr>
                <w:rFonts w:cstheme="minorHAnsi"/>
                <w:b/>
              </w:rPr>
              <w:t xml:space="preserve">Attendance Arrangements </w:t>
            </w:r>
          </w:p>
        </w:tc>
        <w:tc>
          <w:tcPr>
            <w:tcW w:w="4701" w:type="dxa"/>
          </w:tcPr>
          <w:p w14:paraId="017CA09A" w14:textId="77777777" w:rsidR="00A77730" w:rsidRPr="003559F4" w:rsidRDefault="00A77730" w:rsidP="00787AEE">
            <w:pPr>
              <w:rPr>
                <w:rFonts w:cstheme="minorHAnsi"/>
              </w:rPr>
            </w:pPr>
            <w:r w:rsidRPr="003559F4">
              <w:rPr>
                <w:rFonts w:cstheme="minorHAnsi"/>
              </w:rPr>
              <w:t>means an arrangement by which a member of Education Provider Staff shall attend the Placement Providers Premises to facilitate learning which may be through an honorary contract or licence to attend or a similar form of arrangement.</w:t>
            </w:r>
          </w:p>
        </w:tc>
      </w:tr>
    </w:tbl>
    <w:p w14:paraId="51192901" w14:textId="77777777" w:rsidR="00A77730" w:rsidRPr="003559F4" w:rsidRDefault="00A77730" w:rsidP="00A77730">
      <w:pPr>
        <w:rPr>
          <w:rFonts w:cstheme="minorHAnsi"/>
        </w:rPr>
      </w:pPr>
    </w:p>
    <w:p w14:paraId="4D46F6C6" w14:textId="77777777" w:rsidR="00A77730" w:rsidRPr="003559F4" w:rsidRDefault="00A77730" w:rsidP="00A77730">
      <w:pPr>
        <w:pStyle w:val="Level1Heading"/>
        <w:rPr>
          <w:rFonts w:asciiTheme="minorHAnsi" w:eastAsia="Arial" w:hAnsiTheme="minorHAnsi" w:cstheme="minorHAnsi"/>
          <w:sz w:val="22"/>
          <w:szCs w:val="22"/>
        </w:rPr>
      </w:pPr>
      <w:bookmarkStart w:id="1381" w:name="_Hlk57046626"/>
      <w:r w:rsidRPr="003559F4">
        <w:rPr>
          <w:rFonts w:asciiTheme="minorHAnsi" w:eastAsia="Arial" w:hAnsiTheme="minorHAnsi" w:cstheme="minorHAnsi"/>
          <w:sz w:val="22"/>
          <w:szCs w:val="22"/>
        </w:rPr>
        <w:t>Education Provider Responsibilities</w:t>
      </w:r>
    </w:p>
    <w:p w14:paraId="3675DF33" w14:textId="77777777" w:rsidR="00A77730" w:rsidRPr="003559F4" w:rsidRDefault="00A77730" w:rsidP="00A77730">
      <w:pPr>
        <w:rPr>
          <w:rFonts w:cstheme="minorHAnsi"/>
        </w:rPr>
      </w:pPr>
      <w:bookmarkStart w:id="1382" w:name="_Hlk57046929"/>
      <w:r w:rsidRPr="003559F4">
        <w:rPr>
          <w:rFonts w:cstheme="minorHAnsi"/>
        </w:rPr>
        <w:t xml:space="preserve">The Education Provider shall, in addition to its responsibilities set out under its NHS Education Contract with HEE and any TPA that it enters into between HEE and a Placement Provider, comply with the following obligations: </w:t>
      </w:r>
      <w:bookmarkEnd w:id="1382"/>
    </w:p>
    <w:p w14:paraId="63007620"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Facilitation and assessment of practice learning</w:t>
      </w:r>
    </w:p>
    <w:p w14:paraId="23C09839"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Unicode MS" w:hAnsiTheme="minorHAnsi" w:cstheme="minorHAnsi"/>
          <w:sz w:val="22"/>
          <w:szCs w:val="22"/>
        </w:rPr>
        <w:t xml:space="preserve">nominate a “lead‟  or “leads”  who will be the key contact point(s) at the Education Provider for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inform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of the identity and contact details of such lead or leads. A “lead” may be the same individual appointed by the Education Provider as the Provider Representative under clause 24.2 of its NHS Education Contract;</w:t>
      </w:r>
    </w:p>
    <w:p w14:paraId="2E9C7A1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information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involved in the facilitation and assessment of practice learning on the specific requirements of the practice learning component of each relevant Programme and Placement;</w:t>
      </w:r>
    </w:p>
    <w:p w14:paraId="4404340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provide education resources and/or study days for Placement Provider Staff  to develop the competencies that they require to facilitate learning and carry out assessment of Learners in the Premises;</w:t>
      </w:r>
    </w:p>
    <w:p w14:paraId="704C8D1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it will engage with a representative sample of senior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(of a level of seniority to be agreed between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from time to time) to review:</w:t>
      </w:r>
    </w:p>
    <w:p w14:paraId="43CD8D10" w14:textId="77777777" w:rsidR="00A77730" w:rsidRPr="003559F4" w:rsidRDefault="00A77730" w:rsidP="00A77730">
      <w:pPr>
        <w:pStyle w:val="Level4Number"/>
        <w:rPr>
          <w:rFonts w:asciiTheme="minorHAnsi" w:eastAsia="Arial Unicode MS" w:hAnsiTheme="minorHAnsi" w:cstheme="minorHAnsi"/>
          <w:sz w:val="22"/>
          <w:szCs w:val="22"/>
        </w:rPr>
      </w:pPr>
      <w:r w:rsidRPr="003559F4">
        <w:rPr>
          <w:rFonts w:asciiTheme="minorHAnsi" w:eastAsia="Arial Unicode MS" w:hAnsiTheme="minorHAnsi" w:cstheme="minorHAnsi"/>
          <w:sz w:val="22"/>
          <w:szCs w:val="22"/>
        </w:rPr>
        <w:t>the Education Provider’s recruitment and selection policies and criteria;</w:t>
      </w:r>
    </w:p>
    <w:p w14:paraId="3FA97342"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the curriculum as set by the Education Provider;</w:t>
      </w:r>
    </w:p>
    <w:p w14:paraId="62B779A6"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the occupational health or DBS check clearance processes that the Education Provider has in place to screen Learners before they are admitted on a Placement in accordance with clauses 12 and 13 of the NHS Education Contract; and</w:t>
      </w:r>
    </w:p>
    <w:p w14:paraId="33C2CADE"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the information submitted by the Education Provider to the Placement Provider in accordance with Schedule 6 (Exchange of Information between HEE and the Provider) of the NHS Education Contract, as required by HEE as part of its Quality and Performance Requirements process, to confirm that the information submitted contains no material inaccuracies;</w:t>
      </w:r>
      <w:bookmarkEnd w:id="1381"/>
    </w:p>
    <w:p w14:paraId="52ED8043"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ensure that Learners are adequately prepared to carry out skills appropriate to the course they are undertaking prior to commencing a Placement;</w:t>
      </w:r>
    </w:p>
    <w:p w14:paraId="7C5E6D7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ensure that Learners have met appropriate standards in relation to clinical knowledge and skills commensurate with the Placement undertaken and their stage in their Programme; and</w:t>
      </w:r>
    </w:p>
    <w:p w14:paraId="4D9A7A59"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support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to represent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in the delivery of the </w:t>
      </w:r>
      <w:r w:rsidRPr="003559F4">
        <w:rPr>
          <w:rFonts w:asciiTheme="minorHAnsi" w:eastAsia="Arial Unicode MS" w:hAnsiTheme="minorHAnsi" w:cstheme="minorHAnsi"/>
          <w:sz w:val="22"/>
          <w:szCs w:val="22"/>
        </w:rPr>
        <w:t>Education Provider’s practice learning and assessment processes.</w:t>
      </w:r>
    </w:p>
    <w:p w14:paraId="3A547595"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Health and Safety, Occupational Health and </w:t>
      </w:r>
      <w:r w:rsidRPr="003559F4">
        <w:rPr>
          <w:rFonts w:asciiTheme="minorHAnsi" w:hAnsiTheme="minorHAnsi" w:cstheme="minorHAnsi"/>
          <w:sz w:val="22"/>
          <w:szCs w:val="22"/>
        </w:rPr>
        <w:t>Disclosure and Barring Service (DBS)</w:t>
      </w:r>
    </w:p>
    <w:p w14:paraId="552FB962"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agree with the Placement Provider the responsibility for any necessary work related checks and clearances, such as occupational health checks, right to work checks, Regulator checks, including any necessary DBS checks as in accordance with Applicable Law and Guidance; and disclosure from the Learner of any criminal convictions that might not be disclosed under the DBS checks;  </w:t>
      </w:r>
    </w:p>
    <w:p w14:paraId="22E7BFCB"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receive and evaluate the outcome of the checks and requests for clearances described at clause 2.2.1 above, and shall take any necessary action in relation to any Learner before that Learner commences a Placement. The Education Provider shall confirm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that the necessary checks have been performed and are up-to-date;</w:t>
      </w:r>
    </w:p>
    <w:p w14:paraId="2FB5846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Education Provider shall ensure that Learners have received manual handling, basic life support training, and any other mandatory training in accordance with the Regulator; curriculum requirements; as agreed with the Placement Provider; and in accordance with the Education Providers requirements.</w:t>
      </w:r>
    </w:p>
    <w:p w14:paraId="61A4F2A0" w14:textId="77777777" w:rsidR="00A77730" w:rsidRPr="003559F4" w:rsidRDefault="00A77730" w:rsidP="00A77730">
      <w:pPr>
        <w:pStyle w:val="Level1Heading"/>
        <w:rPr>
          <w:rFonts w:asciiTheme="minorHAnsi" w:eastAsia="Arial" w:hAnsiTheme="minorHAnsi" w:cstheme="minorHAnsi"/>
          <w:sz w:val="22"/>
          <w:szCs w:val="22"/>
        </w:rPr>
      </w:pP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t>
      </w:r>
      <w:r w:rsidRPr="003559F4">
        <w:rPr>
          <w:rFonts w:asciiTheme="minorHAnsi" w:eastAsia="Arial" w:hAnsiTheme="minorHAnsi" w:cstheme="minorHAnsi"/>
          <w:bCs/>
          <w:sz w:val="22"/>
          <w:szCs w:val="22"/>
        </w:rPr>
        <w:t xml:space="preserve">Responsibilities </w:t>
      </w:r>
    </w:p>
    <w:p w14:paraId="0FFCDF76" w14:textId="77777777" w:rsidR="00A77730" w:rsidRPr="003559F4" w:rsidRDefault="00A77730" w:rsidP="00A77730">
      <w:pPr>
        <w:pStyle w:val="Level2Heading"/>
        <w:rPr>
          <w:rFonts w:asciiTheme="minorHAnsi" w:eastAsia="Arial" w:hAnsiTheme="minorHAnsi" w:cstheme="minorHAnsi"/>
          <w:b w:val="0"/>
          <w:sz w:val="22"/>
          <w:szCs w:val="22"/>
        </w:rPr>
      </w:pPr>
      <w:r w:rsidRPr="003559F4">
        <w:rPr>
          <w:rFonts w:asciiTheme="minorHAnsi" w:hAnsiTheme="minorHAnsi" w:cstheme="minorHAnsi"/>
          <w:b w:val="0"/>
          <w:sz w:val="22"/>
          <w:szCs w:val="22"/>
        </w:rPr>
        <w:t xml:space="preserve">The Placement Provider shall, in addition to its responsibilities set out under its NHS Education Contract with HEE and any TPA that it enters into between HEE and an Education Provider, comply with the following obligations: </w:t>
      </w:r>
    </w:p>
    <w:p w14:paraId="7315649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Facilitation and assessment of Practice Learning</w:t>
      </w:r>
    </w:p>
    <w:p w14:paraId="16C0F3F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ensure that all relevant Staff are competent to support Learner learning and assessment, meet Regulator requirements and/or are required to commence a programme of continuing professional development after recruitment and preceptorship in order to achieve these competencies (as appropriate);</w:t>
      </w:r>
    </w:p>
    <w:p w14:paraId="035AF411"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have appropriate educational responsibilities included in their job descriptions and appropriate competencies defined in their job specifications;</w:t>
      </w:r>
    </w:p>
    <w:p w14:paraId="5351D44A"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are appropriately monitored, appraised and reviewed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in relation to the provision of these responsibilities;</w:t>
      </w:r>
    </w:p>
    <w:p w14:paraId="054A09DB"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ensure that the Learners receive:</w:t>
      </w:r>
    </w:p>
    <w:p w14:paraId="0468CA6A"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an appropriate induction and orientation, including local policies and procedures relevant to each Placement; and</w:t>
      </w:r>
    </w:p>
    <w:p w14:paraId="4329EC4B"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feedback on their performance in a time frame appropriate to the activity performed to meet the specified learning outcomes set by the Education Provider with which such Learners are enrolled;</w:t>
      </w:r>
    </w:p>
    <w:p w14:paraId="3A5AE46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immediately notify  the  Education Provider  of  any  Service  provision  changes  that  might  affect  </w:t>
      </w:r>
      <w:r w:rsidRPr="003559F4">
        <w:rPr>
          <w:rFonts w:asciiTheme="minorHAnsi" w:eastAsia="Arial Unicode MS" w:hAnsiTheme="minorHAnsi" w:cstheme="minorHAnsi"/>
          <w:sz w:val="22"/>
          <w:szCs w:val="22"/>
        </w:rPr>
        <w:t xml:space="preserve">Learners ability to meet the learning outcomes agreed with that Education Provider and offer </w:t>
      </w:r>
      <w:r w:rsidRPr="003559F4">
        <w:rPr>
          <w:rFonts w:asciiTheme="minorHAnsi" w:eastAsia="Arial" w:hAnsiTheme="minorHAnsi" w:cstheme="minorHAnsi"/>
          <w:sz w:val="22"/>
          <w:szCs w:val="22"/>
        </w:rPr>
        <w:t>alternative Placements if possible;</w:t>
      </w:r>
    </w:p>
    <w:p w14:paraId="4BF8C6CA"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ensure that the assessment of Learners is appropriately moderated as agreed between each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21EF13E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make appropriate and sufficiently qualified </w:t>
      </w:r>
      <w:r w:rsidRPr="003559F4">
        <w:rPr>
          <w:rFonts w:asciiTheme="minorHAnsi" w:hAnsiTheme="minorHAnsi" w:cstheme="minorHAnsi"/>
          <w:sz w:val="22"/>
          <w:szCs w:val="22"/>
        </w:rPr>
        <w:t>Staff</w:t>
      </w:r>
      <w:r w:rsidRPr="003559F4">
        <w:rPr>
          <w:rFonts w:asciiTheme="minorHAnsi" w:eastAsia="Arial" w:hAnsiTheme="minorHAnsi" w:cstheme="minorHAnsi"/>
          <w:sz w:val="22"/>
          <w:szCs w:val="22"/>
        </w:rPr>
        <w:t xml:space="preserve"> available to ensure Learners receive an educationally relevant experience through effective facilitation and assessment of Placements.  This will allow the development and testing of the competencies required to meet the Placement outcomes;</w:t>
      </w:r>
    </w:p>
    <w:p w14:paraId="6BDAE9DE"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encourage  and  support  sufficient  and  appropriate  Staff  to  undertake  education and development in the facilitation and assessment of Placements;</w:t>
      </w:r>
    </w:p>
    <w:p w14:paraId="484AD3E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Education Provider Staff are granted access to the Learners’ on Placements at Placement Provider Premises in order to conduct the assessments referred to in clause 3.2.8 (provided that the relevant Education Provider Staff give reasonable notice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79AFE7E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encourage and support Staff to participate in any disciplinary and appeals process relating to a Learner at the invitation of the Education Provider;</w:t>
      </w:r>
    </w:p>
    <w:p w14:paraId="6C60A8D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make available facilities to support Learners undertaking Placements in their clinical practice and/or service areas, including access to multi professional learning resource centres and information services where available;</w:t>
      </w:r>
    </w:p>
    <w:p w14:paraId="53392561"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ensure that Learners have, where reasonably practical, similar work facilities and amenities to those available to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w:t>
      </w:r>
    </w:p>
    <w:p w14:paraId="525BD0C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ensure that all Premises, facilities and equipment are suitable for the performance of the Services and comply with any applicable health and safety legislation;</w:t>
      </w:r>
    </w:p>
    <w:p w14:paraId="27655AA1"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provide access to its Premises to external  approving  bodies  (e.g.  Health and Care Professions Council, Nursing and Midwifery Council) where it is necessary to inspect Placement provision pertaining to named courses;</w:t>
      </w:r>
    </w:p>
    <w:p w14:paraId="7652A163"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t>Health and Safety, Occupational Health and Criminal Records Bureau Screening</w:t>
      </w:r>
    </w:p>
    <w:p w14:paraId="5B063711"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ensure the health, safety and welfare of Learners undertaking Placements, as they would for Staff;</w:t>
      </w:r>
    </w:p>
    <w:p w14:paraId="187B7ACB"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appropriate information on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health and safety policy as part of the induction to the Placement;</w:t>
      </w:r>
    </w:p>
    <w:p w14:paraId="54227BA3"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provide appropriate information to Learners about uniform policy or expected dress code, how to raise a matter of concern and enable Learners to contact senior Staff efficiently;</w:t>
      </w:r>
    </w:p>
    <w:p w14:paraId="49EDF76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notify the Education Provider of any serious untoward incidents where involvement of any Learner calls into question their fitness for training; or incidents which may adversely affect health or wellbeing of the Learner; within a timescale appropriate to the seriousness of the situation and in any event within two (2) Business Days; and</w:t>
      </w:r>
    </w:p>
    <w:p w14:paraId="4939066E"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hAnsiTheme="minorHAnsi" w:cstheme="minorHAnsi"/>
          <w:sz w:val="22"/>
          <w:szCs w:val="22"/>
        </w:rPr>
        <w:t xml:space="preserve">satisfy </w:t>
      </w:r>
      <w:r w:rsidRPr="003559F4">
        <w:rPr>
          <w:rFonts w:asciiTheme="minorHAnsi" w:eastAsia="Arial" w:hAnsiTheme="minorHAnsi" w:cstheme="minorHAnsi"/>
          <w:sz w:val="22"/>
          <w:szCs w:val="22"/>
        </w:rPr>
        <w:t>itself that the procedures adopted by the Education Provider to undertake the checks and clearances are appropriate and accept as valid the DBS checks and occupational health checks carried out by each Education Provider.</w:t>
      </w:r>
    </w:p>
    <w:p w14:paraId="2BB885E6" w14:textId="77777777" w:rsidR="00A77730" w:rsidRPr="003559F4" w:rsidRDefault="00A77730" w:rsidP="00A77730">
      <w:pPr>
        <w:pStyle w:val="Level1Heading"/>
        <w:rPr>
          <w:rFonts w:asciiTheme="minorHAnsi" w:hAnsiTheme="minorHAnsi" w:cstheme="minorHAnsi"/>
          <w:sz w:val="22"/>
          <w:szCs w:val="22"/>
        </w:rPr>
      </w:pPr>
      <w:r w:rsidRPr="003559F4">
        <w:rPr>
          <w:rFonts w:asciiTheme="minorHAnsi" w:hAnsiTheme="minorHAnsi" w:cstheme="minorHAnsi"/>
          <w:sz w:val="22"/>
          <w:szCs w:val="22"/>
        </w:rPr>
        <w:t>Joint</w:t>
      </w:r>
      <w:r w:rsidRPr="003559F4">
        <w:rPr>
          <w:rFonts w:asciiTheme="minorHAnsi" w:eastAsia="Arial" w:hAnsiTheme="minorHAnsi" w:cstheme="minorHAnsi"/>
          <w:sz w:val="22"/>
          <w:szCs w:val="22"/>
        </w:rPr>
        <w:t xml:space="preserve"> Responsibilities</w:t>
      </w:r>
    </w:p>
    <w:p w14:paraId="60F59D8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The Placement Provider and the Education Provider shall, in addition to its responsibilities set out under their respective NHS Education Contracts with HEE and any TPA they enter into with HEE, comply with the following joint obligations:</w:t>
      </w:r>
    </w:p>
    <w:p w14:paraId="49A8F6C5"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Disciplinary Procedure and Fitness to Practice</w:t>
      </w:r>
    </w:p>
    <w:p w14:paraId="720FBC4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Either Party reserves the right to remove a Learner from a Placement in any </w:t>
      </w:r>
      <w:r w:rsidRPr="003559F4">
        <w:rPr>
          <w:rFonts w:asciiTheme="minorHAnsi" w:eastAsia="Arial Unicode MS" w:hAnsiTheme="minorHAnsi" w:cstheme="minorHAnsi"/>
          <w:sz w:val="22"/>
          <w:szCs w:val="22"/>
        </w:rPr>
        <w:t>case where a Party reasonably considers it necessary, having regard to the Learner’s</w:t>
      </w:r>
      <w:r w:rsidRPr="003559F4">
        <w:rPr>
          <w:rFonts w:asciiTheme="minorHAnsi" w:eastAsia="Arial" w:hAnsiTheme="minorHAnsi" w:cstheme="minorHAnsi"/>
          <w:sz w:val="22"/>
          <w:szCs w:val="22"/>
        </w:rPr>
        <w:t xml:space="preserve"> conduct or professional suitability.  The decision to remove a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(with whom the Learner is enrolled)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60B6F264"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Where it is deemed necessary by the Education Provider (with whom the Learner is enrolled) or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a Learner may be removed from participation in a Placement to allow for the proper investigation of the conduct or professional suitability of that Learner. </w:t>
      </w:r>
      <w:r w:rsidRPr="003559F4">
        <w:rPr>
          <w:rFonts w:asciiTheme="minorHAnsi" w:hAnsiTheme="minorHAnsi" w:cstheme="minorHAnsi"/>
          <w:sz w:val="22"/>
          <w:szCs w:val="22"/>
        </w:rPr>
        <w:t>Such a disclosure will be investigated by the Education Provider, and the Education Provider will take any necessary action using a decision-making process in collaboration with the Placement.</w:t>
      </w:r>
    </w:p>
    <w:p w14:paraId="657DD73E"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In  any  event,  where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removes  a Learner from a Placement, then it shall inform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relevant Education Provider (as appropriate) as soon as is reasonably possible that it has taken such action, and shall make a written record of the reasons for taking such action which shall record all appropriate discussions and consultations and in particular of those discussions and consultations between relevant senior members of staff (of a level of seniority to be agreed between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from time to time) that resulted in such action being taken.</w:t>
      </w:r>
    </w:p>
    <w:p w14:paraId="27B75B7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The Placement Providers</w:t>
      </w:r>
      <w:r w:rsidRPr="003559F4">
        <w:rPr>
          <w:rFonts w:asciiTheme="minorHAnsi" w:eastAsia="Arial" w:hAnsiTheme="minorHAnsi" w:cstheme="minorHAnsi"/>
          <w:sz w:val="22"/>
          <w:szCs w:val="22"/>
        </w:rPr>
        <w:t xml:space="preserve"> shall co-operate with the Education Provider in relation to any disciplinary proceedings or fitness to practice proceedings taken in connection with a Learner.</w:t>
      </w:r>
    </w:p>
    <w:p w14:paraId="403C93F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The Education Provider acknowledges that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shall have the right to support a Learner, and inform the Education Provider to ensure adequate support is offered from all parties.</w:t>
      </w:r>
    </w:p>
    <w:p w14:paraId="6F0512E4"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In any case where disciplinary action is contemplated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the matter shall be referred to the relevant Education Provider (with whom the Learner is enrolled), and, wherever possible, such referral shall be made within two (2) Business Days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30B29C7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conduct of any disciplinary or Fitness to Practise proceedings will be the sole responsibility of the Education Provider who shall determine the processes to be followed in accordance with its own, and Regulator policies and procedures.</w:t>
      </w:r>
    </w:p>
    <w:p w14:paraId="4F28F012"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Parties shall agree to a joint review of policies and procedures at regular intervals to ensure appropriateness and clarity of responsibilities.</w:t>
      </w:r>
    </w:p>
    <w:p w14:paraId="708ECBE3"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Service User Complaints</w:t>
      </w:r>
    </w:p>
    <w:p w14:paraId="3130AC24"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The Education Provider and the Placement Provider shall co-operate in answering any complaints raised by Service Users in relation to Learner conduct.</w:t>
      </w:r>
    </w:p>
    <w:p w14:paraId="3348B17A"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Training, Feedback and Quality Assurance</w:t>
      </w:r>
    </w:p>
    <w:p w14:paraId="06CD6B58" w14:textId="77777777" w:rsidR="00A77730" w:rsidRPr="003559F4" w:rsidRDefault="00A77730" w:rsidP="00A77730">
      <w:pPr>
        <w:pStyle w:val="BodyText2"/>
        <w:rPr>
          <w:rFonts w:eastAsia="Arial" w:cstheme="minorHAnsi"/>
        </w:rPr>
      </w:pPr>
      <w:r w:rsidRPr="003559F4">
        <w:rPr>
          <w:rFonts w:eastAsia="Arial" w:cstheme="minorHAnsi"/>
        </w:rPr>
        <w:t>The Placement Provider and the Education Provider shall:</w:t>
      </w:r>
    </w:p>
    <w:p w14:paraId="119BB02A"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ensure Learners receive theoretical training by the Education Provider and practical training by the Placement Provider on using any equipment specific to the Placement safely;</w:t>
      </w:r>
    </w:p>
    <w:p w14:paraId="1CC200A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collect and collate feedback from all Learners, facilitators and a representative sample of relevant Staff on the quality of Learners preparation for practice and the learning opportunities available in practice;</w:t>
      </w:r>
    </w:p>
    <w:p w14:paraId="599F750F"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review audits and any relevant Action Plans to address any issues raised between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the Education Provider;</w:t>
      </w:r>
    </w:p>
    <w:p w14:paraId="555AA65A"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agree an Action Plan for each Programme or Placement to address any areas of  risk  identified as  part  of  the  audit process;</w:t>
      </w:r>
    </w:p>
    <w:p w14:paraId="11ACA5BD"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attend any meetings in relation to the Placements or pre-qualification programmes undertaken by Learner within the Education Provider;</w:t>
      </w:r>
    </w:p>
    <w:p w14:paraId="275EEB6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endorse/sign off the educational audits and Action Plans for each practice learning area as agreed between the Parties at any such meeting; and</w:t>
      </w:r>
    </w:p>
    <w:p w14:paraId="7F787FB0"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be involved in delivering any matters set out in the Action Plans.</w:t>
      </w:r>
    </w:p>
    <w:p w14:paraId="4CC77D8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 xml:space="preserve">The Parties acknowledge that each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shall consult at least annually and in advance to agree and identify any Learners attending Placements from each Education Provider during the following year.</w:t>
      </w:r>
    </w:p>
    <w:p w14:paraId="1C273774"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hAnsiTheme="minorHAnsi" w:cstheme="minorHAnsi"/>
          <w:sz w:val="22"/>
          <w:szCs w:val="22"/>
        </w:rPr>
        <w:t>Unlawful Discrimination</w:t>
      </w:r>
    </w:p>
    <w:p w14:paraId="2787125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With respect to any Education Provider Staff who will facilitate Learners during Placements,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shall agree that those members of Education Provider Staff shall each:</w:t>
      </w:r>
    </w:p>
    <w:p w14:paraId="03D76C1A"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enter into Attendance Arrangements or develop and implement within a reasonable period of time, or be deemed to enter into Attendance Arrangements with the Placement Provider; and</w:t>
      </w:r>
    </w:p>
    <w:p w14:paraId="7A5AC269"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have specific duties and obligations as regards Learner in relation to the facilitation of learning as appropriate.</w:t>
      </w:r>
    </w:p>
    <w:p w14:paraId="06E1335B"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the Education Provider shall indemnify one another and keep each indemnified for placement activity at  all  times  against  any  costs,  claims or  liabilities which may arise or are sustained by that Education Provider in consequence of any neglect, act or omission and/or breach of this Placement Agreement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(as appropriate) which results in:</w:t>
      </w:r>
    </w:p>
    <w:p w14:paraId="087BCB41"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 xml:space="preserve">any claim for, or in respect of, the death and/or personal injury of any employee or agent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any Learner;</w:t>
      </w:r>
    </w:p>
    <w:p w14:paraId="10314200"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ab/>
        <w:t xml:space="preserve">any claim for, in respect of, the death and/or personal injury of any third party arising out of or in the course of the Services save to the extent caused by any neglect, acts or omissions of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breach of any express provision of this Placement Agreement by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or any deliberate act or omission of the Education Provider; and</w:t>
      </w:r>
    </w:p>
    <w:p w14:paraId="4CBDB51E"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any claim by a Learner arising out of or in the course of the delivery of the Services.</w:t>
      </w:r>
    </w:p>
    <w:p w14:paraId="24DA25CE"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t>Termination</w:t>
      </w:r>
    </w:p>
    <w:p w14:paraId="5FE90482"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This Placement Agreement or part of the Placement Agreement may be terminated immediately by agreement of the Parties where:</w:t>
      </w:r>
    </w:p>
    <w:p w14:paraId="095EE3AB"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 xml:space="preserve">the Placements are no longer offered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have ceased to be required by the Education Provider; or</w:t>
      </w:r>
    </w:p>
    <w:p w14:paraId="1850D4F1"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either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commits a material or persistent breach of the NHS Education Contract, TPA or Placement Agreement that adversely impacts on the other party; or</w:t>
      </w:r>
    </w:p>
    <w:p w14:paraId="7005CF67"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either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commits a material or persistent breach of the NHS Education Contract, TPA or Placement Agreement that adversely impacts on the other party; or</w:t>
      </w:r>
    </w:p>
    <w:p w14:paraId="29F2A8EA"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bCs/>
          <w:sz w:val="22"/>
          <w:szCs w:val="22"/>
        </w:rPr>
        <w:t>a dispute is not</w:t>
      </w:r>
      <w:r w:rsidRPr="003559F4">
        <w:rPr>
          <w:rFonts w:asciiTheme="minorHAnsi" w:eastAsia="Arial" w:hAnsiTheme="minorHAnsi" w:cstheme="minorHAnsi"/>
          <w:sz w:val="22"/>
          <w:szCs w:val="22"/>
        </w:rPr>
        <w:t xml:space="preserve"> remedied to the satisfaction of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within three (3) months of a notice in writing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(as appropriate) requesting its/their remedy.</w:t>
      </w:r>
    </w:p>
    <w:p w14:paraId="5D46F4A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In the event of early termination in whole or in part,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will be required to share such information as the Education Provider deems relevant to any successor organisation.</w:t>
      </w:r>
    </w:p>
    <w:p w14:paraId="06243D6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Confidential Information</w:t>
      </w:r>
    </w:p>
    <w:p w14:paraId="37545BA1" w14:textId="77777777" w:rsidR="00A77730" w:rsidRPr="003559F4" w:rsidRDefault="00A77730" w:rsidP="00A77730">
      <w:pPr>
        <w:pStyle w:val="BodyText2"/>
        <w:rPr>
          <w:rFonts w:eastAsia="Arial" w:cstheme="minorHAnsi"/>
        </w:rPr>
      </w:pPr>
      <w:r w:rsidRPr="003559F4">
        <w:rPr>
          <w:rFonts w:eastAsia="Arial" w:cstheme="minorHAnsi"/>
        </w:rPr>
        <w:t xml:space="preserve">The terms of clause 34 of the NHS Education Contract shall apply between the Parties as if incorporated in this Placement Agreement. </w:t>
      </w:r>
    </w:p>
    <w:p w14:paraId="3A4C06B5"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Data Protection</w:t>
      </w:r>
    </w:p>
    <w:p w14:paraId="11AA11B8" w14:textId="77777777" w:rsidR="00A77730" w:rsidRPr="003559F4" w:rsidRDefault="00A77730" w:rsidP="00A77730">
      <w:pPr>
        <w:pStyle w:val="BodyText2"/>
        <w:rPr>
          <w:rFonts w:eastAsia="Arial" w:cstheme="minorHAnsi"/>
        </w:rPr>
      </w:pPr>
      <w:r w:rsidRPr="003559F4">
        <w:rPr>
          <w:rFonts w:eastAsia="Arial" w:cstheme="minorHAnsi"/>
        </w:rPr>
        <w:t>The terms of clause 33 of the NHS Education Contract shall apply between the Parties as if incorporated in this Placement Agreement.</w:t>
      </w:r>
      <w:r w:rsidRPr="003559F4" w:rsidDel="005E257C">
        <w:rPr>
          <w:rStyle w:val="CommentReference"/>
          <w:rFonts w:asciiTheme="minorHAnsi" w:hAnsiTheme="minorHAnsi" w:cstheme="minorHAnsi"/>
          <w:sz w:val="22"/>
          <w:szCs w:val="22"/>
          <w:lang w:bidi="he-IL"/>
        </w:rPr>
        <w:t xml:space="preserve"> </w:t>
      </w:r>
    </w:p>
    <w:p w14:paraId="447669A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Freedom of Information</w:t>
      </w:r>
    </w:p>
    <w:p w14:paraId="0DC01326" w14:textId="77777777" w:rsidR="00A77730" w:rsidRPr="003559F4" w:rsidRDefault="00A77730" w:rsidP="00A77730">
      <w:pPr>
        <w:pStyle w:val="BodyText2"/>
        <w:rPr>
          <w:rFonts w:cstheme="minorHAnsi"/>
        </w:rPr>
      </w:pPr>
      <w:r w:rsidRPr="003559F4">
        <w:rPr>
          <w:rFonts w:eastAsia="Arial" w:cstheme="minorHAnsi"/>
        </w:rPr>
        <w:t>The</w:t>
      </w:r>
      <w:r w:rsidRPr="003559F4">
        <w:rPr>
          <w:rFonts w:cstheme="minorHAnsi"/>
        </w:rPr>
        <w:t xml:space="preserve"> terms of clause 32 of the NHS Education Contract shall apply between the Parties as if </w:t>
      </w:r>
      <w:r w:rsidRPr="003559F4">
        <w:rPr>
          <w:rFonts w:eastAsia="Arial" w:cstheme="minorHAnsi"/>
        </w:rPr>
        <w:t>incorporated</w:t>
      </w:r>
      <w:r w:rsidRPr="003559F4">
        <w:rPr>
          <w:rFonts w:cstheme="minorHAnsi"/>
        </w:rPr>
        <w:t xml:space="preserve"> in this Placement Agreement.  </w:t>
      </w:r>
    </w:p>
    <w:p w14:paraId="1CAB465D"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Agreement duration</w:t>
      </w:r>
    </w:p>
    <w:p w14:paraId="71B7220B" w14:textId="77777777" w:rsidR="00A77730" w:rsidRPr="003559F4" w:rsidRDefault="00A77730" w:rsidP="00A77730">
      <w:pPr>
        <w:pStyle w:val="BodyText2"/>
        <w:rPr>
          <w:rFonts w:cstheme="minorHAnsi"/>
        </w:rPr>
      </w:pPr>
      <w:r w:rsidRPr="003559F4">
        <w:rPr>
          <w:rFonts w:eastAsia="Arial" w:cstheme="minorHAnsi"/>
        </w:rPr>
        <w:t>This Placement Agreement shall take effect for the Term of the NHS Education Contract.</w:t>
      </w:r>
    </w:p>
    <w:p w14:paraId="19A1EC0C"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Disputes </w:t>
      </w:r>
    </w:p>
    <w:p w14:paraId="73E93923"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Education Provider and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will attempt in good faith to resolve any Dispute or claim arising out of or relating to this Placement Agreement promptly through negotiation between their authorised representatives.</w:t>
      </w:r>
    </w:p>
    <w:p w14:paraId="5541D712"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Parties shall follow the process set out in clause 62 of the NHS Education Contract for resolving any Disputes. </w:t>
      </w:r>
    </w:p>
    <w:p w14:paraId="59E4A1FB"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Variation</w:t>
      </w:r>
    </w:p>
    <w:p w14:paraId="33270F39" w14:textId="77777777" w:rsidR="00A77730" w:rsidRPr="003559F4" w:rsidRDefault="00A77730" w:rsidP="00A77730">
      <w:pPr>
        <w:pStyle w:val="BodyText2"/>
        <w:rPr>
          <w:rFonts w:eastAsia="Arial" w:cstheme="minorHAnsi"/>
        </w:rPr>
      </w:pPr>
      <w:r w:rsidRPr="003559F4">
        <w:rPr>
          <w:rFonts w:eastAsia="Arial" w:cstheme="minorHAnsi"/>
        </w:rPr>
        <w:t>This Placement Agreement may be amended in whole or in part at any time by an agreement in writing, as per Annex 1.</w:t>
      </w:r>
    </w:p>
    <w:p w14:paraId="7C7FCCE7" w14:textId="77777777" w:rsidR="00A77730" w:rsidRPr="003559F4" w:rsidRDefault="00A77730" w:rsidP="00A77730">
      <w:pPr>
        <w:pStyle w:val="Level1Number"/>
        <w:rPr>
          <w:rFonts w:asciiTheme="minorHAnsi" w:eastAsia="Arial" w:hAnsiTheme="minorHAnsi" w:cstheme="minorHAnsi"/>
          <w:b/>
          <w:sz w:val="22"/>
          <w:szCs w:val="22"/>
        </w:rPr>
      </w:pPr>
      <w:r w:rsidRPr="003559F4">
        <w:rPr>
          <w:rFonts w:asciiTheme="minorHAnsi" w:hAnsiTheme="minorHAnsi" w:cstheme="minorHAnsi"/>
          <w:b/>
          <w:sz w:val="22"/>
          <w:szCs w:val="22"/>
        </w:rPr>
        <w:t xml:space="preserve">Governing law </w:t>
      </w:r>
    </w:p>
    <w:p w14:paraId="4DE4B9E5" w14:textId="77777777" w:rsidR="00A77730" w:rsidRPr="003559F4" w:rsidRDefault="00A77730" w:rsidP="00A77730">
      <w:pPr>
        <w:pStyle w:val="Level2Number"/>
        <w:rPr>
          <w:rFonts w:asciiTheme="minorHAnsi" w:eastAsia="Arial" w:hAnsiTheme="minorHAnsi" w:cstheme="minorHAnsi"/>
          <w:sz w:val="22"/>
          <w:szCs w:val="22"/>
        </w:rPr>
      </w:pPr>
      <w:r w:rsidRPr="003559F4">
        <w:rPr>
          <w:rFonts w:asciiTheme="minorHAnsi" w:hAnsiTheme="minorHAnsi" w:cstheme="minorHAnsi"/>
          <w:sz w:val="22"/>
          <w:szCs w:val="22"/>
        </w:rPr>
        <w:t xml:space="preserve">This Placement Agreement and any dispute or claim (including non-contractual disputes or claims) arising out of or in connection with it or its subject matter or formation shall be governed by and construed in accordance with the law of England and Wales. </w:t>
      </w:r>
    </w:p>
    <w:p w14:paraId="5ABC6952" w14:textId="77777777" w:rsidR="00A77730" w:rsidRPr="003559F4" w:rsidRDefault="00A77730" w:rsidP="00A77730">
      <w:pPr>
        <w:pStyle w:val="Level1Number"/>
        <w:rPr>
          <w:rFonts w:asciiTheme="minorHAnsi" w:eastAsia="Arial" w:hAnsiTheme="minorHAnsi" w:cstheme="minorHAnsi"/>
          <w:b/>
          <w:sz w:val="22"/>
          <w:szCs w:val="22"/>
        </w:rPr>
      </w:pPr>
      <w:r w:rsidRPr="003559F4">
        <w:rPr>
          <w:rFonts w:asciiTheme="minorHAnsi" w:hAnsiTheme="minorHAnsi" w:cstheme="minorHAnsi"/>
          <w:b/>
          <w:sz w:val="22"/>
          <w:szCs w:val="22"/>
        </w:rPr>
        <w:t xml:space="preserve">Jurisdiction </w:t>
      </w:r>
    </w:p>
    <w:p w14:paraId="0921548C" w14:textId="77777777" w:rsidR="00A77730" w:rsidRPr="003559F4" w:rsidRDefault="00A77730" w:rsidP="00A77730">
      <w:pPr>
        <w:pStyle w:val="Level2Number"/>
        <w:rPr>
          <w:rFonts w:asciiTheme="minorHAnsi" w:eastAsia="Arial" w:hAnsiTheme="minorHAnsi" w:cstheme="minorHAnsi"/>
          <w:sz w:val="22"/>
          <w:szCs w:val="22"/>
        </w:rPr>
      </w:pPr>
      <w:r w:rsidRPr="003559F4">
        <w:rPr>
          <w:rFonts w:asciiTheme="minorHAnsi" w:hAnsiTheme="minorHAnsi" w:cstheme="minorHAnsi"/>
          <w:sz w:val="22"/>
          <w:szCs w:val="22"/>
        </w:rPr>
        <w:t xml:space="preserve">Each Party irrevocably agrees that the courts of England and Wales shall have exclusive jurisdiction to settle any dispute or claim (including non-contractual disputes or claims) arising out of or in connection with this Placement Agreement or its subject matter or formation. </w:t>
      </w:r>
    </w:p>
    <w:p w14:paraId="5EB52599" w14:textId="77777777" w:rsidR="00A77730" w:rsidRPr="003559F4" w:rsidRDefault="00A77730" w:rsidP="00A77730">
      <w:pPr>
        <w:pStyle w:val="Level2Number"/>
        <w:numPr>
          <w:ilvl w:val="0"/>
          <w:numId w:val="0"/>
        </w:numPr>
        <w:ind w:left="720"/>
        <w:rPr>
          <w:rFonts w:asciiTheme="minorHAnsi" w:eastAsia="Arial" w:hAnsiTheme="minorHAnsi" w:cstheme="minorHAnsi"/>
          <w:sz w:val="22"/>
          <w:szCs w:val="22"/>
        </w:rPr>
      </w:pPr>
      <w:r w:rsidRPr="003559F4">
        <w:rPr>
          <w:rFonts w:asciiTheme="minorHAnsi" w:hAnsiTheme="minorHAnsi" w:cstheme="minorHAnsi"/>
          <w:sz w:val="22"/>
          <w:szCs w:val="22"/>
        </w:rPr>
        <w:t>This Placement Agreement has been entered into on the date stated at the beginning of it.</w:t>
      </w:r>
    </w:p>
    <w:p w14:paraId="667034E6"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Signed by [NAME OF DIRECTOR] for an on behalf of [NAME OF EDUCATION PROVIDER]</w:t>
      </w:r>
    </w:p>
    <w:p w14:paraId="79AA3EFB"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Signature:</w:t>
      </w:r>
    </w:p>
    <w:p w14:paraId="133F24D0"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Date:</w:t>
      </w:r>
    </w:p>
    <w:p w14:paraId="7873FC54"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Signed by [NAME OF DIRECTOR] for an on behalf of [NAME OF PLACEMENT PROVIDER]</w:t>
      </w:r>
    </w:p>
    <w:p w14:paraId="14A40845"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Signature:</w:t>
      </w:r>
    </w:p>
    <w:p w14:paraId="73DE0C51" w14:textId="77777777" w:rsidR="00A77730" w:rsidRPr="003559F4" w:rsidRDefault="00A77730" w:rsidP="00A77730">
      <w:pPr>
        <w:pStyle w:val="BodyText1"/>
        <w:rPr>
          <w:rFonts w:asciiTheme="minorHAnsi" w:eastAsia="Arial" w:hAnsiTheme="minorHAnsi" w:cstheme="minorHAnsi"/>
          <w:sz w:val="22"/>
          <w:szCs w:val="22"/>
        </w:rPr>
      </w:pPr>
      <w:r w:rsidRPr="003559F4">
        <w:rPr>
          <w:rFonts w:asciiTheme="minorHAnsi" w:eastAsia="Arial" w:hAnsiTheme="minorHAnsi" w:cstheme="minorHAnsi"/>
          <w:sz w:val="22"/>
          <w:szCs w:val="22"/>
          <w:highlight w:val="cyan"/>
        </w:rPr>
        <w:t>Date:</w:t>
      </w:r>
    </w:p>
    <w:p w14:paraId="288B63AE" w14:textId="77777777" w:rsidR="00A77730" w:rsidRPr="003559F4" w:rsidRDefault="00A77730" w:rsidP="00A77730">
      <w:pPr>
        <w:pStyle w:val="BodyText1"/>
        <w:rPr>
          <w:rFonts w:asciiTheme="minorHAnsi" w:eastAsia="Arial" w:hAnsiTheme="minorHAnsi" w:cstheme="minorHAnsi"/>
          <w:sz w:val="22"/>
          <w:szCs w:val="22"/>
        </w:rPr>
      </w:pPr>
    </w:p>
    <w:p w14:paraId="067BE58D" w14:textId="77777777" w:rsidR="00A77730" w:rsidRPr="003559F4" w:rsidRDefault="00A77730" w:rsidP="00A77730">
      <w:pPr>
        <w:pStyle w:val="BodyText1"/>
        <w:rPr>
          <w:rFonts w:asciiTheme="minorHAnsi" w:eastAsia="Arial" w:hAnsiTheme="minorHAnsi" w:cstheme="minorHAnsi"/>
          <w:sz w:val="22"/>
          <w:szCs w:val="22"/>
        </w:rPr>
      </w:pPr>
    </w:p>
    <w:p w14:paraId="5A2215CF" w14:textId="77777777" w:rsidR="00A77730" w:rsidRPr="003559F4" w:rsidRDefault="00A77730" w:rsidP="00A77730">
      <w:pPr>
        <w:pStyle w:val="BodyText1"/>
        <w:rPr>
          <w:rFonts w:asciiTheme="minorHAnsi" w:eastAsia="Arial" w:hAnsiTheme="minorHAnsi" w:cstheme="minorHAnsi"/>
          <w:sz w:val="22"/>
          <w:szCs w:val="22"/>
        </w:rPr>
      </w:pPr>
    </w:p>
    <w:p w14:paraId="68AB79E4" w14:textId="77777777" w:rsidR="00A77730" w:rsidRPr="003559F4" w:rsidRDefault="00A77730" w:rsidP="00A77730">
      <w:pPr>
        <w:pStyle w:val="BodyText1"/>
        <w:rPr>
          <w:rFonts w:asciiTheme="minorHAnsi" w:eastAsia="Arial" w:hAnsiTheme="minorHAnsi" w:cstheme="minorHAnsi"/>
          <w:sz w:val="22"/>
          <w:szCs w:val="22"/>
        </w:rPr>
      </w:pPr>
    </w:p>
    <w:p w14:paraId="15701BEA" w14:textId="77777777" w:rsidR="00A77730" w:rsidRPr="003559F4" w:rsidRDefault="00A77730" w:rsidP="00A77730">
      <w:pPr>
        <w:pStyle w:val="BodyText1"/>
        <w:rPr>
          <w:rFonts w:asciiTheme="minorHAnsi" w:eastAsia="Arial" w:hAnsiTheme="minorHAnsi" w:cstheme="minorHAnsi"/>
          <w:sz w:val="22"/>
          <w:szCs w:val="22"/>
        </w:rPr>
      </w:pPr>
    </w:p>
    <w:p w14:paraId="08EB8BB2" w14:textId="4DA9BBD8" w:rsidR="00A235EF" w:rsidRDefault="00A235EF">
      <w:pPr>
        <w:spacing w:after="0" w:line="240" w:lineRule="auto"/>
        <w:rPr>
          <w:rFonts w:eastAsia="Arial" w:cstheme="minorHAnsi"/>
          <w:lang w:val="en-GB" w:eastAsia="zh-CN" w:bidi="he-IL"/>
        </w:rPr>
      </w:pPr>
      <w:r>
        <w:rPr>
          <w:rFonts w:eastAsia="Arial" w:cstheme="minorHAnsi"/>
        </w:rPr>
        <w:br w:type="page"/>
      </w:r>
    </w:p>
    <w:p w14:paraId="4F5ADB2B" w14:textId="77777777" w:rsidR="00A77730" w:rsidRPr="003559F4" w:rsidRDefault="00A77730" w:rsidP="00A77730">
      <w:pPr>
        <w:numPr>
          <w:ilvl w:val="0"/>
          <w:numId w:val="76"/>
        </w:numPr>
        <w:tabs>
          <w:tab w:val="clear" w:pos="720"/>
        </w:tabs>
        <w:spacing w:after="240" w:line="240" w:lineRule="auto"/>
        <w:jc w:val="both"/>
        <w:rPr>
          <w:rFonts w:cstheme="minorHAnsi"/>
          <w:b/>
          <w:bCs/>
        </w:rPr>
      </w:pPr>
      <w:r w:rsidRPr="003559F4">
        <w:rPr>
          <w:rFonts w:cstheme="minorHAnsi"/>
          <w:b/>
          <w:bCs/>
        </w:rPr>
        <w:lastRenderedPageBreak/>
        <w:t>Annex 1</w:t>
      </w:r>
    </w:p>
    <w:p w14:paraId="6B96E09A" w14:textId="77777777" w:rsidR="00A77730" w:rsidRPr="003559F4" w:rsidRDefault="00A77730" w:rsidP="00A77730">
      <w:pPr>
        <w:rPr>
          <w:rFonts w:cstheme="minorHAnsi"/>
          <w:b/>
        </w:rPr>
      </w:pPr>
      <w:r w:rsidRPr="003559F4">
        <w:rPr>
          <w:rFonts w:cstheme="minorHAnsi"/>
          <w:b/>
        </w:rPr>
        <w:t>Change Control Notice Number:</w:t>
      </w:r>
    </w:p>
    <w:p w14:paraId="163367F0" w14:textId="77777777" w:rsidR="00A77730" w:rsidRPr="003559F4" w:rsidRDefault="00A77730" w:rsidP="00A77730">
      <w:pPr>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A77730" w:rsidRPr="003559F4" w14:paraId="61A71F4A" w14:textId="77777777" w:rsidTr="00787AEE">
        <w:tc>
          <w:tcPr>
            <w:tcW w:w="2943" w:type="dxa"/>
            <w:shd w:val="clear" w:color="auto" w:fill="auto"/>
          </w:tcPr>
          <w:p w14:paraId="4D271C8E" w14:textId="77777777" w:rsidR="00A77730" w:rsidRPr="003559F4" w:rsidRDefault="00A77730" w:rsidP="00787AEE">
            <w:pPr>
              <w:rPr>
                <w:rFonts w:cstheme="minorHAnsi"/>
                <w:b/>
              </w:rPr>
            </w:pPr>
            <w:r w:rsidRPr="003559F4">
              <w:rPr>
                <w:rFonts w:cstheme="minorHAnsi"/>
                <w:b/>
              </w:rPr>
              <w:t>Title of Change</w:t>
            </w:r>
          </w:p>
        </w:tc>
        <w:tc>
          <w:tcPr>
            <w:tcW w:w="6299" w:type="dxa"/>
            <w:shd w:val="clear" w:color="auto" w:fill="auto"/>
          </w:tcPr>
          <w:p w14:paraId="707F6087" w14:textId="77777777" w:rsidR="00A77730" w:rsidRPr="003559F4" w:rsidRDefault="00A77730" w:rsidP="00787AEE">
            <w:pPr>
              <w:rPr>
                <w:rFonts w:cstheme="minorHAnsi"/>
              </w:rPr>
            </w:pPr>
          </w:p>
        </w:tc>
      </w:tr>
    </w:tbl>
    <w:p w14:paraId="63684AA6"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A77730" w:rsidRPr="003559F4" w14:paraId="550650AB" w14:textId="77777777" w:rsidTr="00787AEE">
        <w:tc>
          <w:tcPr>
            <w:tcW w:w="9242" w:type="dxa"/>
            <w:gridSpan w:val="3"/>
            <w:shd w:val="clear" w:color="auto" w:fill="FFFFFF"/>
          </w:tcPr>
          <w:p w14:paraId="3304AA4E" w14:textId="77777777" w:rsidR="00A77730" w:rsidRPr="003559F4" w:rsidRDefault="00A77730" w:rsidP="00787AEE">
            <w:pPr>
              <w:rPr>
                <w:rFonts w:cstheme="minorHAnsi"/>
                <w:b/>
              </w:rPr>
            </w:pPr>
            <w:r w:rsidRPr="003559F4">
              <w:rPr>
                <w:rFonts w:cstheme="minorHAnsi"/>
                <w:b/>
              </w:rPr>
              <w:t>Change Control Notice (CCN to the following agreement):</w:t>
            </w:r>
          </w:p>
        </w:tc>
      </w:tr>
      <w:tr w:rsidR="00A77730" w:rsidRPr="003559F4" w14:paraId="15C9ACB9" w14:textId="77777777" w:rsidTr="00787AEE">
        <w:tc>
          <w:tcPr>
            <w:tcW w:w="6345" w:type="dxa"/>
            <w:gridSpan w:val="2"/>
            <w:shd w:val="clear" w:color="auto" w:fill="FFFFFF"/>
          </w:tcPr>
          <w:p w14:paraId="6E51A442" w14:textId="77777777" w:rsidR="00A77730" w:rsidRPr="003559F4" w:rsidRDefault="00A77730" w:rsidP="00787AEE">
            <w:pPr>
              <w:rPr>
                <w:rFonts w:cstheme="minorHAnsi"/>
                <w:b/>
              </w:rPr>
            </w:pPr>
            <w:r w:rsidRPr="003559F4">
              <w:rPr>
                <w:rFonts w:cstheme="minorHAnsi"/>
                <w:b/>
              </w:rPr>
              <w:t>Agreement name</w:t>
            </w:r>
          </w:p>
        </w:tc>
        <w:tc>
          <w:tcPr>
            <w:tcW w:w="2897" w:type="dxa"/>
            <w:shd w:val="clear" w:color="auto" w:fill="FFFFFF"/>
          </w:tcPr>
          <w:p w14:paraId="4D1766A5" w14:textId="77777777" w:rsidR="00A77730" w:rsidRPr="003559F4" w:rsidRDefault="00A77730" w:rsidP="00787AEE">
            <w:pPr>
              <w:rPr>
                <w:rFonts w:cstheme="minorHAnsi"/>
                <w:b/>
              </w:rPr>
            </w:pPr>
            <w:r w:rsidRPr="003559F4">
              <w:rPr>
                <w:rFonts w:cstheme="minorHAnsi"/>
                <w:b/>
              </w:rPr>
              <w:t>Date of Agreement</w:t>
            </w:r>
          </w:p>
        </w:tc>
      </w:tr>
      <w:tr w:rsidR="00A77730" w:rsidRPr="003559F4" w14:paraId="62DF622F" w14:textId="77777777" w:rsidTr="00787AEE">
        <w:tc>
          <w:tcPr>
            <w:tcW w:w="6345" w:type="dxa"/>
            <w:gridSpan w:val="2"/>
            <w:shd w:val="clear" w:color="auto" w:fill="FFFFFF"/>
          </w:tcPr>
          <w:p w14:paraId="74F3F472" w14:textId="77777777" w:rsidR="00A77730" w:rsidRPr="003559F4" w:rsidRDefault="00A77730" w:rsidP="00787AEE">
            <w:pPr>
              <w:rPr>
                <w:rFonts w:cstheme="minorHAnsi"/>
              </w:rPr>
            </w:pPr>
            <w:r w:rsidRPr="003559F4">
              <w:rPr>
                <w:rFonts w:cstheme="minorHAnsi"/>
              </w:rPr>
              <w:t xml:space="preserve">Placement Agreement </w:t>
            </w:r>
          </w:p>
        </w:tc>
        <w:tc>
          <w:tcPr>
            <w:tcW w:w="2897" w:type="dxa"/>
            <w:shd w:val="clear" w:color="auto" w:fill="FFFFFF"/>
          </w:tcPr>
          <w:p w14:paraId="4DF59EF1" w14:textId="77777777" w:rsidR="00A77730" w:rsidRPr="003559F4" w:rsidRDefault="00A77730" w:rsidP="00787AEE">
            <w:pPr>
              <w:rPr>
                <w:rFonts w:cstheme="minorHAnsi"/>
              </w:rPr>
            </w:pPr>
          </w:p>
        </w:tc>
      </w:tr>
      <w:tr w:rsidR="00A77730" w:rsidRPr="003559F4" w14:paraId="1DF8A0F5" w14:textId="77777777" w:rsidTr="00787AEE">
        <w:tc>
          <w:tcPr>
            <w:tcW w:w="3172" w:type="dxa"/>
            <w:shd w:val="clear" w:color="auto" w:fill="FFFFFF"/>
          </w:tcPr>
          <w:p w14:paraId="2EC68EB9" w14:textId="77777777" w:rsidR="00A77730" w:rsidRPr="003559F4" w:rsidRDefault="00A77730" w:rsidP="00787AEE">
            <w:pPr>
              <w:rPr>
                <w:rFonts w:cstheme="minorHAnsi"/>
                <w:b/>
              </w:rPr>
            </w:pPr>
            <w:r w:rsidRPr="003559F4">
              <w:rPr>
                <w:rFonts w:cstheme="minorHAnsi"/>
                <w:b/>
              </w:rPr>
              <w:t>Date Change Requested</w:t>
            </w:r>
          </w:p>
        </w:tc>
        <w:tc>
          <w:tcPr>
            <w:tcW w:w="3173" w:type="dxa"/>
            <w:shd w:val="clear" w:color="auto" w:fill="FFFFFF"/>
          </w:tcPr>
          <w:p w14:paraId="125E2D65" w14:textId="77777777" w:rsidR="00A77730" w:rsidRPr="003559F4" w:rsidRDefault="00A77730" w:rsidP="00787AEE">
            <w:pPr>
              <w:rPr>
                <w:rFonts w:cstheme="minorHAnsi"/>
                <w:b/>
              </w:rPr>
            </w:pPr>
            <w:r w:rsidRPr="003559F4">
              <w:rPr>
                <w:rFonts w:cstheme="minorHAnsi"/>
                <w:b/>
              </w:rPr>
              <w:t>Date CCN Raised</w:t>
            </w:r>
          </w:p>
        </w:tc>
        <w:tc>
          <w:tcPr>
            <w:tcW w:w="2897" w:type="dxa"/>
            <w:shd w:val="clear" w:color="auto" w:fill="FFFFFF"/>
          </w:tcPr>
          <w:p w14:paraId="42003B88" w14:textId="77777777" w:rsidR="00A77730" w:rsidRPr="003559F4" w:rsidRDefault="00A77730" w:rsidP="00787AEE">
            <w:pPr>
              <w:rPr>
                <w:rFonts w:cstheme="minorHAnsi"/>
                <w:b/>
              </w:rPr>
            </w:pPr>
            <w:r w:rsidRPr="003559F4">
              <w:rPr>
                <w:rFonts w:cstheme="minorHAnsi"/>
                <w:b/>
              </w:rPr>
              <w:t>Expiry date of CCN</w:t>
            </w:r>
          </w:p>
        </w:tc>
      </w:tr>
      <w:tr w:rsidR="00A77730" w:rsidRPr="003559F4" w14:paraId="3E4E5360" w14:textId="77777777" w:rsidTr="00787AEE">
        <w:tc>
          <w:tcPr>
            <w:tcW w:w="3172" w:type="dxa"/>
            <w:shd w:val="clear" w:color="auto" w:fill="FFFFFF"/>
          </w:tcPr>
          <w:p w14:paraId="66439498" w14:textId="77777777" w:rsidR="00A77730" w:rsidRPr="003559F4" w:rsidRDefault="00A77730" w:rsidP="00787AEE">
            <w:pPr>
              <w:rPr>
                <w:rFonts w:cstheme="minorHAnsi"/>
              </w:rPr>
            </w:pPr>
          </w:p>
        </w:tc>
        <w:tc>
          <w:tcPr>
            <w:tcW w:w="3173" w:type="dxa"/>
            <w:shd w:val="clear" w:color="auto" w:fill="FFFFFF"/>
          </w:tcPr>
          <w:p w14:paraId="49A870E5" w14:textId="77777777" w:rsidR="00A77730" w:rsidRPr="003559F4" w:rsidRDefault="00A77730" w:rsidP="00787AEE">
            <w:pPr>
              <w:rPr>
                <w:rFonts w:cstheme="minorHAnsi"/>
              </w:rPr>
            </w:pPr>
          </w:p>
        </w:tc>
        <w:tc>
          <w:tcPr>
            <w:tcW w:w="2897" w:type="dxa"/>
            <w:shd w:val="clear" w:color="auto" w:fill="FFFFFF"/>
          </w:tcPr>
          <w:p w14:paraId="5DFFEDB0" w14:textId="77777777" w:rsidR="00A77730" w:rsidRPr="003559F4" w:rsidRDefault="00A77730" w:rsidP="00787AEE">
            <w:pPr>
              <w:rPr>
                <w:rFonts w:cstheme="minorHAnsi"/>
              </w:rPr>
            </w:pPr>
          </w:p>
        </w:tc>
      </w:tr>
    </w:tbl>
    <w:p w14:paraId="5DE16CEE"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A77730" w:rsidRPr="003559F4" w14:paraId="66C7D31B" w14:textId="77777777" w:rsidTr="00787AEE">
        <w:tc>
          <w:tcPr>
            <w:tcW w:w="9242" w:type="dxa"/>
            <w:gridSpan w:val="2"/>
            <w:shd w:val="clear" w:color="auto" w:fill="FFFFFF"/>
          </w:tcPr>
          <w:p w14:paraId="2C1CC53F" w14:textId="77777777" w:rsidR="00A77730" w:rsidRPr="003559F4" w:rsidRDefault="00A77730" w:rsidP="00787AEE">
            <w:pPr>
              <w:rPr>
                <w:rFonts w:cstheme="minorHAnsi"/>
                <w:b/>
              </w:rPr>
            </w:pPr>
            <w:r w:rsidRPr="003559F4">
              <w:rPr>
                <w:rFonts w:cstheme="minorHAnsi"/>
                <w:b/>
              </w:rPr>
              <w:t>Contact Information for the proposed change</w:t>
            </w:r>
          </w:p>
        </w:tc>
      </w:tr>
      <w:tr w:rsidR="00A77730" w:rsidRPr="003559F4" w14:paraId="52C3CEEA" w14:textId="77777777" w:rsidTr="00787AEE">
        <w:tc>
          <w:tcPr>
            <w:tcW w:w="4621" w:type="dxa"/>
            <w:shd w:val="clear" w:color="auto" w:fill="FFFFFF"/>
          </w:tcPr>
          <w:p w14:paraId="1AFAAF1E" w14:textId="77777777" w:rsidR="00A77730" w:rsidRPr="003559F4" w:rsidRDefault="00A77730" w:rsidP="00787AEE">
            <w:pPr>
              <w:rPr>
                <w:rFonts w:cstheme="minorHAnsi"/>
                <w:b/>
              </w:rPr>
            </w:pPr>
            <w:r w:rsidRPr="003559F4">
              <w:rPr>
                <w:rFonts w:cstheme="minorHAnsi"/>
                <w:b/>
              </w:rPr>
              <w:t>Originator</w:t>
            </w:r>
          </w:p>
        </w:tc>
        <w:tc>
          <w:tcPr>
            <w:tcW w:w="4621" w:type="dxa"/>
            <w:shd w:val="clear" w:color="auto" w:fill="FFFFFF"/>
          </w:tcPr>
          <w:p w14:paraId="1E1CD27D" w14:textId="77777777" w:rsidR="00A77730" w:rsidRPr="003559F4" w:rsidRDefault="00A77730" w:rsidP="00787AEE">
            <w:pPr>
              <w:rPr>
                <w:rFonts w:cstheme="minorHAnsi"/>
                <w:b/>
              </w:rPr>
            </w:pPr>
            <w:r w:rsidRPr="003559F4">
              <w:rPr>
                <w:rFonts w:cstheme="minorHAnsi"/>
                <w:b/>
              </w:rPr>
              <w:t>Other Parties</w:t>
            </w:r>
          </w:p>
        </w:tc>
      </w:tr>
      <w:tr w:rsidR="00A77730" w:rsidRPr="003559F4" w14:paraId="26F9F48E" w14:textId="77777777" w:rsidTr="00787AEE">
        <w:tc>
          <w:tcPr>
            <w:tcW w:w="4621" w:type="dxa"/>
            <w:shd w:val="clear" w:color="auto" w:fill="FFFFFF"/>
          </w:tcPr>
          <w:p w14:paraId="3CE5C81E" w14:textId="77777777" w:rsidR="00A77730" w:rsidRPr="003559F4" w:rsidRDefault="00A77730" w:rsidP="00787AEE">
            <w:pPr>
              <w:rPr>
                <w:rFonts w:cstheme="minorHAnsi"/>
              </w:rPr>
            </w:pPr>
          </w:p>
          <w:p w14:paraId="563AE9F5" w14:textId="77777777" w:rsidR="00A77730" w:rsidRPr="003559F4" w:rsidRDefault="00A77730" w:rsidP="00787AEE">
            <w:pPr>
              <w:rPr>
                <w:rFonts w:cstheme="minorHAnsi"/>
                <w:b/>
              </w:rPr>
            </w:pPr>
            <w:r w:rsidRPr="003559F4">
              <w:rPr>
                <w:rFonts w:cstheme="minorHAnsi"/>
                <w:b/>
              </w:rPr>
              <w:t>Name:</w:t>
            </w:r>
          </w:p>
          <w:p w14:paraId="2D2E4BA6" w14:textId="77777777" w:rsidR="00A77730" w:rsidRPr="003559F4" w:rsidRDefault="00A77730" w:rsidP="00787AEE">
            <w:pPr>
              <w:rPr>
                <w:rFonts w:cstheme="minorHAnsi"/>
                <w:b/>
              </w:rPr>
            </w:pPr>
          </w:p>
          <w:p w14:paraId="6418EB81" w14:textId="77777777" w:rsidR="00A77730" w:rsidRPr="003559F4" w:rsidRDefault="00A77730" w:rsidP="00787AEE">
            <w:pPr>
              <w:rPr>
                <w:rFonts w:cstheme="minorHAnsi"/>
                <w:b/>
              </w:rPr>
            </w:pPr>
            <w:r w:rsidRPr="003559F4">
              <w:rPr>
                <w:rFonts w:cstheme="minorHAnsi"/>
                <w:b/>
              </w:rPr>
              <w:t>Company:</w:t>
            </w:r>
          </w:p>
          <w:p w14:paraId="2B0FA9A7" w14:textId="77777777" w:rsidR="00A77730" w:rsidRPr="003559F4" w:rsidRDefault="00A77730" w:rsidP="00787AEE">
            <w:pPr>
              <w:rPr>
                <w:rFonts w:cstheme="minorHAnsi"/>
                <w:b/>
              </w:rPr>
            </w:pPr>
          </w:p>
          <w:p w14:paraId="12EC33D4" w14:textId="77777777" w:rsidR="00A77730" w:rsidRPr="003559F4" w:rsidRDefault="00A77730" w:rsidP="00787AEE">
            <w:pPr>
              <w:rPr>
                <w:rFonts w:cstheme="minorHAnsi"/>
                <w:b/>
              </w:rPr>
            </w:pPr>
            <w:r w:rsidRPr="003559F4">
              <w:rPr>
                <w:rFonts w:cstheme="minorHAnsi"/>
                <w:b/>
              </w:rPr>
              <w:t>Telephone:</w:t>
            </w:r>
          </w:p>
          <w:p w14:paraId="0A8CFC6C" w14:textId="77777777" w:rsidR="00A77730" w:rsidRPr="003559F4" w:rsidRDefault="00A77730" w:rsidP="00787AEE">
            <w:pPr>
              <w:rPr>
                <w:rFonts w:cstheme="minorHAnsi"/>
                <w:b/>
              </w:rPr>
            </w:pPr>
          </w:p>
          <w:p w14:paraId="5DBC7BBF" w14:textId="77777777" w:rsidR="00A77730" w:rsidRPr="003559F4" w:rsidRDefault="00A77730" w:rsidP="00787AEE">
            <w:pPr>
              <w:rPr>
                <w:rFonts w:cstheme="minorHAnsi"/>
                <w:b/>
              </w:rPr>
            </w:pPr>
            <w:r w:rsidRPr="003559F4">
              <w:rPr>
                <w:rFonts w:cstheme="minorHAnsi"/>
                <w:b/>
              </w:rPr>
              <w:t>Email:</w:t>
            </w:r>
          </w:p>
          <w:p w14:paraId="22E4374A" w14:textId="77777777" w:rsidR="00A77730" w:rsidRPr="003559F4" w:rsidRDefault="00A77730" w:rsidP="00787AEE">
            <w:pPr>
              <w:rPr>
                <w:rFonts w:cstheme="minorHAnsi"/>
                <w:b/>
              </w:rPr>
            </w:pPr>
          </w:p>
        </w:tc>
        <w:tc>
          <w:tcPr>
            <w:tcW w:w="4621" w:type="dxa"/>
            <w:shd w:val="clear" w:color="auto" w:fill="FFFFFF"/>
          </w:tcPr>
          <w:p w14:paraId="2829D0C0" w14:textId="77777777" w:rsidR="00A77730" w:rsidRPr="003559F4" w:rsidRDefault="00A77730" w:rsidP="00787AEE">
            <w:pPr>
              <w:rPr>
                <w:rFonts w:cstheme="minorHAnsi"/>
              </w:rPr>
            </w:pPr>
          </w:p>
          <w:p w14:paraId="673A186F" w14:textId="77777777" w:rsidR="00A77730" w:rsidRPr="003559F4" w:rsidRDefault="00A77730" w:rsidP="00787AEE">
            <w:pPr>
              <w:rPr>
                <w:rFonts w:cstheme="minorHAnsi"/>
                <w:b/>
              </w:rPr>
            </w:pPr>
            <w:r w:rsidRPr="003559F4">
              <w:rPr>
                <w:rFonts w:cstheme="minorHAnsi"/>
                <w:b/>
              </w:rPr>
              <w:t>Name:</w:t>
            </w:r>
          </w:p>
          <w:p w14:paraId="3AC84D7D" w14:textId="77777777" w:rsidR="00A77730" w:rsidRPr="003559F4" w:rsidRDefault="00A77730" w:rsidP="00787AEE">
            <w:pPr>
              <w:rPr>
                <w:rFonts w:cstheme="minorHAnsi"/>
                <w:b/>
              </w:rPr>
            </w:pPr>
          </w:p>
          <w:p w14:paraId="31519538" w14:textId="77777777" w:rsidR="00A77730" w:rsidRPr="003559F4" w:rsidRDefault="00A77730" w:rsidP="00787AEE">
            <w:pPr>
              <w:rPr>
                <w:rFonts w:cstheme="minorHAnsi"/>
                <w:b/>
              </w:rPr>
            </w:pPr>
            <w:r w:rsidRPr="003559F4">
              <w:rPr>
                <w:rFonts w:cstheme="minorHAnsi"/>
                <w:b/>
              </w:rPr>
              <w:t>Company:</w:t>
            </w:r>
          </w:p>
          <w:p w14:paraId="21D652E6" w14:textId="77777777" w:rsidR="00A77730" w:rsidRPr="003559F4" w:rsidRDefault="00A77730" w:rsidP="00787AEE">
            <w:pPr>
              <w:rPr>
                <w:rFonts w:cstheme="minorHAnsi"/>
                <w:b/>
              </w:rPr>
            </w:pPr>
          </w:p>
          <w:p w14:paraId="3636F4F5" w14:textId="77777777" w:rsidR="00A77730" w:rsidRPr="003559F4" w:rsidRDefault="00A77730" w:rsidP="00787AEE">
            <w:pPr>
              <w:rPr>
                <w:rFonts w:cstheme="minorHAnsi"/>
                <w:b/>
              </w:rPr>
            </w:pPr>
            <w:r w:rsidRPr="003559F4">
              <w:rPr>
                <w:rFonts w:cstheme="minorHAnsi"/>
                <w:b/>
              </w:rPr>
              <w:t>Telephone:</w:t>
            </w:r>
          </w:p>
          <w:p w14:paraId="756025B4" w14:textId="77777777" w:rsidR="00A77730" w:rsidRPr="003559F4" w:rsidRDefault="00A77730" w:rsidP="00787AEE">
            <w:pPr>
              <w:rPr>
                <w:rFonts w:cstheme="minorHAnsi"/>
                <w:b/>
              </w:rPr>
            </w:pPr>
          </w:p>
          <w:p w14:paraId="04936E45" w14:textId="77777777" w:rsidR="00A77730" w:rsidRPr="003559F4" w:rsidRDefault="00A77730" w:rsidP="00787AEE">
            <w:pPr>
              <w:rPr>
                <w:rFonts w:cstheme="minorHAnsi"/>
              </w:rPr>
            </w:pPr>
            <w:r w:rsidRPr="003559F4">
              <w:rPr>
                <w:rFonts w:cstheme="minorHAnsi"/>
                <w:b/>
              </w:rPr>
              <w:t>Email:</w:t>
            </w:r>
          </w:p>
        </w:tc>
      </w:tr>
    </w:tbl>
    <w:p w14:paraId="5E27BADC"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505AB5DF" w14:textId="77777777" w:rsidTr="00787AEE">
        <w:tc>
          <w:tcPr>
            <w:tcW w:w="9242" w:type="dxa"/>
            <w:shd w:val="clear" w:color="auto" w:fill="FFFFFF"/>
          </w:tcPr>
          <w:p w14:paraId="35386A81" w14:textId="77777777" w:rsidR="00A77730" w:rsidRPr="003559F4" w:rsidRDefault="00A77730" w:rsidP="00787AEE">
            <w:pPr>
              <w:rPr>
                <w:rFonts w:cstheme="minorHAnsi"/>
                <w:b/>
              </w:rPr>
            </w:pPr>
            <w:r w:rsidRPr="003559F4">
              <w:rPr>
                <w:rFonts w:cstheme="minorHAnsi"/>
                <w:b/>
              </w:rPr>
              <w:t>Clauses and Schedules affected</w:t>
            </w:r>
          </w:p>
        </w:tc>
      </w:tr>
      <w:tr w:rsidR="00A77730" w:rsidRPr="003559F4" w14:paraId="74C4B8A8" w14:textId="77777777" w:rsidTr="00787AEE">
        <w:tc>
          <w:tcPr>
            <w:tcW w:w="9242" w:type="dxa"/>
            <w:shd w:val="clear" w:color="auto" w:fill="FFFFFF"/>
          </w:tcPr>
          <w:p w14:paraId="43001224" w14:textId="77777777" w:rsidR="00A77730" w:rsidRPr="003559F4" w:rsidRDefault="00A77730" w:rsidP="00787AEE">
            <w:pPr>
              <w:rPr>
                <w:rFonts w:cstheme="minorHAnsi"/>
              </w:rPr>
            </w:pPr>
          </w:p>
        </w:tc>
      </w:tr>
    </w:tbl>
    <w:p w14:paraId="39ECED1B"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A77730" w:rsidRPr="003559F4" w14:paraId="2D00A410" w14:textId="77777777" w:rsidTr="00787AEE">
        <w:tc>
          <w:tcPr>
            <w:tcW w:w="9242" w:type="dxa"/>
            <w:gridSpan w:val="3"/>
            <w:shd w:val="clear" w:color="auto" w:fill="FFFFFF"/>
          </w:tcPr>
          <w:p w14:paraId="51510A30" w14:textId="77777777" w:rsidR="00A77730" w:rsidRPr="003559F4" w:rsidRDefault="00A77730" w:rsidP="00787AEE">
            <w:pPr>
              <w:rPr>
                <w:rFonts w:cstheme="minorHAnsi"/>
                <w:b/>
              </w:rPr>
            </w:pPr>
            <w:r w:rsidRPr="003559F4">
              <w:rPr>
                <w:rFonts w:cstheme="minorHAnsi"/>
                <w:b/>
              </w:rPr>
              <w:t>Associated Change Control Notices</w:t>
            </w:r>
          </w:p>
        </w:tc>
      </w:tr>
      <w:tr w:rsidR="00A77730" w:rsidRPr="003559F4" w14:paraId="68B1DC46" w14:textId="77777777" w:rsidTr="00787AEE">
        <w:tc>
          <w:tcPr>
            <w:tcW w:w="2376" w:type="dxa"/>
            <w:shd w:val="clear" w:color="auto" w:fill="FFFFFF"/>
          </w:tcPr>
          <w:p w14:paraId="0CA2BE60" w14:textId="77777777" w:rsidR="00A77730" w:rsidRPr="003559F4" w:rsidRDefault="00A77730" w:rsidP="00787AEE">
            <w:pPr>
              <w:rPr>
                <w:rFonts w:cstheme="minorHAnsi"/>
                <w:b/>
                <w:i/>
              </w:rPr>
            </w:pPr>
            <w:r w:rsidRPr="003559F4">
              <w:rPr>
                <w:rFonts w:cstheme="minorHAnsi"/>
                <w:b/>
                <w:i/>
              </w:rPr>
              <w:t>CCN No.</w:t>
            </w:r>
          </w:p>
        </w:tc>
        <w:tc>
          <w:tcPr>
            <w:tcW w:w="4820" w:type="dxa"/>
            <w:shd w:val="clear" w:color="auto" w:fill="FFFFFF"/>
          </w:tcPr>
          <w:p w14:paraId="5A6E2411" w14:textId="77777777" w:rsidR="00A77730" w:rsidRPr="003559F4" w:rsidRDefault="00A77730" w:rsidP="00787AEE">
            <w:pPr>
              <w:rPr>
                <w:rFonts w:cstheme="minorHAnsi"/>
                <w:b/>
                <w:i/>
              </w:rPr>
            </w:pPr>
            <w:r w:rsidRPr="003559F4">
              <w:rPr>
                <w:rFonts w:cstheme="minorHAnsi"/>
                <w:b/>
                <w:i/>
              </w:rPr>
              <w:t>Name of Agreement</w:t>
            </w:r>
          </w:p>
        </w:tc>
        <w:tc>
          <w:tcPr>
            <w:tcW w:w="2046" w:type="dxa"/>
            <w:shd w:val="clear" w:color="auto" w:fill="FFFFFF"/>
          </w:tcPr>
          <w:p w14:paraId="4E6A8D0C" w14:textId="77777777" w:rsidR="00A77730" w:rsidRPr="003559F4" w:rsidRDefault="00A77730" w:rsidP="00787AEE">
            <w:pPr>
              <w:rPr>
                <w:rFonts w:cstheme="minorHAnsi"/>
                <w:b/>
                <w:i/>
              </w:rPr>
            </w:pPr>
            <w:r w:rsidRPr="003559F4">
              <w:rPr>
                <w:rFonts w:cstheme="minorHAnsi"/>
                <w:b/>
                <w:i/>
              </w:rPr>
              <w:t>Date of Agreement</w:t>
            </w:r>
          </w:p>
        </w:tc>
      </w:tr>
      <w:tr w:rsidR="00A77730" w:rsidRPr="003559F4" w14:paraId="6FB83CF1" w14:textId="77777777" w:rsidTr="00787AEE">
        <w:tc>
          <w:tcPr>
            <w:tcW w:w="2376" w:type="dxa"/>
            <w:shd w:val="clear" w:color="auto" w:fill="FFFFFF"/>
          </w:tcPr>
          <w:p w14:paraId="0A5C5E3F" w14:textId="77777777" w:rsidR="00A77730" w:rsidRPr="003559F4" w:rsidRDefault="00A77730" w:rsidP="00787AEE">
            <w:pPr>
              <w:rPr>
                <w:rFonts w:cstheme="minorHAnsi"/>
              </w:rPr>
            </w:pPr>
          </w:p>
        </w:tc>
        <w:tc>
          <w:tcPr>
            <w:tcW w:w="4820" w:type="dxa"/>
            <w:shd w:val="clear" w:color="auto" w:fill="FFFFFF"/>
          </w:tcPr>
          <w:p w14:paraId="1498512F" w14:textId="77777777" w:rsidR="00A77730" w:rsidRPr="003559F4" w:rsidRDefault="00A77730" w:rsidP="00787AEE">
            <w:pPr>
              <w:rPr>
                <w:rFonts w:cstheme="minorHAnsi"/>
              </w:rPr>
            </w:pPr>
          </w:p>
        </w:tc>
        <w:tc>
          <w:tcPr>
            <w:tcW w:w="2046" w:type="dxa"/>
            <w:shd w:val="clear" w:color="auto" w:fill="FFFFFF"/>
          </w:tcPr>
          <w:p w14:paraId="326F37B1" w14:textId="77777777" w:rsidR="00A77730" w:rsidRPr="003559F4" w:rsidRDefault="00A77730" w:rsidP="00787AEE">
            <w:pPr>
              <w:rPr>
                <w:rFonts w:cstheme="minorHAnsi"/>
              </w:rPr>
            </w:pPr>
          </w:p>
        </w:tc>
      </w:tr>
    </w:tbl>
    <w:p w14:paraId="0A06D9DF"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2987C176" w14:textId="77777777" w:rsidTr="00787AEE">
        <w:tc>
          <w:tcPr>
            <w:tcW w:w="9242" w:type="dxa"/>
            <w:shd w:val="clear" w:color="auto" w:fill="FFFFFF"/>
          </w:tcPr>
          <w:p w14:paraId="43E0FE47" w14:textId="77777777" w:rsidR="00A77730" w:rsidRPr="003559F4" w:rsidRDefault="00A77730" w:rsidP="00787AEE">
            <w:pPr>
              <w:rPr>
                <w:rFonts w:cstheme="minorHAnsi"/>
                <w:b/>
              </w:rPr>
            </w:pPr>
            <w:r w:rsidRPr="003559F4">
              <w:rPr>
                <w:rFonts w:cstheme="minorHAnsi"/>
                <w:b/>
              </w:rPr>
              <w:t>Reason for change</w:t>
            </w:r>
          </w:p>
        </w:tc>
      </w:tr>
      <w:tr w:rsidR="00A77730" w:rsidRPr="003559F4" w14:paraId="5CE8CE41" w14:textId="77777777" w:rsidTr="00787AEE">
        <w:tc>
          <w:tcPr>
            <w:tcW w:w="9242" w:type="dxa"/>
            <w:shd w:val="clear" w:color="auto" w:fill="FFFFFF"/>
          </w:tcPr>
          <w:p w14:paraId="58159346" w14:textId="77777777" w:rsidR="00A77730" w:rsidRPr="003559F4" w:rsidRDefault="00A77730" w:rsidP="00787AEE">
            <w:pPr>
              <w:rPr>
                <w:rFonts w:cstheme="minorHAnsi"/>
              </w:rPr>
            </w:pPr>
          </w:p>
          <w:p w14:paraId="4EBFC23D" w14:textId="77777777" w:rsidR="00A77730" w:rsidRPr="003559F4" w:rsidRDefault="00A77730" w:rsidP="00787AEE">
            <w:pPr>
              <w:rPr>
                <w:rFonts w:cstheme="minorHAnsi"/>
              </w:rPr>
            </w:pPr>
          </w:p>
          <w:p w14:paraId="2D8B87E3" w14:textId="77777777" w:rsidR="00A77730" w:rsidRPr="003559F4" w:rsidRDefault="00A77730" w:rsidP="00787AEE">
            <w:pPr>
              <w:rPr>
                <w:rFonts w:cstheme="minorHAnsi"/>
              </w:rPr>
            </w:pPr>
          </w:p>
        </w:tc>
      </w:tr>
    </w:tbl>
    <w:p w14:paraId="6A3D75B1"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69ABA0EC" w14:textId="77777777" w:rsidTr="00787AEE">
        <w:tc>
          <w:tcPr>
            <w:tcW w:w="9242" w:type="dxa"/>
            <w:shd w:val="clear" w:color="auto" w:fill="FFFFFF"/>
          </w:tcPr>
          <w:p w14:paraId="52D8FE96" w14:textId="77777777" w:rsidR="00A77730" w:rsidRPr="003559F4" w:rsidRDefault="00A77730" w:rsidP="00787AEE">
            <w:pPr>
              <w:rPr>
                <w:rFonts w:cstheme="minorHAnsi"/>
                <w:b/>
              </w:rPr>
            </w:pPr>
            <w:r w:rsidRPr="003559F4">
              <w:rPr>
                <w:rFonts w:cstheme="minorHAnsi"/>
                <w:b/>
              </w:rPr>
              <w:t>Description of Change</w:t>
            </w:r>
          </w:p>
        </w:tc>
      </w:tr>
      <w:tr w:rsidR="00A77730" w:rsidRPr="003559F4" w14:paraId="02C3AB5C" w14:textId="77777777" w:rsidTr="00787AEE">
        <w:tc>
          <w:tcPr>
            <w:tcW w:w="9242" w:type="dxa"/>
            <w:shd w:val="clear" w:color="auto" w:fill="FFFFFF"/>
          </w:tcPr>
          <w:p w14:paraId="7849752B" w14:textId="77777777" w:rsidR="00A77730" w:rsidRPr="003559F4" w:rsidRDefault="00A77730" w:rsidP="00787AEE">
            <w:pPr>
              <w:rPr>
                <w:rFonts w:cstheme="minorHAnsi"/>
              </w:rPr>
            </w:pPr>
          </w:p>
          <w:p w14:paraId="3520E0FE" w14:textId="77777777" w:rsidR="00A77730" w:rsidRPr="003559F4" w:rsidRDefault="00A77730" w:rsidP="00787AEE">
            <w:pPr>
              <w:rPr>
                <w:rFonts w:cstheme="minorHAnsi"/>
              </w:rPr>
            </w:pPr>
          </w:p>
          <w:p w14:paraId="4964392E" w14:textId="77777777" w:rsidR="00A77730" w:rsidRPr="003559F4" w:rsidRDefault="00A77730" w:rsidP="00787AEE">
            <w:pPr>
              <w:rPr>
                <w:rFonts w:cstheme="minorHAnsi"/>
              </w:rPr>
            </w:pPr>
          </w:p>
          <w:p w14:paraId="24F26970" w14:textId="77777777" w:rsidR="00A77730" w:rsidRPr="003559F4" w:rsidRDefault="00A77730" w:rsidP="00787AEE">
            <w:pPr>
              <w:rPr>
                <w:rFonts w:cstheme="minorHAnsi"/>
              </w:rPr>
            </w:pPr>
          </w:p>
        </w:tc>
      </w:tr>
    </w:tbl>
    <w:p w14:paraId="27918858"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4810E400" w14:textId="77777777" w:rsidTr="00787AEE">
        <w:tc>
          <w:tcPr>
            <w:tcW w:w="9242" w:type="dxa"/>
            <w:shd w:val="clear" w:color="auto" w:fill="FFFFFF"/>
          </w:tcPr>
          <w:p w14:paraId="152859FC" w14:textId="77777777" w:rsidR="00A77730" w:rsidRPr="003559F4" w:rsidRDefault="00A77730" w:rsidP="00787AEE">
            <w:pPr>
              <w:rPr>
                <w:rFonts w:cstheme="minorHAnsi"/>
                <w:b/>
              </w:rPr>
            </w:pPr>
            <w:r w:rsidRPr="003559F4">
              <w:rPr>
                <w:rFonts w:cstheme="minorHAnsi"/>
                <w:b/>
              </w:rPr>
              <w:t xml:space="preserve">Changes to contract </w:t>
            </w:r>
          </w:p>
        </w:tc>
      </w:tr>
      <w:tr w:rsidR="00A77730" w:rsidRPr="003559F4" w14:paraId="1CA4EF16" w14:textId="77777777" w:rsidTr="00787AEE">
        <w:tc>
          <w:tcPr>
            <w:tcW w:w="9242" w:type="dxa"/>
            <w:shd w:val="clear" w:color="auto" w:fill="FFFFFF"/>
          </w:tcPr>
          <w:p w14:paraId="4B07AA78" w14:textId="77777777" w:rsidR="00A77730" w:rsidRPr="003559F4" w:rsidRDefault="00A77730" w:rsidP="00787AEE">
            <w:pPr>
              <w:rPr>
                <w:rFonts w:cstheme="minorHAnsi"/>
              </w:rPr>
            </w:pPr>
          </w:p>
          <w:p w14:paraId="0023889A" w14:textId="77777777" w:rsidR="00A77730" w:rsidRPr="003559F4" w:rsidRDefault="00A77730" w:rsidP="00787AEE">
            <w:pPr>
              <w:rPr>
                <w:rFonts w:cstheme="minorHAnsi"/>
              </w:rPr>
            </w:pPr>
          </w:p>
          <w:p w14:paraId="6E3C289A" w14:textId="77777777" w:rsidR="00A77730" w:rsidRPr="003559F4" w:rsidRDefault="00A77730" w:rsidP="00787AEE">
            <w:pPr>
              <w:rPr>
                <w:rFonts w:cstheme="minorHAnsi"/>
              </w:rPr>
            </w:pPr>
          </w:p>
          <w:p w14:paraId="14EE7FAE" w14:textId="77777777" w:rsidR="00A77730" w:rsidRPr="003559F4" w:rsidRDefault="00A77730" w:rsidP="00787AEE">
            <w:pPr>
              <w:rPr>
                <w:rFonts w:cstheme="minorHAnsi"/>
              </w:rPr>
            </w:pPr>
          </w:p>
        </w:tc>
      </w:tr>
    </w:tbl>
    <w:p w14:paraId="7E74CD4B"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057DDAB7" w14:textId="77777777" w:rsidTr="00787AEE">
        <w:tc>
          <w:tcPr>
            <w:tcW w:w="9242" w:type="dxa"/>
            <w:shd w:val="clear" w:color="auto" w:fill="FFFFFF"/>
          </w:tcPr>
          <w:p w14:paraId="61F4C030" w14:textId="77777777" w:rsidR="00A77730" w:rsidRPr="003559F4" w:rsidRDefault="00A77730" w:rsidP="00787AEE">
            <w:pPr>
              <w:rPr>
                <w:rFonts w:cstheme="minorHAnsi"/>
                <w:b/>
              </w:rPr>
            </w:pPr>
            <w:r w:rsidRPr="003559F4">
              <w:rPr>
                <w:rFonts w:cstheme="minorHAnsi"/>
                <w:b/>
              </w:rPr>
              <w:t>Impact of change on other agreement provisions</w:t>
            </w:r>
          </w:p>
        </w:tc>
      </w:tr>
      <w:tr w:rsidR="00A77730" w:rsidRPr="003559F4" w14:paraId="429E22AD" w14:textId="77777777" w:rsidTr="00787AEE">
        <w:tc>
          <w:tcPr>
            <w:tcW w:w="9242" w:type="dxa"/>
            <w:shd w:val="clear" w:color="auto" w:fill="FFFFFF"/>
          </w:tcPr>
          <w:p w14:paraId="483C59D3" w14:textId="77777777" w:rsidR="00A77730" w:rsidRPr="003559F4" w:rsidRDefault="00A77730" w:rsidP="00787AEE">
            <w:pPr>
              <w:rPr>
                <w:rFonts w:cstheme="minorHAnsi"/>
              </w:rPr>
            </w:pPr>
          </w:p>
          <w:p w14:paraId="4E4EC819" w14:textId="77777777" w:rsidR="00A77730" w:rsidRPr="003559F4" w:rsidRDefault="00A77730" w:rsidP="00787AEE">
            <w:pPr>
              <w:rPr>
                <w:rFonts w:cstheme="minorHAnsi"/>
              </w:rPr>
            </w:pPr>
          </w:p>
          <w:p w14:paraId="3F5F35C2" w14:textId="77777777" w:rsidR="00A77730" w:rsidRPr="003559F4" w:rsidRDefault="00A77730" w:rsidP="00787AEE">
            <w:pPr>
              <w:rPr>
                <w:rFonts w:cstheme="minorHAnsi"/>
              </w:rPr>
            </w:pPr>
          </w:p>
        </w:tc>
      </w:tr>
    </w:tbl>
    <w:p w14:paraId="47A52076"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0819E965" w14:textId="77777777" w:rsidTr="00787AEE">
        <w:tc>
          <w:tcPr>
            <w:tcW w:w="9242" w:type="dxa"/>
            <w:shd w:val="clear" w:color="auto" w:fill="FFFFFF"/>
          </w:tcPr>
          <w:p w14:paraId="24DB3200" w14:textId="77777777" w:rsidR="00A77730" w:rsidRPr="003559F4" w:rsidRDefault="00A77730" w:rsidP="00787AEE">
            <w:pPr>
              <w:rPr>
                <w:rFonts w:cstheme="minorHAnsi"/>
                <w:b/>
              </w:rPr>
            </w:pPr>
            <w:r w:rsidRPr="003559F4">
              <w:rPr>
                <w:rFonts w:cstheme="minorHAnsi"/>
                <w:b/>
              </w:rPr>
              <w:t>Timetable for implementation</w:t>
            </w:r>
          </w:p>
        </w:tc>
      </w:tr>
      <w:tr w:rsidR="00A77730" w:rsidRPr="003559F4" w14:paraId="1FB3F8F9" w14:textId="77777777" w:rsidTr="00787AEE">
        <w:tc>
          <w:tcPr>
            <w:tcW w:w="9242" w:type="dxa"/>
            <w:shd w:val="clear" w:color="auto" w:fill="FFFFFF"/>
          </w:tcPr>
          <w:p w14:paraId="651B6E6D" w14:textId="77777777" w:rsidR="00A77730" w:rsidRPr="003559F4" w:rsidRDefault="00A77730" w:rsidP="00787AEE">
            <w:pPr>
              <w:rPr>
                <w:rFonts w:cstheme="minorHAnsi"/>
              </w:rPr>
            </w:pPr>
          </w:p>
          <w:p w14:paraId="68684847" w14:textId="77777777" w:rsidR="00A77730" w:rsidRPr="003559F4" w:rsidRDefault="00A77730" w:rsidP="00787AEE">
            <w:pPr>
              <w:rPr>
                <w:rFonts w:cstheme="minorHAnsi"/>
              </w:rPr>
            </w:pPr>
          </w:p>
          <w:p w14:paraId="03A9AF3A" w14:textId="77777777" w:rsidR="00A77730" w:rsidRPr="003559F4" w:rsidRDefault="00A77730" w:rsidP="00787AEE">
            <w:pPr>
              <w:rPr>
                <w:rFonts w:cstheme="minorHAnsi"/>
              </w:rPr>
            </w:pPr>
          </w:p>
        </w:tc>
      </w:tr>
    </w:tbl>
    <w:p w14:paraId="56632513" w14:textId="77777777" w:rsidR="00A77730" w:rsidRPr="003559F4" w:rsidRDefault="00A77730" w:rsidP="00A77730">
      <w:pPr>
        <w:rPr>
          <w:rFonts w:cstheme="minorHAnsi"/>
        </w:rPr>
      </w:pPr>
    </w:p>
    <w:p w14:paraId="349221B8"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A77730" w:rsidRPr="003559F4" w14:paraId="404AB802" w14:textId="77777777" w:rsidTr="00787AEE">
        <w:tc>
          <w:tcPr>
            <w:tcW w:w="9242" w:type="dxa"/>
            <w:gridSpan w:val="2"/>
            <w:shd w:val="clear" w:color="auto" w:fill="FFFFFF"/>
          </w:tcPr>
          <w:p w14:paraId="6524652F" w14:textId="77777777" w:rsidR="00A77730" w:rsidRPr="003559F4" w:rsidRDefault="00A77730" w:rsidP="00787AEE">
            <w:pPr>
              <w:rPr>
                <w:rFonts w:cstheme="minorHAnsi"/>
                <w:b/>
              </w:rPr>
            </w:pPr>
            <w:r w:rsidRPr="003559F4">
              <w:rPr>
                <w:rFonts w:cstheme="minorHAnsi"/>
                <w:b/>
              </w:rPr>
              <w:t>Acceptance</w:t>
            </w:r>
          </w:p>
        </w:tc>
      </w:tr>
      <w:tr w:rsidR="00A77730" w:rsidRPr="003559F4" w14:paraId="13AC53C9" w14:textId="77777777" w:rsidTr="00787AEE">
        <w:tc>
          <w:tcPr>
            <w:tcW w:w="3227" w:type="dxa"/>
            <w:shd w:val="clear" w:color="auto" w:fill="FFFFFF"/>
          </w:tcPr>
          <w:p w14:paraId="0D81E8D7" w14:textId="77777777" w:rsidR="00A77730" w:rsidRPr="003559F4" w:rsidRDefault="00A77730" w:rsidP="00787AEE">
            <w:pPr>
              <w:rPr>
                <w:rFonts w:cstheme="minorHAnsi"/>
              </w:rPr>
            </w:pPr>
          </w:p>
          <w:p w14:paraId="4BCE37DA" w14:textId="77777777" w:rsidR="00A77730" w:rsidRPr="003559F4" w:rsidRDefault="00A77730" w:rsidP="00787AEE">
            <w:pPr>
              <w:rPr>
                <w:rFonts w:cstheme="minorHAnsi"/>
                <w:b/>
              </w:rPr>
            </w:pPr>
            <w:r w:rsidRPr="003559F4">
              <w:rPr>
                <w:rFonts w:cstheme="minorHAnsi"/>
                <w:b/>
              </w:rPr>
              <w:t>Signed for and on behalf of EDUCATION PROVIDER</w:t>
            </w:r>
          </w:p>
        </w:tc>
        <w:tc>
          <w:tcPr>
            <w:tcW w:w="6015" w:type="dxa"/>
            <w:shd w:val="clear" w:color="auto" w:fill="FFFFFF"/>
          </w:tcPr>
          <w:p w14:paraId="4141856E" w14:textId="77777777" w:rsidR="00A77730" w:rsidRPr="003559F4" w:rsidRDefault="00A77730" w:rsidP="00787AEE">
            <w:pPr>
              <w:rPr>
                <w:rFonts w:cstheme="minorHAnsi"/>
              </w:rPr>
            </w:pPr>
          </w:p>
          <w:p w14:paraId="09A8A1A2" w14:textId="77777777" w:rsidR="00A77730" w:rsidRPr="003559F4" w:rsidRDefault="00A77730" w:rsidP="00787AEE">
            <w:pPr>
              <w:rPr>
                <w:rFonts w:cstheme="minorHAnsi"/>
                <w:b/>
              </w:rPr>
            </w:pPr>
            <w:r w:rsidRPr="003559F4">
              <w:rPr>
                <w:rFonts w:cstheme="minorHAnsi"/>
                <w:b/>
              </w:rPr>
              <w:t>Signed:</w:t>
            </w:r>
          </w:p>
          <w:p w14:paraId="254D8112" w14:textId="77777777" w:rsidR="00A77730" w:rsidRPr="003559F4" w:rsidRDefault="00A77730" w:rsidP="00787AEE">
            <w:pPr>
              <w:rPr>
                <w:rFonts w:cstheme="minorHAnsi"/>
                <w:b/>
              </w:rPr>
            </w:pPr>
          </w:p>
          <w:p w14:paraId="295D5260" w14:textId="77777777" w:rsidR="00A77730" w:rsidRPr="003559F4" w:rsidRDefault="00A77730" w:rsidP="00787AEE">
            <w:pPr>
              <w:rPr>
                <w:rFonts w:cstheme="minorHAnsi"/>
                <w:b/>
              </w:rPr>
            </w:pPr>
          </w:p>
          <w:p w14:paraId="7C2E079C" w14:textId="77777777" w:rsidR="00A77730" w:rsidRPr="003559F4" w:rsidRDefault="00A77730" w:rsidP="00787AEE">
            <w:pPr>
              <w:rPr>
                <w:rFonts w:cstheme="minorHAnsi"/>
                <w:b/>
              </w:rPr>
            </w:pPr>
            <w:r w:rsidRPr="003559F4">
              <w:rPr>
                <w:rFonts w:cstheme="minorHAnsi"/>
                <w:b/>
              </w:rPr>
              <w:t>Print name:</w:t>
            </w:r>
          </w:p>
          <w:p w14:paraId="0CE6EA9B" w14:textId="77777777" w:rsidR="00A77730" w:rsidRPr="003559F4" w:rsidRDefault="00A77730" w:rsidP="00787AEE">
            <w:pPr>
              <w:rPr>
                <w:rFonts w:cstheme="minorHAnsi"/>
                <w:b/>
              </w:rPr>
            </w:pPr>
          </w:p>
          <w:p w14:paraId="11C2E466" w14:textId="77777777" w:rsidR="00A77730" w:rsidRPr="003559F4" w:rsidRDefault="00A77730" w:rsidP="00787AEE">
            <w:pPr>
              <w:rPr>
                <w:rFonts w:cstheme="minorHAnsi"/>
                <w:b/>
              </w:rPr>
            </w:pPr>
            <w:r w:rsidRPr="003559F4">
              <w:rPr>
                <w:rFonts w:cstheme="minorHAnsi"/>
                <w:b/>
              </w:rPr>
              <w:t>Title:</w:t>
            </w:r>
          </w:p>
          <w:p w14:paraId="7CC0D758" w14:textId="77777777" w:rsidR="00A77730" w:rsidRPr="003559F4" w:rsidRDefault="00A77730" w:rsidP="00787AEE">
            <w:pPr>
              <w:rPr>
                <w:rFonts w:cstheme="minorHAnsi"/>
                <w:b/>
              </w:rPr>
            </w:pPr>
          </w:p>
          <w:p w14:paraId="0D125750" w14:textId="77777777" w:rsidR="00A77730" w:rsidRPr="003559F4" w:rsidRDefault="00A77730" w:rsidP="00787AEE">
            <w:pPr>
              <w:rPr>
                <w:rFonts w:cstheme="minorHAnsi"/>
              </w:rPr>
            </w:pPr>
            <w:r w:rsidRPr="003559F4">
              <w:rPr>
                <w:rFonts w:cstheme="minorHAnsi"/>
                <w:b/>
              </w:rPr>
              <w:t>Date:</w:t>
            </w:r>
          </w:p>
        </w:tc>
      </w:tr>
      <w:tr w:rsidR="00A77730" w:rsidRPr="003559F4" w14:paraId="4877679E" w14:textId="77777777" w:rsidTr="00787AEE">
        <w:tc>
          <w:tcPr>
            <w:tcW w:w="3227" w:type="dxa"/>
            <w:shd w:val="clear" w:color="auto" w:fill="FFFFFF"/>
          </w:tcPr>
          <w:p w14:paraId="5516F094" w14:textId="77777777" w:rsidR="00A77730" w:rsidRPr="003559F4" w:rsidRDefault="00A77730" w:rsidP="00787AEE">
            <w:pPr>
              <w:rPr>
                <w:rFonts w:cstheme="minorHAnsi"/>
              </w:rPr>
            </w:pPr>
          </w:p>
          <w:p w14:paraId="6C183E32" w14:textId="77777777" w:rsidR="00A77730" w:rsidRPr="003559F4" w:rsidRDefault="00A77730" w:rsidP="00787AEE">
            <w:pPr>
              <w:rPr>
                <w:rFonts w:cstheme="minorHAnsi"/>
              </w:rPr>
            </w:pPr>
            <w:r w:rsidRPr="003559F4">
              <w:rPr>
                <w:rFonts w:cstheme="minorHAnsi"/>
                <w:b/>
              </w:rPr>
              <w:t>Signed for and on behalf of PLACEMENT PROVIDER</w:t>
            </w:r>
          </w:p>
        </w:tc>
        <w:tc>
          <w:tcPr>
            <w:tcW w:w="6015" w:type="dxa"/>
            <w:shd w:val="clear" w:color="auto" w:fill="FFFFFF"/>
          </w:tcPr>
          <w:p w14:paraId="7916FB99" w14:textId="77777777" w:rsidR="00A77730" w:rsidRPr="003559F4" w:rsidRDefault="00A77730" w:rsidP="00787AEE">
            <w:pPr>
              <w:rPr>
                <w:rFonts w:cstheme="minorHAnsi"/>
              </w:rPr>
            </w:pPr>
          </w:p>
          <w:p w14:paraId="01BF0B1B" w14:textId="77777777" w:rsidR="00A77730" w:rsidRPr="003559F4" w:rsidRDefault="00A77730" w:rsidP="00787AEE">
            <w:pPr>
              <w:rPr>
                <w:rFonts w:cstheme="minorHAnsi"/>
                <w:b/>
              </w:rPr>
            </w:pPr>
            <w:r w:rsidRPr="003559F4">
              <w:rPr>
                <w:rFonts w:cstheme="minorHAnsi"/>
                <w:b/>
              </w:rPr>
              <w:t>Signed:</w:t>
            </w:r>
          </w:p>
          <w:p w14:paraId="1919BB4A" w14:textId="77777777" w:rsidR="00A77730" w:rsidRPr="003559F4" w:rsidRDefault="00A77730" w:rsidP="00787AEE">
            <w:pPr>
              <w:rPr>
                <w:rFonts w:cstheme="minorHAnsi"/>
                <w:b/>
              </w:rPr>
            </w:pPr>
          </w:p>
          <w:p w14:paraId="0B32CD5F" w14:textId="77777777" w:rsidR="00A77730" w:rsidRPr="003559F4" w:rsidRDefault="00A77730" w:rsidP="00787AEE">
            <w:pPr>
              <w:rPr>
                <w:rFonts w:cstheme="minorHAnsi"/>
                <w:b/>
              </w:rPr>
            </w:pPr>
          </w:p>
          <w:p w14:paraId="36FD6491" w14:textId="77777777" w:rsidR="00A77730" w:rsidRPr="003559F4" w:rsidRDefault="00A77730" w:rsidP="00787AEE">
            <w:pPr>
              <w:rPr>
                <w:rFonts w:cstheme="minorHAnsi"/>
                <w:b/>
              </w:rPr>
            </w:pPr>
            <w:r w:rsidRPr="003559F4">
              <w:rPr>
                <w:rFonts w:cstheme="minorHAnsi"/>
                <w:b/>
              </w:rPr>
              <w:t>Print name:</w:t>
            </w:r>
          </w:p>
          <w:p w14:paraId="3207EB37" w14:textId="77777777" w:rsidR="00A77730" w:rsidRPr="003559F4" w:rsidRDefault="00A77730" w:rsidP="00787AEE">
            <w:pPr>
              <w:rPr>
                <w:rFonts w:cstheme="minorHAnsi"/>
                <w:b/>
              </w:rPr>
            </w:pPr>
          </w:p>
          <w:p w14:paraId="74D75CF7" w14:textId="77777777" w:rsidR="00A77730" w:rsidRPr="003559F4" w:rsidRDefault="00A77730" w:rsidP="00787AEE">
            <w:pPr>
              <w:rPr>
                <w:rFonts w:cstheme="minorHAnsi"/>
                <w:b/>
              </w:rPr>
            </w:pPr>
            <w:r w:rsidRPr="003559F4">
              <w:rPr>
                <w:rFonts w:cstheme="minorHAnsi"/>
                <w:b/>
              </w:rPr>
              <w:t>Title:</w:t>
            </w:r>
          </w:p>
          <w:p w14:paraId="05167495" w14:textId="77777777" w:rsidR="00A77730" w:rsidRPr="003559F4" w:rsidRDefault="00A77730" w:rsidP="00787AEE">
            <w:pPr>
              <w:rPr>
                <w:rFonts w:cstheme="minorHAnsi"/>
                <w:b/>
              </w:rPr>
            </w:pPr>
          </w:p>
          <w:p w14:paraId="49832D8D" w14:textId="77777777" w:rsidR="00A77730" w:rsidRPr="003559F4" w:rsidRDefault="00A77730" w:rsidP="00787AEE">
            <w:pPr>
              <w:rPr>
                <w:rFonts w:cstheme="minorHAnsi"/>
              </w:rPr>
            </w:pPr>
            <w:r w:rsidRPr="003559F4">
              <w:rPr>
                <w:rFonts w:cstheme="minorHAnsi"/>
                <w:b/>
              </w:rPr>
              <w:t>Date:</w:t>
            </w:r>
          </w:p>
        </w:tc>
      </w:tr>
    </w:tbl>
    <w:p w14:paraId="08748242" w14:textId="77777777" w:rsidR="00971750" w:rsidRPr="00971750" w:rsidRDefault="00971750" w:rsidP="00971750">
      <w:pPr>
        <w:spacing w:after="0" w:line="240" w:lineRule="auto"/>
        <w:rPr>
          <w:rFonts w:eastAsia="Times New Roman" w:cstheme="minorHAnsi"/>
          <w:sz w:val="24"/>
          <w:szCs w:val="24"/>
          <w:lang w:val="en-GB" w:eastAsia="en-GB"/>
        </w:rPr>
      </w:pPr>
    </w:p>
    <w:p w14:paraId="365F4E65" w14:textId="77777777" w:rsidR="00971750" w:rsidRPr="00971750" w:rsidRDefault="00971750" w:rsidP="00971750">
      <w:pPr>
        <w:spacing w:after="0" w:line="240" w:lineRule="auto"/>
        <w:rPr>
          <w:rFonts w:eastAsia="Times New Roman" w:cstheme="minorHAnsi"/>
          <w:sz w:val="24"/>
          <w:szCs w:val="24"/>
          <w:lang w:val="en-GB" w:eastAsia="en-GB"/>
        </w:rPr>
      </w:pPr>
    </w:p>
    <w:p w14:paraId="014F52FC" w14:textId="77777777" w:rsidR="00971750" w:rsidRPr="00971750" w:rsidRDefault="00971750" w:rsidP="00971750">
      <w:pPr>
        <w:spacing w:after="0" w:line="240" w:lineRule="auto"/>
        <w:rPr>
          <w:rFonts w:eastAsia="Times New Roman" w:cstheme="minorHAnsi"/>
          <w:sz w:val="24"/>
          <w:szCs w:val="24"/>
          <w:lang w:val="en-GB" w:eastAsia="en-GB"/>
        </w:rPr>
      </w:pPr>
    </w:p>
    <w:p w14:paraId="5B2F3C4D" w14:textId="64E5D2DA"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161DA64D" w14:textId="77777777" w:rsidR="00404CF1" w:rsidRPr="00404CF1" w:rsidRDefault="00404CF1" w:rsidP="00404CF1">
      <w:pPr>
        <w:spacing w:before="240" w:after="200" w:line="240" w:lineRule="auto"/>
        <w:rPr>
          <w:rFonts w:eastAsia="Calibri" w:cstheme="minorHAnsi"/>
          <w:b/>
          <w:bCs/>
        </w:rPr>
      </w:pPr>
      <w:r w:rsidRPr="00404CF1">
        <w:rPr>
          <w:rFonts w:eastAsia="Calibri" w:cstheme="minorHAnsi"/>
          <w:b/>
          <w:bCs/>
        </w:rPr>
        <w:lastRenderedPageBreak/>
        <w:t xml:space="preserve">SCHEDULE FIVE - PROCESSING, PERSONAL DATA AND DATA SUBJECTS </w:t>
      </w:r>
    </w:p>
    <w:p w14:paraId="0A818ADA" w14:textId="77777777" w:rsidR="00404CF1" w:rsidRPr="00404CF1" w:rsidRDefault="00404CF1" w:rsidP="00404CF1">
      <w:pPr>
        <w:spacing w:before="240" w:after="200" w:line="240" w:lineRule="auto"/>
        <w:rPr>
          <w:rFonts w:eastAsia="Calibri" w:cstheme="minorHAnsi"/>
          <w:b/>
          <w:bCs/>
        </w:rPr>
      </w:pPr>
      <w:r w:rsidRPr="00404CF1">
        <w:rPr>
          <w:rFonts w:cstheme="minorHAnsi"/>
          <w:lang w:val="en-GB"/>
        </w:rPr>
        <w:t>In accordance with clause 33.2 of the NHS Education Contract, where the Provider acts as data processor on behalf of HEE, Schedule 5 shall determine the scope, nature and purpose of processing by the Provider, the duration of the processing and the types of personal data and categories of data subject.</w:t>
      </w:r>
    </w:p>
    <w:tbl>
      <w:tblPr>
        <w:tblStyle w:val="TableGrid7"/>
        <w:tblW w:w="0" w:type="auto"/>
        <w:tblLook w:val="04A0" w:firstRow="1" w:lastRow="0" w:firstColumn="1" w:lastColumn="0" w:noHBand="0" w:noVBand="1"/>
      </w:tblPr>
      <w:tblGrid>
        <w:gridCol w:w="4508"/>
        <w:gridCol w:w="4508"/>
      </w:tblGrid>
      <w:tr w:rsidR="00404CF1" w:rsidRPr="00404CF1" w14:paraId="790D4B39" w14:textId="77777777" w:rsidTr="009E040F">
        <w:tc>
          <w:tcPr>
            <w:tcW w:w="4508" w:type="dxa"/>
            <w:shd w:val="clear" w:color="auto" w:fill="7F7F7F"/>
          </w:tcPr>
          <w:p w14:paraId="26B88D7C"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Description</w:t>
            </w:r>
          </w:p>
        </w:tc>
        <w:tc>
          <w:tcPr>
            <w:tcW w:w="4508" w:type="dxa"/>
            <w:shd w:val="clear" w:color="auto" w:fill="7F7F7F"/>
          </w:tcPr>
          <w:p w14:paraId="1118A20B"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Details</w:t>
            </w:r>
          </w:p>
        </w:tc>
      </w:tr>
      <w:tr w:rsidR="00404CF1" w:rsidRPr="00404CF1" w14:paraId="31E2F51D" w14:textId="77777777" w:rsidTr="009E040F">
        <w:tc>
          <w:tcPr>
            <w:tcW w:w="4508" w:type="dxa"/>
          </w:tcPr>
          <w:p w14:paraId="0E0BB1A3"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Subject matter of the processing</w:t>
            </w:r>
          </w:p>
        </w:tc>
        <w:tc>
          <w:tcPr>
            <w:tcW w:w="4508" w:type="dxa"/>
          </w:tcPr>
          <w:p w14:paraId="71AA6B4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2DABFB54" w14:textId="77777777" w:rsidTr="009E040F">
        <w:tc>
          <w:tcPr>
            <w:tcW w:w="4508" w:type="dxa"/>
          </w:tcPr>
          <w:p w14:paraId="6AE21D7E"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Duration of the processing</w:t>
            </w:r>
          </w:p>
        </w:tc>
        <w:tc>
          <w:tcPr>
            <w:tcW w:w="4508" w:type="dxa"/>
          </w:tcPr>
          <w:p w14:paraId="7F92614E"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19FABE7F" w14:textId="77777777" w:rsidTr="009E040F">
        <w:tc>
          <w:tcPr>
            <w:tcW w:w="4508" w:type="dxa"/>
          </w:tcPr>
          <w:p w14:paraId="39D5811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Nature and purpose of the processing</w:t>
            </w:r>
          </w:p>
        </w:tc>
        <w:tc>
          <w:tcPr>
            <w:tcW w:w="4508" w:type="dxa"/>
          </w:tcPr>
          <w:p w14:paraId="4EC5EBF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29FBA0C" w14:textId="77777777" w:rsidTr="009E040F">
        <w:tc>
          <w:tcPr>
            <w:tcW w:w="4508" w:type="dxa"/>
          </w:tcPr>
          <w:p w14:paraId="436ADE7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Type of Personal Data</w:t>
            </w:r>
          </w:p>
        </w:tc>
        <w:tc>
          <w:tcPr>
            <w:tcW w:w="4508" w:type="dxa"/>
          </w:tcPr>
          <w:p w14:paraId="75E523E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6170D20F" w14:textId="77777777" w:rsidTr="009E040F">
        <w:tc>
          <w:tcPr>
            <w:tcW w:w="4508" w:type="dxa"/>
          </w:tcPr>
          <w:p w14:paraId="74B149E1"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Categories of Data Subject</w:t>
            </w:r>
          </w:p>
        </w:tc>
        <w:tc>
          <w:tcPr>
            <w:tcW w:w="4508" w:type="dxa"/>
          </w:tcPr>
          <w:p w14:paraId="506C2FC1"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88F45B5" w14:textId="77777777" w:rsidTr="009E040F">
        <w:tc>
          <w:tcPr>
            <w:tcW w:w="4508" w:type="dxa"/>
          </w:tcPr>
          <w:p w14:paraId="4037663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Plan for return or destruction of the data one the processing is complete UNLESS requirement under union or member state law to preserve that type of data</w:t>
            </w:r>
          </w:p>
        </w:tc>
        <w:tc>
          <w:tcPr>
            <w:tcW w:w="4508" w:type="dxa"/>
          </w:tcPr>
          <w:p w14:paraId="2858FA83" w14:textId="77777777" w:rsidR="00404CF1" w:rsidRPr="00404CF1" w:rsidRDefault="00404CF1" w:rsidP="00404CF1">
            <w:pPr>
              <w:spacing w:after="240" w:line="240" w:lineRule="auto"/>
              <w:rPr>
                <w:rFonts w:eastAsia="Times New Roman" w:cstheme="minorHAnsi"/>
                <w:lang w:val="en-GB" w:eastAsia="zh-CN"/>
              </w:rPr>
            </w:pPr>
          </w:p>
        </w:tc>
      </w:tr>
    </w:tbl>
    <w:p w14:paraId="2B7233F4" w14:textId="77777777" w:rsidR="00404CF1" w:rsidRPr="00404CF1" w:rsidRDefault="00404CF1" w:rsidP="00404CF1">
      <w:pPr>
        <w:rPr>
          <w:rFonts w:cstheme="minorHAnsi"/>
          <w:lang w:val="en-GB"/>
        </w:rPr>
      </w:pPr>
    </w:p>
    <w:p w14:paraId="5FD6D7B9" w14:textId="0D261B22"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4525FD71" w14:textId="77777777" w:rsidR="00574FBA" w:rsidRPr="00173FE0" w:rsidRDefault="00574FBA" w:rsidP="00574FBA">
      <w:pPr>
        <w:spacing w:before="240"/>
        <w:rPr>
          <w:rFonts w:ascii="Arial" w:hAnsi="Arial" w:cs="Arial"/>
          <w:b/>
          <w:bCs/>
          <w:sz w:val="24"/>
          <w:szCs w:val="24"/>
        </w:rPr>
      </w:pPr>
      <w:r>
        <w:rPr>
          <w:rFonts w:ascii="Arial" w:hAnsi="Arial" w:cs="Arial"/>
          <w:b/>
          <w:bCs/>
          <w:sz w:val="24"/>
          <w:szCs w:val="24"/>
        </w:rPr>
        <w:lastRenderedPageBreak/>
        <w:t>SCHEDULE SIX – MODEL DATA SHARING AGREEMENT</w:t>
      </w:r>
    </w:p>
    <w:p w14:paraId="5D789F88" w14:textId="77777777" w:rsidR="00574FBA" w:rsidRPr="008910B5" w:rsidRDefault="00574FBA" w:rsidP="00574FBA">
      <w:pPr>
        <w:spacing w:before="240"/>
        <w:jc w:val="center"/>
        <w:rPr>
          <w:rFonts w:ascii="Arial" w:hAnsi="Arial" w:cs="Arial"/>
          <w:b/>
          <w:bCs/>
          <w:sz w:val="24"/>
          <w:szCs w:val="24"/>
          <w:u w:val="single"/>
        </w:rPr>
      </w:pPr>
    </w:p>
    <w:p w14:paraId="778D092F" w14:textId="77777777" w:rsidR="00574FBA" w:rsidRPr="008910B5" w:rsidRDefault="00574FBA" w:rsidP="00574FBA">
      <w:pPr>
        <w:pStyle w:val="ListParagraph"/>
        <w:ind w:left="1440"/>
        <w:rPr>
          <w:rFonts w:ascii="Arial" w:eastAsiaTheme="minorEastAsia" w:hAnsi="Arial" w:cs="Arial"/>
          <w:color w:val="000000" w:themeColor="text1"/>
          <w:sz w:val="24"/>
          <w:szCs w:val="24"/>
        </w:rPr>
      </w:pPr>
    </w:p>
    <w:sdt>
      <w:sdtPr>
        <w:rPr>
          <w:rFonts w:ascii="Arial" w:eastAsiaTheme="majorEastAsia" w:hAnsi="Arial" w:cs="Arial"/>
          <w:caps/>
          <w:sz w:val="24"/>
          <w:szCs w:val="24"/>
          <w:lang w:val="en-GB" w:eastAsia="en-US"/>
        </w:rPr>
        <w:id w:val="-2063856906"/>
        <w:docPartObj>
          <w:docPartGallery w:val="Cover Pages"/>
          <w:docPartUnique/>
        </w:docPartObj>
      </w:sdtPr>
      <w:sdtEndPr>
        <w:rPr>
          <w:rFonts w:eastAsiaTheme="minorHAnsi"/>
          <w:caps w:val="0"/>
          <w:lang w:val="en-US"/>
        </w:rPr>
      </w:sdtEndPr>
      <w:sdtContent>
        <w:tbl>
          <w:tblPr>
            <w:tblW w:w="5000" w:type="pct"/>
            <w:jc w:val="center"/>
            <w:tblLook w:val="04A0" w:firstRow="1" w:lastRow="0" w:firstColumn="1" w:lastColumn="0" w:noHBand="0" w:noVBand="1"/>
          </w:tblPr>
          <w:tblGrid>
            <w:gridCol w:w="9360"/>
          </w:tblGrid>
          <w:tr w:rsidR="00574FBA" w:rsidRPr="003D4519" w14:paraId="6707F326" w14:textId="77777777" w:rsidTr="009E040F">
            <w:trPr>
              <w:trHeight w:val="2880"/>
              <w:jc w:val="center"/>
            </w:trPr>
            <w:tc>
              <w:tcPr>
                <w:tcW w:w="5000" w:type="pct"/>
              </w:tcPr>
              <w:p w14:paraId="78A635AD" w14:textId="77777777" w:rsidR="00574FBA" w:rsidRDefault="00574FBA" w:rsidP="009E040F">
                <w:pPr>
                  <w:pStyle w:val="NoSpacing"/>
                  <w:rPr>
                    <w:rFonts w:ascii="Arial" w:eastAsiaTheme="majorEastAsia" w:hAnsi="Arial" w:cs="Arial"/>
                    <w:caps/>
                    <w:sz w:val="24"/>
                    <w:szCs w:val="24"/>
                    <w:lang w:val="en-GB" w:eastAsia="en-US"/>
                  </w:rPr>
                </w:pPr>
              </w:p>
              <w:p w14:paraId="1B661361" w14:textId="77777777" w:rsidR="00574FBA" w:rsidRPr="002D1D28" w:rsidRDefault="00574FBA" w:rsidP="009E040F">
                <w:pPr>
                  <w:rPr>
                    <w:lang w:eastAsia="ja-JP"/>
                  </w:rPr>
                </w:pPr>
              </w:p>
              <w:p w14:paraId="36022883" w14:textId="77777777" w:rsidR="00574FBA" w:rsidRPr="002D1D28" w:rsidRDefault="00574FBA" w:rsidP="009E040F">
                <w:pPr>
                  <w:rPr>
                    <w:lang w:eastAsia="ja-JP"/>
                  </w:rPr>
                </w:pPr>
              </w:p>
              <w:p w14:paraId="0BD8ECE1" w14:textId="77777777" w:rsidR="00574FBA" w:rsidRDefault="00574FBA" w:rsidP="009E040F">
                <w:pPr>
                  <w:rPr>
                    <w:rFonts w:ascii="Arial" w:eastAsiaTheme="majorEastAsia" w:hAnsi="Arial" w:cs="Arial"/>
                    <w:caps/>
                    <w:sz w:val="24"/>
                    <w:szCs w:val="24"/>
                  </w:rPr>
                </w:pPr>
              </w:p>
              <w:p w14:paraId="1C042B90" w14:textId="77777777" w:rsidR="00574FBA" w:rsidRPr="002D1D28" w:rsidRDefault="00574FBA" w:rsidP="009E040F">
                <w:pPr>
                  <w:jc w:val="right"/>
                </w:pPr>
              </w:p>
            </w:tc>
          </w:tr>
          <w:tr w:rsidR="00574FBA" w:rsidRPr="003D4519" w14:paraId="4684236F" w14:textId="77777777" w:rsidTr="009E040F">
            <w:trPr>
              <w:trHeight w:val="1440"/>
              <w:jc w:val="center"/>
            </w:trPr>
            <w:sdt>
              <w:sdtPr>
                <w:rPr>
                  <w:rFonts w:ascii="Arial" w:eastAsiaTheme="majorEastAsia" w:hAnsi="Arial" w:cs="Arial"/>
                  <w:sz w:val="80"/>
                  <w:szCs w:val="80"/>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3707EFB7" w14:textId="2E32EBCC" w:rsidR="00574FBA" w:rsidRPr="003D4519" w:rsidRDefault="00574FBA" w:rsidP="009E040F">
                    <w:pPr>
                      <w:pStyle w:val="NoSpacing"/>
                      <w:jc w:val="center"/>
                      <w:rPr>
                        <w:rFonts w:ascii="Arial" w:eastAsiaTheme="majorEastAsia" w:hAnsi="Arial" w:cs="Arial"/>
                        <w:sz w:val="24"/>
                        <w:szCs w:val="24"/>
                      </w:rPr>
                    </w:pPr>
                    <w:r>
                      <w:rPr>
                        <w:rFonts w:ascii="Arial" w:eastAsiaTheme="majorEastAsia" w:hAnsi="Arial" w:cs="Arial"/>
                        <w:sz w:val="80"/>
                        <w:szCs w:val="80"/>
                      </w:rPr>
                      <w:t xml:space="preserve">     </w:t>
                    </w:r>
                  </w:p>
                </w:tc>
              </w:sdtContent>
            </w:sdt>
          </w:tr>
          <w:tr w:rsidR="00574FBA" w:rsidRPr="003D4519" w14:paraId="5F8DCF7F" w14:textId="77777777" w:rsidTr="009E040F">
            <w:trPr>
              <w:trHeight w:val="720"/>
              <w:jc w:val="center"/>
            </w:trPr>
            <w:sdt>
              <w:sdtPr>
                <w:rPr>
                  <w:rFonts w:ascii="Arial" w:eastAsiaTheme="majorEastAsia" w:hAnsi="Arial" w:cs="Arial"/>
                  <w:sz w:val="24"/>
                  <w:szCs w:val="2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6503F00" w14:textId="77777777" w:rsidR="00574FBA" w:rsidRPr="003D4519" w:rsidRDefault="00574FBA" w:rsidP="009E040F">
                    <w:pPr>
                      <w:pStyle w:val="NoSpacing"/>
                      <w:rPr>
                        <w:rFonts w:ascii="Arial" w:eastAsiaTheme="majorEastAsia" w:hAnsi="Arial" w:cs="Arial"/>
                        <w:sz w:val="24"/>
                        <w:szCs w:val="24"/>
                      </w:rPr>
                    </w:pPr>
                    <w:r w:rsidRPr="003D4519">
                      <w:rPr>
                        <w:rFonts w:ascii="Arial" w:eastAsiaTheme="majorEastAsia" w:hAnsi="Arial" w:cs="Arial"/>
                        <w:sz w:val="24"/>
                        <w:szCs w:val="24"/>
                      </w:rPr>
                      <w:t xml:space="preserve">     </w:t>
                    </w:r>
                  </w:p>
                </w:tc>
              </w:sdtContent>
            </w:sdt>
          </w:tr>
          <w:tr w:rsidR="00574FBA" w:rsidRPr="003D4519" w14:paraId="5A6E8B75" w14:textId="77777777" w:rsidTr="009E040F">
            <w:trPr>
              <w:trHeight w:val="360"/>
              <w:jc w:val="center"/>
            </w:trPr>
            <w:tc>
              <w:tcPr>
                <w:tcW w:w="5000" w:type="pct"/>
                <w:vAlign w:val="center"/>
              </w:tcPr>
              <w:p w14:paraId="5E5E1593" w14:textId="77777777" w:rsidR="00574FBA" w:rsidRPr="003D4519" w:rsidRDefault="00574FBA" w:rsidP="009E040F">
                <w:pPr>
                  <w:pStyle w:val="NoSpacing"/>
                  <w:rPr>
                    <w:rFonts w:ascii="Arial" w:hAnsi="Arial" w:cs="Arial"/>
                    <w:sz w:val="24"/>
                    <w:szCs w:val="24"/>
                  </w:rPr>
                </w:pPr>
              </w:p>
            </w:tc>
          </w:tr>
          <w:tr w:rsidR="00574FBA" w:rsidRPr="003D4519" w14:paraId="4AD7761B" w14:textId="77777777" w:rsidTr="009E040F">
            <w:trPr>
              <w:trHeight w:val="360"/>
              <w:jc w:val="center"/>
            </w:trPr>
            <w:tc>
              <w:tcPr>
                <w:tcW w:w="5000" w:type="pct"/>
              </w:tcPr>
              <w:p w14:paraId="5DE8E649" w14:textId="77777777" w:rsidR="00574FBA" w:rsidRPr="003D4519" w:rsidRDefault="00574FBA" w:rsidP="009E040F">
                <w:pPr>
                  <w:pStyle w:val="NoSpacing"/>
                  <w:rPr>
                    <w:rFonts w:ascii="Arial" w:hAnsi="Arial" w:cs="Arial"/>
                    <w:b/>
                    <w:bCs/>
                    <w:sz w:val="24"/>
                    <w:szCs w:val="24"/>
                  </w:rPr>
                </w:pPr>
                <w:r w:rsidRPr="003D4519">
                  <w:rPr>
                    <w:rStyle w:val="normaltextrun"/>
                    <w:rFonts w:ascii="Arial" w:hAnsi="Arial" w:cs="Arial"/>
                    <w:b/>
                    <w:bCs/>
                    <w:sz w:val="24"/>
                    <w:szCs w:val="24"/>
                  </w:rPr>
                  <w:t>AGREEMENT FOR THE SHARING OF DATA </w:t>
                </w:r>
                <w:r w:rsidRPr="003D4519">
                  <w:rPr>
                    <w:rStyle w:val="eop"/>
                    <w:rFonts w:ascii="Arial" w:hAnsi="Arial" w:cs="Arial"/>
                    <w:sz w:val="24"/>
                    <w:szCs w:val="24"/>
                  </w:rPr>
                  <w:t> </w:t>
                </w:r>
              </w:p>
            </w:tc>
          </w:tr>
          <w:tr w:rsidR="00574FBA" w:rsidRPr="003D4519" w14:paraId="099F66A1" w14:textId="77777777" w:rsidTr="009E040F">
            <w:trPr>
              <w:trHeight w:val="360"/>
              <w:jc w:val="center"/>
            </w:trPr>
            <w:tc>
              <w:tcPr>
                <w:tcW w:w="5000" w:type="pct"/>
              </w:tcPr>
              <w:p w14:paraId="46DABFC0" w14:textId="77777777" w:rsidR="00574FBA" w:rsidRPr="003D4519" w:rsidRDefault="00574FBA" w:rsidP="009E040F">
                <w:pPr>
                  <w:pStyle w:val="paragraph0"/>
                  <w:spacing w:before="0" w:beforeAutospacing="0" w:after="0" w:afterAutospacing="0"/>
                  <w:textAlignment w:val="baseline"/>
                  <w:rPr>
                    <w:rStyle w:val="eop"/>
                    <w:rFonts w:ascii="Arial" w:hAnsi="Arial" w:cs="Arial"/>
                  </w:rPr>
                </w:pPr>
                <w:r w:rsidRPr="003D4519">
                  <w:rPr>
                    <w:rStyle w:val="normaltextrun"/>
                    <w:rFonts w:ascii="Arial" w:hAnsi="Arial" w:cs="Arial"/>
                  </w:rPr>
                  <w:t>between </w:t>
                </w:r>
                <w:r w:rsidRPr="003D4519">
                  <w:rPr>
                    <w:rStyle w:val="eop"/>
                    <w:rFonts w:ascii="Arial" w:hAnsi="Arial" w:cs="Arial"/>
                  </w:rPr>
                  <w:t> </w:t>
                </w:r>
              </w:p>
              <w:p w14:paraId="50FB0FB3"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b/>
                    <w:bCs/>
                  </w:rPr>
                  <w:t>HEALTH EDUCATION ENGLAND</w:t>
                </w:r>
                <w:r w:rsidRPr="003D4519">
                  <w:rPr>
                    <w:rStyle w:val="eop"/>
                    <w:rFonts w:ascii="Arial" w:hAnsi="Arial" w:cs="Arial"/>
                  </w:rPr>
                  <w:t> </w:t>
                </w:r>
              </w:p>
              <w:p w14:paraId="4A9635E5"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rPr>
                  <w:t>and</w:t>
                </w:r>
                <w:r w:rsidRPr="003D4519">
                  <w:rPr>
                    <w:rStyle w:val="eop"/>
                    <w:rFonts w:ascii="Arial" w:hAnsi="Arial" w:cs="Arial"/>
                  </w:rPr>
                  <w:t> </w:t>
                </w:r>
              </w:p>
              <w:p w14:paraId="7F9E734B" w14:textId="77777777" w:rsidR="00574FBA" w:rsidRPr="00951C75" w:rsidRDefault="00574FBA" w:rsidP="009E040F">
                <w:pPr>
                  <w:pStyle w:val="paragraph0"/>
                  <w:spacing w:before="0" w:beforeAutospacing="0" w:after="0" w:afterAutospacing="0"/>
                  <w:textAlignment w:val="baseline"/>
                  <w:rPr>
                    <w:rFonts w:ascii="Arial" w:hAnsi="Arial" w:cs="Arial"/>
                    <w:b/>
                    <w:bCs/>
                  </w:rPr>
                </w:pPr>
                <w:r w:rsidRPr="00951C75">
                  <w:rPr>
                    <w:rFonts w:ascii="Arial" w:hAnsi="Arial" w:cs="Arial"/>
                    <w:b/>
                    <w:bCs/>
                  </w:rPr>
                  <w:t>THE PROVIDER</w:t>
                </w:r>
                <w:r>
                  <w:rPr>
                    <w:rFonts w:ascii="Arial" w:hAnsi="Arial" w:cs="Arial"/>
                    <w:b/>
                    <w:bCs/>
                  </w:rPr>
                  <w:t xml:space="preserve"> AS PER THE NHS EDUCATION CONTRACT</w:t>
                </w:r>
              </w:p>
              <w:p w14:paraId="7CBA1408" w14:textId="77777777" w:rsidR="00574FBA" w:rsidRPr="003D4519" w:rsidRDefault="00574FBA" w:rsidP="009E040F">
                <w:pPr>
                  <w:pStyle w:val="NoSpacing"/>
                  <w:rPr>
                    <w:rFonts w:ascii="Arial" w:hAnsi="Arial" w:cs="Arial"/>
                    <w:b/>
                    <w:bCs/>
                    <w:sz w:val="24"/>
                    <w:szCs w:val="24"/>
                  </w:rPr>
                </w:pPr>
              </w:p>
            </w:tc>
          </w:tr>
        </w:tbl>
        <w:p w14:paraId="4330DB5F" w14:textId="77777777" w:rsidR="00574FBA" w:rsidRDefault="00574FBA" w:rsidP="00574FBA"/>
        <w:p w14:paraId="445C9DC8" w14:textId="77777777" w:rsidR="00574FBA" w:rsidRPr="003D4519" w:rsidRDefault="00574FBA" w:rsidP="00574FBA">
          <w:pPr>
            <w:rPr>
              <w:rFonts w:ascii="Arial" w:hAnsi="Arial" w:cs="Arial"/>
              <w:sz w:val="24"/>
              <w:szCs w:val="24"/>
            </w:rPr>
          </w:pPr>
        </w:p>
        <w:p w14:paraId="301DEC6E" w14:textId="77777777" w:rsidR="00574FBA" w:rsidRPr="003D4519" w:rsidRDefault="00574FBA" w:rsidP="00574FBA">
          <w:pPr>
            <w:rPr>
              <w:rFonts w:ascii="Arial" w:hAnsi="Arial" w:cs="Arial"/>
              <w:sz w:val="24"/>
              <w:szCs w:val="24"/>
            </w:rPr>
          </w:pPr>
        </w:p>
        <w:p w14:paraId="07040B96" w14:textId="77777777" w:rsidR="00574FBA" w:rsidRPr="003D4519" w:rsidRDefault="00574FBA" w:rsidP="00574FBA">
          <w:pPr>
            <w:rPr>
              <w:rFonts w:ascii="Arial" w:hAnsi="Arial" w:cs="Arial"/>
              <w:sz w:val="24"/>
              <w:szCs w:val="24"/>
            </w:rPr>
          </w:pPr>
        </w:p>
        <w:p w14:paraId="413D21E1" w14:textId="77777777" w:rsidR="00574FBA" w:rsidRPr="003D4519" w:rsidRDefault="00574FBA" w:rsidP="00574FBA">
          <w:pPr>
            <w:rPr>
              <w:rFonts w:ascii="Arial" w:hAnsi="Arial" w:cs="Arial"/>
              <w:sz w:val="24"/>
              <w:szCs w:val="24"/>
            </w:rPr>
          </w:pPr>
        </w:p>
        <w:p w14:paraId="61498AE7" w14:textId="77777777" w:rsidR="00574FBA" w:rsidRPr="003D4519" w:rsidRDefault="00574FBA" w:rsidP="00574FBA">
          <w:pPr>
            <w:tabs>
              <w:tab w:val="left" w:pos="2955"/>
            </w:tabs>
            <w:rPr>
              <w:rFonts w:ascii="Arial" w:hAnsi="Arial" w:cs="Arial"/>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574FBA" w:rsidRPr="003D4519" w14:paraId="2FCA7E70" w14:textId="77777777" w:rsidTr="009E040F">
            <w:tc>
              <w:tcPr>
                <w:tcW w:w="5000" w:type="pct"/>
              </w:tcPr>
              <w:p w14:paraId="5D62BBC6" w14:textId="77777777" w:rsidR="00574FBA" w:rsidRPr="003D4519" w:rsidRDefault="00574FBA" w:rsidP="009E040F">
                <w:pPr>
                  <w:pStyle w:val="NoSpacing"/>
                  <w:rPr>
                    <w:rFonts w:ascii="Arial" w:hAnsi="Arial" w:cs="Arial"/>
                    <w:sz w:val="24"/>
                    <w:szCs w:val="24"/>
                  </w:rPr>
                </w:pPr>
              </w:p>
            </w:tc>
          </w:tr>
        </w:tbl>
        <w:p w14:paraId="06614A8F" w14:textId="77777777" w:rsidR="00574FBA" w:rsidRPr="003D4519" w:rsidRDefault="003B5703" w:rsidP="00574FBA">
          <w:pPr>
            <w:tabs>
              <w:tab w:val="left" w:pos="6696"/>
            </w:tabs>
            <w:rPr>
              <w:rFonts w:ascii="Arial" w:hAnsi="Arial" w:cs="Arial"/>
              <w:sz w:val="24"/>
              <w:szCs w:val="24"/>
            </w:rPr>
          </w:pPr>
        </w:p>
      </w:sdtContent>
    </w:sdt>
    <w:p w14:paraId="5D760872" w14:textId="77777777" w:rsidR="00574FBA" w:rsidRDefault="00574FBA" w:rsidP="00574FBA">
      <w:pPr>
        <w:rPr>
          <w:rFonts w:ascii="Arial" w:hAnsi="Arial" w:cs="Arial"/>
          <w:sz w:val="24"/>
          <w:szCs w:val="24"/>
          <w:u w:val="single"/>
        </w:rPr>
      </w:pPr>
      <w:r>
        <w:rPr>
          <w:rFonts w:ascii="Arial" w:hAnsi="Arial" w:cs="Arial"/>
          <w:sz w:val="24"/>
          <w:szCs w:val="24"/>
          <w:u w:val="single"/>
        </w:rPr>
        <w:br w:type="page"/>
      </w:r>
    </w:p>
    <w:p w14:paraId="142ED59C" w14:textId="77777777" w:rsidR="00574FBA" w:rsidRPr="003D4519" w:rsidRDefault="00574FBA" w:rsidP="00574FBA">
      <w:pPr>
        <w:spacing w:after="0"/>
        <w:rPr>
          <w:rFonts w:ascii="Arial" w:eastAsia="Arial" w:hAnsi="Arial" w:cs="Arial"/>
          <w:color w:val="FF0000"/>
          <w:sz w:val="24"/>
          <w:szCs w:val="24"/>
        </w:rPr>
      </w:pPr>
    </w:p>
    <w:p w14:paraId="63C56D21" w14:textId="77777777" w:rsidR="00574FBA" w:rsidRPr="003D4519" w:rsidRDefault="00574FBA" w:rsidP="00574FBA">
      <w:pPr>
        <w:pBdr>
          <w:bottom w:val="single" w:sz="4" w:space="0" w:color="8496B0" w:themeColor="text2" w:themeTint="99"/>
        </w:pBdr>
        <w:spacing w:after="0"/>
        <w:rPr>
          <w:rFonts w:ascii="Arial" w:hAnsi="Arial" w:cs="Arial"/>
          <w:b/>
          <w:bCs/>
          <w:sz w:val="24"/>
          <w:szCs w:val="24"/>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626C53" w14:paraId="0931383E" w14:textId="77777777" w:rsidTr="009E040F">
        <w:tc>
          <w:tcPr>
            <w:tcW w:w="550" w:type="dxa"/>
          </w:tcPr>
          <w:p w14:paraId="27F87251" w14:textId="77777777" w:rsidR="00574FBA" w:rsidRPr="00626C53" w:rsidRDefault="00574FBA" w:rsidP="009E040F">
            <w:pPr>
              <w:rPr>
                <w:rFonts w:cstheme="minorHAnsi"/>
                <w:b/>
              </w:rPr>
            </w:pPr>
          </w:p>
        </w:tc>
        <w:tc>
          <w:tcPr>
            <w:tcW w:w="10077" w:type="dxa"/>
          </w:tcPr>
          <w:p w14:paraId="0146536A" w14:textId="77777777" w:rsidR="00574FBA" w:rsidRPr="00626C53" w:rsidRDefault="00574FBA" w:rsidP="009E040F">
            <w:pPr>
              <w:rPr>
                <w:rFonts w:cstheme="minorHAnsi"/>
                <w:b/>
              </w:rPr>
            </w:pPr>
            <w:r w:rsidRPr="00626C53">
              <w:rPr>
                <w:rFonts w:cstheme="minorHAnsi"/>
                <w:b/>
              </w:rPr>
              <w:t xml:space="preserve">DATA SHARING AGREEMENT </w:t>
            </w:r>
          </w:p>
          <w:p w14:paraId="01FAAFA7" w14:textId="77777777" w:rsidR="00574FBA" w:rsidRPr="00626C53" w:rsidRDefault="00574FBA" w:rsidP="009E040F">
            <w:pPr>
              <w:rPr>
                <w:rFonts w:cstheme="minorHAnsi"/>
                <w:b/>
              </w:rPr>
            </w:pPr>
            <w:r w:rsidRPr="00626C53">
              <w:rPr>
                <w:rFonts w:cstheme="minorHAnsi"/>
                <w:b/>
              </w:rPr>
              <w:t>(where personal data is being processed)</w:t>
            </w:r>
          </w:p>
        </w:tc>
      </w:tr>
      <w:tr w:rsidR="00574FBA" w:rsidRPr="00626C53" w14:paraId="48E8530B" w14:textId="77777777" w:rsidTr="009E040F">
        <w:tc>
          <w:tcPr>
            <w:tcW w:w="550" w:type="dxa"/>
          </w:tcPr>
          <w:p w14:paraId="404765B2" w14:textId="77777777" w:rsidR="00574FBA" w:rsidRPr="00626C53" w:rsidRDefault="00574FBA" w:rsidP="009E040F">
            <w:pPr>
              <w:rPr>
                <w:rFonts w:cstheme="minorHAnsi"/>
                <w:b/>
              </w:rPr>
            </w:pPr>
            <w:r w:rsidRPr="00626C53">
              <w:rPr>
                <w:rFonts w:cstheme="minorHAnsi"/>
                <w:b/>
              </w:rPr>
              <w:t>1.</w:t>
            </w:r>
          </w:p>
        </w:tc>
        <w:tc>
          <w:tcPr>
            <w:tcW w:w="10077" w:type="dxa"/>
          </w:tcPr>
          <w:p w14:paraId="0E152D96" w14:textId="77777777" w:rsidR="00574FBA" w:rsidRPr="00626C53" w:rsidRDefault="00574FBA" w:rsidP="009E040F">
            <w:pPr>
              <w:rPr>
                <w:rFonts w:cstheme="minorHAnsi"/>
              </w:rPr>
            </w:pPr>
            <w:r w:rsidRPr="00626C53">
              <w:rPr>
                <w:rFonts w:cstheme="minorHAnsi"/>
                <w:b/>
              </w:rPr>
              <w:t>Between</w:t>
            </w:r>
            <w:r w:rsidRPr="00626C53">
              <w:rPr>
                <w:rFonts w:cstheme="minorHAnsi"/>
              </w:rPr>
              <w:t xml:space="preserve">: </w:t>
            </w:r>
          </w:p>
          <w:p w14:paraId="5D829EA5" w14:textId="77777777" w:rsidR="00574FBA" w:rsidRPr="00626C53" w:rsidRDefault="00574FBA" w:rsidP="009E040F">
            <w:pPr>
              <w:rPr>
                <w:rFonts w:cstheme="minorHAnsi"/>
              </w:rPr>
            </w:pPr>
          </w:p>
          <w:p w14:paraId="770D00E5" w14:textId="77777777" w:rsidR="00574FBA" w:rsidRPr="00626C53" w:rsidRDefault="00574FBA" w:rsidP="009E040F">
            <w:pPr>
              <w:rPr>
                <w:rFonts w:cstheme="minorHAnsi"/>
              </w:rPr>
            </w:pPr>
            <w:r w:rsidRPr="00626C53">
              <w:rPr>
                <w:rFonts w:cstheme="minorHAnsi"/>
                <w:color w:val="000000" w:themeColor="text1"/>
                <w:lang w:eastAsia="en-GB"/>
              </w:rPr>
              <w:t xml:space="preserve">Health Education England (HEE), and </w:t>
            </w:r>
            <w:r w:rsidRPr="00626C53">
              <w:rPr>
                <w:rFonts w:cstheme="minorHAnsi"/>
                <w:b/>
                <w:bCs/>
                <w:color w:val="000000" w:themeColor="text1"/>
                <w:lang w:eastAsia="en-GB"/>
              </w:rPr>
              <w:t>THE PROVIDER</w:t>
            </w:r>
          </w:p>
        </w:tc>
      </w:tr>
      <w:tr w:rsidR="00574FBA" w:rsidRPr="00626C53" w14:paraId="540AA227" w14:textId="77777777" w:rsidTr="009E040F">
        <w:tc>
          <w:tcPr>
            <w:tcW w:w="550" w:type="dxa"/>
            <w:tcBorders>
              <w:bottom w:val="single" w:sz="4" w:space="0" w:color="auto"/>
            </w:tcBorders>
          </w:tcPr>
          <w:p w14:paraId="13C69E99" w14:textId="77777777" w:rsidR="00574FBA" w:rsidRPr="00626C53" w:rsidRDefault="00574FBA" w:rsidP="009E040F">
            <w:pPr>
              <w:rPr>
                <w:rFonts w:cstheme="minorHAnsi"/>
                <w:b/>
              </w:rPr>
            </w:pPr>
            <w:r w:rsidRPr="00626C53">
              <w:rPr>
                <w:rFonts w:cstheme="minorHAnsi"/>
                <w:b/>
              </w:rPr>
              <w:t>2.</w:t>
            </w:r>
          </w:p>
        </w:tc>
        <w:tc>
          <w:tcPr>
            <w:tcW w:w="10077" w:type="dxa"/>
            <w:tcBorders>
              <w:bottom w:val="single" w:sz="4" w:space="0" w:color="auto"/>
            </w:tcBorders>
          </w:tcPr>
          <w:p w14:paraId="45BEFFA4" w14:textId="77777777" w:rsidR="00574FBA" w:rsidRPr="00626C53" w:rsidRDefault="00574FBA" w:rsidP="009E040F">
            <w:pPr>
              <w:rPr>
                <w:rFonts w:cstheme="minorHAnsi"/>
                <w:b/>
              </w:rPr>
            </w:pPr>
            <w:r w:rsidRPr="00626C53">
              <w:rPr>
                <w:rFonts w:cstheme="minorHAnsi"/>
                <w:b/>
              </w:rPr>
              <w:t>Definitions</w:t>
            </w:r>
          </w:p>
          <w:p w14:paraId="4B6208ED" w14:textId="77777777" w:rsidR="00574FBA" w:rsidRPr="00626C53" w:rsidRDefault="00574FBA" w:rsidP="009E040F">
            <w:pPr>
              <w:rPr>
                <w:rFonts w:cstheme="minorHAnsi"/>
                <w:b/>
              </w:rPr>
            </w:pPr>
          </w:p>
          <w:p w14:paraId="0AFD377B" w14:textId="77777777" w:rsidR="00574FBA" w:rsidRPr="00626C53" w:rsidRDefault="00574FBA" w:rsidP="009E040F">
            <w:pPr>
              <w:rPr>
                <w:rFonts w:cstheme="minorHAnsi"/>
              </w:rPr>
            </w:pPr>
            <w:r w:rsidRPr="00626C53">
              <w:rPr>
                <w:rFonts w:cstheme="minorHAnsi"/>
              </w:rPr>
              <w:t>The definitions set out in the main body of the NHS Education Contract as published on the HEE website from time to time shall apply to this Agreement.</w:t>
            </w:r>
          </w:p>
          <w:p w14:paraId="2F4612D2" w14:textId="77777777" w:rsidR="00574FBA" w:rsidRPr="00626C53" w:rsidRDefault="00574FBA" w:rsidP="009E040F">
            <w:pPr>
              <w:rPr>
                <w:rFonts w:cstheme="minorHAnsi"/>
              </w:rPr>
            </w:pPr>
          </w:p>
          <w:p w14:paraId="2E4CD16A" w14:textId="77777777" w:rsidR="00574FBA" w:rsidRPr="00626C53" w:rsidRDefault="00574FBA" w:rsidP="009E040F">
            <w:pPr>
              <w:rPr>
                <w:rFonts w:cstheme="minorHAnsi"/>
              </w:rPr>
            </w:pPr>
            <w:r w:rsidRPr="00626C53">
              <w:rPr>
                <w:rFonts w:cstheme="minorHAnsi"/>
              </w:rPr>
              <w:t>The definitions in Appendix A shall also apply.  If there is any conflict between the definitions in the NHS Education Contract and those in Appendix A then the definitions in the NHS Education Contract shall prevail.</w:t>
            </w:r>
          </w:p>
        </w:tc>
      </w:tr>
      <w:tr w:rsidR="00574FBA" w:rsidRPr="00626C53" w14:paraId="0EFED143" w14:textId="77777777" w:rsidTr="009E040F">
        <w:trPr>
          <w:trHeight w:val="2848"/>
        </w:trPr>
        <w:tc>
          <w:tcPr>
            <w:tcW w:w="550" w:type="dxa"/>
          </w:tcPr>
          <w:p w14:paraId="36FB996C" w14:textId="77777777" w:rsidR="00574FBA" w:rsidRPr="00626C53" w:rsidRDefault="00574FBA" w:rsidP="009E040F">
            <w:pPr>
              <w:rPr>
                <w:rFonts w:cstheme="minorHAnsi"/>
                <w:b/>
              </w:rPr>
            </w:pPr>
            <w:r w:rsidRPr="00626C53">
              <w:rPr>
                <w:rFonts w:cstheme="minorHAnsi"/>
                <w:b/>
              </w:rPr>
              <w:t>3.</w:t>
            </w:r>
          </w:p>
        </w:tc>
        <w:tc>
          <w:tcPr>
            <w:tcW w:w="10077" w:type="dxa"/>
          </w:tcPr>
          <w:p w14:paraId="6D39833F" w14:textId="77777777" w:rsidR="00574FBA" w:rsidRPr="00626C53" w:rsidRDefault="00574FBA" w:rsidP="009E040F">
            <w:pPr>
              <w:rPr>
                <w:rFonts w:cstheme="minorHAnsi"/>
              </w:rPr>
            </w:pPr>
            <w:r w:rsidRPr="00626C53">
              <w:rPr>
                <w:rFonts w:cstheme="minorHAnsi"/>
                <w:b/>
              </w:rPr>
              <w:t>Purpose and objectives of the information sharing</w:t>
            </w:r>
            <w:r w:rsidRPr="00626C53">
              <w:rPr>
                <w:rFonts w:cstheme="minorHAnsi"/>
              </w:rPr>
              <w:t>:</w:t>
            </w:r>
          </w:p>
          <w:p w14:paraId="526CFEDF" w14:textId="77777777" w:rsidR="00574FBA" w:rsidRPr="00626C53" w:rsidRDefault="00574FBA" w:rsidP="009E040F">
            <w:pPr>
              <w:rPr>
                <w:rFonts w:cstheme="minorHAnsi"/>
              </w:rPr>
            </w:pPr>
          </w:p>
          <w:p w14:paraId="3A7A9BEF" w14:textId="77777777" w:rsidR="00574FBA" w:rsidRPr="00626C53" w:rsidRDefault="00574FBA" w:rsidP="009E040F">
            <w:pPr>
              <w:rPr>
                <w:rFonts w:cstheme="minorHAnsi"/>
              </w:rPr>
            </w:pPr>
            <w:r w:rsidRPr="00626C53">
              <w:rPr>
                <w:rFonts w:cstheme="minorHAnsi"/>
              </w:rPr>
              <w:t>HEE is responsible for supporting the delivery of excellent healthcare and health improvement to the patients and public of England by ensuring that the workforce of today and tomorrow is available in the right numbers with the right skills, values and behaviours, at the right time and in the right place.</w:t>
            </w:r>
          </w:p>
          <w:p w14:paraId="0CBD0162" w14:textId="77777777" w:rsidR="00574FBA" w:rsidRPr="00626C53" w:rsidRDefault="00574FBA" w:rsidP="009E040F">
            <w:pPr>
              <w:textAlignment w:val="baseline"/>
              <w:rPr>
                <w:rFonts w:eastAsia="Times New Roman" w:cstheme="minorHAnsi"/>
                <w:lang w:eastAsia="en-GB"/>
              </w:rPr>
            </w:pPr>
          </w:p>
          <w:p w14:paraId="49EAD31C" w14:textId="77777777" w:rsidR="00574FBA" w:rsidRPr="00626C53" w:rsidRDefault="00574FBA" w:rsidP="009E040F">
            <w:pPr>
              <w:textAlignment w:val="baseline"/>
              <w:rPr>
                <w:rFonts w:eastAsia="Times New Roman" w:cstheme="minorHAnsi"/>
                <w:lang w:eastAsia="en-GB"/>
              </w:rPr>
            </w:pPr>
            <w:r w:rsidRPr="00626C53">
              <w:rPr>
                <w:rFonts w:eastAsia="Times New Roman" w:cstheme="minorHAnsi"/>
                <w:lang w:eastAsia="en-GB"/>
              </w:rPr>
              <w:t>In consideration of the mutual promises set out in this Agreement, the following Agreement between HEE and Education and Placement Providers providing data reflects the arrangement in place to facilitate the sharing of personal data relating to: </w:t>
            </w:r>
          </w:p>
          <w:p w14:paraId="50B1B017" w14:textId="77777777" w:rsidR="00574FBA" w:rsidRPr="00626C53" w:rsidRDefault="00574FBA" w:rsidP="009E040F">
            <w:pPr>
              <w:textAlignment w:val="baseline"/>
              <w:rPr>
                <w:rFonts w:eastAsia="Times New Roman" w:cstheme="minorHAnsi"/>
                <w:lang w:eastAsia="en-GB"/>
              </w:rPr>
            </w:pPr>
          </w:p>
          <w:p w14:paraId="4BBD30CE"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Education Provider and programme details </w:t>
            </w:r>
          </w:p>
          <w:p w14:paraId="34062F7F"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Employer details (if learner is employed during programme of study)</w:t>
            </w:r>
          </w:p>
          <w:p w14:paraId="6C58DAC0"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Learner activity on all healthcare-related programmes </w:t>
            </w:r>
          </w:p>
          <w:p w14:paraId="27CCD9C2"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Placement Provider and placement activity </w:t>
            </w:r>
          </w:p>
          <w:p w14:paraId="78CAB16D"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Salary support or other payments directly related to education provision</w:t>
            </w:r>
          </w:p>
          <w:p w14:paraId="1305AD85"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Placement tariff payments </w:t>
            </w:r>
          </w:p>
          <w:p w14:paraId="5BDE71CD" w14:textId="77777777" w:rsidR="00574FBA" w:rsidRPr="00626C53" w:rsidRDefault="00574FBA" w:rsidP="00DB7429">
            <w:pPr>
              <w:numPr>
                <w:ilvl w:val="0"/>
                <w:numId w:val="38"/>
              </w:numPr>
              <w:spacing w:after="0" w:line="240" w:lineRule="auto"/>
              <w:rPr>
                <w:rFonts w:cstheme="minorHAnsi"/>
                <w:lang w:eastAsia="en-GB"/>
              </w:rPr>
            </w:pPr>
            <w:r w:rsidRPr="00626C53">
              <w:rPr>
                <w:rFonts w:eastAsia="Times New Roman" w:cstheme="minorHAnsi"/>
                <w:lang w:eastAsia="en-GB"/>
              </w:rPr>
              <w:t>Learner contact details</w:t>
            </w:r>
          </w:p>
          <w:p w14:paraId="7FC09EEF"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eastAsia="Times New Roman" w:cstheme="minorHAnsi"/>
                <w:lang w:eastAsia="en-GB"/>
              </w:rPr>
              <w:t xml:space="preserve">Personal data, when concerning a student or employee linked to salary support, training grants or apprenticeship payments, will be passed to the placement provider or employer for the purposes of managing payments </w:t>
            </w:r>
          </w:p>
          <w:p w14:paraId="1B9E3262"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lastRenderedPageBreak/>
              <w:t>Personal data (name and email address only) will be passed to SmartSurvey for use only in sending out the National Education and Training Survey on HEE’s behalf</w:t>
            </w:r>
          </w:p>
          <w:p w14:paraId="1EFFA14F"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t>Personal data for medical and dental Learners linked to their decile ranking for their final qualification</w:t>
            </w:r>
          </w:p>
          <w:p w14:paraId="4FDC2705"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t>Personal data, when concerning a medical Learner in their F1 year, will be passed to the former education provider in the case of appeals against a non-progression decision by a trainee</w:t>
            </w:r>
          </w:p>
          <w:p w14:paraId="4BD1C40E"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eastAsia="Times New Roman" w:cstheme="minorHAnsi"/>
                <w:lang w:eastAsia="en-GB"/>
              </w:rPr>
              <w:t xml:space="preserve">Anonymised summary data to be created by HEE and shared back with data providers to enable them to baseline their data with regional and national summary data. Anonymised analysis may also be shared with partner organisations such as NHSE/I, DHSC and STPs for the purposes of workforce modelling </w:t>
            </w:r>
          </w:p>
          <w:p w14:paraId="495B33BD" w14:textId="77777777" w:rsidR="00574FBA" w:rsidRPr="00626C53" w:rsidRDefault="00574FBA" w:rsidP="00DB7429">
            <w:pPr>
              <w:pStyle w:val="ListParagraph"/>
              <w:numPr>
                <w:ilvl w:val="0"/>
                <w:numId w:val="38"/>
              </w:numPr>
              <w:spacing w:after="0" w:line="240" w:lineRule="auto"/>
              <w:contextualSpacing w:val="0"/>
              <w:rPr>
                <w:rFonts w:eastAsia="Times New Roman" w:cstheme="minorHAnsi"/>
              </w:rPr>
            </w:pPr>
            <w:r w:rsidRPr="00626C53">
              <w:rPr>
                <w:rFonts w:eastAsia="Times New Roman" w:cstheme="minorHAnsi"/>
              </w:rPr>
              <w:t>Learner activity on all healthcare-related programmes</w:t>
            </w:r>
          </w:p>
          <w:p w14:paraId="4ADCADA8" w14:textId="77777777" w:rsidR="00574FBA" w:rsidRPr="00626C53" w:rsidRDefault="00574FBA" w:rsidP="009E040F">
            <w:pPr>
              <w:rPr>
                <w:rFonts w:eastAsia="Times New Roman" w:cstheme="minorHAnsi"/>
                <w:color w:val="000000"/>
              </w:rPr>
            </w:pPr>
          </w:p>
        </w:tc>
      </w:tr>
      <w:tr w:rsidR="00574FBA" w:rsidRPr="00626C53" w14:paraId="7AA8B6E7" w14:textId="77777777" w:rsidTr="009E040F">
        <w:tc>
          <w:tcPr>
            <w:tcW w:w="550" w:type="dxa"/>
          </w:tcPr>
          <w:p w14:paraId="60AEB8E7" w14:textId="77777777" w:rsidR="00574FBA" w:rsidRPr="00626C53" w:rsidRDefault="00574FBA" w:rsidP="009E040F">
            <w:pPr>
              <w:rPr>
                <w:rFonts w:cstheme="minorHAnsi"/>
                <w:b/>
              </w:rPr>
            </w:pPr>
            <w:r w:rsidRPr="00626C53">
              <w:rPr>
                <w:rFonts w:cstheme="minorHAnsi"/>
                <w:b/>
              </w:rPr>
              <w:lastRenderedPageBreak/>
              <w:t>4.</w:t>
            </w:r>
          </w:p>
        </w:tc>
        <w:tc>
          <w:tcPr>
            <w:tcW w:w="10077" w:type="dxa"/>
          </w:tcPr>
          <w:p w14:paraId="29F84D49" w14:textId="77777777" w:rsidR="00574FBA" w:rsidRPr="00626C53" w:rsidRDefault="00574FBA" w:rsidP="009E040F">
            <w:pPr>
              <w:rPr>
                <w:rFonts w:cstheme="minorHAnsi"/>
                <w:b/>
                <w:bCs/>
              </w:rPr>
            </w:pPr>
            <w:r w:rsidRPr="00626C53">
              <w:rPr>
                <w:rFonts w:cstheme="minorHAnsi"/>
                <w:b/>
                <w:bCs/>
              </w:rPr>
              <w:t>Data Protection Impact Assessment (DPIA)</w:t>
            </w:r>
          </w:p>
          <w:p w14:paraId="35B9BB6B" w14:textId="77777777" w:rsidR="00574FBA" w:rsidRPr="00626C53" w:rsidRDefault="00574FBA" w:rsidP="009E040F">
            <w:pPr>
              <w:rPr>
                <w:rFonts w:cstheme="minorHAnsi"/>
                <w:bCs/>
              </w:rPr>
            </w:pPr>
          </w:p>
          <w:p w14:paraId="3157BFCE" w14:textId="77777777" w:rsidR="00574FBA" w:rsidRPr="00626C53" w:rsidRDefault="00574FBA" w:rsidP="009E040F">
            <w:pPr>
              <w:rPr>
                <w:rFonts w:cstheme="minorHAnsi"/>
              </w:rPr>
            </w:pPr>
            <w:r w:rsidRPr="00626C53">
              <w:rPr>
                <w:rFonts w:cstheme="minorHAnsi"/>
              </w:rPr>
              <w:t xml:space="preserve">The appropriate DPIAs are available on request, please contact </w:t>
            </w:r>
            <w:hyperlink r:id="rId112" w:history="1">
              <w:r w:rsidRPr="00626C53">
                <w:rPr>
                  <w:rStyle w:val="Hyperlink"/>
                  <w:rFonts w:asciiTheme="minorHAnsi" w:hAnsiTheme="minorHAnsi" w:cstheme="minorHAnsi"/>
                </w:rPr>
                <w:t>dataservice@hee.nhs.uk</w:t>
              </w:r>
            </w:hyperlink>
            <w:r w:rsidRPr="00626C53">
              <w:rPr>
                <w:rFonts w:cstheme="minorHAnsi"/>
              </w:rPr>
              <w:t xml:space="preserve">  if you would like a copy. </w:t>
            </w:r>
          </w:p>
          <w:p w14:paraId="0E6603B4" w14:textId="77777777" w:rsidR="00574FBA" w:rsidRPr="00626C53" w:rsidRDefault="00574FBA" w:rsidP="009E040F">
            <w:pPr>
              <w:rPr>
                <w:rFonts w:cstheme="minorHAnsi"/>
                <w:b/>
              </w:rPr>
            </w:pPr>
          </w:p>
        </w:tc>
      </w:tr>
      <w:tr w:rsidR="00574FBA" w:rsidRPr="00626C53" w14:paraId="36E6625F" w14:textId="77777777" w:rsidTr="009E040F">
        <w:tc>
          <w:tcPr>
            <w:tcW w:w="550" w:type="dxa"/>
          </w:tcPr>
          <w:p w14:paraId="357DA3B2" w14:textId="77777777" w:rsidR="00574FBA" w:rsidRPr="00626C53" w:rsidRDefault="00574FBA" w:rsidP="009E040F">
            <w:pPr>
              <w:rPr>
                <w:rFonts w:cstheme="minorHAnsi"/>
                <w:b/>
              </w:rPr>
            </w:pPr>
            <w:r w:rsidRPr="00626C53">
              <w:rPr>
                <w:rFonts w:cstheme="minorHAnsi"/>
                <w:b/>
              </w:rPr>
              <w:t>5.</w:t>
            </w:r>
          </w:p>
        </w:tc>
        <w:tc>
          <w:tcPr>
            <w:tcW w:w="10077" w:type="dxa"/>
          </w:tcPr>
          <w:p w14:paraId="2FFDAD2C" w14:textId="77777777" w:rsidR="00574FBA" w:rsidRPr="00626C53" w:rsidRDefault="00574FBA" w:rsidP="009E040F">
            <w:pPr>
              <w:rPr>
                <w:rFonts w:cstheme="minorHAnsi"/>
              </w:rPr>
            </w:pPr>
            <w:r w:rsidRPr="00626C53">
              <w:rPr>
                <w:rFonts w:cstheme="minorHAnsi"/>
                <w:b/>
              </w:rPr>
              <w:t xml:space="preserve">Legal basis and powers for processing the data/information </w:t>
            </w:r>
            <w:r w:rsidRPr="00626C53">
              <w:rPr>
                <w:rFonts w:cstheme="minorHAnsi"/>
              </w:rPr>
              <w:t xml:space="preserve"> </w:t>
            </w:r>
          </w:p>
          <w:p w14:paraId="31E92BBB" w14:textId="77777777" w:rsidR="00574FBA" w:rsidRPr="00626C53" w:rsidRDefault="00574FBA" w:rsidP="009E040F">
            <w:pPr>
              <w:rPr>
                <w:rFonts w:cstheme="minorHAnsi"/>
              </w:rPr>
            </w:pPr>
          </w:p>
          <w:p w14:paraId="593F67FE" w14:textId="77777777" w:rsidR="00574FBA" w:rsidRPr="00626C53" w:rsidRDefault="00574FBA" w:rsidP="009E040F">
            <w:pPr>
              <w:rPr>
                <w:rFonts w:cstheme="minorHAnsi"/>
                <w:i/>
                <w:iCs/>
              </w:rPr>
            </w:pPr>
            <w:r w:rsidRPr="00626C53">
              <w:rPr>
                <w:rFonts w:cstheme="minorHAnsi"/>
                <w:i/>
                <w:iCs/>
              </w:rPr>
              <w:t>Specify the legal basis and powers that enable the information to be processed between the parties</w:t>
            </w:r>
            <w:r w:rsidRPr="00626C53">
              <w:rPr>
                <w:rFonts w:cstheme="minorHAnsi"/>
                <w:b/>
                <w:bCs/>
                <w:i/>
                <w:iCs/>
              </w:rPr>
              <w:t xml:space="preserve">.  </w:t>
            </w:r>
            <w:r w:rsidRPr="00626C53">
              <w:rPr>
                <w:rFonts w:cstheme="minorHAnsi"/>
                <w:i/>
                <w:iCs/>
              </w:rPr>
              <w:t xml:space="preserve">(See the Information Commissioner’s website for further information).  This is to ensure compliance with ‘lawful’ processing as in General Data Protection Regulation (GDPR) principle 5(a).  </w:t>
            </w:r>
          </w:p>
          <w:p w14:paraId="70856AEA" w14:textId="77777777" w:rsidR="00574FBA" w:rsidRPr="00626C53" w:rsidRDefault="00574FBA" w:rsidP="009E040F">
            <w:pPr>
              <w:rPr>
                <w:rFonts w:cstheme="minorHAnsi"/>
                <w:b/>
                <w:bCs/>
              </w:rPr>
            </w:pPr>
          </w:p>
          <w:tbl>
            <w:tblPr>
              <w:tblStyle w:val="TableGrid"/>
              <w:tblW w:w="12578" w:type="dxa"/>
              <w:tblLayout w:type="fixed"/>
              <w:tblLook w:val="04A0" w:firstRow="1" w:lastRow="0" w:firstColumn="1" w:lastColumn="0" w:noHBand="0" w:noVBand="1"/>
            </w:tblPr>
            <w:tblGrid>
              <w:gridCol w:w="2522"/>
              <w:gridCol w:w="5990"/>
              <w:gridCol w:w="4066"/>
            </w:tblGrid>
            <w:tr w:rsidR="00574FBA" w:rsidRPr="00626C53" w14:paraId="414B0C44" w14:textId="77777777" w:rsidTr="009E040F">
              <w:tc>
                <w:tcPr>
                  <w:tcW w:w="8512" w:type="dxa"/>
                  <w:gridSpan w:val="2"/>
                  <w:tcBorders>
                    <w:bottom w:val="single" w:sz="4" w:space="0" w:color="auto"/>
                  </w:tcBorders>
                  <w:vAlign w:val="center"/>
                </w:tcPr>
                <w:p w14:paraId="49638593" w14:textId="77777777" w:rsidR="00574FBA" w:rsidRPr="00626C53" w:rsidRDefault="00574FBA" w:rsidP="00FF2742">
                  <w:pPr>
                    <w:pStyle w:val="NoSpacing"/>
                    <w:framePr w:hSpace="187" w:wrap="around" w:vAnchor="text" w:hAnchor="margin" w:x="108" w:y="289"/>
                    <w:spacing w:line="259" w:lineRule="auto"/>
                    <w:ind w:left="720"/>
                    <w:rPr>
                      <w:rFonts w:cstheme="minorHAnsi"/>
                    </w:rPr>
                  </w:pPr>
                  <w:r w:rsidRPr="00626C53">
                    <w:rPr>
                      <w:rFonts w:cstheme="minorHAnsi"/>
                    </w:rPr>
                    <w:t>.</w:t>
                  </w:r>
                </w:p>
                <w:p w14:paraId="0A0827E8" w14:textId="77777777" w:rsidR="00574FBA" w:rsidRPr="00626C53" w:rsidRDefault="00574FBA" w:rsidP="00FF2742">
                  <w:pPr>
                    <w:framePr w:hSpace="187" w:wrap="around" w:vAnchor="text" w:hAnchor="margin" w:x="108" w:y="289"/>
                    <w:rPr>
                      <w:rFonts w:cstheme="minorHAnsi"/>
                    </w:rPr>
                  </w:pPr>
                </w:p>
                <w:p w14:paraId="75EF980A" w14:textId="77777777" w:rsidR="00574FBA" w:rsidRPr="00626C53" w:rsidRDefault="00574FBA" w:rsidP="00FF2742">
                  <w:pPr>
                    <w:framePr w:hSpace="187" w:wrap="around" w:vAnchor="text" w:hAnchor="margin" w:x="108" w:y="289"/>
                    <w:rPr>
                      <w:rFonts w:cstheme="minorHAnsi"/>
                      <w:b/>
                    </w:rPr>
                  </w:pPr>
                </w:p>
                <w:p w14:paraId="03A8B0A5" w14:textId="77777777" w:rsidR="00574FBA" w:rsidRPr="00626C53" w:rsidRDefault="00574FBA" w:rsidP="00FF2742">
                  <w:pPr>
                    <w:framePr w:hSpace="187" w:wrap="around" w:vAnchor="text" w:hAnchor="margin" w:x="108" w:y="289"/>
                    <w:rPr>
                      <w:rFonts w:cstheme="minorHAnsi"/>
                      <w:b/>
                    </w:rPr>
                  </w:pPr>
                </w:p>
              </w:tc>
              <w:tc>
                <w:tcPr>
                  <w:tcW w:w="4066" w:type="dxa"/>
                </w:tcPr>
                <w:p w14:paraId="798D6AE7" w14:textId="77777777" w:rsidR="00574FBA" w:rsidRPr="00626C53" w:rsidRDefault="00574FBA" w:rsidP="00FF2742">
                  <w:pPr>
                    <w:framePr w:hSpace="187" w:wrap="around" w:vAnchor="text" w:hAnchor="margin" w:x="108" w:y="289"/>
                    <w:ind w:right="2416"/>
                    <w:rPr>
                      <w:rFonts w:cstheme="minorHAnsi"/>
                      <w:b/>
                    </w:rPr>
                  </w:pPr>
                  <w:r w:rsidRPr="00626C53">
                    <w:rPr>
                      <w:rFonts w:cstheme="minorHAnsi"/>
                      <w:b/>
                    </w:rPr>
                    <w:t>Applicable to living individuals</w:t>
                  </w:r>
                </w:p>
              </w:tc>
            </w:tr>
            <w:tr w:rsidR="00574FBA" w:rsidRPr="00626C53" w14:paraId="178E0274" w14:textId="77777777" w:rsidTr="009E040F">
              <w:tc>
                <w:tcPr>
                  <w:tcW w:w="8512" w:type="dxa"/>
                  <w:gridSpan w:val="2"/>
                  <w:tcBorders>
                    <w:top w:val="single" w:sz="4" w:space="0" w:color="auto"/>
                    <w:left w:val="single" w:sz="4" w:space="0" w:color="auto"/>
                    <w:right w:val="single" w:sz="4" w:space="0" w:color="auto"/>
                  </w:tcBorders>
                </w:tcPr>
                <w:p w14:paraId="7722595A" w14:textId="77777777" w:rsidR="00574FBA" w:rsidRPr="00626C53" w:rsidRDefault="00574FBA" w:rsidP="00FF2742">
                  <w:pPr>
                    <w:framePr w:hSpace="187" w:wrap="around" w:vAnchor="text" w:hAnchor="margin" w:x="108" w:y="289"/>
                    <w:rPr>
                      <w:rFonts w:cstheme="minorHAnsi"/>
                      <w:b/>
                      <w:bCs/>
                    </w:rPr>
                  </w:pPr>
                  <w:r w:rsidRPr="00626C53">
                    <w:rPr>
                      <w:rFonts w:cstheme="minorHAnsi"/>
                      <w:b/>
                      <w:bCs/>
                    </w:rPr>
                    <w:t>Legal powers to share</w:t>
                  </w:r>
                </w:p>
                <w:p w14:paraId="7BCACAED" w14:textId="77777777" w:rsidR="00574FBA" w:rsidRPr="00626C53" w:rsidRDefault="00574FBA" w:rsidP="00FF2742">
                  <w:pPr>
                    <w:framePr w:hSpace="187" w:wrap="around" w:vAnchor="text" w:hAnchor="margin" w:x="108" w:y="289"/>
                    <w:rPr>
                      <w:rFonts w:cstheme="minorHAnsi"/>
                      <w:b/>
                    </w:rPr>
                  </w:pPr>
                </w:p>
                <w:p w14:paraId="2DD7E268" w14:textId="77777777" w:rsidR="00574FBA" w:rsidRPr="00626C53" w:rsidRDefault="00574FBA" w:rsidP="00FF2742">
                  <w:pPr>
                    <w:framePr w:hSpace="187" w:wrap="around" w:vAnchor="text" w:hAnchor="margin" w:x="108" w:y="289"/>
                    <w:rPr>
                      <w:rFonts w:cstheme="minorHAnsi"/>
                      <w:b/>
                    </w:rPr>
                  </w:pPr>
                  <w:r w:rsidRPr="00626C53">
                    <w:rPr>
                      <w:rFonts w:cstheme="minorHAnsi"/>
                    </w:rPr>
                    <w:t>HEE exercises functions in respect of the healthcare workforce on behalf of the Secretary of State pursuant to s.97 of the Care Act 2014.   HEE’s mandate reflects the priority objectives of the 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p w14:paraId="4E157072" w14:textId="77777777" w:rsidR="00574FBA" w:rsidRPr="00626C53" w:rsidRDefault="00574FBA" w:rsidP="00FF2742">
                  <w:pPr>
                    <w:framePr w:hSpace="187" w:wrap="around" w:vAnchor="text" w:hAnchor="margin" w:x="108" w:y="289"/>
                    <w:rPr>
                      <w:rFonts w:cstheme="minorHAnsi"/>
                      <w:b/>
                    </w:rPr>
                  </w:pPr>
                </w:p>
              </w:tc>
              <w:tc>
                <w:tcPr>
                  <w:tcW w:w="4066" w:type="dxa"/>
                  <w:tcBorders>
                    <w:left w:val="single" w:sz="4" w:space="0" w:color="auto"/>
                  </w:tcBorders>
                </w:tcPr>
                <w:p w14:paraId="278795E4" w14:textId="77777777" w:rsidR="00574FBA" w:rsidRPr="00626C53" w:rsidRDefault="00574FBA" w:rsidP="00FF2742">
                  <w:pPr>
                    <w:framePr w:hSpace="187" w:wrap="around" w:vAnchor="text" w:hAnchor="margin" w:x="108" w:y="289"/>
                    <w:rPr>
                      <w:rFonts w:cstheme="minorHAnsi"/>
                      <w:b/>
                    </w:rPr>
                  </w:pPr>
                  <w:r w:rsidRPr="00626C53">
                    <w:rPr>
                      <w:rFonts w:cstheme="minorHAnsi"/>
                      <w:b/>
                    </w:rPr>
                    <w:t>Yes</w:t>
                  </w:r>
                </w:p>
              </w:tc>
            </w:tr>
            <w:tr w:rsidR="00574FBA" w:rsidRPr="00626C53" w14:paraId="30F3D9BB" w14:textId="77777777" w:rsidTr="009E040F">
              <w:tc>
                <w:tcPr>
                  <w:tcW w:w="2522" w:type="dxa"/>
                  <w:tcBorders>
                    <w:left w:val="single" w:sz="4" w:space="0" w:color="auto"/>
                    <w:bottom w:val="single" w:sz="4" w:space="0" w:color="auto"/>
                  </w:tcBorders>
                </w:tcPr>
                <w:p w14:paraId="3E00DF94" w14:textId="77777777" w:rsidR="00574FBA" w:rsidRPr="00626C53" w:rsidRDefault="00574FBA" w:rsidP="00FF2742">
                  <w:pPr>
                    <w:framePr w:hSpace="187" w:wrap="around" w:vAnchor="text" w:hAnchor="margin" w:x="108" w:y="289"/>
                    <w:rPr>
                      <w:rFonts w:cstheme="minorHAnsi"/>
                      <w:b/>
                    </w:rPr>
                  </w:pPr>
                  <w:r w:rsidRPr="00626C53">
                    <w:rPr>
                      <w:rFonts w:cstheme="minorHAnsi"/>
                      <w:b/>
                    </w:rPr>
                    <w:lastRenderedPageBreak/>
                    <w:t>Article 6 condition</w:t>
                  </w:r>
                </w:p>
                <w:p w14:paraId="428DF686" w14:textId="77777777" w:rsidR="00574FBA" w:rsidRPr="00626C53" w:rsidRDefault="00574FBA" w:rsidP="00FF2742">
                  <w:pPr>
                    <w:framePr w:hSpace="187" w:wrap="around" w:vAnchor="text" w:hAnchor="margin" w:x="108" w:y="289"/>
                    <w:rPr>
                      <w:rFonts w:cstheme="minorHAnsi"/>
                      <w:b/>
                    </w:rPr>
                  </w:pPr>
                </w:p>
                <w:p w14:paraId="5B3750A3" w14:textId="77777777" w:rsidR="00574FBA" w:rsidRPr="00626C53" w:rsidRDefault="00574FBA" w:rsidP="00FF2742">
                  <w:pPr>
                    <w:framePr w:hSpace="187" w:wrap="around" w:vAnchor="text" w:hAnchor="margin" w:x="108" w:y="289"/>
                    <w:rPr>
                      <w:rFonts w:cstheme="minorHAnsi"/>
                      <w:b/>
                    </w:rPr>
                  </w:pPr>
                </w:p>
              </w:tc>
              <w:tc>
                <w:tcPr>
                  <w:tcW w:w="5990" w:type="dxa"/>
                  <w:tcBorders>
                    <w:bottom w:val="single" w:sz="4" w:space="0" w:color="auto"/>
                    <w:right w:val="single" w:sz="4" w:space="0" w:color="auto"/>
                  </w:tcBorders>
                </w:tcPr>
                <w:p w14:paraId="741D74DF" w14:textId="77777777" w:rsidR="00574FBA" w:rsidRPr="00626C53" w:rsidRDefault="00574FBA" w:rsidP="00FF2742">
                  <w:pPr>
                    <w:framePr w:hSpace="187" w:wrap="around" w:vAnchor="text" w:hAnchor="margin" w:x="108" w:y="289"/>
                    <w:rPr>
                      <w:rFonts w:cstheme="minorHAnsi"/>
                      <w:b/>
                      <w:bCs/>
                    </w:rPr>
                  </w:pPr>
                  <w:r w:rsidRPr="00626C53">
                    <w:rPr>
                      <w:rFonts w:cstheme="minorHAnsi"/>
                      <w:b/>
                      <w:bCs/>
                    </w:rPr>
                    <w:t xml:space="preserve">When processing personal data please specify which Article 6 condition is met </w:t>
                  </w:r>
                </w:p>
                <w:p w14:paraId="2919924A" w14:textId="77777777" w:rsidR="00574FBA" w:rsidRPr="00626C53" w:rsidRDefault="00574FBA" w:rsidP="00FF2742">
                  <w:pPr>
                    <w:framePr w:hSpace="187" w:wrap="around" w:vAnchor="text" w:hAnchor="margin" w:x="108" w:y="289"/>
                    <w:rPr>
                      <w:rFonts w:cstheme="minorHAnsi"/>
                      <w:b/>
                      <w:bCs/>
                    </w:rPr>
                  </w:pPr>
                </w:p>
                <w:p w14:paraId="550DDD59" w14:textId="77777777" w:rsidR="00574FBA" w:rsidRPr="00626C53" w:rsidRDefault="00574FBA" w:rsidP="00FF2742">
                  <w:pPr>
                    <w:pStyle w:val="ListParagraph"/>
                    <w:framePr w:hSpace="187" w:wrap="around" w:vAnchor="text" w:hAnchor="margin" w:x="108" w:y="289"/>
                    <w:numPr>
                      <w:ilvl w:val="0"/>
                      <w:numId w:val="37"/>
                    </w:numPr>
                    <w:spacing w:after="0" w:line="240" w:lineRule="auto"/>
                    <w:rPr>
                      <w:rFonts w:cstheme="minorHAnsi"/>
                    </w:rPr>
                  </w:pPr>
                  <w:r w:rsidRPr="00626C53">
                    <w:rPr>
                      <w:rFonts w:cstheme="minorHAnsi"/>
                    </w:rPr>
                    <w:t>Public task – Article 6(1)(e) and section 8 of the Data Protection Act 2018</w:t>
                  </w:r>
                </w:p>
                <w:p w14:paraId="0FF18F94" w14:textId="77777777" w:rsidR="00574FBA" w:rsidRPr="00626C53" w:rsidRDefault="00574FBA" w:rsidP="00FF2742">
                  <w:pPr>
                    <w:pStyle w:val="ListParagraph"/>
                    <w:framePr w:hSpace="187" w:wrap="around" w:vAnchor="text" w:hAnchor="margin" w:x="108" w:y="289"/>
                    <w:rPr>
                      <w:rFonts w:cstheme="minorHAnsi"/>
                      <w:b/>
                    </w:rPr>
                  </w:pPr>
                </w:p>
              </w:tc>
              <w:tc>
                <w:tcPr>
                  <w:tcW w:w="4066" w:type="dxa"/>
                  <w:tcBorders>
                    <w:left w:val="single" w:sz="4" w:space="0" w:color="auto"/>
                    <w:bottom w:val="single" w:sz="4" w:space="0" w:color="auto"/>
                  </w:tcBorders>
                </w:tcPr>
                <w:p w14:paraId="411DD7FD" w14:textId="77777777" w:rsidR="00574FBA" w:rsidRPr="00626C53" w:rsidRDefault="00574FBA" w:rsidP="00FF2742">
                  <w:pPr>
                    <w:framePr w:hSpace="187" w:wrap="around" w:vAnchor="text" w:hAnchor="margin" w:x="108" w:y="289"/>
                    <w:rPr>
                      <w:rFonts w:cstheme="minorHAnsi"/>
                      <w:b/>
                    </w:rPr>
                  </w:pPr>
                  <w:r w:rsidRPr="00626C53">
                    <w:rPr>
                      <w:rFonts w:cstheme="minorHAnsi"/>
                      <w:b/>
                    </w:rPr>
                    <w:t>Yes</w:t>
                  </w:r>
                </w:p>
              </w:tc>
            </w:tr>
            <w:tr w:rsidR="00574FBA" w:rsidRPr="00626C53" w14:paraId="16CC8999" w14:textId="77777777" w:rsidTr="009E040F">
              <w:tc>
                <w:tcPr>
                  <w:tcW w:w="2522" w:type="dxa"/>
                  <w:tcBorders>
                    <w:left w:val="single" w:sz="4" w:space="0" w:color="auto"/>
                    <w:bottom w:val="single" w:sz="4" w:space="0" w:color="auto"/>
                  </w:tcBorders>
                </w:tcPr>
                <w:p w14:paraId="15F4A617" w14:textId="77777777" w:rsidR="00574FBA" w:rsidRPr="00626C53" w:rsidRDefault="00574FBA" w:rsidP="00FF2742">
                  <w:pPr>
                    <w:framePr w:hSpace="187" w:wrap="around" w:vAnchor="text" w:hAnchor="margin" w:x="108" w:y="289"/>
                    <w:rPr>
                      <w:rFonts w:cstheme="minorHAnsi"/>
                      <w:b/>
                    </w:rPr>
                  </w:pPr>
                  <w:r w:rsidRPr="00626C53">
                    <w:rPr>
                      <w:rFonts w:cstheme="minorHAnsi"/>
                      <w:b/>
                    </w:rPr>
                    <w:t>Article 9 condition</w:t>
                  </w:r>
                </w:p>
                <w:p w14:paraId="65947AF3" w14:textId="77777777" w:rsidR="00574FBA" w:rsidRPr="00626C53" w:rsidRDefault="00574FBA" w:rsidP="00FF2742">
                  <w:pPr>
                    <w:framePr w:hSpace="187" w:wrap="around" w:vAnchor="text" w:hAnchor="margin" w:x="108" w:y="289"/>
                    <w:rPr>
                      <w:rFonts w:cstheme="minorHAnsi"/>
                      <w:b/>
                    </w:rPr>
                  </w:pPr>
                </w:p>
                <w:p w14:paraId="0C3D97C5" w14:textId="77777777" w:rsidR="00574FBA" w:rsidRPr="00626C53" w:rsidRDefault="00574FBA" w:rsidP="00FF2742">
                  <w:pPr>
                    <w:framePr w:hSpace="187" w:wrap="around" w:vAnchor="text" w:hAnchor="margin" w:x="108" w:y="289"/>
                    <w:rPr>
                      <w:rFonts w:cstheme="minorHAnsi"/>
                    </w:rPr>
                  </w:pPr>
                </w:p>
              </w:tc>
              <w:tc>
                <w:tcPr>
                  <w:tcW w:w="5990" w:type="dxa"/>
                  <w:tcBorders>
                    <w:bottom w:val="single" w:sz="4" w:space="0" w:color="auto"/>
                    <w:right w:val="single" w:sz="4" w:space="0" w:color="auto"/>
                  </w:tcBorders>
                </w:tcPr>
                <w:p w14:paraId="31F40BBA" w14:textId="77777777" w:rsidR="00574FBA" w:rsidRPr="00626C53" w:rsidRDefault="00574FBA" w:rsidP="00FF2742">
                  <w:pPr>
                    <w:framePr w:hSpace="187" w:wrap="around" w:vAnchor="text" w:hAnchor="margin" w:x="108" w:y="289"/>
                    <w:rPr>
                      <w:rFonts w:cstheme="minorHAnsi"/>
                      <w:b/>
                      <w:bCs/>
                    </w:rPr>
                  </w:pPr>
                  <w:r w:rsidRPr="00626C53">
                    <w:rPr>
                      <w:rFonts w:cstheme="minorHAnsi"/>
                      <w:b/>
                      <w:bCs/>
                    </w:rPr>
                    <w:t xml:space="preserve">When processing special category personal data please specify the Article 9 condition that will be met </w:t>
                  </w:r>
                </w:p>
                <w:p w14:paraId="7A72AA05" w14:textId="77777777" w:rsidR="00574FBA" w:rsidRPr="00626C53" w:rsidRDefault="00574FBA" w:rsidP="00FF2742">
                  <w:pPr>
                    <w:framePr w:hSpace="187" w:wrap="around" w:vAnchor="text" w:hAnchor="margin" w:x="108" w:y="289"/>
                    <w:rPr>
                      <w:rFonts w:cstheme="minorHAnsi"/>
                      <w:b/>
                      <w:bCs/>
                    </w:rPr>
                  </w:pPr>
                </w:p>
                <w:p w14:paraId="1BF17EA6" w14:textId="77777777" w:rsidR="00574FBA" w:rsidRPr="00626C53" w:rsidRDefault="00574FBA" w:rsidP="00FF2742">
                  <w:pPr>
                    <w:pStyle w:val="ListParagraph"/>
                    <w:framePr w:hSpace="187" w:wrap="around" w:vAnchor="text" w:hAnchor="margin" w:x="108" w:y="289"/>
                    <w:numPr>
                      <w:ilvl w:val="0"/>
                      <w:numId w:val="73"/>
                    </w:numPr>
                    <w:spacing w:after="0" w:line="240" w:lineRule="auto"/>
                    <w:rPr>
                      <w:rFonts w:cstheme="minorHAnsi"/>
                      <w:bCs/>
                    </w:rPr>
                  </w:pPr>
                  <w:r w:rsidRPr="00626C53">
                    <w:rPr>
                      <w:rFonts w:cstheme="minorHAnsi"/>
                      <w:bCs/>
                    </w:rPr>
                    <w:t>Provision of health or social care, and the processing is carried out under the oversight of a professional who is subject to a duty of confidentiality.  This is permitted under Article 9(2)(h) and Schedule 1, Part 1, paragraph 2 of the Data Protection Act 2018.</w:t>
                  </w:r>
                </w:p>
                <w:p w14:paraId="1A947176" w14:textId="77777777" w:rsidR="00574FBA" w:rsidRPr="00626C53" w:rsidRDefault="00574FBA" w:rsidP="00FF2742">
                  <w:pPr>
                    <w:pStyle w:val="ListParagraph"/>
                    <w:framePr w:hSpace="187" w:wrap="around" w:vAnchor="text" w:hAnchor="margin" w:x="108" w:y="289"/>
                    <w:rPr>
                      <w:rFonts w:cstheme="minorHAnsi"/>
                      <w:bCs/>
                    </w:rPr>
                  </w:pPr>
                </w:p>
                <w:p w14:paraId="4BD17676" w14:textId="77777777" w:rsidR="00574FBA" w:rsidRPr="00626C53" w:rsidRDefault="00574FBA" w:rsidP="00FF2742">
                  <w:pPr>
                    <w:pStyle w:val="ListParagraph"/>
                    <w:framePr w:hSpace="187" w:wrap="around" w:vAnchor="text" w:hAnchor="margin" w:x="108" w:y="289"/>
                    <w:numPr>
                      <w:ilvl w:val="0"/>
                      <w:numId w:val="73"/>
                    </w:numPr>
                    <w:spacing w:after="0" w:line="240" w:lineRule="auto"/>
                    <w:rPr>
                      <w:rFonts w:cstheme="minorHAnsi"/>
                      <w:bCs/>
                    </w:rPr>
                  </w:pPr>
                  <w:r w:rsidRPr="00626C53">
                    <w:rPr>
                      <w:rFonts w:cstheme="minorHAnsi"/>
                      <w:bCs/>
                    </w:rPr>
                    <w:t>Substantial public interest – the delivery of HEE and/ or other NHS functions.  This is permitted under Article 9(2)(g) and the Data Protection Act 2018, Schedule 1, Part 2, paragraph 6 (an appropriate policy document is in place)</w:t>
                  </w:r>
                </w:p>
                <w:p w14:paraId="3DBA685B" w14:textId="77777777" w:rsidR="00574FBA" w:rsidRPr="00626C53" w:rsidRDefault="00574FBA" w:rsidP="00FF2742">
                  <w:pPr>
                    <w:framePr w:hSpace="187" w:wrap="around" w:vAnchor="text" w:hAnchor="margin" w:x="108" w:y="289"/>
                    <w:rPr>
                      <w:rFonts w:cstheme="minorHAnsi"/>
                      <w:b/>
                      <w:bCs/>
                    </w:rPr>
                  </w:pPr>
                </w:p>
                <w:p w14:paraId="33423C95" w14:textId="77777777" w:rsidR="00574FBA" w:rsidRPr="00626C53" w:rsidRDefault="00574FBA" w:rsidP="00FF2742">
                  <w:pPr>
                    <w:framePr w:hSpace="187" w:wrap="around" w:vAnchor="text" w:hAnchor="margin" w:x="108" w:y="289"/>
                    <w:rPr>
                      <w:rFonts w:cstheme="minorHAnsi"/>
                      <w:color w:val="FF0000"/>
                    </w:rPr>
                  </w:pPr>
                </w:p>
              </w:tc>
              <w:tc>
                <w:tcPr>
                  <w:tcW w:w="4066" w:type="dxa"/>
                  <w:tcBorders>
                    <w:left w:val="single" w:sz="4" w:space="0" w:color="auto"/>
                    <w:bottom w:val="single" w:sz="4" w:space="0" w:color="auto"/>
                  </w:tcBorders>
                </w:tcPr>
                <w:p w14:paraId="0F1AEB96" w14:textId="77777777" w:rsidR="00574FBA" w:rsidRPr="00626C53" w:rsidRDefault="00574FBA" w:rsidP="00FF2742">
                  <w:pPr>
                    <w:framePr w:hSpace="187" w:wrap="around" w:vAnchor="text" w:hAnchor="margin" w:x="108" w:y="289"/>
                    <w:rPr>
                      <w:rFonts w:cstheme="minorHAnsi"/>
                      <w:b/>
                      <w:bCs/>
                    </w:rPr>
                  </w:pPr>
                  <w:r w:rsidRPr="00626C53">
                    <w:rPr>
                      <w:rFonts w:cstheme="minorHAnsi"/>
                      <w:b/>
                      <w:bCs/>
                    </w:rPr>
                    <w:t>N/A</w:t>
                  </w:r>
                </w:p>
              </w:tc>
            </w:tr>
            <w:tr w:rsidR="00574FBA" w:rsidRPr="00626C53" w14:paraId="3AC55190" w14:textId="77777777" w:rsidTr="009E040F">
              <w:tc>
                <w:tcPr>
                  <w:tcW w:w="8512" w:type="dxa"/>
                  <w:gridSpan w:val="2"/>
                  <w:tcBorders>
                    <w:top w:val="single" w:sz="4" w:space="0" w:color="auto"/>
                    <w:left w:val="single" w:sz="4" w:space="0" w:color="auto"/>
                    <w:bottom w:val="single" w:sz="4" w:space="0" w:color="auto"/>
                    <w:right w:val="single" w:sz="4" w:space="0" w:color="auto"/>
                  </w:tcBorders>
                </w:tcPr>
                <w:p w14:paraId="3FC77D96" w14:textId="77777777" w:rsidR="00574FBA" w:rsidRPr="00626C53" w:rsidRDefault="00574FBA" w:rsidP="00FF2742">
                  <w:pPr>
                    <w:framePr w:hSpace="187" w:wrap="around" w:vAnchor="text" w:hAnchor="margin" w:x="108" w:y="289"/>
                    <w:rPr>
                      <w:rFonts w:cstheme="minorHAnsi"/>
                    </w:rPr>
                  </w:pPr>
                  <w:r w:rsidRPr="00626C53">
                    <w:rPr>
                      <w:rFonts w:cstheme="minorHAnsi"/>
                      <w:b/>
                      <w:bCs/>
                    </w:rPr>
                    <w:t xml:space="preserve">Common Law duty of confidentiality </w:t>
                  </w:r>
                  <w:r w:rsidRPr="00626C53">
                    <w:rPr>
                      <w:rFonts w:cstheme="minorHAnsi"/>
                    </w:rPr>
                    <w:t>NB: If consent is relied on above as one of the conditions under either article 6 or 9 (or both) you must attach a copy of the consent form(s) template as an appendix and specify here, if applicable, any procedure for the public, trainees or staff who lack capacity.</w:t>
                  </w:r>
                </w:p>
                <w:p w14:paraId="6329B683" w14:textId="77777777" w:rsidR="00574FBA" w:rsidRPr="00626C53" w:rsidRDefault="00574FBA" w:rsidP="00FF2742">
                  <w:pPr>
                    <w:framePr w:hSpace="187" w:wrap="around" w:vAnchor="text" w:hAnchor="margin" w:x="108" w:y="289"/>
                    <w:rPr>
                      <w:rFonts w:cstheme="minorHAnsi"/>
                      <w:b/>
                    </w:rPr>
                  </w:pPr>
                </w:p>
              </w:tc>
              <w:tc>
                <w:tcPr>
                  <w:tcW w:w="4066" w:type="dxa"/>
                  <w:tcBorders>
                    <w:top w:val="single" w:sz="4" w:space="0" w:color="auto"/>
                    <w:left w:val="single" w:sz="4" w:space="0" w:color="auto"/>
                    <w:bottom w:val="single" w:sz="4" w:space="0" w:color="auto"/>
                    <w:right w:val="single" w:sz="4" w:space="0" w:color="auto"/>
                  </w:tcBorders>
                </w:tcPr>
                <w:p w14:paraId="524BA352" w14:textId="77777777" w:rsidR="00574FBA" w:rsidRPr="00626C53" w:rsidRDefault="00574FBA" w:rsidP="00FF2742">
                  <w:pPr>
                    <w:framePr w:hSpace="187" w:wrap="around" w:vAnchor="text" w:hAnchor="margin" w:x="108" w:y="289"/>
                    <w:rPr>
                      <w:rFonts w:cstheme="minorHAnsi"/>
                      <w:b/>
                    </w:rPr>
                  </w:pPr>
                  <w:r w:rsidRPr="00626C53">
                    <w:rPr>
                      <w:rFonts w:cstheme="minorHAnsi"/>
                      <w:b/>
                    </w:rPr>
                    <w:t>N/A</w:t>
                  </w:r>
                </w:p>
              </w:tc>
            </w:tr>
            <w:tr w:rsidR="00574FBA" w:rsidRPr="00626C53" w14:paraId="03CF7583" w14:textId="77777777" w:rsidTr="009E040F">
              <w:tc>
                <w:tcPr>
                  <w:tcW w:w="8512" w:type="dxa"/>
                  <w:gridSpan w:val="2"/>
                  <w:tcBorders>
                    <w:top w:val="single" w:sz="4" w:space="0" w:color="auto"/>
                    <w:left w:val="single" w:sz="4" w:space="0" w:color="auto"/>
                    <w:bottom w:val="single" w:sz="4" w:space="0" w:color="auto"/>
                  </w:tcBorders>
                </w:tcPr>
                <w:p w14:paraId="3ED6D3CF" w14:textId="77777777" w:rsidR="00574FBA" w:rsidRPr="00626C53" w:rsidRDefault="00574FBA" w:rsidP="00FF2742">
                  <w:pPr>
                    <w:framePr w:hSpace="187" w:wrap="around" w:vAnchor="text" w:hAnchor="margin" w:x="108" w:y="289"/>
                    <w:rPr>
                      <w:rFonts w:cstheme="minorHAnsi"/>
                    </w:rPr>
                  </w:pPr>
                  <w:r w:rsidRPr="00626C53">
                    <w:rPr>
                      <w:rFonts w:cstheme="minorHAnsi"/>
                      <w:b/>
                      <w:bCs/>
                    </w:rPr>
                    <w:t xml:space="preserve">Human Rights Act 1998 </w:t>
                  </w:r>
                  <w:r w:rsidRPr="00626C53">
                    <w:rPr>
                      <w:rFonts w:cstheme="minorHAnsi"/>
                    </w:rPr>
                    <w:t xml:space="preserve">- </w:t>
                  </w:r>
                  <w:r w:rsidRPr="00626C53">
                    <w:rPr>
                      <w:rFonts w:cstheme="minorHAnsi"/>
                      <w:b/>
                      <w:bCs/>
                    </w:rPr>
                    <w:t>Article 8</w:t>
                  </w:r>
                  <w:r w:rsidRPr="00626C53">
                    <w:rPr>
                      <w:rFonts w:cstheme="minorHAnsi"/>
                    </w:rPr>
                    <w:t xml:space="preserve"> - See Human Rights: Human Lives</w:t>
                  </w:r>
                </w:p>
                <w:p w14:paraId="52888583" w14:textId="77777777" w:rsidR="00574FBA" w:rsidRPr="00626C53" w:rsidRDefault="00574FBA" w:rsidP="00FF2742">
                  <w:pPr>
                    <w:framePr w:hSpace="187" w:wrap="around" w:vAnchor="text" w:hAnchor="margin" w:x="108" w:y="289"/>
                    <w:rPr>
                      <w:rFonts w:cstheme="minorHAnsi"/>
                    </w:rPr>
                  </w:pPr>
                  <w:r w:rsidRPr="00626C53">
                    <w:rPr>
                      <w:rFonts w:cstheme="minorHAnsi"/>
                    </w:rPr>
                    <w:t xml:space="preserve">Equality and Human Rights Commission </w:t>
                  </w:r>
                  <w:hyperlink r:id="rId113" w:history="1">
                    <w:r w:rsidRPr="00626C53">
                      <w:rPr>
                        <w:rStyle w:val="Hyperlink"/>
                        <w:rFonts w:asciiTheme="minorHAnsi" w:hAnsiTheme="minorHAnsi" w:cstheme="minorHAnsi"/>
                      </w:rPr>
                      <w:t>www.equalityhumanrights.com</w:t>
                    </w:r>
                  </w:hyperlink>
                  <w:r w:rsidRPr="00626C53">
                    <w:rPr>
                      <w:rFonts w:cstheme="minorHAnsi"/>
                    </w:rPr>
                    <w:t xml:space="preserve"> </w:t>
                  </w:r>
                </w:p>
                <w:p w14:paraId="5A76E035" w14:textId="77777777" w:rsidR="00574FBA" w:rsidRPr="00626C53" w:rsidRDefault="00574FBA" w:rsidP="00FF2742">
                  <w:pPr>
                    <w:framePr w:hSpace="187" w:wrap="around" w:vAnchor="text" w:hAnchor="margin" w:x="108" w:y="289"/>
                    <w:rPr>
                      <w:rFonts w:cstheme="minorHAnsi"/>
                    </w:rPr>
                  </w:pPr>
                  <w:r w:rsidRPr="00626C53">
                    <w:rPr>
                      <w:rFonts w:cstheme="minorHAnsi"/>
                      <w:i/>
                      <w:iCs/>
                    </w:rPr>
                    <w:t>A Guide to the Human Rights Act for Public Authorities</w:t>
                  </w:r>
                </w:p>
                <w:p w14:paraId="1D84477E" w14:textId="77777777" w:rsidR="00574FBA" w:rsidRPr="00626C53" w:rsidRDefault="00574FBA" w:rsidP="00FF2742">
                  <w:pPr>
                    <w:framePr w:hSpace="187" w:wrap="around" w:vAnchor="text" w:hAnchor="margin" w:x="108" w:y="289"/>
                    <w:rPr>
                      <w:rFonts w:cstheme="minorHAnsi"/>
                    </w:rPr>
                  </w:pPr>
                </w:p>
                <w:p w14:paraId="76B77860" w14:textId="77777777" w:rsidR="00574FBA" w:rsidRPr="00626C53" w:rsidRDefault="00574FBA" w:rsidP="00FF2742">
                  <w:pPr>
                    <w:framePr w:hSpace="187" w:wrap="around" w:vAnchor="text" w:hAnchor="margin" w:x="108" w:y="289"/>
                    <w:rPr>
                      <w:rFonts w:cstheme="minorHAnsi"/>
                    </w:rPr>
                  </w:pPr>
                  <w:r w:rsidRPr="00626C53">
                    <w:rPr>
                      <w:rFonts w:cstheme="minorHAnsi"/>
                    </w:rPr>
                    <w:t>Human rights are the basic rights and freedoms that belong to every person in the world, from birth until death. They apply regardless of where you are from, what you believe or how you choose to live your life.</w:t>
                  </w:r>
                </w:p>
                <w:p w14:paraId="7791DF47" w14:textId="77777777" w:rsidR="00574FBA" w:rsidRPr="00626C53" w:rsidRDefault="00574FBA" w:rsidP="00FF2742">
                  <w:pPr>
                    <w:framePr w:hSpace="187" w:wrap="around" w:vAnchor="text" w:hAnchor="margin" w:x="108" w:y="289"/>
                    <w:rPr>
                      <w:rFonts w:cstheme="minorHAnsi"/>
                      <w:lang w:val="en"/>
                    </w:rPr>
                  </w:pPr>
                </w:p>
                <w:p w14:paraId="322F8FEB" w14:textId="77777777" w:rsidR="00574FBA" w:rsidRPr="00626C53" w:rsidRDefault="00574FBA" w:rsidP="00FF2742">
                  <w:pPr>
                    <w:framePr w:hSpace="187" w:wrap="around" w:vAnchor="text" w:hAnchor="margin" w:x="108" w:y="289"/>
                    <w:rPr>
                      <w:rFonts w:cstheme="minorHAnsi"/>
                      <w:b/>
                    </w:rPr>
                  </w:pPr>
                  <w:r w:rsidRPr="00626C53">
                    <w:rPr>
                      <w:rFonts w:cstheme="minorHAnsi"/>
                      <w:b/>
                    </w:rPr>
                    <w:t>Is there any interference with Human Rights Article 8?</w:t>
                  </w:r>
                </w:p>
                <w:p w14:paraId="65B0FE37" w14:textId="77777777" w:rsidR="00574FBA" w:rsidRPr="00626C53" w:rsidRDefault="00574FBA" w:rsidP="00FF2742">
                  <w:pPr>
                    <w:framePr w:hSpace="187" w:wrap="around" w:vAnchor="text" w:hAnchor="margin" w:x="108" w:y="289"/>
                    <w:rPr>
                      <w:rFonts w:cstheme="minorHAnsi"/>
                      <w:b/>
                    </w:rPr>
                  </w:pPr>
                </w:p>
              </w:tc>
              <w:tc>
                <w:tcPr>
                  <w:tcW w:w="4066" w:type="dxa"/>
                  <w:tcBorders>
                    <w:top w:val="single" w:sz="4" w:space="0" w:color="auto"/>
                    <w:bottom w:val="single" w:sz="4" w:space="0" w:color="auto"/>
                  </w:tcBorders>
                </w:tcPr>
                <w:p w14:paraId="521567A2" w14:textId="77777777" w:rsidR="00574FBA" w:rsidRPr="00626C53" w:rsidRDefault="00574FBA" w:rsidP="00FF2742">
                  <w:pPr>
                    <w:framePr w:hSpace="187" w:wrap="around" w:vAnchor="text" w:hAnchor="margin" w:x="108" w:y="289"/>
                    <w:rPr>
                      <w:rFonts w:cstheme="minorHAnsi"/>
                      <w:b/>
                    </w:rPr>
                  </w:pPr>
                  <w:r w:rsidRPr="00626C53">
                    <w:rPr>
                      <w:rFonts w:cstheme="minorHAnsi"/>
                      <w:b/>
                    </w:rPr>
                    <w:lastRenderedPageBreak/>
                    <w:t>N/A</w:t>
                  </w:r>
                </w:p>
                <w:p w14:paraId="1A35A206" w14:textId="77777777" w:rsidR="00574FBA" w:rsidRPr="00626C53" w:rsidRDefault="00574FBA" w:rsidP="00FF2742">
                  <w:pPr>
                    <w:framePr w:hSpace="187" w:wrap="around" w:vAnchor="text" w:hAnchor="margin" w:x="108" w:y="289"/>
                    <w:rPr>
                      <w:rFonts w:cstheme="minorHAnsi"/>
                      <w:b/>
                    </w:rPr>
                  </w:pPr>
                </w:p>
                <w:p w14:paraId="16957070" w14:textId="77777777" w:rsidR="00574FBA" w:rsidRPr="00626C53" w:rsidRDefault="00574FBA" w:rsidP="00FF2742">
                  <w:pPr>
                    <w:framePr w:hSpace="187" w:wrap="around" w:vAnchor="text" w:hAnchor="margin" w:x="108" w:y="289"/>
                    <w:rPr>
                      <w:rFonts w:cstheme="minorHAnsi"/>
                      <w:b/>
                    </w:rPr>
                  </w:pPr>
                </w:p>
                <w:p w14:paraId="7E072B43" w14:textId="77777777" w:rsidR="00574FBA" w:rsidRPr="00626C53" w:rsidRDefault="00574FBA" w:rsidP="00FF2742">
                  <w:pPr>
                    <w:framePr w:hSpace="187" w:wrap="around" w:vAnchor="text" w:hAnchor="margin" w:x="108" w:y="289"/>
                    <w:rPr>
                      <w:rFonts w:cstheme="minorHAnsi"/>
                      <w:b/>
                    </w:rPr>
                  </w:pPr>
                </w:p>
                <w:p w14:paraId="74139A7B" w14:textId="77777777" w:rsidR="00574FBA" w:rsidRPr="00626C53" w:rsidRDefault="00574FBA" w:rsidP="00FF2742">
                  <w:pPr>
                    <w:framePr w:hSpace="187" w:wrap="around" w:vAnchor="text" w:hAnchor="margin" w:x="108" w:y="289"/>
                    <w:rPr>
                      <w:rFonts w:cstheme="minorHAnsi"/>
                      <w:b/>
                    </w:rPr>
                  </w:pPr>
                </w:p>
                <w:p w14:paraId="2F1A4550" w14:textId="77777777" w:rsidR="00574FBA" w:rsidRPr="00626C53" w:rsidRDefault="00574FBA" w:rsidP="00FF2742">
                  <w:pPr>
                    <w:framePr w:hSpace="187" w:wrap="around" w:vAnchor="text" w:hAnchor="margin" w:x="108" w:y="289"/>
                    <w:rPr>
                      <w:rFonts w:cstheme="minorHAnsi"/>
                      <w:b/>
                    </w:rPr>
                  </w:pPr>
                </w:p>
                <w:p w14:paraId="1DE1E5CE" w14:textId="77777777" w:rsidR="00574FBA" w:rsidRPr="00626C53" w:rsidRDefault="00574FBA" w:rsidP="00FF2742">
                  <w:pPr>
                    <w:framePr w:hSpace="187" w:wrap="around" w:vAnchor="text" w:hAnchor="margin" w:x="108" w:y="289"/>
                    <w:rPr>
                      <w:rFonts w:cstheme="minorHAnsi"/>
                      <w:b/>
                    </w:rPr>
                  </w:pPr>
                </w:p>
                <w:p w14:paraId="7E39DE35" w14:textId="77777777" w:rsidR="00574FBA" w:rsidRPr="00626C53" w:rsidRDefault="00574FBA" w:rsidP="00FF2742">
                  <w:pPr>
                    <w:framePr w:hSpace="187" w:wrap="around" w:vAnchor="text" w:hAnchor="margin" w:x="108" w:y="289"/>
                    <w:rPr>
                      <w:rFonts w:cstheme="minorHAnsi"/>
                      <w:b/>
                    </w:rPr>
                  </w:pPr>
                </w:p>
                <w:p w14:paraId="0D0E974F" w14:textId="77777777" w:rsidR="00574FBA" w:rsidRPr="00626C53" w:rsidRDefault="00574FBA" w:rsidP="00FF2742">
                  <w:pPr>
                    <w:framePr w:hSpace="187" w:wrap="around" w:vAnchor="text" w:hAnchor="margin" w:x="108" w:y="289"/>
                    <w:rPr>
                      <w:rFonts w:cstheme="minorHAnsi"/>
                      <w:b/>
                    </w:rPr>
                  </w:pPr>
                  <w:r w:rsidRPr="00626C53">
                    <w:rPr>
                      <w:rFonts w:cstheme="minorHAnsi"/>
                      <w:b/>
                    </w:rPr>
                    <w:lastRenderedPageBreak/>
                    <w:t>N/A</w:t>
                  </w:r>
                </w:p>
              </w:tc>
            </w:tr>
          </w:tbl>
          <w:p w14:paraId="48DBE4D4" w14:textId="77777777" w:rsidR="00574FBA" w:rsidRPr="00626C53" w:rsidRDefault="00574FBA" w:rsidP="009E040F">
            <w:pPr>
              <w:rPr>
                <w:rFonts w:cstheme="minorHAnsi"/>
                <w:b/>
              </w:rPr>
            </w:pPr>
          </w:p>
        </w:tc>
      </w:tr>
      <w:tr w:rsidR="00574FBA" w:rsidRPr="00626C53" w14:paraId="530C12C0" w14:textId="77777777" w:rsidTr="009E040F">
        <w:tc>
          <w:tcPr>
            <w:tcW w:w="550" w:type="dxa"/>
          </w:tcPr>
          <w:p w14:paraId="3F58A9AF" w14:textId="77777777" w:rsidR="00574FBA" w:rsidRPr="00626C53" w:rsidRDefault="00574FBA" w:rsidP="009E040F">
            <w:pPr>
              <w:rPr>
                <w:rFonts w:cstheme="minorHAnsi"/>
                <w:b/>
              </w:rPr>
            </w:pPr>
            <w:r w:rsidRPr="00626C53">
              <w:rPr>
                <w:rFonts w:cstheme="minorHAnsi"/>
                <w:b/>
              </w:rPr>
              <w:lastRenderedPageBreak/>
              <w:t>6.</w:t>
            </w:r>
          </w:p>
        </w:tc>
        <w:tc>
          <w:tcPr>
            <w:tcW w:w="10077" w:type="dxa"/>
          </w:tcPr>
          <w:p w14:paraId="477269E1" w14:textId="77777777" w:rsidR="00574FBA" w:rsidRPr="00626C53" w:rsidRDefault="00574FBA" w:rsidP="009E040F">
            <w:pPr>
              <w:rPr>
                <w:rFonts w:cstheme="minorHAnsi"/>
                <w:b/>
                <w:bCs/>
              </w:rPr>
            </w:pPr>
            <w:r w:rsidRPr="00626C53">
              <w:rPr>
                <w:rFonts w:cstheme="minorHAnsi"/>
                <w:b/>
                <w:bCs/>
              </w:rPr>
              <w:t xml:space="preserve">Controller(s) </w:t>
            </w:r>
          </w:p>
          <w:p w14:paraId="0B54A546" w14:textId="77777777" w:rsidR="00574FBA" w:rsidRPr="00626C53" w:rsidRDefault="00574FBA" w:rsidP="009E040F">
            <w:pPr>
              <w:rPr>
                <w:rFonts w:cstheme="minorHAnsi"/>
                <w:b/>
                <w:bCs/>
              </w:rPr>
            </w:pPr>
          </w:p>
          <w:p w14:paraId="49551B50" w14:textId="77777777" w:rsidR="00574FBA" w:rsidRPr="00626C53" w:rsidRDefault="00574FBA" w:rsidP="009E040F">
            <w:pPr>
              <w:rPr>
                <w:rFonts w:cstheme="minorHAnsi"/>
                <w:i/>
                <w:iCs/>
              </w:rPr>
            </w:pPr>
            <w:r w:rsidRPr="00626C53">
              <w:rPr>
                <w:rFonts w:cstheme="minorHAnsi"/>
                <w:i/>
                <w:iCs/>
              </w:rPr>
              <w:t xml:space="preserve">Name the controller(s) and whether, if applicable they are ‘joint’ controllers – include any processors where applicable – this will assist with providing assurance that all parties have been included and will assist compliance with the principle 5(a) of the GDPR.  </w:t>
            </w:r>
          </w:p>
          <w:p w14:paraId="61059E55" w14:textId="77777777" w:rsidR="00574FBA" w:rsidRPr="00626C53" w:rsidRDefault="00574FBA" w:rsidP="009E040F">
            <w:pPr>
              <w:rPr>
                <w:rFonts w:cstheme="minorHAnsi"/>
              </w:rPr>
            </w:pPr>
          </w:p>
          <w:p w14:paraId="2F980DA7" w14:textId="77777777" w:rsidR="00574FBA" w:rsidRPr="00626C53" w:rsidRDefault="00574FBA" w:rsidP="009E040F">
            <w:pPr>
              <w:rPr>
                <w:rFonts w:cstheme="minorHAnsi"/>
              </w:rPr>
            </w:pPr>
            <w:r w:rsidRPr="00626C53">
              <w:rPr>
                <w:rFonts w:cstheme="minorHAnsi"/>
              </w:rPr>
              <w:t>The Education Provider and/or the Placement Provider and HEE are each controllers of personal data.  HEE, the Education Provider and/or the Placement Provider process this data in order to comply with their obligations under the NHS Education Agreement, which in turn enables HEE to fulfil its statutory functions.</w:t>
            </w:r>
          </w:p>
          <w:p w14:paraId="77509349" w14:textId="77777777" w:rsidR="00574FBA" w:rsidRPr="00626C53" w:rsidRDefault="00574FBA" w:rsidP="009E040F">
            <w:pPr>
              <w:rPr>
                <w:rFonts w:cstheme="minorHAnsi"/>
              </w:rPr>
            </w:pPr>
          </w:p>
          <w:p w14:paraId="692F4CA1" w14:textId="77777777" w:rsidR="00574FBA" w:rsidRPr="00626C53" w:rsidRDefault="00574FBA" w:rsidP="009E040F">
            <w:pPr>
              <w:rPr>
                <w:rFonts w:cstheme="minorHAnsi"/>
              </w:rPr>
            </w:pPr>
            <w:r w:rsidRPr="00626C53">
              <w:rPr>
                <w:rFonts w:cstheme="minorHAnsi"/>
              </w:rPr>
              <w:t>Details of any data processing arrangements between HEE, the Education Provider and/ or the Placement Provider are set out in the NHS Education Agreement.</w:t>
            </w:r>
          </w:p>
          <w:p w14:paraId="569BB918" w14:textId="77777777" w:rsidR="00574FBA" w:rsidRPr="00626C53" w:rsidRDefault="00574FBA" w:rsidP="009E040F">
            <w:pPr>
              <w:rPr>
                <w:rFonts w:cstheme="minorHAnsi"/>
              </w:rPr>
            </w:pPr>
          </w:p>
          <w:p w14:paraId="2F18AA2E" w14:textId="77777777" w:rsidR="00574FBA" w:rsidRPr="00626C53" w:rsidRDefault="00574FBA" w:rsidP="009E040F">
            <w:pPr>
              <w:rPr>
                <w:rFonts w:cstheme="minorHAnsi"/>
              </w:rPr>
            </w:pPr>
            <w:r w:rsidRPr="00626C53">
              <w:rPr>
                <w:rFonts w:cstheme="minorHAnsi"/>
              </w:rPr>
              <w:t xml:space="preserve">A data collection platform – e-Collection – is used for clinical and non-clinical data collections initiated by HEE.  The e-Collection platform follows a task orientated collection process.  It is configurable and supports custom, multi-contributor data collections, including the Student Data Collection and other education collections covering learner/staff activity for the purposes of healthcare education and workforce planning to which this Agreement applies.  </w:t>
            </w:r>
            <w:bookmarkStart w:id="1383" w:name="_Hlk24119275"/>
            <w:bookmarkEnd w:id="1383"/>
            <w:r w:rsidRPr="00626C53">
              <w:rPr>
                <w:rFonts w:cstheme="minorHAnsi"/>
              </w:rPr>
              <w:t>Collections will take place 3-4 times a year depending on the group covered by the collection. Frequency may be reviewed and revised as appropriate. Current collections managed by the e-collection tool and those under current development relate to:</w:t>
            </w:r>
          </w:p>
          <w:p w14:paraId="60458618" w14:textId="77777777" w:rsidR="00574FBA" w:rsidRPr="00626C53" w:rsidRDefault="00574FBA" w:rsidP="009E040F">
            <w:pPr>
              <w:rPr>
                <w:rFonts w:cstheme="minorHAnsi"/>
              </w:rPr>
            </w:pPr>
          </w:p>
          <w:p w14:paraId="66362953" w14:textId="77777777" w:rsidR="00574FBA" w:rsidRPr="00626C53" w:rsidRDefault="003B5703" w:rsidP="00DB7429">
            <w:pPr>
              <w:pStyle w:val="ListParagraph"/>
              <w:numPr>
                <w:ilvl w:val="0"/>
                <w:numId w:val="71"/>
              </w:numPr>
              <w:spacing w:after="0" w:line="240" w:lineRule="auto"/>
              <w:rPr>
                <w:rFonts w:cstheme="minorHAnsi"/>
              </w:rPr>
            </w:pPr>
            <w:hyperlink r:id="rId114" w:history="1">
              <w:r w:rsidR="00574FBA" w:rsidRPr="00626C53">
                <w:rPr>
                  <w:rFonts w:cstheme="minorHAnsi"/>
                </w:rPr>
                <w:t>Mental Health Workforce Data Collection</w:t>
              </w:r>
            </w:hyperlink>
          </w:p>
          <w:p w14:paraId="46DC307D" w14:textId="77777777" w:rsidR="00574FBA" w:rsidRPr="00626C53" w:rsidRDefault="003B5703" w:rsidP="00DB7429">
            <w:pPr>
              <w:pStyle w:val="ListParagraph"/>
              <w:numPr>
                <w:ilvl w:val="0"/>
                <w:numId w:val="71"/>
              </w:numPr>
              <w:spacing w:after="0" w:line="240" w:lineRule="auto"/>
              <w:rPr>
                <w:rFonts w:cstheme="minorHAnsi"/>
              </w:rPr>
            </w:pPr>
            <w:hyperlink r:id="rId115" w:history="1">
              <w:r w:rsidR="00574FBA" w:rsidRPr="00626C53">
                <w:rPr>
                  <w:rFonts w:cstheme="minorHAnsi"/>
                </w:rPr>
                <w:t>Student Data Collection</w:t>
              </w:r>
            </w:hyperlink>
          </w:p>
          <w:p w14:paraId="083D155D" w14:textId="77777777" w:rsidR="00574FBA" w:rsidRPr="00626C53" w:rsidRDefault="003B5703" w:rsidP="00DB7429">
            <w:pPr>
              <w:pStyle w:val="ListParagraph"/>
              <w:numPr>
                <w:ilvl w:val="0"/>
                <w:numId w:val="71"/>
              </w:numPr>
              <w:spacing w:after="0" w:line="240" w:lineRule="auto"/>
              <w:rPr>
                <w:rFonts w:cstheme="minorHAnsi"/>
              </w:rPr>
            </w:pPr>
            <w:hyperlink r:id="rId116" w:history="1">
              <w:r w:rsidR="00574FBA" w:rsidRPr="00626C53">
                <w:rPr>
                  <w:rFonts w:cstheme="minorHAnsi"/>
                </w:rPr>
                <w:t>Strategic Workforce Data Collection</w:t>
              </w:r>
            </w:hyperlink>
            <w:hyperlink r:id="rId117" w:history="1">
              <w:r w:rsidR="00574FBA" w:rsidRPr="00626C53">
                <w:rPr>
                  <w:rFonts w:cstheme="minorHAnsi"/>
                </w:rPr>
                <w:t> (eWorkforce)</w:t>
              </w:r>
            </w:hyperlink>
          </w:p>
          <w:p w14:paraId="2A693E1E" w14:textId="77777777" w:rsidR="00574FBA" w:rsidRPr="00626C53" w:rsidRDefault="003B5703" w:rsidP="00DB7429">
            <w:pPr>
              <w:pStyle w:val="ListParagraph"/>
              <w:numPr>
                <w:ilvl w:val="0"/>
                <w:numId w:val="71"/>
              </w:numPr>
              <w:spacing w:after="0" w:line="240" w:lineRule="auto"/>
              <w:rPr>
                <w:rFonts w:cstheme="minorHAnsi"/>
              </w:rPr>
            </w:pPr>
            <w:hyperlink r:id="rId118" w:history="1">
              <w:r w:rsidR="00574FBA" w:rsidRPr="00626C53">
                <w:rPr>
                  <w:rFonts w:cstheme="minorHAnsi"/>
                </w:rPr>
                <w:t>Placement Gap Data Collection</w:t>
              </w:r>
            </w:hyperlink>
          </w:p>
          <w:p w14:paraId="2280DA9E" w14:textId="77777777" w:rsidR="00574FBA" w:rsidRPr="00626C53" w:rsidRDefault="003B5703" w:rsidP="00DB7429">
            <w:pPr>
              <w:pStyle w:val="ListParagraph"/>
              <w:numPr>
                <w:ilvl w:val="0"/>
                <w:numId w:val="71"/>
              </w:numPr>
              <w:spacing w:after="0" w:line="240" w:lineRule="auto"/>
              <w:rPr>
                <w:rFonts w:cstheme="minorHAnsi"/>
              </w:rPr>
            </w:pPr>
            <w:hyperlink r:id="rId119" w:history="1">
              <w:r w:rsidR="00574FBA" w:rsidRPr="00626C53">
                <w:rPr>
                  <w:rFonts w:cstheme="minorHAnsi"/>
                </w:rPr>
                <w:t xml:space="preserve">Trainee Nursing Associates Data Collection </w:t>
              </w:r>
            </w:hyperlink>
          </w:p>
          <w:p w14:paraId="444FB172" w14:textId="77777777" w:rsidR="00574FBA" w:rsidRPr="00626C53" w:rsidRDefault="003B5703" w:rsidP="00DB7429">
            <w:pPr>
              <w:pStyle w:val="ListParagraph"/>
              <w:numPr>
                <w:ilvl w:val="0"/>
                <w:numId w:val="71"/>
              </w:numPr>
              <w:spacing w:after="0" w:line="240" w:lineRule="auto"/>
              <w:rPr>
                <w:rFonts w:cstheme="minorHAnsi"/>
              </w:rPr>
            </w:pPr>
            <w:hyperlink r:id="rId120" w:history="1">
              <w:r w:rsidR="00574FBA" w:rsidRPr="00626C53">
                <w:rPr>
                  <w:rFonts w:cstheme="minorHAnsi"/>
                </w:rPr>
                <w:t>Adult Improving Access to Psychological Therapies Data Collection</w:t>
              </w:r>
            </w:hyperlink>
          </w:p>
          <w:p w14:paraId="40573848"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Apprenticeships Data Collection</w:t>
            </w:r>
          </w:p>
          <w:p w14:paraId="6D170223"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Return to Practice Data Collection</w:t>
            </w:r>
          </w:p>
          <w:p w14:paraId="26B9ECB5"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Survey Data Collection</w:t>
            </w:r>
          </w:p>
          <w:p w14:paraId="45BA961F"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Education Capacity Collection</w:t>
            </w:r>
          </w:p>
          <w:p w14:paraId="221E1036" w14:textId="77777777" w:rsidR="00574FBA" w:rsidRPr="00626C53" w:rsidRDefault="00574FBA" w:rsidP="009E040F">
            <w:pPr>
              <w:rPr>
                <w:rFonts w:cstheme="minorHAnsi"/>
              </w:rPr>
            </w:pPr>
          </w:p>
          <w:p w14:paraId="76609F23" w14:textId="77777777" w:rsidR="00574FBA" w:rsidRPr="00626C53" w:rsidRDefault="00574FBA" w:rsidP="009E040F">
            <w:pPr>
              <w:rPr>
                <w:rFonts w:cstheme="minorHAnsi"/>
              </w:rPr>
            </w:pPr>
            <w:r w:rsidRPr="00626C53">
              <w:rPr>
                <w:rFonts w:cstheme="minorHAnsi"/>
              </w:rPr>
              <w:t xml:space="preserve">Further collections may be covered in future iterations of this Agreement at review periods as and when they are added to the e-collection tool. </w:t>
            </w:r>
          </w:p>
          <w:p w14:paraId="73C5F267" w14:textId="77777777" w:rsidR="00574FBA" w:rsidRPr="00626C53" w:rsidRDefault="00574FBA" w:rsidP="009E040F">
            <w:pPr>
              <w:rPr>
                <w:rFonts w:cstheme="minorHAnsi"/>
              </w:rPr>
            </w:pPr>
          </w:p>
          <w:p w14:paraId="0BF160D1" w14:textId="77777777" w:rsidR="00574FBA" w:rsidRPr="00626C53" w:rsidRDefault="00574FBA" w:rsidP="009E040F">
            <w:pPr>
              <w:rPr>
                <w:rFonts w:cstheme="minorHAnsi"/>
              </w:rPr>
            </w:pPr>
            <w:r w:rsidRPr="00626C53">
              <w:rPr>
                <w:rFonts w:cstheme="minorHAnsi"/>
              </w:rPr>
              <w:lastRenderedPageBreak/>
              <w:t>Access to personal data collected through the e-collection tool will be limited to nominated staff members responsible for:</w:t>
            </w:r>
          </w:p>
          <w:p w14:paraId="461BEE18" w14:textId="77777777" w:rsidR="00574FBA" w:rsidRPr="00626C53" w:rsidRDefault="00574FBA" w:rsidP="00DB7429">
            <w:pPr>
              <w:pStyle w:val="ListParagraph"/>
              <w:numPr>
                <w:ilvl w:val="0"/>
                <w:numId w:val="74"/>
              </w:numPr>
              <w:spacing w:after="0" w:line="240" w:lineRule="auto"/>
              <w:rPr>
                <w:rFonts w:cstheme="minorHAnsi"/>
              </w:rPr>
            </w:pPr>
            <w:r w:rsidRPr="00626C53">
              <w:rPr>
                <w:rFonts w:cstheme="minorHAnsi"/>
              </w:rPr>
              <w:t>managing learner recruitment; and</w:t>
            </w:r>
          </w:p>
          <w:p w14:paraId="3889E317" w14:textId="77777777" w:rsidR="00574FBA" w:rsidRPr="00626C53" w:rsidRDefault="00574FBA" w:rsidP="00DB7429">
            <w:pPr>
              <w:pStyle w:val="ListParagraph"/>
              <w:numPr>
                <w:ilvl w:val="0"/>
                <w:numId w:val="74"/>
              </w:numPr>
              <w:spacing w:after="0" w:line="240" w:lineRule="auto"/>
              <w:rPr>
                <w:rFonts w:cstheme="minorHAnsi"/>
              </w:rPr>
            </w:pPr>
            <w:r w:rsidRPr="00626C53">
              <w:rPr>
                <w:rFonts w:cstheme="minorHAnsi"/>
              </w:rPr>
              <w:t xml:space="preserve">payment and Placement allocations in Education Provider, Placement Provider and employing organisations. </w:t>
            </w:r>
          </w:p>
          <w:p w14:paraId="1CD9B110" w14:textId="77777777" w:rsidR="00574FBA" w:rsidRPr="00626C53" w:rsidRDefault="00574FBA" w:rsidP="009E040F">
            <w:pPr>
              <w:pStyle w:val="ListParagraph"/>
              <w:ind w:left="787"/>
              <w:rPr>
                <w:rFonts w:cstheme="minorHAnsi"/>
              </w:rPr>
            </w:pPr>
          </w:p>
          <w:p w14:paraId="666A8621" w14:textId="77777777" w:rsidR="00574FBA" w:rsidRPr="00626C53" w:rsidRDefault="00574FBA" w:rsidP="009E040F">
            <w:pPr>
              <w:rPr>
                <w:rFonts w:cstheme="minorHAnsi"/>
              </w:rPr>
            </w:pPr>
            <w:r w:rsidRPr="00626C53">
              <w:rPr>
                <w:rFonts w:cstheme="minorHAnsi"/>
              </w:rPr>
              <w:t xml:space="preserve">In HEE, access will be limited to nominated members of the National Data Service, Workforce Planning, Commissioning teams and Finance teams. </w:t>
            </w:r>
          </w:p>
          <w:p w14:paraId="1FA89F98" w14:textId="77777777" w:rsidR="00574FBA" w:rsidRPr="00626C53" w:rsidRDefault="00574FBA" w:rsidP="009E040F">
            <w:pPr>
              <w:rPr>
                <w:rFonts w:cstheme="minorHAnsi"/>
              </w:rPr>
            </w:pPr>
          </w:p>
          <w:p w14:paraId="22FF4A82"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The Education Provider and the Placement Provider (“</w:t>
            </w:r>
            <w:r w:rsidRPr="00626C53">
              <w:rPr>
                <w:rFonts w:cstheme="minorHAnsi"/>
                <w:b/>
              </w:rPr>
              <w:t>Data Providers</w:t>
            </w:r>
            <w:r w:rsidRPr="00626C53">
              <w:rPr>
                <w:rFonts w:cstheme="minorHAnsi"/>
              </w:rPr>
              <w:t xml:space="preserve">”) shall provide HEE with the agreed data identified in this Agreement. </w:t>
            </w:r>
          </w:p>
          <w:p w14:paraId="36DA3139"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Any published analysis will be aggregated and pseudonymised ensuring that no individual can be identified.</w:t>
            </w:r>
          </w:p>
          <w:p w14:paraId="6B9F22EF"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In accordance with its duties under the Data Protection Legislation, HEE will minimise the use of identifiers in any outputs from this data unless.  Use of outputs that can be linked back to individuals may be necessary in some circumstances, for example in order to enable HEE to make a payment to Placement Providers or employers.</w:t>
            </w:r>
          </w:p>
        </w:tc>
      </w:tr>
      <w:tr w:rsidR="00574FBA" w:rsidRPr="00626C53" w14:paraId="3EDC80DF" w14:textId="77777777" w:rsidTr="009E040F">
        <w:trPr>
          <w:trHeight w:val="551"/>
        </w:trPr>
        <w:tc>
          <w:tcPr>
            <w:tcW w:w="550" w:type="dxa"/>
          </w:tcPr>
          <w:p w14:paraId="11382732" w14:textId="77777777" w:rsidR="00574FBA" w:rsidRPr="00626C53" w:rsidRDefault="00574FBA" w:rsidP="009E040F">
            <w:pPr>
              <w:rPr>
                <w:rFonts w:cstheme="minorHAnsi"/>
                <w:b/>
              </w:rPr>
            </w:pPr>
            <w:r w:rsidRPr="00626C53">
              <w:rPr>
                <w:rFonts w:cstheme="minorHAnsi"/>
                <w:b/>
              </w:rPr>
              <w:lastRenderedPageBreak/>
              <w:t>7.</w:t>
            </w:r>
          </w:p>
        </w:tc>
        <w:tc>
          <w:tcPr>
            <w:tcW w:w="10077" w:type="dxa"/>
          </w:tcPr>
          <w:p w14:paraId="32445BAB" w14:textId="77777777" w:rsidR="00574FBA" w:rsidRPr="00626C53" w:rsidRDefault="00574FBA" w:rsidP="009E040F">
            <w:pPr>
              <w:rPr>
                <w:rFonts w:cstheme="minorHAnsi"/>
                <w:b/>
              </w:rPr>
            </w:pPr>
            <w:r w:rsidRPr="00626C53">
              <w:rPr>
                <w:rFonts w:cstheme="minorHAnsi"/>
                <w:b/>
              </w:rPr>
              <w:t>Data items to be processed</w:t>
            </w:r>
          </w:p>
          <w:p w14:paraId="037D72EF" w14:textId="77777777" w:rsidR="00574FBA" w:rsidRPr="00626C53" w:rsidRDefault="00574FBA" w:rsidP="009E040F">
            <w:pPr>
              <w:rPr>
                <w:rFonts w:cstheme="minorHAnsi"/>
              </w:rPr>
            </w:pPr>
          </w:p>
          <w:tbl>
            <w:tblPr>
              <w:tblStyle w:val="TableGrid"/>
              <w:tblW w:w="9776" w:type="dxa"/>
              <w:tblLayout w:type="fixed"/>
              <w:tblLook w:val="04A0" w:firstRow="1" w:lastRow="0" w:firstColumn="1" w:lastColumn="0" w:noHBand="0" w:noVBand="1"/>
            </w:tblPr>
            <w:tblGrid>
              <w:gridCol w:w="4531"/>
              <w:gridCol w:w="5245"/>
            </w:tblGrid>
            <w:tr w:rsidR="00574FBA" w:rsidRPr="00626C53" w14:paraId="1BBEFCDE" w14:textId="77777777" w:rsidTr="009E040F">
              <w:tc>
                <w:tcPr>
                  <w:tcW w:w="4531" w:type="dxa"/>
                </w:tcPr>
                <w:p w14:paraId="7EAEFD0F" w14:textId="77777777" w:rsidR="00574FBA" w:rsidRPr="00626C53" w:rsidRDefault="00574FBA" w:rsidP="00FF2742">
                  <w:pPr>
                    <w:framePr w:hSpace="187" w:wrap="around" w:vAnchor="text" w:hAnchor="margin" w:x="108" w:y="289"/>
                    <w:rPr>
                      <w:rFonts w:cstheme="minorHAnsi"/>
                      <w:b/>
                    </w:rPr>
                  </w:pPr>
                  <w:r w:rsidRPr="00626C53">
                    <w:rPr>
                      <w:rFonts w:cstheme="minorHAnsi"/>
                      <w:b/>
                    </w:rPr>
                    <w:t>Data Item(s)</w:t>
                  </w:r>
                </w:p>
              </w:tc>
              <w:tc>
                <w:tcPr>
                  <w:tcW w:w="5245" w:type="dxa"/>
                </w:tcPr>
                <w:p w14:paraId="1A2F182C" w14:textId="77777777" w:rsidR="00574FBA" w:rsidRPr="00626C53" w:rsidRDefault="00574FBA" w:rsidP="00FF2742">
                  <w:pPr>
                    <w:framePr w:hSpace="187" w:wrap="around" w:vAnchor="text" w:hAnchor="margin" w:x="108" w:y="289"/>
                    <w:rPr>
                      <w:rFonts w:cstheme="minorHAnsi"/>
                      <w:b/>
                    </w:rPr>
                  </w:pPr>
                  <w:r w:rsidRPr="00626C53">
                    <w:rPr>
                      <w:rFonts w:cstheme="minorHAnsi"/>
                      <w:b/>
                    </w:rPr>
                    <w:t>Justification</w:t>
                  </w:r>
                </w:p>
              </w:tc>
            </w:tr>
            <w:tr w:rsidR="00574FBA" w:rsidRPr="00626C53" w14:paraId="4F65E009" w14:textId="77777777" w:rsidTr="009E040F">
              <w:trPr>
                <w:trHeight w:val="1109"/>
              </w:trPr>
              <w:tc>
                <w:tcPr>
                  <w:tcW w:w="4531" w:type="dxa"/>
                </w:tcPr>
                <w:p w14:paraId="08F7A2EC"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Provider and programme details</w:t>
                  </w:r>
                  <w:r w:rsidRPr="00626C53">
                    <w:rPr>
                      <w:rStyle w:val="eop"/>
                      <w:rFonts w:asciiTheme="minorHAnsi" w:hAnsiTheme="minorHAnsi" w:cstheme="minorHAnsi"/>
                      <w:szCs w:val="22"/>
                    </w:rPr>
                    <w:t> to include:</w:t>
                  </w:r>
                </w:p>
                <w:p w14:paraId="1F31FC25"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 xml:space="preserve">Minimum viability numbers for all pre-registration training programmes </w:t>
                  </w:r>
                  <w:r w:rsidRPr="00626C53">
                    <w:rPr>
                      <w:rStyle w:val="eop"/>
                      <w:rFonts w:asciiTheme="minorHAnsi" w:hAnsiTheme="minorHAnsi" w:cstheme="minorHAnsi"/>
                      <w:szCs w:val="22"/>
                    </w:rPr>
                    <w:t> </w:t>
                  </w:r>
                </w:p>
                <w:p w14:paraId="5BA2EB0F"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 xml:space="preserve">Maximum capacity numbers for all pre-registration training programmes </w:t>
                  </w:r>
                  <w:r w:rsidRPr="00626C53">
                    <w:rPr>
                      <w:rStyle w:val="eop"/>
                      <w:rFonts w:asciiTheme="minorHAnsi" w:hAnsiTheme="minorHAnsi" w:cstheme="minorHAnsi"/>
                      <w:szCs w:val="22"/>
                    </w:rPr>
                    <w:t> </w:t>
                  </w:r>
                </w:p>
                <w:p w14:paraId="14209391"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Planned recruitment numbers for all pre-registration training Programmes </w:t>
                  </w:r>
                  <w:r w:rsidRPr="00626C53">
                    <w:rPr>
                      <w:rStyle w:val="eop"/>
                      <w:rFonts w:asciiTheme="minorHAnsi" w:hAnsiTheme="minorHAnsi" w:cstheme="minorHAnsi"/>
                      <w:szCs w:val="22"/>
                    </w:rPr>
                    <w:t> </w:t>
                  </w:r>
                </w:p>
                <w:p w14:paraId="40C9D17B"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eop"/>
                      <w:rFonts w:asciiTheme="minorHAnsi" w:hAnsiTheme="minorHAnsi" w:cstheme="minorHAnsi"/>
                      <w:szCs w:val="22"/>
                    </w:rPr>
                    <w:t>Programme start and end dates</w:t>
                  </w:r>
                </w:p>
                <w:p w14:paraId="1976312E"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szCs w:val="22"/>
                    </w:rPr>
                    <w:t>Programme academic qualifications</w:t>
                  </w:r>
                </w:p>
                <w:p w14:paraId="66496EDA"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t>Learner activity, to include:</w:t>
                  </w:r>
                </w:p>
                <w:p w14:paraId="2A2E836E"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Actual starter numbers for all relevant training Programmes for period covered by the collection</w:t>
                  </w:r>
                  <w:r w:rsidRPr="00626C53">
                    <w:rPr>
                      <w:rStyle w:val="eop"/>
                      <w:rFonts w:asciiTheme="minorHAnsi" w:hAnsiTheme="minorHAnsi" w:cstheme="minorHAnsi"/>
                      <w:szCs w:val="22"/>
                    </w:rPr>
                    <w:t> </w:t>
                  </w:r>
                </w:p>
                <w:p w14:paraId="5574CB75"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szCs w:val="22"/>
                    </w:rPr>
                    <w:t>Number of learners discontinued/withdrawn from Programme</w:t>
                  </w:r>
                </w:p>
                <w:p w14:paraId="7CAE1FB1"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Progression data and the cause of any interruption or withdrawal from training for all relevant training Programmes each academic year for duration of the Programme</w:t>
                  </w:r>
                  <w:r w:rsidRPr="00626C53">
                    <w:rPr>
                      <w:rStyle w:val="eop"/>
                      <w:rFonts w:asciiTheme="minorHAnsi" w:hAnsiTheme="minorHAnsi" w:cstheme="minorHAnsi"/>
                      <w:szCs w:val="22"/>
                    </w:rPr>
                    <w:t> </w:t>
                  </w:r>
                </w:p>
                <w:p w14:paraId="3F02C17C"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Fonts w:asciiTheme="minorHAnsi" w:hAnsiTheme="minorHAnsi" w:cstheme="minorHAnsi"/>
                      <w:szCs w:val="22"/>
                    </w:rPr>
                    <w:t>Number successfully qualified since Programme start date</w:t>
                  </w:r>
                </w:p>
                <w:p w14:paraId="67C5995F"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Placement activity, to include clinical Placement requirements and activity for all pre-registration training Programmes each academic year as defined by DHSC NMET Tariff guidance</w:t>
                  </w:r>
                  <w:r w:rsidRPr="00626C53">
                    <w:rPr>
                      <w:rStyle w:val="eop"/>
                      <w:rFonts w:asciiTheme="minorHAnsi" w:hAnsiTheme="minorHAnsi" w:cstheme="minorHAnsi"/>
                      <w:szCs w:val="22"/>
                    </w:rPr>
                    <w:t> </w:t>
                  </w:r>
                </w:p>
                <w:p w14:paraId="2299BDDC" w14:textId="77777777" w:rsidR="00574FBA" w:rsidRPr="00626C53" w:rsidRDefault="00574FBA" w:rsidP="00FF2742">
                  <w:pPr>
                    <w:framePr w:hSpace="187" w:wrap="around" w:vAnchor="text" w:hAnchor="margin" w:x="108" w:y="289"/>
                    <w:textAlignment w:val="baseline"/>
                    <w:rPr>
                      <w:rStyle w:val="eop"/>
                      <w:rFonts w:cstheme="minorHAnsi"/>
                    </w:rPr>
                  </w:pPr>
                </w:p>
                <w:p w14:paraId="7F156D6C" w14:textId="77777777" w:rsidR="00574FBA" w:rsidRPr="00626C53" w:rsidRDefault="00574FBA" w:rsidP="00FF2742">
                  <w:pPr>
                    <w:framePr w:hSpace="187" w:wrap="around" w:vAnchor="text" w:hAnchor="margin" w:x="108" w:y="289"/>
                    <w:textAlignment w:val="baseline"/>
                    <w:rPr>
                      <w:rStyle w:val="eop"/>
                      <w:rFonts w:cstheme="minorHAnsi"/>
                      <w:u w:val="single"/>
                    </w:rPr>
                  </w:pPr>
                  <w:r w:rsidRPr="00626C53">
                    <w:rPr>
                      <w:rStyle w:val="eop"/>
                      <w:rFonts w:cstheme="minorHAnsi"/>
                      <w:u w:val="single"/>
                    </w:rPr>
                    <w:t xml:space="preserve">Personal data </w:t>
                  </w:r>
                </w:p>
                <w:p w14:paraId="7413B387" w14:textId="77777777" w:rsidR="00574FBA" w:rsidRPr="00626C53" w:rsidRDefault="00574FBA" w:rsidP="00FF2742">
                  <w:pPr>
                    <w:framePr w:hSpace="187" w:wrap="around" w:vAnchor="text" w:hAnchor="margin" w:x="108" w:y="289"/>
                    <w:textAlignment w:val="baseline"/>
                    <w:rPr>
                      <w:rStyle w:val="eop"/>
                      <w:rFonts w:cstheme="minorHAnsi"/>
                    </w:rPr>
                  </w:pPr>
                  <w:r w:rsidRPr="00626C53">
                    <w:rPr>
                      <w:rStyle w:val="eop"/>
                      <w:rFonts w:cstheme="minorHAnsi"/>
                    </w:rPr>
                    <w:t xml:space="preserve">Data items that include personal data include information to enable HEE to make salary support and other payments to employers, and </w:t>
                  </w:r>
                  <w:r w:rsidRPr="00626C53">
                    <w:rPr>
                      <w:rFonts w:eastAsia="Calibri" w:cstheme="minorHAnsi"/>
                    </w:rPr>
                    <w:t>information to enable HEE to collect survey data on the quality of Placements, for example</w:t>
                  </w:r>
                  <w:r w:rsidRPr="00626C53">
                    <w:rPr>
                      <w:rStyle w:val="eop"/>
                      <w:rFonts w:cstheme="minorHAnsi"/>
                    </w:rPr>
                    <w:t>:</w:t>
                  </w:r>
                </w:p>
                <w:p w14:paraId="32DB4671"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szCs w:val="22"/>
                    </w:rPr>
                    <w:t> </w:t>
                  </w:r>
                </w:p>
                <w:p w14:paraId="212A3565"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Learners’ names and student ID number where the Learner is enrolled on a programme eligible for salary support or other funding</w:t>
                  </w:r>
                  <w:r w:rsidRPr="00626C53">
                    <w:rPr>
                      <w:rStyle w:val="eop"/>
                      <w:rFonts w:asciiTheme="minorHAnsi" w:hAnsiTheme="minorHAnsi" w:cstheme="minorHAnsi"/>
                      <w:szCs w:val="22"/>
                    </w:rPr>
                    <w:t>, including national insurance number</w:t>
                  </w:r>
                </w:p>
                <w:p w14:paraId="6B4F1D16"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eop"/>
                      <w:rFonts w:asciiTheme="minorHAnsi" w:hAnsiTheme="minorHAnsi" w:cstheme="minorHAnsi"/>
                      <w:szCs w:val="22"/>
                    </w:rPr>
                    <w:t xml:space="preserve">Name of employing organisation </w:t>
                  </w:r>
                </w:p>
                <w:p w14:paraId="551BB413"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eop"/>
                      <w:rFonts w:asciiTheme="minorHAnsi" w:hAnsiTheme="minorHAnsi" w:cstheme="minorHAnsi"/>
                      <w:szCs w:val="22"/>
                    </w:rPr>
                    <w:t xml:space="preserve">Programme end date </w:t>
                  </w:r>
                </w:p>
                <w:p w14:paraId="22D82A13"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Fonts w:asciiTheme="minorHAnsi" w:hAnsiTheme="minorHAnsi" w:cstheme="minorHAnsi"/>
                      <w:szCs w:val="22"/>
                    </w:rPr>
                    <w:t>First destination data or other programme-specific data required to support funding allocation and funding impact assessment</w:t>
                  </w:r>
                </w:p>
                <w:p w14:paraId="59D2E754"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rPr>
                      <w:rFonts w:asciiTheme="minorHAnsi" w:hAnsiTheme="minorHAnsi" w:cstheme="minorHAnsi"/>
                      <w:szCs w:val="22"/>
                    </w:rPr>
                  </w:pPr>
                  <w:r w:rsidRPr="00626C53">
                    <w:rPr>
                      <w:rFonts w:asciiTheme="minorHAnsi" w:hAnsiTheme="minorHAnsi" w:cstheme="minorHAnsi"/>
                      <w:szCs w:val="22"/>
                    </w:rPr>
                    <w:t xml:space="preserve">Learners’ names and email addresses </w:t>
                  </w:r>
                </w:p>
                <w:p w14:paraId="0B0165D9" w14:textId="77777777" w:rsidR="00574FBA" w:rsidRPr="00626C53" w:rsidRDefault="00574FBA" w:rsidP="00FF2742">
                  <w:pPr>
                    <w:pStyle w:val="paragraph0"/>
                    <w:framePr w:hSpace="187" w:wrap="around" w:vAnchor="text" w:hAnchor="margin" w:x="108" w:y="289"/>
                    <w:numPr>
                      <w:ilvl w:val="0"/>
                      <w:numId w:val="39"/>
                    </w:numPr>
                    <w:spacing w:before="0" w:beforeAutospacing="0" w:after="0" w:afterAutospacing="0"/>
                    <w:rPr>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For medical and dental Learners only: Learner’s names and their decile ranking for their final qualification</w:t>
                  </w:r>
                  <w:r w:rsidRPr="00626C53">
                    <w:rPr>
                      <w:rStyle w:val="eop"/>
                      <w:rFonts w:asciiTheme="minorHAnsi" w:hAnsiTheme="minorHAnsi" w:cstheme="minorHAnsi"/>
                      <w:color w:val="000000"/>
                      <w:szCs w:val="22"/>
                      <w:shd w:val="clear" w:color="auto" w:fill="FFFFFF"/>
                    </w:rPr>
                    <w:t> </w:t>
                  </w:r>
                </w:p>
              </w:tc>
              <w:tc>
                <w:tcPr>
                  <w:tcW w:w="5245" w:type="dxa"/>
                </w:tcPr>
                <w:p w14:paraId="4FACF1A0"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t>To support regional, STP and local service level workforce planning and development through the provision of a range of data around learner activity and provider/programme details which will enable HEE to understand:</w:t>
                  </w:r>
                </w:p>
                <w:p w14:paraId="38BE5F04" w14:textId="77777777" w:rsidR="00574FBA" w:rsidRPr="00626C53" w:rsidRDefault="00574FBA" w:rsidP="00FF2742">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t>the numbers of Learners on pre-registration, post-registration, continuing professional development or apprenticeships Programmes, and the numbers expected to qualify and therefore contribute towards the future workforce</w:t>
                  </w:r>
                </w:p>
                <w:p w14:paraId="7A4FF8C3" w14:textId="77777777" w:rsidR="00574FBA" w:rsidRPr="00626C53" w:rsidRDefault="00574FBA" w:rsidP="00FF2742">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the challenges Education Providers may be facing in terms of recruitment, capacity and retention and to support partner organisations in addressing some of those challenge</w:t>
                  </w:r>
                  <w:r w:rsidRPr="00626C53">
                    <w:rPr>
                      <w:rStyle w:val="normaltextrun"/>
                      <w:rFonts w:asciiTheme="minorHAnsi" w:hAnsiTheme="minorHAnsi" w:cstheme="minorHAnsi"/>
                      <w:color w:val="000000"/>
                      <w:szCs w:val="22"/>
                    </w:rPr>
                    <w:t>s </w:t>
                  </w:r>
                </w:p>
                <w:p w14:paraId="690748A6" w14:textId="77777777" w:rsidR="00574FBA" w:rsidRPr="00626C53" w:rsidRDefault="00574FBA" w:rsidP="00FF2742">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 xml:space="preserve">salary support and other payment requirements, where access to named Learner data may be necessary in order to triangulate and validate payments to the employing organisation </w:t>
                  </w:r>
                </w:p>
                <w:p w14:paraId="577AF33A" w14:textId="77777777" w:rsidR="00574FBA" w:rsidRPr="00626C53" w:rsidRDefault="00574FBA" w:rsidP="00FF2742">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eop"/>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Placement activity and to support validation of data by Placement Providers in collaboration with Education Providers and HEE, in order to enable HEE to make an appropriate tariff payment to the Placement Provider</w:t>
                  </w:r>
                  <w:r w:rsidRPr="00626C53">
                    <w:rPr>
                      <w:rStyle w:val="eop"/>
                      <w:rFonts w:asciiTheme="minorHAnsi" w:hAnsiTheme="minorHAnsi" w:cstheme="minorHAnsi"/>
                      <w:color w:val="000000"/>
                      <w:szCs w:val="22"/>
                      <w:shd w:val="clear" w:color="auto" w:fill="FFFFFF"/>
                    </w:rPr>
                    <w:t> </w:t>
                  </w:r>
                </w:p>
                <w:p w14:paraId="22D1D9A1"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6796BBFE"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1CB6FC8E"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3303A209"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2D6C13EE"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26455114"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C4427E8"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6DBBDF99"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5B7DD522"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05667091"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5F91DC7"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00F8307E"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C68F30B"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7140B959"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p>
                <w:p w14:paraId="5B137428"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145C00DE"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289A126D"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39C1A7E7"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55532D9F"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730A0B65"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63640B57"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1013E6F2"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668F7953"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292E53D3"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715283FD"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059E85E9"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color w:val="000000" w:themeColor="text1"/>
                      <w:szCs w:val="22"/>
                    </w:rPr>
                    <w:t xml:space="preserve">Learners’ names and email address to be collected for the purposes of disseminating the HEE NETs survey. </w:t>
                  </w:r>
                  <w:r w:rsidRPr="00626C53">
                    <w:rPr>
                      <w:rFonts w:asciiTheme="minorHAnsi" w:hAnsiTheme="minorHAnsi" w:cstheme="minorHAnsi"/>
                      <w:szCs w:val="22"/>
                    </w:rPr>
                    <w:t>Education and Placement Providers/ employers to ensure Learners/employees are made aware of this requirement if not included in their learning/employment contract.</w:t>
                  </w:r>
                </w:p>
                <w:p w14:paraId="2D83FF02"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p>
                <w:p w14:paraId="3BDAAE84" w14:textId="77777777" w:rsidR="00574FBA" w:rsidRPr="00626C53" w:rsidRDefault="00574FBA" w:rsidP="00FF2742">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r w:rsidRPr="00626C53">
                    <w:rPr>
                      <w:rStyle w:val="normaltextrun"/>
                      <w:rFonts w:asciiTheme="minorHAnsi" w:hAnsiTheme="minorHAnsi" w:cstheme="minorHAnsi"/>
                      <w:color w:val="000000"/>
                      <w:szCs w:val="22"/>
                      <w:shd w:val="clear" w:color="auto" w:fill="FFFFFF"/>
                    </w:rPr>
                    <w:t>Decile ranking data needed for medical and dental Learners as part of ranking process for recruitment.</w:t>
                  </w:r>
                  <w:r w:rsidRPr="00626C53">
                    <w:rPr>
                      <w:rStyle w:val="eop"/>
                      <w:rFonts w:asciiTheme="minorHAnsi" w:hAnsiTheme="minorHAnsi" w:cstheme="minorHAnsi"/>
                      <w:color w:val="000000"/>
                      <w:szCs w:val="22"/>
                      <w:shd w:val="clear" w:color="auto" w:fill="FFFFFF"/>
                    </w:rPr>
                    <w:t> </w:t>
                  </w:r>
                </w:p>
              </w:tc>
            </w:tr>
          </w:tbl>
          <w:p w14:paraId="12508A32" w14:textId="77777777" w:rsidR="00574FBA" w:rsidRPr="00626C53" w:rsidRDefault="00574FBA" w:rsidP="009E040F">
            <w:pPr>
              <w:rPr>
                <w:rFonts w:cstheme="minorHAnsi"/>
              </w:rPr>
            </w:pPr>
          </w:p>
          <w:p w14:paraId="36D25A3C" w14:textId="77777777" w:rsidR="00574FBA" w:rsidRPr="00626C53" w:rsidRDefault="00574FBA" w:rsidP="009E040F">
            <w:pPr>
              <w:rPr>
                <w:rFonts w:cstheme="minorHAnsi"/>
              </w:rPr>
            </w:pPr>
            <w:r w:rsidRPr="00626C53">
              <w:rPr>
                <w:rFonts w:cstheme="minorHAnsi"/>
              </w:rPr>
              <w:t>This Data Sharing Agreement is specific to the data items listed.  Other data flows between organisations will fall outside this Agreement.</w:t>
            </w:r>
          </w:p>
        </w:tc>
      </w:tr>
      <w:tr w:rsidR="00574FBA" w:rsidRPr="00626C53" w14:paraId="522B0F72" w14:textId="77777777" w:rsidTr="009E040F">
        <w:tc>
          <w:tcPr>
            <w:tcW w:w="550" w:type="dxa"/>
          </w:tcPr>
          <w:p w14:paraId="2C48B305" w14:textId="77777777" w:rsidR="00574FBA" w:rsidRPr="00626C53" w:rsidRDefault="00574FBA" w:rsidP="009E040F">
            <w:pPr>
              <w:rPr>
                <w:rFonts w:cstheme="minorHAnsi"/>
                <w:b/>
              </w:rPr>
            </w:pPr>
            <w:r w:rsidRPr="00626C53">
              <w:rPr>
                <w:rFonts w:cstheme="minorHAnsi"/>
                <w:b/>
              </w:rPr>
              <w:t>8.</w:t>
            </w:r>
          </w:p>
        </w:tc>
        <w:tc>
          <w:tcPr>
            <w:tcW w:w="10077" w:type="dxa"/>
          </w:tcPr>
          <w:p w14:paraId="7C088FA5" w14:textId="77777777" w:rsidR="00574FBA" w:rsidRPr="00626C53" w:rsidRDefault="00574FBA" w:rsidP="009E040F">
            <w:pPr>
              <w:rPr>
                <w:rFonts w:cstheme="minorHAnsi"/>
                <w:b/>
              </w:rPr>
            </w:pPr>
            <w:r w:rsidRPr="00626C53">
              <w:rPr>
                <w:rFonts w:cstheme="minorHAnsi"/>
                <w:b/>
              </w:rPr>
              <w:t>How will the processing be facilitated?</w:t>
            </w:r>
          </w:p>
          <w:p w14:paraId="6F7B9C0F" w14:textId="77777777" w:rsidR="00574FBA" w:rsidRPr="00626C53" w:rsidRDefault="00574FBA" w:rsidP="009E040F">
            <w:pPr>
              <w:rPr>
                <w:rFonts w:cstheme="minorHAnsi"/>
                <w:b/>
              </w:rPr>
            </w:pPr>
          </w:p>
          <w:p w14:paraId="741ED3AC" w14:textId="77777777" w:rsidR="00574FBA" w:rsidRPr="00626C53" w:rsidRDefault="00574FBA" w:rsidP="009E040F">
            <w:pPr>
              <w:rPr>
                <w:rFonts w:cstheme="minorHAnsi"/>
                <w:i/>
                <w:iCs/>
              </w:rPr>
            </w:pPr>
            <w:bookmarkStart w:id="1384" w:name="_Hlk33711539"/>
            <w:r w:rsidRPr="00626C53">
              <w:rPr>
                <w:rFonts w:cstheme="minorHAnsi"/>
                <w:i/>
                <w:iCs/>
              </w:rPr>
              <w:t xml:space="preserve">Document the arrangements for processing the information i.e. who – Job title and organisation, how, including: </w:t>
            </w:r>
          </w:p>
          <w:p w14:paraId="5DAB60CC" w14:textId="77777777" w:rsidR="00574FBA" w:rsidRPr="00626C53" w:rsidRDefault="00574FBA" w:rsidP="009E040F">
            <w:pPr>
              <w:rPr>
                <w:rFonts w:cstheme="minorHAnsi"/>
                <w:i/>
                <w:iCs/>
              </w:rPr>
            </w:pPr>
            <w:r w:rsidRPr="00626C53">
              <w:rPr>
                <w:rFonts w:cstheme="minorHAnsi"/>
                <w:i/>
                <w:iCs/>
              </w:rPr>
              <w:t xml:space="preserve">A.  How any data will be kept accurate and up to date – this is to ensure compliance with the GDPR principle 5(d); </w:t>
            </w:r>
          </w:p>
          <w:p w14:paraId="12AD60EE" w14:textId="77777777" w:rsidR="00574FBA" w:rsidRPr="00626C53" w:rsidRDefault="00574FBA" w:rsidP="009E040F">
            <w:pPr>
              <w:rPr>
                <w:rFonts w:cstheme="minorHAnsi"/>
                <w:i/>
                <w:iCs/>
              </w:rPr>
            </w:pPr>
            <w:r w:rsidRPr="00626C53">
              <w:rPr>
                <w:rFonts w:cstheme="minorHAnsi"/>
                <w:i/>
                <w:iCs/>
              </w:rPr>
              <w:t>B.  Explain how the processing will ensure compliance with principle 5(f)</w:t>
            </w:r>
          </w:p>
          <w:p w14:paraId="206C56BD" w14:textId="77777777" w:rsidR="00574FBA" w:rsidRPr="00626C53" w:rsidRDefault="00574FBA" w:rsidP="009E040F">
            <w:pPr>
              <w:rPr>
                <w:rFonts w:cstheme="minorHAnsi"/>
                <w:i/>
                <w:iCs/>
              </w:rPr>
            </w:pPr>
            <w:r w:rsidRPr="00626C53">
              <w:rPr>
                <w:rFonts w:cstheme="minorHAnsi"/>
                <w:i/>
                <w:iCs/>
              </w:rPr>
              <w:t>C. Whether any information is being transferred outside the UK– this is to ensure compliance with Article 30 of the GDPR.</w:t>
            </w:r>
            <w:bookmarkEnd w:id="1384"/>
          </w:p>
          <w:p w14:paraId="7748670D" w14:textId="77777777" w:rsidR="00574FBA" w:rsidRPr="00626C53" w:rsidRDefault="00574FBA" w:rsidP="009E040F">
            <w:pPr>
              <w:rPr>
                <w:rFonts w:cstheme="minorHAnsi"/>
              </w:rPr>
            </w:pPr>
          </w:p>
          <w:p w14:paraId="2FA6481F" w14:textId="77777777" w:rsidR="00574FBA" w:rsidRPr="00626C53" w:rsidRDefault="00574FBA" w:rsidP="009E040F">
            <w:pPr>
              <w:rPr>
                <w:rFonts w:cstheme="minorHAnsi"/>
              </w:rPr>
            </w:pPr>
            <w:r w:rsidRPr="00626C53">
              <w:rPr>
                <w:rFonts w:cstheme="minorHAnsi"/>
              </w:rPr>
              <w:t>The e-Collection platform will collect data on education provision and Learner activity, including Placement activity. This data collection process is consistent across HEE and enables payments for training, placement provision, salary and other financial support in a timely fashion using robust data.</w:t>
            </w:r>
          </w:p>
          <w:p w14:paraId="1929A468" w14:textId="77777777" w:rsidR="00574FBA" w:rsidRPr="00626C53" w:rsidRDefault="00574FBA" w:rsidP="009E040F">
            <w:pPr>
              <w:rPr>
                <w:rFonts w:cstheme="minorHAnsi"/>
              </w:rPr>
            </w:pPr>
          </w:p>
          <w:p w14:paraId="6D94E6C5" w14:textId="77777777" w:rsidR="00574FBA" w:rsidRPr="00626C53" w:rsidRDefault="00574FBA" w:rsidP="009E040F">
            <w:pPr>
              <w:rPr>
                <w:rFonts w:cstheme="minorHAnsi"/>
              </w:rPr>
            </w:pPr>
            <w:r w:rsidRPr="00626C53">
              <w:rPr>
                <w:rFonts w:cstheme="minorHAnsi"/>
              </w:rPr>
              <w:t xml:space="preserve">The e-Collection platform will permit Education and Placement Providers to submit data to HEE, which will be collated and stored in the secure National HEE data warehouse. Parties to this agreement will add data via secure upload of the data collection template once completed in line with the guidance provided. </w:t>
            </w:r>
          </w:p>
          <w:p w14:paraId="04660E3A" w14:textId="77777777" w:rsidR="00574FBA" w:rsidRPr="00626C53" w:rsidRDefault="00574FBA" w:rsidP="009E040F">
            <w:pPr>
              <w:rPr>
                <w:rFonts w:cstheme="minorHAnsi"/>
                <w:b/>
              </w:rPr>
            </w:pPr>
          </w:p>
          <w:p w14:paraId="5A3C87E2" w14:textId="77777777" w:rsidR="00574FBA" w:rsidRPr="00626C53" w:rsidRDefault="00574FBA" w:rsidP="00DB7429">
            <w:pPr>
              <w:pStyle w:val="ListParagraph"/>
              <w:numPr>
                <w:ilvl w:val="0"/>
                <w:numId w:val="34"/>
              </w:numPr>
              <w:spacing w:after="0" w:line="240" w:lineRule="auto"/>
              <w:rPr>
                <w:rFonts w:cstheme="minorHAnsi"/>
              </w:rPr>
            </w:pPr>
            <w:r w:rsidRPr="00626C53">
              <w:rPr>
                <w:rFonts w:cstheme="minorHAnsi"/>
              </w:rPr>
              <w:t>No information will be transferred out of the UK.</w:t>
            </w:r>
          </w:p>
          <w:p w14:paraId="5F35C782" w14:textId="77777777" w:rsidR="00574FBA" w:rsidRPr="00626C53" w:rsidRDefault="00574FBA" w:rsidP="00DB7429">
            <w:pPr>
              <w:pStyle w:val="ListParagraph"/>
              <w:numPr>
                <w:ilvl w:val="0"/>
                <w:numId w:val="34"/>
              </w:numPr>
              <w:spacing w:after="0" w:line="240" w:lineRule="auto"/>
              <w:rPr>
                <w:rFonts w:cstheme="minorHAnsi"/>
              </w:rPr>
            </w:pPr>
            <w:r w:rsidRPr="00626C53">
              <w:rPr>
                <w:rFonts w:cstheme="minorHAnsi"/>
              </w:rPr>
              <w:t xml:space="preserve">Data Providers will be notified in advance of collection requirements and of any change in frequency or dates of collection. </w:t>
            </w:r>
          </w:p>
          <w:p w14:paraId="2D33C156"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All code is tracked and managed through source control. </w:t>
            </w:r>
          </w:p>
          <w:p w14:paraId="358CC46E"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All code changes are subject to automated unit testing. </w:t>
            </w:r>
          </w:p>
          <w:p w14:paraId="74586EAC" w14:textId="77777777" w:rsidR="00574FBA" w:rsidRPr="00626C53" w:rsidRDefault="00574FBA" w:rsidP="00DB7429">
            <w:pPr>
              <w:pStyle w:val="CommentText"/>
              <w:numPr>
                <w:ilvl w:val="0"/>
                <w:numId w:val="41"/>
              </w:numPr>
              <w:spacing w:after="0" w:line="240" w:lineRule="auto"/>
              <w:rPr>
                <w:rFonts w:cstheme="minorHAnsi"/>
                <w:szCs w:val="22"/>
              </w:rPr>
            </w:pPr>
            <w:r w:rsidRPr="00626C53">
              <w:rPr>
                <w:rFonts w:eastAsia="Times New Roman" w:cstheme="minorHAnsi"/>
                <w:szCs w:val="22"/>
              </w:rPr>
              <w:t>All major changes are verified and quality checked by HEE users prior to release.</w:t>
            </w:r>
          </w:p>
          <w:p w14:paraId="7F9ABDF5" w14:textId="77777777" w:rsidR="00574FBA" w:rsidRPr="00626C53" w:rsidRDefault="00574FBA" w:rsidP="00DB7429">
            <w:pPr>
              <w:pStyle w:val="CommentText"/>
              <w:numPr>
                <w:ilvl w:val="0"/>
                <w:numId w:val="40"/>
              </w:numPr>
              <w:spacing w:after="0" w:line="240" w:lineRule="auto"/>
              <w:rPr>
                <w:rFonts w:eastAsia="Times New Roman" w:cstheme="minorHAnsi"/>
                <w:szCs w:val="22"/>
              </w:rPr>
            </w:pPr>
            <w:r w:rsidRPr="00626C53">
              <w:rPr>
                <w:rFonts w:eastAsia="Times New Roman" w:cstheme="minorHAnsi"/>
                <w:szCs w:val="22"/>
              </w:rPr>
              <w:t>The applications used utilise role-based features to determine the areas of the application a user can see. HEE system administrators allocate access via the application based on the role of the end user.</w:t>
            </w:r>
          </w:p>
          <w:p w14:paraId="6E765B69"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An organisation (non-HEE) user can only see features and data to which they have been explicitly assigned.  For instance, a user from Organisation A cannot view, edit, report or navigate to Organisation B, unless they are required to validate data provided by that other organisation.</w:t>
            </w:r>
          </w:p>
          <w:p w14:paraId="4D9DAB47"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Administrative and back-office staff can only view the organisations (or groups of organisations) to which they have been assigned.  For instance, users within regional offices can only view and report on the organisations within or managed by their assigned region(s).</w:t>
            </w:r>
          </w:p>
          <w:p w14:paraId="34C09E6E"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The functionality of data collection platforms has been appropriately piloted and tested with a range of Education and Placement Providers/ employers.</w:t>
            </w:r>
          </w:p>
          <w:p w14:paraId="5C8AC16B" w14:textId="77777777" w:rsidR="00574FBA" w:rsidRPr="00626C53" w:rsidRDefault="00574FBA" w:rsidP="00DB7429">
            <w:pPr>
              <w:pStyle w:val="ListParagraph"/>
              <w:numPr>
                <w:ilvl w:val="0"/>
                <w:numId w:val="34"/>
              </w:numPr>
              <w:spacing w:after="0" w:line="240" w:lineRule="auto"/>
              <w:contextualSpacing w:val="0"/>
              <w:rPr>
                <w:rFonts w:cstheme="minorHAnsi"/>
              </w:rPr>
            </w:pPr>
            <w:r w:rsidRPr="00626C53">
              <w:rPr>
                <w:rFonts w:eastAsia="Times New Roman" w:cstheme="minorHAnsi"/>
              </w:rPr>
              <w:t>The applications include configurable and separate data stores for uploaded/staged data in Azure Cloud Storage (HEE managed).  This data is only accessible via shared keys, which can be changed and revoked at any time by the HEE Azure administrator only.</w:t>
            </w:r>
          </w:p>
        </w:tc>
      </w:tr>
      <w:tr w:rsidR="00574FBA" w:rsidRPr="00626C53" w14:paraId="53DD2994" w14:textId="77777777" w:rsidTr="009E040F">
        <w:tc>
          <w:tcPr>
            <w:tcW w:w="550" w:type="dxa"/>
          </w:tcPr>
          <w:p w14:paraId="58FC5FA1" w14:textId="77777777" w:rsidR="00574FBA" w:rsidRPr="00626C53" w:rsidRDefault="00574FBA" w:rsidP="009E040F">
            <w:pPr>
              <w:rPr>
                <w:rFonts w:cstheme="minorHAnsi"/>
                <w:b/>
              </w:rPr>
            </w:pPr>
            <w:r w:rsidRPr="00626C53">
              <w:rPr>
                <w:rFonts w:cstheme="minorHAnsi"/>
                <w:b/>
              </w:rPr>
              <w:t>9.</w:t>
            </w:r>
          </w:p>
        </w:tc>
        <w:tc>
          <w:tcPr>
            <w:tcW w:w="10077" w:type="dxa"/>
          </w:tcPr>
          <w:p w14:paraId="64ED8DCF" w14:textId="77777777" w:rsidR="00574FBA" w:rsidRPr="00626C53" w:rsidRDefault="00574FBA" w:rsidP="009E040F">
            <w:pPr>
              <w:rPr>
                <w:rFonts w:cstheme="minorHAnsi"/>
                <w:b/>
                <w:bCs/>
              </w:rPr>
            </w:pPr>
            <w:r w:rsidRPr="00626C53">
              <w:rPr>
                <w:rFonts w:cstheme="minorHAnsi"/>
                <w:b/>
                <w:bCs/>
              </w:rPr>
              <w:t>Specify the procedures for dealing with information rights requests (including FOIs or SARs), or complaints or queries, from members of the public</w:t>
            </w:r>
          </w:p>
          <w:p w14:paraId="086634BD" w14:textId="77777777" w:rsidR="00574FBA" w:rsidRPr="00626C53" w:rsidRDefault="00574FBA" w:rsidP="009E040F">
            <w:pPr>
              <w:rPr>
                <w:rFonts w:cstheme="minorHAnsi"/>
              </w:rPr>
            </w:pPr>
          </w:p>
          <w:p w14:paraId="5401F7C6" w14:textId="77777777" w:rsidR="00574FBA" w:rsidRPr="00626C53" w:rsidRDefault="00574FBA" w:rsidP="009E040F">
            <w:pPr>
              <w:rPr>
                <w:rFonts w:cstheme="minorHAnsi"/>
                <w:i/>
                <w:iCs/>
              </w:rPr>
            </w:pPr>
            <w:r w:rsidRPr="00626C53">
              <w:rPr>
                <w:rFonts w:cstheme="minorHAnsi"/>
                <w:i/>
                <w:iCs/>
              </w:rPr>
              <w:t>This is to ensure compliance with the GDPR article 15.</w:t>
            </w:r>
          </w:p>
          <w:p w14:paraId="6A8B3AD9" w14:textId="77777777" w:rsidR="00574FBA" w:rsidRPr="00626C53" w:rsidRDefault="00574FBA" w:rsidP="009E040F">
            <w:pPr>
              <w:rPr>
                <w:rFonts w:cstheme="minorHAnsi"/>
              </w:rPr>
            </w:pPr>
          </w:p>
          <w:p w14:paraId="7A5D8174" w14:textId="77777777" w:rsidR="00574FBA" w:rsidRPr="00626C53" w:rsidRDefault="00574FBA" w:rsidP="009E040F">
            <w:pPr>
              <w:rPr>
                <w:rFonts w:cstheme="minorHAnsi"/>
              </w:rPr>
            </w:pPr>
            <w:r w:rsidRPr="00626C53">
              <w:rPr>
                <w:rFonts w:cstheme="minorHAnsi"/>
              </w:rPr>
              <w:t xml:space="preserve">In respect of HEE, information rights requests relating to datasets should be directed to </w:t>
            </w:r>
            <w:hyperlink r:id="rId121" w:history="1">
              <w:r w:rsidRPr="00626C53">
                <w:rPr>
                  <w:rStyle w:val="Hyperlink"/>
                  <w:rFonts w:asciiTheme="minorHAnsi" w:hAnsiTheme="minorHAnsi" w:cstheme="minorHAnsi"/>
                </w:rPr>
                <w:t>dpa@hee.nhs.uk</w:t>
              </w:r>
            </w:hyperlink>
            <w:r w:rsidRPr="00626C53">
              <w:rPr>
                <w:rFonts w:cstheme="minorHAnsi"/>
              </w:rPr>
              <w:t xml:space="preserve">.  Freedom Of Information (FOI) requests should be directed to </w:t>
            </w:r>
            <w:hyperlink r:id="rId122" w:history="1">
              <w:r w:rsidRPr="00626C53">
                <w:rPr>
                  <w:rStyle w:val="Hyperlink"/>
                  <w:rFonts w:asciiTheme="minorHAnsi" w:hAnsiTheme="minorHAnsi" w:cstheme="minorHAnsi"/>
                </w:rPr>
                <w:t>foia@hee.nhs.uk</w:t>
              </w:r>
            </w:hyperlink>
            <w:r w:rsidRPr="00626C53">
              <w:rPr>
                <w:rFonts w:cstheme="minorHAnsi"/>
              </w:rPr>
              <w:t xml:space="preserve">. </w:t>
            </w:r>
          </w:p>
          <w:p w14:paraId="703C2B2F" w14:textId="77777777" w:rsidR="00574FBA" w:rsidRPr="00626C53" w:rsidRDefault="00574FBA" w:rsidP="009E040F">
            <w:pPr>
              <w:rPr>
                <w:rFonts w:cstheme="minorHAnsi"/>
              </w:rPr>
            </w:pPr>
          </w:p>
          <w:p w14:paraId="4F51A794" w14:textId="77777777" w:rsidR="00574FBA" w:rsidRPr="00626C53" w:rsidRDefault="00574FBA" w:rsidP="009E040F">
            <w:pPr>
              <w:rPr>
                <w:rFonts w:cstheme="minorHAnsi"/>
              </w:rPr>
            </w:pPr>
            <w:r w:rsidRPr="00626C53">
              <w:rPr>
                <w:rFonts w:cstheme="minorHAnsi"/>
              </w:rPr>
              <w:t xml:space="preserve">Other data subject rights referenced in the GDPR articles 12 through to 23 should be sent via email request to </w:t>
            </w:r>
            <w:hyperlink r:id="rId123" w:history="1">
              <w:r w:rsidRPr="00626C53">
                <w:rPr>
                  <w:rStyle w:val="Hyperlink"/>
                  <w:rFonts w:asciiTheme="minorHAnsi" w:hAnsiTheme="minorHAnsi" w:cstheme="minorHAnsi"/>
                </w:rPr>
                <w:t>dataservice@hee.nhs.uk</w:t>
              </w:r>
            </w:hyperlink>
            <w:r w:rsidRPr="00626C53">
              <w:rPr>
                <w:rFonts w:cstheme="minorHAnsi"/>
              </w:rPr>
              <w:t xml:space="preserve"> </w:t>
            </w:r>
          </w:p>
          <w:p w14:paraId="0A96BC33" w14:textId="77777777" w:rsidR="00574FBA" w:rsidRPr="00626C53" w:rsidRDefault="00574FBA" w:rsidP="009E040F">
            <w:pPr>
              <w:rPr>
                <w:rFonts w:cstheme="minorHAnsi"/>
              </w:rPr>
            </w:pPr>
          </w:p>
          <w:p w14:paraId="53BEA56D" w14:textId="77777777" w:rsidR="00574FBA" w:rsidRPr="00626C53" w:rsidRDefault="00574FBA" w:rsidP="009E040F">
            <w:pPr>
              <w:rPr>
                <w:rFonts w:cstheme="minorHAnsi"/>
              </w:rPr>
            </w:pPr>
            <w:r w:rsidRPr="00626C53">
              <w:rPr>
                <w:rFonts w:cstheme="minorHAnsi"/>
              </w:rPr>
              <w:t xml:space="preserve">In respect of the parties to this agreement, those organisations receiving such requests will process them in accordance with their own procedures and in line with the GDPR article 15. </w:t>
            </w:r>
          </w:p>
        </w:tc>
      </w:tr>
      <w:tr w:rsidR="00574FBA" w:rsidRPr="00626C53" w14:paraId="658ECF36" w14:textId="77777777" w:rsidTr="009E040F">
        <w:tc>
          <w:tcPr>
            <w:tcW w:w="550" w:type="dxa"/>
          </w:tcPr>
          <w:p w14:paraId="6690EA94" w14:textId="77777777" w:rsidR="00574FBA" w:rsidRPr="00626C53" w:rsidRDefault="00574FBA" w:rsidP="009E040F">
            <w:pPr>
              <w:rPr>
                <w:rFonts w:cstheme="minorHAnsi"/>
                <w:b/>
              </w:rPr>
            </w:pPr>
            <w:r w:rsidRPr="00626C53">
              <w:rPr>
                <w:rFonts w:cstheme="minorHAnsi"/>
                <w:b/>
              </w:rPr>
              <w:t>10.</w:t>
            </w:r>
          </w:p>
        </w:tc>
        <w:tc>
          <w:tcPr>
            <w:tcW w:w="10077" w:type="dxa"/>
          </w:tcPr>
          <w:p w14:paraId="60842B78" w14:textId="77777777" w:rsidR="00574FBA" w:rsidRPr="00626C53" w:rsidRDefault="00574FBA" w:rsidP="009E040F">
            <w:pPr>
              <w:rPr>
                <w:rFonts w:cstheme="minorHAnsi"/>
                <w:b/>
              </w:rPr>
            </w:pPr>
            <w:r w:rsidRPr="00626C53">
              <w:rPr>
                <w:rFonts w:cstheme="minorHAnsi"/>
                <w:b/>
              </w:rPr>
              <w:t xml:space="preserve">Specify the retention period for the information to be shared </w:t>
            </w:r>
          </w:p>
          <w:p w14:paraId="49849686" w14:textId="77777777" w:rsidR="00574FBA" w:rsidRPr="00626C53" w:rsidRDefault="00574FBA" w:rsidP="009E040F">
            <w:pPr>
              <w:rPr>
                <w:rFonts w:cstheme="minorHAnsi"/>
              </w:rPr>
            </w:pPr>
          </w:p>
          <w:p w14:paraId="7E8F7D26" w14:textId="77777777" w:rsidR="00574FBA" w:rsidRPr="00626C53" w:rsidRDefault="00574FBA" w:rsidP="009E040F">
            <w:pPr>
              <w:rPr>
                <w:rFonts w:cstheme="minorHAnsi"/>
                <w:i/>
                <w:iCs/>
              </w:rPr>
            </w:pPr>
            <w:r w:rsidRPr="00626C53">
              <w:rPr>
                <w:rFonts w:cstheme="minorHAnsi"/>
                <w:i/>
                <w:iCs/>
              </w:rPr>
              <w:t>This is to ensure compliance with the GDPR principle 5(e). Insert the specific retention period.  Include the rationale/business need – specify any arrangements to be invoked if the receiving party perceives a need to retain the information for longer:</w:t>
            </w:r>
          </w:p>
          <w:p w14:paraId="61C11F47" w14:textId="77777777" w:rsidR="00574FBA" w:rsidRPr="00626C53" w:rsidRDefault="00574FBA" w:rsidP="009E040F">
            <w:pPr>
              <w:pStyle w:val="NoSpacing"/>
              <w:rPr>
                <w:rFonts w:cstheme="minorHAnsi"/>
              </w:rPr>
            </w:pPr>
          </w:p>
          <w:p w14:paraId="48D9C607" w14:textId="77777777" w:rsidR="00574FBA" w:rsidRPr="00626C53" w:rsidRDefault="00574FBA" w:rsidP="00DB7429">
            <w:pPr>
              <w:pStyle w:val="NoSpacing"/>
              <w:numPr>
                <w:ilvl w:val="0"/>
                <w:numId w:val="35"/>
              </w:numPr>
              <w:rPr>
                <w:rFonts w:cstheme="minorHAnsi"/>
                <w:lang w:val="en-GB" w:eastAsia="en-US"/>
              </w:rPr>
            </w:pPr>
            <w:r w:rsidRPr="00626C53">
              <w:rPr>
                <w:rFonts w:cstheme="minorHAnsi"/>
                <w:lang w:val="en-GB" w:eastAsia="en-US"/>
              </w:rPr>
              <w:t xml:space="preserve">Personal data relating to clinical and non-clinical Learners will be retained for a maximum of 6 years from receipt of data in line with finance retention periods and to enable Learner data to be processed for the duration of their training. </w:t>
            </w:r>
          </w:p>
        </w:tc>
      </w:tr>
      <w:tr w:rsidR="00574FBA" w:rsidRPr="00626C53" w14:paraId="0A0B607F" w14:textId="77777777" w:rsidTr="009E040F">
        <w:tc>
          <w:tcPr>
            <w:tcW w:w="550" w:type="dxa"/>
          </w:tcPr>
          <w:p w14:paraId="32B02E33" w14:textId="77777777" w:rsidR="00574FBA" w:rsidRPr="00626C53" w:rsidRDefault="00574FBA" w:rsidP="009E040F">
            <w:pPr>
              <w:rPr>
                <w:rFonts w:cstheme="minorHAnsi"/>
                <w:b/>
              </w:rPr>
            </w:pPr>
            <w:r w:rsidRPr="00626C53">
              <w:rPr>
                <w:rFonts w:cstheme="minorHAnsi"/>
                <w:b/>
              </w:rPr>
              <w:t>11.</w:t>
            </w:r>
          </w:p>
        </w:tc>
        <w:tc>
          <w:tcPr>
            <w:tcW w:w="10077" w:type="dxa"/>
          </w:tcPr>
          <w:p w14:paraId="2BE91D5D" w14:textId="77777777" w:rsidR="00574FBA" w:rsidRPr="00626C53" w:rsidRDefault="00574FBA" w:rsidP="009E040F">
            <w:pPr>
              <w:rPr>
                <w:rFonts w:cstheme="minorHAnsi"/>
                <w:b/>
              </w:rPr>
            </w:pPr>
            <w:r w:rsidRPr="00626C53">
              <w:rPr>
                <w:rFonts w:cstheme="minorHAnsi"/>
                <w:b/>
              </w:rPr>
              <w:t>Specify the process for deleting/returning/safely destroying the information when it is no longer required (this should include provision for notification of such deletion/destruction)</w:t>
            </w:r>
          </w:p>
          <w:p w14:paraId="29185386" w14:textId="77777777" w:rsidR="00574FBA" w:rsidRPr="00626C53" w:rsidRDefault="00574FBA" w:rsidP="009E040F">
            <w:pPr>
              <w:rPr>
                <w:rFonts w:cstheme="minorHAnsi"/>
                <w:b/>
              </w:rPr>
            </w:pPr>
          </w:p>
          <w:p w14:paraId="2549143F" w14:textId="77777777" w:rsidR="00574FBA" w:rsidRPr="00626C53" w:rsidRDefault="00574FBA" w:rsidP="009E040F">
            <w:pPr>
              <w:rPr>
                <w:rFonts w:cstheme="minorHAnsi"/>
                <w:i/>
                <w:iCs/>
              </w:rPr>
            </w:pPr>
            <w:r w:rsidRPr="00626C53">
              <w:rPr>
                <w:rFonts w:cstheme="minorHAnsi"/>
                <w:i/>
                <w:iCs/>
              </w:rPr>
              <w:t xml:space="preserve">This is to ensure compliance with the GDPR principles 5(e) and (f). </w:t>
            </w:r>
          </w:p>
          <w:p w14:paraId="7F9A832F" w14:textId="77777777" w:rsidR="00574FBA" w:rsidRPr="00626C53" w:rsidRDefault="00574FBA" w:rsidP="009E040F">
            <w:pPr>
              <w:rPr>
                <w:rFonts w:cstheme="minorHAnsi"/>
                <w:b/>
              </w:rPr>
            </w:pPr>
          </w:p>
          <w:p w14:paraId="65A79B28" w14:textId="77777777" w:rsidR="00574FBA" w:rsidRPr="00626C53" w:rsidRDefault="00574FBA" w:rsidP="00DB7429">
            <w:pPr>
              <w:pStyle w:val="ListParagraph"/>
              <w:numPr>
                <w:ilvl w:val="0"/>
                <w:numId w:val="33"/>
              </w:numPr>
              <w:spacing w:after="0" w:line="240" w:lineRule="auto"/>
              <w:rPr>
                <w:rFonts w:cstheme="minorHAnsi"/>
              </w:rPr>
            </w:pPr>
            <w:r w:rsidRPr="00626C53">
              <w:rPr>
                <w:rFonts w:cstheme="minorHAnsi"/>
              </w:rPr>
              <w:t>Secure files shall be deleted by HEE at the end of the retention period.</w:t>
            </w:r>
          </w:p>
          <w:p w14:paraId="69F83BC0"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 xml:space="preserve">All data and application services are run with Azure service plans under HEE’s management.  </w:t>
            </w:r>
          </w:p>
          <w:p w14:paraId="73191601"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Data is currently retained within applications to provide a user with a full history of their activity.</w:t>
            </w:r>
          </w:p>
          <w:p w14:paraId="246E1BBA"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 xml:space="preserve">If the contract is terminated, HEE will assist in the deletion of all existing data, subject to any final reporting and data extractions from the data owners/stakeholder (as per HEE’s policies). </w:t>
            </w:r>
          </w:p>
          <w:p w14:paraId="2F2A6FAF" w14:textId="77777777" w:rsidR="00574FBA" w:rsidRPr="00626C53" w:rsidRDefault="00574FBA" w:rsidP="00DB7429">
            <w:pPr>
              <w:pStyle w:val="ListParagraph"/>
              <w:numPr>
                <w:ilvl w:val="0"/>
                <w:numId w:val="33"/>
              </w:numPr>
              <w:spacing w:after="0" w:line="240" w:lineRule="auto"/>
              <w:rPr>
                <w:rFonts w:cstheme="minorHAnsi"/>
              </w:rPr>
            </w:pPr>
            <w:r w:rsidRPr="00626C53">
              <w:rPr>
                <w:rFonts w:eastAsia="Times New Roman" w:cstheme="minorHAnsi"/>
              </w:rPr>
              <w:t>The data is subject to all backup and replication under HEE management.  Final deletion of associated backups should be carried out here.</w:t>
            </w:r>
          </w:p>
        </w:tc>
      </w:tr>
      <w:tr w:rsidR="00574FBA" w:rsidRPr="00626C53" w14:paraId="61395996" w14:textId="77777777" w:rsidTr="009E040F">
        <w:tc>
          <w:tcPr>
            <w:tcW w:w="550" w:type="dxa"/>
          </w:tcPr>
          <w:p w14:paraId="7181AC65" w14:textId="77777777" w:rsidR="00574FBA" w:rsidRPr="00626C53" w:rsidRDefault="00574FBA" w:rsidP="009E040F">
            <w:pPr>
              <w:rPr>
                <w:rFonts w:cstheme="minorHAnsi"/>
                <w:b/>
              </w:rPr>
            </w:pPr>
            <w:r w:rsidRPr="00626C53">
              <w:rPr>
                <w:rFonts w:cstheme="minorHAnsi"/>
                <w:b/>
              </w:rPr>
              <w:t>12.</w:t>
            </w:r>
          </w:p>
        </w:tc>
        <w:tc>
          <w:tcPr>
            <w:tcW w:w="10077" w:type="dxa"/>
          </w:tcPr>
          <w:p w14:paraId="16BF8ABE" w14:textId="77777777" w:rsidR="00574FBA" w:rsidRPr="00626C53" w:rsidRDefault="00574FBA" w:rsidP="009E040F">
            <w:pPr>
              <w:rPr>
                <w:rFonts w:cstheme="minorHAnsi"/>
                <w:b/>
              </w:rPr>
            </w:pPr>
            <w:r w:rsidRPr="00626C53">
              <w:rPr>
                <w:rFonts w:cstheme="minorHAnsi"/>
                <w:b/>
              </w:rPr>
              <w:t>Specify any obligations on all parties to the agreement</w:t>
            </w:r>
          </w:p>
          <w:p w14:paraId="4D3A4BCD" w14:textId="77777777" w:rsidR="00574FBA" w:rsidRPr="00626C53" w:rsidRDefault="00574FBA" w:rsidP="009E040F">
            <w:pPr>
              <w:rPr>
                <w:rFonts w:cstheme="minorHAnsi"/>
                <w:b/>
              </w:rPr>
            </w:pPr>
          </w:p>
          <w:p w14:paraId="507ADAD4" w14:textId="77777777" w:rsidR="00574FBA" w:rsidRPr="00626C53" w:rsidRDefault="00574FBA" w:rsidP="009E040F">
            <w:pPr>
              <w:rPr>
                <w:rFonts w:cstheme="minorHAnsi"/>
                <w:i/>
                <w:iCs/>
              </w:rPr>
            </w:pPr>
            <w:r w:rsidRPr="00626C53">
              <w:rPr>
                <w:rFonts w:cstheme="minorHAnsi"/>
                <w:b/>
                <w:i/>
                <w:iCs/>
              </w:rPr>
              <w:t>NB</w:t>
            </w:r>
            <w:r w:rsidRPr="00626C53">
              <w:rPr>
                <w:rFonts w:cstheme="minorHAnsi"/>
                <w:i/>
                <w:iCs/>
              </w:rPr>
              <w:t>: some obligations will be applicable to all parties but where a specific organisation(s) has a particular task e.g. system security, reporting, this needs to be set out in section12.  Ensure that, where a contract exists, these obligations do not conflict with it – amend the obligations as necessary.  If it is agreed that a particular party will take responsibility for any particular obligation it should be moved to section 13.</w:t>
            </w:r>
          </w:p>
          <w:p w14:paraId="1429CB50" w14:textId="77777777" w:rsidR="00574FBA" w:rsidRPr="00626C53" w:rsidRDefault="00574FBA" w:rsidP="009E040F">
            <w:pPr>
              <w:rPr>
                <w:rFonts w:cstheme="minorHAnsi"/>
              </w:rPr>
            </w:pPr>
          </w:p>
          <w:p w14:paraId="22697CCD" w14:textId="77777777" w:rsidR="00574FBA" w:rsidRPr="00626C53" w:rsidRDefault="00574FBA" w:rsidP="009E040F">
            <w:pPr>
              <w:rPr>
                <w:rFonts w:cstheme="minorHAnsi"/>
              </w:rPr>
            </w:pPr>
            <w:r w:rsidRPr="00626C53">
              <w:rPr>
                <w:rFonts w:cstheme="minorHAnsi"/>
              </w:rPr>
              <w:t>Each organisation signed up to this Agreement will:</w:t>
            </w:r>
          </w:p>
          <w:p w14:paraId="43E59BEA" w14:textId="77777777" w:rsidR="00574FBA" w:rsidRPr="00626C53" w:rsidRDefault="00574FBA" w:rsidP="009E040F">
            <w:pPr>
              <w:rPr>
                <w:rFonts w:cstheme="minorHAnsi"/>
              </w:rPr>
            </w:pPr>
          </w:p>
          <w:p w14:paraId="5A9B38DF"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Use the information shared solely for the purposes identified and shall not access the information for any incompatible purpose.</w:t>
            </w:r>
          </w:p>
          <w:p w14:paraId="0FE1AD30"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Apply appropriate security measures, commensurate with the requirements of Principle 5(f) of the GDPR, which states that: “appropriate technical and organisational measures shall be taken against unauthorised or unlawful processing of personal data and against accidental loss or destruction of, or damage to, personal data”. In particular, they shall ensure that measures are in place to do everything reasonable to:</w:t>
            </w:r>
          </w:p>
          <w:p w14:paraId="5FBDCCAC"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make accidental compromise or damage unlikely during storage, handling, use, processing transmission or transport</w:t>
            </w:r>
          </w:p>
          <w:p w14:paraId="0F61D235"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deter deliberate compromise or opportunist attack, and</w:t>
            </w:r>
          </w:p>
          <w:p w14:paraId="36C9E810"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promote discretion in order to avoid unauthorised access.</w:t>
            </w:r>
          </w:p>
          <w:p w14:paraId="7AD8791D"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Agree to treat the data received by them under the terms of this Agreement as confidential and safeguard it accordingly. Respect for the privacy of individuals will be afforded at all stages of carrying out the purposes set out in this Agreement and the National Education Agreement. For the avoidance of doubt, the obligations or the confidentiality imposed on the Parties by this Agreement shall continue in full force and effect after the expiry or termination of this Agreement.</w:t>
            </w:r>
          </w:p>
          <w:p w14:paraId="5DAB3C6D" w14:textId="77777777" w:rsidR="00574FBA" w:rsidRPr="00626C53" w:rsidRDefault="00574FBA" w:rsidP="009E040F">
            <w:pPr>
              <w:ind w:left="329" w:hanging="284"/>
              <w:rPr>
                <w:rFonts w:cstheme="minorHAnsi"/>
              </w:rPr>
            </w:pPr>
            <w:r w:rsidRPr="00626C53">
              <w:rPr>
                <w:rFonts w:cstheme="minorHAnsi"/>
              </w:rPr>
              <w:t>4. Take appropriate organisational and technical measures towards compliance with the GDPR, the Data Protection Act 2018, Caldicott Principles, National Information Security Management standards, Freedom of Information Act 2000 and national guidance and rules around processing personal information and other relevant legislation.</w:t>
            </w:r>
          </w:p>
          <w:p w14:paraId="0D3A1B36" w14:textId="77777777" w:rsidR="00574FBA" w:rsidRPr="00626C53" w:rsidRDefault="00574FBA" w:rsidP="009E040F">
            <w:pPr>
              <w:ind w:left="329" w:hanging="284"/>
              <w:rPr>
                <w:rFonts w:cstheme="minorHAnsi"/>
              </w:rPr>
            </w:pPr>
            <w:r w:rsidRPr="00626C53">
              <w:rPr>
                <w:rFonts w:cstheme="minorHAnsi"/>
              </w:rPr>
              <w:t>5. Commit to ensuring staff are appropriately trained and comply with organisational policies in relation to Information Governance, including data protection, confidentiality, Caldicott, Information Security, Records Management and FOI requests.</w:t>
            </w:r>
          </w:p>
          <w:p w14:paraId="09329287" w14:textId="77777777" w:rsidR="00574FBA" w:rsidRPr="00626C53" w:rsidRDefault="00574FBA" w:rsidP="009E040F">
            <w:pPr>
              <w:ind w:left="329" w:hanging="284"/>
              <w:rPr>
                <w:rFonts w:cstheme="minorHAnsi"/>
              </w:rPr>
            </w:pPr>
            <w:r w:rsidRPr="00626C53">
              <w:rPr>
                <w:rFonts w:cstheme="minorHAnsi"/>
              </w:rPr>
              <w:t xml:space="preserve">6. Promptly notify any other relevant co-signees of this protocol of any Information Governance breach resulting out of information shared under this Agreement.   All organisations processing health and adult social care personal data are required to use the Data Security &amp; Protection Toolkit Incident Reporting Tool to report level 2 IG Serious Incidents Requiring Investigation (SIRIs) to the Department of Health and Social Care (DHSC), ICO and other regulators.  This requires an incident to be reported within 72 hours of it being identified and the same timeframe should be used for reporting to relevant partner signatories.  </w:t>
            </w:r>
          </w:p>
          <w:p w14:paraId="742C0973" w14:textId="77777777" w:rsidR="00574FBA" w:rsidRPr="00626C53" w:rsidRDefault="00574FBA" w:rsidP="009E040F">
            <w:pPr>
              <w:ind w:left="329" w:hanging="284"/>
              <w:rPr>
                <w:rFonts w:cstheme="minorHAnsi"/>
              </w:rPr>
            </w:pPr>
            <w:r w:rsidRPr="00626C53">
              <w:rPr>
                <w:rFonts w:cstheme="minorHAnsi"/>
              </w:rPr>
              <w:t>7. Assist each other, in responding to Data Protection, FOI requests or Environmental Information Regulations requests where necessary, in relation to the information shared under this Agreement to ensure a co-ordinated and consistent response.</w:t>
            </w:r>
          </w:p>
          <w:p w14:paraId="58737AC2" w14:textId="77777777" w:rsidR="00574FBA" w:rsidRPr="00626C53" w:rsidRDefault="00574FBA" w:rsidP="009E040F">
            <w:pPr>
              <w:ind w:left="329" w:hanging="284"/>
              <w:rPr>
                <w:rFonts w:cstheme="minorHAnsi"/>
              </w:rPr>
            </w:pPr>
            <w:r w:rsidRPr="00626C53">
              <w:rPr>
                <w:rFonts w:cstheme="minorHAnsi"/>
              </w:rPr>
              <w:t>8. This Agreement shall be governed and construed in accordance with English Law and the parties agree to submit to the exclusive jurisdiction of the English Court.</w:t>
            </w:r>
          </w:p>
        </w:tc>
      </w:tr>
      <w:tr w:rsidR="00574FBA" w:rsidRPr="00626C53" w14:paraId="1234A7A3" w14:textId="77777777" w:rsidTr="009E040F">
        <w:tc>
          <w:tcPr>
            <w:tcW w:w="550" w:type="dxa"/>
          </w:tcPr>
          <w:p w14:paraId="702ECC05" w14:textId="77777777" w:rsidR="00574FBA" w:rsidRPr="00626C53" w:rsidRDefault="00574FBA" w:rsidP="009E040F">
            <w:pPr>
              <w:rPr>
                <w:rFonts w:cstheme="minorHAnsi"/>
                <w:b/>
              </w:rPr>
            </w:pPr>
            <w:r w:rsidRPr="00626C53">
              <w:rPr>
                <w:rFonts w:cstheme="minorHAnsi"/>
                <w:b/>
              </w:rPr>
              <w:t>13.</w:t>
            </w:r>
          </w:p>
        </w:tc>
        <w:tc>
          <w:tcPr>
            <w:tcW w:w="10077" w:type="dxa"/>
          </w:tcPr>
          <w:p w14:paraId="4E55D7AC" w14:textId="77777777" w:rsidR="00574FBA" w:rsidRPr="00626C53" w:rsidRDefault="00574FBA" w:rsidP="009E040F">
            <w:pPr>
              <w:rPr>
                <w:rFonts w:cstheme="minorHAnsi"/>
                <w:b/>
              </w:rPr>
            </w:pPr>
            <w:r w:rsidRPr="00626C53">
              <w:rPr>
                <w:rFonts w:cstheme="minorHAnsi"/>
                <w:b/>
              </w:rPr>
              <w:t>Specify any particular obligations on any individual party:</w:t>
            </w:r>
          </w:p>
          <w:p w14:paraId="4E3FC510" w14:textId="77777777" w:rsidR="00574FBA" w:rsidRPr="00626C53" w:rsidRDefault="00574FBA" w:rsidP="009E040F">
            <w:pPr>
              <w:rPr>
                <w:rFonts w:cstheme="minorHAnsi"/>
              </w:rPr>
            </w:pPr>
          </w:p>
          <w:p w14:paraId="7F77E002" w14:textId="77777777" w:rsidR="00574FBA" w:rsidRPr="00626C53" w:rsidRDefault="00574FBA" w:rsidP="009E040F">
            <w:pPr>
              <w:rPr>
                <w:rFonts w:cstheme="minorHAnsi"/>
                <w:i/>
                <w:iCs/>
              </w:rPr>
            </w:pPr>
            <w:r w:rsidRPr="00626C53">
              <w:rPr>
                <w:rFonts w:cstheme="minorHAnsi"/>
                <w:i/>
                <w:iCs/>
              </w:rPr>
              <w:t>e.g. submission of data, incident reporting, handling of queries/complaints from individuals affected by the information sharing</w:t>
            </w:r>
          </w:p>
          <w:p w14:paraId="34D9ADD4" w14:textId="77777777" w:rsidR="00574FBA" w:rsidRPr="00626C53" w:rsidRDefault="00574FBA" w:rsidP="009E040F">
            <w:pPr>
              <w:rPr>
                <w:rFonts w:cstheme="minorHAnsi"/>
              </w:rPr>
            </w:pPr>
          </w:p>
          <w:p w14:paraId="1DEE76A8"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t>Data will be shared internally within HEE in line with this Information Sharing Agreement. The handling of any queries/complaints resulting from sharing of this information will be managed by HEE.</w:t>
            </w:r>
          </w:p>
          <w:p w14:paraId="604AE04C"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t xml:space="preserve">Aggregated figures (excluding planned recruitment numbers) may be shared with other NHS partnership organisations such as service providers, CCGs, NHSE/I, ICSs, STPs, and DHSC to aid future workforce planning. </w:t>
            </w:r>
          </w:p>
          <w:p w14:paraId="338BB893"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t xml:space="preserve">Any incidents arising from the sharing of this data will be reported by the parties to this agreement in line with their respective standard procedures and shared between the parties. </w:t>
            </w:r>
          </w:p>
        </w:tc>
      </w:tr>
    </w:tbl>
    <w:p w14:paraId="090FCF97" w14:textId="77777777" w:rsidR="00574FBA" w:rsidRPr="00626C53" w:rsidRDefault="00574FBA" w:rsidP="00574FBA">
      <w:pPr>
        <w:rPr>
          <w:rFonts w:cstheme="minorHAnsi"/>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626C53" w14:paraId="72A51B00" w14:textId="77777777" w:rsidTr="009E040F">
        <w:tc>
          <w:tcPr>
            <w:tcW w:w="550" w:type="dxa"/>
          </w:tcPr>
          <w:p w14:paraId="3E9B9040" w14:textId="77777777" w:rsidR="00574FBA" w:rsidRPr="00626C53" w:rsidRDefault="00574FBA" w:rsidP="009E040F">
            <w:pPr>
              <w:rPr>
                <w:rFonts w:cstheme="minorHAnsi"/>
                <w:b/>
              </w:rPr>
            </w:pPr>
            <w:r w:rsidRPr="00626C53">
              <w:rPr>
                <w:rFonts w:cstheme="minorHAnsi"/>
                <w:b/>
              </w:rPr>
              <w:t>14.</w:t>
            </w:r>
          </w:p>
        </w:tc>
        <w:tc>
          <w:tcPr>
            <w:tcW w:w="10077" w:type="dxa"/>
          </w:tcPr>
          <w:p w14:paraId="70F9AA29" w14:textId="77777777" w:rsidR="00574FBA" w:rsidRPr="00626C53" w:rsidRDefault="00574FBA" w:rsidP="009E040F">
            <w:pPr>
              <w:rPr>
                <w:rFonts w:cstheme="minorHAnsi"/>
                <w:b/>
              </w:rPr>
            </w:pPr>
            <w:r w:rsidRPr="00626C53">
              <w:rPr>
                <w:rFonts w:cstheme="minorHAnsi"/>
                <w:b/>
              </w:rPr>
              <w:t>Review of Agreement</w:t>
            </w:r>
          </w:p>
          <w:p w14:paraId="3501C89A" w14:textId="77777777" w:rsidR="00574FBA" w:rsidRPr="00626C53" w:rsidRDefault="00574FBA" w:rsidP="009E040F">
            <w:pPr>
              <w:rPr>
                <w:rFonts w:cstheme="minorHAnsi"/>
                <w:b/>
              </w:rPr>
            </w:pPr>
          </w:p>
          <w:p w14:paraId="20799064" w14:textId="77777777" w:rsidR="00574FBA" w:rsidRPr="00626C53" w:rsidRDefault="00574FBA" w:rsidP="009E040F">
            <w:pPr>
              <w:rPr>
                <w:rFonts w:cstheme="minorHAnsi"/>
              </w:rPr>
            </w:pPr>
            <w:r w:rsidRPr="00626C53">
              <w:rPr>
                <w:rFonts w:cstheme="minorHAnsi"/>
              </w:rPr>
              <w:t xml:space="preserve">A review of this Agreement shall take place every three years from date of commencement or </w:t>
            </w:r>
            <w:r w:rsidRPr="00626C53">
              <w:rPr>
                <w:rFonts w:cstheme="minorHAnsi"/>
                <w:b/>
                <w:bCs/>
              </w:rPr>
              <w:t xml:space="preserve">in the event of significant change.   </w:t>
            </w:r>
            <w:r w:rsidRPr="00626C53">
              <w:rPr>
                <w:rFonts w:cstheme="minorHAnsi"/>
              </w:rPr>
              <w:t>All parties to this Agreement agree to take part and to fully co-operate in this review.</w:t>
            </w:r>
          </w:p>
        </w:tc>
      </w:tr>
      <w:tr w:rsidR="00574FBA" w:rsidRPr="00626C53" w14:paraId="27120DBF" w14:textId="77777777" w:rsidTr="009E040F">
        <w:tc>
          <w:tcPr>
            <w:tcW w:w="550" w:type="dxa"/>
          </w:tcPr>
          <w:p w14:paraId="4309C490" w14:textId="77777777" w:rsidR="00574FBA" w:rsidRPr="00626C53" w:rsidRDefault="00574FBA" w:rsidP="009E040F">
            <w:pPr>
              <w:rPr>
                <w:rFonts w:cstheme="minorHAnsi"/>
                <w:b/>
              </w:rPr>
            </w:pPr>
            <w:r w:rsidRPr="00626C53">
              <w:rPr>
                <w:rFonts w:cstheme="minorHAnsi"/>
                <w:b/>
              </w:rPr>
              <w:t>15.</w:t>
            </w:r>
          </w:p>
        </w:tc>
        <w:tc>
          <w:tcPr>
            <w:tcW w:w="10077" w:type="dxa"/>
          </w:tcPr>
          <w:p w14:paraId="68C6A200" w14:textId="77777777" w:rsidR="00574FBA" w:rsidRPr="00626C53" w:rsidRDefault="00574FBA" w:rsidP="009E040F">
            <w:pPr>
              <w:rPr>
                <w:rFonts w:cstheme="minorHAnsi"/>
                <w:b/>
              </w:rPr>
            </w:pPr>
            <w:r w:rsidRPr="00626C53">
              <w:rPr>
                <w:rFonts w:cstheme="minorHAnsi"/>
                <w:b/>
              </w:rPr>
              <w:t>Term, termination and variation</w:t>
            </w:r>
          </w:p>
          <w:p w14:paraId="2741C41A" w14:textId="77777777" w:rsidR="00574FBA" w:rsidRPr="00626C53" w:rsidRDefault="00574FBA" w:rsidP="009E040F">
            <w:pPr>
              <w:rPr>
                <w:rFonts w:cstheme="minorHAnsi"/>
                <w:b/>
              </w:rPr>
            </w:pPr>
          </w:p>
          <w:p w14:paraId="210CD4B7"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 xml:space="preserve">This Agreement as amended from time to time shall remain in force for the duration of the NHS Education Contract with the Provider. </w:t>
            </w:r>
          </w:p>
          <w:p w14:paraId="04493DF6"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This Agreement shall terminate when the NHS Education Contract with the Provider is terminated or expires.</w:t>
            </w:r>
          </w:p>
          <w:p w14:paraId="08DAB2CE"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This Agreement may be varied by the completion of the change control notice set out at Appendix C and this being signed by the authorised representatives of the parties.</w:t>
            </w:r>
          </w:p>
          <w:p w14:paraId="490A314C" w14:textId="77777777" w:rsidR="00574FBA" w:rsidRPr="00626C53" w:rsidRDefault="00574FBA" w:rsidP="009E040F">
            <w:pPr>
              <w:pStyle w:val="ListParagraph"/>
              <w:rPr>
                <w:rFonts w:cstheme="minorHAnsi"/>
              </w:rPr>
            </w:pPr>
          </w:p>
        </w:tc>
      </w:tr>
      <w:tr w:rsidR="00574FBA" w:rsidRPr="00626C53" w14:paraId="61AFD479" w14:textId="77777777" w:rsidTr="009E040F">
        <w:tc>
          <w:tcPr>
            <w:tcW w:w="550" w:type="dxa"/>
          </w:tcPr>
          <w:p w14:paraId="7AA629C1" w14:textId="77777777" w:rsidR="00574FBA" w:rsidRPr="00626C53" w:rsidRDefault="00574FBA" w:rsidP="009E040F">
            <w:pPr>
              <w:rPr>
                <w:rFonts w:cstheme="minorHAnsi"/>
                <w:b/>
              </w:rPr>
            </w:pPr>
            <w:r w:rsidRPr="00626C53">
              <w:rPr>
                <w:rFonts w:cstheme="minorHAnsi"/>
                <w:b/>
              </w:rPr>
              <w:t>16</w:t>
            </w:r>
          </w:p>
        </w:tc>
        <w:tc>
          <w:tcPr>
            <w:tcW w:w="10077" w:type="dxa"/>
          </w:tcPr>
          <w:p w14:paraId="539CDB5B" w14:textId="77777777" w:rsidR="00574FBA" w:rsidRPr="00626C53" w:rsidRDefault="00574FBA" w:rsidP="009E040F">
            <w:pPr>
              <w:rPr>
                <w:rFonts w:cstheme="minorHAnsi"/>
                <w:b/>
              </w:rPr>
            </w:pPr>
            <w:r w:rsidRPr="00626C53">
              <w:rPr>
                <w:rFonts w:cstheme="minorHAnsi"/>
                <w:b/>
              </w:rPr>
              <w:t>Dispute resolution</w:t>
            </w:r>
          </w:p>
          <w:p w14:paraId="439810D8" w14:textId="77777777" w:rsidR="00574FBA" w:rsidRPr="00626C53" w:rsidRDefault="00574FBA" w:rsidP="009E040F">
            <w:pPr>
              <w:rPr>
                <w:rFonts w:cstheme="minorHAnsi"/>
                <w:b/>
              </w:rPr>
            </w:pPr>
          </w:p>
          <w:p w14:paraId="3BCAFFB1" w14:textId="77777777" w:rsidR="00574FBA" w:rsidRPr="00626C53" w:rsidRDefault="00574FBA" w:rsidP="009E040F">
            <w:pPr>
              <w:rPr>
                <w:rFonts w:cstheme="minorHAnsi"/>
              </w:rPr>
            </w:pPr>
            <w:r w:rsidRPr="00626C53">
              <w:rPr>
                <w:rFonts w:cstheme="minorHAnsi"/>
              </w:rPr>
              <w:t>Any dispute regarding this Agreement shall be dealt with in accordance with the dispute resolution clause set out in the NHS Education Contract entered into by the parties.</w:t>
            </w:r>
          </w:p>
          <w:p w14:paraId="75BFFF3E" w14:textId="77777777" w:rsidR="00574FBA" w:rsidRPr="00626C53" w:rsidRDefault="00574FBA" w:rsidP="009E040F">
            <w:pPr>
              <w:rPr>
                <w:rFonts w:cstheme="minorHAnsi"/>
              </w:rPr>
            </w:pPr>
          </w:p>
        </w:tc>
      </w:tr>
      <w:tr w:rsidR="00574FBA" w:rsidRPr="00626C53" w14:paraId="6107F066" w14:textId="77777777" w:rsidTr="009E040F">
        <w:tc>
          <w:tcPr>
            <w:tcW w:w="550" w:type="dxa"/>
          </w:tcPr>
          <w:p w14:paraId="317715FA" w14:textId="77777777" w:rsidR="00574FBA" w:rsidRPr="00626C53" w:rsidRDefault="00574FBA" w:rsidP="009E040F">
            <w:pPr>
              <w:rPr>
                <w:rFonts w:cstheme="minorHAnsi"/>
                <w:b/>
              </w:rPr>
            </w:pPr>
            <w:r w:rsidRPr="00626C53">
              <w:rPr>
                <w:rFonts w:cstheme="minorHAnsi"/>
                <w:b/>
              </w:rPr>
              <w:t>17</w:t>
            </w:r>
          </w:p>
          <w:p w14:paraId="4092E080" w14:textId="77777777" w:rsidR="00574FBA" w:rsidRPr="00626C53" w:rsidRDefault="00574FBA" w:rsidP="009E040F">
            <w:pPr>
              <w:rPr>
                <w:rFonts w:cstheme="minorHAnsi"/>
                <w:b/>
              </w:rPr>
            </w:pPr>
          </w:p>
        </w:tc>
        <w:tc>
          <w:tcPr>
            <w:tcW w:w="10077" w:type="dxa"/>
          </w:tcPr>
          <w:p w14:paraId="5DBB6FAE" w14:textId="77777777" w:rsidR="00574FBA" w:rsidRPr="00626C53" w:rsidRDefault="00574FBA" w:rsidP="009E040F">
            <w:pPr>
              <w:rPr>
                <w:rFonts w:cstheme="minorHAnsi"/>
                <w:b/>
              </w:rPr>
            </w:pPr>
            <w:r w:rsidRPr="00626C53">
              <w:rPr>
                <w:rFonts w:cstheme="minorHAnsi"/>
                <w:b/>
              </w:rPr>
              <w:t>General</w:t>
            </w:r>
          </w:p>
          <w:p w14:paraId="7AB8569A" w14:textId="77777777" w:rsidR="00574FBA" w:rsidRPr="00626C53" w:rsidRDefault="00574FBA" w:rsidP="009E040F">
            <w:pPr>
              <w:rPr>
                <w:rFonts w:cstheme="minorHAnsi"/>
                <w:b/>
              </w:rPr>
            </w:pPr>
          </w:p>
          <w:p w14:paraId="0CDF3D79" w14:textId="77777777" w:rsidR="00574FBA" w:rsidRPr="00626C53" w:rsidRDefault="00574FBA" w:rsidP="009E040F">
            <w:pPr>
              <w:rPr>
                <w:rFonts w:cstheme="minorHAnsi"/>
              </w:rPr>
            </w:pPr>
            <w:r w:rsidRPr="00626C53">
              <w:rPr>
                <w:rFonts w:cstheme="minorHAnsi"/>
              </w:rPr>
              <w:t>The parties agree that the following terms will be incorporated and construed as applying as between the parties pursuant to this Agreement:</w:t>
            </w:r>
          </w:p>
          <w:p w14:paraId="6B45F13E" w14:textId="77777777" w:rsidR="00574FBA" w:rsidRPr="00626C53" w:rsidRDefault="00574FBA" w:rsidP="009E040F">
            <w:pPr>
              <w:rPr>
                <w:rFonts w:cstheme="minorHAnsi"/>
              </w:rPr>
            </w:pPr>
          </w:p>
          <w:p w14:paraId="7544D0C1" w14:textId="77777777" w:rsidR="00574FBA" w:rsidRPr="00626C53" w:rsidRDefault="00574FBA" w:rsidP="00DB7429">
            <w:pPr>
              <w:pStyle w:val="ListParagraph"/>
              <w:numPr>
                <w:ilvl w:val="0"/>
                <w:numId w:val="75"/>
              </w:numPr>
              <w:spacing w:after="0" w:line="240" w:lineRule="auto"/>
              <w:rPr>
                <w:rFonts w:cstheme="minorHAnsi"/>
              </w:rPr>
            </w:pPr>
            <w:r w:rsidRPr="00626C53">
              <w:rPr>
                <w:rFonts w:cstheme="minorHAnsi"/>
              </w:rPr>
              <w:t>Clause 35.2(d) (Insurance) of the NHS Education Contract</w:t>
            </w:r>
          </w:p>
          <w:p w14:paraId="6C09786B" w14:textId="77777777" w:rsidR="00574FBA" w:rsidRPr="00626C53" w:rsidRDefault="00574FBA" w:rsidP="00DB7429">
            <w:pPr>
              <w:pStyle w:val="ListParagraph"/>
              <w:numPr>
                <w:ilvl w:val="0"/>
                <w:numId w:val="75"/>
              </w:numPr>
              <w:spacing w:after="0" w:line="240" w:lineRule="auto"/>
              <w:rPr>
                <w:rFonts w:cstheme="minorHAnsi"/>
              </w:rPr>
            </w:pPr>
            <w:r w:rsidRPr="00626C53">
              <w:rPr>
                <w:rFonts w:cstheme="minorHAnsi"/>
              </w:rPr>
              <w:t>Clause 36.5(e) (Indemnity) of the NHS Education Contract</w:t>
            </w:r>
          </w:p>
          <w:p w14:paraId="425D87E6" w14:textId="77777777" w:rsidR="00574FBA" w:rsidRPr="00626C53" w:rsidRDefault="00574FBA" w:rsidP="009E040F">
            <w:pPr>
              <w:pStyle w:val="ListParagraph"/>
              <w:rPr>
                <w:rFonts w:cstheme="minorHAnsi"/>
                <w:b/>
              </w:rPr>
            </w:pPr>
          </w:p>
          <w:p w14:paraId="1933531B" w14:textId="77777777" w:rsidR="00574FBA" w:rsidRPr="00626C53" w:rsidRDefault="00574FBA" w:rsidP="009E040F">
            <w:pPr>
              <w:rPr>
                <w:rFonts w:cstheme="minorHAnsi"/>
                <w:b/>
              </w:rPr>
            </w:pPr>
            <w:r w:rsidRPr="00626C53">
              <w:rPr>
                <w:rFonts w:cstheme="minorHAnsi"/>
                <w:b/>
              </w:rPr>
              <w:t xml:space="preserve"> </w:t>
            </w:r>
          </w:p>
        </w:tc>
      </w:tr>
    </w:tbl>
    <w:p w14:paraId="089E5EBC" w14:textId="77777777" w:rsidR="00574FBA" w:rsidRPr="00626C53" w:rsidRDefault="00574FBA" w:rsidP="00574FBA">
      <w:pPr>
        <w:rPr>
          <w:rFonts w:cstheme="minorHAnsi"/>
          <w:b/>
        </w:rPr>
      </w:pPr>
    </w:p>
    <w:p w14:paraId="3EA5186E" w14:textId="77777777" w:rsidR="00574FBA" w:rsidRPr="00626C53" w:rsidRDefault="00574FBA" w:rsidP="00574FBA">
      <w:pPr>
        <w:spacing w:after="0"/>
        <w:rPr>
          <w:rFonts w:cstheme="minorHAnsi"/>
          <w:b/>
        </w:rPr>
      </w:pPr>
    </w:p>
    <w:p w14:paraId="33901BD9" w14:textId="77777777" w:rsidR="00D97A5A" w:rsidRPr="00626C53" w:rsidRDefault="00D97A5A">
      <w:pPr>
        <w:spacing w:after="0" w:line="240" w:lineRule="auto"/>
        <w:rPr>
          <w:rFonts w:cstheme="minorHAnsi"/>
          <w:b/>
        </w:rPr>
      </w:pPr>
      <w:r w:rsidRPr="00626C53">
        <w:rPr>
          <w:rFonts w:cstheme="minorHAnsi"/>
          <w:b/>
        </w:rPr>
        <w:br w:type="page"/>
      </w:r>
    </w:p>
    <w:p w14:paraId="5EA70E66" w14:textId="31B62402" w:rsidR="00574FBA" w:rsidRPr="00626C53" w:rsidRDefault="00574FBA" w:rsidP="00574FBA">
      <w:pPr>
        <w:spacing w:after="0"/>
        <w:rPr>
          <w:rFonts w:cstheme="minorHAnsi"/>
          <w:b/>
        </w:rPr>
      </w:pPr>
      <w:r w:rsidRPr="00626C53">
        <w:rPr>
          <w:rFonts w:cstheme="minorHAnsi"/>
          <w:b/>
        </w:rPr>
        <w:t>Appendix A</w:t>
      </w:r>
    </w:p>
    <w:p w14:paraId="49E0421C" w14:textId="77777777" w:rsidR="00574FBA" w:rsidRPr="00626C53" w:rsidRDefault="00574FBA" w:rsidP="00574FBA">
      <w:pPr>
        <w:rPr>
          <w:rFonts w:cstheme="minorHAnsi"/>
          <w:b/>
        </w:rPr>
      </w:pPr>
      <w:r w:rsidRPr="00626C53">
        <w:rPr>
          <w:rFonts w:cstheme="minorHAnsi"/>
          <w:b/>
        </w:rPr>
        <w:t>Definitions</w:t>
      </w:r>
    </w:p>
    <w:p w14:paraId="3B550AF5" w14:textId="77777777" w:rsidR="00574FBA" w:rsidRPr="00626C53" w:rsidRDefault="00574FBA" w:rsidP="00574FBA">
      <w:pPr>
        <w:spacing w:after="120"/>
        <w:rPr>
          <w:rFonts w:cstheme="minorHAnsi"/>
          <w:b/>
        </w:rPr>
      </w:pPr>
      <w:r w:rsidRPr="00626C53">
        <w:rPr>
          <w:rFonts w:cstheme="minorHAnsi"/>
          <w:b/>
        </w:rPr>
        <w:t>In this Agreement the following words have the following meanings:</w:t>
      </w:r>
    </w:p>
    <w:tbl>
      <w:tblPr>
        <w:tblStyle w:val="TableGrid"/>
        <w:tblpPr w:leftFromText="180" w:rightFromText="180" w:vertAnchor="text" w:tblpY="1"/>
        <w:tblOverlap w:val="never"/>
        <w:tblW w:w="0" w:type="auto"/>
        <w:tblBorders>
          <w:left w:val="none" w:sz="0" w:space="0" w:color="auto"/>
        </w:tblBorders>
        <w:tblLook w:val="04A0" w:firstRow="1" w:lastRow="0" w:firstColumn="1" w:lastColumn="0" w:noHBand="0" w:noVBand="1"/>
      </w:tblPr>
      <w:tblGrid>
        <w:gridCol w:w="1676"/>
        <w:gridCol w:w="7674"/>
      </w:tblGrid>
      <w:tr w:rsidR="00574FBA" w:rsidRPr="00626C53" w14:paraId="5DAE5F0A" w14:textId="77777777" w:rsidTr="009E040F">
        <w:tc>
          <w:tcPr>
            <w:tcW w:w="1715" w:type="dxa"/>
            <w:tcBorders>
              <w:left w:val="single" w:sz="4" w:space="0" w:color="auto"/>
            </w:tcBorders>
          </w:tcPr>
          <w:p w14:paraId="48922A3A" w14:textId="77777777" w:rsidR="00574FBA" w:rsidRPr="00626C53" w:rsidRDefault="00574FBA" w:rsidP="009E040F">
            <w:pPr>
              <w:rPr>
                <w:rFonts w:cstheme="minorHAnsi"/>
              </w:rPr>
            </w:pPr>
            <w:r w:rsidRPr="00626C53">
              <w:rPr>
                <w:rFonts w:cstheme="minorHAnsi"/>
              </w:rPr>
              <w:t>General Data Protection Regulation (GDPR)</w:t>
            </w:r>
          </w:p>
        </w:tc>
        <w:tc>
          <w:tcPr>
            <w:tcW w:w="8299" w:type="dxa"/>
          </w:tcPr>
          <w:p w14:paraId="2A6AC904" w14:textId="77777777" w:rsidR="00574FBA" w:rsidRPr="00626C53" w:rsidRDefault="00574FBA" w:rsidP="009E040F">
            <w:pPr>
              <w:rPr>
                <w:rFonts w:cstheme="minorHAnsi"/>
                <w:color w:val="000000" w:themeColor="text1"/>
              </w:rPr>
            </w:pPr>
            <w:r w:rsidRPr="00626C53">
              <w:rPr>
                <w:rFonts w:cstheme="minorHAnsi"/>
                <w:lang w:val="en"/>
              </w:rPr>
              <w:t>The General Data Protection Regulation (GDPR) as defined in the Data Protection Act 2018</w:t>
            </w:r>
          </w:p>
        </w:tc>
      </w:tr>
      <w:tr w:rsidR="00574FBA" w:rsidRPr="00626C53" w14:paraId="4AEB98BB" w14:textId="77777777" w:rsidTr="009E040F">
        <w:tc>
          <w:tcPr>
            <w:tcW w:w="1715" w:type="dxa"/>
            <w:tcBorders>
              <w:left w:val="single" w:sz="4" w:space="0" w:color="auto"/>
            </w:tcBorders>
          </w:tcPr>
          <w:p w14:paraId="0580F281" w14:textId="77777777" w:rsidR="00574FBA" w:rsidRPr="00626C53" w:rsidRDefault="00574FBA" w:rsidP="009E040F">
            <w:pPr>
              <w:rPr>
                <w:rFonts w:cstheme="minorHAnsi"/>
              </w:rPr>
            </w:pPr>
            <w:r w:rsidRPr="00626C53">
              <w:rPr>
                <w:rFonts w:cstheme="minorHAnsi"/>
              </w:rPr>
              <w:t>“Joint” Controller</w:t>
            </w:r>
          </w:p>
        </w:tc>
        <w:tc>
          <w:tcPr>
            <w:tcW w:w="8299" w:type="dxa"/>
          </w:tcPr>
          <w:p w14:paraId="3EE3F99C" w14:textId="77777777" w:rsidR="00574FBA" w:rsidRPr="00626C53" w:rsidRDefault="00574FBA" w:rsidP="009E040F">
            <w:pPr>
              <w:rPr>
                <w:rFonts w:cstheme="minorHAnsi"/>
                <w:color w:val="000000" w:themeColor="text1"/>
              </w:rPr>
            </w:pPr>
            <w:r w:rsidRPr="00626C53">
              <w:rPr>
                <w:rFonts w:cstheme="minorHAnsi"/>
                <w:color w:val="000000" w:themeColor="text1"/>
              </w:rPr>
              <w:t>Has the meaning given in the Data Protection Legislation</w:t>
            </w:r>
          </w:p>
        </w:tc>
      </w:tr>
      <w:tr w:rsidR="00574FBA" w:rsidRPr="00626C53" w14:paraId="393C8D79" w14:textId="77777777" w:rsidTr="009E040F">
        <w:tc>
          <w:tcPr>
            <w:tcW w:w="1715" w:type="dxa"/>
            <w:tcBorders>
              <w:left w:val="single" w:sz="4" w:space="0" w:color="auto"/>
            </w:tcBorders>
          </w:tcPr>
          <w:p w14:paraId="4B4F2D94" w14:textId="77777777" w:rsidR="00574FBA" w:rsidRPr="00626C53" w:rsidRDefault="00574FBA" w:rsidP="009E040F">
            <w:pPr>
              <w:rPr>
                <w:rFonts w:cstheme="minorHAnsi"/>
              </w:rPr>
            </w:pPr>
            <w:r w:rsidRPr="00626C53">
              <w:rPr>
                <w:rFonts w:cstheme="minorHAnsi"/>
              </w:rPr>
              <w:t xml:space="preserve">Data Protection Impact Assessment </w:t>
            </w:r>
          </w:p>
          <w:p w14:paraId="379452F8" w14:textId="77777777" w:rsidR="00574FBA" w:rsidRPr="00626C53" w:rsidRDefault="00574FBA" w:rsidP="009E040F">
            <w:pPr>
              <w:rPr>
                <w:rFonts w:cstheme="minorHAnsi"/>
              </w:rPr>
            </w:pPr>
            <w:r w:rsidRPr="00626C53">
              <w:rPr>
                <w:rFonts w:cstheme="minorHAnsi"/>
              </w:rPr>
              <w:t>(DPIA)</w:t>
            </w:r>
          </w:p>
        </w:tc>
        <w:tc>
          <w:tcPr>
            <w:tcW w:w="8299" w:type="dxa"/>
          </w:tcPr>
          <w:p w14:paraId="503FC384" w14:textId="77777777" w:rsidR="00574FBA" w:rsidRPr="00626C53" w:rsidRDefault="00574FBA" w:rsidP="009E040F">
            <w:pPr>
              <w:rPr>
                <w:rFonts w:cstheme="minorHAnsi"/>
              </w:rPr>
            </w:pPr>
            <w:r w:rsidRPr="00626C53">
              <w:rPr>
                <w:rFonts w:eastAsia="Arial" w:cstheme="minorHAnsi"/>
              </w:rPr>
              <w:t>Has the meaning given in the Data Protection Legislation</w:t>
            </w:r>
          </w:p>
        </w:tc>
      </w:tr>
      <w:tr w:rsidR="00574FBA" w:rsidRPr="00626C53" w14:paraId="5451A787" w14:textId="77777777" w:rsidTr="009E040F">
        <w:tc>
          <w:tcPr>
            <w:tcW w:w="1715" w:type="dxa"/>
            <w:tcBorders>
              <w:left w:val="single" w:sz="4" w:space="0" w:color="auto"/>
            </w:tcBorders>
          </w:tcPr>
          <w:p w14:paraId="630C31B9" w14:textId="77777777" w:rsidR="00574FBA" w:rsidRPr="00626C53" w:rsidRDefault="00574FBA" w:rsidP="009E040F">
            <w:pPr>
              <w:rPr>
                <w:rFonts w:cstheme="minorHAnsi"/>
              </w:rPr>
            </w:pPr>
            <w:r w:rsidRPr="00626C53">
              <w:rPr>
                <w:rFonts w:cstheme="minorHAnsi"/>
              </w:rPr>
              <w:t>Special category data</w:t>
            </w:r>
          </w:p>
        </w:tc>
        <w:tc>
          <w:tcPr>
            <w:tcW w:w="8299" w:type="dxa"/>
          </w:tcPr>
          <w:p w14:paraId="65DC6D15" w14:textId="77777777" w:rsidR="00574FBA" w:rsidRPr="00626C53" w:rsidRDefault="00574FBA" w:rsidP="009E040F">
            <w:pPr>
              <w:pStyle w:val="NoSpacing"/>
              <w:rPr>
                <w:rFonts w:cstheme="minorHAnsi"/>
                <w:color w:val="FF0000"/>
              </w:rPr>
            </w:pPr>
            <w:r w:rsidRPr="00626C53">
              <w:rPr>
                <w:rFonts w:cstheme="minorHAnsi"/>
              </w:rPr>
              <w:t>Has the meaning given to it in the Data Protection Legislation</w:t>
            </w:r>
          </w:p>
        </w:tc>
      </w:tr>
    </w:tbl>
    <w:p w14:paraId="5B94CB45" w14:textId="77777777" w:rsidR="00574FBA" w:rsidRPr="00626C53" w:rsidRDefault="00574FBA" w:rsidP="00574FBA">
      <w:pPr>
        <w:spacing w:after="0"/>
        <w:rPr>
          <w:rFonts w:cstheme="minorHAnsi"/>
          <w:b/>
        </w:rPr>
      </w:pPr>
      <w:r w:rsidRPr="00626C53">
        <w:rPr>
          <w:rFonts w:cstheme="minorHAnsi"/>
          <w:b/>
        </w:rPr>
        <w:br w:type="textWrapping" w:clear="all"/>
      </w:r>
    </w:p>
    <w:p w14:paraId="7646FF1D" w14:textId="77777777" w:rsidR="00574FBA" w:rsidRPr="00626C53" w:rsidRDefault="00574FBA" w:rsidP="00574FBA">
      <w:pPr>
        <w:spacing w:after="0"/>
        <w:rPr>
          <w:rFonts w:cstheme="minorHAnsi"/>
          <w:b/>
        </w:rPr>
      </w:pPr>
    </w:p>
    <w:p w14:paraId="1CB5EEB4" w14:textId="77777777" w:rsidR="00574FBA" w:rsidRPr="00626C53" w:rsidRDefault="00574FBA" w:rsidP="00574FBA">
      <w:pPr>
        <w:spacing w:after="0"/>
        <w:rPr>
          <w:rFonts w:cstheme="minorHAnsi"/>
          <w:b/>
        </w:rPr>
      </w:pPr>
    </w:p>
    <w:p w14:paraId="0A9329EA" w14:textId="77777777" w:rsidR="00574FBA" w:rsidRPr="00626C53" w:rsidRDefault="00574FBA" w:rsidP="00574FBA">
      <w:pPr>
        <w:rPr>
          <w:rFonts w:eastAsiaTheme="minorEastAsia" w:cstheme="minorHAnsi"/>
          <w:b/>
          <w:lang w:eastAsia="ja-JP"/>
        </w:rPr>
      </w:pPr>
    </w:p>
    <w:p w14:paraId="4ABBA42A" w14:textId="77777777" w:rsidR="00574FBA" w:rsidRPr="00626C53" w:rsidRDefault="00574FBA" w:rsidP="00574FBA">
      <w:pPr>
        <w:pStyle w:val="NoSpacing"/>
        <w:ind w:left="540" w:hanging="540"/>
        <w:rPr>
          <w:rFonts w:cstheme="minorHAnsi"/>
          <w:lang w:val="en-GB"/>
        </w:rPr>
      </w:pPr>
    </w:p>
    <w:p w14:paraId="1B95B4E7" w14:textId="77777777" w:rsidR="00574FBA" w:rsidRPr="00626C53" w:rsidRDefault="00574FBA" w:rsidP="00574FBA">
      <w:pPr>
        <w:pStyle w:val="NoSpacing"/>
        <w:ind w:left="540" w:hanging="540"/>
        <w:rPr>
          <w:rFonts w:cstheme="minorHAnsi"/>
          <w:lang w:val="en-GB"/>
        </w:rPr>
      </w:pPr>
    </w:p>
    <w:p w14:paraId="5949CCFF" w14:textId="77777777" w:rsidR="00574FBA" w:rsidRPr="00626C53" w:rsidRDefault="00574FBA" w:rsidP="00574FBA">
      <w:pPr>
        <w:pStyle w:val="NoSpacing"/>
        <w:ind w:left="540" w:hanging="540"/>
        <w:rPr>
          <w:rFonts w:cstheme="minorHAnsi"/>
          <w:lang w:val="en-GB"/>
        </w:rPr>
      </w:pPr>
    </w:p>
    <w:p w14:paraId="7F4A2C9F" w14:textId="77777777" w:rsidR="00574FBA" w:rsidRPr="00626C53" w:rsidRDefault="00574FBA" w:rsidP="00574FBA">
      <w:pPr>
        <w:pStyle w:val="NoSpacing"/>
        <w:ind w:left="540" w:hanging="540"/>
        <w:rPr>
          <w:rFonts w:cstheme="minorHAnsi"/>
          <w:lang w:val="en-GB"/>
        </w:rPr>
      </w:pPr>
    </w:p>
    <w:p w14:paraId="5B9ED5BB" w14:textId="77777777" w:rsidR="00574FBA" w:rsidRPr="00626C53" w:rsidRDefault="00574FBA" w:rsidP="00574FBA">
      <w:pPr>
        <w:pStyle w:val="NoSpacing"/>
        <w:ind w:left="540" w:hanging="540"/>
        <w:rPr>
          <w:rFonts w:cstheme="minorHAnsi"/>
          <w:lang w:val="en-GB"/>
        </w:rPr>
      </w:pPr>
    </w:p>
    <w:p w14:paraId="777A5E71" w14:textId="77777777" w:rsidR="00574FBA" w:rsidRPr="00626C53" w:rsidRDefault="00574FBA" w:rsidP="00574FBA">
      <w:pPr>
        <w:pStyle w:val="NoSpacing"/>
        <w:ind w:left="540" w:hanging="540"/>
        <w:rPr>
          <w:rFonts w:cstheme="minorHAnsi"/>
          <w:lang w:val="en-GB"/>
        </w:rPr>
      </w:pPr>
    </w:p>
    <w:p w14:paraId="2C860A64" w14:textId="77777777" w:rsidR="00574FBA" w:rsidRPr="00626C53" w:rsidRDefault="00574FBA" w:rsidP="00574FBA">
      <w:pPr>
        <w:pStyle w:val="NoSpacing"/>
        <w:ind w:left="540" w:hanging="540"/>
        <w:rPr>
          <w:rFonts w:cstheme="minorHAnsi"/>
          <w:lang w:val="en-GB"/>
        </w:rPr>
      </w:pPr>
    </w:p>
    <w:p w14:paraId="2D496330" w14:textId="77777777" w:rsidR="00574FBA" w:rsidRPr="00626C53" w:rsidRDefault="00574FBA" w:rsidP="00574FBA">
      <w:pPr>
        <w:pStyle w:val="NoSpacing"/>
        <w:ind w:left="540" w:hanging="540"/>
        <w:rPr>
          <w:rFonts w:cstheme="minorHAnsi"/>
          <w:lang w:val="en-GB"/>
        </w:rPr>
      </w:pPr>
    </w:p>
    <w:p w14:paraId="736EFF80" w14:textId="77777777" w:rsidR="00574FBA" w:rsidRPr="00626C53" w:rsidRDefault="00574FBA" w:rsidP="00574FBA">
      <w:pPr>
        <w:pStyle w:val="NoSpacing"/>
        <w:ind w:left="540" w:hanging="540"/>
        <w:rPr>
          <w:rFonts w:cstheme="minorHAnsi"/>
          <w:lang w:val="en-GB"/>
        </w:rPr>
      </w:pPr>
    </w:p>
    <w:p w14:paraId="044CD441" w14:textId="77777777" w:rsidR="00574FBA" w:rsidRPr="00626C53" w:rsidRDefault="00574FBA" w:rsidP="00574FBA">
      <w:pPr>
        <w:pStyle w:val="NoSpacing"/>
        <w:ind w:left="540" w:hanging="540"/>
        <w:rPr>
          <w:rFonts w:cstheme="minorHAnsi"/>
          <w:lang w:val="en-GB"/>
        </w:rPr>
      </w:pPr>
    </w:p>
    <w:p w14:paraId="127773BE" w14:textId="77777777" w:rsidR="00574FBA" w:rsidRPr="00626C53" w:rsidRDefault="00574FBA" w:rsidP="00574FBA">
      <w:pPr>
        <w:rPr>
          <w:rFonts w:eastAsiaTheme="minorEastAsia" w:cstheme="minorHAnsi"/>
          <w:lang w:eastAsia="ja-JP"/>
        </w:rPr>
      </w:pPr>
      <w:r w:rsidRPr="00626C53">
        <w:rPr>
          <w:rFonts w:cstheme="minorHAnsi"/>
        </w:rPr>
        <w:br w:type="page"/>
      </w:r>
    </w:p>
    <w:p w14:paraId="0BA0075C" w14:textId="77777777" w:rsidR="00574FBA" w:rsidRPr="00626C53" w:rsidRDefault="00574FBA" w:rsidP="00574FBA">
      <w:pPr>
        <w:rPr>
          <w:rFonts w:cstheme="minorHAnsi"/>
          <w:b/>
        </w:rPr>
      </w:pPr>
      <w:r w:rsidRPr="00626C53">
        <w:rPr>
          <w:rFonts w:cstheme="minorHAnsi"/>
          <w:b/>
        </w:rPr>
        <w:t xml:space="preserve">Appendix B </w:t>
      </w:r>
    </w:p>
    <w:p w14:paraId="154704E7" w14:textId="77777777" w:rsidR="00574FBA" w:rsidRPr="00626C53" w:rsidRDefault="00574FBA" w:rsidP="00574FBA">
      <w:pPr>
        <w:spacing w:after="0"/>
        <w:rPr>
          <w:rFonts w:cstheme="minorHAnsi"/>
          <w:b/>
        </w:rPr>
      </w:pPr>
      <w:r w:rsidRPr="00626C53">
        <w:rPr>
          <w:rFonts w:cstheme="minorHAnsi"/>
          <w:b/>
        </w:rPr>
        <w:t>Guidance Notes for completing the model data sharing agreement</w:t>
      </w:r>
    </w:p>
    <w:p w14:paraId="6093D966" w14:textId="77777777" w:rsidR="00574FBA" w:rsidRPr="00626C53" w:rsidRDefault="00574FBA" w:rsidP="00574FBA">
      <w:pPr>
        <w:spacing w:after="0"/>
        <w:rPr>
          <w:rFonts w:cstheme="minorHAnsi"/>
        </w:rPr>
      </w:pPr>
    </w:p>
    <w:p w14:paraId="230802D6" w14:textId="77777777" w:rsidR="00574FBA" w:rsidRPr="00626C53" w:rsidRDefault="00574FBA" w:rsidP="00574FBA">
      <w:pPr>
        <w:spacing w:after="0"/>
        <w:rPr>
          <w:rFonts w:cstheme="minorHAnsi"/>
          <w:b/>
        </w:rPr>
      </w:pPr>
      <w:r w:rsidRPr="00626C53">
        <w:rPr>
          <w:rFonts w:cstheme="minorHAnsi"/>
          <w:b/>
        </w:rPr>
        <w:t>Section 4: Data Protection Impact Assessment (DPIA)</w:t>
      </w:r>
    </w:p>
    <w:p w14:paraId="05618AFC" w14:textId="77777777" w:rsidR="00574FBA" w:rsidRPr="00626C53" w:rsidRDefault="00574FBA" w:rsidP="00574FBA">
      <w:pPr>
        <w:spacing w:after="0"/>
        <w:rPr>
          <w:rFonts w:cstheme="minorHAnsi"/>
        </w:rPr>
      </w:pPr>
      <w:r w:rsidRPr="00626C53">
        <w:rPr>
          <w:rFonts w:cstheme="minorHAnsi"/>
        </w:rPr>
        <w:t xml:space="preserve">The ICO advises in its Data Sharing Code of Practice ‘Before entering into any data sharing arrangement, it is good practice to carry out a data protection impact assessment. This will help you to assess the benefits that the data sharing might bring to particular individuals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your organisation’s reputation which may arise if data is shared inappropriately, or not shared when it should be. Data protection impact assessments are mandatory for Arm’s Length Bodies when introducing all new systems/projects/processes involving personal data. </w:t>
      </w:r>
    </w:p>
    <w:p w14:paraId="0A1DA4B7" w14:textId="77777777" w:rsidR="00574FBA" w:rsidRPr="00626C53" w:rsidRDefault="00574FBA" w:rsidP="00574FBA">
      <w:pPr>
        <w:spacing w:after="0"/>
        <w:rPr>
          <w:rFonts w:cstheme="minorHAnsi"/>
          <w:b/>
        </w:rPr>
      </w:pPr>
    </w:p>
    <w:p w14:paraId="2E44B8AE" w14:textId="77777777" w:rsidR="00574FBA" w:rsidRPr="00626C53" w:rsidRDefault="00574FBA" w:rsidP="00574FBA">
      <w:pPr>
        <w:spacing w:after="0"/>
        <w:rPr>
          <w:rFonts w:cstheme="minorHAnsi"/>
          <w:b/>
        </w:rPr>
      </w:pPr>
      <w:r w:rsidRPr="00626C53">
        <w:rPr>
          <w:rFonts w:cstheme="minorHAnsi"/>
          <w:b/>
        </w:rPr>
        <w:t>Section 5: General Data Protection Regulation – principles</w:t>
      </w:r>
    </w:p>
    <w:p w14:paraId="1D6DA788" w14:textId="77777777" w:rsidR="00574FBA" w:rsidRPr="00626C53" w:rsidRDefault="00574FBA" w:rsidP="00574FBA">
      <w:pPr>
        <w:rPr>
          <w:rFonts w:cstheme="minorHAnsi"/>
        </w:rPr>
      </w:pPr>
      <w:r w:rsidRPr="00626C53">
        <w:rPr>
          <w:rFonts w:cstheme="minorHAnsi"/>
        </w:rPr>
        <w:t>Specify how you will meet the ‘fair’ processing requirements</w:t>
      </w:r>
    </w:p>
    <w:p w14:paraId="12C0C85A" w14:textId="77777777" w:rsidR="00574FBA" w:rsidRPr="00626C53" w:rsidRDefault="00574FBA" w:rsidP="00574FBA">
      <w:pPr>
        <w:rPr>
          <w:rFonts w:cstheme="minorHAnsi"/>
        </w:rPr>
      </w:pPr>
      <w:r w:rsidRPr="00626C53">
        <w:rPr>
          <w:rFonts w:cstheme="minorHAnsi"/>
        </w:rPr>
        <w:t>See the Information Commissioner website for further information</w:t>
      </w:r>
    </w:p>
    <w:p w14:paraId="08D2E42A" w14:textId="77777777" w:rsidR="00574FBA" w:rsidRPr="00626C53" w:rsidRDefault="00574FBA" w:rsidP="00574FBA">
      <w:pPr>
        <w:pStyle w:val="NoSpacing"/>
        <w:spacing w:line="256" w:lineRule="auto"/>
        <w:rPr>
          <w:rFonts w:cstheme="minorHAnsi"/>
        </w:rPr>
      </w:pPr>
      <w:r w:rsidRPr="00626C53">
        <w:rPr>
          <w:rFonts w:cstheme="minorHAnsi"/>
        </w:rPr>
        <w:t xml:space="preserve">Principle (a) </w:t>
      </w:r>
      <w:r w:rsidRPr="00626C53">
        <w:rPr>
          <w:rFonts w:cstheme="minorHAnsi"/>
          <w:b/>
          <w:bCs/>
        </w:rPr>
        <w:t>‘Lawfulness, fairness and transparency’</w:t>
      </w:r>
      <w:r w:rsidRPr="00626C53">
        <w:rPr>
          <w:rFonts w:cstheme="minorHAnsi"/>
        </w:rPr>
        <w:t xml:space="preserve">.  </w:t>
      </w:r>
      <w:r w:rsidRPr="00626C53">
        <w:rPr>
          <w:rFonts w:cstheme="minorHAnsi"/>
        </w:rPr>
        <w:tab/>
        <w:t>Personal data shall be processed lawfully, fairly and in a transparent manner in relation to the data subject.</w:t>
      </w:r>
      <w:r w:rsidRPr="00626C53">
        <w:rPr>
          <w:rFonts w:cstheme="minorHAnsi"/>
        </w:rPr>
        <w:tab/>
      </w:r>
      <w:r w:rsidRPr="00626C53">
        <w:rPr>
          <w:rFonts w:cstheme="minorHAnsi"/>
        </w:rPr>
        <w:tab/>
      </w:r>
      <w:r w:rsidRPr="00626C53">
        <w:rPr>
          <w:rFonts w:cstheme="minorHAnsi"/>
        </w:rPr>
        <w:tab/>
      </w:r>
      <w:r w:rsidRPr="00626C53">
        <w:rPr>
          <w:rFonts w:cstheme="minorHAnsi"/>
        </w:rPr>
        <w:tab/>
      </w:r>
    </w:p>
    <w:p w14:paraId="1D87CCF7" w14:textId="77777777" w:rsidR="00574FBA" w:rsidRPr="00626C53" w:rsidRDefault="00574FBA" w:rsidP="00574FBA">
      <w:pPr>
        <w:pStyle w:val="NoSpacing"/>
        <w:rPr>
          <w:rFonts w:cstheme="minorHAnsi"/>
          <w:color w:val="FF0000"/>
        </w:rPr>
      </w:pPr>
    </w:p>
    <w:p w14:paraId="7DCEF1EC" w14:textId="77777777" w:rsidR="00574FBA" w:rsidRPr="00626C53" w:rsidRDefault="00574FBA" w:rsidP="00574FBA">
      <w:pPr>
        <w:pStyle w:val="NoSpacing"/>
        <w:rPr>
          <w:rFonts w:cstheme="minorHAnsi"/>
        </w:rPr>
      </w:pPr>
      <w:r w:rsidRPr="00626C53">
        <w:rPr>
          <w:rFonts w:cstheme="minorHAnsi"/>
        </w:rPr>
        <w:t xml:space="preserve">Principle (b) </w:t>
      </w:r>
      <w:r w:rsidRPr="00626C53">
        <w:rPr>
          <w:rFonts w:cstheme="minorHAnsi"/>
          <w:b/>
          <w:bCs/>
        </w:rPr>
        <w:t>‘Purpose limitation’</w:t>
      </w:r>
      <w:r w:rsidRPr="00626C53">
        <w:rPr>
          <w:rFonts w:cstheme="minorHAnsi"/>
        </w:rPr>
        <w:t xml:space="preserve">.  </w:t>
      </w:r>
      <w:r w:rsidRPr="00626C53">
        <w:rPr>
          <w:rFonts w:cstheme="minorHAnsi"/>
        </w:rPr>
        <w:tab/>
        <w:t>Personal data shall be collected for specified, explicit and legitimate purposes and not further processed in a manner that is incompatible with those purposes.</w:t>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color w:val="FF0000"/>
        </w:rPr>
        <w:t>.</w:t>
      </w:r>
    </w:p>
    <w:p w14:paraId="0723F4E8" w14:textId="77777777" w:rsidR="00574FBA" w:rsidRPr="00626C53" w:rsidRDefault="00574FBA" w:rsidP="00574FBA">
      <w:pPr>
        <w:pStyle w:val="NoSpacing"/>
        <w:rPr>
          <w:rFonts w:cstheme="minorHAnsi"/>
        </w:rPr>
      </w:pPr>
      <w:r w:rsidRPr="00626C53">
        <w:rPr>
          <w:rFonts w:cstheme="minorHAnsi"/>
        </w:rPr>
        <w:t xml:space="preserve">Principle (c) </w:t>
      </w:r>
      <w:r w:rsidRPr="00626C53">
        <w:rPr>
          <w:rFonts w:cstheme="minorHAnsi"/>
          <w:b/>
          <w:bCs/>
        </w:rPr>
        <w:t>‘Data minimisation’</w:t>
      </w:r>
      <w:r w:rsidRPr="00626C53">
        <w:rPr>
          <w:rFonts w:cstheme="minorHAnsi"/>
        </w:rPr>
        <w:t>.  Personal data shall be adequate, relevant and limited to what is necessary in relation to the purposes for which they are processed</w:t>
      </w:r>
      <w:r w:rsidRPr="00626C53">
        <w:rPr>
          <w:rFonts w:cstheme="minorHAnsi"/>
        </w:rPr>
        <w:tab/>
        <w:t>.</w:t>
      </w:r>
    </w:p>
    <w:p w14:paraId="097719AA" w14:textId="77777777" w:rsidR="00574FBA" w:rsidRPr="00626C53" w:rsidRDefault="00574FBA" w:rsidP="00574FBA">
      <w:pPr>
        <w:pStyle w:val="NoSpacing"/>
        <w:rPr>
          <w:rFonts w:cstheme="minorHAnsi"/>
          <w:color w:val="FF0000"/>
        </w:rPr>
      </w:pPr>
    </w:p>
    <w:p w14:paraId="392036C5" w14:textId="77777777" w:rsidR="00574FBA" w:rsidRPr="00626C53" w:rsidRDefault="00574FBA" w:rsidP="00574FBA">
      <w:pPr>
        <w:pStyle w:val="NoSpacing"/>
        <w:rPr>
          <w:rFonts w:cstheme="minorHAnsi"/>
        </w:rPr>
      </w:pPr>
      <w:r w:rsidRPr="00626C53">
        <w:rPr>
          <w:rFonts w:cstheme="minorHAnsi"/>
        </w:rPr>
        <w:t xml:space="preserve">Principle (d) </w:t>
      </w:r>
      <w:r w:rsidRPr="00626C53">
        <w:rPr>
          <w:rFonts w:cstheme="minorHAnsi"/>
          <w:b/>
          <w:bCs/>
        </w:rPr>
        <w:t>‘Accuracy’</w:t>
      </w:r>
      <w:r w:rsidRPr="00626C53">
        <w:rPr>
          <w:rFonts w:cstheme="minorHAnsi"/>
        </w:rPr>
        <w:t xml:space="preserve">.  </w:t>
      </w:r>
      <w:r w:rsidRPr="00626C53">
        <w:rPr>
          <w:rFonts w:cstheme="minorHAnsi"/>
        </w:rPr>
        <w:tab/>
        <w:t>Personal data shall be accurate and, where necessary, kept up to date</w:t>
      </w:r>
      <w:r w:rsidRPr="00626C53">
        <w:rPr>
          <w:rFonts w:cstheme="minorHAnsi"/>
          <w:color w:val="FF0000"/>
        </w:rPr>
        <w:t>.</w:t>
      </w:r>
    </w:p>
    <w:p w14:paraId="23E1FD42" w14:textId="77777777" w:rsidR="00574FBA" w:rsidRPr="00626C53" w:rsidRDefault="00574FBA" w:rsidP="00574FBA">
      <w:pPr>
        <w:pStyle w:val="NoSpacing"/>
        <w:rPr>
          <w:rFonts w:cstheme="minorHAnsi"/>
          <w:color w:val="FF0000"/>
        </w:rPr>
      </w:pPr>
    </w:p>
    <w:p w14:paraId="2FBD90B7" w14:textId="77777777" w:rsidR="00574FBA" w:rsidRPr="00626C53" w:rsidRDefault="00574FBA" w:rsidP="00574FBA">
      <w:pPr>
        <w:pStyle w:val="NoSpacing"/>
        <w:rPr>
          <w:rFonts w:cstheme="minorHAnsi"/>
        </w:rPr>
      </w:pPr>
      <w:r w:rsidRPr="00626C53">
        <w:rPr>
          <w:rFonts w:cstheme="minorHAnsi"/>
          <w:color w:val="000000"/>
        </w:rPr>
        <w:t xml:space="preserve">Principle (e) </w:t>
      </w:r>
      <w:r w:rsidRPr="00626C53">
        <w:rPr>
          <w:rFonts w:cstheme="minorHAnsi"/>
          <w:b/>
          <w:bCs/>
          <w:color w:val="000000"/>
        </w:rPr>
        <w:t>‘Storage limitation’</w:t>
      </w:r>
      <w:r w:rsidRPr="00626C53">
        <w:rPr>
          <w:rFonts w:cstheme="minorHAnsi"/>
          <w:color w:val="000000"/>
        </w:rPr>
        <w:t>.  Personal data shall be kept in a form which permits identification of data subjects for no longer than is necessary for the purpose for which the personal data are processed.</w:t>
      </w:r>
      <w:r w:rsidRPr="00626C53">
        <w:rPr>
          <w:rFonts w:cstheme="minorHAnsi"/>
        </w:rPr>
        <w:tab/>
      </w:r>
    </w:p>
    <w:p w14:paraId="166577C0" w14:textId="77777777" w:rsidR="00574FBA" w:rsidRPr="00626C53" w:rsidRDefault="00574FBA" w:rsidP="00574FBA">
      <w:pPr>
        <w:spacing w:after="0"/>
        <w:rPr>
          <w:rFonts w:cstheme="minorHAnsi"/>
          <w:color w:val="000000"/>
        </w:rPr>
      </w:pPr>
    </w:p>
    <w:p w14:paraId="4DAFCE3A" w14:textId="77777777" w:rsidR="00574FBA" w:rsidRPr="00626C53" w:rsidRDefault="00574FBA" w:rsidP="00574FBA">
      <w:pPr>
        <w:spacing w:after="0"/>
        <w:rPr>
          <w:rFonts w:cstheme="minorHAnsi"/>
        </w:rPr>
      </w:pPr>
      <w:r w:rsidRPr="00626C53">
        <w:rPr>
          <w:rFonts w:cstheme="minorHAnsi"/>
          <w:color w:val="000000"/>
        </w:rPr>
        <w:t xml:space="preserve">Principle (f) </w:t>
      </w:r>
      <w:r w:rsidRPr="00626C53">
        <w:rPr>
          <w:rFonts w:cstheme="minorHAnsi"/>
          <w:b/>
          <w:bCs/>
          <w:color w:val="000000"/>
        </w:rPr>
        <w:t>‘Integrity and confidentiality’</w:t>
      </w:r>
      <w:r w:rsidRPr="00626C53">
        <w:rPr>
          <w:rFonts w:cstheme="minorHAnsi"/>
          <w:color w:val="000000"/>
        </w:rPr>
        <w:t>.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6C8759DD" w14:textId="77777777" w:rsidR="00574FBA" w:rsidRPr="00626C53" w:rsidRDefault="00574FBA" w:rsidP="00574FBA">
      <w:pPr>
        <w:spacing w:after="0"/>
        <w:rPr>
          <w:rFonts w:cstheme="minorHAnsi"/>
          <w:b/>
          <w:color w:val="000000"/>
        </w:rPr>
      </w:pPr>
    </w:p>
    <w:p w14:paraId="37B8FE8D" w14:textId="77777777" w:rsidR="00D97A5A" w:rsidRPr="00626C53" w:rsidRDefault="00D97A5A">
      <w:pPr>
        <w:spacing w:after="0" w:line="240" w:lineRule="auto"/>
        <w:rPr>
          <w:rFonts w:cstheme="minorHAnsi"/>
          <w:b/>
          <w:color w:val="000000"/>
        </w:rPr>
      </w:pPr>
      <w:r w:rsidRPr="00626C53">
        <w:rPr>
          <w:rFonts w:cstheme="minorHAnsi"/>
          <w:b/>
          <w:color w:val="000000"/>
        </w:rPr>
        <w:br w:type="page"/>
      </w:r>
    </w:p>
    <w:p w14:paraId="1F8F687A" w14:textId="3A89135F" w:rsidR="00574FBA" w:rsidRPr="00626C53" w:rsidRDefault="00574FBA" w:rsidP="00574FBA">
      <w:pPr>
        <w:spacing w:after="0"/>
        <w:rPr>
          <w:rFonts w:cstheme="minorHAnsi"/>
          <w:b/>
          <w:color w:val="000000"/>
        </w:rPr>
      </w:pPr>
      <w:r w:rsidRPr="00626C53">
        <w:rPr>
          <w:rFonts w:cstheme="minorHAnsi"/>
          <w:b/>
          <w:color w:val="000000"/>
        </w:rPr>
        <w:t xml:space="preserve">Section 7 – Data Items to be Processed </w:t>
      </w:r>
    </w:p>
    <w:p w14:paraId="5BA7C717" w14:textId="77777777" w:rsidR="00574FBA" w:rsidRPr="00626C53" w:rsidRDefault="00574FBA" w:rsidP="00574FBA">
      <w:pPr>
        <w:spacing w:after="0"/>
        <w:rPr>
          <w:rFonts w:cstheme="minorHAnsi"/>
        </w:rPr>
      </w:pPr>
      <w:r w:rsidRPr="00626C53">
        <w:rPr>
          <w:rFonts w:cstheme="minorHAnsi"/>
        </w:rPr>
        <w:t>Specify the data items or attach as an appendix: N.B. to comply with principle (c) of the GDPR the items should be adequate, relevant and limited to what is necessary.  The justification for processing the specific data items should be documented here or attached as an appendix with the justification for all the data items documented.</w:t>
      </w:r>
    </w:p>
    <w:p w14:paraId="4E8DB517" w14:textId="77777777" w:rsidR="00574FBA" w:rsidRPr="00626C53" w:rsidRDefault="00574FBA" w:rsidP="00574FBA">
      <w:pPr>
        <w:spacing w:after="0"/>
        <w:rPr>
          <w:rFonts w:cstheme="minorHAnsi"/>
          <w:b/>
        </w:rPr>
      </w:pPr>
    </w:p>
    <w:p w14:paraId="2D69173D" w14:textId="77777777" w:rsidR="00574FBA" w:rsidRPr="00626C53" w:rsidRDefault="00574FBA" w:rsidP="00574FBA">
      <w:pPr>
        <w:spacing w:after="0"/>
        <w:rPr>
          <w:rFonts w:cstheme="minorHAnsi"/>
          <w:b/>
        </w:rPr>
      </w:pPr>
      <w:r w:rsidRPr="00626C53">
        <w:rPr>
          <w:rFonts w:cstheme="minorHAnsi"/>
          <w:b/>
        </w:rPr>
        <w:t xml:space="preserve">Section 8 </w:t>
      </w:r>
    </w:p>
    <w:p w14:paraId="33AD3782" w14:textId="77777777" w:rsidR="00574FBA" w:rsidRPr="00626C53" w:rsidRDefault="00574FBA" w:rsidP="00574FBA">
      <w:pPr>
        <w:spacing w:after="0"/>
        <w:rPr>
          <w:rFonts w:cstheme="minorHAnsi"/>
        </w:rPr>
      </w:pPr>
      <w:r w:rsidRPr="00626C53">
        <w:rPr>
          <w:rFonts w:cstheme="minorHAnsi"/>
        </w:rPr>
        <w:t>Document the arrangements for processing the information i.e. who – Job title and organisation, how, including:</w:t>
      </w:r>
    </w:p>
    <w:p w14:paraId="1737407C" w14:textId="77777777" w:rsidR="00574FBA" w:rsidRPr="00626C53"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cstheme="minorHAnsi"/>
        </w:rPr>
      </w:pPr>
      <w:r w:rsidRPr="00626C53">
        <w:rPr>
          <w:rFonts w:cstheme="minorHAnsi"/>
        </w:rPr>
        <w:t>How any data will be kept accurate and up to date – this is to ensure compliance with the GDPR principle (d)</w:t>
      </w:r>
    </w:p>
    <w:p w14:paraId="3DB188BF" w14:textId="77777777" w:rsidR="00574FBA" w:rsidRPr="00626C53"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cstheme="minorHAnsi"/>
        </w:rPr>
      </w:pPr>
      <w:r w:rsidRPr="00626C53">
        <w:rPr>
          <w:rFonts w:cstheme="minorHAnsi"/>
        </w:rPr>
        <w:t>Explain how the processing will ensure compliance with principal (f)</w:t>
      </w:r>
    </w:p>
    <w:p w14:paraId="5ED7EDF6" w14:textId="77777777" w:rsidR="00574FBA" w:rsidRPr="00626C53" w:rsidRDefault="00574FBA" w:rsidP="00DB7429">
      <w:pPr>
        <w:pStyle w:val="ListParagraph"/>
        <w:numPr>
          <w:ilvl w:val="0"/>
          <w:numId w:val="42"/>
        </w:numPr>
        <w:suppressAutoHyphens/>
        <w:autoSpaceDN w:val="0"/>
        <w:spacing w:after="0" w:line="240" w:lineRule="auto"/>
        <w:contextualSpacing w:val="0"/>
        <w:textAlignment w:val="baseline"/>
        <w:rPr>
          <w:rFonts w:cstheme="minorHAnsi"/>
          <w:lang w:eastAsia="ja-JP"/>
        </w:rPr>
      </w:pPr>
      <w:r w:rsidRPr="00626C53">
        <w:rPr>
          <w:rFonts w:cstheme="minorHAnsi"/>
        </w:rPr>
        <w:t xml:space="preserve">Whether any information is being transferred outside the UK– this it to ensure compliance with Article 30 of the GDPR. </w:t>
      </w:r>
    </w:p>
    <w:p w14:paraId="1CD0E9C2" w14:textId="77777777" w:rsidR="00574FBA" w:rsidRPr="00626C53" w:rsidRDefault="00574FBA" w:rsidP="00574FBA">
      <w:pPr>
        <w:spacing w:before="240"/>
        <w:ind w:left="360"/>
        <w:rPr>
          <w:rFonts w:cstheme="minorHAnsi"/>
          <w:b/>
        </w:rPr>
      </w:pPr>
      <w:r w:rsidRPr="00626C53">
        <w:rPr>
          <w:rFonts w:cstheme="minorHAnsi"/>
          <w:b/>
        </w:rPr>
        <w:t>Appendix C - Change Control Notice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74FBA" w:rsidRPr="00626C53" w14:paraId="054089C8" w14:textId="77777777" w:rsidTr="009E040F">
        <w:tc>
          <w:tcPr>
            <w:tcW w:w="2943" w:type="dxa"/>
            <w:shd w:val="clear" w:color="auto" w:fill="auto"/>
          </w:tcPr>
          <w:p w14:paraId="15A486D4" w14:textId="77777777" w:rsidR="00574FBA" w:rsidRPr="00626C53" w:rsidRDefault="00574FBA" w:rsidP="009E040F">
            <w:pPr>
              <w:ind w:left="360"/>
              <w:rPr>
                <w:rFonts w:cstheme="minorHAnsi"/>
                <w:b/>
              </w:rPr>
            </w:pPr>
            <w:r w:rsidRPr="00626C53">
              <w:rPr>
                <w:rFonts w:cstheme="minorHAnsi"/>
                <w:b/>
              </w:rPr>
              <w:t>Title of Change</w:t>
            </w:r>
          </w:p>
        </w:tc>
        <w:tc>
          <w:tcPr>
            <w:tcW w:w="6299" w:type="dxa"/>
            <w:shd w:val="clear" w:color="auto" w:fill="auto"/>
          </w:tcPr>
          <w:p w14:paraId="63D53434" w14:textId="77777777" w:rsidR="00574FBA" w:rsidRPr="00626C53" w:rsidRDefault="00574FBA" w:rsidP="009E040F">
            <w:pPr>
              <w:ind w:left="360"/>
              <w:rPr>
                <w:rFonts w:cstheme="minorHAnsi"/>
              </w:rPr>
            </w:pPr>
          </w:p>
        </w:tc>
      </w:tr>
    </w:tbl>
    <w:p w14:paraId="17F27DCC"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74FBA" w:rsidRPr="00626C53" w14:paraId="7F8F6216" w14:textId="77777777" w:rsidTr="009E040F">
        <w:tc>
          <w:tcPr>
            <w:tcW w:w="9242" w:type="dxa"/>
            <w:gridSpan w:val="3"/>
            <w:shd w:val="clear" w:color="auto" w:fill="FFFFFF"/>
          </w:tcPr>
          <w:p w14:paraId="4CD0C12B" w14:textId="77777777" w:rsidR="00574FBA" w:rsidRPr="00626C53" w:rsidRDefault="00574FBA" w:rsidP="009E040F">
            <w:pPr>
              <w:ind w:left="360"/>
              <w:rPr>
                <w:rFonts w:cstheme="minorHAnsi"/>
                <w:b/>
              </w:rPr>
            </w:pPr>
            <w:r w:rsidRPr="00626C53">
              <w:rPr>
                <w:rFonts w:cstheme="minorHAnsi"/>
                <w:b/>
              </w:rPr>
              <w:t>Change Control Notice (CCN to the following agreement):</w:t>
            </w:r>
          </w:p>
        </w:tc>
      </w:tr>
      <w:tr w:rsidR="00574FBA" w:rsidRPr="00626C53" w14:paraId="6684B48A" w14:textId="77777777" w:rsidTr="009E040F">
        <w:tc>
          <w:tcPr>
            <w:tcW w:w="6345" w:type="dxa"/>
            <w:gridSpan w:val="2"/>
            <w:shd w:val="clear" w:color="auto" w:fill="FFFFFF"/>
          </w:tcPr>
          <w:p w14:paraId="3AB2F388" w14:textId="77777777" w:rsidR="00574FBA" w:rsidRPr="00626C53" w:rsidRDefault="00574FBA" w:rsidP="009E040F">
            <w:pPr>
              <w:ind w:left="360"/>
              <w:rPr>
                <w:rFonts w:cstheme="minorHAnsi"/>
                <w:b/>
              </w:rPr>
            </w:pPr>
            <w:r w:rsidRPr="00626C53">
              <w:rPr>
                <w:rFonts w:cstheme="minorHAnsi"/>
                <w:b/>
              </w:rPr>
              <w:t>Agreement name</w:t>
            </w:r>
          </w:p>
        </w:tc>
        <w:tc>
          <w:tcPr>
            <w:tcW w:w="2897" w:type="dxa"/>
            <w:shd w:val="clear" w:color="auto" w:fill="FFFFFF"/>
          </w:tcPr>
          <w:p w14:paraId="7E3586E3" w14:textId="77777777" w:rsidR="00574FBA" w:rsidRPr="00626C53" w:rsidRDefault="00574FBA" w:rsidP="009E040F">
            <w:pPr>
              <w:ind w:left="360"/>
              <w:rPr>
                <w:rFonts w:cstheme="minorHAnsi"/>
                <w:b/>
              </w:rPr>
            </w:pPr>
            <w:r w:rsidRPr="00626C53">
              <w:rPr>
                <w:rFonts w:cstheme="minorHAnsi"/>
                <w:b/>
              </w:rPr>
              <w:t>Date of Agreement</w:t>
            </w:r>
          </w:p>
        </w:tc>
      </w:tr>
      <w:tr w:rsidR="00574FBA" w:rsidRPr="00626C53" w14:paraId="1BBF2603" w14:textId="77777777" w:rsidTr="009E040F">
        <w:tc>
          <w:tcPr>
            <w:tcW w:w="6345" w:type="dxa"/>
            <w:gridSpan w:val="2"/>
            <w:shd w:val="clear" w:color="auto" w:fill="FFFFFF"/>
          </w:tcPr>
          <w:p w14:paraId="0C0EF890" w14:textId="77777777" w:rsidR="00574FBA" w:rsidRPr="00626C53" w:rsidRDefault="00574FBA" w:rsidP="009E040F">
            <w:pPr>
              <w:ind w:left="360"/>
              <w:rPr>
                <w:rFonts w:cstheme="minorHAnsi"/>
              </w:rPr>
            </w:pPr>
            <w:r w:rsidRPr="00626C53">
              <w:rPr>
                <w:rFonts w:cstheme="minorHAnsi"/>
              </w:rPr>
              <w:t xml:space="preserve">Data Sharing Agreement </w:t>
            </w:r>
          </w:p>
        </w:tc>
        <w:tc>
          <w:tcPr>
            <w:tcW w:w="2897" w:type="dxa"/>
            <w:shd w:val="clear" w:color="auto" w:fill="FFFFFF"/>
          </w:tcPr>
          <w:p w14:paraId="35626B67" w14:textId="77777777" w:rsidR="00574FBA" w:rsidRPr="00626C53" w:rsidRDefault="00574FBA" w:rsidP="009E040F">
            <w:pPr>
              <w:ind w:left="360"/>
              <w:rPr>
                <w:rFonts w:cstheme="minorHAnsi"/>
              </w:rPr>
            </w:pPr>
            <w:r w:rsidRPr="00626C53">
              <w:rPr>
                <w:rFonts w:cstheme="minorHAnsi"/>
              </w:rPr>
              <w:t>1 April 2021</w:t>
            </w:r>
          </w:p>
        </w:tc>
      </w:tr>
      <w:tr w:rsidR="00574FBA" w:rsidRPr="00626C53" w14:paraId="42FD7D83" w14:textId="77777777" w:rsidTr="009E040F">
        <w:tc>
          <w:tcPr>
            <w:tcW w:w="3172" w:type="dxa"/>
            <w:shd w:val="clear" w:color="auto" w:fill="FFFFFF"/>
          </w:tcPr>
          <w:p w14:paraId="0F220188" w14:textId="77777777" w:rsidR="00574FBA" w:rsidRPr="00626C53" w:rsidRDefault="00574FBA" w:rsidP="009E040F">
            <w:pPr>
              <w:ind w:left="360"/>
              <w:rPr>
                <w:rFonts w:cstheme="minorHAnsi"/>
                <w:b/>
              </w:rPr>
            </w:pPr>
            <w:r w:rsidRPr="00626C53">
              <w:rPr>
                <w:rFonts w:cstheme="minorHAnsi"/>
                <w:b/>
              </w:rPr>
              <w:t>Date Change Requested</w:t>
            </w:r>
          </w:p>
        </w:tc>
        <w:tc>
          <w:tcPr>
            <w:tcW w:w="3173" w:type="dxa"/>
            <w:shd w:val="clear" w:color="auto" w:fill="FFFFFF"/>
          </w:tcPr>
          <w:p w14:paraId="26A179FA" w14:textId="77777777" w:rsidR="00574FBA" w:rsidRPr="00626C53" w:rsidRDefault="00574FBA" w:rsidP="009E040F">
            <w:pPr>
              <w:ind w:left="360"/>
              <w:rPr>
                <w:rFonts w:cstheme="minorHAnsi"/>
                <w:b/>
              </w:rPr>
            </w:pPr>
            <w:r w:rsidRPr="00626C53">
              <w:rPr>
                <w:rFonts w:cstheme="minorHAnsi"/>
                <w:b/>
              </w:rPr>
              <w:t>Date CCN Raised</w:t>
            </w:r>
          </w:p>
        </w:tc>
        <w:tc>
          <w:tcPr>
            <w:tcW w:w="2897" w:type="dxa"/>
            <w:shd w:val="clear" w:color="auto" w:fill="FFFFFF"/>
          </w:tcPr>
          <w:p w14:paraId="1BD12ECF" w14:textId="77777777" w:rsidR="00574FBA" w:rsidRPr="00626C53" w:rsidRDefault="00574FBA" w:rsidP="009E040F">
            <w:pPr>
              <w:ind w:left="360"/>
              <w:rPr>
                <w:rFonts w:cstheme="minorHAnsi"/>
                <w:b/>
              </w:rPr>
            </w:pPr>
            <w:r w:rsidRPr="00626C53">
              <w:rPr>
                <w:rFonts w:cstheme="minorHAnsi"/>
                <w:b/>
              </w:rPr>
              <w:t>Expiry date of CCN</w:t>
            </w:r>
          </w:p>
        </w:tc>
      </w:tr>
      <w:tr w:rsidR="00574FBA" w:rsidRPr="00626C53" w14:paraId="4D49D7FF" w14:textId="77777777" w:rsidTr="009E040F">
        <w:tc>
          <w:tcPr>
            <w:tcW w:w="3172" w:type="dxa"/>
            <w:shd w:val="clear" w:color="auto" w:fill="FFFFFF"/>
          </w:tcPr>
          <w:p w14:paraId="11C4DAEB" w14:textId="77777777" w:rsidR="00574FBA" w:rsidRPr="00626C53" w:rsidRDefault="00574FBA" w:rsidP="009E040F">
            <w:pPr>
              <w:ind w:left="360"/>
              <w:rPr>
                <w:rFonts w:cstheme="minorHAnsi"/>
              </w:rPr>
            </w:pPr>
          </w:p>
        </w:tc>
        <w:tc>
          <w:tcPr>
            <w:tcW w:w="3173" w:type="dxa"/>
            <w:shd w:val="clear" w:color="auto" w:fill="FFFFFF"/>
          </w:tcPr>
          <w:p w14:paraId="480F120F" w14:textId="77777777" w:rsidR="00574FBA" w:rsidRPr="00626C53" w:rsidRDefault="00574FBA" w:rsidP="009E040F">
            <w:pPr>
              <w:ind w:left="360"/>
              <w:rPr>
                <w:rFonts w:cstheme="minorHAnsi"/>
              </w:rPr>
            </w:pPr>
          </w:p>
        </w:tc>
        <w:tc>
          <w:tcPr>
            <w:tcW w:w="2897" w:type="dxa"/>
            <w:shd w:val="clear" w:color="auto" w:fill="FFFFFF"/>
          </w:tcPr>
          <w:p w14:paraId="05349521" w14:textId="77777777" w:rsidR="00574FBA" w:rsidRPr="00626C53" w:rsidRDefault="00574FBA" w:rsidP="009E040F">
            <w:pPr>
              <w:ind w:left="360"/>
              <w:rPr>
                <w:rFonts w:cstheme="minorHAnsi"/>
              </w:rPr>
            </w:pPr>
          </w:p>
        </w:tc>
      </w:tr>
    </w:tbl>
    <w:p w14:paraId="24F036A4"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74FBA" w:rsidRPr="00626C53" w14:paraId="27816360" w14:textId="77777777" w:rsidTr="009E040F">
        <w:tc>
          <w:tcPr>
            <w:tcW w:w="9242" w:type="dxa"/>
            <w:gridSpan w:val="2"/>
            <w:shd w:val="clear" w:color="auto" w:fill="FFFFFF"/>
          </w:tcPr>
          <w:p w14:paraId="2E6D05B9" w14:textId="77777777" w:rsidR="00574FBA" w:rsidRPr="00626C53" w:rsidRDefault="00574FBA" w:rsidP="009E040F">
            <w:pPr>
              <w:ind w:left="360"/>
              <w:rPr>
                <w:rFonts w:cstheme="minorHAnsi"/>
                <w:b/>
              </w:rPr>
            </w:pPr>
            <w:r w:rsidRPr="00626C53">
              <w:rPr>
                <w:rFonts w:cstheme="minorHAnsi"/>
                <w:b/>
              </w:rPr>
              <w:t>Contact Information for the proposed change</w:t>
            </w:r>
          </w:p>
        </w:tc>
      </w:tr>
      <w:tr w:rsidR="00574FBA" w:rsidRPr="00626C53" w14:paraId="1A12BE03" w14:textId="77777777" w:rsidTr="009E040F">
        <w:tc>
          <w:tcPr>
            <w:tcW w:w="4621" w:type="dxa"/>
            <w:shd w:val="clear" w:color="auto" w:fill="FFFFFF"/>
          </w:tcPr>
          <w:p w14:paraId="29CE1332" w14:textId="77777777" w:rsidR="00574FBA" w:rsidRPr="00626C53" w:rsidRDefault="00574FBA" w:rsidP="009E040F">
            <w:pPr>
              <w:ind w:left="360"/>
              <w:rPr>
                <w:rFonts w:cstheme="minorHAnsi"/>
                <w:b/>
              </w:rPr>
            </w:pPr>
            <w:r w:rsidRPr="00626C53">
              <w:rPr>
                <w:rFonts w:cstheme="minorHAnsi"/>
                <w:b/>
              </w:rPr>
              <w:t>Originator</w:t>
            </w:r>
          </w:p>
        </w:tc>
        <w:tc>
          <w:tcPr>
            <w:tcW w:w="4621" w:type="dxa"/>
            <w:shd w:val="clear" w:color="auto" w:fill="FFFFFF"/>
          </w:tcPr>
          <w:p w14:paraId="61C33D47" w14:textId="77777777" w:rsidR="00574FBA" w:rsidRPr="00626C53" w:rsidRDefault="00574FBA" w:rsidP="009E040F">
            <w:pPr>
              <w:ind w:left="360"/>
              <w:rPr>
                <w:rFonts w:cstheme="minorHAnsi"/>
                <w:b/>
              </w:rPr>
            </w:pPr>
            <w:r w:rsidRPr="00626C53">
              <w:rPr>
                <w:rFonts w:cstheme="minorHAnsi"/>
                <w:b/>
              </w:rPr>
              <w:t>Other Parties</w:t>
            </w:r>
          </w:p>
        </w:tc>
      </w:tr>
      <w:tr w:rsidR="00574FBA" w:rsidRPr="00626C53" w14:paraId="6481162E" w14:textId="77777777" w:rsidTr="009E040F">
        <w:tc>
          <w:tcPr>
            <w:tcW w:w="4621" w:type="dxa"/>
            <w:shd w:val="clear" w:color="auto" w:fill="FFFFFF"/>
          </w:tcPr>
          <w:p w14:paraId="5C103E2C" w14:textId="77777777" w:rsidR="00574FBA" w:rsidRPr="00626C53" w:rsidRDefault="00574FBA" w:rsidP="009E040F">
            <w:pPr>
              <w:ind w:left="360"/>
              <w:rPr>
                <w:rFonts w:cstheme="minorHAnsi"/>
                <w:b/>
              </w:rPr>
            </w:pPr>
            <w:r w:rsidRPr="00626C53">
              <w:rPr>
                <w:rFonts w:cstheme="minorHAnsi"/>
                <w:b/>
              </w:rPr>
              <w:t>Name:</w:t>
            </w:r>
          </w:p>
          <w:p w14:paraId="762E09F4" w14:textId="77777777" w:rsidR="00574FBA" w:rsidRPr="00626C53" w:rsidRDefault="00574FBA" w:rsidP="009E040F">
            <w:pPr>
              <w:ind w:left="360"/>
              <w:rPr>
                <w:rFonts w:cstheme="minorHAnsi"/>
                <w:b/>
              </w:rPr>
            </w:pPr>
            <w:r w:rsidRPr="00626C53">
              <w:rPr>
                <w:rFonts w:cstheme="minorHAnsi"/>
                <w:b/>
              </w:rPr>
              <w:t>Company:</w:t>
            </w:r>
          </w:p>
          <w:p w14:paraId="5F40CC07" w14:textId="77777777" w:rsidR="00574FBA" w:rsidRPr="00626C53" w:rsidRDefault="00574FBA" w:rsidP="009E040F">
            <w:pPr>
              <w:ind w:left="360"/>
              <w:rPr>
                <w:rFonts w:cstheme="minorHAnsi"/>
                <w:b/>
              </w:rPr>
            </w:pPr>
            <w:r w:rsidRPr="00626C53">
              <w:rPr>
                <w:rFonts w:cstheme="minorHAnsi"/>
                <w:b/>
              </w:rPr>
              <w:t>Telephone:</w:t>
            </w:r>
          </w:p>
          <w:p w14:paraId="53E00215" w14:textId="77777777" w:rsidR="00574FBA" w:rsidRPr="00626C53" w:rsidRDefault="00574FBA" w:rsidP="009E040F">
            <w:pPr>
              <w:ind w:left="360"/>
              <w:rPr>
                <w:rFonts w:cstheme="minorHAnsi"/>
                <w:b/>
              </w:rPr>
            </w:pPr>
            <w:r w:rsidRPr="00626C53">
              <w:rPr>
                <w:rFonts w:cstheme="minorHAnsi"/>
                <w:b/>
              </w:rPr>
              <w:t>Email:</w:t>
            </w:r>
          </w:p>
        </w:tc>
        <w:tc>
          <w:tcPr>
            <w:tcW w:w="4621" w:type="dxa"/>
            <w:shd w:val="clear" w:color="auto" w:fill="FFFFFF"/>
          </w:tcPr>
          <w:p w14:paraId="53BCBBCA" w14:textId="77777777" w:rsidR="00574FBA" w:rsidRPr="00626C53" w:rsidRDefault="00574FBA" w:rsidP="009E040F">
            <w:pPr>
              <w:ind w:left="360"/>
              <w:rPr>
                <w:rFonts w:cstheme="minorHAnsi"/>
                <w:b/>
              </w:rPr>
            </w:pPr>
            <w:r w:rsidRPr="00626C53">
              <w:rPr>
                <w:rFonts w:cstheme="minorHAnsi"/>
                <w:b/>
              </w:rPr>
              <w:t>Name:</w:t>
            </w:r>
          </w:p>
          <w:p w14:paraId="0A7D1E43" w14:textId="77777777" w:rsidR="00574FBA" w:rsidRPr="00626C53" w:rsidRDefault="00574FBA" w:rsidP="009E040F">
            <w:pPr>
              <w:ind w:left="360"/>
              <w:rPr>
                <w:rFonts w:cstheme="minorHAnsi"/>
                <w:b/>
              </w:rPr>
            </w:pPr>
            <w:r w:rsidRPr="00626C53">
              <w:rPr>
                <w:rFonts w:cstheme="minorHAnsi"/>
                <w:b/>
              </w:rPr>
              <w:t>Company:</w:t>
            </w:r>
          </w:p>
          <w:p w14:paraId="7CFE96B3" w14:textId="77777777" w:rsidR="00574FBA" w:rsidRPr="00626C53" w:rsidRDefault="00574FBA" w:rsidP="009E040F">
            <w:pPr>
              <w:ind w:left="360"/>
              <w:rPr>
                <w:rFonts w:cstheme="minorHAnsi"/>
                <w:b/>
              </w:rPr>
            </w:pPr>
            <w:r w:rsidRPr="00626C53">
              <w:rPr>
                <w:rFonts w:cstheme="minorHAnsi"/>
                <w:b/>
              </w:rPr>
              <w:t>Telephone:</w:t>
            </w:r>
          </w:p>
          <w:p w14:paraId="4DE8513B" w14:textId="77777777" w:rsidR="00574FBA" w:rsidRPr="00626C53" w:rsidRDefault="00574FBA" w:rsidP="009E040F">
            <w:pPr>
              <w:ind w:left="360"/>
              <w:rPr>
                <w:rFonts w:cstheme="minorHAnsi"/>
              </w:rPr>
            </w:pPr>
            <w:r w:rsidRPr="00626C53">
              <w:rPr>
                <w:rFonts w:cstheme="minorHAnsi"/>
                <w:b/>
              </w:rPr>
              <w:t>Email:</w:t>
            </w:r>
          </w:p>
        </w:tc>
      </w:tr>
    </w:tbl>
    <w:p w14:paraId="473CC312"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03D9AD13" w14:textId="77777777" w:rsidTr="009E040F">
        <w:tc>
          <w:tcPr>
            <w:tcW w:w="9242" w:type="dxa"/>
            <w:shd w:val="clear" w:color="auto" w:fill="FFFFFF"/>
          </w:tcPr>
          <w:p w14:paraId="011453A6" w14:textId="77777777" w:rsidR="00574FBA" w:rsidRPr="00626C53" w:rsidRDefault="00574FBA" w:rsidP="009E040F">
            <w:pPr>
              <w:ind w:left="360"/>
              <w:rPr>
                <w:rFonts w:cstheme="minorHAnsi"/>
                <w:b/>
              </w:rPr>
            </w:pPr>
            <w:r w:rsidRPr="00626C53">
              <w:rPr>
                <w:rFonts w:cstheme="minorHAnsi"/>
                <w:b/>
              </w:rPr>
              <w:t>Clauses and Schedules affected</w:t>
            </w:r>
          </w:p>
        </w:tc>
      </w:tr>
      <w:tr w:rsidR="00574FBA" w:rsidRPr="00626C53" w14:paraId="0990356A" w14:textId="77777777" w:rsidTr="009E040F">
        <w:tc>
          <w:tcPr>
            <w:tcW w:w="9242" w:type="dxa"/>
            <w:shd w:val="clear" w:color="auto" w:fill="FFFFFF"/>
          </w:tcPr>
          <w:p w14:paraId="50D153FF" w14:textId="77777777" w:rsidR="00574FBA" w:rsidRPr="00626C53" w:rsidRDefault="00574FBA" w:rsidP="009E040F">
            <w:pPr>
              <w:ind w:left="360"/>
              <w:rPr>
                <w:rFonts w:cstheme="minorHAnsi"/>
              </w:rPr>
            </w:pPr>
          </w:p>
        </w:tc>
      </w:tr>
    </w:tbl>
    <w:p w14:paraId="7C5DDA94"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74FBA" w:rsidRPr="00626C53" w14:paraId="42723FA3" w14:textId="77777777" w:rsidTr="009E040F">
        <w:tc>
          <w:tcPr>
            <w:tcW w:w="9242" w:type="dxa"/>
            <w:gridSpan w:val="3"/>
            <w:shd w:val="clear" w:color="auto" w:fill="FFFFFF"/>
          </w:tcPr>
          <w:p w14:paraId="37974D03" w14:textId="77777777" w:rsidR="00574FBA" w:rsidRPr="00626C53" w:rsidRDefault="00574FBA" w:rsidP="009E040F">
            <w:pPr>
              <w:ind w:left="360"/>
              <w:rPr>
                <w:rFonts w:cstheme="minorHAnsi"/>
                <w:b/>
              </w:rPr>
            </w:pPr>
            <w:r w:rsidRPr="00626C53">
              <w:rPr>
                <w:rFonts w:cstheme="minorHAnsi"/>
                <w:b/>
              </w:rPr>
              <w:t>Associated Change Control Notices</w:t>
            </w:r>
          </w:p>
        </w:tc>
      </w:tr>
      <w:tr w:rsidR="00574FBA" w:rsidRPr="00626C53" w14:paraId="31BB7D03" w14:textId="77777777" w:rsidTr="009E040F">
        <w:tc>
          <w:tcPr>
            <w:tcW w:w="2376" w:type="dxa"/>
            <w:shd w:val="clear" w:color="auto" w:fill="FFFFFF"/>
          </w:tcPr>
          <w:p w14:paraId="340017FF" w14:textId="77777777" w:rsidR="00574FBA" w:rsidRPr="00626C53" w:rsidRDefault="00574FBA" w:rsidP="009E040F">
            <w:pPr>
              <w:ind w:left="360"/>
              <w:rPr>
                <w:rFonts w:cstheme="minorHAnsi"/>
                <w:b/>
                <w:i/>
              </w:rPr>
            </w:pPr>
            <w:r w:rsidRPr="00626C53">
              <w:rPr>
                <w:rFonts w:cstheme="minorHAnsi"/>
                <w:b/>
                <w:i/>
              </w:rPr>
              <w:t>CCN No.</w:t>
            </w:r>
          </w:p>
        </w:tc>
        <w:tc>
          <w:tcPr>
            <w:tcW w:w="4820" w:type="dxa"/>
            <w:shd w:val="clear" w:color="auto" w:fill="FFFFFF"/>
          </w:tcPr>
          <w:p w14:paraId="02A56BEE" w14:textId="77777777" w:rsidR="00574FBA" w:rsidRPr="00626C53" w:rsidRDefault="00574FBA" w:rsidP="009E040F">
            <w:pPr>
              <w:ind w:left="360"/>
              <w:rPr>
                <w:rFonts w:cstheme="minorHAnsi"/>
                <w:b/>
                <w:i/>
              </w:rPr>
            </w:pPr>
            <w:r w:rsidRPr="00626C53">
              <w:rPr>
                <w:rFonts w:cstheme="minorHAnsi"/>
                <w:b/>
                <w:i/>
              </w:rPr>
              <w:t>Name of Agreement</w:t>
            </w:r>
          </w:p>
        </w:tc>
        <w:tc>
          <w:tcPr>
            <w:tcW w:w="2046" w:type="dxa"/>
            <w:shd w:val="clear" w:color="auto" w:fill="FFFFFF"/>
          </w:tcPr>
          <w:p w14:paraId="1F2A3838" w14:textId="77777777" w:rsidR="00574FBA" w:rsidRPr="00626C53" w:rsidRDefault="00574FBA" w:rsidP="009E040F">
            <w:pPr>
              <w:ind w:left="360"/>
              <w:rPr>
                <w:rFonts w:cstheme="minorHAnsi"/>
                <w:b/>
                <w:i/>
              </w:rPr>
            </w:pPr>
            <w:r w:rsidRPr="00626C53">
              <w:rPr>
                <w:rFonts w:cstheme="minorHAnsi"/>
                <w:b/>
                <w:i/>
              </w:rPr>
              <w:t>Date of Agreement</w:t>
            </w:r>
          </w:p>
        </w:tc>
      </w:tr>
      <w:tr w:rsidR="00574FBA" w:rsidRPr="00626C53" w14:paraId="3AB061D6" w14:textId="77777777" w:rsidTr="009E040F">
        <w:tc>
          <w:tcPr>
            <w:tcW w:w="2376" w:type="dxa"/>
            <w:shd w:val="clear" w:color="auto" w:fill="FFFFFF"/>
          </w:tcPr>
          <w:p w14:paraId="00B79D35" w14:textId="77777777" w:rsidR="00574FBA" w:rsidRPr="00626C53" w:rsidRDefault="00574FBA" w:rsidP="009E040F">
            <w:pPr>
              <w:ind w:left="360"/>
              <w:rPr>
                <w:rFonts w:cstheme="minorHAnsi"/>
              </w:rPr>
            </w:pPr>
          </w:p>
        </w:tc>
        <w:tc>
          <w:tcPr>
            <w:tcW w:w="4820" w:type="dxa"/>
            <w:shd w:val="clear" w:color="auto" w:fill="FFFFFF"/>
          </w:tcPr>
          <w:p w14:paraId="1F16A7D0" w14:textId="77777777" w:rsidR="00574FBA" w:rsidRPr="00626C53" w:rsidRDefault="00574FBA" w:rsidP="009E040F">
            <w:pPr>
              <w:ind w:left="360"/>
              <w:rPr>
                <w:rFonts w:cstheme="minorHAnsi"/>
              </w:rPr>
            </w:pPr>
          </w:p>
        </w:tc>
        <w:tc>
          <w:tcPr>
            <w:tcW w:w="2046" w:type="dxa"/>
            <w:shd w:val="clear" w:color="auto" w:fill="FFFFFF"/>
          </w:tcPr>
          <w:p w14:paraId="43309AD3" w14:textId="77777777" w:rsidR="00574FBA" w:rsidRPr="00626C53" w:rsidRDefault="00574FBA" w:rsidP="009E040F">
            <w:pPr>
              <w:ind w:left="360"/>
              <w:rPr>
                <w:rFonts w:cstheme="minorHAnsi"/>
              </w:rPr>
            </w:pPr>
          </w:p>
        </w:tc>
      </w:tr>
    </w:tbl>
    <w:p w14:paraId="1BA6345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089A5BB3" w14:textId="77777777" w:rsidTr="009E040F">
        <w:tc>
          <w:tcPr>
            <w:tcW w:w="9242" w:type="dxa"/>
            <w:shd w:val="clear" w:color="auto" w:fill="FFFFFF"/>
          </w:tcPr>
          <w:p w14:paraId="5232F97F" w14:textId="77777777" w:rsidR="00574FBA" w:rsidRPr="00626C53" w:rsidRDefault="00574FBA" w:rsidP="009E040F">
            <w:pPr>
              <w:ind w:left="360"/>
              <w:rPr>
                <w:rFonts w:cstheme="minorHAnsi"/>
                <w:b/>
              </w:rPr>
            </w:pPr>
            <w:r w:rsidRPr="00626C53">
              <w:rPr>
                <w:rFonts w:cstheme="minorHAnsi"/>
                <w:b/>
              </w:rPr>
              <w:t>Reason for change</w:t>
            </w:r>
          </w:p>
        </w:tc>
      </w:tr>
      <w:tr w:rsidR="00574FBA" w:rsidRPr="00626C53" w14:paraId="73137846" w14:textId="77777777" w:rsidTr="009E040F">
        <w:tc>
          <w:tcPr>
            <w:tcW w:w="9242" w:type="dxa"/>
            <w:shd w:val="clear" w:color="auto" w:fill="FFFFFF"/>
          </w:tcPr>
          <w:p w14:paraId="24BC9E59" w14:textId="77777777" w:rsidR="00574FBA" w:rsidRPr="00626C53" w:rsidRDefault="00574FBA" w:rsidP="009E040F">
            <w:pPr>
              <w:rPr>
                <w:rFonts w:cstheme="minorHAnsi"/>
              </w:rPr>
            </w:pPr>
          </w:p>
        </w:tc>
      </w:tr>
    </w:tbl>
    <w:p w14:paraId="4CF9FB42"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1537696E" w14:textId="77777777" w:rsidTr="009E040F">
        <w:tc>
          <w:tcPr>
            <w:tcW w:w="9242" w:type="dxa"/>
            <w:shd w:val="clear" w:color="auto" w:fill="FFFFFF"/>
          </w:tcPr>
          <w:p w14:paraId="2D28E71F" w14:textId="77777777" w:rsidR="00574FBA" w:rsidRPr="00626C53" w:rsidRDefault="00574FBA" w:rsidP="009E040F">
            <w:pPr>
              <w:ind w:left="360"/>
              <w:rPr>
                <w:rFonts w:cstheme="minorHAnsi"/>
                <w:b/>
              </w:rPr>
            </w:pPr>
            <w:r w:rsidRPr="00626C53">
              <w:rPr>
                <w:rFonts w:cstheme="minorHAnsi"/>
                <w:b/>
              </w:rPr>
              <w:t>Description of Change</w:t>
            </w:r>
          </w:p>
        </w:tc>
      </w:tr>
      <w:tr w:rsidR="00574FBA" w:rsidRPr="00626C53" w14:paraId="32985446" w14:textId="77777777" w:rsidTr="009E040F">
        <w:tc>
          <w:tcPr>
            <w:tcW w:w="9242" w:type="dxa"/>
            <w:shd w:val="clear" w:color="auto" w:fill="FFFFFF"/>
          </w:tcPr>
          <w:p w14:paraId="09D45A49" w14:textId="77777777" w:rsidR="00574FBA" w:rsidRPr="00626C53" w:rsidRDefault="00574FBA" w:rsidP="009E040F">
            <w:pPr>
              <w:rPr>
                <w:rFonts w:cstheme="minorHAnsi"/>
              </w:rPr>
            </w:pPr>
          </w:p>
        </w:tc>
      </w:tr>
    </w:tbl>
    <w:p w14:paraId="18E5CC4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5FA7ECEA" w14:textId="77777777" w:rsidTr="009E040F">
        <w:tc>
          <w:tcPr>
            <w:tcW w:w="9242" w:type="dxa"/>
            <w:shd w:val="clear" w:color="auto" w:fill="FFFFFF"/>
          </w:tcPr>
          <w:p w14:paraId="42DAD19B" w14:textId="77777777" w:rsidR="00574FBA" w:rsidRPr="00626C53" w:rsidRDefault="00574FBA" w:rsidP="009E040F">
            <w:pPr>
              <w:ind w:left="360"/>
              <w:rPr>
                <w:rFonts w:cstheme="minorHAnsi"/>
                <w:b/>
              </w:rPr>
            </w:pPr>
            <w:r w:rsidRPr="00626C53">
              <w:rPr>
                <w:rFonts w:cstheme="minorHAnsi"/>
                <w:b/>
              </w:rPr>
              <w:t xml:space="preserve">Changes to contract </w:t>
            </w:r>
          </w:p>
        </w:tc>
      </w:tr>
      <w:tr w:rsidR="00574FBA" w:rsidRPr="00626C53" w14:paraId="44ACD33B" w14:textId="77777777" w:rsidTr="009E040F">
        <w:tc>
          <w:tcPr>
            <w:tcW w:w="9242" w:type="dxa"/>
            <w:shd w:val="clear" w:color="auto" w:fill="FFFFFF"/>
          </w:tcPr>
          <w:p w14:paraId="4838C365" w14:textId="77777777" w:rsidR="00574FBA" w:rsidRPr="00626C53" w:rsidRDefault="00574FBA" w:rsidP="009E040F">
            <w:pPr>
              <w:rPr>
                <w:rFonts w:cstheme="minorHAnsi"/>
              </w:rPr>
            </w:pPr>
          </w:p>
        </w:tc>
      </w:tr>
    </w:tbl>
    <w:p w14:paraId="35305A99" w14:textId="77777777" w:rsidR="00574FBA" w:rsidRPr="00626C53" w:rsidRDefault="00574FBA" w:rsidP="00574FBA">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5EB65C72" w14:textId="77777777" w:rsidTr="009E040F">
        <w:tc>
          <w:tcPr>
            <w:tcW w:w="9242" w:type="dxa"/>
            <w:shd w:val="clear" w:color="auto" w:fill="FFFFFF"/>
          </w:tcPr>
          <w:p w14:paraId="1B106318" w14:textId="77777777" w:rsidR="00574FBA" w:rsidRPr="00626C53" w:rsidRDefault="00574FBA" w:rsidP="009E040F">
            <w:pPr>
              <w:ind w:left="360"/>
              <w:rPr>
                <w:rFonts w:cstheme="minorHAnsi"/>
                <w:b/>
              </w:rPr>
            </w:pPr>
            <w:r w:rsidRPr="00626C53">
              <w:rPr>
                <w:rFonts w:cstheme="minorHAnsi"/>
                <w:b/>
              </w:rPr>
              <w:t>Impact of change on other agreement provisions</w:t>
            </w:r>
          </w:p>
        </w:tc>
      </w:tr>
      <w:tr w:rsidR="00574FBA" w:rsidRPr="00626C53" w14:paraId="098A9E4A" w14:textId="77777777" w:rsidTr="009E040F">
        <w:tc>
          <w:tcPr>
            <w:tcW w:w="9242" w:type="dxa"/>
            <w:shd w:val="clear" w:color="auto" w:fill="FFFFFF"/>
          </w:tcPr>
          <w:p w14:paraId="15055B42" w14:textId="77777777" w:rsidR="00574FBA" w:rsidRPr="00626C53" w:rsidRDefault="00574FBA" w:rsidP="009E040F">
            <w:pPr>
              <w:rPr>
                <w:rFonts w:cstheme="minorHAnsi"/>
              </w:rPr>
            </w:pPr>
          </w:p>
        </w:tc>
      </w:tr>
    </w:tbl>
    <w:p w14:paraId="25E72FE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120AF5C4" w14:textId="77777777" w:rsidTr="009E040F">
        <w:tc>
          <w:tcPr>
            <w:tcW w:w="9242" w:type="dxa"/>
            <w:shd w:val="clear" w:color="auto" w:fill="FFFFFF"/>
          </w:tcPr>
          <w:p w14:paraId="3125CBDF" w14:textId="77777777" w:rsidR="00574FBA" w:rsidRPr="00626C53" w:rsidRDefault="00574FBA" w:rsidP="009E040F">
            <w:pPr>
              <w:ind w:left="360"/>
              <w:rPr>
                <w:rFonts w:cstheme="minorHAnsi"/>
                <w:b/>
              </w:rPr>
            </w:pPr>
            <w:r w:rsidRPr="00626C53">
              <w:rPr>
                <w:rFonts w:cstheme="minorHAnsi"/>
                <w:b/>
              </w:rPr>
              <w:t>Timetable for implementation</w:t>
            </w:r>
          </w:p>
        </w:tc>
      </w:tr>
      <w:tr w:rsidR="00574FBA" w:rsidRPr="00626C53" w14:paraId="4842C198" w14:textId="77777777" w:rsidTr="009E040F">
        <w:tc>
          <w:tcPr>
            <w:tcW w:w="9242" w:type="dxa"/>
            <w:shd w:val="clear" w:color="auto" w:fill="FFFFFF"/>
          </w:tcPr>
          <w:p w14:paraId="49832C2E" w14:textId="77777777" w:rsidR="00574FBA" w:rsidRPr="00626C53" w:rsidRDefault="00574FBA" w:rsidP="009E040F">
            <w:pPr>
              <w:rPr>
                <w:rFonts w:cstheme="minorHAnsi"/>
              </w:rPr>
            </w:pPr>
          </w:p>
        </w:tc>
      </w:tr>
    </w:tbl>
    <w:p w14:paraId="4409B8BD" w14:textId="30AB819A" w:rsidR="00D97A5A" w:rsidRPr="00626C53" w:rsidRDefault="00D97A5A" w:rsidP="00574FBA">
      <w:pPr>
        <w:ind w:left="360"/>
        <w:rPr>
          <w:rFonts w:cstheme="minorHAnsi"/>
        </w:rPr>
      </w:pPr>
    </w:p>
    <w:p w14:paraId="3E97D114" w14:textId="77777777" w:rsidR="00D97A5A" w:rsidRPr="00626C53" w:rsidRDefault="00D97A5A">
      <w:pPr>
        <w:spacing w:after="0" w:line="240" w:lineRule="auto"/>
        <w:rPr>
          <w:rFonts w:cstheme="minorHAnsi"/>
        </w:rPr>
      </w:pPr>
      <w:r w:rsidRPr="00626C53">
        <w:rPr>
          <w:rFonts w:cstheme="minorHAnsi"/>
        </w:rPr>
        <w:br w:type="page"/>
      </w:r>
    </w:p>
    <w:p w14:paraId="55AB88CA"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74FBA" w:rsidRPr="00626C53" w14:paraId="75757B69" w14:textId="77777777" w:rsidTr="009E040F">
        <w:tc>
          <w:tcPr>
            <w:tcW w:w="9242" w:type="dxa"/>
            <w:gridSpan w:val="2"/>
            <w:shd w:val="clear" w:color="auto" w:fill="FFFFFF"/>
          </w:tcPr>
          <w:p w14:paraId="4401004E" w14:textId="77777777" w:rsidR="00574FBA" w:rsidRPr="00626C53" w:rsidRDefault="00574FBA" w:rsidP="009E040F">
            <w:pPr>
              <w:ind w:left="360"/>
              <w:rPr>
                <w:rFonts w:cstheme="minorHAnsi"/>
                <w:b/>
              </w:rPr>
            </w:pPr>
            <w:r w:rsidRPr="00626C53">
              <w:rPr>
                <w:rFonts w:cstheme="minorHAnsi"/>
                <w:b/>
              </w:rPr>
              <w:t>Acceptance</w:t>
            </w:r>
          </w:p>
        </w:tc>
      </w:tr>
      <w:tr w:rsidR="00574FBA" w:rsidRPr="00626C53" w14:paraId="199EEF74" w14:textId="77777777" w:rsidTr="009E040F">
        <w:tc>
          <w:tcPr>
            <w:tcW w:w="3227" w:type="dxa"/>
            <w:shd w:val="clear" w:color="auto" w:fill="FFFFFF"/>
          </w:tcPr>
          <w:p w14:paraId="370C6B7F" w14:textId="77777777" w:rsidR="00574FBA" w:rsidRPr="00626C53" w:rsidRDefault="00574FBA" w:rsidP="009E040F">
            <w:pPr>
              <w:rPr>
                <w:rFonts w:cstheme="minorHAnsi"/>
                <w:b/>
              </w:rPr>
            </w:pPr>
            <w:r w:rsidRPr="00626C53">
              <w:rPr>
                <w:rFonts w:cstheme="minorHAnsi"/>
                <w:b/>
              </w:rPr>
              <w:t>Signed for and on behalf of PROVIDER</w:t>
            </w:r>
          </w:p>
        </w:tc>
        <w:tc>
          <w:tcPr>
            <w:tcW w:w="6015" w:type="dxa"/>
            <w:shd w:val="clear" w:color="auto" w:fill="FFFFFF"/>
          </w:tcPr>
          <w:p w14:paraId="7284C6D1" w14:textId="77777777" w:rsidR="00574FBA" w:rsidRPr="00626C53" w:rsidRDefault="00574FBA" w:rsidP="009E040F">
            <w:pPr>
              <w:ind w:left="360"/>
              <w:rPr>
                <w:rFonts w:cstheme="minorHAnsi"/>
                <w:b/>
              </w:rPr>
            </w:pPr>
            <w:r w:rsidRPr="00626C53">
              <w:rPr>
                <w:rFonts w:cstheme="minorHAnsi"/>
                <w:b/>
              </w:rPr>
              <w:t>Signed:</w:t>
            </w:r>
          </w:p>
          <w:p w14:paraId="6ACC3E67" w14:textId="77777777" w:rsidR="00574FBA" w:rsidRPr="00626C53" w:rsidRDefault="00574FBA" w:rsidP="009E040F">
            <w:pPr>
              <w:ind w:left="360"/>
              <w:rPr>
                <w:rFonts w:cstheme="minorHAnsi"/>
                <w:b/>
              </w:rPr>
            </w:pPr>
            <w:r w:rsidRPr="00626C53">
              <w:rPr>
                <w:rFonts w:cstheme="minorHAnsi"/>
                <w:b/>
              </w:rPr>
              <w:t>Print name</w:t>
            </w:r>
          </w:p>
          <w:p w14:paraId="3882E6A3" w14:textId="77777777" w:rsidR="00574FBA" w:rsidRPr="00626C53" w:rsidRDefault="00574FBA" w:rsidP="009E040F">
            <w:pPr>
              <w:ind w:left="360"/>
              <w:rPr>
                <w:rFonts w:cstheme="minorHAnsi"/>
                <w:b/>
              </w:rPr>
            </w:pPr>
            <w:r w:rsidRPr="00626C53">
              <w:rPr>
                <w:rFonts w:cstheme="minorHAnsi"/>
                <w:b/>
              </w:rPr>
              <w:t>Title:</w:t>
            </w:r>
          </w:p>
          <w:p w14:paraId="10D6C060" w14:textId="77777777" w:rsidR="00574FBA" w:rsidRPr="00626C53" w:rsidRDefault="00574FBA" w:rsidP="009E040F">
            <w:pPr>
              <w:ind w:left="360"/>
              <w:rPr>
                <w:rFonts w:cstheme="minorHAnsi"/>
              </w:rPr>
            </w:pPr>
            <w:r w:rsidRPr="00626C53">
              <w:rPr>
                <w:rFonts w:cstheme="minorHAnsi"/>
                <w:b/>
              </w:rPr>
              <w:t>Date:</w:t>
            </w:r>
          </w:p>
        </w:tc>
      </w:tr>
      <w:tr w:rsidR="00574FBA" w:rsidRPr="00626C53" w14:paraId="02E2E928" w14:textId="77777777" w:rsidTr="009E040F">
        <w:tc>
          <w:tcPr>
            <w:tcW w:w="3227" w:type="dxa"/>
            <w:shd w:val="clear" w:color="auto" w:fill="FFFFFF"/>
          </w:tcPr>
          <w:p w14:paraId="0155010C" w14:textId="77777777" w:rsidR="00574FBA" w:rsidRPr="00626C53" w:rsidRDefault="00574FBA" w:rsidP="009E040F">
            <w:pPr>
              <w:rPr>
                <w:rFonts w:cstheme="minorHAnsi"/>
              </w:rPr>
            </w:pPr>
            <w:r w:rsidRPr="00626C53">
              <w:rPr>
                <w:rFonts w:cstheme="minorHAnsi"/>
                <w:b/>
              </w:rPr>
              <w:t>Signed for and on behalf of HEE</w:t>
            </w:r>
          </w:p>
        </w:tc>
        <w:tc>
          <w:tcPr>
            <w:tcW w:w="6015" w:type="dxa"/>
            <w:shd w:val="clear" w:color="auto" w:fill="FFFFFF"/>
          </w:tcPr>
          <w:p w14:paraId="3515DCE9" w14:textId="77777777" w:rsidR="00574FBA" w:rsidRPr="00626C53" w:rsidRDefault="00574FBA" w:rsidP="009E040F">
            <w:pPr>
              <w:ind w:left="360"/>
              <w:rPr>
                <w:rFonts w:cstheme="minorHAnsi"/>
              </w:rPr>
            </w:pPr>
          </w:p>
          <w:p w14:paraId="22C8AF4A" w14:textId="77777777" w:rsidR="00574FBA" w:rsidRPr="00626C53" w:rsidRDefault="00574FBA" w:rsidP="009E040F">
            <w:pPr>
              <w:ind w:left="360"/>
              <w:rPr>
                <w:rFonts w:cstheme="minorHAnsi"/>
                <w:b/>
              </w:rPr>
            </w:pPr>
            <w:r w:rsidRPr="00626C53">
              <w:rPr>
                <w:rFonts w:cstheme="minorHAnsi"/>
                <w:b/>
              </w:rPr>
              <w:t>Signed:</w:t>
            </w:r>
          </w:p>
          <w:p w14:paraId="07F9644B" w14:textId="77777777" w:rsidR="00574FBA" w:rsidRPr="00626C53" w:rsidRDefault="00574FBA" w:rsidP="009E040F">
            <w:pPr>
              <w:ind w:left="360"/>
              <w:rPr>
                <w:rFonts w:cstheme="minorHAnsi"/>
                <w:b/>
              </w:rPr>
            </w:pPr>
            <w:r w:rsidRPr="00626C53">
              <w:rPr>
                <w:rFonts w:cstheme="minorHAnsi"/>
                <w:b/>
              </w:rPr>
              <w:t>Print name</w:t>
            </w:r>
          </w:p>
          <w:p w14:paraId="05894823" w14:textId="77777777" w:rsidR="00574FBA" w:rsidRPr="00626C53" w:rsidRDefault="00574FBA" w:rsidP="009E040F">
            <w:pPr>
              <w:ind w:left="360"/>
              <w:rPr>
                <w:rFonts w:cstheme="minorHAnsi"/>
                <w:b/>
              </w:rPr>
            </w:pPr>
            <w:r w:rsidRPr="00626C53">
              <w:rPr>
                <w:rFonts w:cstheme="minorHAnsi"/>
                <w:b/>
              </w:rPr>
              <w:t>Title:</w:t>
            </w:r>
          </w:p>
          <w:p w14:paraId="7EA108FE" w14:textId="77777777" w:rsidR="00574FBA" w:rsidRPr="00626C53" w:rsidRDefault="00574FBA" w:rsidP="009E040F">
            <w:pPr>
              <w:ind w:left="360"/>
              <w:rPr>
                <w:rFonts w:cstheme="minorHAnsi"/>
              </w:rPr>
            </w:pPr>
            <w:r w:rsidRPr="00626C53">
              <w:rPr>
                <w:rFonts w:cstheme="minorHAnsi"/>
                <w:b/>
              </w:rPr>
              <w:t>Date:</w:t>
            </w:r>
          </w:p>
        </w:tc>
      </w:tr>
    </w:tbl>
    <w:p w14:paraId="56175C8D" w14:textId="77777777" w:rsidR="00574FBA" w:rsidRPr="00626C53" w:rsidRDefault="00574FBA" w:rsidP="00574FBA">
      <w:pPr>
        <w:ind w:left="360"/>
        <w:rPr>
          <w:rFonts w:cstheme="minorHAnsi"/>
        </w:rPr>
      </w:pPr>
    </w:p>
    <w:p w14:paraId="59466FD4" w14:textId="77777777" w:rsidR="00574FBA" w:rsidRPr="00626C53" w:rsidRDefault="00574FBA" w:rsidP="00574FBA">
      <w:pPr>
        <w:suppressAutoHyphens/>
        <w:autoSpaceDN w:val="0"/>
        <w:spacing w:after="0"/>
        <w:ind w:left="360"/>
        <w:textAlignment w:val="baseline"/>
        <w:rPr>
          <w:rFonts w:cstheme="minorHAnsi"/>
          <w:lang w:eastAsia="ja-JP"/>
        </w:rPr>
      </w:pPr>
    </w:p>
    <w:p w14:paraId="09EBAB51" w14:textId="77777777" w:rsidR="00971750" w:rsidRPr="00626C53" w:rsidRDefault="00971750" w:rsidP="00971750">
      <w:pPr>
        <w:spacing w:after="0" w:line="240" w:lineRule="auto"/>
        <w:rPr>
          <w:rFonts w:eastAsia="Times New Roman" w:cstheme="minorHAnsi"/>
          <w:lang w:val="en-GB" w:eastAsia="en-GB"/>
        </w:rPr>
      </w:pPr>
    </w:p>
    <w:p w14:paraId="3E293D00" w14:textId="77777777" w:rsidR="00971750" w:rsidRPr="00626C53" w:rsidRDefault="00971750" w:rsidP="00971750">
      <w:pPr>
        <w:spacing w:after="0" w:line="240" w:lineRule="auto"/>
        <w:rPr>
          <w:rFonts w:eastAsia="Times New Roman" w:cstheme="minorHAnsi"/>
          <w:lang w:val="en-GB" w:eastAsia="en-GB"/>
        </w:rPr>
      </w:pPr>
    </w:p>
    <w:p w14:paraId="4F1604F0" w14:textId="77777777" w:rsidR="00971750" w:rsidRPr="00626C53" w:rsidRDefault="00971750" w:rsidP="00971750">
      <w:pPr>
        <w:spacing w:after="0" w:line="240" w:lineRule="auto"/>
        <w:rPr>
          <w:rFonts w:eastAsia="Times New Roman" w:cstheme="minorHAnsi"/>
          <w:lang w:val="en-GB" w:eastAsia="en-GB"/>
        </w:rPr>
      </w:pPr>
    </w:p>
    <w:p w14:paraId="18BD15C2" w14:textId="77777777" w:rsidR="00F66E28" w:rsidRPr="00626C53" w:rsidRDefault="00F66E28">
      <w:pPr>
        <w:spacing w:after="0" w:line="240" w:lineRule="auto"/>
        <w:rPr>
          <w:rFonts w:eastAsia="Arial Unicode MS" w:cstheme="minorHAnsi"/>
          <w:b/>
          <w:color w:val="000000"/>
        </w:rPr>
      </w:pPr>
    </w:p>
    <w:sectPr w:rsidR="00F66E28" w:rsidRPr="00626C53" w:rsidSect="009C5AF1">
      <w:footerReference w:type="default" r:id="rId124"/>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CCC05" w14:textId="77777777" w:rsidR="00720594" w:rsidRDefault="00720594">
      <w:pPr>
        <w:spacing w:after="0" w:line="240" w:lineRule="auto"/>
      </w:pPr>
      <w:r>
        <w:separator/>
      </w:r>
    </w:p>
  </w:endnote>
  <w:endnote w:type="continuationSeparator" w:id="0">
    <w:p w14:paraId="32EF3C07" w14:textId="77777777" w:rsidR="00720594" w:rsidRDefault="00720594">
      <w:pPr>
        <w:spacing w:after="0" w:line="240" w:lineRule="auto"/>
      </w:pPr>
      <w:r>
        <w:continuationSeparator/>
      </w:r>
    </w:p>
  </w:endnote>
  <w:endnote w:type="continuationNotice" w:id="1">
    <w:p w14:paraId="5DA54B58" w14:textId="77777777" w:rsidR="00720594" w:rsidRDefault="00720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90D1" w14:textId="77777777" w:rsidR="00A25FEE" w:rsidRDefault="00A25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36C" w14:textId="77777777" w:rsidR="00A25FEE" w:rsidRDefault="00A25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A3E7" w14:textId="77777777" w:rsidR="00A25FEE" w:rsidRDefault="00A25F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98BF" w14:textId="7CF5F479" w:rsidR="00AF2200" w:rsidRPr="00AF74CF" w:rsidRDefault="00A25FEE" w:rsidP="00A25FEE">
    <w:pPr>
      <w:tabs>
        <w:tab w:val="left" w:pos="4455"/>
        <w:tab w:val="center" w:pos="4680"/>
      </w:tabs>
      <w:rPr>
        <w:rFonts w:cs="Arial"/>
      </w:rPr>
    </w:pPr>
    <w:r>
      <w:rPr>
        <w:rFonts w:cs="Arial"/>
      </w:rPr>
      <w:tab/>
    </w:r>
    <w:r>
      <w:rPr>
        <w:rFonts w:cs="Arial"/>
      </w:rPr>
      <w:tab/>
    </w:r>
    <w:r w:rsidR="00AF2200" w:rsidRPr="00AF74CF">
      <w:rPr>
        <w:rFonts w:cs="Arial"/>
      </w:rPr>
      <w:fldChar w:fldCharType="begin"/>
    </w:r>
    <w:r w:rsidR="00AF2200" w:rsidRPr="00AF74CF">
      <w:rPr>
        <w:rFonts w:cs="Arial"/>
      </w:rPr>
      <w:instrText>PAGE</w:instrText>
    </w:r>
    <w:r w:rsidR="00AF2200" w:rsidRPr="00AF74CF">
      <w:rPr>
        <w:rFonts w:cs="Arial"/>
      </w:rPr>
      <w:fldChar w:fldCharType="separate"/>
    </w:r>
    <w:r w:rsidR="00AF2200">
      <w:rPr>
        <w:rFonts w:cs="Arial"/>
        <w:noProof/>
      </w:rPr>
      <w:t>61</w:t>
    </w:r>
    <w:r w:rsidR="00AF2200" w:rsidRPr="00AF74CF">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58ED" w14:textId="77777777" w:rsidR="00720594" w:rsidRDefault="00720594">
      <w:pPr>
        <w:spacing w:after="0" w:line="240" w:lineRule="auto"/>
      </w:pPr>
      <w:r>
        <w:separator/>
      </w:r>
    </w:p>
  </w:footnote>
  <w:footnote w:type="continuationSeparator" w:id="0">
    <w:p w14:paraId="094BB64E" w14:textId="77777777" w:rsidR="00720594" w:rsidRDefault="00720594">
      <w:pPr>
        <w:spacing w:after="0" w:line="240" w:lineRule="auto"/>
      </w:pPr>
      <w:r>
        <w:continuationSeparator/>
      </w:r>
    </w:p>
  </w:footnote>
  <w:footnote w:type="continuationNotice" w:id="1">
    <w:p w14:paraId="109A96EE" w14:textId="77777777" w:rsidR="00720594" w:rsidRDefault="007205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B724" w14:textId="77777777" w:rsidR="00A25FEE" w:rsidRDefault="00A25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537" w14:textId="0D4A3814" w:rsidR="00AF2200" w:rsidRPr="00AF74CF" w:rsidRDefault="00AF2200" w:rsidP="00574B7C">
    <w:pPr>
      <w:pStyle w:val="Header"/>
      <w:tabs>
        <w:tab w:val="clear" w:pos="4513"/>
        <w:tab w:val="clear" w:pos="9026"/>
        <w:tab w:val="center" w:pos="4680"/>
      </w:tabs>
      <w:rPr>
        <w:rFonts w:cs="Arial"/>
      </w:rPr>
    </w:pPr>
    <w:r w:rsidRPr="00AF74CF">
      <w:rPr>
        <w:rFonts w:cs="Arial"/>
      </w:rPr>
      <w:t>NHS Education Contract v1</w:t>
    </w:r>
    <w:r>
      <w:rPr>
        <w:rFonts w:cs="Arial"/>
      </w:rPr>
      <w:t>.1</w:t>
    </w:r>
    <w:r>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6372" w14:textId="77777777" w:rsidR="00A25FEE" w:rsidRDefault="00A25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B66"/>
    <w:multiLevelType w:val="hybridMultilevel"/>
    <w:tmpl w:val="8074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3EA2"/>
    <w:multiLevelType w:val="hybridMultilevel"/>
    <w:tmpl w:val="A9DE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53412"/>
    <w:multiLevelType w:val="hybridMultilevel"/>
    <w:tmpl w:val="960CC850"/>
    <w:lvl w:ilvl="0" w:tplc="326814C8">
      <w:start w:val="1"/>
      <w:numFmt w:val="bullet"/>
      <w:pStyle w:val="DefinedTermBullet"/>
      <w:lvlText w:val=""/>
      <w:lvlJc w:val="left"/>
      <w:pPr>
        <w:ind w:left="1440" w:hanging="360"/>
      </w:pPr>
      <w:rPr>
        <w:rFonts w:ascii="Symbol" w:hAnsi="Symbol" w:hint="default"/>
        <w:color w:val="000000"/>
      </w:rPr>
    </w:lvl>
    <w:lvl w:ilvl="1" w:tplc="850A37D6" w:tentative="1">
      <w:start w:val="1"/>
      <w:numFmt w:val="bullet"/>
      <w:lvlText w:val="o"/>
      <w:lvlJc w:val="left"/>
      <w:pPr>
        <w:ind w:left="2160" w:hanging="360"/>
      </w:pPr>
      <w:rPr>
        <w:rFonts w:ascii="Courier New" w:hAnsi="Courier New" w:cs="Courier New" w:hint="default"/>
      </w:rPr>
    </w:lvl>
    <w:lvl w:ilvl="2" w:tplc="93B64FA0" w:tentative="1">
      <w:start w:val="1"/>
      <w:numFmt w:val="bullet"/>
      <w:lvlText w:val=""/>
      <w:lvlJc w:val="left"/>
      <w:pPr>
        <w:ind w:left="2880" w:hanging="360"/>
      </w:pPr>
      <w:rPr>
        <w:rFonts w:ascii="Wingdings" w:hAnsi="Wingdings" w:hint="default"/>
      </w:rPr>
    </w:lvl>
    <w:lvl w:ilvl="3" w:tplc="0B40D04C" w:tentative="1">
      <w:start w:val="1"/>
      <w:numFmt w:val="bullet"/>
      <w:lvlText w:val=""/>
      <w:lvlJc w:val="left"/>
      <w:pPr>
        <w:ind w:left="3600" w:hanging="360"/>
      </w:pPr>
      <w:rPr>
        <w:rFonts w:ascii="Symbol" w:hAnsi="Symbol" w:hint="default"/>
      </w:rPr>
    </w:lvl>
    <w:lvl w:ilvl="4" w:tplc="80049F9E" w:tentative="1">
      <w:start w:val="1"/>
      <w:numFmt w:val="bullet"/>
      <w:lvlText w:val="o"/>
      <w:lvlJc w:val="left"/>
      <w:pPr>
        <w:ind w:left="4320" w:hanging="360"/>
      </w:pPr>
      <w:rPr>
        <w:rFonts w:ascii="Courier New" w:hAnsi="Courier New" w:cs="Courier New" w:hint="default"/>
      </w:rPr>
    </w:lvl>
    <w:lvl w:ilvl="5" w:tplc="0F548CB0" w:tentative="1">
      <w:start w:val="1"/>
      <w:numFmt w:val="bullet"/>
      <w:lvlText w:val=""/>
      <w:lvlJc w:val="left"/>
      <w:pPr>
        <w:ind w:left="5040" w:hanging="360"/>
      </w:pPr>
      <w:rPr>
        <w:rFonts w:ascii="Wingdings" w:hAnsi="Wingdings" w:hint="default"/>
      </w:rPr>
    </w:lvl>
    <w:lvl w:ilvl="6" w:tplc="B32ABE5C" w:tentative="1">
      <w:start w:val="1"/>
      <w:numFmt w:val="bullet"/>
      <w:lvlText w:val=""/>
      <w:lvlJc w:val="left"/>
      <w:pPr>
        <w:ind w:left="5760" w:hanging="360"/>
      </w:pPr>
      <w:rPr>
        <w:rFonts w:ascii="Symbol" w:hAnsi="Symbol" w:hint="default"/>
      </w:rPr>
    </w:lvl>
    <w:lvl w:ilvl="7" w:tplc="8244EBC0" w:tentative="1">
      <w:start w:val="1"/>
      <w:numFmt w:val="bullet"/>
      <w:lvlText w:val="o"/>
      <w:lvlJc w:val="left"/>
      <w:pPr>
        <w:ind w:left="6480" w:hanging="360"/>
      </w:pPr>
      <w:rPr>
        <w:rFonts w:ascii="Courier New" w:hAnsi="Courier New" w:cs="Courier New" w:hint="default"/>
      </w:rPr>
    </w:lvl>
    <w:lvl w:ilvl="8" w:tplc="E7983304" w:tentative="1">
      <w:start w:val="1"/>
      <w:numFmt w:val="bullet"/>
      <w:lvlText w:val=""/>
      <w:lvlJc w:val="left"/>
      <w:pPr>
        <w:ind w:left="7200" w:hanging="360"/>
      </w:pPr>
      <w:rPr>
        <w:rFonts w:ascii="Wingdings" w:hAnsi="Wingdings" w:hint="default"/>
      </w:rPr>
    </w:lvl>
  </w:abstractNum>
  <w:abstractNum w:abstractNumId="4" w15:restartNumberingAfterBreak="0">
    <w:nsid w:val="0A3C5B91"/>
    <w:multiLevelType w:val="hybridMultilevel"/>
    <w:tmpl w:val="4AA03A24"/>
    <w:lvl w:ilvl="0" w:tplc="E6026144">
      <w:start w:val="1"/>
      <w:numFmt w:val="bullet"/>
      <w:lvlText w:val=""/>
      <w:lvlJc w:val="left"/>
      <w:pPr>
        <w:tabs>
          <w:tab w:val="num" w:pos="720"/>
        </w:tabs>
        <w:ind w:left="720" w:hanging="360"/>
      </w:pPr>
      <w:rPr>
        <w:rFonts w:ascii="Symbol" w:hAnsi="Symbol" w:hint="default"/>
        <w:sz w:val="20"/>
      </w:rPr>
    </w:lvl>
    <w:lvl w:ilvl="1" w:tplc="F3583B0C" w:tentative="1">
      <w:start w:val="1"/>
      <w:numFmt w:val="bullet"/>
      <w:lvlText w:val=""/>
      <w:lvlJc w:val="left"/>
      <w:pPr>
        <w:tabs>
          <w:tab w:val="num" w:pos="1440"/>
        </w:tabs>
        <w:ind w:left="1440" w:hanging="360"/>
      </w:pPr>
      <w:rPr>
        <w:rFonts w:ascii="Symbol" w:hAnsi="Symbol" w:hint="default"/>
        <w:sz w:val="20"/>
      </w:rPr>
    </w:lvl>
    <w:lvl w:ilvl="2" w:tplc="C2D4B9C8" w:tentative="1">
      <w:start w:val="1"/>
      <w:numFmt w:val="bullet"/>
      <w:lvlText w:val=""/>
      <w:lvlJc w:val="left"/>
      <w:pPr>
        <w:tabs>
          <w:tab w:val="num" w:pos="2160"/>
        </w:tabs>
        <w:ind w:left="2160" w:hanging="360"/>
      </w:pPr>
      <w:rPr>
        <w:rFonts w:ascii="Symbol" w:hAnsi="Symbol" w:hint="default"/>
        <w:sz w:val="20"/>
      </w:rPr>
    </w:lvl>
    <w:lvl w:ilvl="3" w:tplc="C98CB678" w:tentative="1">
      <w:start w:val="1"/>
      <w:numFmt w:val="bullet"/>
      <w:lvlText w:val=""/>
      <w:lvlJc w:val="left"/>
      <w:pPr>
        <w:tabs>
          <w:tab w:val="num" w:pos="2880"/>
        </w:tabs>
        <w:ind w:left="2880" w:hanging="360"/>
      </w:pPr>
      <w:rPr>
        <w:rFonts w:ascii="Symbol" w:hAnsi="Symbol" w:hint="default"/>
        <w:sz w:val="20"/>
      </w:rPr>
    </w:lvl>
    <w:lvl w:ilvl="4" w:tplc="9ACCFF5C" w:tentative="1">
      <w:start w:val="1"/>
      <w:numFmt w:val="bullet"/>
      <w:lvlText w:val=""/>
      <w:lvlJc w:val="left"/>
      <w:pPr>
        <w:tabs>
          <w:tab w:val="num" w:pos="3600"/>
        </w:tabs>
        <w:ind w:left="3600" w:hanging="360"/>
      </w:pPr>
      <w:rPr>
        <w:rFonts w:ascii="Symbol" w:hAnsi="Symbol" w:hint="default"/>
        <w:sz w:val="20"/>
      </w:rPr>
    </w:lvl>
    <w:lvl w:ilvl="5" w:tplc="F42AA162" w:tentative="1">
      <w:start w:val="1"/>
      <w:numFmt w:val="bullet"/>
      <w:lvlText w:val=""/>
      <w:lvlJc w:val="left"/>
      <w:pPr>
        <w:tabs>
          <w:tab w:val="num" w:pos="4320"/>
        </w:tabs>
        <w:ind w:left="4320" w:hanging="360"/>
      </w:pPr>
      <w:rPr>
        <w:rFonts w:ascii="Symbol" w:hAnsi="Symbol" w:hint="default"/>
        <w:sz w:val="20"/>
      </w:rPr>
    </w:lvl>
    <w:lvl w:ilvl="6" w:tplc="A970B7E2" w:tentative="1">
      <w:start w:val="1"/>
      <w:numFmt w:val="bullet"/>
      <w:lvlText w:val=""/>
      <w:lvlJc w:val="left"/>
      <w:pPr>
        <w:tabs>
          <w:tab w:val="num" w:pos="5040"/>
        </w:tabs>
        <w:ind w:left="5040" w:hanging="360"/>
      </w:pPr>
      <w:rPr>
        <w:rFonts w:ascii="Symbol" w:hAnsi="Symbol" w:hint="default"/>
        <w:sz w:val="20"/>
      </w:rPr>
    </w:lvl>
    <w:lvl w:ilvl="7" w:tplc="F3A8FFA0" w:tentative="1">
      <w:start w:val="1"/>
      <w:numFmt w:val="bullet"/>
      <w:lvlText w:val=""/>
      <w:lvlJc w:val="left"/>
      <w:pPr>
        <w:tabs>
          <w:tab w:val="num" w:pos="5760"/>
        </w:tabs>
        <w:ind w:left="5760" w:hanging="360"/>
      </w:pPr>
      <w:rPr>
        <w:rFonts w:ascii="Symbol" w:hAnsi="Symbol" w:hint="default"/>
        <w:sz w:val="20"/>
      </w:rPr>
    </w:lvl>
    <w:lvl w:ilvl="8" w:tplc="3A2AD50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1333C"/>
    <w:multiLevelType w:val="hybridMultilevel"/>
    <w:tmpl w:val="9E8CE11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0095F3B"/>
    <w:multiLevelType w:val="hybridMultilevel"/>
    <w:tmpl w:val="7A186AA6"/>
    <w:lvl w:ilvl="0" w:tplc="B9D82600">
      <w:start w:val="1"/>
      <w:numFmt w:val="lowerRoman"/>
      <w:lvlText w:val="(%1)"/>
      <w:lvlJc w:val="left"/>
      <w:pPr>
        <w:ind w:left="720" w:hanging="360"/>
      </w:pPr>
      <w:rPr>
        <w:rFonts w:ascii="Arial" w:eastAsia="Arial Unicode M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NormInd5-BB"/>
      <w:lvlText w:val="%1"/>
      <w:lvlJc w:val="left"/>
      <w:pPr>
        <w:tabs>
          <w:tab w:val="num" w:pos="720"/>
        </w:tabs>
        <w:ind w:left="720" w:hanging="720"/>
      </w:pPr>
      <w:rPr>
        <w:rFonts w:cs="Times New Roman" w:hint="default"/>
        <w:b/>
        <w:bCs/>
        <w:i w:val="0"/>
        <w:iCs w:val="0"/>
      </w:rPr>
    </w:lvl>
    <w:lvl w:ilvl="1">
      <w:start w:val="1"/>
      <w:numFmt w:val="decimal"/>
      <w:pStyle w:val="01-Bullet5-BB"/>
      <w:lvlText w:val="%1.%2"/>
      <w:lvlJc w:val="left"/>
      <w:pPr>
        <w:tabs>
          <w:tab w:val="num" w:pos="1440"/>
        </w:tabs>
        <w:ind w:left="1440" w:hanging="720"/>
      </w:pPr>
      <w:rPr>
        <w:rFonts w:cs="Times New Roman" w:hint="default"/>
        <w:b w:val="0"/>
        <w:bCs w:val="0"/>
        <w:i w:val="0"/>
        <w:iCs w:val="0"/>
      </w:rPr>
    </w:lvl>
    <w:lvl w:ilvl="2">
      <w:start w:val="1"/>
      <w:numFmt w:val="decimal"/>
      <w:pStyle w:val="01-Level1-BB"/>
      <w:lvlText w:val="%1.%2.%3"/>
      <w:lvlJc w:val="left"/>
      <w:pPr>
        <w:tabs>
          <w:tab w:val="num" w:pos="2880"/>
        </w:tabs>
        <w:ind w:left="2880" w:hanging="1440"/>
      </w:pPr>
      <w:rPr>
        <w:rFonts w:cs="Times New Roman" w:hint="default"/>
        <w:b w:val="0"/>
        <w:bCs w:val="0"/>
        <w:i w:val="0"/>
        <w:iCs w:val="0"/>
      </w:rPr>
    </w:lvl>
    <w:lvl w:ilvl="3">
      <w:start w:val="1"/>
      <w:numFmt w:val="decimal"/>
      <w:pStyle w:val="01-Level2-BB"/>
      <w:lvlText w:val="%1.%2.%3.%4"/>
      <w:lvlJc w:val="left"/>
      <w:pPr>
        <w:tabs>
          <w:tab w:val="num" w:pos="2880"/>
        </w:tabs>
        <w:ind w:left="2880" w:hanging="1440"/>
      </w:pPr>
      <w:rPr>
        <w:rFonts w:cs="Times New Roman" w:hint="default"/>
        <w:b w:val="0"/>
        <w:bCs w:val="0"/>
        <w:i w:val="0"/>
        <w:iCs w:val="0"/>
      </w:rPr>
    </w:lvl>
    <w:lvl w:ilvl="4">
      <w:start w:val="1"/>
      <w:numFmt w:val="decimal"/>
      <w:pStyle w:val="01-Level3-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16F7EDF"/>
    <w:multiLevelType w:val="multilevel"/>
    <w:tmpl w:val="DC7ABFC4"/>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10" w15:restartNumberingAfterBreak="0">
    <w:nsid w:val="11825EA9"/>
    <w:multiLevelType w:val="multilevel"/>
    <w:tmpl w:val="BC802FEC"/>
    <w:lvl w:ilvl="0">
      <w:start w:val="1"/>
      <w:numFmt w:val="decimal"/>
      <w:pStyle w:val="Schedule"/>
      <w:lvlText w:val="Schedule %1"/>
      <w:lvlJc w:val="left"/>
      <w:pPr>
        <w:ind w:left="360" w:hanging="360"/>
      </w:pPr>
      <w:rPr>
        <w:rFonts w:hint="default"/>
        <w:b/>
        <w:color w:val="000000"/>
        <w:sz w:val="22"/>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326449"/>
    <w:multiLevelType w:val="hybridMultilevel"/>
    <w:tmpl w:val="FEFE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C393E"/>
    <w:multiLevelType w:val="hybridMultilevel"/>
    <w:tmpl w:val="B9047DEC"/>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23EAD"/>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04631"/>
    <w:multiLevelType w:val="hybridMultilevel"/>
    <w:tmpl w:val="010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A76ED"/>
    <w:multiLevelType w:val="hybridMultilevel"/>
    <w:tmpl w:val="8E0865F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 w15:restartNumberingAfterBreak="0">
    <w:nsid w:val="1C540039"/>
    <w:multiLevelType w:val="multilevel"/>
    <w:tmpl w:val="964A1FB4"/>
    <w:lvl w:ilvl="0">
      <w:start w:val="1"/>
      <w:numFmt w:val="decimal"/>
      <w:lvlRestart w:val="0"/>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isLgl/>
      <w:lvlText w:val="%3"/>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3">
      <w:start w:val="1"/>
      <w:numFmt w:val="decimal"/>
      <w:isLgl/>
      <w:lvlText w:val="%3.%4"/>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4">
      <w:start w:val="1"/>
      <w:numFmt w:val="decimal"/>
      <w:isLgl/>
      <w:lvlText w:val="%3.%4.%5"/>
      <w:lvlJc w:val="left"/>
      <w:pPr>
        <w:tabs>
          <w:tab w:val="num" w:pos="1701"/>
        </w:tabs>
        <w:ind w:left="1701" w:hanging="981"/>
      </w:pPr>
      <w:rPr>
        <w:rFonts w:ascii="Arial" w:hAnsi="Arial" w:cs="Times New Roman" w:hint="default"/>
        <w:b w:val="0"/>
        <w:i w:val="0"/>
        <w:caps w:val="0"/>
        <w:strike w:val="0"/>
        <w:dstrike w:val="0"/>
        <w:vanish w:val="0"/>
        <w:color w:val="auto"/>
        <w:sz w:val="24"/>
        <w:szCs w:val="32"/>
        <w:u w:val="none"/>
        <w:vertAlign w:val="baseline"/>
      </w:rPr>
    </w:lvl>
    <w:lvl w:ilvl="5">
      <w:start w:val="1"/>
      <w:numFmt w:val="decimal"/>
      <w:lvlText w:val="%3.%4.%5.%6"/>
      <w:lvlJc w:val="left"/>
      <w:pPr>
        <w:tabs>
          <w:tab w:val="num" w:pos="2835"/>
        </w:tabs>
        <w:ind w:left="2835" w:hanging="1134"/>
      </w:pPr>
      <w:rPr>
        <w:rFonts w:ascii="Arial" w:hAnsi="Arial" w:cs="Times New Roman" w:hint="default"/>
        <w:b w:val="0"/>
        <w:i w:val="0"/>
        <w:caps w:val="0"/>
        <w:strike w:val="0"/>
        <w:dstrike w:val="0"/>
        <w:vanish w:val="0"/>
        <w:color w:val="auto"/>
        <w:sz w:val="22"/>
        <w:szCs w:val="28"/>
        <w:u w:val="none"/>
        <w:vertAlign w:val="baseline"/>
      </w:rPr>
    </w:lvl>
    <w:lvl w:ilvl="6">
      <w:start w:val="1"/>
      <w:numFmt w:val="decimal"/>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8" w15:restartNumberingAfterBreak="0">
    <w:nsid w:val="1D81256C"/>
    <w:multiLevelType w:val="hybridMultilevel"/>
    <w:tmpl w:val="47B437AA"/>
    <w:lvl w:ilvl="0" w:tplc="2F985A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A604E3"/>
    <w:multiLevelType w:val="multilevel"/>
    <w:tmpl w:val="BAD2B060"/>
    <w:name w:val="OperativeList"/>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440"/>
        </w:tabs>
        <w:ind w:left="1440" w:hanging="720"/>
      </w:pPr>
      <w:rPr>
        <w:rFonts w:hint="default"/>
        <w:u w:val="none"/>
      </w:rPr>
    </w:lvl>
    <w:lvl w:ilvl="3">
      <w:start w:val="1"/>
      <w:numFmt w:val="lowerRoman"/>
      <w:pStyle w:val="MRheading4"/>
      <w:lvlText w:val="(%4)"/>
      <w:lvlJc w:val="left"/>
      <w:pPr>
        <w:tabs>
          <w:tab w:val="num" w:pos="2160"/>
        </w:tabs>
        <w:ind w:left="2160" w:hanging="720"/>
      </w:pPr>
      <w:rPr>
        <w:rFonts w:hint="default"/>
        <w:u w:val="none"/>
      </w:rPr>
    </w:lvl>
    <w:lvl w:ilvl="4">
      <w:start w:val="1"/>
      <w:numFmt w:val="upperLetter"/>
      <w:pStyle w:val="MRheading5"/>
      <w:lvlText w:val="(%5)"/>
      <w:lvlJc w:val="left"/>
      <w:pPr>
        <w:tabs>
          <w:tab w:val="num" w:pos="2880"/>
        </w:tabs>
        <w:ind w:left="2880" w:hanging="720"/>
      </w:pPr>
      <w:rPr>
        <w:rFonts w:hint="default"/>
        <w:u w:val="none"/>
      </w:rPr>
    </w:lvl>
    <w:lvl w:ilvl="5">
      <w:start w:val="1"/>
      <w:numFmt w:val="decimal"/>
      <w:pStyle w:val="MRheading6"/>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7"/>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20" w15:restartNumberingAfterBreak="0">
    <w:nsid w:val="20592B2D"/>
    <w:multiLevelType w:val="hybridMultilevel"/>
    <w:tmpl w:val="50CE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E82F3A"/>
    <w:multiLevelType w:val="hybridMultilevel"/>
    <w:tmpl w:val="1DF80854"/>
    <w:lvl w:ilvl="0" w:tplc="E348D046">
      <w:start w:val="1"/>
      <w:numFmt w:val="decimal"/>
      <w:pStyle w:val="ScheduleHeading-Single"/>
      <w:lvlText w:val="Schedule"/>
      <w:lvlJc w:val="left"/>
      <w:pPr>
        <w:tabs>
          <w:tab w:val="num" w:pos="720"/>
        </w:tabs>
        <w:ind w:left="720" w:hanging="720"/>
      </w:pPr>
      <w:rPr>
        <w:color w:val="000000"/>
      </w:rPr>
    </w:lvl>
    <w:lvl w:ilvl="1" w:tplc="B5007926" w:tentative="1">
      <w:start w:val="1"/>
      <w:numFmt w:val="lowerLetter"/>
      <w:lvlText w:val="%2."/>
      <w:lvlJc w:val="left"/>
      <w:pPr>
        <w:tabs>
          <w:tab w:val="num" w:pos="1440"/>
        </w:tabs>
        <w:ind w:left="1440" w:hanging="360"/>
      </w:pPr>
    </w:lvl>
    <w:lvl w:ilvl="2" w:tplc="1CB0DF92" w:tentative="1">
      <w:start w:val="1"/>
      <w:numFmt w:val="lowerRoman"/>
      <w:lvlText w:val="%3."/>
      <w:lvlJc w:val="right"/>
      <w:pPr>
        <w:tabs>
          <w:tab w:val="num" w:pos="2160"/>
        </w:tabs>
        <w:ind w:left="2160" w:hanging="180"/>
      </w:pPr>
    </w:lvl>
    <w:lvl w:ilvl="3" w:tplc="741A9BBE" w:tentative="1">
      <w:start w:val="1"/>
      <w:numFmt w:val="decimal"/>
      <w:lvlText w:val="%4."/>
      <w:lvlJc w:val="left"/>
      <w:pPr>
        <w:tabs>
          <w:tab w:val="num" w:pos="2880"/>
        </w:tabs>
        <w:ind w:left="2880" w:hanging="360"/>
      </w:pPr>
    </w:lvl>
    <w:lvl w:ilvl="4" w:tplc="3410A0CE" w:tentative="1">
      <w:start w:val="1"/>
      <w:numFmt w:val="lowerLetter"/>
      <w:lvlText w:val="%5."/>
      <w:lvlJc w:val="left"/>
      <w:pPr>
        <w:tabs>
          <w:tab w:val="num" w:pos="3600"/>
        </w:tabs>
        <w:ind w:left="3600" w:hanging="360"/>
      </w:pPr>
    </w:lvl>
    <w:lvl w:ilvl="5" w:tplc="6CA6AC1A" w:tentative="1">
      <w:start w:val="1"/>
      <w:numFmt w:val="lowerRoman"/>
      <w:lvlText w:val="%6."/>
      <w:lvlJc w:val="right"/>
      <w:pPr>
        <w:tabs>
          <w:tab w:val="num" w:pos="4320"/>
        </w:tabs>
        <w:ind w:left="4320" w:hanging="180"/>
      </w:pPr>
    </w:lvl>
    <w:lvl w:ilvl="6" w:tplc="02C20654" w:tentative="1">
      <w:start w:val="1"/>
      <w:numFmt w:val="decimal"/>
      <w:lvlText w:val="%7."/>
      <w:lvlJc w:val="left"/>
      <w:pPr>
        <w:tabs>
          <w:tab w:val="num" w:pos="5040"/>
        </w:tabs>
        <w:ind w:left="5040" w:hanging="360"/>
      </w:pPr>
    </w:lvl>
    <w:lvl w:ilvl="7" w:tplc="1326E876" w:tentative="1">
      <w:start w:val="1"/>
      <w:numFmt w:val="lowerLetter"/>
      <w:lvlText w:val="%8."/>
      <w:lvlJc w:val="left"/>
      <w:pPr>
        <w:tabs>
          <w:tab w:val="num" w:pos="5760"/>
        </w:tabs>
        <w:ind w:left="5760" w:hanging="360"/>
      </w:pPr>
    </w:lvl>
    <w:lvl w:ilvl="8" w:tplc="B98CD49C" w:tentative="1">
      <w:start w:val="1"/>
      <w:numFmt w:val="lowerRoman"/>
      <w:lvlText w:val="%9."/>
      <w:lvlJc w:val="right"/>
      <w:pPr>
        <w:tabs>
          <w:tab w:val="num" w:pos="6480"/>
        </w:tabs>
        <w:ind w:left="6480" w:hanging="180"/>
      </w:pPr>
    </w:lvl>
  </w:abstractNum>
  <w:abstractNum w:abstractNumId="22" w15:restartNumberingAfterBreak="0">
    <w:nsid w:val="2321730D"/>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25B00E4C"/>
    <w:multiLevelType w:val="hybridMultilevel"/>
    <w:tmpl w:val="97C4AA26"/>
    <w:lvl w:ilvl="0" w:tplc="04B2823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88B2CE" w:tentative="1">
      <w:start w:val="1"/>
      <w:numFmt w:val="lowerLetter"/>
      <w:lvlText w:val="%2."/>
      <w:lvlJc w:val="left"/>
      <w:pPr>
        <w:ind w:left="1440" w:hanging="360"/>
      </w:pPr>
    </w:lvl>
    <w:lvl w:ilvl="2" w:tplc="35C2C5CC" w:tentative="1">
      <w:start w:val="1"/>
      <w:numFmt w:val="lowerRoman"/>
      <w:lvlText w:val="%3."/>
      <w:lvlJc w:val="right"/>
      <w:pPr>
        <w:ind w:left="2160" w:hanging="180"/>
      </w:pPr>
    </w:lvl>
    <w:lvl w:ilvl="3" w:tplc="C06A5A96" w:tentative="1">
      <w:start w:val="1"/>
      <w:numFmt w:val="decimal"/>
      <w:lvlText w:val="%4."/>
      <w:lvlJc w:val="left"/>
      <w:pPr>
        <w:ind w:left="2880" w:hanging="360"/>
      </w:pPr>
    </w:lvl>
    <w:lvl w:ilvl="4" w:tplc="9F4228F4" w:tentative="1">
      <w:start w:val="1"/>
      <w:numFmt w:val="lowerLetter"/>
      <w:lvlText w:val="%5."/>
      <w:lvlJc w:val="left"/>
      <w:pPr>
        <w:ind w:left="3600" w:hanging="360"/>
      </w:pPr>
    </w:lvl>
    <w:lvl w:ilvl="5" w:tplc="8C4A87DC" w:tentative="1">
      <w:start w:val="1"/>
      <w:numFmt w:val="lowerRoman"/>
      <w:lvlText w:val="%6."/>
      <w:lvlJc w:val="right"/>
      <w:pPr>
        <w:ind w:left="4320" w:hanging="180"/>
      </w:pPr>
    </w:lvl>
    <w:lvl w:ilvl="6" w:tplc="8C726A92" w:tentative="1">
      <w:start w:val="1"/>
      <w:numFmt w:val="decimal"/>
      <w:lvlText w:val="%7."/>
      <w:lvlJc w:val="left"/>
      <w:pPr>
        <w:ind w:left="5040" w:hanging="360"/>
      </w:pPr>
    </w:lvl>
    <w:lvl w:ilvl="7" w:tplc="CD06103E" w:tentative="1">
      <w:start w:val="1"/>
      <w:numFmt w:val="lowerLetter"/>
      <w:lvlText w:val="%8."/>
      <w:lvlJc w:val="left"/>
      <w:pPr>
        <w:ind w:left="5760" w:hanging="360"/>
      </w:pPr>
    </w:lvl>
    <w:lvl w:ilvl="8" w:tplc="9E3E5DA6" w:tentative="1">
      <w:start w:val="1"/>
      <w:numFmt w:val="lowerRoman"/>
      <w:lvlText w:val="%9."/>
      <w:lvlJc w:val="right"/>
      <w:pPr>
        <w:ind w:left="6480" w:hanging="180"/>
      </w:pPr>
    </w:lvl>
  </w:abstractNum>
  <w:abstractNum w:abstractNumId="24" w15:restartNumberingAfterBreak="0">
    <w:nsid w:val="28311563"/>
    <w:multiLevelType w:val="multilevel"/>
    <w:tmpl w:val="2CA04F70"/>
    <w:lvl w:ilvl="0">
      <w:start w:val="1"/>
      <w:numFmt w:val="decimal"/>
      <w:lvlText w:val="%1"/>
      <w:lvlJc w:val="left"/>
      <w:pPr>
        <w:tabs>
          <w:tab w:val="num" w:pos="720"/>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25" w15:restartNumberingAfterBreak="0">
    <w:nsid w:val="28B566F7"/>
    <w:multiLevelType w:val="multilevel"/>
    <w:tmpl w:val="06869FC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pStyle w:val="01-Level4-BB"/>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6" w15:restartNumberingAfterBreak="0">
    <w:nsid w:val="29C94F29"/>
    <w:multiLevelType w:val="hybridMultilevel"/>
    <w:tmpl w:val="4CBC2A34"/>
    <w:lvl w:ilvl="0" w:tplc="29EA6B68">
      <w:start w:val="1"/>
      <w:numFmt w:val="decimal"/>
      <w:pStyle w:val="QuestionParagraph"/>
      <w:lvlText w:val="%1."/>
      <w:lvlJc w:val="left"/>
      <w:pPr>
        <w:ind w:left="720" w:hanging="360"/>
      </w:pPr>
      <w:rPr>
        <w:color w:val="000000"/>
      </w:rPr>
    </w:lvl>
    <w:lvl w:ilvl="1" w:tplc="F49CC606" w:tentative="1">
      <w:start w:val="1"/>
      <w:numFmt w:val="lowerLetter"/>
      <w:lvlText w:val="%2."/>
      <w:lvlJc w:val="left"/>
      <w:pPr>
        <w:ind w:left="1440" w:hanging="360"/>
      </w:pPr>
    </w:lvl>
    <w:lvl w:ilvl="2" w:tplc="6B2273F6" w:tentative="1">
      <w:start w:val="1"/>
      <w:numFmt w:val="lowerRoman"/>
      <w:lvlText w:val="%3."/>
      <w:lvlJc w:val="right"/>
      <w:pPr>
        <w:ind w:left="2160" w:hanging="180"/>
      </w:pPr>
    </w:lvl>
    <w:lvl w:ilvl="3" w:tplc="43043BE6" w:tentative="1">
      <w:start w:val="1"/>
      <w:numFmt w:val="decimal"/>
      <w:lvlText w:val="%4."/>
      <w:lvlJc w:val="left"/>
      <w:pPr>
        <w:ind w:left="2880" w:hanging="360"/>
      </w:pPr>
    </w:lvl>
    <w:lvl w:ilvl="4" w:tplc="72105DEE" w:tentative="1">
      <w:start w:val="1"/>
      <w:numFmt w:val="lowerLetter"/>
      <w:lvlText w:val="%5."/>
      <w:lvlJc w:val="left"/>
      <w:pPr>
        <w:ind w:left="3600" w:hanging="360"/>
      </w:pPr>
    </w:lvl>
    <w:lvl w:ilvl="5" w:tplc="FA44A110" w:tentative="1">
      <w:start w:val="1"/>
      <w:numFmt w:val="lowerRoman"/>
      <w:lvlText w:val="%6."/>
      <w:lvlJc w:val="right"/>
      <w:pPr>
        <w:ind w:left="4320" w:hanging="180"/>
      </w:pPr>
    </w:lvl>
    <w:lvl w:ilvl="6" w:tplc="8AE61D9C" w:tentative="1">
      <w:start w:val="1"/>
      <w:numFmt w:val="decimal"/>
      <w:lvlText w:val="%7."/>
      <w:lvlJc w:val="left"/>
      <w:pPr>
        <w:ind w:left="5040" w:hanging="360"/>
      </w:pPr>
    </w:lvl>
    <w:lvl w:ilvl="7" w:tplc="73340B7C" w:tentative="1">
      <w:start w:val="1"/>
      <w:numFmt w:val="lowerLetter"/>
      <w:lvlText w:val="%8."/>
      <w:lvlJc w:val="left"/>
      <w:pPr>
        <w:ind w:left="5760" w:hanging="360"/>
      </w:pPr>
    </w:lvl>
    <w:lvl w:ilvl="8" w:tplc="EBF01A88" w:tentative="1">
      <w:start w:val="1"/>
      <w:numFmt w:val="lowerRoman"/>
      <w:lvlText w:val="%9."/>
      <w:lvlJc w:val="right"/>
      <w:pPr>
        <w:ind w:left="6480" w:hanging="180"/>
      </w:pPr>
    </w:lvl>
  </w:abstractNum>
  <w:abstractNum w:abstractNumId="27" w15:restartNumberingAfterBreak="0">
    <w:nsid w:val="2CF74DB2"/>
    <w:multiLevelType w:val="hybridMultilevel"/>
    <w:tmpl w:val="E5AC75A6"/>
    <w:lvl w:ilvl="0" w:tplc="46E640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0416CA"/>
    <w:multiLevelType w:val="hybridMultilevel"/>
    <w:tmpl w:val="072EDEC8"/>
    <w:lvl w:ilvl="0" w:tplc="36A4BDB8">
      <w:start w:val="1"/>
      <w:numFmt w:val="bullet"/>
      <w:pStyle w:val="subclause2Bullet2"/>
      <w:lvlText w:val=""/>
      <w:lvlJc w:val="left"/>
      <w:pPr>
        <w:ind w:left="2279" w:hanging="360"/>
      </w:pPr>
      <w:rPr>
        <w:rFonts w:ascii="Symbol" w:hAnsi="Symbol" w:hint="default"/>
        <w:color w:val="000000"/>
      </w:rPr>
    </w:lvl>
    <w:lvl w:ilvl="1" w:tplc="BF8CFBF4" w:tentative="1">
      <w:start w:val="1"/>
      <w:numFmt w:val="bullet"/>
      <w:lvlText w:val="o"/>
      <w:lvlJc w:val="left"/>
      <w:pPr>
        <w:ind w:left="2999" w:hanging="360"/>
      </w:pPr>
      <w:rPr>
        <w:rFonts w:ascii="Courier New" w:hAnsi="Courier New" w:cs="Courier New" w:hint="default"/>
      </w:rPr>
    </w:lvl>
    <w:lvl w:ilvl="2" w:tplc="8C40FFEA" w:tentative="1">
      <w:start w:val="1"/>
      <w:numFmt w:val="bullet"/>
      <w:lvlText w:val=""/>
      <w:lvlJc w:val="left"/>
      <w:pPr>
        <w:ind w:left="3719" w:hanging="360"/>
      </w:pPr>
      <w:rPr>
        <w:rFonts w:ascii="Wingdings" w:hAnsi="Wingdings" w:hint="default"/>
      </w:rPr>
    </w:lvl>
    <w:lvl w:ilvl="3" w:tplc="3FBA3E62" w:tentative="1">
      <w:start w:val="1"/>
      <w:numFmt w:val="bullet"/>
      <w:lvlText w:val=""/>
      <w:lvlJc w:val="left"/>
      <w:pPr>
        <w:ind w:left="4439" w:hanging="360"/>
      </w:pPr>
      <w:rPr>
        <w:rFonts w:ascii="Symbol" w:hAnsi="Symbol" w:hint="default"/>
      </w:rPr>
    </w:lvl>
    <w:lvl w:ilvl="4" w:tplc="A43C2A78" w:tentative="1">
      <w:start w:val="1"/>
      <w:numFmt w:val="bullet"/>
      <w:lvlText w:val="o"/>
      <w:lvlJc w:val="left"/>
      <w:pPr>
        <w:ind w:left="5159" w:hanging="360"/>
      </w:pPr>
      <w:rPr>
        <w:rFonts w:ascii="Courier New" w:hAnsi="Courier New" w:cs="Courier New" w:hint="default"/>
      </w:rPr>
    </w:lvl>
    <w:lvl w:ilvl="5" w:tplc="AACCE95C" w:tentative="1">
      <w:start w:val="1"/>
      <w:numFmt w:val="bullet"/>
      <w:lvlText w:val=""/>
      <w:lvlJc w:val="left"/>
      <w:pPr>
        <w:ind w:left="5879" w:hanging="360"/>
      </w:pPr>
      <w:rPr>
        <w:rFonts w:ascii="Wingdings" w:hAnsi="Wingdings" w:hint="default"/>
      </w:rPr>
    </w:lvl>
    <w:lvl w:ilvl="6" w:tplc="101C7550" w:tentative="1">
      <w:start w:val="1"/>
      <w:numFmt w:val="bullet"/>
      <w:lvlText w:val=""/>
      <w:lvlJc w:val="left"/>
      <w:pPr>
        <w:ind w:left="6599" w:hanging="360"/>
      </w:pPr>
      <w:rPr>
        <w:rFonts w:ascii="Symbol" w:hAnsi="Symbol" w:hint="default"/>
      </w:rPr>
    </w:lvl>
    <w:lvl w:ilvl="7" w:tplc="E89E89F8" w:tentative="1">
      <w:start w:val="1"/>
      <w:numFmt w:val="bullet"/>
      <w:lvlText w:val="o"/>
      <w:lvlJc w:val="left"/>
      <w:pPr>
        <w:ind w:left="7319" w:hanging="360"/>
      </w:pPr>
      <w:rPr>
        <w:rFonts w:ascii="Courier New" w:hAnsi="Courier New" w:cs="Courier New" w:hint="default"/>
      </w:rPr>
    </w:lvl>
    <w:lvl w:ilvl="8" w:tplc="610A550C" w:tentative="1">
      <w:start w:val="1"/>
      <w:numFmt w:val="bullet"/>
      <w:lvlText w:val=""/>
      <w:lvlJc w:val="left"/>
      <w:pPr>
        <w:ind w:left="8039" w:hanging="360"/>
      </w:pPr>
      <w:rPr>
        <w:rFonts w:ascii="Wingdings" w:hAnsi="Wingdings" w:hint="default"/>
      </w:rPr>
    </w:lvl>
  </w:abstractNum>
  <w:abstractNum w:abstractNumId="29" w15:restartNumberingAfterBreak="0">
    <w:nsid w:val="31E9741F"/>
    <w:multiLevelType w:val="hybridMultilevel"/>
    <w:tmpl w:val="0CAC7D4E"/>
    <w:lvl w:ilvl="0" w:tplc="26E43B70">
      <w:start w:val="1"/>
      <w:numFmt w:val="bullet"/>
      <w:pStyle w:val="BulletList2"/>
      <w:lvlText w:val=""/>
      <w:lvlJc w:val="left"/>
      <w:pPr>
        <w:tabs>
          <w:tab w:val="num" w:pos="1077"/>
        </w:tabs>
        <w:ind w:left="1077" w:hanging="357"/>
      </w:pPr>
      <w:rPr>
        <w:rFonts w:ascii="Symbol" w:hAnsi="Symbol" w:hint="default"/>
        <w:color w:val="000000"/>
      </w:rPr>
    </w:lvl>
    <w:lvl w:ilvl="1" w:tplc="C2BEA66A" w:tentative="1">
      <w:start w:val="1"/>
      <w:numFmt w:val="bullet"/>
      <w:lvlText w:val="o"/>
      <w:lvlJc w:val="left"/>
      <w:pPr>
        <w:tabs>
          <w:tab w:val="num" w:pos="1440"/>
        </w:tabs>
        <w:ind w:left="1440" w:hanging="360"/>
      </w:pPr>
      <w:rPr>
        <w:rFonts w:ascii="Courier New" w:hAnsi="Courier New" w:cs="Courier New" w:hint="default"/>
      </w:rPr>
    </w:lvl>
    <w:lvl w:ilvl="2" w:tplc="C2629A1E" w:tentative="1">
      <w:start w:val="1"/>
      <w:numFmt w:val="bullet"/>
      <w:lvlText w:val=""/>
      <w:lvlJc w:val="left"/>
      <w:pPr>
        <w:tabs>
          <w:tab w:val="num" w:pos="2160"/>
        </w:tabs>
        <w:ind w:left="2160" w:hanging="360"/>
      </w:pPr>
      <w:rPr>
        <w:rFonts w:ascii="Wingdings" w:hAnsi="Wingdings" w:hint="default"/>
      </w:rPr>
    </w:lvl>
    <w:lvl w:ilvl="3" w:tplc="D962048A" w:tentative="1">
      <w:start w:val="1"/>
      <w:numFmt w:val="bullet"/>
      <w:lvlText w:val=""/>
      <w:lvlJc w:val="left"/>
      <w:pPr>
        <w:tabs>
          <w:tab w:val="num" w:pos="2880"/>
        </w:tabs>
        <w:ind w:left="2880" w:hanging="360"/>
      </w:pPr>
      <w:rPr>
        <w:rFonts w:ascii="Symbol" w:hAnsi="Symbol" w:hint="default"/>
      </w:rPr>
    </w:lvl>
    <w:lvl w:ilvl="4" w:tplc="759EB69C" w:tentative="1">
      <w:start w:val="1"/>
      <w:numFmt w:val="bullet"/>
      <w:lvlText w:val="o"/>
      <w:lvlJc w:val="left"/>
      <w:pPr>
        <w:tabs>
          <w:tab w:val="num" w:pos="3600"/>
        </w:tabs>
        <w:ind w:left="3600" w:hanging="360"/>
      </w:pPr>
      <w:rPr>
        <w:rFonts w:ascii="Courier New" w:hAnsi="Courier New" w:cs="Courier New" w:hint="default"/>
      </w:rPr>
    </w:lvl>
    <w:lvl w:ilvl="5" w:tplc="184C9512" w:tentative="1">
      <w:start w:val="1"/>
      <w:numFmt w:val="bullet"/>
      <w:lvlText w:val=""/>
      <w:lvlJc w:val="left"/>
      <w:pPr>
        <w:tabs>
          <w:tab w:val="num" w:pos="4320"/>
        </w:tabs>
        <w:ind w:left="4320" w:hanging="360"/>
      </w:pPr>
      <w:rPr>
        <w:rFonts w:ascii="Wingdings" w:hAnsi="Wingdings" w:hint="default"/>
      </w:rPr>
    </w:lvl>
    <w:lvl w:ilvl="6" w:tplc="57C0D610" w:tentative="1">
      <w:start w:val="1"/>
      <w:numFmt w:val="bullet"/>
      <w:lvlText w:val=""/>
      <w:lvlJc w:val="left"/>
      <w:pPr>
        <w:tabs>
          <w:tab w:val="num" w:pos="5040"/>
        </w:tabs>
        <w:ind w:left="5040" w:hanging="360"/>
      </w:pPr>
      <w:rPr>
        <w:rFonts w:ascii="Symbol" w:hAnsi="Symbol" w:hint="default"/>
      </w:rPr>
    </w:lvl>
    <w:lvl w:ilvl="7" w:tplc="E51E68AA" w:tentative="1">
      <w:start w:val="1"/>
      <w:numFmt w:val="bullet"/>
      <w:lvlText w:val="o"/>
      <w:lvlJc w:val="left"/>
      <w:pPr>
        <w:tabs>
          <w:tab w:val="num" w:pos="5760"/>
        </w:tabs>
        <w:ind w:left="5760" w:hanging="360"/>
      </w:pPr>
      <w:rPr>
        <w:rFonts w:ascii="Courier New" w:hAnsi="Courier New" w:cs="Courier New" w:hint="default"/>
      </w:rPr>
    </w:lvl>
    <w:lvl w:ilvl="8" w:tplc="B276DD7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6E4648"/>
    <w:multiLevelType w:val="hybridMultilevel"/>
    <w:tmpl w:val="DFF2D782"/>
    <w:lvl w:ilvl="0" w:tplc="5846F83C">
      <w:start w:val="1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CC668D"/>
    <w:multiLevelType w:val="hybridMultilevel"/>
    <w:tmpl w:val="594C4DAE"/>
    <w:lvl w:ilvl="0" w:tplc="80EEC326">
      <w:start w:val="1"/>
      <w:numFmt w:val="bullet"/>
      <w:pStyle w:val="Bullet40"/>
      <w:lvlText w:val=""/>
      <w:lvlJc w:val="left"/>
      <w:pPr>
        <w:tabs>
          <w:tab w:val="num" w:pos="2676"/>
        </w:tabs>
        <w:ind w:left="2676" w:hanging="357"/>
      </w:pPr>
      <w:rPr>
        <w:rFonts w:ascii="Symbol" w:hAnsi="Symbol" w:hint="default"/>
        <w:color w:val="000000"/>
      </w:rPr>
    </w:lvl>
    <w:lvl w:ilvl="1" w:tplc="2E164D56" w:tentative="1">
      <w:start w:val="1"/>
      <w:numFmt w:val="bullet"/>
      <w:lvlText w:val="o"/>
      <w:lvlJc w:val="left"/>
      <w:pPr>
        <w:tabs>
          <w:tab w:val="num" w:pos="1440"/>
        </w:tabs>
        <w:ind w:left="1440" w:hanging="360"/>
      </w:pPr>
      <w:rPr>
        <w:rFonts w:ascii="Courier New" w:hAnsi="Courier New" w:cs="Courier New" w:hint="default"/>
      </w:rPr>
    </w:lvl>
    <w:lvl w:ilvl="2" w:tplc="41F4A1EC" w:tentative="1">
      <w:start w:val="1"/>
      <w:numFmt w:val="bullet"/>
      <w:lvlText w:val=""/>
      <w:lvlJc w:val="left"/>
      <w:pPr>
        <w:tabs>
          <w:tab w:val="num" w:pos="2160"/>
        </w:tabs>
        <w:ind w:left="2160" w:hanging="360"/>
      </w:pPr>
      <w:rPr>
        <w:rFonts w:ascii="Wingdings" w:hAnsi="Wingdings" w:hint="default"/>
      </w:rPr>
    </w:lvl>
    <w:lvl w:ilvl="3" w:tplc="53DA4DFE" w:tentative="1">
      <w:start w:val="1"/>
      <w:numFmt w:val="bullet"/>
      <w:lvlText w:val=""/>
      <w:lvlJc w:val="left"/>
      <w:pPr>
        <w:tabs>
          <w:tab w:val="num" w:pos="2880"/>
        </w:tabs>
        <w:ind w:left="2880" w:hanging="360"/>
      </w:pPr>
      <w:rPr>
        <w:rFonts w:ascii="Symbol" w:hAnsi="Symbol" w:hint="default"/>
      </w:rPr>
    </w:lvl>
    <w:lvl w:ilvl="4" w:tplc="926480CA" w:tentative="1">
      <w:start w:val="1"/>
      <w:numFmt w:val="bullet"/>
      <w:lvlText w:val="o"/>
      <w:lvlJc w:val="left"/>
      <w:pPr>
        <w:tabs>
          <w:tab w:val="num" w:pos="3600"/>
        </w:tabs>
        <w:ind w:left="3600" w:hanging="360"/>
      </w:pPr>
      <w:rPr>
        <w:rFonts w:ascii="Courier New" w:hAnsi="Courier New" w:cs="Courier New" w:hint="default"/>
      </w:rPr>
    </w:lvl>
    <w:lvl w:ilvl="5" w:tplc="4A064254" w:tentative="1">
      <w:start w:val="1"/>
      <w:numFmt w:val="bullet"/>
      <w:lvlText w:val=""/>
      <w:lvlJc w:val="left"/>
      <w:pPr>
        <w:tabs>
          <w:tab w:val="num" w:pos="4320"/>
        </w:tabs>
        <w:ind w:left="4320" w:hanging="360"/>
      </w:pPr>
      <w:rPr>
        <w:rFonts w:ascii="Wingdings" w:hAnsi="Wingdings" w:hint="default"/>
      </w:rPr>
    </w:lvl>
    <w:lvl w:ilvl="6" w:tplc="022A4358" w:tentative="1">
      <w:start w:val="1"/>
      <w:numFmt w:val="bullet"/>
      <w:lvlText w:val=""/>
      <w:lvlJc w:val="left"/>
      <w:pPr>
        <w:tabs>
          <w:tab w:val="num" w:pos="5040"/>
        </w:tabs>
        <w:ind w:left="5040" w:hanging="360"/>
      </w:pPr>
      <w:rPr>
        <w:rFonts w:ascii="Symbol" w:hAnsi="Symbol" w:hint="default"/>
      </w:rPr>
    </w:lvl>
    <w:lvl w:ilvl="7" w:tplc="F8487D08" w:tentative="1">
      <w:start w:val="1"/>
      <w:numFmt w:val="bullet"/>
      <w:lvlText w:val="o"/>
      <w:lvlJc w:val="left"/>
      <w:pPr>
        <w:tabs>
          <w:tab w:val="num" w:pos="5760"/>
        </w:tabs>
        <w:ind w:left="5760" w:hanging="360"/>
      </w:pPr>
      <w:rPr>
        <w:rFonts w:ascii="Courier New" w:hAnsi="Courier New" w:cs="Courier New" w:hint="default"/>
      </w:rPr>
    </w:lvl>
    <w:lvl w:ilvl="8" w:tplc="0780317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2372BF"/>
    <w:multiLevelType w:val="hybridMultilevel"/>
    <w:tmpl w:val="CC3242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7A624B"/>
    <w:multiLevelType w:val="multilevel"/>
    <w:tmpl w:val="7408C684"/>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34C63B83"/>
    <w:multiLevelType w:val="hybridMultilevel"/>
    <w:tmpl w:val="A594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300B4F"/>
    <w:multiLevelType w:val="hybridMultilevel"/>
    <w:tmpl w:val="33B8A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E3743B"/>
    <w:multiLevelType w:val="hybridMultilevel"/>
    <w:tmpl w:val="FE302F92"/>
    <w:lvl w:ilvl="0" w:tplc="6116EB96">
      <w:start w:val="1"/>
      <w:numFmt w:val="decimal"/>
      <w:pStyle w:val="ScheduleHeading"/>
      <w:lvlText w:val="Schedule %1"/>
      <w:lvlJc w:val="left"/>
      <w:pPr>
        <w:tabs>
          <w:tab w:val="num" w:pos="1080"/>
        </w:tabs>
        <w:ind w:left="360" w:hanging="360"/>
      </w:pPr>
      <w:rPr>
        <w:rFonts w:hint="default"/>
        <w:color w:val="000000"/>
      </w:rPr>
    </w:lvl>
    <w:lvl w:ilvl="1" w:tplc="937EC042">
      <w:numFmt w:val="decimal"/>
      <w:lvlText w:val=""/>
      <w:lvlJc w:val="left"/>
    </w:lvl>
    <w:lvl w:ilvl="2" w:tplc="501226F4">
      <w:numFmt w:val="decimal"/>
      <w:lvlText w:val=""/>
      <w:lvlJc w:val="left"/>
    </w:lvl>
    <w:lvl w:ilvl="3" w:tplc="E0968052">
      <w:numFmt w:val="decimal"/>
      <w:lvlText w:val=""/>
      <w:lvlJc w:val="left"/>
    </w:lvl>
    <w:lvl w:ilvl="4" w:tplc="4D86630E">
      <w:numFmt w:val="decimal"/>
      <w:lvlText w:val=""/>
      <w:lvlJc w:val="left"/>
    </w:lvl>
    <w:lvl w:ilvl="5" w:tplc="A1C486CA">
      <w:numFmt w:val="decimal"/>
      <w:lvlText w:val=""/>
      <w:lvlJc w:val="left"/>
    </w:lvl>
    <w:lvl w:ilvl="6" w:tplc="7FD0CDF8">
      <w:numFmt w:val="decimal"/>
      <w:lvlText w:val=""/>
      <w:lvlJc w:val="left"/>
    </w:lvl>
    <w:lvl w:ilvl="7" w:tplc="5CCC9520">
      <w:numFmt w:val="decimal"/>
      <w:lvlText w:val=""/>
      <w:lvlJc w:val="left"/>
    </w:lvl>
    <w:lvl w:ilvl="8" w:tplc="5F744D18">
      <w:numFmt w:val="decimal"/>
      <w:lvlText w:val=""/>
      <w:lvlJc w:val="left"/>
    </w:lvl>
  </w:abstractNum>
  <w:abstractNum w:abstractNumId="37" w15:restartNumberingAfterBreak="0">
    <w:nsid w:val="38130038"/>
    <w:multiLevelType w:val="hybridMultilevel"/>
    <w:tmpl w:val="FF8A0FAE"/>
    <w:lvl w:ilvl="0" w:tplc="9A646198">
      <w:start w:val="1"/>
      <w:numFmt w:val="bullet"/>
      <w:pStyle w:val="ClauseBullet2"/>
      <w:lvlText w:val=""/>
      <w:lvlJc w:val="left"/>
      <w:pPr>
        <w:ind w:left="1440" w:hanging="360"/>
      </w:pPr>
      <w:rPr>
        <w:rFonts w:ascii="Symbol" w:hAnsi="Symbol" w:hint="default"/>
        <w:color w:val="000000"/>
      </w:rPr>
    </w:lvl>
    <w:lvl w:ilvl="1" w:tplc="607AC314" w:tentative="1">
      <w:start w:val="1"/>
      <w:numFmt w:val="bullet"/>
      <w:lvlText w:val="o"/>
      <w:lvlJc w:val="left"/>
      <w:pPr>
        <w:ind w:left="2160" w:hanging="360"/>
      </w:pPr>
      <w:rPr>
        <w:rFonts w:ascii="Courier New" w:hAnsi="Courier New" w:cs="Courier New" w:hint="default"/>
      </w:rPr>
    </w:lvl>
    <w:lvl w:ilvl="2" w:tplc="5FC8090A" w:tentative="1">
      <w:start w:val="1"/>
      <w:numFmt w:val="bullet"/>
      <w:lvlText w:val=""/>
      <w:lvlJc w:val="left"/>
      <w:pPr>
        <w:ind w:left="2880" w:hanging="360"/>
      </w:pPr>
      <w:rPr>
        <w:rFonts w:ascii="Wingdings" w:hAnsi="Wingdings" w:hint="default"/>
      </w:rPr>
    </w:lvl>
    <w:lvl w:ilvl="3" w:tplc="1D0E1CEE" w:tentative="1">
      <w:start w:val="1"/>
      <w:numFmt w:val="bullet"/>
      <w:lvlText w:val=""/>
      <w:lvlJc w:val="left"/>
      <w:pPr>
        <w:ind w:left="3600" w:hanging="360"/>
      </w:pPr>
      <w:rPr>
        <w:rFonts w:ascii="Symbol" w:hAnsi="Symbol" w:hint="default"/>
      </w:rPr>
    </w:lvl>
    <w:lvl w:ilvl="4" w:tplc="478E8C0A" w:tentative="1">
      <w:start w:val="1"/>
      <w:numFmt w:val="bullet"/>
      <w:lvlText w:val="o"/>
      <w:lvlJc w:val="left"/>
      <w:pPr>
        <w:ind w:left="4320" w:hanging="360"/>
      </w:pPr>
      <w:rPr>
        <w:rFonts w:ascii="Courier New" w:hAnsi="Courier New" w:cs="Courier New" w:hint="default"/>
      </w:rPr>
    </w:lvl>
    <w:lvl w:ilvl="5" w:tplc="D37AA816" w:tentative="1">
      <w:start w:val="1"/>
      <w:numFmt w:val="bullet"/>
      <w:lvlText w:val=""/>
      <w:lvlJc w:val="left"/>
      <w:pPr>
        <w:ind w:left="5040" w:hanging="360"/>
      </w:pPr>
      <w:rPr>
        <w:rFonts w:ascii="Wingdings" w:hAnsi="Wingdings" w:hint="default"/>
      </w:rPr>
    </w:lvl>
    <w:lvl w:ilvl="6" w:tplc="D0E433F2" w:tentative="1">
      <w:start w:val="1"/>
      <w:numFmt w:val="bullet"/>
      <w:lvlText w:val=""/>
      <w:lvlJc w:val="left"/>
      <w:pPr>
        <w:ind w:left="5760" w:hanging="360"/>
      </w:pPr>
      <w:rPr>
        <w:rFonts w:ascii="Symbol" w:hAnsi="Symbol" w:hint="default"/>
      </w:rPr>
    </w:lvl>
    <w:lvl w:ilvl="7" w:tplc="1E9C8EBE" w:tentative="1">
      <w:start w:val="1"/>
      <w:numFmt w:val="bullet"/>
      <w:lvlText w:val="o"/>
      <w:lvlJc w:val="left"/>
      <w:pPr>
        <w:ind w:left="6480" w:hanging="360"/>
      </w:pPr>
      <w:rPr>
        <w:rFonts w:ascii="Courier New" w:hAnsi="Courier New" w:cs="Courier New" w:hint="default"/>
      </w:rPr>
    </w:lvl>
    <w:lvl w:ilvl="8" w:tplc="9C726960" w:tentative="1">
      <w:start w:val="1"/>
      <w:numFmt w:val="bullet"/>
      <w:lvlText w:val=""/>
      <w:lvlJc w:val="left"/>
      <w:pPr>
        <w:ind w:left="7200" w:hanging="360"/>
      </w:pPr>
      <w:rPr>
        <w:rFonts w:ascii="Wingdings" w:hAnsi="Wingdings" w:hint="default"/>
      </w:rPr>
    </w:lvl>
  </w:abstractNum>
  <w:abstractNum w:abstractNumId="38" w15:restartNumberingAfterBreak="0">
    <w:nsid w:val="3862595B"/>
    <w:multiLevelType w:val="multilevel"/>
    <w:tmpl w:val="49B867C6"/>
    <w:lvl w:ilvl="0">
      <w:start w:val="1"/>
      <w:numFmt w:val="decimal"/>
      <w:pStyle w:val="HD6Level1"/>
      <w:isLgl/>
      <w:lvlText w:val="%1"/>
      <w:lvlJc w:val="left"/>
      <w:pPr>
        <w:tabs>
          <w:tab w:val="num" w:pos="709"/>
        </w:tabs>
        <w:ind w:left="709" w:hanging="709"/>
      </w:pPr>
      <w:rPr>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78"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378" w:hanging="1417"/>
      </w:pPr>
      <w:rPr>
        <w:rFonts w:ascii="Arial" w:hAnsi="Arial" w:cs="Arial" w:hint="default"/>
        <w:b w:val="0"/>
        <w:i w:val="0"/>
        <w:caps w:val="0"/>
        <w:sz w:val="22"/>
      </w:rPr>
    </w:lvl>
    <w:lvl w:ilvl="8">
      <w:start w:val="1"/>
      <w:numFmt w:val="decimal"/>
      <w:pStyle w:val="HD6Level9"/>
      <w:isLgl/>
      <w:lvlText w:val="%1.%2.%3.%4.%5.%6.%7.%8.%9"/>
      <w:lvlJc w:val="left"/>
      <w:pPr>
        <w:tabs>
          <w:tab w:val="num" w:pos="6803"/>
        </w:tabs>
        <w:ind w:left="6378" w:hanging="1417"/>
      </w:pPr>
      <w:rPr>
        <w:rFonts w:ascii="Arial" w:hAnsi="Arial" w:cs="Arial" w:hint="default"/>
        <w:b w:val="0"/>
        <w:i w:val="0"/>
        <w:caps w:val="0"/>
        <w:sz w:val="22"/>
      </w:rPr>
    </w:lvl>
  </w:abstractNum>
  <w:abstractNum w:abstractNumId="39" w15:restartNumberingAfterBreak="0">
    <w:nsid w:val="39066569"/>
    <w:multiLevelType w:val="multilevel"/>
    <w:tmpl w:val="31304B3A"/>
    <w:lvl w:ilvl="0">
      <w:start w:val="1"/>
      <w:numFmt w:val="decimal"/>
      <w:lvlText w:val="%1."/>
      <w:lvlJc w:val="left"/>
      <w:pPr>
        <w:tabs>
          <w:tab w:val="num" w:pos="720"/>
        </w:tabs>
        <w:ind w:left="720" w:hanging="720"/>
      </w:pPr>
      <w:rPr>
        <w:rFonts w:hint="default"/>
        <w:b/>
        <w:bCs/>
        <w:i w:val="0"/>
      </w:rPr>
    </w:lvl>
    <w:lvl w:ilvl="1">
      <w:start w:val="1"/>
      <w:numFmt w:val="decimal"/>
      <w:pStyle w:val="Heading2"/>
      <w:lvlText w:val="%1.%2"/>
      <w:lvlJc w:val="left"/>
      <w:pPr>
        <w:tabs>
          <w:tab w:val="num" w:pos="1440"/>
        </w:tabs>
        <w:ind w:left="1440" w:hanging="720"/>
      </w:pPr>
      <w:rPr>
        <w:rFonts w:hint="default"/>
        <w:b w:val="0"/>
        <w:i w:val="0"/>
      </w:rPr>
    </w:lvl>
    <w:lvl w:ilvl="2">
      <w:start w:val="1"/>
      <w:numFmt w:val="decimal"/>
      <w:pStyle w:val="Heading3"/>
      <w:lvlText w:val="%1.%2.%3"/>
      <w:lvlJc w:val="left"/>
      <w:pPr>
        <w:tabs>
          <w:tab w:val="num" w:pos="2552"/>
        </w:tabs>
        <w:ind w:left="2552" w:hanging="1112"/>
      </w:pPr>
      <w:rPr>
        <w:rFonts w:hint="default"/>
        <w:b w:val="0"/>
        <w:i w:val="0"/>
      </w:rPr>
    </w:lvl>
    <w:lvl w:ilvl="3">
      <w:start w:val="1"/>
      <w:numFmt w:val="decimal"/>
      <w:pStyle w:val="Heading4"/>
      <w:lvlText w:val="%1.%2.%3.%4"/>
      <w:lvlJc w:val="left"/>
      <w:pPr>
        <w:tabs>
          <w:tab w:val="num" w:pos="3686"/>
        </w:tabs>
        <w:ind w:left="3686" w:hanging="1134"/>
      </w:pPr>
      <w:rPr>
        <w:rFonts w:hint="default"/>
        <w:b w:val="0"/>
        <w:i w:val="0"/>
      </w:rPr>
    </w:lvl>
    <w:lvl w:ilvl="4">
      <w:start w:val="1"/>
      <w:numFmt w:val="lowerLetter"/>
      <w:lvlText w:val="(%5)"/>
      <w:lvlJc w:val="left"/>
      <w:pPr>
        <w:tabs>
          <w:tab w:val="num" w:pos="4253"/>
        </w:tabs>
        <w:ind w:left="4253" w:hanging="567"/>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935644A"/>
    <w:multiLevelType w:val="hybridMultilevel"/>
    <w:tmpl w:val="81D8E07A"/>
    <w:lvl w:ilvl="0" w:tplc="267010F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4D67987"/>
    <w:multiLevelType w:val="hybridMultilevel"/>
    <w:tmpl w:val="EBD6FB80"/>
    <w:lvl w:ilvl="0" w:tplc="B696372A">
      <w:start w:val="1"/>
      <w:numFmt w:val="bullet"/>
      <w:pStyle w:val="subclause1Bullet2"/>
      <w:lvlText w:val=""/>
      <w:lvlJc w:val="left"/>
      <w:pPr>
        <w:ind w:left="1440" w:hanging="360"/>
      </w:pPr>
      <w:rPr>
        <w:rFonts w:ascii="Symbol" w:hAnsi="Symbol" w:hint="default"/>
        <w:color w:val="000000"/>
      </w:rPr>
    </w:lvl>
    <w:lvl w:ilvl="1" w:tplc="D1DEBD6E" w:tentative="1">
      <w:start w:val="1"/>
      <w:numFmt w:val="bullet"/>
      <w:lvlText w:val="o"/>
      <w:lvlJc w:val="left"/>
      <w:pPr>
        <w:ind w:left="2160" w:hanging="360"/>
      </w:pPr>
      <w:rPr>
        <w:rFonts w:ascii="Courier New" w:hAnsi="Courier New" w:cs="Courier New" w:hint="default"/>
      </w:rPr>
    </w:lvl>
    <w:lvl w:ilvl="2" w:tplc="DAEAE24A" w:tentative="1">
      <w:start w:val="1"/>
      <w:numFmt w:val="bullet"/>
      <w:lvlText w:val=""/>
      <w:lvlJc w:val="left"/>
      <w:pPr>
        <w:ind w:left="2880" w:hanging="360"/>
      </w:pPr>
      <w:rPr>
        <w:rFonts w:ascii="Wingdings" w:hAnsi="Wingdings" w:hint="default"/>
      </w:rPr>
    </w:lvl>
    <w:lvl w:ilvl="3" w:tplc="BA18B0DA" w:tentative="1">
      <w:start w:val="1"/>
      <w:numFmt w:val="bullet"/>
      <w:lvlText w:val=""/>
      <w:lvlJc w:val="left"/>
      <w:pPr>
        <w:ind w:left="3600" w:hanging="360"/>
      </w:pPr>
      <w:rPr>
        <w:rFonts w:ascii="Symbol" w:hAnsi="Symbol" w:hint="default"/>
      </w:rPr>
    </w:lvl>
    <w:lvl w:ilvl="4" w:tplc="2B689074" w:tentative="1">
      <w:start w:val="1"/>
      <w:numFmt w:val="bullet"/>
      <w:lvlText w:val="o"/>
      <w:lvlJc w:val="left"/>
      <w:pPr>
        <w:ind w:left="4320" w:hanging="360"/>
      </w:pPr>
      <w:rPr>
        <w:rFonts w:ascii="Courier New" w:hAnsi="Courier New" w:cs="Courier New" w:hint="default"/>
      </w:rPr>
    </w:lvl>
    <w:lvl w:ilvl="5" w:tplc="22C08E40" w:tentative="1">
      <w:start w:val="1"/>
      <w:numFmt w:val="bullet"/>
      <w:lvlText w:val=""/>
      <w:lvlJc w:val="left"/>
      <w:pPr>
        <w:ind w:left="5040" w:hanging="360"/>
      </w:pPr>
      <w:rPr>
        <w:rFonts w:ascii="Wingdings" w:hAnsi="Wingdings" w:hint="default"/>
      </w:rPr>
    </w:lvl>
    <w:lvl w:ilvl="6" w:tplc="9C223D9A" w:tentative="1">
      <w:start w:val="1"/>
      <w:numFmt w:val="bullet"/>
      <w:lvlText w:val=""/>
      <w:lvlJc w:val="left"/>
      <w:pPr>
        <w:ind w:left="5760" w:hanging="360"/>
      </w:pPr>
      <w:rPr>
        <w:rFonts w:ascii="Symbol" w:hAnsi="Symbol" w:hint="default"/>
      </w:rPr>
    </w:lvl>
    <w:lvl w:ilvl="7" w:tplc="A83C7468" w:tentative="1">
      <w:start w:val="1"/>
      <w:numFmt w:val="bullet"/>
      <w:lvlText w:val="o"/>
      <w:lvlJc w:val="left"/>
      <w:pPr>
        <w:ind w:left="6480" w:hanging="360"/>
      </w:pPr>
      <w:rPr>
        <w:rFonts w:ascii="Courier New" w:hAnsi="Courier New" w:cs="Courier New" w:hint="default"/>
      </w:rPr>
    </w:lvl>
    <w:lvl w:ilvl="8" w:tplc="210636AE" w:tentative="1">
      <w:start w:val="1"/>
      <w:numFmt w:val="bullet"/>
      <w:lvlText w:val=""/>
      <w:lvlJc w:val="left"/>
      <w:pPr>
        <w:ind w:left="7200" w:hanging="360"/>
      </w:pPr>
      <w:rPr>
        <w:rFonts w:ascii="Wingdings" w:hAnsi="Wingdings" w:hint="default"/>
      </w:rPr>
    </w:lvl>
  </w:abstractNum>
  <w:abstractNum w:abstractNumId="42" w15:restartNumberingAfterBreak="0">
    <w:nsid w:val="44E96665"/>
    <w:multiLevelType w:val="hybridMultilevel"/>
    <w:tmpl w:val="EF1E142A"/>
    <w:lvl w:ilvl="0" w:tplc="604A58FA">
      <w:start w:val="1"/>
      <w:numFmt w:val="bullet"/>
      <w:pStyle w:val="subclause3Bullet1"/>
      <w:lvlText w:val=""/>
      <w:lvlJc w:val="left"/>
      <w:pPr>
        <w:ind w:left="2988" w:hanging="360"/>
      </w:pPr>
      <w:rPr>
        <w:rFonts w:ascii="Symbol" w:hAnsi="Symbol" w:hint="default"/>
        <w:color w:val="000000"/>
      </w:rPr>
    </w:lvl>
    <w:lvl w:ilvl="1" w:tplc="DC2896D2" w:tentative="1">
      <w:start w:val="1"/>
      <w:numFmt w:val="bullet"/>
      <w:lvlText w:val="o"/>
      <w:lvlJc w:val="left"/>
      <w:pPr>
        <w:ind w:left="3708" w:hanging="360"/>
      </w:pPr>
      <w:rPr>
        <w:rFonts w:ascii="Courier New" w:hAnsi="Courier New" w:cs="Courier New" w:hint="default"/>
      </w:rPr>
    </w:lvl>
    <w:lvl w:ilvl="2" w:tplc="7C58BB82" w:tentative="1">
      <w:start w:val="1"/>
      <w:numFmt w:val="bullet"/>
      <w:lvlText w:val=""/>
      <w:lvlJc w:val="left"/>
      <w:pPr>
        <w:ind w:left="4428" w:hanging="360"/>
      </w:pPr>
      <w:rPr>
        <w:rFonts w:ascii="Wingdings" w:hAnsi="Wingdings" w:hint="default"/>
      </w:rPr>
    </w:lvl>
    <w:lvl w:ilvl="3" w:tplc="1CF8B888" w:tentative="1">
      <w:start w:val="1"/>
      <w:numFmt w:val="bullet"/>
      <w:lvlText w:val=""/>
      <w:lvlJc w:val="left"/>
      <w:pPr>
        <w:ind w:left="5148" w:hanging="360"/>
      </w:pPr>
      <w:rPr>
        <w:rFonts w:ascii="Symbol" w:hAnsi="Symbol" w:hint="default"/>
      </w:rPr>
    </w:lvl>
    <w:lvl w:ilvl="4" w:tplc="D60299B4" w:tentative="1">
      <w:start w:val="1"/>
      <w:numFmt w:val="bullet"/>
      <w:lvlText w:val="o"/>
      <w:lvlJc w:val="left"/>
      <w:pPr>
        <w:ind w:left="5868" w:hanging="360"/>
      </w:pPr>
      <w:rPr>
        <w:rFonts w:ascii="Courier New" w:hAnsi="Courier New" w:cs="Courier New" w:hint="default"/>
      </w:rPr>
    </w:lvl>
    <w:lvl w:ilvl="5" w:tplc="3BC8CE40" w:tentative="1">
      <w:start w:val="1"/>
      <w:numFmt w:val="bullet"/>
      <w:lvlText w:val=""/>
      <w:lvlJc w:val="left"/>
      <w:pPr>
        <w:ind w:left="6588" w:hanging="360"/>
      </w:pPr>
      <w:rPr>
        <w:rFonts w:ascii="Wingdings" w:hAnsi="Wingdings" w:hint="default"/>
      </w:rPr>
    </w:lvl>
    <w:lvl w:ilvl="6" w:tplc="2D66F542" w:tentative="1">
      <w:start w:val="1"/>
      <w:numFmt w:val="bullet"/>
      <w:lvlText w:val=""/>
      <w:lvlJc w:val="left"/>
      <w:pPr>
        <w:ind w:left="7308" w:hanging="360"/>
      </w:pPr>
      <w:rPr>
        <w:rFonts w:ascii="Symbol" w:hAnsi="Symbol" w:hint="default"/>
      </w:rPr>
    </w:lvl>
    <w:lvl w:ilvl="7" w:tplc="AA9A5322" w:tentative="1">
      <w:start w:val="1"/>
      <w:numFmt w:val="bullet"/>
      <w:lvlText w:val="o"/>
      <w:lvlJc w:val="left"/>
      <w:pPr>
        <w:ind w:left="8028" w:hanging="360"/>
      </w:pPr>
      <w:rPr>
        <w:rFonts w:ascii="Courier New" w:hAnsi="Courier New" w:cs="Courier New" w:hint="default"/>
      </w:rPr>
    </w:lvl>
    <w:lvl w:ilvl="8" w:tplc="AF4C77E8" w:tentative="1">
      <w:start w:val="1"/>
      <w:numFmt w:val="bullet"/>
      <w:lvlText w:val=""/>
      <w:lvlJc w:val="left"/>
      <w:pPr>
        <w:ind w:left="8748" w:hanging="360"/>
      </w:pPr>
      <w:rPr>
        <w:rFonts w:ascii="Wingdings" w:hAnsi="Wingdings" w:hint="default"/>
      </w:rPr>
    </w:lvl>
  </w:abstractNum>
  <w:abstractNum w:abstractNumId="43" w15:restartNumberingAfterBreak="0">
    <w:nsid w:val="46AC04C6"/>
    <w:multiLevelType w:val="hybridMultilevel"/>
    <w:tmpl w:val="E6C47700"/>
    <w:lvl w:ilvl="0" w:tplc="8494C5DA">
      <w:start w:val="1"/>
      <w:numFmt w:val="bullet"/>
      <w:pStyle w:val="subclause2Bullet1"/>
      <w:lvlText w:val=""/>
      <w:lvlJc w:val="left"/>
      <w:pPr>
        <w:ind w:left="2279" w:hanging="360"/>
      </w:pPr>
      <w:rPr>
        <w:rFonts w:ascii="Symbol" w:hAnsi="Symbol" w:hint="default"/>
        <w:color w:val="000000"/>
      </w:rPr>
    </w:lvl>
    <w:lvl w:ilvl="1" w:tplc="E750649E" w:tentative="1">
      <w:start w:val="1"/>
      <w:numFmt w:val="bullet"/>
      <w:lvlText w:val="o"/>
      <w:lvlJc w:val="left"/>
      <w:pPr>
        <w:ind w:left="2999" w:hanging="360"/>
      </w:pPr>
      <w:rPr>
        <w:rFonts w:ascii="Courier New" w:hAnsi="Courier New" w:cs="Courier New" w:hint="default"/>
      </w:rPr>
    </w:lvl>
    <w:lvl w:ilvl="2" w:tplc="932EBD42" w:tentative="1">
      <w:start w:val="1"/>
      <w:numFmt w:val="bullet"/>
      <w:lvlText w:val=""/>
      <w:lvlJc w:val="left"/>
      <w:pPr>
        <w:ind w:left="3719" w:hanging="360"/>
      </w:pPr>
      <w:rPr>
        <w:rFonts w:ascii="Wingdings" w:hAnsi="Wingdings" w:hint="default"/>
      </w:rPr>
    </w:lvl>
    <w:lvl w:ilvl="3" w:tplc="33E402EA" w:tentative="1">
      <w:start w:val="1"/>
      <w:numFmt w:val="bullet"/>
      <w:lvlText w:val=""/>
      <w:lvlJc w:val="left"/>
      <w:pPr>
        <w:ind w:left="4439" w:hanging="360"/>
      </w:pPr>
      <w:rPr>
        <w:rFonts w:ascii="Symbol" w:hAnsi="Symbol" w:hint="default"/>
      </w:rPr>
    </w:lvl>
    <w:lvl w:ilvl="4" w:tplc="0B58ABA0" w:tentative="1">
      <w:start w:val="1"/>
      <w:numFmt w:val="bullet"/>
      <w:lvlText w:val="o"/>
      <w:lvlJc w:val="left"/>
      <w:pPr>
        <w:ind w:left="5159" w:hanging="360"/>
      </w:pPr>
      <w:rPr>
        <w:rFonts w:ascii="Courier New" w:hAnsi="Courier New" w:cs="Courier New" w:hint="default"/>
      </w:rPr>
    </w:lvl>
    <w:lvl w:ilvl="5" w:tplc="ACF48C6E" w:tentative="1">
      <w:start w:val="1"/>
      <w:numFmt w:val="bullet"/>
      <w:lvlText w:val=""/>
      <w:lvlJc w:val="left"/>
      <w:pPr>
        <w:ind w:left="5879" w:hanging="360"/>
      </w:pPr>
      <w:rPr>
        <w:rFonts w:ascii="Wingdings" w:hAnsi="Wingdings" w:hint="default"/>
      </w:rPr>
    </w:lvl>
    <w:lvl w:ilvl="6" w:tplc="F37EDB04" w:tentative="1">
      <w:start w:val="1"/>
      <w:numFmt w:val="bullet"/>
      <w:lvlText w:val=""/>
      <w:lvlJc w:val="left"/>
      <w:pPr>
        <w:ind w:left="6599" w:hanging="360"/>
      </w:pPr>
      <w:rPr>
        <w:rFonts w:ascii="Symbol" w:hAnsi="Symbol" w:hint="default"/>
      </w:rPr>
    </w:lvl>
    <w:lvl w:ilvl="7" w:tplc="BC603678" w:tentative="1">
      <w:start w:val="1"/>
      <w:numFmt w:val="bullet"/>
      <w:lvlText w:val="o"/>
      <w:lvlJc w:val="left"/>
      <w:pPr>
        <w:ind w:left="7319" w:hanging="360"/>
      </w:pPr>
      <w:rPr>
        <w:rFonts w:ascii="Courier New" w:hAnsi="Courier New" w:cs="Courier New" w:hint="default"/>
      </w:rPr>
    </w:lvl>
    <w:lvl w:ilvl="8" w:tplc="0D3C0962" w:tentative="1">
      <w:start w:val="1"/>
      <w:numFmt w:val="bullet"/>
      <w:lvlText w:val=""/>
      <w:lvlJc w:val="left"/>
      <w:pPr>
        <w:ind w:left="8039" w:hanging="360"/>
      </w:pPr>
      <w:rPr>
        <w:rFonts w:ascii="Wingdings" w:hAnsi="Wingdings" w:hint="default"/>
      </w:rPr>
    </w:lvl>
  </w:abstractNum>
  <w:abstractNum w:abstractNumId="44" w15:restartNumberingAfterBreak="0">
    <w:nsid w:val="47F42723"/>
    <w:multiLevelType w:val="hybridMultilevel"/>
    <w:tmpl w:val="C5A02EE6"/>
    <w:lvl w:ilvl="0" w:tplc="3C18EEA2">
      <w:start w:val="1"/>
      <w:numFmt w:val="bullet"/>
      <w:pStyle w:val="subclause1Bullet1"/>
      <w:lvlText w:val=""/>
      <w:lvlJc w:val="left"/>
      <w:pPr>
        <w:ind w:left="1440" w:hanging="360"/>
      </w:pPr>
      <w:rPr>
        <w:rFonts w:ascii="Symbol" w:hAnsi="Symbol" w:hint="default"/>
        <w:color w:val="000000"/>
      </w:rPr>
    </w:lvl>
    <w:lvl w:ilvl="1" w:tplc="5EEC0332" w:tentative="1">
      <w:start w:val="1"/>
      <w:numFmt w:val="bullet"/>
      <w:lvlText w:val="o"/>
      <w:lvlJc w:val="left"/>
      <w:pPr>
        <w:ind w:left="2160" w:hanging="360"/>
      </w:pPr>
      <w:rPr>
        <w:rFonts w:ascii="Courier New" w:hAnsi="Courier New" w:cs="Courier New" w:hint="default"/>
      </w:rPr>
    </w:lvl>
    <w:lvl w:ilvl="2" w:tplc="F7EE0F90" w:tentative="1">
      <w:start w:val="1"/>
      <w:numFmt w:val="bullet"/>
      <w:lvlText w:val=""/>
      <w:lvlJc w:val="left"/>
      <w:pPr>
        <w:ind w:left="2880" w:hanging="360"/>
      </w:pPr>
      <w:rPr>
        <w:rFonts w:ascii="Wingdings" w:hAnsi="Wingdings" w:hint="default"/>
      </w:rPr>
    </w:lvl>
    <w:lvl w:ilvl="3" w:tplc="46186D7E" w:tentative="1">
      <w:start w:val="1"/>
      <w:numFmt w:val="bullet"/>
      <w:lvlText w:val=""/>
      <w:lvlJc w:val="left"/>
      <w:pPr>
        <w:ind w:left="3600" w:hanging="360"/>
      </w:pPr>
      <w:rPr>
        <w:rFonts w:ascii="Symbol" w:hAnsi="Symbol" w:hint="default"/>
      </w:rPr>
    </w:lvl>
    <w:lvl w:ilvl="4" w:tplc="F8C2E0AE" w:tentative="1">
      <w:start w:val="1"/>
      <w:numFmt w:val="bullet"/>
      <w:lvlText w:val="o"/>
      <w:lvlJc w:val="left"/>
      <w:pPr>
        <w:ind w:left="4320" w:hanging="360"/>
      </w:pPr>
      <w:rPr>
        <w:rFonts w:ascii="Courier New" w:hAnsi="Courier New" w:cs="Courier New" w:hint="default"/>
      </w:rPr>
    </w:lvl>
    <w:lvl w:ilvl="5" w:tplc="23EA5150" w:tentative="1">
      <w:start w:val="1"/>
      <w:numFmt w:val="bullet"/>
      <w:lvlText w:val=""/>
      <w:lvlJc w:val="left"/>
      <w:pPr>
        <w:ind w:left="5040" w:hanging="360"/>
      </w:pPr>
      <w:rPr>
        <w:rFonts w:ascii="Wingdings" w:hAnsi="Wingdings" w:hint="default"/>
      </w:rPr>
    </w:lvl>
    <w:lvl w:ilvl="6" w:tplc="FBFA5E22" w:tentative="1">
      <w:start w:val="1"/>
      <w:numFmt w:val="bullet"/>
      <w:lvlText w:val=""/>
      <w:lvlJc w:val="left"/>
      <w:pPr>
        <w:ind w:left="5760" w:hanging="360"/>
      </w:pPr>
      <w:rPr>
        <w:rFonts w:ascii="Symbol" w:hAnsi="Symbol" w:hint="default"/>
      </w:rPr>
    </w:lvl>
    <w:lvl w:ilvl="7" w:tplc="94089F38" w:tentative="1">
      <w:start w:val="1"/>
      <w:numFmt w:val="bullet"/>
      <w:lvlText w:val="o"/>
      <w:lvlJc w:val="left"/>
      <w:pPr>
        <w:ind w:left="6480" w:hanging="360"/>
      </w:pPr>
      <w:rPr>
        <w:rFonts w:ascii="Courier New" w:hAnsi="Courier New" w:cs="Courier New" w:hint="default"/>
      </w:rPr>
    </w:lvl>
    <w:lvl w:ilvl="8" w:tplc="9C6417AE" w:tentative="1">
      <w:start w:val="1"/>
      <w:numFmt w:val="bullet"/>
      <w:lvlText w:val=""/>
      <w:lvlJc w:val="left"/>
      <w:pPr>
        <w:ind w:left="7200" w:hanging="360"/>
      </w:pPr>
      <w:rPr>
        <w:rFonts w:ascii="Wingdings" w:hAnsi="Wingdings" w:hint="default"/>
      </w:rPr>
    </w:lvl>
  </w:abstractNum>
  <w:abstractNum w:abstractNumId="45" w15:restartNumberingAfterBreak="0">
    <w:nsid w:val="4A851AEA"/>
    <w:multiLevelType w:val="multilevel"/>
    <w:tmpl w:val="0B9E1D4C"/>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46" w15:restartNumberingAfterBreak="0">
    <w:nsid w:val="4DFB5078"/>
    <w:multiLevelType w:val="hybridMultilevel"/>
    <w:tmpl w:val="88F0C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23C7BF9"/>
    <w:multiLevelType w:val="hybridMultilevel"/>
    <w:tmpl w:val="ACD27C28"/>
    <w:lvl w:ilvl="0" w:tplc="4F562532">
      <w:start w:val="1"/>
      <w:numFmt w:val="upperLetter"/>
      <w:lvlText w:val="%1."/>
      <w:lvlJc w:val="left"/>
      <w:pPr>
        <w:ind w:left="720" w:hanging="360"/>
      </w:pPr>
    </w:lvl>
    <w:lvl w:ilvl="1" w:tplc="75408392">
      <w:start w:val="1"/>
      <w:numFmt w:val="lowerLetter"/>
      <w:lvlText w:val="%2."/>
      <w:lvlJc w:val="left"/>
      <w:pPr>
        <w:ind w:left="1440" w:hanging="360"/>
      </w:pPr>
    </w:lvl>
    <w:lvl w:ilvl="2" w:tplc="1B8083F8">
      <w:start w:val="1"/>
      <w:numFmt w:val="lowerRoman"/>
      <w:lvlText w:val="%3."/>
      <w:lvlJc w:val="right"/>
      <w:pPr>
        <w:ind w:left="2160" w:hanging="180"/>
      </w:pPr>
    </w:lvl>
    <w:lvl w:ilvl="3" w:tplc="364A380E">
      <w:start w:val="1"/>
      <w:numFmt w:val="decimal"/>
      <w:lvlText w:val="%4."/>
      <w:lvlJc w:val="left"/>
      <w:pPr>
        <w:ind w:left="2880" w:hanging="360"/>
      </w:pPr>
    </w:lvl>
    <w:lvl w:ilvl="4" w:tplc="F33287F8">
      <w:start w:val="1"/>
      <w:numFmt w:val="lowerLetter"/>
      <w:lvlText w:val="%5."/>
      <w:lvlJc w:val="left"/>
      <w:pPr>
        <w:ind w:left="3600" w:hanging="360"/>
      </w:pPr>
    </w:lvl>
    <w:lvl w:ilvl="5" w:tplc="CA42C2FA">
      <w:start w:val="1"/>
      <w:numFmt w:val="lowerRoman"/>
      <w:lvlText w:val="%6."/>
      <w:lvlJc w:val="right"/>
      <w:pPr>
        <w:ind w:left="4320" w:hanging="180"/>
      </w:pPr>
    </w:lvl>
    <w:lvl w:ilvl="6" w:tplc="A230B902">
      <w:start w:val="1"/>
      <w:numFmt w:val="decimal"/>
      <w:lvlText w:val="%7."/>
      <w:lvlJc w:val="left"/>
      <w:pPr>
        <w:ind w:left="5040" w:hanging="360"/>
      </w:pPr>
    </w:lvl>
    <w:lvl w:ilvl="7" w:tplc="24DA4AD4">
      <w:start w:val="1"/>
      <w:numFmt w:val="lowerLetter"/>
      <w:lvlText w:val="%8."/>
      <w:lvlJc w:val="left"/>
      <w:pPr>
        <w:ind w:left="5760" w:hanging="360"/>
      </w:pPr>
    </w:lvl>
    <w:lvl w:ilvl="8" w:tplc="FDA663D8">
      <w:start w:val="1"/>
      <w:numFmt w:val="lowerRoman"/>
      <w:lvlText w:val="%9."/>
      <w:lvlJc w:val="right"/>
      <w:pPr>
        <w:ind w:left="6480" w:hanging="180"/>
      </w:pPr>
    </w:lvl>
  </w:abstractNum>
  <w:abstractNum w:abstractNumId="48" w15:restartNumberingAfterBreak="0">
    <w:nsid w:val="53215579"/>
    <w:multiLevelType w:val="hybridMultilevel"/>
    <w:tmpl w:val="B3E857BA"/>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EB0078"/>
    <w:multiLevelType w:val="hybridMultilevel"/>
    <w:tmpl w:val="30FA6336"/>
    <w:lvl w:ilvl="0" w:tplc="D59C53FA">
      <w:start w:val="1"/>
      <w:numFmt w:val="bullet"/>
      <w:lvlText w:val=""/>
      <w:lvlJc w:val="left"/>
      <w:pPr>
        <w:tabs>
          <w:tab w:val="num" w:pos="720"/>
        </w:tabs>
        <w:ind w:left="720" w:hanging="360"/>
      </w:pPr>
      <w:rPr>
        <w:rFonts w:ascii="Symbol" w:hAnsi="Symbol" w:hint="default"/>
        <w:sz w:val="20"/>
      </w:rPr>
    </w:lvl>
    <w:lvl w:ilvl="1" w:tplc="1D28F89E" w:tentative="1">
      <w:start w:val="1"/>
      <w:numFmt w:val="bullet"/>
      <w:lvlText w:val=""/>
      <w:lvlJc w:val="left"/>
      <w:pPr>
        <w:tabs>
          <w:tab w:val="num" w:pos="1440"/>
        </w:tabs>
        <w:ind w:left="1440" w:hanging="360"/>
      </w:pPr>
      <w:rPr>
        <w:rFonts w:ascii="Symbol" w:hAnsi="Symbol" w:hint="default"/>
        <w:sz w:val="20"/>
      </w:rPr>
    </w:lvl>
    <w:lvl w:ilvl="2" w:tplc="5FACDD28" w:tentative="1">
      <w:start w:val="1"/>
      <w:numFmt w:val="bullet"/>
      <w:lvlText w:val=""/>
      <w:lvlJc w:val="left"/>
      <w:pPr>
        <w:tabs>
          <w:tab w:val="num" w:pos="2160"/>
        </w:tabs>
        <w:ind w:left="2160" w:hanging="360"/>
      </w:pPr>
      <w:rPr>
        <w:rFonts w:ascii="Symbol" w:hAnsi="Symbol" w:hint="default"/>
        <w:sz w:val="20"/>
      </w:rPr>
    </w:lvl>
    <w:lvl w:ilvl="3" w:tplc="CDE43E8A" w:tentative="1">
      <w:start w:val="1"/>
      <w:numFmt w:val="bullet"/>
      <w:lvlText w:val=""/>
      <w:lvlJc w:val="left"/>
      <w:pPr>
        <w:tabs>
          <w:tab w:val="num" w:pos="2880"/>
        </w:tabs>
        <w:ind w:left="2880" w:hanging="360"/>
      </w:pPr>
      <w:rPr>
        <w:rFonts w:ascii="Symbol" w:hAnsi="Symbol" w:hint="default"/>
        <w:sz w:val="20"/>
      </w:rPr>
    </w:lvl>
    <w:lvl w:ilvl="4" w:tplc="965237B0" w:tentative="1">
      <w:start w:val="1"/>
      <w:numFmt w:val="bullet"/>
      <w:lvlText w:val=""/>
      <w:lvlJc w:val="left"/>
      <w:pPr>
        <w:tabs>
          <w:tab w:val="num" w:pos="3600"/>
        </w:tabs>
        <w:ind w:left="3600" w:hanging="360"/>
      </w:pPr>
      <w:rPr>
        <w:rFonts w:ascii="Symbol" w:hAnsi="Symbol" w:hint="default"/>
        <w:sz w:val="20"/>
      </w:rPr>
    </w:lvl>
    <w:lvl w:ilvl="5" w:tplc="C29A0412" w:tentative="1">
      <w:start w:val="1"/>
      <w:numFmt w:val="bullet"/>
      <w:lvlText w:val=""/>
      <w:lvlJc w:val="left"/>
      <w:pPr>
        <w:tabs>
          <w:tab w:val="num" w:pos="4320"/>
        </w:tabs>
        <w:ind w:left="4320" w:hanging="360"/>
      </w:pPr>
      <w:rPr>
        <w:rFonts w:ascii="Symbol" w:hAnsi="Symbol" w:hint="default"/>
        <w:sz w:val="20"/>
      </w:rPr>
    </w:lvl>
    <w:lvl w:ilvl="6" w:tplc="76365288" w:tentative="1">
      <w:start w:val="1"/>
      <w:numFmt w:val="bullet"/>
      <w:lvlText w:val=""/>
      <w:lvlJc w:val="left"/>
      <w:pPr>
        <w:tabs>
          <w:tab w:val="num" w:pos="5040"/>
        </w:tabs>
        <w:ind w:left="5040" w:hanging="360"/>
      </w:pPr>
      <w:rPr>
        <w:rFonts w:ascii="Symbol" w:hAnsi="Symbol" w:hint="default"/>
        <w:sz w:val="20"/>
      </w:rPr>
    </w:lvl>
    <w:lvl w:ilvl="7" w:tplc="BC2EE6C8" w:tentative="1">
      <w:start w:val="1"/>
      <w:numFmt w:val="bullet"/>
      <w:lvlText w:val=""/>
      <w:lvlJc w:val="left"/>
      <w:pPr>
        <w:tabs>
          <w:tab w:val="num" w:pos="5760"/>
        </w:tabs>
        <w:ind w:left="5760" w:hanging="360"/>
      </w:pPr>
      <w:rPr>
        <w:rFonts w:ascii="Symbol" w:hAnsi="Symbol" w:hint="default"/>
        <w:sz w:val="20"/>
      </w:rPr>
    </w:lvl>
    <w:lvl w:ilvl="8" w:tplc="4954B33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CB0AF0"/>
    <w:multiLevelType w:val="hybridMultilevel"/>
    <w:tmpl w:val="EB98B43A"/>
    <w:lvl w:ilvl="0" w:tplc="C48CB50E">
      <w:start w:val="1"/>
      <w:numFmt w:val="decimal"/>
      <w:pStyle w:val="LongQuestionPara"/>
      <w:lvlText w:val="%1."/>
      <w:lvlJc w:val="left"/>
      <w:pPr>
        <w:ind w:left="360" w:hanging="360"/>
      </w:pPr>
      <w:rPr>
        <w:rFonts w:hint="default"/>
        <w:b/>
        <w:i w:val="0"/>
        <w:color w:val="000000"/>
        <w:sz w:val="24"/>
      </w:rPr>
    </w:lvl>
    <w:lvl w:ilvl="1" w:tplc="7690D122" w:tentative="1">
      <w:start w:val="1"/>
      <w:numFmt w:val="lowerLetter"/>
      <w:lvlText w:val="%2."/>
      <w:lvlJc w:val="left"/>
      <w:pPr>
        <w:ind w:left="1440" w:hanging="360"/>
      </w:pPr>
    </w:lvl>
    <w:lvl w:ilvl="2" w:tplc="AED817A0" w:tentative="1">
      <w:start w:val="1"/>
      <w:numFmt w:val="lowerRoman"/>
      <w:lvlText w:val="%3."/>
      <w:lvlJc w:val="right"/>
      <w:pPr>
        <w:ind w:left="2160" w:hanging="180"/>
      </w:pPr>
    </w:lvl>
    <w:lvl w:ilvl="3" w:tplc="D27686B2" w:tentative="1">
      <w:start w:val="1"/>
      <w:numFmt w:val="decimal"/>
      <w:lvlText w:val="%4."/>
      <w:lvlJc w:val="left"/>
      <w:pPr>
        <w:ind w:left="2880" w:hanging="360"/>
      </w:pPr>
    </w:lvl>
    <w:lvl w:ilvl="4" w:tplc="CB60C896" w:tentative="1">
      <w:start w:val="1"/>
      <w:numFmt w:val="lowerLetter"/>
      <w:lvlText w:val="%5."/>
      <w:lvlJc w:val="left"/>
      <w:pPr>
        <w:ind w:left="3600" w:hanging="360"/>
      </w:pPr>
    </w:lvl>
    <w:lvl w:ilvl="5" w:tplc="B1CA2736" w:tentative="1">
      <w:start w:val="1"/>
      <w:numFmt w:val="lowerRoman"/>
      <w:lvlText w:val="%6."/>
      <w:lvlJc w:val="right"/>
      <w:pPr>
        <w:ind w:left="4320" w:hanging="180"/>
      </w:pPr>
    </w:lvl>
    <w:lvl w:ilvl="6" w:tplc="C8C23CD6" w:tentative="1">
      <w:start w:val="1"/>
      <w:numFmt w:val="decimal"/>
      <w:lvlText w:val="%7."/>
      <w:lvlJc w:val="left"/>
      <w:pPr>
        <w:ind w:left="5040" w:hanging="360"/>
      </w:pPr>
    </w:lvl>
    <w:lvl w:ilvl="7" w:tplc="66566F98" w:tentative="1">
      <w:start w:val="1"/>
      <w:numFmt w:val="lowerLetter"/>
      <w:lvlText w:val="%8."/>
      <w:lvlJc w:val="left"/>
      <w:pPr>
        <w:ind w:left="5760" w:hanging="360"/>
      </w:pPr>
    </w:lvl>
    <w:lvl w:ilvl="8" w:tplc="996C6108" w:tentative="1">
      <w:start w:val="1"/>
      <w:numFmt w:val="lowerRoman"/>
      <w:lvlText w:val="%9."/>
      <w:lvlJc w:val="right"/>
      <w:pPr>
        <w:ind w:left="6480" w:hanging="180"/>
      </w:pPr>
    </w:lvl>
  </w:abstractNum>
  <w:abstractNum w:abstractNumId="51" w15:restartNumberingAfterBreak="0">
    <w:nsid w:val="573841A3"/>
    <w:multiLevelType w:val="hybridMultilevel"/>
    <w:tmpl w:val="08090029"/>
    <w:lvl w:ilvl="0" w:tplc="060E97FA">
      <w:start w:val="1"/>
      <w:numFmt w:val="decimal"/>
      <w:suff w:val="space"/>
      <w:lvlText w:val="Chapter %1"/>
      <w:lvlJc w:val="left"/>
      <w:pPr>
        <w:ind w:left="0" w:firstLine="0"/>
      </w:pPr>
      <w:rPr>
        <w:color w:val="000000"/>
      </w:rPr>
    </w:lvl>
    <w:lvl w:ilvl="1" w:tplc="E01AE084">
      <w:start w:val="1"/>
      <w:numFmt w:val="none"/>
      <w:suff w:val="nothing"/>
      <w:lvlText w:val=""/>
      <w:lvlJc w:val="left"/>
      <w:pPr>
        <w:ind w:left="0" w:firstLine="0"/>
      </w:pPr>
    </w:lvl>
    <w:lvl w:ilvl="2" w:tplc="C7521632">
      <w:start w:val="1"/>
      <w:numFmt w:val="none"/>
      <w:suff w:val="nothing"/>
      <w:lvlText w:val=""/>
      <w:lvlJc w:val="left"/>
      <w:pPr>
        <w:ind w:left="0" w:firstLine="0"/>
      </w:pPr>
    </w:lvl>
    <w:lvl w:ilvl="3" w:tplc="F418FA12">
      <w:start w:val="1"/>
      <w:numFmt w:val="none"/>
      <w:suff w:val="nothing"/>
      <w:lvlText w:val=""/>
      <w:lvlJc w:val="left"/>
      <w:pPr>
        <w:ind w:left="0" w:firstLine="0"/>
      </w:pPr>
    </w:lvl>
    <w:lvl w:ilvl="4" w:tplc="2A8CB922">
      <w:start w:val="1"/>
      <w:numFmt w:val="none"/>
      <w:pStyle w:val="Heading5"/>
      <w:suff w:val="nothing"/>
      <w:lvlText w:val=""/>
      <w:lvlJc w:val="left"/>
      <w:pPr>
        <w:ind w:left="0" w:firstLine="0"/>
      </w:pPr>
    </w:lvl>
    <w:lvl w:ilvl="5" w:tplc="00528C78">
      <w:start w:val="1"/>
      <w:numFmt w:val="none"/>
      <w:pStyle w:val="Heading6"/>
      <w:suff w:val="nothing"/>
      <w:lvlText w:val=""/>
      <w:lvlJc w:val="left"/>
      <w:pPr>
        <w:ind w:left="0" w:firstLine="0"/>
      </w:pPr>
    </w:lvl>
    <w:lvl w:ilvl="6" w:tplc="3D64902A">
      <w:start w:val="1"/>
      <w:numFmt w:val="none"/>
      <w:pStyle w:val="Heading7"/>
      <w:suff w:val="nothing"/>
      <w:lvlText w:val=""/>
      <w:lvlJc w:val="left"/>
      <w:pPr>
        <w:ind w:left="0" w:firstLine="0"/>
      </w:pPr>
    </w:lvl>
    <w:lvl w:ilvl="7" w:tplc="16E47844">
      <w:start w:val="1"/>
      <w:numFmt w:val="none"/>
      <w:pStyle w:val="Heading8"/>
      <w:suff w:val="nothing"/>
      <w:lvlText w:val=""/>
      <w:lvlJc w:val="left"/>
      <w:pPr>
        <w:ind w:left="0" w:firstLine="0"/>
      </w:pPr>
    </w:lvl>
    <w:lvl w:ilvl="8" w:tplc="5016D5B8">
      <w:start w:val="1"/>
      <w:numFmt w:val="none"/>
      <w:pStyle w:val="Heading9"/>
      <w:suff w:val="nothing"/>
      <w:lvlText w:val=""/>
      <w:lvlJc w:val="left"/>
      <w:pPr>
        <w:ind w:left="0" w:firstLine="0"/>
      </w:pPr>
    </w:lvl>
  </w:abstractNum>
  <w:abstractNum w:abstractNumId="52" w15:restartNumberingAfterBreak="0">
    <w:nsid w:val="5DA07E04"/>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071422"/>
    <w:multiLevelType w:val="hybridMultilevel"/>
    <w:tmpl w:val="59B858D8"/>
    <w:lvl w:ilvl="0" w:tplc="86C0EA1C">
      <w:start w:val="1"/>
      <w:numFmt w:val="bullet"/>
      <w:pStyle w:val="ClauseBullet1"/>
      <w:lvlText w:val=""/>
      <w:lvlJc w:val="left"/>
      <w:pPr>
        <w:ind w:left="1080" w:hanging="360"/>
      </w:pPr>
      <w:rPr>
        <w:rFonts w:ascii="Symbol" w:hAnsi="Symbol" w:hint="default"/>
        <w:color w:val="000000"/>
      </w:rPr>
    </w:lvl>
    <w:lvl w:ilvl="1" w:tplc="F54ABB3A" w:tentative="1">
      <w:start w:val="1"/>
      <w:numFmt w:val="bullet"/>
      <w:lvlText w:val="o"/>
      <w:lvlJc w:val="left"/>
      <w:pPr>
        <w:ind w:left="1800" w:hanging="360"/>
      </w:pPr>
      <w:rPr>
        <w:rFonts w:ascii="Courier New" w:hAnsi="Courier New" w:cs="Courier New" w:hint="default"/>
      </w:rPr>
    </w:lvl>
    <w:lvl w:ilvl="2" w:tplc="5642AF78" w:tentative="1">
      <w:start w:val="1"/>
      <w:numFmt w:val="bullet"/>
      <w:lvlText w:val=""/>
      <w:lvlJc w:val="left"/>
      <w:pPr>
        <w:ind w:left="2520" w:hanging="360"/>
      </w:pPr>
      <w:rPr>
        <w:rFonts w:ascii="Wingdings" w:hAnsi="Wingdings" w:hint="default"/>
      </w:rPr>
    </w:lvl>
    <w:lvl w:ilvl="3" w:tplc="34389146" w:tentative="1">
      <w:start w:val="1"/>
      <w:numFmt w:val="bullet"/>
      <w:lvlText w:val=""/>
      <w:lvlJc w:val="left"/>
      <w:pPr>
        <w:ind w:left="3240" w:hanging="360"/>
      </w:pPr>
      <w:rPr>
        <w:rFonts w:ascii="Symbol" w:hAnsi="Symbol" w:hint="default"/>
      </w:rPr>
    </w:lvl>
    <w:lvl w:ilvl="4" w:tplc="A2344376" w:tentative="1">
      <w:start w:val="1"/>
      <w:numFmt w:val="bullet"/>
      <w:lvlText w:val="o"/>
      <w:lvlJc w:val="left"/>
      <w:pPr>
        <w:ind w:left="3960" w:hanging="360"/>
      </w:pPr>
      <w:rPr>
        <w:rFonts w:ascii="Courier New" w:hAnsi="Courier New" w:cs="Courier New" w:hint="default"/>
      </w:rPr>
    </w:lvl>
    <w:lvl w:ilvl="5" w:tplc="65DC41B0" w:tentative="1">
      <w:start w:val="1"/>
      <w:numFmt w:val="bullet"/>
      <w:lvlText w:val=""/>
      <w:lvlJc w:val="left"/>
      <w:pPr>
        <w:ind w:left="4680" w:hanging="360"/>
      </w:pPr>
      <w:rPr>
        <w:rFonts w:ascii="Wingdings" w:hAnsi="Wingdings" w:hint="default"/>
      </w:rPr>
    </w:lvl>
    <w:lvl w:ilvl="6" w:tplc="4E627760" w:tentative="1">
      <w:start w:val="1"/>
      <w:numFmt w:val="bullet"/>
      <w:lvlText w:val=""/>
      <w:lvlJc w:val="left"/>
      <w:pPr>
        <w:ind w:left="5400" w:hanging="360"/>
      </w:pPr>
      <w:rPr>
        <w:rFonts w:ascii="Symbol" w:hAnsi="Symbol" w:hint="default"/>
      </w:rPr>
    </w:lvl>
    <w:lvl w:ilvl="7" w:tplc="10584788" w:tentative="1">
      <w:start w:val="1"/>
      <w:numFmt w:val="bullet"/>
      <w:lvlText w:val="o"/>
      <w:lvlJc w:val="left"/>
      <w:pPr>
        <w:ind w:left="6120" w:hanging="360"/>
      </w:pPr>
      <w:rPr>
        <w:rFonts w:ascii="Courier New" w:hAnsi="Courier New" w:cs="Courier New" w:hint="default"/>
      </w:rPr>
    </w:lvl>
    <w:lvl w:ilvl="8" w:tplc="98880324" w:tentative="1">
      <w:start w:val="1"/>
      <w:numFmt w:val="bullet"/>
      <w:lvlText w:val=""/>
      <w:lvlJc w:val="left"/>
      <w:pPr>
        <w:ind w:left="6840" w:hanging="360"/>
      </w:pPr>
      <w:rPr>
        <w:rFonts w:ascii="Wingdings" w:hAnsi="Wingdings" w:hint="default"/>
      </w:rPr>
    </w:lvl>
  </w:abstractNum>
  <w:abstractNum w:abstractNumId="54" w15:restartNumberingAfterBreak="0">
    <w:nsid w:val="61955F8A"/>
    <w:multiLevelType w:val="hybridMultilevel"/>
    <w:tmpl w:val="076C01D8"/>
    <w:lvl w:ilvl="0" w:tplc="08090013">
      <w:start w:val="1"/>
      <w:numFmt w:val="upperRoman"/>
      <w:lvlText w:val="%1."/>
      <w:lvlJc w:val="righ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5"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6" w15:restartNumberingAfterBreak="0">
    <w:nsid w:val="642371CD"/>
    <w:multiLevelType w:val="hybridMultilevel"/>
    <w:tmpl w:val="3B76A654"/>
    <w:lvl w:ilvl="0" w:tplc="C280647A">
      <w:start w:val="1"/>
      <w:numFmt w:val="bullet"/>
      <w:pStyle w:val="subclause3Bullet2"/>
      <w:lvlText w:val=""/>
      <w:lvlJc w:val="left"/>
      <w:pPr>
        <w:ind w:left="3748" w:hanging="360"/>
      </w:pPr>
      <w:rPr>
        <w:rFonts w:ascii="Symbol" w:hAnsi="Symbol" w:hint="default"/>
        <w:color w:val="000000"/>
      </w:rPr>
    </w:lvl>
    <w:lvl w:ilvl="1" w:tplc="FAD0AA74" w:tentative="1">
      <w:start w:val="1"/>
      <w:numFmt w:val="bullet"/>
      <w:lvlText w:val="o"/>
      <w:lvlJc w:val="left"/>
      <w:pPr>
        <w:ind w:left="4468" w:hanging="360"/>
      </w:pPr>
      <w:rPr>
        <w:rFonts w:ascii="Courier New" w:hAnsi="Courier New" w:cs="Courier New" w:hint="default"/>
      </w:rPr>
    </w:lvl>
    <w:lvl w:ilvl="2" w:tplc="8DA0B1FC" w:tentative="1">
      <w:start w:val="1"/>
      <w:numFmt w:val="bullet"/>
      <w:lvlText w:val=""/>
      <w:lvlJc w:val="left"/>
      <w:pPr>
        <w:ind w:left="5188" w:hanging="360"/>
      </w:pPr>
      <w:rPr>
        <w:rFonts w:ascii="Wingdings" w:hAnsi="Wingdings" w:hint="default"/>
      </w:rPr>
    </w:lvl>
    <w:lvl w:ilvl="3" w:tplc="883AB44C" w:tentative="1">
      <w:start w:val="1"/>
      <w:numFmt w:val="bullet"/>
      <w:lvlText w:val=""/>
      <w:lvlJc w:val="left"/>
      <w:pPr>
        <w:ind w:left="5908" w:hanging="360"/>
      </w:pPr>
      <w:rPr>
        <w:rFonts w:ascii="Symbol" w:hAnsi="Symbol" w:hint="default"/>
      </w:rPr>
    </w:lvl>
    <w:lvl w:ilvl="4" w:tplc="3DA2F3EE" w:tentative="1">
      <w:start w:val="1"/>
      <w:numFmt w:val="bullet"/>
      <w:lvlText w:val="o"/>
      <w:lvlJc w:val="left"/>
      <w:pPr>
        <w:ind w:left="6628" w:hanging="360"/>
      </w:pPr>
      <w:rPr>
        <w:rFonts w:ascii="Courier New" w:hAnsi="Courier New" w:cs="Courier New" w:hint="default"/>
      </w:rPr>
    </w:lvl>
    <w:lvl w:ilvl="5" w:tplc="756E5F52" w:tentative="1">
      <w:start w:val="1"/>
      <w:numFmt w:val="bullet"/>
      <w:lvlText w:val=""/>
      <w:lvlJc w:val="left"/>
      <w:pPr>
        <w:ind w:left="7348" w:hanging="360"/>
      </w:pPr>
      <w:rPr>
        <w:rFonts w:ascii="Wingdings" w:hAnsi="Wingdings" w:hint="default"/>
      </w:rPr>
    </w:lvl>
    <w:lvl w:ilvl="6" w:tplc="32A06F5C" w:tentative="1">
      <w:start w:val="1"/>
      <w:numFmt w:val="bullet"/>
      <w:lvlText w:val=""/>
      <w:lvlJc w:val="left"/>
      <w:pPr>
        <w:ind w:left="8068" w:hanging="360"/>
      </w:pPr>
      <w:rPr>
        <w:rFonts w:ascii="Symbol" w:hAnsi="Symbol" w:hint="default"/>
      </w:rPr>
    </w:lvl>
    <w:lvl w:ilvl="7" w:tplc="C04CD29C" w:tentative="1">
      <w:start w:val="1"/>
      <w:numFmt w:val="bullet"/>
      <w:lvlText w:val="o"/>
      <w:lvlJc w:val="left"/>
      <w:pPr>
        <w:ind w:left="8788" w:hanging="360"/>
      </w:pPr>
      <w:rPr>
        <w:rFonts w:ascii="Courier New" w:hAnsi="Courier New" w:cs="Courier New" w:hint="default"/>
      </w:rPr>
    </w:lvl>
    <w:lvl w:ilvl="8" w:tplc="6B784792" w:tentative="1">
      <w:start w:val="1"/>
      <w:numFmt w:val="bullet"/>
      <w:lvlText w:val=""/>
      <w:lvlJc w:val="left"/>
      <w:pPr>
        <w:ind w:left="9508" w:hanging="360"/>
      </w:pPr>
      <w:rPr>
        <w:rFonts w:ascii="Wingdings" w:hAnsi="Wingdings" w:hint="default"/>
      </w:rPr>
    </w:lvl>
  </w:abstractNum>
  <w:abstractNum w:abstractNumId="57" w15:restartNumberingAfterBreak="0">
    <w:nsid w:val="66966731"/>
    <w:multiLevelType w:val="hybridMultilevel"/>
    <w:tmpl w:val="4112B09A"/>
    <w:lvl w:ilvl="0" w:tplc="842851AE">
      <w:start w:val="1"/>
      <w:numFmt w:val="upperLetter"/>
      <w:pStyle w:val="Background"/>
      <w:lvlText w:val="(%1)"/>
      <w:lvlJc w:val="left"/>
      <w:pPr>
        <w:tabs>
          <w:tab w:val="num" w:pos="720"/>
        </w:tabs>
        <w:ind w:left="720" w:hanging="720"/>
      </w:pPr>
      <w:rPr>
        <w:b w:val="0"/>
        <w:i w:val="0"/>
        <w:caps/>
        <w:color w:val="000000"/>
        <w:sz w:val="20"/>
      </w:rPr>
    </w:lvl>
    <w:lvl w:ilvl="1" w:tplc="DD4C4AC4">
      <w:start w:val="1"/>
      <w:numFmt w:val="lowerLetter"/>
      <w:pStyle w:val="BackgroundSubclause1"/>
      <w:lvlText w:val="(%2)"/>
      <w:lvlJc w:val="left"/>
      <w:pPr>
        <w:tabs>
          <w:tab w:val="num" w:pos="1555"/>
        </w:tabs>
        <w:ind w:left="1555" w:hanging="561"/>
      </w:pPr>
      <w:rPr>
        <w:b w:val="0"/>
        <w:i w:val="0"/>
        <w:caps w:val="0"/>
        <w:sz w:val="20"/>
      </w:rPr>
    </w:lvl>
    <w:lvl w:ilvl="2" w:tplc="D1DA57F8">
      <w:start w:val="1"/>
      <w:numFmt w:val="lowerLetter"/>
      <w:lvlText w:val="(%3)"/>
      <w:lvlJc w:val="left"/>
      <w:pPr>
        <w:tabs>
          <w:tab w:val="num" w:pos="1559"/>
        </w:tabs>
        <w:ind w:left="1559" w:hanging="567"/>
      </w:pPr>
      <w:rPr>
        <w:b w:val="0"/>
        <w:i w:val="0"/>
        <w:sz w:val="20"/>
      </w:rPr>
    </w:lvl>
    <w:lvl w:ilvl="3" w:tplc="20081608">
      <w:start w:val="1"/>
      <w:numFmt w:val="lowerRoman"/>
      <w:pStyle w:val="BackgroundSubclause2"/>
      <w:lvlText w:val="(%4)"/>
      <w:lvlJc w:val="left"/>
      <w:pPr>
        <w:tabs>
          <w:tab w:val="num" w:pos="2421"/>
        </w:tabs>
        <w:ind w:left="2268" w:hanging="567"/>
      </w:pPr>
      <w:rPr>
        <w:b w:val="0"/>
        <w:i w:val="0"/>
        <w:sz w:val="20"/>
      </w:rPr>
    </w:lvl>
    <w:lvl w:ilvl="4" w:tplc="7A5696FA">
      <w:start w:val="1"/>
      <w:numFmt w:val="upperLetter"/>
      <w:lvlText w:val="(%5)"/>
      <w:lvlJc w:val="left"/>
      <w:pPr>
        <w:tabs>
          <w:tab w:val="num" w:pos="2880"/>
        </w:tabs>
        <w:ind w:left="2880" w:hanging="720"/>
      </w:pPr>
      <w:rPr>
        <w:b w:val="0"/>
        <w:i w:val="0"/>
        <w:sz w:val="22"/>
      </w:rPr>
    </w:lvl>
    <w:lvl w:ilvl="5" w:tplc="8C424B90">
      <w:start w:val="1"/>
      <w:numFmt w:val="decimal"/>
      <w:lvlText w:val="%6."/>
      <w:lvlJc w:val="left"/>
      <w:pPr>
        <w:tabs>
          <w:tab w:val="num" w:pos="3600"/>
        </w:tabs>
        <w:ind w:left="3600" w:hanging="720"/>
      </w:pPr>
      <w:rPr>
        <w:b w:val="0"/>
        <w:i w:val="0"/>
        <w:sz w:val="22"/>
      </w:rPr>
    </w:lvl>
    <w:lvl w:ilvl="6" w:tplc="573640B6">
      <w:start w:val="1"/>
      <w:numFmt w:val="decimal"/>
      <w:lvlText w:val="%7."/>
      <w:lvlJc w:val="left"/>
      <w:pPr>
        <w:tabs>
          <w:tab w:val="num" w:pos="4320"/>
        </w:tabs>
        <w:ind w:left="4320" w:hanging="720"/>
      </w:pPr>
      <w:rPr>
        <w:rFonts w:hint="default"/>
      </w:rPr>
    </w:lvl>
    <w:lvl w:ilvl="7" w:tplc="DC982C64">
      <w:start w:val="1"/>
      <w:numFmt w:val="decimal"/>
      <w:lvlText w:val="%8."/>
      <w:lvlJc w:val="left"/>
      <w:pPr>
        <w:tabs>
          <w:tab w:val="num" w:pos="5040"/>
        </w:tabs>
        <w:ind w:left="5040" w:hanging="720"/>
      </w:pPr>
      <w:rPr>
        <w:b w:val="0"/>
        <w:i w:val="0"/>
        <w:sz w:val="22"/>
      </w:rPr>
    </w:lvl>
    <w:lvl w:ilvl="8" w:tplc="5AE2F1D2">
      <w:start w:val="1"/>
      <w:numFmt w:val="decimal"/>
      <w:lvlText w:val="%9."/>
      <w:lvlJc w:val="left"/>
      <w:pPr>
        <w:tabs>
          <w:tab w:val="num" w:pos="5760"/>
        </w:tabs>
        <w:ind w:left="5760" w:hanging="720"/>
      </w:pPr>
      <w:rPr>
        <w:b w:val="0"/>
        <w:i w:val="0"/>
        <w:sz w:val="22"/>
      </w:rPr>
    </w:lvl>
  </w:abstractNum>
  <w:abstractNum w:abstractNumId="58" w15:restartNumberingAfterBreak="0">
    <w:nsid w:val="683A5514"/>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B2430F"/>
    <w:multiLevelType w:val="hybridMultilevel"/>
    <w:tmpl w:val="06CC443C"/>
    <w:lvl w:ilvl="0" w:tplc="86A27C3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0" w15:restartNumberingAfterBreak="0">
    <w:nsid w:val="6A14466B"/>
    <w:multiLevelType w:val="hybridMultilevel"/>
    <w:tmpl w:val="2402A666"/>
    <w:lvl w:ilvl="0" w:tplc="6950BA22">
      <w:start w:val="1"/>
      <w:numFmt w:val="bullet"/>
      <w:pStyle w:val="BulletList1"/>
      <w:lvlText w:val="·"/>
      <w:lvlJc w:val="left"/>
      <w:pPr>
        <w:tabs>
          <w:tab w:val="num" w:pos="360"/>
        </w:tabs>
        <w:ind w:left="360" w:hanging="360"/>
      </w:pPr>
      <w:rPr>
        <w:rFonts w:ascii="Symbol" w:hAnsi="Symbol" w:hint="default"/>
        <w:color w:val="000000"/>
      </w:rPr>
    </w:lvl>
    <w:lvl w:ilvl="1" w:tplc="4C0E39B4" w:tentative="1">
      <w:start w:val="1"/>
      <w:numFmt w:val="bullet"/>
      <w:lvlText w:val="·"/>
      <w:lvlJc w:val="left"/>
      <w:pPr>
        <w:tabs>
          <w:tab w:val="num" w:pos="1440"/>
        </w:tabs>
        <w:ind w:left="1440" w:hanging="360"/>
      </w:pPr>
      <w:rPr>
        <w:rFonts w:ascii="Symbol" w:hAnsi="Symbol" w:hint="default"/>
      </w:rPr>
    </w:lvl>
    <w:lvl w:ilvl="2" w:tplc="29921D34" w:tentative="1">
      <w:start w:val="1"/>
      <w:numFmt w:val="bullet"/>
      <w:lvlText w:val="·"/>
      <w:lvlJc w:val="left"/>
      <w:pPr>
        <w:tabs>
          <w:tab w:val="num" w:pos="2160"/>
        </w:tabs>
        <w:ind w:left="2160" w:hanging="360"/>
      </w:pPr>
      <w:rPr>
        <w:rFonts w:ascii="Symbol" w:hAnsi="Symbol" w:hint="default"/>
      </w:rPr>
    </w:lvl>
    <w:lvl w:ilvl="3" w:tplc="A642B02C" w:tentative="1">
      <w:start w:val="1"/>
      <w:numFmt w:val="bullet"/>
      <w:lvlText w:val="·"/>
      <w:lvlJc w:val="left"/>
      <w:pPr>
        <w:tabs>
          <w:tab w:val="num" w:pos="2880"/>
        </w:tabs>
        <w:ind w:left="2880" w:hanging="360"/>
      </w:pPr>
      <w:rPr>
        <w:rFonts w:ascii="Symbol" w:hAnsi="Symbol" w:hint="default"/>
      </w:rPr>
    </w:lvl>
    <w:lvl w:ilvl="4" w:tplc="FE84CE6A" w:tentative="1">
      <w:start w:val="1"/>
      <w:numFmt w:val="bullet"/>
      <w:lvlText w:val="o"/>
      <w:lvlJc w:val="left"/>
      <w:pPr>
        <w:tabs>
          <w:tab w:val="num" w:pos="3600"/>
        </w:tabs>
        <w:ind w:left="3600" w:hanging="360"/>
      </w:pPr>
      <w:rPr>
        <w:rFonts w:ascii="Courier New" w:hAnsi="Courier New" w:hint="default"/>
      </w:rPr>
    </w:lvl>
    <w:lvl w:ilvl="5" w:tplc="5F269756" w:tentative="1">
      <w:start w:val="1"/>
      <w:numFmt w:val="bullet"/>
      <w:lvlText w:val="§"/>
      <w:lvlJc w:val="left"/>
      <w:pPr>
        <w:tabs>
          <w:tab w:val="num" w:pos="4320"/>
        </w:tabs>
        <w:ind w:left="4320" w:hanging="360"/>
      </w:pPr>
      <w:rPr>
        <w:rFonts w:ascii="Wingdings" w:hAnsi="Wingdings" w:hint="default"/>
      </w:rPr>
    </w:lvl>
    <w:lvl w:ilvl="6" w:tplc="26469EA0" w:tentative="1">
      <w:start w:val="1"/>
      <w:numFmt w:val="bullet"/>
      <w:lvlText w:val="·"/>
      <w:lvlJc w:val="left"/>
      <w:pPr>
        <w:tabs>
          <w:tab w:val="num" w:pos="5040"/>
        </w:tabs>
        <w:ind w:left="5040" w:hanging="360"/>
      </w:pPr>
      <w:rPr>
        <w:rFonts w:ascii="Symbol" w:hAnsi="Symbol" w:hint="default"/>
      </w:rPr>
    </w:lvl>
    <w:lvl w:ilvl="7" w:tplc="D924B360" w:tentative="1">
      <w:start w:val="1"/>
      <w:numFmt w:val="bullet"/>
      <w:lvlText w:val="o"/>
      <w:lvlJc w:val="left"/>
      <w:pPr>
        <w:tabs>
          <w:tab w:val="num" w:pos="5760"/>
        </w:tabs>
        <w:ind w:left="5760" w:hanging="360"/>
      </w:pPr>
      <w:rPr>
        <w:rFonts w:ascii="Courier New" w:hAnsi="Courier New" w:hint="default"/>
      </w:rPr>
    </w:lvl>
    <w:lvl w:ilvl="8" w:tplc="0F50EEE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DF4683"/>
    <w:multiLevelType w:val="multilevel"/>
    <w:tmpl w:val="F97E2248"/>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287"/>
        </w:tabs>
        <w:ind w:left="1287" w:hanging="567"/>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B7D6C65"/>
    <w:multiLevelType w:val="multilevel"/>
    <w:tmpl w:val="400685AC"/>
    <w:lvl w:ilvl="0">
      <w:start w:val="1"/>
      <w:numFmt w:val="decimal"/>
      <w:pStyle w:val="TitleClause"/>
      <w:lvlText w:val="%1."/>
      <w:lvlJc w:val="left"/>
      <w:pPr>
        <w:tabs>
          <w:tab w:val="num" w:pos="720"/>
        </w:tabs>
        <w:ind w:left="720" w:hanging="720"/>
      </w:pPr>
      <w:rPr>
        <w:rFonts w:hint="default"/>
        <w:b/>
        <w:color w:val="000000"/>
      </w:rPr>
    </w:lvl>
    <w:lvl w:ilvl="1">
      <w:start w:val="1"/>
      <w:numFmt w:val="decimal"/>
      <w:pStyle w:val="Untitledsubclause1"/>
      <w:lvlText w:val="%1.%2"/>
      <w:lvlJc w:val="left"/>
      <w:pPr>
        <w:tabs>
          <w:tab w:val="num" w:pos="862"/>
        </w:tabs>
        <w:ind w:left="862" w:hanging="720"/>
      </w:pPr>
      <w:rPr>
        <w:rFonts w:ascii="Arial" w:hAnsi="Arial" w:cs="Arial" w:hint="default"/>
        <w:b w:val="0"/>
        <w:color w:val="000000"/>
      </w:rPr>
    </w:lvl>
    <w:lvl w:ilvl="2">
      <w:start w:val="1"/>
      <w:numFmt w:val="lowerLetter"/>
      <w:pStyle w:val="Untitledsubclause2"/>
      <w:lvlText w:val="(%3)"/>
      <w:lvlJc w:val="left"/>
      <w:pPr>
        <w:tabs>
          <w:tab w:val="num" w:pos="1287"/>
        </w:tabs>
        <w:ind w:left="1287" w:hanging="567"/>
      </w:pPr>
      <w:rPr>
        <w:rFonts w:hint="default"/>
        <w:color w:val="000000"/>
      </w:rPr>
    </w:lvl>
    <w:lvl w:ilvl="3">
      <w:start w:val="1"/>
      <w:numFmt w:val="lowerRoman"/>
      <w:pStyle w:val="Untitledsubclause3"/>
      <w:lvlText w:val="(%4)"/>
      <w:lvlJc w:val="left"/>
      <w:pPr>
        <w:tabs>
          <w:tab w:val="num" w:pos="1855"/>
        </w:tabs>
        <w:ind w:left="1854" w:hanging="567"/>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BE564A"/>
    <w:multiLevelType w:val="hybridMultilevel"/>
    <w:tmpl w:val="59B29C78"/>
    <w:name w:val="Recitals"/>
    <w:lvl w:ilvl="0" w:tplc="A61880BA">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tplc="E87EC72C">
      <w:start w:val="1"/>
      <w:numFmt w:val="none"/>
      <w:lvlRestart w:val="0"/>
      <w:suff w:val="nothing"/>
      <w:lvlText w:val=""/>
      <w:lvlJc w:val="left"/>
      <w:pPr>
        <w:ind w:left="0" w:firstLine="0"/>
      </w:pPr>
      <w:rPr>
        <w:rFonts w:hint="default"/>
      </w:rPr>
    </w:lvl>
    <w:lvl w:ilvl="2" w:tplc="A0509346">
      <w:start w:val="1"/>
      <w:numFmt w:val="none"/>
      <w:lvlRestart w:val="0"/>
      <w:suff w:val="nothing"/>
      <w:lvlText w:val=""/>
      <w:lvlJc w:val="left"/>
      <w:pPr>
        <w:ind w:left="0" w:firstLine="0"/>
      </w:pPr>
      <w:rPr>
        <w:rFonts w:hint="default"/>
      </w:rPr>
    </w:lvl>
    <w:lvl w:ilvl="3" w:tplc="874A9356">
      <w:start w:val="1"/>
      <w:numFmt w:val="none"/>
      <w:lvlRestart w:val="0"/>
      <w:suff w:val="nothing"/>
      <w:lvlText w:val=""/>
      <w:lvlJc w:val="left"/>
      <w:pPr>
        <w:ind w:left="0" w:firstLine="0"/>
      </w:pPr>
      <w:rPr>
        <w:rFonts w:hint="default"/>
      </w:rPr>
    </w:lvl>
    <w:lvl w:ilvl="4" w:tplc="C8FAC57E">
      <w:start w:val="1"/>
      <w:numFmt w:val="none"/>
      <w:lvlRestart w:val="0"/>
      <w:suff w:val="nothing"/>
      <w:lvlText w:val=""/>
      <w:lvlJc w:val="left"/>
      <w:pPr>
        <w:ind w:left="0" w:firstLine="0"/>
      </w:pPr>
      <w:rPr>
        <w:rFonts w:hint="default"/>
      </w:rPr>
    </w:lvl>
    <w:lvl w:ilvl="5" w:tplc="1C1A8352">
      <w:start w:val="1"/>
      <w:numFmt w:val="none"/>
      <w:lvlRestart w:val="0"/>
      <w:suff w:val="nothing"/>
      <w:lvlText w:val=""/>
      <w:lvlJc w:val="left"/>
      <w:pPr>
        <w:ind w:left="0" w:firstLine="0"/>
      </w:pPr>
      <w:rPr>
        <w:rFonts w:hint="default"/>
      </w:rPr>
    </w:lvl>
    <w:lvl w:ilvl="6" w:tplc="7BA282BE">
      <w:start w:val="1"/>
      <w:numFmt w:val="none"/>
      <w:lvlRestart w:val="0"/>
      <w:suff w:val="nothing"/>
      <w:lvlText w:val=""/>
      <w:lvlJc w:val="left"/>
      <w:pPr>
        <w:ind w:left="0" w:firstLine="0"/>
      </w:pPr>
      <w:rPr>
        <w:rFonts w:hint="default"/>
      </w:rPr>
    </w:lvl>
    <w:lvl w:ilvl="7" w:tplc="586CB5B8">
      <w:start w:val="1"/>
      <w:numFmt w:val="none"/>
      <w:lvlRestart w:val="0"/>
      <w:suff w:val="nothing"/>
      <w:lvlText w:val=""/>
      <w:lvlJc w:val="left"/>
      <w:pPr>
        <w:ind w:left="0" w:firstLine="0"/>
      </w:pPr>
      <w:rPr>
        <w:rFonts w:hint="default"/>
      </w:rPr>
    </w:lvl>
    <w:lvl w:ilvl="8" w:tplc="F126C02C">
      <w:start w:val="1"/>
      <w:numFmt w:val="none"/>
      <w:lvlRestart w:val="0"/>
      <w:suff w:val="nothing"/>
      <w:lvlText w:val=""/>
      <w:lvlJc w:val="left"/>
      <w:pPr>
        <w:ind w:left="0" w:firstLine="0"/>
      </w:pPr>
      <w:rPr>
        <w:rFonts w:hint="default"/>
      </w:rPr>
    </w:lvl>
  </w:abstractNum>
  <w:abstractNum w:abstractNumId="64" w15:restartNumberingAfterBreak="0">
    <w:nsid w:val="72BF48C0"/>
    <w:multiLevelType w:val="multilevel"/>
    <w:tmpl w:val="E730DC62"/>
    <w:lvl w:ilvl="0">
      <w:start w:val="1"/>
      <w:numFmt w:val="decimal"/>
      <w:lvlText w:val="%1"/>
      <w:lvlJc w:val="left"/>
      <w:pPr>
        <w:tabs>
          <w:tab w:val="num" w:pos="1288"/>
        </w:tabs>
        <w:ind w:left="943" w:hanging="375"/>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65" w15:restartNumberingAfterBreak="0">
    <w:nsid w:val="75035151"/>
    <w:multiLevelType w:val="hybridMultilevel"/>
    <w:tmpl w:val="3BE0677A"/>
    <w:lvl w:ilvl="0" w:tplc="BA0A9B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71777AD"/>
    <w:multiLevelType w:val="hybridMultilevel"/>
    <w:tmpl w:val="019C28B4"/>
    <w:lvl w:ilvl="0" w:tplc="A432B28C">
      <w:start w:val="1"/>
      <w:numFmt w:val="decimal"/>
      <w:pStyle w:val="Parties"/>
      <w:lvlText w:val="(%1)"/>
      <w:lvlJc w:val="left"/>
      <w:pPr>
        <w:tabs>
          <w:tab w:val="num" w:pos="720"/>
        </w:tabs>
        <w:ind w:left="720" w:hanging="720"/>
      </w:pPr>
      <w:rPr>
        <w:color w:val="000000"/>
      </w:rPr>
    </w:lvl>
    <w:lvl w:ilvl="1" w:tplc="1178A74A">
      <w:start w:val="1"/>
      <w:numFmt w:val="lowerLetter"/>
      <w:lvlText w:val="(%2)"/>
      <w:lvlJc w:val="left"/>
      <w:pPr>
        <w:tabs>
          <w:tab w:val="num" w:pos="720"/>
        </w:tabs>
        <w:ind w:left="720" w:hanging="360"/>
      </w:pPr>
    </w:lvl>
    <w:lvl w:ilvl="2" w:tplc="5E6E2D32">
      <w:start w:val="1"/>
      <w:numFmt w:val="lowerRoman"/>
      <w:lvlText w:val="%3)"/>
      <w:lvlJc w:val="left"/>
      <w:pPr>
        <w:tabs>
          <w:tab w:val="num" w:pos="1080"/>
        </w:tabs>
        <w:ind w:left="1080" w:hanging="360"/>
      </w:pPr>
    </w:lvl>
    <w:lvl w:ilvl="3" w:tplc="615A405E">
      <w:start w:val="1"/>
      <w:numFmt w:val="decimal"/>
      <w:lvlText w:val="(%4)"/>
      <w:lvlJc w:val="left"/>
      <w:pPr>
        <w:tabs>
          <w:tab w:val="num" w:pos="1440"/>
        </w:tabs>
        <w:ind w:left="1440" w:hanging="360"/>
      </w:pPr>
    </w:lvl>
    <w:lvl w:ilvl="4" w:tplc="DBDC00B6">
      <w:start w:val="1"/>
      <w:numFmt w:val="lowerLetter"/>
      <w:lvlText w:val="(%5)"/>
      <w:lvlJc w:val="left"/>
      <w:pPr>
        <w:tabs>
          <w:tab w:val="num" w:pos="1800"/>
        </w:tabs>
        <w:ind w:left="1800" w:hanging="360"/>
      </w:pPr>
    </w:lvl>
    <w:lvl w:ilvl="5" w:tplc="81CE6240">
      <w:start w:val="1"/>
      <w:numFmt w:val="lowerRoman"/>
      <w:lvlText w:val="(%6)"/>
      <w:lvlJc w:val="left"/>
      <w:pPr>
        <w:tabs>
          <w:tab w:val="num" w:pos="2160"/>
        </w:tabs>
        <w:ind w:left="2160" w:hanging="360"/>
      </w:pPr>
    </w:lvl>
    <w:lvl w:ilvl="6" w:tplc="8DAED0CC">
      <w:start w:val="1"/>
      <w:numFmt w:val="decimal"/>
      <w:lvlText w:val="%7."/>
      <w:lvlJc w:val="left"/>
      <w:pPr>
        <w:tabs>
          <w:tab w:val="num" w:pos="2520"/>
        </w:tabs>
        <w:ind w:left="2520" w:hanging="360"/>
      </w:pPr>
    </w:lvl>
    <w:lvl w:ilvl="7" w:tplc="C0DE76F0">
      <w:start w:val="1"/>
      <w:numFmt w:val="lowerLetter"/>
      <w:lvlText w:val="%8."/>
      <w:lvlJc w:val="left"/>
      <w:pPr>
        <w:tabs>
          <w:tab w:val="num" w:pos="2880"/>
        </w:tabs>
        <w:ind w:left="2880" w:hanging="360"/>
      </w:pPr>
    </w:lvl>
    <w:lvl w:ilvl="8" w:tplc="4AA04B64">
      <w:start w:val="1"/>
      <w:numFmt w:val="lowerRoman"/>
      <w:lvlText w:val="%9."/>
      <w:lvlJc w:val="left"/>
      <w:pPr>
        <w:tabs>
          <w:tab w:val="num" w:pos="3240"/>
        </w:tabs>
        <w:ind w:left="3240" w:hanging="360"/>
      </w:pPr>
    </w:lvl>
  </w:abstractNum>
  <w:abstractNum w:abstractNumId="67" w15:restartNumberingAfterBreak="0">
    <w:nsid w:val="77ED042B"/>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D6097F"/>
    <w:multiLevelType w:val="hybridMultilevel"/>
    <w:tmpl w:val="F490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5A2C9A"/>
    <w:multiLevelType w:val="hybridMultilevel"/>
    <w:tmpl w:val="76A292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0" w15:restartNumberingAfterBreak="0">
    <w:nsid w:val="7AB827A8"/>
    <w:multiLevelType w:val="hybridMultilevel"/>
    <w:tmpl w:val="9644526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B5644F"/>
    <w:multiLevelType w:val="hybridMultilevel"/>
    <w:tmpl w:val="8BCC9C08"/>
    <w:lvl w:ilvl="0" w:tplc="362EDD9E">
      <w:start w:val="1"/>
      <w:numFmt w:val="bullet"/>
      <w:pStyle w:val="BulletList3"/>
      <w:lvlText w:val=""/>
      <w:lvlJc w:val="left"/>
      <w:pPr>
        <w:tabs>
          <w:tab w:val="num" w:pos="1945"/>
        </w:tabs>
        <w:ind w:left="1945" w:hanging="357"/>
      </w:pPr>
      <w:rPr>
        <w:rFonts w:ascii="Symbol" w:hAnsi="Symbol" w:hint="default"/>
        <w:color w:val="000000"/>
      </w:rPr>
    </w:lvl>
    <w:lvl w:ilvl="1" w:tplc="A34C32A2" w:tentative="1">
      <w:start w:val="1"/>
      <w:numFmt w:val="bullet"/>
      <w:lvlText w:val="o"/>
      <w:lvlJc w:val="left"/>
      <w:pPr>
        <w:tabs>
          <w:tab w:val="num" w:pos="1440"/>
        </w:tabs>
        <w:ind w:left="1440" w:hanging="360"/>
      </w:pPr>
      <w:rPr>
        <w:rFonts w:ascii="Courier New" w:hAnsi="Courier New" w:cs="Courier New" w:hint="default"/>
      </w:rPr>
    </w:lvl>
    <w:lvl w:ilvl="2" w:tplc="F790DF7C" w:tentative="1">
      <w:start w:val="1"/>
      <w:numFmt w:val="bullet"/>
      <w:lvlText w:val=""/>
      <w:lvlJc w:val="left"/>
      <w:pPr>
        <w:tabs>
          <w:tab w:val="num" w:pos="2160"/>
        </w:tabs>
        <w:ind w:left="2160" w:hanging="360"/>
      </w:pPr>
      <w:rPr>
        <w:rFonts w:ascii="Wingdings" w:hAnsi="Wingdings" w:hint="default"/>
      </w:rPr>
    </w:lvl>
    <w:lvl w:ilvl="3" w:tplc="38EE8248" w:tentative="1">
      <w:start w:val="1"/>
      <w:numFmt w:val="bullet"/>
      <w:lvlText w:val=""/>
      <w:lvlJc w:val="left"/>
      <w:pPr>
        <w:tabs>
          <w:tab w:val="num" w:pos="2880"/>
        </w:tabs>
        <w:ind w:left="2880" w:hanging="360"/>
      </w:pPr>
      <w:rPr>
        <w:rFonts w:ascii="Symbol" w:hAnsi="Symbol" w:hint="default"/>
      </w:rPr>
    </w:lvl>
    <w:lvl w:ilvl="4" w:tplc="9E0C9880" w:tentative="1">
      <w:start w:val="1"/>
      <w:numFmt w:val="bullet"/>
      <w:lvlText w:val="o"/>
      <w:lvlJc w:val="left"/>
      <w:pPr>
        <w:tabs>
          <w:tab w:val="num" w:pos="3600"/>
        </w:tabs>
        <w:ind w:left="3600" w:hanging="360"/>
      </w:pPr>
      <w:rPr>
        <w:rFonts w:ascii="Courier New" w:hAnsi="Courier New" w:cs="Courier New" w:hint="default"/>
      </w:rPr>
    </w:lvl>
    <w:lvl w:ilvl="5" w:tplc="D7964976" w:tentative="1">
      <w:start w:val="1"/>
      <w:numFmt w:val="bullet"/>
      <w:lvlText w:val=""/>
      <w:lvlJc w:val="left"/>
      <w:pPr>
        <w:tabs>
          <w:tab w:val="num" w:pos="4320"/>
        </w:tabs>
        <w:ind w:left="4320" w:hanging="360"/>
      </w:pPr>
      <w:rPr>
        <w:rFonts w:ascii="Wingdings" w:hAnsi="Wingdings" w:hint="default"/>
      </w:rPr>
    </w:lvl>
    <w:lvl w:ilvl="6" w:tplc="9B3262CA" w:tentative="1">
      <w:start w:val="1"/>
      <w:numFmt w:val="bullet"/>
      <w:lvlText w:val=""/>
      <w:lvlJc w:val="left"/>
      <w:pPr>
        <w:tabs>
          <w:tab w:val="num" w:pos="5040"/>
        </w:tabs>
        <w:ind w:left="5040" w:hanging="360"/>
      </w:pPr>
      <w:rPr>
        <w:rFonts w:ascii="Symbol" w:hAnsi="Symbol" w:hint="default"/>
      </w:rPr>
    </w:lvl>
    <w:lvl w:ilvl="7" w:tplc="4C8633E0" w:tentative="1">
      <w:start w:val="1"/>
      <w:numFmt w:val="bullet"/>
      <w:lvlText w:val="o"/>
      <w:lvlJc w:val="left"/>
      <w:pPr>
        <w:tabs>
          <w:tab w:val="num" w:pos="5760"/>
        </w:tabs>
        <w:ind w:left="5760" w:hanging="360"/>
      </w:pPr>
      <w:rPr>
        <w:rFonts w:ascii="Courier New" w:hAnsi="Courier New" w:cs="Courier New" w:hint="default"/>
      </w:rPr>
    </w:lvl>
    <w:lvl w:ilvl="8" w:tplc="875C710C" w:tentative="1">
      <w:start w:val="1"/>
      <w:numFmt w:val="bullet"/>
      <w:lvlText w:val=""/>
      <w:lvlJc w:val="left"/>
      <w:pPr>
        <w:tabs>
          <w:tab w:val="num" w:pos="6480"/>
        </w:tabs>
        <w:ind w:left="6480" w:hanging="360"/>
      </w:pPr>
      <w:rPr>
        <w:rFonts w:ascii="Wingdings" w:hAnsi="Wingdings" w:hint="default"/>
      </w:rPr>
    </w:lvl>
  </w:abstractNum>
  <w:num w:numId="1" w16cid:durableId="1057170799">
    <w:abstractNumId w:val="57"/>
  </w:num>
  <w:num w:numId="2" w16cid:durableId="1748577471">
    <w:abstractNumId w:val="60"/>
  </w:num>
  <w:num w:numId="3" w16cid:durableId="770441760">
    <w:abstractNumId w:val="29"/>
  </w:num>
  <w:num w:numId="4" w16cid:durableId="371658971">
    <w:abstractNumId w:val="71"/>
  </w:num>
  <w:num w:numId="5" w16cid:durableId="1639920667">
    <w:abstractNumId w:val="66"/>
  </w:num>
  <w:num w:numId="6" w16cid:durableId="1223131118">
    <w:abstractNumId w:val="21"/>
  </w:num>
  <w:num w:numId="7" w16cid:durableId="473066698">
    <w:abstractNumId w:val="36"/>
  </w:num>
  <w:num w:numId="8" w16cid:durableId="846290848">
    <w:abstractNumId w:val="31"/>
  </w:num>
  <w:num w:numId="9" w16cid:durableId="1833598418">
    <w:abstractNumId w:val="26"/>
  </w:num>
  <w:num w:numId="10" w16cid:durableId="1984507058">
    <w:abstractNumId w:val="51"/>
  </w:num>
  <w:num w:numId="11" w16cid:durableId="1361121926">
    <w:abstractNumId w:val="23"/>
  </w:num>
  <w:num w:numId="12" w16cid:durableId="1197541568">
    <w:abstractNumId w:val="50"/>
  </w:num>
  <w:num w:numId="13" w16cid:durableId="1461728938">
    <w:abstractNumId w:val="53"/>
  </w:num>
  <w:num w:numId="14" w16cid:durableId="1453474970">
    <w:abstractNumId w:val="37"/>
  </w:num>
  <w:num w:numId="15" w16cid:durableId="824592547">
    <w:abstractNumId w:val="44"/>
  </w:num>
  <w:num w:numId="16" w16cid:durableId="2035181149">
    <w:abstractNumId w:val="42"/>
  </w:num>
  <w:num w:numId="17" w16cid:durableId="2020161934">
    <w:abstractNumId w:val="43"/>
  </w:num>
  <w:num w:numId="18" w16cid:durableId="2035686427">
    <w:abstractNumId w:val="41"/>
  </w:num>
  <w:num w:numId="19" w16cid:durableId="1181548971">
    <w:abstractNumId w:val="28"/>
  </w:num>
  <w:num w:numId="20" w16cid:durableId="1454253862">
    <w:abstractNumId w:val="56"/>
  </w:num>
  <w:num w:numId="21" w16cid:durableId="1297023585">
    <w:abstractNumId w:val="3"/>
  </w:num>
  <w:num w:numId="22" w16cid:durableId="1608350692">
    <w:abstractNumId w:val="10"/>
  </w:num>
  <w:num w:numId="23" w16cid:durableId="213662881">
    <w:abstractNumId w:val="61"/>
  </w:num>
  <w:num w:numId="24" w16cid:durableId="1224682215">
    <w:abstractNumId w:val="63"/>
  </w:num>
  <w:num w:numId="25" w16cid:durableId="884216607">
    <w:abstractNumId w:val="62"/>
  </w:num>
  <w:num w:numId="26" w16cid:durableId="54354616">
    <w:abstractNumId w:val="62"/>
    <w:lvlOverride w:ilvl="0">
      <w:startOverride w:val="36"/>
    </w:lvlOverride>
    <w:lvlOverride w:ilvl="1">
      <w:startOverride w:val="2"/>
    </w:lvlOverride>
  </w:num>
  <w:num w:numId="27" w16cid:durableId="347413611">
    <w:abstractNumId w:val="7"/>
  </w:num>
  <w:num w:numId="28" w16cid:durableId="1914853158">
    <w:abstractNumId w:val="18"/>
  </w:num>
  <w:num w:numId="29" w16cid:durableId="1894928305">
    <w:abstractNumId w:val="39"/>
  </w:num>
  <w:num w:numId="30" w16cid:durableId="1009598358">
    <w:abstractNumId w:val="59"/>
  </w:num>
  <w:num w:numId="31" w16cid:durableId="913903118">
    <w:abstractNumId w:val="54"/>
  </w:num>
  <w:num w:numId="32" w16cid:durableId="2064282855">
    <w:abstractNumId w:val="70"/>
  </w:num>
  <w:num w:numId="33" w16cid:durableId="1977641741">
    <w:abstractNumId w:val="20"/>
  </w:num>
  <w:num w:numId="34" w16cid:durableId="1334993315">
    <w:abstractNumId w:val="48"/>
  </w:num>
  <w:num w:numId="35" w16cid:durableId="730687592">
    <w:abstractNumId w:val="13"/>
  </w:num>
  <w:num w:numId="36" w16cid:durableId="458885195">
    <w:abstractNumId w:val="5"/>
  </w:num>
  <w:num w:numId="37" w16cid:durableId="528106921">
    <w:abstractNumId w:val="40"/>
  </w:num>
  <w:num w:numId="38" w16cid:durableId="843326573">
    <w:abstractNumId w:val="49"/>
  </w:num>
  <w:num w:numId="39" w16cid:durableId="1530801100">
    <w:abstractNumId w:val="4"/>
  </w:num>
  <w:num w:numId="40" w16cid:durableId="1806850940">
    <w:abstractNumId w:val="35"/>
  </w:num>
  <w:num w:numId="41" w16cid:durableId="1033311998">
    <w:abstractNumId w:val="32"/>
  </w:num>
  <w:num w:numId="42" w16cid:durableId="1153833257">
    <w:abstractNumId w:val="47"/>
  </w:num>
  <w:num w:numId="43" w16cid:durableId="1968048365">
    <w:abstractNumId w:val="45"/>
  </w:num>
  <w:num w:numId="44" w16cid:durableId="90517467">
    <w:abstractNumId w:val="11"/>
  </w:num>
  <w:num w:numId="45" w16cid:durableId="1150443097">
    <w:abstractNumId w:val="1"/>
  </w:num>
  <w:num w:numId="46" w16cid:durableId="2027292186">
    <w:abstractNumId w:val="33"/>
  </w:num>
  <w:num w:numId="47" w16cid:durableId="5775917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63152286">
    <w:abstractNumId w:val="9"/>
  </w:num>
  <w:num w:numId="49" w16cid:durableId="2024630771">
    <w:abstractNumId w:val="55"/>
  </w:num>
  <w:num w:numId="50" w16cid:durableId="522790834">
    <w:abstractNumId w:val="17"/>
  </w:num>
  <w:num w:numId="51" w16cid:durableId="482820233">
    <w:abstractNumId w:val="67"/>
  </w:num>
  <w:num w:numId="52" w16cid:durableId="1082945011">
    <w:abstractNumId w:val="52"/>
  </w:num>
  <w:num w:numId="53" w16cid:durableId="841579976">
    <w:abstractNumId w:val="19"/>
  </w:num>
  <w:num w:numId="54" w16cid:durableId="7588713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9763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3345512">
    <w:abstractNumId w:val="30"/>
  </w:num>
  <w:num w:numId="57" w16cid:durableId="1577590254">
    <w:abstractNumId w:val="64"/>
  </w:num>
  <w:num w:numId="58" w16cid:durableId="44643263">
    <w:abstractNumId w:val="8"/>
  </w:num>
  <w:num w:numId="59" w16cid:durableId="1760251462">
    <w:abstractNumId w:val="25"/>
  </w:num>
  <w:num w:numId="60" w16cid:durableId="271862553">
    <w:abstractNumId w:val="6"/>
  </w:num>
  <w:num w:numId="61" w16cid:durableId="409035988">
    <w:abstractNumId w:val="27"/>
  </w:num>
  <w:num w:numId="62" w16cid:durableId="721444985">
    <w:abstractNumId w:val="68"/>
  </w:num>
  <w:num w:numId="63" w16cid:durableId="485512875">
    <w:abstractNumId w:val="15"/>
  </w:num>
  <w:num w:numId="64" w16cid:durableId="1834879151">
    <w:abstractNumId w:val="2"/>
  </w:num>
  <w:num w:numId="65" w16cid:durableId="9186839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06974869">
    <w:abstractNumId w:val="22"/>
  </w:num>
  <w:num w:numId="67" w16cid:durableId="1513106871">
    <w:abstractNumId w:val="34"/>
  </w:num>
  <w:num w:numId="68" w16cid:durableId="1235894627">
    <w:abstractNumId w:val="12"/>
  </w:num>
  <w:num w:numId="69" w16cid:durableId="606885488">
    <w:abstractNumId w:val="65"/>
  </w:num>
  <w:num w:numId="70" w16cid:durableId="1080173403">
    <w:abstractNumId w:val="16"/>
  </w:num>
  <w:num w:numId="71" w16cid:durableId="1363481011">
    <w:abstractNumId w:val="0"/>
  </w:num>
  <w:num w:numId="72" w16cid:durableId="782728100">
    <w:abstractNumId w:val="14"/>
  </w:num>
  <w:num w:numId="73" w16cid:durableId="1806312692">
    <w:abstractNumId w:val="46"/>
  </w:num>
  <w:num w:numId="74" w16cid:durableId="2109233832">
    <w:abstractNumId w:val="69"/>
  </w:num>
  <w:num w:numId="75" w16cid:durableId="528641314">
    <w:abstractNumId w:val="58"/>
  </w:num>
  <w:num w:numId="76" w16cid:durableId="1631863733">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A95781D2-753D-4FE6-81E7-35E9B246136B}"/>
    <w:docVar w:name="TMS_Template_ID" w:val="0"/>
  </w:docVars>
  <w:rsids>
    <w:rsidRoot w:val="00E4296F"/>
    <w:rsid w:val="000022E5"/>
    <w:rsid w:val="00002C7D"/>
    <w:rsid w:val="00003714"/>
    <w:rsid w:val="00003EC9"/>
    <w:rsid w:val="000044D8"/>
    <w:rsid w:val="000045DD"/>
    <w:rsid w:val="000047AB"/>
    <w:rsid w:val="00005146"/>
    <w:rsid w:val="00005E8B"/>
    <w:rsid w:val="000079CE"/>
    <w:rsid w:val="00007A0A"/>
    <w:rsid w:val="00013282"/>
    <w:rsid w:val="00014934"/>
    <w:rsid w:val="00014E55"/>
    <w:rsid w:val="000156D8"/>
    <w:rsid w:val="000158E3"/>
    <w:rsid w:val="00015A5C"/>
    <w:rsid w:val="00015DA4"/>
    <w:rsid w:val="0002125B"/>
    <w:rsid w:val="00026990"/>
    <w:rsid w:val="000274FA"/>
    <w:rsid w:val="000277D1"/>
    <w:rsid w:val="000323DC"/>
    <w:rsid w:val="000340F7"/>
    <w:rsid w:val="00034EB4"/>
    <w:rsid w:val="00034FB9"/>
    <w:rsid w:val="00035D2D"/>
    <w:rsid w:val="00035F60"/>
    <w:rsid w:val="00036092"/>
    <w:rsid w:val="000369CD"/>
    <w:rsid w:val="000369F5"/>
    <w:rsid w:val="00036CC7"/>
    <w:rsid w:val="00036E42"/>
    <w:rsid w:val="00037075"/>
    <w:rsid w:val="00037470"/>
    <w:rsid w:val="0004035C"/>
    <w:rsid w:val="000410FC"/>
    <w:rsid w:val="000421EE"/>
    <w:rsid w:val="00042668"/>
    <w:rsid w:val="00042DDE"/>
    <w:rsid w:val="00043C85"/>
    <w:rsid w:val="00045269"/>
    <w:rsid w:val="00045D7C"/>
    <w:rsid w:val="000468CD"/>
    <w:rsid w:val="00047AE8"/>
    <w:rsid w:val="000500AB"/>
    <w:rsid w:val="000513FA"/>
    <w:rsid w:val="00052C6E"/>
    <w:rsid w:val="00054DF4"/>
    <w:rsid w:val="00056474"/>
    <w:rsid w:val="00056728"/>
    <w:rsid w:val="00057010"/>
    <w:rsid w:val="00057223"/>
    <w:rsid w:val="000572B9"/>
    <w:rsid w:val="000603B2"/>
    <w:rsid w:val="000628BC"/>
    <w:rsid w:val="0006330F"/>
    <w:rsid w:val="000647E7"/>
    <w:rsid w:val="00064A61"/>
    <w:rsid w:val="00064D0E"/>
    <w:rsid w:val="00065400"/>
    <w:rsid w:val="00066F75"/>
    <w:rsid w:val="00067B05"/>
    <w:rsid w:val="0007013D"/>
    <w:rsid w:val="0007037F"/>
    <w:rsid w:val="00070B03"/>
    <w:rsid w:val="0007153B"/>
    <w:rsid w:val="00071C7B"/>
    <w:rsid w:val="00074C7C"/>
    <w:rsid w:val="00076198"/>
    <w:rsid w:val="00077738"/>
    <w:rsid w:val="00081130"/>
    <w:rsid w:val="000817A9"/>
    <w:rsid w:val="000821D0"/>
    <w:rsid w:val="0008233B"/>
    <w:rsid w:val="000838AD"/>
    <w:rsid w:val="00084434"/>
    <w:rsid w:val="00084F0E"/>
    <w:rsid w:val="00085039"/>
    <w:rsid w:val="0008585D"/>
    <w:rsid w:val="00085EB1"/>
    <w:rsid w:val="00086700"/>
    <w:rsid w:val="000868BD"/>
    <w:rsid w:val="00086DC9"/>
    <w:rsid w:val="0008752B"/>
    <w:rsid w:val="000908C9"/>
    <w:rsid w:val="00091331"/>
    <w:rsid w:val="00091FEB"/>
    <w:rsid w:val="0009253F"/>
    <w:rsid w:val="00094760"/>
    <w:rsid w:val="00094FD9"/>
    <w:rsid w:val="0009541F"/>
    <w:rsid w:val="000A0133"/>
    <w:rsid w:val="000A4301"/>
    <w:rsid w:val="000A4CC0"/>
    <w:rsid w:val="000A618E"/>
    <w:rsid w:val="000A7024"/>
    <w:rsid w:val="000B0A51"/>
    <w:rsid w:val="000B10DC"/>
    <w:rsid w:val="000B139B"/>
    <w:rsid w:val="000B1F76"/>
    <w:rsid w:val="000B2988"/>
    <w:rsid w:val="000B34E0"/>
    <w:rsid w:val="000B51E4"/>
    <w:rsid w:val="000B6DB5"/>
    <w:rsid w:val="000C038C"/>
    <w:rsid w:val="000C03BA"/>
    <w:rsid w:val="000C24EF"/>
    <w:rsid w:val="000C5B1F"/>
    <w:rsid w:val="000C774F"/>
    <w:rsid w:val="000D1BD3"/>
    <w:rsid w:val="000D2695"/>
    <w:rsid w:val="000D3F0D"/>
    <w:rsid w:val="000D4647"/>
    <w:rsid w:val="000D49E6"/>
    <w:rsid w:val="000D5D41"/>
    <w:rsid w:val="000D6D5B"/>
    <w:rsid w:val="000D79B0"/>
    <w:rsid w:val="000E066D"/>
    <w:rsid w:val="000E2950"/>
    <w:rsid w:val="000E2B4F"/>
    <w:rsid w:val="000E5565"/>
    <w:rsid w:val="000E55C7"/>
    <w:rsid w:val="000E5B06"/>
    <w:rsid w:val="000E786D"/>
    <w:rsid w:val="000F2654"/>
    <w:rsid w:val="000F3970"/>
    <w:rsid w:val="000F3A3C"/>
    <w:rsid w:val="000F485A"/>
    <w:rsid w:val="000F4B0A"/>
    <w:rsid w:val="000F4D5C"/>
    <w:rsid w:val="000F6288"/>
    <w:rsid w:val="00101335"/>
    <w:rsid w:val="00103276"/>
    <w:rsid w:val="0010360A"/>
    <w:rsid w:val="00104369"/>
    <w:rsid w:val="001051F3"/>
    <w:rsid w:val="0010716F"/>
    <w:rsid w:val="001071A8"/>
    <w:rsid w:val="001071B5"/>
    <w:rsid w:val="00111DFF"/>
    <w:rsid w:val="00112C19"/>
    <w:rsid w:val="00113BDB"/>
    <w:rsid w:val="00114518"/>
    <w:rsid w:val="00114C32"/>
    <w:rsid w:val="00115206"/>
    <w:rsid w:val="00116AC7"/>
    <w:rsid w:val="001178D0"/>
    <w:rsid w:val="0012064E"/>
    <w:rsid w:val="00122997"/>
    <w:rsid w:val="00122F79"/>
    <w:rsid w:val="001237D7"/>
    <w:rsid w:val="001275F8"/>
    <w:rsid w:val="001304C9"/>
    <w:rsid w:val="001308AC"/>
    <w:rsid w:val="00132A53"/>
    <w:rsid w:val="00133751"/>
    <w:rsid w:val="00135B2C"/>
    <w:rsid w:val="00136B93"/>
    <w:rsid w:val="00136D67"/>
    <w:rsid w:val="00141614"/>
    <w:rsid w:val="001423E0"/>
    <w:rsid w:val="00142684"/>
    <w:rsid w:val="001452F2"/>
    <w:rsid w:val="001456E0"/>
    <w:rsid w:val="001461FD"/>
    <w:rsid w:val="00147084"/>
    <w:rsid w:val="00147D03"/>
    <w:rsid w:val="001508DB"/>
    <w:rsid w:val="00150A91"/>
    <w:rsid w:val="00151AF1"/>
    <w:rsid w:val="0015271D"/>
    <w:rsid w:val="00152A88"/>
    <w:rsid w:val="00152D57"/>
    <w:rsid w:val="001540D3"/>
    <w:rsid w:val="00154A17"/>
    <w:rsid w:val="001622D6"/>
    <w:rsid w:val="00162B28"/>
    <w:rsid w:val="00162EC7"/>
    <w:rsid w:val="00163E68"/>
    <w:rsid w:val="001642DE"/>
    <w:rsid w:val="001657D0"/>
    <w:rsid w:val="00170E1E"/>
    <w:rsid w:val="0017105D"/>
    <w:rsid w:val="00172514"/>
    <w:rsid w:val="00172EFD"/>
    <w:rsid w:val="0017434E"/>
    <w:rsid w:val="00175989"/>
    <w:rsid w:val="00181075"/>
    <w:rsid w:val="00181F54"/>
    <w:rsid w:val="001823B4"/>
    <w:rsid w:val="00183987"/>
    <w:rsid w:val="001862C5"/>
    <w:rsid w:val="00190176"/>
    <w:rsid w:val="001942E7"/>
    <w:rsid w:val="0019587D"/>
    <w:rsid w:val="00195917"/>
    <w:rsid w:val="001A0108"/>
    <w:rsid w:val="001A220F"/>
    <w:rsid w:val="001A27EE"/>
    <w:rsid w:val="001A2A82"/>
    <w:rsid w:val="001A4C29"/>
    <w:rsid w:val="001A731B"/>
    <w:rsid w:val="001A75A9"/>
    <w:rsid w:val="001B13F7"/>
    <w:rsid w:val="001B3224"/>
    <w:rsid w:val="001B527C"/>
    <w:rsid w:val="001B582F"/>
    <w:rsid w:val="001B796F"/>
    <w:rsid w:val="001C0679"/>
    <w:rsid w:val="001C1D94"/>
    <w:rsid w:val="001C3955"/>
    <w:rsid w:val="001C4833"/>
    <w:rsid w:val="001C4F51"/>
    <w:rsid w:val="001C5D79"/>
    <w:rsid w:val="001C732E"/>
    <w:rsid w:val="001D1AE3"/>
    <w:rsid w:val="001D1D44"/>
    <w:rsid w:val="001D2DA5"/>
    <w:rsid w:val="001D4D3C"/>
    <w:rsid w:val="001D4E60"/>
    <w:rsid w:val="001D5FF8"/>
    <w:rsid w:val="001E02CA"/>
    <w:rsid w:val="001E0324"/>
    <w:rsid w:val="001E062C"/>
    <w:rsid w:val="001E1327"/>
    <w:rsid w:val="001E1BE9"/>
    <w:rsid w:val="001E2075"/>
    <w:rsid w:val="001E3EB8"/>
    <w:rsid w:val="001E6D34"/>
    <w:rsid w:val="001E6E61"/>
    <w:rsid w:val="001E7EEC"/>
    <w:rsid w:val="001F0E75"/>
    <w:rsid w:val="00201AE3"/>
    <w:rsid w:val="002044A4"/>
    <w:rsid w:val="002050AC"/>
    <w:rsid w:val="00205CB0"/>
    <w:rsid w:val="00206495"/>
    <w:rsid w:val="002106E3"/>
    <w:rsid w:val="00211D96"/>
    <w:rsid w:val="002123F2"/>
    <w:rsid w:val="00213DD6"/>
    <w:rsid w:val="002145BE"/>
    <w:rsid w:val="00215C3C"/>
    <w:rsid w:val="002233CD"/>
    <w:rsid w:val="00223C73"/>
    <w:rsid w:val="00226CE1"/>
    <w:rsid w:val="00227B37"/>
    <w:rsid w:val="00230C07"/>
    <w:rsid w:val="00232222"/>
    <w:rsid w:val="00233099"/>
    <w:rsid w:val="00234B30"/>
    <w:rsid w:val="002355A8"/>
    <w:rsid w:val="00235F68"/>
    <w:rsid w:val="00236901"/>
    <w:rsid w:val="00236A8B"/>
    <w:rsid w:val="00236ACE"/>
    <w:rsid w:val="00237B58"/>
    <w:rsid w:val="0024179B"/>
    <w:rsid w:val="002427B4"/>
    <w:rsid w:val="00244352"/>
    <w:rsid w:val="00244749"/>
    <w:rsid w:val="00244C71"/>
    <w:rsid w:val="00250CA4"/>
    <w:rsid w:val="00251738"/>
    <w:rsid w:val="00251E58"/>
    <w:rsid w:val="00251F84"/>
    <w:rsid w:val="00251FC3"/>
    <w:rsid w:val="002525CF"/>
    <w:rsid w:val="002525D6"/>
    <w:rsid w:val="00253443"/>
    <w:rsid w:val="00253834"/>
    <w:rsid w:val="00254256"/>
    <w:rsid w:val="0025452A"/>
    <w:rsid w:val="0025558D"/>
    <w:rsid w:val="0025558F"/>
    <w:rsid w:val="00257BB0"/>
    <w:rsid w:val="00264421"/>
    <w:rsid w:val="002674AF"/>
    <w:rsid w:val="0027077E"/>
    <w:rsid w:val="00270E97"/>
    <w:rsid w:val="002728E6"/>
    <w:rsid w:val="00272CDA"/>
    <w:rsid w:val="00272E1D"/>
    <w:rsid w:val="00277B69"/>
    <w:rsid w:val="00277C42"/>
    <w:rsid w:val="002803BE"/>
    <w:rsid w:val="002819CF"/>
    <w:rsid w:val="0028326C"/>
    <w:rsid w:val="00284EBE"/>
    <w:rsid w:val="00285387"/>
    <w:rsid w:val="00285EC6"/>
    <w:rsid w:val="00286109"/>
    <w:rsid w:val="00286FB0"/>
    <w:rsid w:val="00290589"/>
    <w:rsid w:val="00291121"/>
    <w:rsid w:val="0029212A"/>
    <w:rsid w:val="002938D7"/>
    <w:rsid w:val="00293A0F"/>
    <w:rsid w:val="0029443F"/>
    <w:rsid w:val="002954D7"/>
    <w:rsid w:val="00297364"/>
    <w:rsid w:val="002A020E"/>
    <w:rsid w:val="002A27B6"/>
    <w:rsid w:val="002A4349"/>
    <w:rsid w:val="002A43DF"/>
    <w:rsid w:val="002A56D4"/>
    <w:rsid w:val="002A79BF"/>
    <w:rsid w:val="002A7BBF"/>
    <w:rsid w:val="002B0D31"/>
    <w:rsid w:val="002B1120"/>
    <w:rsid w:val="002B26E9"/>
    <w:rsid w:val="002B2AE4"/>
    <w:rsid w:val="002B48B5"/>
    <w:rsid w:val="002B526F"/>
    <w:rsid w:val="002B5FDB"/>
    <w:rsid w:val="002B68BC"/>
    <w:rsid w:val="002B7F53"/>
    <w:rsid w:val="002C08AE"/>
    <w:rsid w:val="002C305C"/>
    <w:rsid w:val="002C314F"/>
    <w:rsid w:val="002C3882"/>
    <w:rsid w:val="002C4C12"/>
    <w:rsid w:val="002C666C"/>
    <w:rsid w:val="002D1BDF"/>
    <w:rsid w:val="002D31E6"/>
    <w:rsid w:val="002D47D9"/>
    <w:rsid w:val="002D5225"/>
    <w:rsid w:val="002D57C1"/>
    <w:rsid w:val="002D5B14"/>
    <w:rsid w:val="002D727B"/>
    <w:rsid w:val="002E05FD"/>
    <w:rsid w:val="002E071E"/>
    <w:rsid w:val="002E14D4"/>
    <w:rsid w:val="002E373A"/>
    <w:rsid w:val="002E3BAA"/>
    <w:rsid w:val="002E4756"/>
    <w:rsid w:val="002E669F"/>
    <w:rsid w:val="002F0565"/>
    <w:rsid w:val="002F20F6"/>
    <w:rsid w:val="002F22AF"/>
    <w:rsid w:val="002F2C13"/>
    <w:rsid w:val="002F3372"/>
    <w:rsid w:val="002F47DE"/>
    <w:rsid w:val="002F5658"/>
    <w:rsid w:val="002F6B29"/>
    <w:rsid w:val="002F78C9"/>
    <w:rsid w:val="0030010F"/>
    <w:rsid w:val="00301315"/>
    <w:rsid w:val="00304F31"/>
    <w:rsid w:val="00305054"/>
    <w:rsid w:val="00305AB7"/>
    <w:rsid w:val="00307220"/>
    <w:rsid w:val="003107BC"/>
    <w:rsid w:val="00311883"/>
    <w:rsid w:val="00311F3C"/>
    <w:rsid w:val="00313C32"/>
    <w:rsid w:val="00313FAE"/>
    <w:rsid w:val="00314485"/>
    <w:rsid w:val="003146B9"/>
    <w:rsid w:val="00314BBC"/>
    <w:rsid w:val="00316F8D"/>
    <w:rsid w:val="00320DE1"/>
    <w:rsid w:val="00321112"/>
    <w:rsid w:val="00325AB2"/>
    <w:rsid w:val="00326E5D"/>
    <w:rsid w:val="003305DF"/>
    <w:rsid w:val="00330E43"/>
    <w:rsid w:val="00331118"/>
    <w:rsid w:val="00331507"/>
    <w:rsid w:val="0033173E"/>
    <w:rsid w:val="00331E1F"/>
    <w:rsid w:val="003348D4"/>
    <w:rsid w:val="00334E00"/>
    <w:rsid w:val="00334F25"/>
    <w:rsid w:val="00335720"/>
    <w:rsid w:val="00336FA8"/>
    <w:rsid w:val="00341211"/>
    <w:rsid w:val="003418A9"/>
    <w:rsid w:val="00344D96"/>
    <w:rsid w:val="00345724"/>
    <w:rsid w:val="00346437"/>
    <w:rsid w:val="003503C8"/>
    <w:rsid w:val="0035100B"/>
    <w:rsid w:val="003514A9"/>
    <w:rsid w:val="00352C02"/>
    <w:rsid w:val="00352F33"/>
    <w:rsid w:val="003566C7"/>
    <w:rsid w:val="0035676F"/>
    <w:rsid w:val="0036088D"/>
    <w:rsid w:val="0036168B"/>
    <w:rsid w:val="00362372"/>
    <w:rsid w:val="0036272C"/>
    <w:rsid w:val="003627E9"/>
    <w:rsid w:val="003631EE"/>
    <w:rsid w:val="00363C87"/>
    <w:rsid w:val="003648A5"/>
    <w:rsid w:val="00365876"/>
    <w:rsid w:val="00365C99"/>
    <w:rsid w:val="00367A47"/>
    <w:rsid w:val="00371C16"/>
    <w:rsid w:val="003739C9"/>
    <w:rsid w:val="00374069"/>
    <w:rsid w:val="00374A62"/>
    <w:rsid w:val="00374C6C"/>
    <w:rsid w:val="00375090"/>
    <w:rsid w:val="0037546E"/>
    <w:rsid w:val="00375672"/>
    <w:rsid w:val="00376594"/>
    <w:rsid w:val="00376E5E"/>
    <w:rsid w:val="0038188C"/>
    <w:rsid w:val="003853DD"/>
    <w:rsid w:val="00385A61"/>
    <w:rsid w:val="003862B8"/>
    <w:rsid w:val="00386E2B"/>
    <w:rsid w:val="00387623"/>
    <w:rsid w:val="0039110D"/>
    <w:rsid w:val="00394F32"/>
    <w:rsid w:val="00395324"/>
    <w:rsid w:val="003A033E"/>
    <w:rsid w:val="003A0FD6"/>
    <w:rsid w:val="003A17B4"/>
    <w:rsid w:val="003A355C"/>
    <w:rsid w:val="003A3736"/>
    <w:rsid w:val="003A37A3"/>
    <w:rsid w:val="003A3A53"/>
    <w:rsid w:val="003A5348"/>
    <w:rsid w:val="003A5D44"/>
    <w:rsid w:val="003A69FB"/>
    <w:rsid w:val="003A7DCC"/>
    <w:rsid w:val="003A7E69"/>
    <w:rsid w:val="003B4D85"/>
    <w:rsid w:val="003B53D3"/>
    <w:rsid w:val="003B5703"/>
    <w:rsid w:val="003B579C"/>
    <w:rsid w:val="003B6910"/>
    <w:rsid w:val="003B6F32"/>
    <w:rsid w:val="003B74CD"/>
    <w:rsid w:val="003B78E6"/>
    <w:rsid w:val="003B7DCD"/>
    <w:rsid w:val="003B7FF8"/>
    <w:rsid w:val="003C21C0"/>
    <w:rsid w:val="003C2F8F"/>
    <w:rsid w:val="003C3E2F"/>
    <w:rsid w:val="003D0484"/>
    <w:rsid w:val="003D0868"/>
    <w:rsid w:val="003D0909"/>
    <w:rsid w:val="003D28C8"/>
    <w:rsid w:val="003D2DEC"/>
    <w:rsid w:val="003D436A"/>
    <w:rsid w:val="003D43A9"/>
    <w:rsid w:val="003D43E3"/>
    <w:rsid w:val="003D4DF6"/>
    <w:rsid w:val="003D5116"/>
    <w:rsid w:val="003D5A44"/>
    <w:rsid w:val="003D615C"/>
    <w:rsid w:val="003D69A3"/>
    <w:rsid w:val="003D72AA"/>
    <w:rsid w:val="003D7972"/>
    <w:rsid w:val="003E23B2"/>
    <w:rsid w:val="003E34AB"/>
    <w:rsid w:val="003E596E"/>
    <w:rsid w:val="003E60D7"/>
    <w:rsid w:val="003F166F"/>
    <w:rsid w:val="003F1B83"/>
    <w:rsid w:val="003F42F9"/>
    <w:rsid w:val="003F477E"/>
    <w:rsid w:val="003F6F17"/>
    <w:rsid w:val="003F73D9"/>
    <w:rsid w:val="003F7903"/>
    <w:rsid w:val="003F7D47"/>
    <w:rsid w:val="00400750"/>
    <w:rsid w:val="00400AE5"/>
    <w:rsid w:val="0040174F"/>
    <w:rsid w:val="004028A9"/>
    <w:rsid w:val="00403501"/>
    <w:rsid w:val="004047A5"/>
    <w:rsid w:val="00404CF1"/>
    <w:rsid w:val="00404FBB"/>
    <w:rsid w:val="00406AA6"/>
    <w:rsid w:val="004074C1"/>
    <w:rsid w:val="0041028C"/>
    <w:rsid w:val="00410877"/>
    <w:rsid w:val="00413568"/>
    <w:rsid w:val="00416278"/>
    <w:rsid w:val="00417FDF"/>
    <w:rsid w:val="00421CDB"/>
    <w:rsid w:val="0042308F"/>
    <w:rsid w:val="004236A0"/>
    <w:rsid w:val="00425CCE"/>
    <w:rsid w:val="00427873"/>
    <w:rsid w:val="0043162F"/>
    <w:rsid w:val="00431991"/>
    <w:rsid w:val="00436628"/>
    <w:rsid w:val="00443D65"/>
    <w:rsid w:val="00444518"/>
    <w:rsid w:val="00445D4B"/>
    <w:rsid w:val="0044670C"/>
    <w:rsid w:val="00447650"/>
    <w:rsid w:val="00447C27"/>
    <w:rsid w:val="0045225F"/>
    <w:rsid w:val="004523DA"/>
    <w:rsid w:val="004546A5"/>
    <w:rsid w:val="0045470C"/>
    <w:rsid w:val="00454D0A"/>
    <w:rsid w:val="00454DCE"/>
    <w:rsid w:val="0045620D"/>
    <w:rsid w:val="0045761F"/>
    <w:rsid w:val="00460011"/>
    <w:rsid w:val="00461DC4"/>
    <w:rsid w:val="004627F9"/>
    <w:rsid w:val="00464868"/>
    <w:rsid w:val="00464B46"/>
    <w:rsid w:val="00465558"/>
    <w:rsid w:val="004678E0"/>
    <w:rsid w:val="00467DAD"/>
    <w:rsid w:val="00471C1F"/>
    <w:rsid w:val="0047234D"/>
    <w:rsid w:val="00472732"/>
    <w:rsid w:val="00472A7A"/>
    <w:rsid w:val="004735AC"/>
    <w:rsid w:val="00476F70"/>
    <w:rsid w:val="00477E07"/>
    <w:rsid w:val="00477F1B"/>
    <w:rsid w:val="0048045B"/>
    <w:rsid w:val="00480AD8"/>
    <w:rsid w:val="0048307B"/>
    <w:rsid w:val="004831D7"/>
    <w:rsid w:val="00485A88"/>
    <w:rsid w:val="0048675D"/>
    <w:rsid w:val="00486FCB"/>
    <w:rsid w:val="00487F4A"/>
    <w:rsid w:val="00491A70"/>
    <w:rsid w:val="0049456F"/>
    <w:rsid w:val="00496FA6"/>
    <w:rsid w:val="004A06A3"/>
    <w:rsid w:val="004A1381"/>
    <w:rsid w:val="004A1F16"/>
    <w:rsid w:val="004A4938"/>
    <w:rsid w:val="004A4A0A"/>
    <w:rsid w:val="004A70F9"/>
    <w:rsid w:val="004B089D"/>
    <w:rsid w:val="004B1B87"/>
    <w:rsid w:val="004B202D"/>
    <w:rsid w:val="004B3704"/>
    <w:rsid w:val="004B49D5"/>
    <w:rsid w:val="004B5C76"/>
    <w:rsid w:val="004B5E56"/>
    <w:rsid w:val="004B643B"/>
    <w:rsid w:val="004B65C9"/>
    <w:rsid w:val="004B732C"/>
    <w:rsid w:val="004B7B77"/>
    <w:rsid w:val="004C1580"/>
    <w:rsid w:val="004C3D74"/>
    <w:rsid w:val="004C6BC4"/>
    <w:rsid w:val="004C730B"/>
    <w:rsid w:val="004C78CB"/>
    <w:rsid w:val="004C7AE2"/>
    <w:rsid w:val="004D0716"/>
    <w:rsid w:val="004D0EAE"/>
    <w:rsid w:val="004D24CA"/>
    <w:rsid w:val="004D2F69"/>
    <w:rsid w:val="004D35B6"/>
    <w:rsid w:val="004D47D0"/>
    <w:rsid w:val="004D4DA0"/>
    <w:rsid w:val="004D6698"/>
    <w:rsid w:val="004D6C7B"/>
    <w:rsid w:val="004D7A12"/>
    <w:rsid w:val="004E14A9"/>
    <w:rsid w:val="004E14AE"/>
    <w:rsid w:val="004E17CD"/>
    <w:rsid w:val="004E2479"/>
    <w:rsid w:val="004E2C64"/>
    <w:rsid w:val="004E4647"/>
    <w:rsid w:val="004E693D"/>
    <w:rsid w:val="004F26D0"/>
    <w:rsid w:val="004F38A3"/>
    <w:rsid w:val="004F45A6"/>
    <w:rsid w:val="004F6DB6"/>
    <w:rsid w:val="004F73F3"/>
    <w:rsid w:val="00500080"/>
    <w:rsid w:val="00501421"/>
    <w:rsid w:val="00501682"/>
    <w:rsid w:val="00503C7E"/>
    <w:rsid w:val="00505307"/>
    <w:rsid w:val="00507F57"/>
    <w:rsid w:val="00512629"/>
    <w:rsid w:val="00512B01"/>
    <w:rsid w:val="005138DB"/>
    <w:rsid w:val="0051398B"/>
    <w:rsid w:val="00513F63"/>
    <w:rsid w:val="00515B5E"/>
    <w:rsid w:val="00516BAF"/>
    <w:rsid w:val="00516E35"/>
    <w:rsid w:val="00522427"/>
    <w:rsid w:val="00522B6A"/>
    <w:rsid w:val="0052516A"/>
    <w:rsid w:val="005262A6"/>
    <w:rsid w:val="00532A89"/>
    <w:rsid w:val="00532E32"/>
    <w:rsid w:val="005336B6"/>
    <w:rsid w:val="00537EBA"/>
    <w:rsid w:val="0054106D"/>
    <w:rsid w:val="00541EE6"/>
    <w:rsid w:val="005441CC"/>
    <w:rsid w:val="005441CF"/>
    <w:rsid w:val="00544243"/>
    <w:rsid w:val="00546291"/>
    <w:rsid w:val="00550959"/>
    <w:rsid w:val="00552EF0"/>
    <w:rsid w:val="0055312E"/>
    <w:rsid w:val="00554A34"/>
    <w:rsid w:val="005551D6"/>
    <w:rsid w:val="00555B49"/>
    <w:rsid w:val="00555D0A"/>
    <w:rsid w:val="00556430"/>
    <w:rsid w:val="005579A2"/>
    <w:rsid w:val="00557A15"/>
    <w:rsid w:val="00560BE2"/>
    <w:rsid w:val="00561C7B"/>
    <w:rsid w:val="005621A3"/>
    <w:rsid w:val="00562852"/>
    <w:rsid w:val="00562EEC"/>
    <w:rsid w:val="00564DC6"/>
    <w:rsid w:val="00565BBD"/>
    <w:rsid w:val="005664D1"/>
    <w:rsid w:val="005716CE"/>
    <w:rsid w:val="00572F91"/>
    <w:rsid w:val="0057301A"/>
    <w:rsid w:val="005733EB"/>
    <w:rsid w:val="0057409E"/>
    <w:rsid w:val="00574888"/>
    <w:rsid w:val="00574B7C"/>
    <w:rsid w:val="00574FBA"/>
    <w:rsid w:val="005753F0"/>
    <w:rsid w:val="00576DF2"/>
    <w:rsid w:val="00576FEE"/>
    <w:rsid w:val="005773D2"/>
    <w:rsid w:val="00577FB7"/>
    <w:rsid w:val="0058279A"/>
    <w:rsid w:val="0058341A"/>
    <w:rsid w:val="0058392A"/>
    <w:rsid w:val="00583B66"/>
    <w:rsid w:val="00584DA0"/>
    <w:rsid w:val="00585A8E"/>
    <w:rsid w:val="00585B3A"/>
    <w:rsid w:val="00591A12"/>
    <w:rsid w:val="00592436"/>
    <w:rsid w:val="005927AD"/>
    <w:rsid w:val="00593F15"/>
    <w:rsid w:val="005950AC"/>
    <w:rsid w:val="00595B7D"/>
    <w:rsid w:val="00596070"/>
    <w:rsid w:val="00597F6C"/>
    <w:rsid w:val="005A16FE"/>
    <w:rsid w:val="005A2054"/>
    <w:rsid w:val="005A31BB"/>
    <w:rsid w:val="005A5CAE"/>
    <w:rsid w:val="005A75D3"/>
    <w:rsid w:val="005A77E8"/>
    <w:rsid w:val="005B0082"/>
    <w:rsid w:val="005B0106"/>
    <w:rsid w:val="005B0380"/>
    <w:rsid w:val="005B0821"/>
    <w:rsid w:val="005B0C49"/>
    <w:rsid w:val="005B28EA"/>
    <w:rsid w:val="005B305E"/>
    <w:rsid w:val="005B313D"/>
    <w:rsid w:val="005B4345"/>
    <w:rsid w:val="005B5964"/>
    <w:rsid w:val="005B69CB"/>
    <w:rsid w:val="005B6E5A"/>
    <w:rsid w:val="005B7C8F"/>
    <w:rsid w:val="005C0C31"/>
    <w:rsid w:val="005C116A"/>
    <w:rsid w:val="005C16A6"/>
    <w:rsid w:val="005C23ED"/>
    <w:rsid w:val="005C286B"/>
    <w:rsid w:val="005C33D5"/>
    <w:rsid w:val="005C49E4"/>
    <w:rsid w:val="005C4DB7"/>
    <w:rsid w:val="005C5282"/>
    <w:rsid w:val="005D20A2"/>
    <w:rsid w:val="005D3889"/>
    <w:rsid w:val="005D3AB0"/>
    <w:rsid w:val="005D41F8"/>
    <w:rsid w:val="005E1D18"/>
    <w:rsid w:val="005E258B"/>
    <w:rsid w:val="005E5664"/>
    <w:rsid w:val="005E786A"/>
    <w:rsid w:val="005F3176"/>
    <w:rsid w:val="005F3562"/>
    <w:rsid w:val="005F52EF"/>
    <w:rsid w:val="005F5B97"/>
    <w:rsid w:val="005F701A"/>
    <w:rsid w:val="005F78F4"/>
    <w:rsid w:val="0060003F"/>
    <w:rsid w:val="0060055F"/>
    <w:rsid w:val="006033E1"/>
    <w:rsid w:val="006035ED"/>
    <w:rsid w:val="006036E4"/>
    <w:rsid w:val="00606876"/>
    <w:rsid w:val="00607BFE"/>
    <w:rsid w:val="0061064A"/>
    <w:rsid w:val="00611D7B"/>
    <w:rsid w:val="00612879"/>
    <w:rsid w:val="00613DA2"/>
    <w:rsid w:val="006154C6"/>
    <w:rsid w:val="00615CE8"/>
    <w:rsid w:val="006160E0"/>
    <w:rsid w:val="0061625E"/>
    <w:rsid w:val="006162A0"/>
    <w:rsid w:val="00616445"/>
    <w:rsid w:val="00616D71"/>
    <w:rsid w:val="00616EBC"/>
    <w:rsid w:val="006212BE"/>
    <w:rsid w:val="006223DD"/>
    <w:rsid w:val="00622937"/>
    <w:rsid w:val="0062355A"/>
    <w:rsid w:val="00624FB1"/>
    <w:rsid w:val="00625A72"/>
    <w:rsid w:val="00625E72"/>
    <w:rsid w:val="00626464"/>
    <w:rsid w:val="00626C53"/>
    <w:rsid w:val="006272E9"/>
    <w:rsid w:val="00630CC1"/>
    <w:rsid w:val="0063141C"/>
    <w:rsid w:val="00632068"/>
    <w:rsid w:val="00632697"/>
    <w:rsid w:val="0063301E"/>
    <w:rsid w:val="0063627E"/>
    <w:rsid w:val="00636455"/>
    <w:rsid w:val="00637656"/>
    <w:rsid w:val="0064122D"/>
    <w:rsid w:val="006445C2"/>
    <w:rsid w:val="0064547C"/>
    <w:rsid w:val="00645C4A"/>
    <w:rsid w:val="00651513"/>
    <w:rsid w:val="00652302"/>
    <w:rsid w:val="006548C4"/>
    <w:rsid w:val="00656301"/>
    <w:rsid w:val="00656FBF"/>
    <w:rsid w:val="00660632"/>
    <w:rsid w:val="00660E4D"/>
    <w:rsid w:val="00661523"/>
    <w:rsid w:val="00661781"/>
    <w:rsid w:val="00661FA9"/>
    <w:rsid w:val="00662035"/>
    <w:rsid w:val="00662BFD"/>
    <w:rsid w:val="006639FF"/>
    <w:rsid w:val="006659B7"/>
    <w:rsid w:val="00665A3C"/>
    <w:rsid w:val="00666441"/>
    <w:rsid w:val="006676AD"/>
    <w:rsid w:val="00670E4A"/>
    <w:rsid w:val="006720C3"/>
    <w:rsid w:val="006740F8"/>
    <w:rsid w:val="006743E7"/>
    <w:rsid w:val="006760A6"/>
    <w:rsid w:val="00676CEA"/>
    <w:rsid w:val="00676FF9"/>
    <w:rsid w:val="00677299"/>
    <w:rsid w:val="0067788F"/>
    <w:rsid w:val="00681259"/>
    <w:rsid w:val="00681642"/>
    <w:rsid w:val="00681758"/>
    <w:rsid w:val="006851CC"/>
    <w:rsid w:val="0068667B"/>
    <w:rsid w:val="006870DC"/>
    <w:rsid w:val="00687819"/>
    <w:rsid w:val="006905A0"/>
    <w:rsid w:val="006910FA"/>
    <w:rsid w:val="00692625"/>
    <w:rsid w:val="00693F53"/>
    <w:rsid w:val="0069449F"/>
    <w:rsid w:val="006959F9"/>
    <w:rsid w:val="00696C82"/>
    <w:rsid w:val="006A0041"/>
    <w:rsid w:val="006A01E3"/>
    <w:rsid w:val="006A1967"/>
    <w:rsid w:val="006A1E0D"/>
    <w:rsid w:val="006A1E1C"/>
    <w:rsid w:val="006A2333"/>
    <w:rsid w:val="006A2868"/>
    <w:rsid w:val="006A33E6"/>
    <w:rsid w:val="006A39A1"/>
    <w:rsid w:val="006A3A15"/>
    <w:rsid w:val="006A4D16"/>
    <w:rsid w:val="006A5F42"/>
    <w:rsid w:val="006A6B19"/>
    <w:rsid w:val="006A70A6"/>
    <w:rsid w:val="006B208E"/>
    <w:rsid w:val="006B28F8"/>
    <w:rsid w:val="006B6176"/>
    <w:rsid w:val="006B78D2"/>
    <w:rsid w:val="006C043C"/>
    <w:rsid w:val="006C0B2A"/>
    <w:rsid w:val="006C27C6"/>
    <w:rsid w:val="006C2B14"/>
    <w:rsid w:val="006C3B53"/>
    <w:rsid w:val="006D2EA5"/>
    <w:rsid w:val="006D43C8"/>
    <w:rsid w:val="006E1B0E"/>
    <w:rsid w:val="006E2CB1"/>
    <w:rsid w:val="006E45DA"/>
    <w:rsid w:val="006E494F"/>
    <w:rsid w:val="006E6CA4"/>
    <w:rsid w:val="006E788D"/>
    <w:rsid w:val="006E7BB9"/>
    <w:rsid w:val="006F3354"/>
    <w:rsid w:val="006F35B2"/>
    <w:rsid w:val="006F794E"/>
    <w:rsid w:val="00700CE9"/>
    <w:rsid w:val="007014C7"/>
    <w:rsid w:val="0070595E"/>
    <w:rsid w:val="007075B1"/>
    <w:rsid w:val="00710210"/>
    <w:rsid w:val="00712305"/>
    <w:rsid w:val="00712BD3"/>
    <w:rsid w:val="007134F2"/>
    <w:rsid w:val="00714648"/>
    <w:rsid w:val="00714660"/>
    <w:rsid w:val="0071574B"/>
    <w:rsid w:val="007157F1"/>
    <w:rsid w:val="00720594"/>
    <w:rsid w:val="0072167E"/>
    <w:rsid w:val="00721B26"/>
    <w:rsid w:val="00721C90"/>
    <w:rsid w:val="00722EDB"/>
    <w:rsid w:val="007235EE"/>
    <w:rsid w:val="00724366"/>
    <w:rsid w:val="007246C3"/>
    <w:rsid w:val="007258F2"/>
    <w:rsid w:val="007314DC"/>
    <w:rsid w:val="0073161D"/>
    <w:rsid w:val="007323B8"/>
    <w:rsid w:val="00734AB8"/>
    <w:rsid w:val="0073507F"/>
    <w:rsid w:val="00737656"/>
    <w:rsid w:val="00737F3F"/>
    <w:rsid w:val="00740272"/>
    <w:rsid w:val="00741EE0"/>
    <w:rsid w:val="00743D2B"/>
    <w:rsid w:val="007445D2"/>
    <w:rsid w:val="00745A75"/>
    <w:rsid w:val="00745EB6"/>
    <w:rsid w:val="00751B92"/>
    <w:rsid w:val="007531C6"/>
    <w:rsid w:val="00753929"/>
    <w:rsid w:val="0076565E"/>
    <w:rsid w:val="007719CE"/>
    <w:rsid w:val="0077273A"/>
    <w:rsid w:val="00773CD1"/>
    <w:rsid w:val="00773DFF"/>
    <w:rsid w:val="00774240"/>
    <w:rsid w:val="00777626"/>
    <w:rsid w:val="00781A71"/>
    <w:rsid w:val="0078447F"/>
    <w:rsid w:val="007849DA"/>
    <w:rsid w:val="00785BB9"/>
    <w:rsid w:val="00787BA3"/>
    <w:rsid w:val="00790557"/>
    <w:rsid w:val="00790E0F"/>
    <w:rsid w:val="0079109C"/>
    <w:rsid w:val="007910A6"/>
    <w:rsid w:val="00792284"/>
    <w:rsid w:val="00792A83"/>
    <w:rsid w:val="007956CD"/>
    <w:rsid w:val="0079644A"/>
    <w:rsid w:val="007A0261"/>
    <w:rsid w:val="007A2A02"/>
    <w:rsid w:val="007A33DE"/>
    <w:rsid w:val="007A5604"/>
    <w:rsid w:val="007A6ABD"/>
    <w:rsid w:val="007B147B"/>
    <w:rsid w:val="007B1AF0"/>
    <w:rsid w:val="007B328A"/>
    <w:rsid w:val="007B328B"/>
    <w:rsid w:val="007B3380"/>
    <w:rsid w:val="007B3956"/>
    <w:rsid w:val="007B470A"/>
    <w:rsid w:val="007B56DA"/>
    <w:rsid w:val="007C176B"/>
    <w:rsid w:val="007C2B01"/>
    <w:rsid w:val="007C4B0C"/>
    <w:rsid w:val="007C56B2"/>
    <w:rsid w:val="007C616C"/>
    <w:rsid w:val="007C6FA6"/>
    <w:rsid w:val="007C7431"/>
    <w:rsid w:val="007D0B89"/>
    <w:rsid w:val="007D307E"/>
    <w:rsid w:val="007D509C"/>
    <w:rsid w:val="007D5332"/>
    <w:rsid w:val="007D6358"/>
    <w:rsid w:val="007D6CDF"/>
    <w:rsid w:val="007E164D"/>
    <w:rsid w:val="007E2B53"/>
    <w:rsid w:val="007E36ED"/>
    <w:rsid w:val="007E374E"/>
    <w:rsid w:val="007E4094"/>
    <w:rsid w:val="007E4E81"/>
    <w:rsid w:val="007E59DB"/>
    <w:rsid w:val="007E5C7F"/>
    <w:rsid w:val="007F09D7"/>
    <w:rsid w:val="007F25D7"/>
    <w:rsid w:val="007F3588"/>
    <w:rsid w:val="007F358F"/>
    <w:rsid w:val="007F4920"/>
    <w:rsid w:val="007F493A"/>
    <w:rsid w:val="007F589E"/>
    <w:rsid w:val="007F60FC"/>
    <w:rsid w:val="007F6C93"/>
    <w:rsid w:val="007F705E"/>
    <w:rsid w:val="007F70BA"/>
    <w:rsid w:val="008017A4"/>
    <w:rsid w:val="00803DF0"/>
    <w:rsid w:val="0080527A"/>
    <w:rsid w:val="0080680B"/>
    <w:rsid w:val="008101AD"/>
    <w:rsid w:val="00810B8B"/>
    <w:rsid w:val="008129C5"/>
    <w:rsid w:val="008138CB"/>
    <w:rsid w:val="0081397E"/>
    <w:rsid w:val="008149C3"/>
    <w:rsid w:val="00816BE4"/>
    <w:rsid w:val="00821178"/>
    <w:rsid w:val="0082203F"/>
    <w:rsid w:val="00822F2F"/>
    <w:rsid w:val="00825603"/>
    <w:rsid w:val="00825C9B"/>
    <w:rsid w:val="00826D6E"/>
    <w:rsid w:val="00827D96"/>
    <w:rsid w:val="00830C8B"/>
    <w:rsid w:val="0083200D"/>
    <w:rsid w:val="0083237E"/>
    <w:rsid w:val="008333A6"/>
    <w:rsid w:val="008352CD"/>
    <w:rsid w:val="00836CB7"/>
    <w:rsid w:val="008419C3"/>
    <w:rsid w:val="008420A5"/>
    <w:rsid w:val="00842428"/>
    <w:rsid w:val="00842878"/>
    <w:rsid w:val="0084366B"/>
    <w:rsid w:val="00843D60"/>
    <w:rsid w:val="00844A82"/>
    <w:rsid w:val="008461A1"/>
    <w:rsid w:val="00846586"/>
    <w:rsid w:val="008500D3"/>
    <w:rsid w:val="00851B0E"/>
    <w:rsid w:val="00851F01"/>
    <w:rsid w:val="00851FB3"/>
    <w:rsid w:val="008524E5"/>
    <w:rsid w:val="008534A6"/>
    <w:rsid w:val="008537EC"/>
    <w:rsid w:val="008544C3"/>
    <w:rsid w:val="00856EA6"/>
    <w:rsid w:val="0085791B"/>
    <w:rsid w:val="0086565F"/>
    <w:rsid w:val="00866655"/>
    <w:rsid w:val="00867B8C"/>
    <w:rsid w:val="00867E6F"/>
    <w:rsid w:val="00870B25"/>
    <w:rsid w:val="00871C8A"/>
    <w:rsid w:val="00872ABF"/>
    <w:rsid w:val="00872C8D"/>
    <w:rsid w:val="008731D7"/>
    <w:rsid w:val="00873A3A"/>
    <w:rsid w:val="008761E2"/>
    <w:rsid w:val="00876FE2"/>
    <w:rsid w:val="00877C72"/>
    <w:rsid w:val="00880845"/>
    <w:rsid w:val="00883B41"/>
    <w:rsid w:val="008846F3"/>
    <w:rsid w:val="00885979"/>
    <w:rsid w:val="00885CAF"/>
    <w:rsid w:val="00885CCB"/>
    <w:rsid w:val="00886714"/>
    <w:rsid w:val="00886AF8"/>
    <w:rsid w:val="00890D62"/>
    <w:rsid w:val="00892D33"/>
    <w:rsid w:val="008944B2"/>
    <w:rsid w:val="0089468B"/>
    <w:rsid w:val="00894895"/>
    <w:rsid w:val="00895426"/>
    <w:rsid w:val="00895791"/>
    <w:rsid w:val="008A1DF4"/>
    <w:rsid w:val="008A4F47"/>
    <w:rsid w:val="008A518B"/>
    <w:rsid w:val="008A6BA8"/>
    <w:rsid w:val="008A6EF1"/>
    <w:rsid w:val="008B115D"/>
    <w:rsid w:val="008B30A1"/>
    <w:rsid w:val="008B3E33"/>
    <w:rsid w:val="008B526B"/>
    <w:rsid w:val="008B6596"/>
    <w:rsid w:val="008B6630"/>
    <w:rsid w:val="008C0026"/>
    <w:rsid w:val="008C4FE4"/>
    <w:rsid w:val="008C7231"/>
    <w:rsid w:val="008C76C8"/>
    <w:rsid w:val="008C7B35"/>
    <w:rsid w:val="008D063D"/>
    <w:rsid w:val="008D0DAB"/>
    <w:rsid w:val="008D1EC4"/>
    <w:rsid w:val="008D2EB9"/>
    <w:rsid w:val="008D5A78"/>
    <w:rsid w:val="008D5DC3"/>
    <w:rsid w:val="008D653D"/>
    <w:rsid w:val="008D6E0D"/>
    <w:rsid w:val="008D7ED1"/>
    <w:rsid w:val="008E00AD"/>
    <w:rsid w:val="008E187D"/>
    <w:rsid w:val="008E2FC6"/>
    <w:rsid w:val="008E53C9"/>
    <w:rsid w:val="008E6BB5"/>
    <w:rsid w:val="008E712F"/>
    <w:rsid w:val="008F16F1"/>
    <w:rsid w:val="008F1D4B"/>
    <w:rsid w:val="008F2DFD"/>
    <w:rsid w:val="008F4302"/>
    <w:rsid w:val="008F57F9"/>
    <w:rsid w:val="008F5E03"/>
    <w:rsid w:val="008F5E14"/>
    <w:rsid w:val="008F6C1E"/>
    <w:rsid w:val="008F6E9C"/>
    <w:rsid w:val="008F7F79"/>
    <w:rsid w:val="00901696"/>
    <w:rsid w:val="0090587C"/>
    <w:rsid w:val="00905FFB"/>
    <w:rsid w:val="00906B22"/>
    <w:rsid w:val="0090768D"/>
    <w:rsid w:val="00913551"/>
    <w:rsid w:val="009148F3"/>
    <w:rsid w:val="00916BE1"/>
    <w:rsid w:val="009174E0"/>
    <w:rsid w:val="00917651"/>
    <w:rsid w:val="00921BD6"/>
    <w:rsid w:val="009234BE"/>
    <w:rsid w:val="00925144"/>
    <w:rsid w:val="009274A0"/>
    <w:rsid w:val="00930A19"/>
    <w:rsid w:val="00931CFE"/>
    <w:rsid w:val="009326F7"/>
    <w:rsid w:val="00932804"/>
    <w:rsid w:val="00932EFB"/>
    <w:rsid w:val="009333EC"/>
    <w:rsid w:val="009343FE"/>
    <w:rsid w:val="00934BEA"/>
    <w:rsid w:val="00934D53"/>
    <w:rsid w:val="0093581F"/>
    <w:rsid w:val="00935FA6"/>
    <w:rsid w:val="00937D88"/>
    <w:rsid w:val="0094149F"/>
    <w:rsid w:val="00947E34"/>
    <w:rsid w:val="00952595"/>
    <w:rsid w:val="00954121"/>
    <w:rsid w:val="009553D6"/>
    <w:rsid w:val="0095564A"/>
    <w:rsid w:val="00956272"/>
    <w:rsid w:val="00956BEB"/>
    <w:rsid w:val="00956E10"/>
    <w:rsid w:val="00956E81"/>
    <w:rsid w:val="00957E34"/>
    <w:rsid w:val="009620E7"/>
    <w:rsid w:val="009629F2"/>
    <w:rsid w:val="00962F09"/>
    <w:rsid w:val="00967A5C"/>
    <w:rsid w:val="0097017F"/>
    <w:rsid w:val="0097107B"/>
    <w:rsid w:val="00971750"/>
    <w:rsid w:val="00972453"/>
    <w:rsid w:val="00972D84"/>
    <w:rsid w:val="00973F4A"/>
    <w:rsid w:val="00975651"/>
    <w:rsid w:val="009764D5"/>
    <w:rsid w:val="00977AE7"/>
    <w:rsid w:val="00977F49"/>
    <w:rsid w:val="00981662"/>
    <w:rsid w:val="00981E96"/>
    <w:rsid w:val="0098205D"/>
    <w:rsid w:val="00984E8E"/>
    <w:rsid w:val="009861CA"/>
    <w:rsid w:val="00990083"/>
    <w:rsid w:val="00992011"/>
    <w:rsid w:val="00992F5E"/>
    <w:rsid w:val="00993163"/>
    <w:rsid w:val="009A18FC"/>
    <w:rsid w:val="009A3F32"/>
    <w:rsid w:val="009A4A8B"/>
    <w:rsid w:val="009A54B2"/>
    <w:rsid w:val="009A60CA"/>
    <w:rsid w:val="009A6BD2"/>
    <w:rsid w:val="009A7167"/>
    <w:rsid w:val="009B1F0C"/>
    <w:rsid w:val="009B50F4"/>
    <w:rsid w:val="009B634F"/>
    <w:rsid w:val="009B7399"/>
    <w:rsid w:val="009C27EB"/>
    <w:rsid w:val="009C3075"/>
    <w:rsid w:val="009C30ED"/>
    <w:rsid w:val="009C3544"/>
    <w:rsid w:val="009C3772"/>
    <w:rsid w:val="009C5AF1"/>
    <w:rsid w:val="009C6652"/>
    <w:rsid w:val="009C6CAA"/>
    <w:rsid w:val="009D1C2D"/>
    <w:rsid w:val="009D2560"/>
    <w:rsid w:val="009D3DCA"/>
    <w:rsid w:val="009D4C91"/>
    <w:rsid w:val="009D4CB8"/>
    <w:rsid w:val="009D5C0C"/>
    <w:rsid w:val="009D630D"/>
    <w:rsid w:val="009E04E4"/>
    <w:rsid w:val="009E4DB4"/>
    <w:rsid w:val="009E5C09"/>
    <w:rsid w:val="009E715E"/>
    <w:rsid w:val="009E7DB5"/>
    <w:rsid w:val="009F0125"/>
    <w:rsid w:val="009F0209"/>
    <w:rsid w:val="009F2034"/>
    <w:rsid w:val="009F321D"/>
    <w:rsid w:val="009F53BF"/>
    <w:rsid w:val="009F5871"/>
    <w:rsid w:val="009F5C40"/>
    <w:rsid w:val="009F67E8"/>
    <w:rsid w:val="00A019DD"/>
    <w:rsid w:val="00A05B51"/>
    <w:rsid w:val="00A07C51"/>
    <w:rsid w:val="00A10968"/>
    <w:rsid w:val="00A11311"/>
    <w:rsid w:val="00A11838"/>
    <w:rsid w:val="00A1262B"/>
    <w:rsid w:val="00A14FB4"/>
    <w:rsid w:val="00A16EFA"/>
    <w:rsid w:val="00A17F84"/>
    <w:rsid w:val="00A21A41"/>
    <w:rsid w:val="00A235EF"/>
    <w:rsid w:val="00A242F7"/>
    <w:rsid w:val="00A24D0D"/>
    <w:rsid w:val="00A253DB"/>
    <w:rsid w:val="00A25B2D"/>
    <w:rsid w:val="00A25FEE"/>
    <w:rsid w:val="00A277F5"/>
    <w:rsid w:val="00A3120B"/>
    <w:rsid w:val="00A3217B"/>
    <w:rsid w:val="00A32FEA"/>
    <w:rsid w:val="00A3419E"/>
    <w:rsid w:val="00A34A53"/>
    <w:rsid w:val="00A40867"/>
    <w:rsid w:val="00A443F2"/>
    <w:rsid w:val="00A44F7C"/>
    <w:rsid w:val="00A45DD7"/>
    <w:rsid w:val="00A5019A"/>
    <w:rsid w:val="00A51951"/>
    <w:rsid w:val="00A54242"/>
    <w:rsid w:val="00A5507E"/>
    <w:rsid w:val="00A5525C"/>
    <w:rsid w:val="00A556AD"/>
    <w:rsid w:val="00A55797"/>
    <w:rsid w:val="00A56680"/>
    <w:rsid w:val="00A606FE"/>
    <w:rsid w:val="00A61825"/>
    <w:rsid w:val="00A62AEB"/>
    <w:rsid w:val="00A65032"/>
    <w:rsid w:val="00A65076"/>
    <w:rsid w:val="00A7041D"/>
    <w:rsid w:val="00A71505"/>
    <w:rsid w:val="00A72A4F"/>
    <w:rsid w:val="00A75A9F"/>
    <w:rsid w:val="00A763B8"/>
    <w:rsid w:val="00A76629"/>
    <w:rsid w:val="00A77730"/>
    <w:rsid w:val="00A77880"/>
    <w:rsid w:val="00A819BD"/>
    <w:rsid w:val="00A82B86"/>
    <w:rsid w:val="00A832CD"/>
    <w:rsid w:val="00A83BB9"/>
    <w:rsid w:val="00A857AE"/>
    <w:rsid w:val="00A86344"/>
    <w:rsid w:val="00A874A0"/>
    <w:rsid w:val="00A87D63"/>
    <w:rsid w:val="00A907AD"/>
    <w:rsid w:val="00A92276"/>
    <w:rsid w:val="00A944B6"/>
    <w:rsid w:val="00A94582"/>
    <w:rsid w:val="00A9493D"/>
    <w:rsid w:val="00A95D81"/>
    <w:rsid w:val="00AA4747"/>
    <w:rsid w:val="00AA4755"/>
    <w:rsid w:val="00AA5271"/>
    <w:rsid w:val="00AA637B"/>
    <w:rsid w:val="00AB069C"/>
    <w:rsid w:val="00AB0D0F"/>
    <w:rsid w:val="00AB2830"/>
    <w:rsid w:val="00AB287D"/>
    <w:rsid w:val="00AB3189"/>
    <w:rsid w:val="00AB6B55"/>
    <w:rsid w:val="00AB7292"/>
    <w:rsid w:val="00AB75C7"/>
    <w:rsid w:val="00AB7A68"/>
    <w:rsid w:val="00AC284B"/>
    <w:rsid w:val="00AC2DD6"/>
    <w:rsid w:val="00AC30A7"/>
    <w:rsid w:val="00AC5B0D"/>
    <w:rsid w:val="00AC6D5E"/>
    <w:rsid w:val="00AC7399"/>
    <w:rsid w:val="00AC7AA7"/>
    <w:rsid w:val="00AD00E6"/>
    <w:rsid w:val="00AD28DF"/>
    <w:rsid w:val="00AD2B33"/>
    <w:rsid w:val="00AD4356"/>
    <w:rsid w:val="00AD6E70"/>
    <w:rsid w:val="00AD7947"/>
    <w:rsid w:val="00AE0ACA"/>
    <w:rsid w:val="00AE1CEE"/>
    <w:rsid w:val="00AE5290"/>
    <w:rsid w:val="00AE5D21"/>
    <w:rsid w:val="00AE65EB"/>
    <w:rsid w:val="00AE768A"/>
    <w:rsid w:val="00AE7DD1"/>
    <w:rsid w:val="00AF1873"/>
    <w:rsid w:val="00AF2200"/>
    <w:rsid w:val="00AF3BAB"/>
    <w:rsid w:val="00AF545F"/>
    <w:rsid w:val="00AF74CF"/>
    <w:rsid w:val="00AF7727"/>
    <w:rsid w:val="00AF777D"/>
    <w:rsid w:val="00B000BB"/>
    <w:rsid w:val="00B005A0"/>
    <w:rsid w:val="00B029E0"/>
    <w:rsid w:val="00B047E5"/>
    <w:rsid w:val="00B05246"/>
    <w:rsid w:val="00B06AFD"/>
    <w:rsid w:val="00B10753"/>
    <w:rsid w:val="00B12466"/>
    <w:rsid w:val="00B14DD2"/>
    <w:rsid w:val="00B14FFC"/>
    <w:rsid w:val="00B15B17"/>
    <w:rsid w:val="00B179A1"/>
    <w:rsid w:val="00B20068"/>
    <w:rsid w:val="00B203DA"/>
    <w:rsid w:val="00B20964"/>
    <w:rsid w:val="00B20DD1"/>
    <w:rsid w:val="00B21812"/>
    <w:rsid w:val="00B23FFE"/>
    <w:rsid w:val="00B25169"/>
    <w:rsid w:val="00B25672"/>
    <w:rsid w:val="00B30F21"/>
    <w:rsid w:val="00B31E86"/>
    <w:rsid w:val="00B32BA3"/>
    <w:rsid w:val="00B33C2E"/>
    <w:rsid w:val="00B35DD3"/>
    <w:rsid w:val="00B36731"/>
    <w:rsid w:val="00B431AE"/>
    <w:rsid w:val="00B462B6"/>
    <w:rsid w:val="00B5252F"/>
    <w:rsid w:val="00B53483"/>
    <w:rsid w:val="00B57C14"/>
    <w:rsid w:val="00B62B46"/>
    <w:rsid w:val="00B738A6"/>
    <w:rsid w:val="00B74877"/>
    <w:rsid w:val="00B774B1"/>
    <w:rsid w:val="00B80F17"/>
    <w:rsid w:val="00B820DB"/>
    <w:rsid w:val="00B83DD1"/>
    <w:rsid w:val="00B8471B"/>
    <w:rsid w:val="00B857C8"/>
    <w:rsid w:val="00B86BCA"/>
    <w:rsid w:val="00B86E3B"/>
    <w:rsid w:val="00B873C6"/>
    <w:rsid w:val="00B937BE"/>
    <w:rsid w:val="00B93E7E"/>
    <w:rsid w:val="00B95CC8"/>
    <w:rsid w:val="00B97019"/>
    <w:rsid w:val="00BA081A"/>
    <w:rsid w:val="00BA145E"/>
    <w:rsid w:val="00BA1780"/>
    <w:rsid w:val="00BA26DA"/>
    <w:rsid w:val="00BA279C"/>
    <w:rsid w:val="00BA3D5B"/>
    <w:rsid w:val="00BA7E3C"/>
    <w:rsid w:val="00BB32BA"/>
    <w:rsid w:val="00BB4410"/>
    <w:rsid w:val="00BB4A0E"/>
    <w:rsid w:val="00BB76DE"/>
    <w:rsid w:val="00BC0051"/>
    <w:rsid w:val="00BC00D3"/>
    <w:rsid w:val="00BC0544"/>
    <w:rsid w:val="00BC08F5"/>
    <w:rsid w:val="00BC231F"/>
    <w:rsid w:val="00BC276C"/>
    <w:rsid w:val="00BC68ED"/>
    <w:rsid w:val="00BC731E"/>
    <w:rsid w:val="00BC78A3"/>
    <w:rsid w:val="00BD0B1D"/>
    <w:rsid w:val="00BD0E84"/>
    <w:rsid w:val="00BD336C"/>
    <w:rsid w:val="00BD41B5"/>
    <w:rsid w:val="00BD43EE"/>
    <w:rsid w:val="00BD45CA"/>
    <w:rsid w:val="00BD4C07"/>
    <w:rsid w:val="00BD54AD"/>
    <w:rsid w:val="00BD57F7"/>
    <w:rsid w:val="00BD5901"/>
    <w:rsid w:val="00BD5B29"/>
    <w:rsid w:val="00BD68E2"/>
    <w:rsid w:val="00BD7288"/>
    <w:rsid w:val="00BE0A42"/>
    <w:rsid w:val="00BE0FB7"/>
    <w:rsid w:val="00BE248B"/>
    <w:rsid w:val="00BE2C98"/>
    <w:rsid w:val="00BE345A"/>
    <w:rsid w:val="00BE39FF"/>
    <w:rsid w:val="00BE3E2F"/>
    <w:rsid w:val="00BE662F"/>
    <w:rsid w:val="00BE6651"/>
    <w:rsid w:val="00BE70AE"/>
    <w:rsid w:val="00BE7348"/>
    <w:rsid w:val="00BF63E4"/>
    <w:rsid w:val="00BF6C5F"/>
    <w:rsid w:val="00BF6CFB"/>
    <w:rsid w:val="00BF71D1"/>
    <w:rsid w:val="00BF7CF5"/>
    <w:rsid w:val="00C03549"/>
    <w:rsid w:val="00C04357"/>
    <w:rsid w:val="00C04B40"/>
    <w:rsid w:val="00C04BAB"/>
    <w:rsid w:val="00C056D2"/>
    <w:rsid w:val="00C10EFC"/>
    <w:rsid w:val="00C11A1A"/>
    <w:rsid w:val="00C1336C"/>
    <w:rsid w:val="00C13EA9"/>
    <w:rsid w:val="00C15A3B"/>
    <w:rsid w:val="00C16023"/>
    <w:rsid w:val="00C16BBC"/>
    <w:rsid w:val="00C22162"/>
    <w:rsid w:val="00C22295"/>
    <w:rsid w:val="00C22548"/>
    <w:rsid w:val="00C22D45"/>
    <w:rsid w:val="00C237AE"/>
    <w:rsid w:val="00C242FA"/>
    <w:rsid w:val="00C3138D"/>
    <w:rsid w:val="00C325E4"/>
    <w:rsid w:val="00C330E7"/>
    <w:rsid w:val="00C34AAD"/>
    <w:rsid w:val="00C35065"/>
    <w:rsid w:val="00C35D7F"/>
    <w:rsid w:val="00C3610F"/>
    <w:rsid w:val="00C36A4B"/>
    <w:rsid w:val="00C36DDA"/>
    <w:rsid w:val="00C41050"/>
    <w:rsid w:val="00C41D79"/>
    <w:rsid w:val="00C41FEA"/>
    <w:rsid w:val="00C4221B"/>
    <w:rsid w:val="00C431B3"/>
    <w:rsid w:val="00C4480A"/>
    <w:rsid w:val="00C44A08"/>
    <w:rsid w:val="00C4651B"/>
    <w:rsid w:val="00C50A7D"/>
    <w:rsid w:val="00C51838"/>
    <w:rsid w:val="00C52D7B"/>
    <w:rsid w:val="00C533BA"/>
    <w:rsid w:val="00C53E82"/>
    <w:rsid w:val="00C563AF"/>
    <w:rsid w:val="00C56795"/>
    <w:rsid w:val="00C56B71"/>
    <w:rsid w:val="00C60707"/>
    <w:rsid w:val="00C60A35"/>
    <w:rsid w:val="00C60A37"/>
    <w:rsid w:val="00C60C7B"/>
    <w:rsid w:val="00C63730"/>
    <w:rsid w:val="00C63988"/>
    <w:rsid w:val="00C645FF"/>
    <w:rsid w:val="00C64B66"/>
    <w:rsid w:val="00C64C4F"/>
    <w:rsid w:val="00C6576E"/>
    <w:rsid w:val="00C66C5B"/>
    <w:rsid w:val="00C66E05"/>
    <w:rsid w:val="00C6729B"/>
    <w:rsid w:val="00C708DD"/>
    <w:rsid w:val="00C71C05"/>
    <w:rsid w:val="00C72977"/>
    <w:rsid w:val="00C734EF"/>
    <w:rsid w:val="00C74949"/>
    <w:rsid w:val="00C7734C"/>
    <w:rsid w:val="00C77591"/>
    <w:rsid w:val="00C778AC"/>
    <w:rsid w:val="00C77965"/>
    <w:rsid w:val="00C80183"/>
    <w:rsid w:val="00C81677"/>
    <w:rsid w:val="00C82CAF"/>
    <w:rsid w:val="00C82D5D"/>
    <w:rsid w:val="00C83012"/>
    <w:rsid w:val="00C858DA"/>
    <w:rsid w:val="00C85B07"/>
    <w:rsid w:val="00C90B4A"/>
    <w:rsid w:val="00C9127B"/>
    <w:rsid w:val="00C91FD8"/>
    <w:rsid w:val="00C92667"/>
    <w:rsid w:val="00C92E5E"/>
    <w:rsid w:val="00C948C9"/>
    <w:rsid w:val="00C94FE5"/>
    <w:rsid w:val="00C95EB0"/>
    <w:rsid w:val="00C95F9B"/>
    <w:rsid w:val="00C9659F"/>
    <w:rsid w:val="00CA0840"/>
    <w:rsid w:val="00CA0C11"/>
    <w:rsid w:val="00CA15A3"/>
    <w:rsid w:val="00CA5D3C"/>
    <w:rsid w:val="00CA6EF6"/>
    <w:rsid w:val="00CA709D"/>
    <w:rsid w:val="00CA7A58"/>
    <w:rsid w:val="00CA7EB2"/>
    <w:rsid w:val="00CB28DF"/>
    <w:rsid w:val="00CB2B96"/>
    <w:rsid w:val="00CB3C60"/>
    <w:rsid w:val="00CB3FE0"/>
    <w:rsid w:val="00CB4331"/>
    <w:rsid w:val="00CB4A27"/>
    <w:rsid w:val="00CB50D1"/>
    <w:rsid w:val="00CC0F7C"/>
    <w:rsid w:val="00CC1562"/>
    <w:rsid w:val="00CC1913"/>
    <w:rsid w:val="00CC1C10"/>
    <w:rsid w:val="00CC5B23"/>
    <w:rsid w:val="00CC696E"/>
    <w:rsid w:val="00CD0110"/>
    <w:rsid w:val="00CD15E5"/>
    <w:rsid w:val="00CD1C1B"/>
    <w:rsid w:val="00CD1C54"/>
    <w:rsid w:val="00CD2DAB"/>
    <w:rsid w:val="00CD4142"/>
    <w:rsid w:val="00CD7B9D"/>
    <w:rsid w:val="00CE075C"/>
    <w:rsid w:val="00CE1FB0"/>
    <w:rsid w:val="00CE2C09"/>
    <w:rsid w:val="00CE48CA"/>
    <w:rsid w:val="00CE68DE"/>
    <w:rsid w:val="00CE6F42"/>
    <w:rsid w:val="00CF0FBF"/>
    <w:rsid w:val="00CF2BE5"/>
    <w:rsid w:val="00CF583B"/>
    <w:rsid w:val="00CF69CA"/>
    <w:rsid w:val="00D01F65"/>
    <w:rsid w:val="00D03DEB"/>
    <w:rsid w:val="00D04014"/>
    <w:rsid w:val="00D073AB"/>
    <w:rsid w:val="00D07493"/>
    <w:rsid w:val="00D10321"/>
    <w:rsid w:val="00D10C66"/>
    <w:rsid w:val="00D11AAA"/>
    <w:rsid w:val="00D12A54"/>
    <w:rsid w:val="00D15706"/>
    <w:rsid w:val="00D15B9F"/>
    <w:rsid w:val="00D17B8D"/>
    <w:rsid w:val="00D2247A"/>
    <w:rsid w:val="00D23BF6"/>
    <w:rsid w:val="00D260FB"/>
    <w:rsid w:val="00D32934"/>
    <w:rsid w:val="00D34C0D"/>
    <w:rsid w:val="00D37928"/>
    <w:rsid w:val="00D40DA5"/>
    <w:rsid w:val="00D4155A"/>
    <w:rsid w:val="00D46453"/>
    <w:rsid w:val="00D476C3"/>
    <w:rsid w:val="00D50E00"/>
    <w:rsid w:val="00D51D55"/>
    <w:rsid w:val="00D5206B"/>
    <w:rsid w:val="00D52C10"/>
    <w:rsid w:val="00D5406C"/>
    <w:rsid w:val="00D54EDB"/>
    <w:rsid w:val="00D56387"/>
    <w:rsid w:val="00D56B66"/>
    <w:rsid w:val="00D61171"/>
    <w:rsid w:val="00D61206"/>
    <w:rsid w:val="00D6184D"/>
    <w:rsid w:val="00D63C5E"/>
    <w:rsid w:val="00D64AC5"/>
    <w:rsid w:val="00D650C5"/>
    <w:rsid w:val="00D666AC"/>
    <w:rsid w:val="00D67C3D"/>
    <w:rsid w:val="00D7111E"/>
    <w:rsid w:val="00D71AB1"/>
    <w:rsid w:val="00D72652"/>
    <w:rsid w:val="00D7418D"/>
    <w:rsid w:val="00D75334"/>
    <w:rsid w:val="00D77927"/>
    <w:rsid w:val="00D7792C"/>
    <w:rsid w:val="00D808AF"/>
    <w:rsid w:val="00D80F3D"/>
    <w:rsid w:val="00D822CD"/>
    <w:rsid w:val="00D83233"/>
    <w:rsid w:val="00D83C7B"/>
    <w:rsid w:val="00D8619A"/>
    <w:rsid w:val="00D86667"/>
    <w:rsid w:val="00D87F05"/>
    <w:rsid w:val="00D9204A"/>
    <w:rsid w:val="00D92AFE"/>
    <w:rsid w:val="00D95379"/>
    <w:rsid w:val="00D95A78"/>
    <w:rsid w:val="00D95B80"/>
    <w:rsid w:val="00D96CDB"/>
    <w:rsid w:val="00D97A5A"/>
    <w:rsid w:val="00D97EC3"/>
    <w:rsid w:val="00DA04D0"/>
    <w:rsid w:val="00DA1224"/>
    <w:rsid w:val="00DA199A"/>
    <w:rsid w:val="00DA25F4"/>
    <w:rsid w:val="00DA5345"/>
    <w:rsid w:val="00DA5424"/>
    <w:rsid w:val="00DB1A59"/>
    <w:rsid w:val="00DB458A"/>
    <w:rsid w:val="00DB7429"/>
    <w:rsid w:val="00DB7DC5"/>
    <w:rsid w:val="00DC0065"/>
    <w:rsid w:val="00DC00C3"/>
    <w:rsid w:val="00DC1214"/>
    <w:rsid w:val="00DC34E5"/>
    <w:rsid w:val="00DC4AD4"/>
    <w:rsid w:val="00DC7A3B"/>
    <w:rsid w:val="00DC7D9C"/>
    <w:rsid w:val="00DD074F"/>
    <w:rsid w:val="00DD07A0"/>
    <w:rsid w:val="00DD13A2"/>
    <w:rsid w:val="00DD2073"/>
    <w:rsid w:val="00DD2A0F"/>
    <w:rsid w:val="00DD2F17"/>
    <w:rsid w:val="00DD3501"/>
    <w:rsid w:val="00DD49DC"/>
    <w:rsid w:val="00DD51DF"/>
    <w:rsid w:val="00DD6113"/>
    <w:rsid w:val="00DD683B"/>
    <w:rsid w:val="00DD78C2"/>
    <w:rsid w:val="00DE148A"/>
    <w:rsid w:val="00DE315E"/>
    <w:rsid w:val="00DE4A43"/>
    <w:rsid w:val="00DE6D85"/>
    <w:rsid w:val="00DE72AE"/>
    <w:rsid w:val="00DF22D9"/>
    <w:rsid w:val="00DF57D5"/>
    <w:rsid w:val="00DF6D6C"/>
    <w:rsid w:val="00DF6F2A"/>
    <w:rsid w:val="00E010BF"/>
    <w:rsid w:val="00E01735"/>
    <w:rsid w:val="00E03DA7"/>
    <w:rsid w:val="00E045CE"/>
    <w:rsid w:val="00E048CB"/>
    <w:rsid w:val="00E05613"/>
    <w:rsid w:val="00E05DAF"/>
    <w:rsid w:val="00E0688D"/>
    <w:rsid w:val="00E072B0"/>
    <w:rsid w:val="00E07B64"/>
    <w:rsid w:val="00E11582"/>
    <w:rsid w:val="00E128C7"/>
    <w:rsid w:val="00E14FB4"/>
    <w:rsid w:val="00E15A71"/>
    <w:rsid w:val="00E16A19"/>
    <w:rsid w:val="00E20DD8"/>
    <w:rsid w:val="00E21B1B"/>
    <w:rsid w:val="00E2267E"/>
    <w:rsid w:val="00E23DBD"/>
    <w:rsid w:val="00E23F9B"/>
    <w:rsid w:val="00E24F43"/>
    <w:rsid w:val="00E267D3"/>
    <w:rsid w:val="00E27214"/>
    <w:rsid w:val="00E273B3"/>
    <w:rsid w:val="00E31EA9"/>
    <w:rsid w:val="00E37225"/>
    <w:rsid w:val="00E40052"/>
    <w:rsid w:val="00E40157"/>
    <w:rsid w:val="00E4078D"/>
    <w:rsid w:val="00E412D2"/>
    <w:rsid w:val="00E4296F"/>
    <w:rsid w:val="00E44976"/>
    <w:rsid w:val="00E44F7D"/>
    <w:rsid w:val="00E4576D"/>
    <w:rsid w:val="00E45AEE"/>
    <w:rsid w:val="00E46F51"/>
    <w:rsid w:val="00E509BA"/>
    <w:rsid w:val="00E50C31"/>
    <w:rsid w:val="00E516AF"/>
    <w:rsid w:val="00E51896"/>
    <w:rsid w:val="00E518D2"/>
    <w:rsid w:val="00E54AA5"/>
    <w:rsid w:val="00E60E8B"/>
    <w:rsid w:val="00E62ECC"/>
    <w:rsid w:val="00E637B5"/>
    <w:rsid w:val="00E63AFD"/>
    <w:rsid w:val="00E64216"/>
    <w:rsid w:val="00E66274"/>
    <w:rsid w:val="00E66F18"/>
    <w:rsid w:val="00E704E8"/>
    <w:rsid w:val="00E70D01"/>
    <w:rsid w:val="00E70F13"/>
    <w:rsid w:val="00E7338B"/>
    <w:rsid w:val="00E74D49"/>
    <w:rsid w:val="00E763B2"/>
    <w:rsid w:val="00E76EE7"/>
    <w:rsid w:val="00E77E63"/>
    <w:rsid w:val="00E826C6"/>
    <w:rsid w:val="00E82CC4"/>
    <w:rsid w:val="00E84286"/>
    <w:rsid w:val="00E84FB8"/>
    <w:rsid w:val="00E85327"/>
    <w:rsid w:val="00E85C35"/>
    <w:rsid w:val="00E85F8F"/>
    <w:rsid w:val="00E8688A"/>
    <w:rsid w:val="00E86D2F"/>
    <w:rsid w:val="00E86DAA"/>
    <w:rsid w:val="00E902F5"/>
    <w:rsid w:val="00E906D9"/>
    <w:rsid w:val="00E92088"/>
    <w:rsid w:val="00E93196"/>
    <w:rsid w:val="00E934AA"/>
    <w:rsid w:val="00E96725"/>
    <w:rsid w:val="00E97E96"/>
    <w:rsid w:val="00EA0CEF"/>
    <w:rsid w:val="00EA298A"/>
    <w:rsid w:val="00EA30C1"/>
    <w:rsid w:val="00EA3748"/>
    <w:rsid w:val="00EA388B"/>
    <w:rsid w:val="00EA504E"/>
    <w:rsid w:val="00EA5707"/>
    <w:rsid w:val="00EA6FC8"/>
    <w:rsid w:val="00EA70A1"/>
    <w:rsid w:val="00EB10BF"/>
    <w:rsid w:val="00EB21CF"/>
    <w:rsid w:val="00EB262A"/>
    <w:rsid w:val="00EB29A4"/>
    <w:rsid w:val="00EB610F"/>
    <w:rsid w:val="00EB6153"/>
    <w:rsid w:val="00EC199A"/>
    <w:rsid w:val="00EC54BF"/>
    <w:rsid w:val="00EC7EC0"/>
    <w:rsid w:val="00ED1AC8"/>
    <w:rsid w:val="00ED1B4A"/>
    <w:rsid w:val="00ED1C54"/>
    <w:rsid w:val="00ED20DB"/>
    <w:rsid w:val="00ED2195"/>
    <w:rsid w:val="00ED22BD"/>
    <w:rsid w:val="00ED529A"/>
    <w:rsid w:val="00ED52AE"/>
    <w:rsid w:val="00ED6424"/>
    <w:rsid w:val="00EE241C"/>
    <w:rsid w:val="00EE38AE"/>
    <w:rsid w:val="00EE425D"/>
    <w:rsid w:val="00EE59D8"/>
    <w:rsid w:val="00EE6A63"/>
    <w:rsid w:val="00EE72F6"/>
    <w:rsid w:val="00EE79BA"/>
    <w:rsid w:val="00EF011E"/>
    <w:rsid w:val="00EF121F"/>
    <w:rsid w:val="00EF24E0"/>
    <w:rsid w:val="00EF24F1"/>
    <w:rsid w:val="00EF5CAE"/>
    <w:rsid w:val="00EF7FF2"/>
    <w:rsid w:val="00F00B13"/>
    <w:rsid w:val="00F01DD5"/>
    <w:rsid w:val="00F01ECC"/>
    <w:rsid w:val="00F02E8D"/>
    <w:rsid w:val="00F035B6"/>
    <w:rsid w:val="00F0466C"/>
    <w:rsid w:val="00F05379"/>
    <w:rsid w:val="00F06CB6"/>
    <w:rsid w:val="00F07AEE"/>
    <w:rsid w:val="00F07D10"/>
    <w:rsid w:val="00F130D8"/>
    <w:rsid w:val="00F1346C"/>
    <w:rsid w:val="00F139D4"/>
    <w:rsid w:val="00F141A5"/>
    <w:rsid w:val="00F153DE"/>
    <w:rsid w:val="00F21406"/>
    <w:rsid w:val="00F21CF1"/>
    <w:rsid w:val="00F22663"/>
    <w:rsid w:val="00F227BB"/>
    <w:rsid w:val="00F23BE2"/>
    <w:rsid w:val="00F23E6D"/>
    <w:rsid w:val="00F25343"/>
    <w:rsid w:val="00F26CA9"/>
    <w:rsid w:val="00F30423"/>
    <w:rsid w:val="00F305BB"/>
    <w:rsid w:val="00F3281B"/>
    <w:rsid w:val="00F33A10"/>
    <w:rsid w:val="00F34402"/>
    <w:rsid w:val="00F344B7"/>
    <w:rsid w:val="00F356DE"/>
    <w:rsid w:val="00F42247"/>
    <w:rsid w:val="00F4306B"/>
    <w:rsid w:val="00F44C51"/>
    <w:rsid w:val="00F45FF0"/>
    <w:rsid w:val="00F5322C"/>
    <w:rsid w:val="00F54052"/>
    <w:rsid w:val="00F54BB0"/>
    <w:rsid w:val="00F55B31"/>
    <w:rsid w:val="00F5684F"/>
    <w:rsid w:val="00F57027"/>
    <w:rsid w:val="00F573C9"/>
    <w:rsid w:val="00F607AE"/>
    <w:rsid w:val="00F61F45"/>
    <w:rsid w:val="00F623FE"/>
    <w:rsid w:val="00F658F4"/>
    <w:rsid w:val="00F6593C"/>
    <w:rsid w:val="00F66E28"/>
    <w:rsid w:val="00F67F7B"/>
    <w:rsid w:val="00F7041F"/>
    <w:rsid w:val="00F73C99"/>
    <w:rsid w:val="00F742D9"/>
    <w:rsid w:val="00F77007"/>
    <w:rsid w:val="00F77B3E"/>
    <w:rsid w:val="00F81D7D"/>
    <w:rsid w:val="00F83E12"/>
    <w:rsid w:val="00F85BE5"/>
    <w:rsid w:val="00F85C33"/>
    <w:rsid w:val="00F87C7C"/>
    <w:rsid w:val="00F9078C"/>
    <w:rsid w:val="00F90AFB"/>
    <w:rsid w:val="00F91C06"/>
    <w:rsid w:val="00F91E7B"/>
    <w:rsid w:val="00F92014"/>
    <w:rsid w:val="00F92508"/>
    <w:rsid w:val="00F931F1"/>
    <w:rsid w:val="00F938DA"/>
    <w:rsid w:val="00F93DBC"/>
    <w:rsid w:val="00F949F1"/>
    <w:rsid w:val="00F956F5"/>
    <w:rsid w:val="00F96361"/>
    <w:rsid w:val="00F96873"/>
    <w:rsid w:val="00F96AAA"/>
    <w:rsid w:val="00F970B0"/>
    <w:rsid w:val="00FA0EA3"/>
    <w:rsid w:val="00FA200E"/>
    <w:rsid w:val="00FA3626"/>
    <w:rsid w:val="00FA4CB4"/>
    <w:rsid w:val="00FA6B06"/>
    <w:rsid w:val="00FA70F4"/>
    <w:rsid w:val="00FA7B0B"/>
    <w:rsid w:val="00FB0973"/>
    <w:rsid w:val="00FB0D7C"/>
    <w:rsid w:val="00FB287F"/>
    <w:rsid w:val="00FB29A1"/>
    <w:rsid w:val="00FB2A93"/>
    <w:rsid w:val="00FB36B3"/>
    <w:rsid w:val="00FB3ADE"/>
    <w:rsid w:val="00FB4F49"/>
    <w:rsid w:val="00FB6E32"/>
    <w:rsid w:val="00FC1671"/>
    <w:rsid w:val="00FC260E"/>
    <w:rsid w:val="00FC3BDF"/>
    <w:rsid w:val="00FC3C3D"/>
    <w:rsid w:val="00FC5A50"/>
    <w:rsid w:val="00FC5C52"/>
    <w:rsid w:val="00FC5CDD"/>
    <w:rsid w:val="00FC644C"/>
    <w:rsid w:val="00FC6F28"/>
    <w:rsid w:val="00FC794E"/>
    <w:rsid w:val="00FC7E9E"/>
    <w:rsid w:val="00FD0127"/>
    <w:rsid w:val="00FD09A1"/>
    <w:rsid w:val="00FD0CBA"/>
    <w:rsid w:val="00FD4510"/>
    <w:rsid w:val="00FD490C"/>
    <w:rsid w:val="00FE00F6"/>
    <w:rsid w:val="00FE1531"/>
    <w:rsid w:val="00FE1E0D"/>
    <w:rsid w:val="00FE3FD5"/>
    <w:rsid w:val="00FE44D6"/>
    <w:rsid w:val="00FE5CB7"/>
    <w:rsid w:val="00FE5DD9"/>
    <w:rsid w:val="00FE7BB2"/>
    <w:rsid w:val="00FF2742"/>
    <w:rsid w:val="00FF4279"/>
    <w:rsid w:val="00FF45EC"/>
    <w:rsid w:val="00FF4BB0"/>
    <w:rsid w:val="00FF5EE8"/>
    <w:rsid w:val="00FF6157"/>
    <w:rsid w:val="00FF6330"/>
    <w:rsid w:val="00FF6D7E"/>
    <w:rsid w:val="00FF79C2"/>
    <w:rsid w:val="0F9E223E"/>
    <w:rsid w:val="16DAC025"/>
    <w:rsid w:val="1D0710FC"/>
    <w:rsid w:val="1E427BE6"/>
    <w:rsid w:val="27E859FF"/>
    <w:rsid w:val="29ACC9B4"/>
    <w:rsid w:val="2B489A15"/>
    <w:rsid w:val="30B95B72"/>
    <w:rsid w:val="32A39037"/>
    <w:rsid w:val="442B0D9F"/>
    <w:rsid w:val="5755257D"/>
    <w:rsid w:val="5C4419AE"/>
    <w:rsid w:val="6A534CC4"/>
    <w:rsid w:val="73DCD00C"/>
    <w:rsid w:val="77758243"/>
    <w:rsid w:val="7BFD4697"/>
    <w:rsid w:val="7EF09103"/>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31862E2D"/>
  <w15:chartTrackingRefBased/>
  <w15:docId w15:val="{CA7B5C52-8B37-483A-9EC5-F6F92FBB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42"/>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
    <w:basedOn w:val="Normal"/>
    <w:next w:val="Normal"/>
    <w:link w:val="Heading1Char"/>
    <w:uiPriority w:val="99"/>
    <w:qFormat/>
    <w:rsid w:val="00636455"/>
    <w:pPr>
      <w:keepNext/>
      <w:keepLines/>
      <w:spacing w:before="360" w:after="120" w:line="240" w:lineRule="auto"/>
      <w:outlineLvl w:val="0"/>
    </w:pPr>
    <w:rPr>
      <w:rFonts w:eastAsiaTheme="majorEastAsia" w:cstheme="majorBidi"/>
      <w:b/>
      <w:color w:val="A40054"/>
      <w:sz w:val="40"/>
      <w:szCs w:val="32"/>
    </w:rPr>
  </w:style>
  <w:style w:type="paragraph" w:styleId="Heading2">
    <w:name w:val="heading 2"/>
    <w:basedOn w:val="Normal"/>
    <w:next w:val="Normal"/>
    <w:link w:val="Heading2Char"/>
    <w:uiPriority w:val="99"/>
    <w:qFormat/>
    <w:rsid w:val="00237B58"/>
    <w:pPr>
      <w:numPr>
        <w:ilvl w:val="1"/>
        <w:numId w:val="29"/>
      </w:numPr>
      <w:spacing w:after="240"/>
      <w:outlineLvl w:val="1"/>
    </w:pPr>
    <w:rPr>
      <w:rFonts w:ascii="Segoe UI" w:eastAsia="Times New Roman" w:hAnsi="Segoe UI" w:cs="Times New Roman"/>
      <w:szCs w:val="20"/>
    </w:rPr>
  </w:style>
  <w:style w:type="paragraph" w:styleId="Heading3">
    <w:name w:val="heading 3"/>
    <w:basedOn w:val="Normal"/>
    <w:next w:val="Normal"/>
    <w:link w:val="Heading3Char"/>
    <w:uiPriority w:val="99"/>
    <w:qFormat/>
    <w:rsid w:val="00237B58"/>
    <w:pPr>
      <w:numPr>
        <w:ilvl w:val="2"/>
        <w:numId w:val="29"/>
      </w:numPr>
      <w:spacing w:after="240"/>
      <w:outlineLvl w:val="2"/>
    </w:pPr>
    <w:rPr>
      <w:rFonts w:ascii="Segoe UI" w:eastAsia="Times New Roman" w:hAnsi="Segoe UI" w:cs="Times New Roman"/>
      <w:szCs w:val="20"/>
    </w:rPr>
  </w:style>
  <w:style w:type="paragraph" w:styleId="Heading4">
    <w:name w:val="heading 4"/>
    <w:basedOn w:val="Normal"/>
    <w:next w:val="Normal"/>
    <w:link w:val="Heading4Char"/>
    <w:uiPriority w:val="99"/>
    <w:qFormat/>
    <w:rsid w:val="00237B58"/>
    <w:pPr>
      <w:numPr>
        <w:ilvl w:val="3"/>
        <w:numId w:val="29"/>
      </w:numPr>
      <w:spacing w:after="240"/>
      <w:outlineLvl w:val="3"/>
    </w:pPr>
    <w:rPr>
      <w:rFonts w:ascii="Segoe UI" w:eastAsia="Times New Roman" w:hAnsi="Segoe UI" w:cs="Times New Roman"/>
      <w:szCs w:val="20"/>
    </w:rPr>
  </w:style>
  <w:style w:type="paragraph" w:styleId="Heading5">
    <w:name w:val="heading 5"/>
    <w:basedOn w:val="Normal"/>
    <w:next w:val="Normal"/>
    <w:link w:val="Heading5Char"/>
    <w:uiPriority w:val="99"/>
    <w:qFormat/>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9"/>
    <w:qFormat/>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qFormat/>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qFormat/>
    <w:pPr>
      <w:keepNext/>
      <w:keepLines/>
      <w:numPr>
        <w:ilvl w:val="7"/>
        <w:numId w:val="10"/>
      </w:numPr>
      <w:spacing w:before="200" w:after="0"/>
      <w:outlineLvl w:val="7"/>
    </w:pPr>
    <w:rPr>
      <w:rFonts w:ascii="Cambria" w:eastAsia="Times New Roman" w:hAnsi="Cambria" w:cs="Times New Roman"/>
      <w:szCs w:val="20"/>
    </w:rPr>
  </w:style>
  <w:style w:type="paragraph" w:styleId="Heading9">
    <w:name w:val="heading 9"/>
    <w:basedOn w:val="Normal"/>
    <w:next w:val="Normal"/>
    <w:link w:val="Heading9Char"/>
    <w:qFormat/>
    <w:pPr>
      <w:keepNext/>
      <w:keepLines/>
      <w:numPr>
        <w:ilvl w:val="8"/>
        <w:numId w:val="10"/>
      </w:numPr>
      <w:spacing w:before="200" w:after="0"/>
      <w:outlineLvl w:val="8"/>
    </w:pPr>
    <w:rPr>
      <w:rFonts w:ascii="Cambria" w:eastAsia="Times New Roman" w:hAnsi="Cambria" w:cs="Times New Roman"/>
      <w:i/>
      <w:iCs/>
      <w:szCs w:val="20"/>
    </w:rPr>
  </w:style>
  <w:style w:type="character" w:default="1" w:styleId="DefaultParagraphFont">
    <w:name w:val="Default Paragraph Font"/>
    <w:uiPriority w:val="1"/>
    <w:semiHidden/>
    <w:unhideWhenUsed/>
    <w:rsid w:val="00FF27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2742"/>
  </w:style>
  <w:style w:type="paragraph" w:customStyle="1" w:styleId="Abstract">
    <w:name w:val="Abstract"/>
    <w:link w:val="AbstractChar"/>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Pr>
      <w:rFonts w:ascii="Arial" w:eastAsia="Arial Unicode MS" w:hAnsi="Arial" w:cs="Arial"/>
      <w:color w:val="000000"/>
      <w:sz w:val="24"/>
      <w:szCs w:val="24"/>
      <w:lang w:val="en-US" w:eastAsia="en-US"/>
    </w:rPr>
  </w:style>
  <w:style w:type="paragraph" w:customStyle="1" w:styleId="Annex">
    <w:name w:val="Annex"/>
    <w:basedOn w:val="Paragraph"/>
    <w:next w:val="Paragraph"/>
    <w:qFormat/>
    <w:pPr>
      <w:numPr>
        <w:numId w:val="11"/>
      </w:numPr>
      <w:spacing w:before="240" w:after="240"/>
      <w:ind w:left="0" w:firstLine="0"/>
    </w:pPr>
    <w:rPr>
      <w:b/>
    </w:rPr>
  </w:style>
  <w:style w:type="paragraph" w:customStyle="1" w:styleId="AuthoringGroup">
    <w:name w:val="Authoring Group"/>
    <w:link w:val="AuthoringGroupChar"/>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Pr>
      <w:rFonts w:ascii="Arial" w:eastAsia="Arial Unicode MS" w:hAnsi="Arial" w:cs="Arial"/>
      <w:color w:val="000000"/>
      <w:sz w:val="24"/>
      <w:lang w:val="en-US" w:eastAsia="en-US"/>
    </w:rPr>
  </w:style>
  <w:style w:type="paragraph" w:customStyle="1" w:styleId="Background">
    <w:name w:val="Background"/>
    <w:aliases w:val="(A) Background"/>
    <w:basedOn w:val="Normal"/>
    <w:pPr>
      <w:numPr>
        <w:numId w:val="1"/>
      </w:numPr>
      <w:spacing w:before="120" w:after="120" w:line="300" w:lineRule="atLeast"/>
    </w:pPr>
    <w:rPr>
      <w:rFonts w:eastAsia="Arial Unicode MS"/>
      <w:szCs w:val="20"/>
    </w:rPr>
  </w:style>
  <w:style w:type="paragraph" w:customStyle="1" w:styleId="BulletList1">
    <w:name w:val="Bullet List 1"/>
    <w:aliases w:val="Bullet1"/>
    <w:basedOn w:val="Normal"/>
    <w:pPr>
      <w:numPr>
        <w:numId w:val="2"/>
      </w:numPr>
      <w:spacing w:after="240" w:line="300" w:lineRule="atLeast"/>
    </w:pPr>
    <w:rPr>
      <w:rFonts w:eastAsia="Arial Unicode MS"/>
      <w:szCs w:val="20"/>
    </w:rPr>
  </w:style>
  <w:style w:type="paragraph" w:customStyle="1" w:styleId="BulletList2">
    <w:name w:val="Bullet List 2"/>
    <w:aliases w:val="Bullet2"/>
    <w:basedOn w:val="Normal"/>
    <w:pPr>
      <w:numPr>
        <w:numId w:val="3"/>
      </w:numPr>
      <w:spacing w:after="120" w:line="240" w:lineRule="auto"/>
      <w:ind w:left="1080" w:hanging="720"/>
    </w:pPr>
    <w:rPr>
      <w:rFonts w:eastAsia="Arial Unicode MS"/>
      <w:szCs w:val="20"/>
    </w:rPr>
  </w:style>
  <w:style w:type="paragraph" w:customStyle="1" w:styleId="BulletList3">
    <w:name w:val="Bullet List 3"/>
    <w:aliases w:val="Bullet3"/>
    <w:basedOn w:val="Normal"/>
    <w:pPr>
      <w:numPr>
        <w:numId w:val="4"/>
      </w:numPr>
      <w:spacing w:after="240" w:line="240" w:lineRule="auto"/>
    </w:pPr>
    <w:rPr>
      <w:rFonts w:eastAsia="Arial Unicode MS"/>
      <w:szCs w:val="20"/>
    </w:rPr>
  </w:style>
  <w:style w:type="paragraph" w:customStyle="1" w:styleId="TitleClause">
    <w:name w:val="Title Clause"/>
    <w:basedOn w:val="Normal"/>
    <w:pPr>
      <w:keepNext/>
      <w:numPr>
        <w:numId w:val="25"/>
      </w:numPr>
      <w:spacing w:before="240" w:after="240" w:line="300" w:lineRule="atLeast"/>
      <w:outlineLvl w:val="0"/>
    </w:pPr>
    <w:rPr>
      <w:rFonts w:eastAsia="Arial Unicode MS"/>
      <w:b/>
      <w:kern w:val="28"/>
      <w:szCs w:val="20"/>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pPr>
    <w:rPr>
      <w:rFonts w:eastAsia="Arial Unicode MS"/>
      <w:szCs w:val="20"/>
    </w:rPr>
  </w:style>
  <w:style w:type="paragraph" w:customStyle="1" w:styleId="ClosingSignOff">
    <w:name w:val="Closing SignOff"/>
    <w:basedOn w:val="Normal"/>
    <w:pPr>
      <w:spacing w:after="120" w:line="300" w:lineRule="atLeast"/>
    </w:pPr>
    <w:rPr>
      <w:rFonts w:eastAsia="Arial Unicode MS"/>
      <w:szCs w:val="20"/>
    </w:rPr>
  </w:style>
  <w:style w:type="paragraph" w:customStyle="1" w:styleId="CoversheetTitle">
    <w:name w:val="Coversheet Title"/>
    <w:basedOn w:val="Normal"/>
    <w:autoRedefine/>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rPr>
  </w:style>
  <w:style w:type="paragraph" w:customStyle="1" w:styleId="CoverSheetSubjectTitle">
    <w:name w:val="Cover Sheet Subject Title"/>
    <w:basedOn w:val="Normal"/>
    <w:pPr>
      <w:spacing w:after="0" w:line="300" w:lineRule="atLeast"/>
      <w:jc w:val="center"/>
    </w:pPr>
    <w:rPr>
      <w:rFonts w:eastAsia="Arial Unicode MS"/>
      <w:szCs w:val="20"/>
    </w:rPr>
  </w:style>
  <w:style w:type="paragraph" w:customStyle="1" w:styleId="DefinedTermPara">
    <w:name w:val="Defined Term Para"/>
    <w:basedOn w:val="Paragraph"/>
    <w:qFormat/>
    <w:pPr>
      <w:numPr>
        <w:numId w:val="23"/>
      </w:numPr>
    </w:pPr>
  </w:style>
  <w:style w:type="paragraph" w:customStyle="1" w:styleId="DescriptiveHeading">
    <w:name w:val="DescriptiveHeading"/>
    <w:next w:val="Paragraph"/>
    <w:link w:val="DescriptiveHeadingChar"/>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Pr>
      <w:rFonts w:ascii="Arial" w:eastAsia="Arial Unicode MS" w:hAnsi="Arial" w:cs="Arial"/>
      <w:b/>
      <w:color w:val="000000"/>
      <w:lang w:val="en-US" w:eastAsia="en-US"/>
    </w:rPr>
  </w:style>
  <w:style w:type="paragraph" w:customStyle="1" w:styleId="DraftingnoteSection1Para">
    <w:name w:val="Draftingnote Section1 Para"/>
    <w:basedOn w:val="Normal"/>
    <w:pPr>
      <w:spacing w:after="120" w:line="300" w:lineRule="atLeast"/>
    </w:pPr>
    <w:rPr>
      <w:rFonts w:eastAsia="Arial Unicode MS"/>
      <w:szCs w:val="20"/>
    </w:rPr>
  </w:style>
  <w:style w:type="paragraph" w:customStyle="1" w:styleId="DraftingnoteSection1Title">
    <w:name w:val="Draftingnote Section1 Title"/>
    <w:basedOn w:val="Normal"/>
    <w:pPr>
      <w:spacing w:after="120" w:line="300" w:lineRule="atLeast"/>
    </w:pPr>
    <w:rPr>
      <w:rFonts w:eastAsia="Arial Unicode MS"/>
      <w:b/>
      <w:sz w:val="36"/>
      <w:szCs w:val="20"/>
    </w:rPr>
  </w:style>
  <w:style w:type="paragraph" w:customStyle="1" w:styleId="DraftingnoteSection2Para">
    <w:name w:val="Draftingnote Section2 Para"/>
    <w:basedOn w:val="Normal"/>
    <w:pPr>
      <w:spacing w:after="120" w:line="300" w:lineRule="atLeast"/>
    </w:pPr>
    <w:rPr>
      <w:rFonts w:eastAsia="Arial Unicode MS"/>
      <w:szCs w:val="20"/>
    </w:rPr>
  </w:style>
  <w:style w:type="paragraph" w:customStyle="1" w:styleId="DraftingnoteSection2Title">
    <w:name w:val="Draftingnote Section2 Title"/>
    <w:basedOn w:val="Normal"/>
    <w:pPr>
      <w:spacing w:after="120" w:line="300" w:lineRule="atLeast"/>
    </w:pPr>
    <w:rPr>
      <w:rFonts w:eastAsia="Arial Unicode MS"/>
      <w:b/>
      <w:sz w:val="28"/>
      <w:szCs w:val="20"/>
    </w:rPr>
  </w:style>
  <w:style w:type="paragraph" w:customStyle="1" w:styleId="DraftingnoteSection3Para">
    <w:name w:val="Draftingnote Section3 Para"/>
    <w:basedOn w:val="Normal"/>
    <w:pPr>
      <w:spacing w:after="120" w:line="300" w:lineRule="atLeast"/>
    </w:pPr>
    <w:rPr>
      <w:rFonts w:eastAsia="Arial Unicode MS"/>
      <w:szCs w:val="20"/>
    </w:rPr>
  </w:style>
  <w:style w:type="paragraph" w:customStyle="1" w:styleId="DraftingnoteSection3Title">
    <w:name w:val="Draftingnote Section3 Title"/>
    <w:basedOn w:val="Normal"/>
    <w:pPr>
      <w:spacing w:after="120" w:line="300" w:lineRule="atLeast"/>
    </w:pPr>
    <w:rPr>
      <w:rFonts w:eastAsia="Arial Unicode MS"/>
      <w:b/>
      <w:i/>
      <w:sz w:val="28"/>
      <w:szCs w:val="20"/>
    </w:rPr>
  </w:style>
  <w:style w:type="paragraph" w:customStyle="1" w:styleId="DraftingnoteSection4Para">
    <w:name w:val="Draftingnote Section4 Para"/>
    <w:basedOn w:val="Normal"/>
    <w:pPr>
      <w:spacing w:after="120" w:line="300" w:lineRule="atLeast"/>
    </w:pPr>
    <w:rPr>
      <w:rFonts w:eastAsia="Arial Unicode MS"/>
      <w:szCs w:val="20"/>
    </w:rPr>
  </w:style>
  <w:style w:type="paragraph" w:customStyle="1" w:styleId="DraftingnoteSection4Title">
    <w:name w:val="Draftingnote Section4 Title"/>
    <w:basedOn w:val="Normal"/>
    <w:pPr>
      <w:spacing w:after="120" w:line="300" w:lineRule="atLeast"/>
    </w:pPr>
    <w:rPr>
      <w:rFonts w:eastAsia="Arial Unicode MS"/>
      <w:b/>
      <w:i/>
      <w:sz w:val="28"/>
      <w:szCs w:val="20"/>
    </w:rPr>
  </w:style>
  <w:style w:type="paragraph" w:customStyle="1" w:styleId="DraftingnoteTitle">
    <w:name w:val="Draftingnote Title"/>
    <w:basedOn w:val="Normal"/>
    <w:pPr>
      <w:spacing w:after="120" w:line="300" w:lineRule="atLeast"/>
    </w:pPr>
    <w:rPr>
      <w:rFonts w:eastAsia="Arial Unicode MS"/>
      <w:b/>
      <w:sz w:val="28"/>
      <w:szCs w:val="20"/>
    </w:rPr>
  </w:style>
  <w:style w:type="paragraph" w:customStyle="1" w:styleId="FulltextBridgehead">
    <w:name w:val="Fulltext Bridgehead"/>
    <w:basedOn w:val="Normal"/>
    <w:pPr>
      <w:spacing w:after="120" w:line="300" w:lineRule="atLeast"/>
    </w:pPr>
    <w:rPr>
      <w:rFonts w:eastAsia="Arial Unicode MS"/>
      <w:b/>
      <w:sz w:val="48"/>
      <w:szCs w:val="20"/>
    </w:rPr>
  </w:style>
  <w:style w:type="paragraph" w:customStyle="1" w:styleId="FulltextSection1Para">
    <w:name w:val="Fulltext Section1 Para"/>
    <w:basedOn w:val="Normal"/>
    <w:pPr>
      <w:spacing w:after="120" w:line="300" w:lineRule="atLeast"/>
    </w:pPr>
    <w:rPr>
      <w:rFonts w:eastAsia="Arial Unicode MS"/>
      <w:szCs w:val="20"/>
    </w:rPr>
  </w:style>
  <w:style w:type="paragraph" w:customStyle="1" w:styleId="FulltextSection1Title">
    <w:name w:val="Fulltext Section1 Title"/>
    <w:basedOn w:val="Normal"/>
    <w:pPr>
      <w:spacing w:after="120" w:line="300" w:lineRule="atLeast"/>
    </w:pPr>
    <w:rPr>
      <w:rFonts w:eastAsia="Arial Unicode MS"/>
      <w:b/>
      <w:sz w:val="36"/>
      <w:szCs w:val="20"/>
    </w:rPr>
  </w:style>
  <w:style w:type="paragraph" w:customStyle="1" w:styleId="FulltextSection2Para">
    <w:name w:val="Fulltext Section2 Para"/>
    <w:basedOn w:val="Normal"/>
    <w:pPr>
      <w:spacing w:after="120" w:line="300" w:lineRule="atLeast"/>
    </w:pPr>
    <w:rPr>
      <w:rFonts w:eastAsia="Arial Unicode MS"/>
      <w:szCs w:val="20"/>
    </w:rPr>
  </w:style>
  <w:style w:type="paragraph" w:customStyle="1" w:styleId="FulltextSection2Title">
    <w:name w:val="Fulltext Section2 Title"/>
    <w:basedOn w:val="Normal"/>
    <w:pPr>
      <w:spacing w:after="120" w:line="300" w:lineRule="atLeast"/>
    </w:pPr>
    <w:rPr>
      <w:rFonts w:eastAsia="Arial Unicode MS"/>
      <w:b/>
      <w:sz w:val="28"/>
      <w:szCs w:val="20"/>
    </w:rPr>
  </w:style>
  <w:style w:type="paragraph" w:customStyle="1" w:styleId="FulltextSection3Para">
    <w:name w:val="Fulltext Section3 Para"/>
    <w:basedOn w:val="Normal"/>
    <w:pPr>
      <w:spacing w:after="120" w:line="300" w:lineRule="atLeast"/>
    </w:pPr>
    <w:rPr>
      <w:rFonts w:eastAsia="Arial Unicode MS"/>
      <w:szCs w:val="20"/>
    </w:rPr>
  </w:style>
  <w:style w:type="paragraph" w:customStyle="1" w:styleId="FulltextSection3Title">
    <w:name w:val="Fulltext Section3 Title"/>
    <w:basedOn w:val="Normal"/>
    <w:pPr>
      <w:spacing w:after="120" w:line="300" w:lineRule="atLeast"/>
    </w:pPr>
    <w:rPr>
      <w:rFonts w:eastAsia="Arial Unicode MS"/>
      <w:b/>
      <w:i/>
      <w:sz w:val="28"/>
      <w:szCs w:val="20"/>
    </w:rPr>
  </w:style>
  <w:style w:type="paragraph" w:customStyle="1" w:styleId="FulltextSection4Para">
    <w:name w:val="Fulltext Section4 Para"/>
    <w:basedOn w:val="Normal"/>
    <w:pPr>
      <w:spacing w:after="120" w:line="300" w:lineRule="atLeast"/>
    </w:pPr>
    <w:rPr>
      <w:rFonts w:eastAsia="Arial Unicode MS"/>
      <w:szCs w:val="20"/>
    </w:rPr>
  </w:style>
  <w:style w:type="paragraph" w:customStyle="1" w:styleId="FulltextSection4Title">
    <w:name w:val="Fulltext Section4 Title"/>
    <w:basedOn w:val="Normal"/>
    <w:pPr>
      <w:spacing w:after="120" w:line="300" w:lineRule="atLeast"/>
    </w:pPr>
    <w:rPr>
      <w:rFonts w:eastAsia="Arial Unicode MS"/>
      <w:b/>
      <w:i/>
      <w:sz w:val="28"/>
      <w:szCs w:val="20"/>
    </w:rPr>
  </w:style>
  <w:style w:type="paragraph" w:customStyle="1" w:styleId="GlossItemGlossdefPara">
    <w:name w:val="GlossItem Glossdef Para"/>
    <w:basedOn w:val="Normal"/>
    <w:pPr>
      <w:spacing w:after="120" w:line="300" w:lineRule="atLeast"/>
    </w:pPr>
    <w:rPr>
      <w:rFonts w:eastAsia="Arial Unicode MS"/>
      <w:szCs w:val="20"/>
    </w:rPr>
  </w:style>
  <w:style w:type="paragraph" w:customStyle="1" w:styleId="GlossItemGlossterm">
    <w:name w:val="GlossItem Glossterm"/>
    <w:basedOn w:val="Normal"/>
    <w:pPr>
      <w:spacing w:after="120" w:line="300" w:lineRule="atLeast"/>
    </w:pPr>
    <w:rPr>
      <w:rFonts w:eastAsia="Arial Unicode MS"/>
      <w:b/>
      <w:sz w:val="48"/>
      <w:szCs w:val="20"/>
    </w:rPr>
  </w:style>
  <w:style w:type="paragraph" w:customStyle="1" w:styleId="HeadingAddressLine">
    <w:name w:val="Heading Address Line"/>
    <w:basedOn w:val="Normal"/>
    <w:pPr>
      <w:spacing w:after="120" w:line="300" w:lineRule="atLeast"/>
    </w:pPr>
    <w:rPr>
      <w:rFonts w:eastAsia="Arial Unicode MS"/>
      <w:szCs w:val="20"/>
    </w:rPr>
  </w:style>
  <w:style w:type="paragraph" w:customStyle="1" w:styleId="HeadingDate">
    <w:name w:val="Heading Date"/>
    <w:basedOn w:val="Normal"/>
    <w:pPr>
      <w:spacing w:after="120" w:line="300" w:lineRule="atLeast"/>
    </w:pPr>
    <w:rPr>
      <w:rFonts w:eastAsia="Arial Unicode MS"/>
      <w:szCs w:val="20"/>
    </w:rPr>
  </w:style>
  <w:style w:type="paragraph" w:customStyle="1" w:styleId="HeadingLetterheadBasedOnAttribute">
    <w:name w:val="Heading Letterhead Based On Attribute"/>
    <w:basedOn w:val="Normal"/>
    <w:pPr>
      <w:spacing w:after="120" w:line="300" w:lineRule="atLeast"/>
    </w:pPr>
    <w:rPr>
      <w:rFonts w:eastAsia="Arial Unicode MS"/>
      <w:szCs w:val="20"/>
    </w:rPr>
  </w:style>
  <w:style w:type="paragraph" w:customStyle="1" w:styleId="HeadingSalutation">
    <w:name w:val="Heading Salutation"/>
    <w:basedOn w:val="Normal"/>
    <w:pPr>
      <w:spacing w:after="120" w:line="300" w:lineRule="atLeast"/>
    </w:pPr>
    <w:rPr>
      <w:rFonts w:eastAsia="Arial Unicode MS"/>
      <w:szCs w:val="20"/>
    </w:rPr>
  </w:style>
  <w:style w:type="paragraph" w:customStyle="1" w:styleId="IgnoredSpacing">
    <w:name w:val="Ignored Spacing"/>
    <w:link w:val="IgnoredSpacingChar"/>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Pr>
      <w:rFonts w:ascii="Arial" w:eastAsia="Arial Unicode MS" w:hAnsi="Arial" w:cs="Arial"/>
      <w:color w:val="000000"/>
      <w:sz w:val="24"/>
      <w:szCs w:val="24"/>
      <w:lang w:val="en-US" w:eastAsia="en-US"/>
    </w:rPr>
  </w:style>
  <w:style w:type="paragraph" w:customStyle="1" w:styleId="InternalAuthor">
    <w:name w:val="Internal Author"/>
    <w:link w:val="InternalAuthorChar"/>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Pr>
      <w:rFonts w:ascii="Arial" w:eastAsia="Arial Unicode MS" w:hAnsi="Arial" w:cs="Arial"/>
      <w:color w:val="000000"/>
      <w:sz w:val="24"/>
      <w:lang w:val="en-US" w:eastAsia="en-US"/>
    </w:rPr>
  </w:style>
  <w:style w:type="paragraph" w:customStyle="1" w:styleId="MaintenanceEditor">
    <w:name w:val="Maintenance Editor"/>
    <w:link w:val="MaintenanceEditorChar"/>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Pr>
      <w:rFonts w:ascii="Arial" w:eastAsia="Arial Unicode MS" w:hAnsi="Arial" w:cs="Arial"/>
      <w:color w:val="000000"/>
      <w:sz w:val="24"/>
      <w:lang w:val="en-US" w:eastAsia="en-US"/>
    </w:rPr>
  </w:style>
  <w:style w:type="paragraph" w:customStyle="1" w:styleId="ParaClause">
    <w:name w:val="Para Clause"/>
    <w:basedOn w:val="Normal"/>
    <w:pPr>
      <w:spacing w:before="120" w:after="120" w:line="300" w:lineRule="atLeast"/>
      <w:ind w:left="720"/>
    </w:pPr>
    <w:rPr>
      <w:rFonts w:eastAsia="Arial Unicode MS"/>
      <w:szCs w:val="20"/>
    </w:rPr>
  </w:style>
  <w:style w:type="paragraph" w:customStyle="1" w:styleId="Parasubclause1">
    <w:name w:val="Para subclause 1"/>
    <w:aliases w:val="BIWS Heading 2"/>
    <w:basedOn w:val="Normal"/>
    <w:pPr>
      <w:spacing w:before="240" w:after="120" w:line="300" w:lineRule="atLeast"/>
      <w:ind w:left="720"/>
    </w:pPr>
    <w:rPr>
      <w:rFonts w:eastAsia="Arial Unicode MS"/>
      <w:szCs w:val="20"/>
    </w:rPr>
  </w:style>
  <w:style w:type="paragraph" w:customStyle="1" w:styleId="Untitledsubclause1">
    <w:name w:val="Untitled subclause 1"/>
    <w:basedOn w:val="Normal"/>
    <w:pPr>
      <w:numPr>
        <w:ilvl w:val="1"/>
        <w:numId w:val="25"/>
      </w:numPr>
      <w:spacing w:before="280" w:after="120" w:line="300" w:lineRule="atLeast"/>
      <w:outlineLvl w:val="1"/>
    </w:pPr>
    <w:rPr>
      <w:rFonts w:eastAsia="Arial Unicode MS"/>
      <w:szCs w:val="20"/>
    </w:rPr>
  </w:style>
  <w:style w:type="paragraph" w:customStyle="1" w:styleId="Parasubclause2">
    <w:name w:val="Para subclause 2"/>
    <w:aliases w:val="BIWS Heading 3"/>
    <w:basedOn w:val="Normal"/>
    <w:pPr>
      <w:spacing w:after="240" w:line="300" w:lineRule="atLeast"/>
      <w:ind w:left="1559"/>
    </w:pPr>
    <w:rPr>
      <w:rFonts w:eastAsia="Arial Unicode MS"/>
      <w:szCs w:val="20"/>
    </w:rPr>
  </w:style>
  <w:style w:type="paragraph" w:customStyle="1" w:styleId="Untitledsubclause2">
    <w:name w:val="Untitled subclause 2"/>
    <w:basedOn w:val="Normal"/>
    <w:rsid w:val="00F153DE"/>
    <w:pPr>
      <w:numPr>
        <w:ilvl w:val="2"/>
        <w:numId w:val="25"/>
      </w:numPr>
      <w:spacing w:after="120" w:line="300" w:lineRule="atLeast"/>
      <w:outlineLvl w:val="2"/>
    </w:pPr>
    <w:rPr>
      <w:rFonts w:eastAsia="Arial Unicode MS" w:cs="Arial"/>
      <w:szCs w:val="20"/>
    </w:rPr>
  </w:style>
  <w:style w:type="paragraph" w:customStyle="1" w:styleId="Parasubclause3">
    <w:name w:val="Para subclause 3"/>
    <w:aliases w:val="BIWS Heading 4"/>
    <w:basedOn w:val="Normal"/>
    <w:next w:val="Untitledsubclause2"/>
    <w:pPr>
      <w:spacing w:after="120" w:line="300" w:lineRule="atLeast"/>
      <w:ind w:left="2268"/>
    </w:pPr>
    <w:rPr>
      <w:rFonts w:eastAsia="Arial Unicode MS"/>
      <w:szCs w:val="20"/>
    </w:rPr>
  </w:style>
  <w:style w:type="paragraph" w:customStyle="1" w:styleId="Untitledsubclause3">
    <w:name w:val="Untitled subclause 3"/>
    <w:basedOn w:val="Normal"/>
    <w:rsid w:val="002F5658"/>
    <w:pPr>
      <w:numPr>
        <w:ilvl w:val="3"/>
        <w:numId w:val="25"/>
      </w:numPr>
      <w:tabs>
        <w:tab w:val="left" w:pos="2261"/>
      </w:tabs>
      <w:spacing w:after="120" w:line="300" w:lineRule="atLeast"/>
      <w:outlineLvl w:val="3"/>
    </w:pPr>
    <w:rPr>
      <w:rFonts w:eastAsia="Arial Unicode MS" w:cs="Arial"/>
      <w:szCs w:val="20"/>
    </w:rPr>
  </w:style>
  <w:style w:type="paragraph" w:customStyle="1" w:styleId="Parasubclause4">
    <w:name w:val="Para subclause 4"/>
    <w:aliases w:val="BIWS Heading 5"/>
    <w:basedOn w:val="Parasubclause3"/>
    <w:pPr>
      <w:spacing w:after="240"/>
      <w:ind w:left="3028"/>
    </w:pPr>
  </w:style>
  <w:style w:type="paragraph" w:customStyle="1" w:styleId="Untitledsubclause4">
    <w:name w:val="Untitled subclause 4"/>
    <w:basedOn w:val="Normal"/>
    <w:pPr>
      <w:numPr>
        <w:ilvl w:val="4"/>
        <w:numId w:val="25"/>
      </w:numPr>
      <w:spacing w:after="120" w:line="300" w:lineRule="atLeast"/>
      <w:outlineLvl w:val="4"/>
    </w:pPr>
    <w:rPr>
      <w:rFonts w:eastAsia="Arial Unicode MS"/>
      <w:szCs w:val="20"/>
    </w:rPr>
  </w:style>
  <w:style w:type="paragraph" w:customStyle="1" w:styleId="Para">
    <w:name w:val="Para"/>
    <w:aliases w:val="PLC Style - Normal"/>
    <w:basedOn w:val="Normal"/>
    <w:pPr>
      <w:spacing w:after="120" w:line="300" w:lineRule="atLeast"/>
    </w:pPr>
    <w:rPr>
      <w:rFonts w:eastAsia="Arial Unicode MS"/>
      <w:szCs w:val="20"/>
    </w:rPr>
  </w:style>
  <w:style w:type="paragraph" w:customStyle="1" w:styleId="Parties">
    <w:name w:val="Parties"/>
    <w:aliases w:val="(1) Parties"/>
    <w:basedOn w:val="Normal"/>
    <w:uiPriority w:val="99"/>
    <w:pPr>
      <w:numPr>
        <w:numId w:val="5"/>
      </w:numPr>
      <w:spacing w:before="120" w:after="120" w:line="300" w:lineRule="atLeast"/>
    </w:pPr>
    <w:rPr>
      <w:rFonts w:eastAsia="Arial Unicode MS"/>
      <w:szCs w:val="20"/>
    </w:rPr>
  </w:style>
  <w:style w:type="paragraph" w:customStyle="1" w:styleId="ResourceHistoryAuthor">
    <w:name w:val="Resource History Author"/>
    <w:link w:val="ResourceHistoryAuthorChar"/>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Pr>
      <w:rFonts w:ascii="Arial" w:eastAsia="Arial Unicode MS" w:hAnsi="Arial" w:cs="Arial"/>
      <w:b/>
      <w:bCs/>
      <w:color w:val="000000"/>
      <w:sz w:val="24"/>
      <w:lang w:val="en-US" w:eastAsia="en-US"/>
    </w:rPr>
  </w:style>
  <w:style w:type="paragraph" w:customStyle="1" w:styleId="ResourceType">
    <w:name w:val="Resource Type"/>
    <w:link w:val="ResourceTypeChar"/>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6"/>
      </w:numPr>
      <w:spacing w:before="240" w:after="360" w:line="300" w:lineRule="atLeast"/>
    </w:pPr>
    <w:rPr>
      <w:rFonts w:eastAsia="Arial Unicode MS"/>
      <w:b/>
      <w:kern w:val="28"/>
      <w:szCs w:val="20"/>
    </w:rPr>
  </w:style>
  <w:style w:type="paragraph" w:customStyle="1" w:styleId="ScheduleHeading">
    <w:name w:val="Schedule Heading"/>
    <w:aliases w:val="Sch   main head"/>
    <w:basedOn w:val="Normal"/>
    <w:next w:val="Normal"/>
    <w:autoRedefine/>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uiPriority w:val="99"/>
    <w:pPr>
      <w:tabs>
        <w:tab w:val="left" w:pos="709"/>
      </w:tabs>
      <w:spacing w:before="120" w:after="120" w:line="300" w:lineRule="atLeast"/>
    </w:pPr>
    <w:rPr>
      <w:rFonts w:eastAsia="Arial Unicode MS"/>
      <w:b/>
      <w:smallCaps/>
      <w:szCs w:val="20"/>
    </w:rPr>
  </w:style>
  <w:style w:type="paragraph" w:customStyle="1" w:styleId="Shortquestion">
    <w:name w:val="Shortquestion"/>
    <w:basedOn w:val="Normal"/>
    <w:pPr>
      <w:spacing w:after="120" w:line="300" w:lineRule="atLeast"/>
    </w:pPr>
    <w:rPr>
      <w:rFonts w:eastAsia="Arial Unicode MS"/>
      <w:szCs w:val="20"/>
    </w:rPr>
  </w:style>
  <w:style w:type="paragraph" w:customStyle="1" w:styleId="SpeedreadPara">
    <w:name w:val="Speedread Para"/>
    <w:basedOn w:val="Normal"/>
    <w:pPr>
      <w:spacing w:after="120" w:line="300" w:lineRule="atLeast"/>
    </w:pPr>
    <w:rPr>
      <w:rFonts w:eastAsia="Arial Unicode MS"/>
      <w:szCs w:val="20"/>
    </w:rPr>
  </w:style>
  <w:style w:type="paragraph" w:customStyle="1" w:styleId="SpeedreadSection1Para">
    <w:name w:val="Speedread Section1 Para"/>
    <w:basedOn w:val="Normal"/>
    <w:pPr>
      <w:spacing w:after="120" w:line="300" w:lineRule="atLeast"/>
    </w:pPr>
    <w:rPr>
      <w:rFonts w:eastAsia="Arial Unicode MS"/>
      <w:szCs w:val="20"/>
    </w:rPr>
  </w:style>
  <w:style w:type="paragraph" w:customStyle="1" w:styleId="SpeedreadSection1Text">
    <w:name w:val="Speedread Section1 Text"/>
    <w:basedOn w:val="Normal"/>
    <w:pPr>
      <w:spacing w:after="120" w:line="300" w:lineRule="atLeast"/>
    </w:pPr>
    <w:rPr>
      <w:rFonts w:eastAsia="Arial Unicode MS"/>
      <w:szCs w:val="20"/>
    </w:rPr>
  </w:style>
  <w:style w:type="paragraph" w:customStyle="1" w:styleId="SpeedreadText">
    <w:name w:val="Speedread Text"/>
    <w:basedOn w:val="Normal"/>
    <w:pPr>
      <w:spacing w:after="120" w:line="300" w:lineRule="atLeast"/>
    </w:pPr>
    <w:rPr>
      <w:rFonts w:eastAsia="Arial Unicode MS"/>
      <w:szCs w:val="20"/>
    </w:rPr>
  </w:style>
  <w:style w:type="paragraph" w:customStyle="1" w:styleId="SpeedreadTitle">
    <w:name w:val="Speedread Title"/>
    <w:basedOn w:val="Normal"/>
    <w:pPr>
      <w:spacing w:after="120" w:line="300" w:lineRule="atLeast"/>
    </w:pPr>
    <w:rPr>
      <w:rFonts w:eastAsia="Arial Unicode MS"/>
      <w:b/>
      <w:sz w:val="36"/>
      <w:szCs w:val="20"/>
    </w:rPr>
  </w:style>
  <w:style w:type="paragraph" w:customStyle="1" w:styleId="TemplateType">
    <w:name w:val="Template Type"/>
    <w:link w:val="TemplateTypeChar"/>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Pr>
      <w:rFonts w:ascii="Arial" w:eastAsia="Arial Unicode MS" w:hAnsi="Arial" w:cs="Arial"/>
      <w:color w:val="000000"/>
      <w:sz w:val="24"/>
      <w:szCs w:val="24"/>
      <w:lang w:val="en-US" w:eastAsia="en-US"/>
    </w:rPr>
  </w:style>
  <w:style w:type="paragraph" w:styleId="Title">
    <w:name w:val="Title"/>
    <w:link w:val="TitleChar"/>
    <w:uiPriority w:val="10"/>
    <w:qFormat/>
    <w:pPr>
      <w:spacing w:after="120"/>
    </w:pPr>
    <w:rPr>
      <w:rFonts w:ascii="Arial" w:eastAsia="Arial Unicode MS" w:hAnsi="Arial" w:cs="Arial"/>
      <w:color w:val="000000"/>
      <w:sz w:val="24"/>
      <w:szCs w:val="22"/>
      <w:lang w:val="en-US" w:eastAsia="en-US"/>
    </w:rPr>
  </w:style>
  <w:style w:type="character" w:customStyle="1" w:styleId="TitleChar">
    <w:name w:val="Title Char"/>
    <w:link w:val="Title"/>
    <w:uiPriority w:val="10"/>
    <w:rPr>
      <w:rFonts w:ascii="Arial" w:eastAsia="Arial Unicode MS" w:hAnsi="Arial" w:cs="Arial"/>
      <w:color w:val="000000"/>
      <w:sz w:val="24"/>
      <w:lang w:val="en-US" w:eastAsia="en-US"/>
    </w:rPr>
  </w:style>
  <w:style w:type="paragraph" w:styleId="Footer">
    <w:name w:val="footer"/>
    <w:basedOn w:val="Normal"/>
    <w:link w:val="FooterChar"/>
    <w:uiPriority w:val="99"/>
    <w:qFormat/>
    <w:pPr>
      <w:tabs>
        <w:tab w:val="center" w:pos="4153"/>
        <w:tab w:val="right" w:pos="8306"/>
      </w:tabs>
      <w:spacing w:after="240" w:line="300" w:lineRule="atLeast"/>
    </w:pPr>
    <w:rPr>
      <w:rFonts w:ascii="Times New Roman" w:eastAsia="Times New Roman" w:hAnsi="Times New Roman" w:cs="Times New Roman"/>
      <w:szCs w:val="20"/>
    </w:rPr>
  </w:style>
  <w:style w:type="character" w:customStyle="1" w:styleId="FooterChar">
    <w:name w:val="Footer Char"/>
    <w:link w:val="Footer"/>
    <w:uiPriority w:val="99"/>
    <w:rPr>
      <w:rFonts w:ascii="Times New Roman" w:eastAsia="Times New Roman" w:hAnsi="Times New Roman" w:cs="Times New Roman"/>
      <w:color w:val="000000"/>
      <w:szCs w:val="20"/>
      <w:lang w:eastAsia="en-US"/>
    </w:rPr>
  </w:style>
  <w:style w:type="character" w:styleId="Hyperlink">
    <w:name w:val="Hyperlink"/>
    <w:uiPriority w:val="99"/>
    <w:rPr>
      <w:rFonts w:ascii="Arial" w:eastAsia="Arial" w:hAnsi="Arial" w:cs="Arial"/>
      <w:i/>
      <w:color w:val="000000"/>
      <w:u w:val="single"/>
    </w:rPr>
  </w:style>
  <w:style w:type="paragraph" w:customStyle="1" w:styleId="Bullet40">
    <w:name w:val="Bullet4"/>
    <w:basedOn w:val="Normal"/>
    <w:pPr>
      <w:numPr>
        <w:numId w:val="8"/>
      </w:numPr>
      <w:spacing w:after="240" w:line="240" w:lineRule="auto"/>
    </w:pPr>
    <w:rPr>
      <w:rFonts w:ascii="Times New Roman" w:eastAsia="Times New Roman" w:hAnsi="Times New Roman" w:cs="Times New Roman"/>
      <w:szCs w:val="20"/>
    </w:rPr>
  </w:style>
  <w:style w:type="paragraph" w:customStyle="1" w:styleId="Paragraph">
    <w:name w:val="Paragraph"/>
    <w:basedOn w:val="Normal"/>
    <w:link w:val="ParagraphChar"/>
    <w:qFormat/>
    <w:pPr>
      <w:spacing w:after="120" w:line="300" w:lineRule="atLeast"/>
    </w:pPr>
    <w:rPr>
      <w:rFonts w:eastAsia="Arial Unicode MS"/>
      <w:szCs w:val="20"/>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Pr>
      <w:rFonts w:ascii="Arial" w:eastAsia="Arial Unicode MS" w:hAnsi="Arial" w:cs="Arial"/>
      <w:b/>
      <w:i/>
      <w:color w:val="000000"/>
      <w:szCs w:val="18"/>
      <w:shd w:val="pct15" w:color="auto" w:fill="FBD4B4"/>
      <w:lang w:val="en-US" w:eastAsia="en-US"/>
    </w:rPr>
  </w:style>
  <w:style w:type="paragraph" w:customStyle="1" w:styleId="InternalTOC">
    <w:name w:val="Internal TOC"/>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pPr>
      <w:keepNext/>
      <w:spacing w:after="120" w:line="300" w:lineRule="atLeast"/>
      <w:outlineLvl w:val="1"/>
    </w:pPr>
    <w:rPr>
      <w:rFonts w:eastAsia="Arial Unicode MS"/>
      <w:b/>
      <w:sz w:val="36"/>
      <w:szCs w:val="20"/>
    </w:rPr>
  </w:style>
  <w:style w:type="paragraph" w:customStyle="1" w:styleId="HeadingLevel2">
    <w:name w:val="Heading Level 2"/>
    <w:basedOn w:val="Normal"/>
    <w:next w:val="Paragraph"/>
    <w:pPr>
      <w:keepNext/>
      <w:spacing w:after="120" w:line="300" w:lineRule="atLeast"/>
      <w:outlineLvl w:val="2"/>
    </w:pPr>
    <w:rPr>
      <w:rFonts w:eastAsia="Arial Unicode MS"/>
      <w:b/>
      <w:sz w:val="28"/>
      <w:szCs w:val="20"/>
    </w:rPr>
  </w:style>
  <w:style w:type="paragraph" w:customStyle="1" w:styleId="HeadingLevel3">
    <w:name w:val="Heading Level 3"/>
    <w:basedOn w:val="Normal"/>
    <w:next w:val="Paragraph"/>
    <w:pPr>
      <w:keepNext/>
      <w:spacing w:after="120" w:line="300" w:lineRule="atLeast"/>
      <w:outlineLvl w:val="3"/>
    </w:pPr>
    <w:rPr>
      <w:rFonts w:eastAsia="Arial Unicode MS"/>
      <w:b/>
      <w:i/>
      <w:sz w:val="28"/>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Arial" w:eastAsia="Arial" w:hAnsi="Arial" w:cs="Arial"/>
      <w:color w:val="000000"/>
    </w:rPr>
  </w:style>
  <w:style w:type="character" w:styleId="PlaceholderText">
    <w:name w:val="Placeholder Text"/>
    <w:uiPriority w:val="99"/>
    <w:rPr>
      <w:rFonts w:ascii="Arial" w:eastAsia="Arial" w:hAnsi="Arial" w:cs="Arial"/>
      <w:color w:val="00000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Arial" w:hAnsi="Tahoma" w:cs="Tahoma"/>
      <w:color w:val="000000"/>
      <w:sz w:val="16"/>
      <w:szCs w:val="16"/>
    </w:rPr>
  </w:style>
  <w:style w:type="paragraph" w:customStyle="1" w:styleId="PinPointRef">
    <w:name w:val="PinPoint Ref"/>
    <w:link w:val="PinPointRefChar"/>
    <w:qFormat/>
    <w:rPr>
      <w:rFonts w:ascii="Times New Roman" w:hAnsi="Times New Roman"/>
      <w:b/>
      <w:vanish/>
      <w:color w:val="000000"/>
      <w:sz w:val="18"/>
      <w:lang w:eastAsia="en-US"/>
    </w:rPr>
  </w:style>
  <w:style w:type="character" w:customStyle="1" w:styleId="PinPointRefChar">
    <w:name w:val="PinPoint Ref Char"/>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Pr>
      <w:rFonts w:ascii="Arial" w:eastAsia="Arial Unicode MS" w:hAnsi="Arial" w:cs="Arial"/>
      <w:color w:val="000000"/>
      <w:szCs w:val="24"/>
      <w:lang w:val="en-US" w:eastAsia="en-US"/>
    </w:rPr>
  </w:style>
  <w:style w:type="paragraph" w:customStyle="1" w:styleId="IntroDefault">
    <w:name w:val="Intro Default"/>
    <w:basedOn w:val="Paragraph"/>
    <w:qFormat/>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pPr>
      <w:shd w:val="clear" w:color="auto" w:fill="D9D9D9"/>
      <w:ind w:left="1077"/>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uiPriority w:val="17"/>
    <w:qFormat/>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aliases w:val="h1 Char"/>
    <w:basedOn w:val="DefaultParagraphFont"/>
    <w:link w:val="Heading1"/>
    <w:uiPriority w:val="99"/>
    <w:rsid w:val="00636455"/>
    <w:rPr>
      <w:rFonts w:ascii="Arial" w:eastAsiaTheme="majorEastAsia" w:hAnsi="Arial" w:cstheme="majorBidi"/>
      <w:b/>
      <w:color w:val="A40054"/>
      <w:sz w:val="40"/>
      <w:szCs w:val="32"/>
      <w:lang w:val="en-US" w:eastAsia="en-US"/>
    </w:rPr>
  </w:style>
  <w:style w:type="character" w:customStyle="1" w:styleId="Heading2Char">
    <w:name w:val="Heading 2 Char"/>
    <w:basedOn w:val="DefaultParagraphFont"/>
    <w:link w:val="Heading2"/>
    <w:uiPriority w:val="99"/>
    <w:rsid w:val="00237B58"/>
    <w:rPr>
      <w:rFonts w:ascii="Segoe UI" w:hAnsi="Segoe UI"/>
      <w:sz w:val="22"/>
      <w:lang w:val="en-US" w:eastAsia="en-US"/>
    </w:rPr>
  </w:style>
  <w:style w:type="character" w:customStyle="1" w:styleId="Heading3Char">
    <w:name w:val="Heading 3 Char"/>
    <w:basedOn w:val="DefaultParagraphFont"/>
    <w:link w:val="Heading3"/>
    <w:uiPriority w:val="99"/>
    <w:rsid w:val="00237B58"/>
    <w:rPr>
      <w:rFonts w:ascii="Segoe UI" w:hAnsi="Segoe UI"/>
      <w:sz w:val="22"/>
      <w:lang w:val="en-US" w:eastAsia="en-US"/>
    </w:rPr>
  </w:style>
  <w:style w:type="character" w:customStyle="1" w:styleId="Heading4Char">
    <w:name w:val="Heading 4 Char"/>
    <w:basedOn w:val="DefaultParagraphFont"/>
    <w:link w:val="Heading4"/>
    <w:uiPriority w:val="99"/>
    <w:rsid w:val="00237B58"/>
    <w:rPr>
      <w:rFonts w:ascii="Segoe UI" w:hAnsi="Segoe UI"/>
      <w:sz w:val="22"/>
      <w:lang w:val="en-US" w:eastAsia="en-US"/>
    </w:rPr>
  </w:style>
  <w:style w:type="character" w:customStyle="1" w:styleId="Heading5Char">
    <w:name w:val="Heading 5 Char"/>
    <w:link w:val="Heading5"/>
    <w:uiPriority w:val="99"/>
    <w:rPr>
      <w:rFonts w:ascii="Cambria" w:hAnsi="Cambria"/>
      <w:sz w:val="22"/>
      <w:szCs w:val="22"/>
      <w:lang w:val="en-US" w:eastAsia="en-US"/>
    </w:rPr>
  </w:style>
  <w:style w:type="character" w:customStyle="1" w:styleId="Heading6Char">
    <w:name w:val="Heading 6 Char"/>
    <w:link w:val="Heading6"/>
    <w:uiPriority w:val="99"/>
    <w:rPr>
      <w:rFonts w:ascii="Cambria" w:hAnsi="Cambria"/>
      <w:i/>
      <w:iCs/>
      <w:sz w:val="22"/>
      <w:szCs w:val="22"/>
      <w:lang w:val="en-US" w:eastAsia="en-US"/>
    </w:rPr>
  </w:style>
  <w:style w:type="character" w:customStyle="1" w:styleId="Heading7Char">
    <w:name w:val="Heading 7 Char"/>
    <w:link w:val="Heading7"/>
    <w:rPr>
      <w:rFonts w:ascii="Cambria" w:hAnsi="Cambria"/>
      <w:i/>
      <w:iCs/>
      <w:sz w:val="22"/>
      <w:szCs w:val="22"/>
      <w:lang w:val="en-US" w:eastAsia="en-US"/>
    </w:rPr>
  </w:style>
  <w:style w:type="character" w:customStyle="1" w:styleId="Heading8Char">
    <w:name w:val="Heading 8 Char"/>
    <w:link w:val="Heading8"/>
    <w:rPr>
      <w:rFonts w:ascii="Cambria" w:hAnsi="Cambria"/>
      <w:sz w:val="22"/>
      <w:lang w:val="en-US" w:eastAsia="en-US"/>
    </w:rPr>
  </w:style>
  <w:style w:type="character" w:customStyle="1" w:styleId="Heading9Char">
    <w:name w:val="Heading 9 Char"/>
    <w:link w:val="Heading9"/>
    <w:rPr>
      <w:rFonts w:ascii="Cambria" w:hAnsi="Cambria"/>
      <w:i/>
      <w:iCs/>
      <w:sz w:val="22"/>
      <w:lang w:val="en-US" w:eastAsia="en-US"/>
    </w:rPr>
  </w:style>
  <w:style w:type="paragraph" w:customStyle="1" w:styleId="ScheduleTitle">
    <w:name w:val="Schedule Title"/>
    <w:basedOn w:val="Paragraph"/>
    <w:qFormat/>
    <w:rsid w:val="00867E6F"/>
    <w:pPr>
      <w:spacing w:before="240" w:after="240"/>
    </w:pPr>
    <w:rPr>
      <w:b/>
    </w:rPr>
  </w:style>
  <w:style w:type="paragraph" w:customStyle="1" w:styleId="Part">
    <w:name w:val="Part"/>
    <w:basedOn w:val="Paragraph"/>
    <w:uiPriority w:val="18"/>
    <w:qFormat/>
    <w:pPr>
      <w:numPr>
        <w:ilvl w:val="1"/>
        <w:numId w:val="22"/>
      </w:numPr>
      <w:spacing w:before="240" w:after="240"/>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paragraph" w:customStyle="1" w:styleId="Testimonium">
    <w:name w:val="Testimonium"/>
    <w:basedOn w:val="Paragraph"/>
    <w:qFormat/>
  </w:style>
  <w:style w:type="character" w:customStyle="1" w:styleId="apple-converted-space">
    <w:name w:val="apple-converted-space"/>
    <w:rPr>
      <w:rFonts w:ascii="Arial" w:eastAsia="Arial" w:hAnsi="Arial" w:cs="Arial"/>
      <w:color w:val="000000"/>
    </w:rPr>
  </w:style>
  <w:style w:type="character" w:styleId="Emphasis">
    <w:name w:val="Emphasis"/>
    <w:uiPriority w:val="99"/>
    <w:qFormat/>
    <w:rPr>
      <w:rFonts w:ascii="Arial" w:eastAsia="Arial" w:hAnsi="Arial" w:cs="Arial"/>
      <w:i/>
      <w:iCs/>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paragraph" w:styleId="Date">
    <w:name w:val="Date"/>
    <w:basedOn w:val="Paragraph"/>
    <w:qFormat/>
  </w:style>
  <w:style w:type="paragraph" w:customStyle="1" w:styleId="SalutationPara">
    <w:name w:val="Salutation Para"/>
    <w:basedOn w:val="Paragraph"/>
    <w:next w:val="Paragraph"/>
    <w:qFormat/>
    <w:pPr>
      <w:spacing w:before="240"/>
    </w:pPr>
  </w:style>
  <w:style w:type="character" w:styleId="FollowedHyperlink">
    <w:name w:val="FollowedHyperlink"/>
    <w:uiPriority w:val="99"/>
    <w:semiHidden/>
    <w:unhideWhenUsed/>
    <w:rPr>
      <w:rFonts w:ascii="Arial" w:eastAsia="Arial" w:hAnsi="Arial" w:cs="Arial"/>
      <w:i/>
      <w:color w:val="000000"/>
      <w:u w:val="single"/>
    </w:rPr>
  </w:style>
  <w:style w:type="character" w:customStyle="1" w:styleId="DefTerm">
    <w:name w:val="DefTerm"/>
    <w:uiPriority w:val="1"/>
    <w:qFormat/>
    <w:rPr>
      <w:rFonts w:ascii="Arial" w:eastAsia="Arial" w:hAnsi="Arial" w:cs="Arial"/>
      <w:b/>
      <w:color w:val="000000"/>
    </w:rPr>
  </w:style>
  <w:style w:type="table" w:customStyle="1" w:styleId="ShadedTable">
    <w:name w:val="Shaded Table"/>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pPr>
      <w:numPr>
        <w:numId w:val="12"/>
      </w:numPr>
      <w:spacing w:before="240" w:after="240" w:line="240" w:lineRule="auto"/>
      <w:outlineLvl w:val="1"/>
    </w:pPr>
  </w:style>
  <w:style w:type="character" w:customStyle="1" w:styleId="LongQuestionParaChar">
    <w:name w:val="Long Question Para Char"/>
    <w:link w:val="LongQuestionPara"/>
    <w:rPr>
      <w:rFonts w:asciiTheme="minorHAnsi" w:eastAsia="Arial Unicode MS" w:hAnsiTheme="minorHAnsi" w:cstheme="minorBidi"/>
      <w:sz w:val="22"/>
      <w:lang w:val="en-US" w:eastAsia="en-US"/>
    </w:rPr>
  </w:style>
  <w:style w:type="paragraph" w:customStyle="1" w:styleId="ShortQuestionPara">
    <w:name w:val="Short Question Para"/>
    <w:basedOn w:val="Paragraph"/>
    <w:link w:val="ShortQuestionParaChar"/>
    <w:pPr>
      <w:shd w:val="clear" w:color="auto" w:fill="D9D9D9"/>
      <w:tabs>
        <w:tab w:val="left" w:pos="270"/>
      </w:tabs>
      <w:spacing w:after="40" w:line="240" w:lineRule="auto"/>
      <w:outlineLvl w:val="1"/>
    </w:pPr>
    <w:rPr>
      <w:bCs/>
    </w:rPr>
  </w:style>
  <w:style w:type="character" w:customStyle="1" w:styleId="ShortQuestionParaChar">
    <w:name w:val="Short Question Para Char"/>
    <w:link w:val="ShortQuestionPara"/>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Pr>
      <w:rFonts w:ascii="Arial" w:eastAsia="Arial Unicode MS" w:hAnsi="Arial" w:cs="Arial"/>
      <w:color w:val="000000"/>
      <w:szCs w:val="20"/>
      <w:lang w:eastAsia="en-US"/>
    </w:rPr>
  </w:style>
  <w:style w:type="paragraph" w:customStyle="1" w:styleId="811D3A974D454A258B71E3C4DE24C4F210">
    <w:name w:val="811D3A974D454A258B71E3C4DE24C4F210"/>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pPr>
      <w:spacing w:after="120"/>
      <w:ind w:left="2160"/>
    </w:pPr>
    <w:rPr>
      <w:rFonts w:ascii="Times New Roman" w:hAnsi="Times New Roman"/>
      <w:color w:val="000000"/>
      <w:sz w:val="24"/>
      <w:lang w:eastAsia="en-US"/>
    </w:rPr>
  </w:style>
  <w:style w:type="paragraph" w:customStyle="1" w:styleId="DocumentTitle">
    <w:name w:val="Document Title"/>
    <w:basedOn w:val="Paragraph"/>
    <w:qFormat/>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outlineLvl w:val="0"/>
    </w:pPr>
    <w:rPr>
      <w:rFonts w:eastAsia="Arial Unicode MS"/>
      <w:b/>
      <w:kern w:val="28"/>
      <w:szCs w:val="20"/>
    </w:rPr>
  </w:style>
  <w:style w:type="paragraph" w:customStyle="1" w:styleId="Para-Clause-nonum">
    <w:name w:val="Para - Clause - no num"/>
    <w:aliases w:val="Body  clause"/>
    <w:basedOn w:val="Normal"/>
    <w:next w:val="Title-Clause"/>
    <w:pPr>
      <w:spacing w:before="120" w:after="120" w:line="300" w:lineRule="atLeast"/>
      <w:ind w:left="720"/>
    </w:pPr>
    <w:rPr>
      <w:rFonts w:eastAsia="Arial Unicode MS"/>
      <w:szCs w:val="20"/>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13"/>
      </w:numPr>
      <w:ind w:left="1077" w:hanging="357"/>
      <w:outlineLvl w:val="0"/>
    </w:pPr>
  </w:style>
  <w:style w:type="paragraph" w:customStyle="1" w:styleId="ClauseBullet2">
    <w:name w:val="Clause Bullet 2"/>
    <w:basedOn w:val="ParaClause"/>
    <w:qFormat/>
    <w:pPr>
      <w:numPr>
        <w:numId w:val="14"/>
      </w:numPr>
      <w:ind w:left="1434" w:hanging="357"/>
      <w:outlineLvl w:val="1"/>
    </w:pPr>
  </w:style>
  <w:style w:type="paragraph" w:customStyle="1" w:styleId="subclause1Bullet1">
    <w:name w:val="subclause 1 Bullet 1"/>
    <w:basedOn w:val="Parasubclause1"/>
    <w:qFormat/>
    <w:pPr>
      <w:numPr>
        <w:numId w:val="15"/>
      </w:numPr>
      <w:ind w:left="1077" w:hanging="357"/>
    </w:pPr>
  </w:style>
  <w:style w:type="paragraph" w:customStyle="1" w:styleId="subclause2Bullet1">
    <w:name w:val="subclause 2 Bullet 1"/>
    <w:basedOn w:val="Parasubclause2"/>
    <w:qFormat/>
    <w:pPr>
      <w:numPr>
        <w:numId w:val="17"/>
      </w:numPr>
      <w:ind w:left="1434" w:hanging="357"/>
    </w:pPr>
  </w:style>
  <w:style w:type="paragraph" w:customStyle="1" w:styleId="subclause3Bullet1">
    <w:name w:val="subclause 3 Bullet 1"/>
    <w:basedOn w:val="Parasubclause3"/>
    <w:qFormat/>
    <w:pPr>
      <w:numPr>
        <w:numId w:val="16"/>
      </w:numPr>
      <w:ind w:left="2273" w:hanging="357"/>
    </w:pPr>
  </w:style>
  <w:style w:type="paragraph" w:customStyle="1" w:styleId="subclause1Bullet2">
    <w:name w:val="subclause 1 Bullet 2"/>
    <w:basedOn w:val="Parasubclause1"/>
    <w:qFormat/>
    <w:pPr>
      <w:numPr>
        <w:numId w:val="18"/>
      </w:numPr>
      <w:ind w:left="1434" w:hanging="357"/>
    </w:pPr>
  </w:style>
  <w:style w:type="paragraph" w:customStyle="1" w:styleId="subclause2Bullet2">
    <w:name w:val="subclause 2 Bullet 2"/>
    <w:basedOn w:val="Parasubclause2"/>
    <w:qFormat/>
    <w:pPr>
      <w:numPr>
        <w:numId w:val="19"/>
      </w:numPr>
      <w:ind w:left="2273" w:hanging="357"/>
    </w:pPr>
  </w:style>
  <w:style w:type="paragraph" w:customStyle="1" w:styleId="subclause3Bullet2">
    <w:name w:val="subclause 3 Bullet 2"/>
    <w:basedOn w:val="Parasubclause3"/>
    <w:qFormat/>
    <w:pPr>
      <w:numPr>
        <w:numId w:val="20"/>
      </w:numPr>
      <w:ind w:left="2982" w:hanging="357"/>
    </w:pPr>
  </w:style>
  <w:style w:type="paragraph" w:customStyle="1" w:styleId="DefinedTermBullet">
    <w:name w:val="Defined Term Bullet"/>
    <w:basedOn w:val="DefinedTermPara"/>
    <w:qFormat/>
    <w:pPr>
      <w:numPr>
        <w:numId w:val="21"/>
      </w:numPr>
    </w:pPr>
  </w:style>
  <w:style w:type="paragraph" w:customStyle="1" w:styleId="DefinedTermNumber">
    <w:name w:val="Defined Term Number"/>
    <w:basedOn w:val="DefinedTermPara"/>
    <w:qFormat/>
    <w:rsid w:val="00F153DE"/>
    <w:pPr>
      <w:numPr>
        <w:ilvl w:val="1"/>
      </w:numPr>
    </w:pPr>
    <w:rPr>
      <w:rFonts w:cs="Arial"/>
    </w:rPr>
  </w:style>
  <w:style w:type="paragraph" w:customStyle="1" w:styleId="AdditionalTitle">
    <w:name w:val="Additional Title"/>
    <w:basedOn w:val="Paragraph"/>
    <w:qFormat/>
    <w:rPr>
      <w:b/>
    </w:rPr>
  </w:style>
  <w:style w:type="character" w:customStyle="1" w:styleId="error">
    <w:name w:val="error"/>
    <w:rPr>
      <w:rFonts w:ascii="Arial" w:eastAsia="Arial" w:hAnsi="Arial" w:cs="Arial"/>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style>
  <w:style w:type="paragraph" w:customStyle="1" w:styleId="BackgroundParaSubclause2">
    <w:name w:val="Background Para Subclause2"/>
    <w:basedOn w:val="BackgroundSubclause2"/>
    <w:qFormat/>
    <w:pPr>
      <w:numPr>
        <w:ilvl w:val="0"/>
        <w:numId w:val="0"/>
      </w:numPr>
      <w:ind w:left="1701"/>
    </w:pPr>
  </w:style>
  <w:style w:type="paragraph" w:customStyle="1" w:styleId="ClauseBulletPara">
    <w:name w:val="Clause Bullet Para"/>
    <w:basedOn w:val="ClauseBullet1"/>
    <w:qFormat/>
    <w:pPr>
      <w:numPr>
        <w:numId w:val="0"/>
      </w:numPr>
      <w:ind w:left="1080"/>
    </w:pPr>
  </w:style>
  <w:style w:type="paragraph" w:customStyle="1" w:styleId="ClauseBullet2Para">
    <w:name w:val="Clause Bullet 2 Para"/>
    <w:basedOn w:val="ClauseBullet2"/>
    <w:qFormat/>
    <w:pPr>
      <w:numPr>
        <w:numId w:val="0"/>
      </w:numPr>
      <w:ind w:left="1440"/>
    </w:p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qFormat/>
  </w:style>
  <w:style w:type="character" w:styleId="Strong">
    <w:name w:val="Strong"/>
    <w:uiPriority w:val="22"/>
    <w:qFormat/>
    <w:rPr>
      <w:rFonts w:ascii="Arial" w:eastAsia="Arial" w:hAnsi="Arial" w:cs="Arial"/>
      <w:b/>
      <w:bCs/>
      <w:color w:val="000000"/>
    </w:rPr>
  </w:style>
  <w:style w:type="paragraph" w:customStyle="1" w:styleId="ScheduleTitleClause">
    <w:name w:val="Schedule Title Clause"/>
    <w:basedOn w:val="Normal"/>
    <w:pPr>
      <w:keepNext/>
      <w:numPr>
        <w:ilvl w:val="2"/>
        <w:numId w:val="22"/>
      </w:numPr>
      <w:spacing w:before="240" w:after="240" w:line="300" w:lineRule="atLeast"/>
      <w:outlineLvl w:val="0"/>
    </w:pPr>
    <w:rPr>
      <w:rFonts w:eastAsia="Arial Unicode MS"/>
      <w:b/>
      <w:kern w:val="28"/>
      <w:szCs w:val="20"/>
    </w:rPr>
  </w:style>
  <w:style w:type="paragraph" w:customStyle="1" w:styleId="ScheduleUntitledsubclause1">
    <w:name w:val="Schedule Untitled subclause 1"/>
    <w:basedOn w:val="Normal"/>
    <w:pPr>
      <w:numPr>
        <w:ilvl w:val="3"/>
        <w:numId w:val="22"/>
      </w:numPr>
      <w:spacing w:before="280" w:after="120" w:line="300" w:lineRule="atLeast"/>
      <w:outlineLvl w:val="1"/>
    </w:pPr>
    <w:rPr>
      <w:rFonts w:eastAsia="Arial Unicode MS"/>
      <w:szCs w:val="20"/>
    </w:rPr>
  </w:style>
  <w:style w:type="paragraph" w:customStyle="1" w:styleId="ScheduleUntitledsubclause2">
    <w:name w:val="Schedule Untitled subclause 2"/>
    <w:basedOn w:val="Normal"/>
    <w:pPr>
      <w:numPr>
        <w:ilvl w:val="4"/>
        <w:numId w:val="22"/>
      </w:numPr>
      <w:spacing w:after="120" w:line="300" w:lineRule="atLeast"/>
      <w:outlineLvl w:val="2"/>
    </w:pPr>
    <w:rPr>
      <w:rFonts w:eastAsia="Arial Unicode MS"/>
      <w:szCs w:val="20"/>
    </w:rPr>
  </w:style>
  <w:style w:type="paragraph" w:customStyle="1" w:styleId="ScheduleUntitledsubclause3">
    <w:name w:val="Schedule Untitled subclause 3"/>
    <w:basedOn w:val="Normal"/>
    <w:pPr>
      <w:numPr>
        <w:ilvl w:val="5"/>
        <w:numId w:val="22"/>
      </w:numPr>
      <w:tabs>
        <w:tab w:val="left" w:pos="2261"/>
      </w:tabs>
      <w:spacing w:after="120" w:line="300" w:lineRule="atLeast"/>
      <w:outlineLvl w:val="3"/>
    </w:pPr>
    <w:rPr>
      <w:rFonts w:eastAsia="Arial Unicode MS"/>
      <w:szCs w:val="20"/>
    </w:rPr>
  </w:style>
  <w:style w:type="paragraph" w:customStyle="1" w:styleId="ScheduleUntitledsubclause4">
    <w:name w:val="Schedule Untitled subclause 4"/>
    <w:basedOn w:val="Normal"/>
    <w:pPr>
      <w:spacing w:after="120" w:line="300" w:lineRule="atLeast"/>
      <w:outlineLvl w:val="4"/>
    </w:pPr>
    <w:rPr>
      <w:rFonts w:eastAsia="Arial Unicode MS"/>
      <w:szCs w:val="20"/>
    </w:rPr>
  </w:style>
  <w:style w:type="paragraph" w:customStyle="1" w:styleId="BulletListPattern1">
    <w:name w:val="Bullet List Pattern 1"/>
    <w:basedOn w:val="BulletList1"/>
    <w:qFormat/>
    <w:pPr>
      <w:shd w:val="clear" w:color="auto" w:fill="D9D9D9"/>
      <w:spacing w:after="120" w:line="240" w:lineRule="auto"/>
      <w:ind w:left="714" w:hanging="357"/>
    </w:pPr>
  </w:style>
  <w:style w:type="paragraph" w:customStyle="1" w:styleId="BulletListPattern2">
    <w:name w:val="Bullet List Pattern 2"/>
    <w:basedOn w:val="BulletList2"/>
    <w:qFormat/>
    <w:pPr>
      <w:shd w:val="clear" w:color="auto" w:fill="D9D9D9"/>
      <w:ind w:left="1077"/>
    </w:pPr>
  </w:style>
  <w:style w:type="paragraph" w:customStyle="1" w:styleId="ScheduleUntitledClause">
    <w:name w:val="Schedule Untitled Clause"/>
    <w:basedOn w:val="ScheduleTitleClause"/>
    <w:qFormat/>
    <w:pPr>
      <w:spacing w:before="120"/>
    </w:pPr>
    <w:rPr>
      <w:b w:val="0"/>
    </w:rPr>
  </w:style>
  <w:style w:type="paragraph" w:customStyle="1" w:styleId="EmptyClausePara">
    <w:name w:val="Empty Clause Para"/>
    <w:basedOn w:val="IgnoredSpacing"/>
    <w:qFormat/>
  </w:style>
  <w:style w:type="paragraph" w:styleId="ListParagraph">
    <w:name w:val="List Paragraph"/>
    <w:basedOn w:val="Normal"/>
    <w:qFormat/>
    <w:pPr>
      <w:ind w:left="720"/>
      <w:contextualSpacing/>
    </w:pPr>
  </w:style>
  <w:style w:type="paragraph" w:customStyle="1" w:styleId="ScheduleTitlesubclause1">
    <w:name w:val="Schedule Title subclause1"/>
    <w:basedOn w:val="ScheduleUntitledsubclause1"/>
    <w:qFormat/>
    <w:pPr>
      <w:spacing w:before="120"/>
    </w:pPr>
    <w:rPr>
      <w:b/>
    </w:rPr>
  </w:style>
  <w:style w:type="paragraph" w:customStyle="1" w:styleId="835FF0B0D5344FE4A8EE41F54AA7E17C16">
    <w:name w:val="835FF0B0D5344FE4A8EE41F54AA7E17C16"/>
    <w:pPr>
      <w:spacing w:after="120"/>
    </w:pPr>
    <w:rPr>
      <w:rFonts w:ascii="Arial" w:hAnsi="Arial"/>
      <w:color w:val="000000"/>
      <w:sz w:val="24"/>
      <w:szCs w:val="24"/>
      <w:lang w:val="en-US" w:eastAsia="en-US"/>
    </w:rPr>
  </w:style>
  <w:style w:type="character" w:customStyle="1" w:styleId="cohidesearchterm">
    <w:name w:val="co_hidesearchterm"/>
    <w:rPr>
      <w:rFonts w:ascii="Arial" w:eastAsia="Arial" w:hAnsi="Arial" w:cs="Arial"/>
      <w:color w:val="000000"/>
    </w:rPr>
  </w:style>
  <w:style w:type="character" w:customStyle="1" w:styleId="UnresolvedMention1">
    <w:name w:val="Unresolved Mention1"/>
    <w:uiPriority w:val="99"/>
    <w:semiHidden/>
    <w:unhideWhenUsed/>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style>
  <w:style w:type="paragraph" w:styleId="TOC1">
    <w:name w:val="toc 1"/>
    <w:basedOn w:val="Normal"/>
    <w:next w:val="Normal"/>
    <w:autoRedefine/>
    <w:uiPriority w:val="39"/>
    <w:rsid w:val="003514A9"/>
    <w:pPr>
      <w:tabs>
        <w:tab w:val="left" w:pos="660"/>
        <w:tab w:val="right" w:leader="dot" w:pos="9350"/>
      </w:tabs>
      <w:spacing w:after="100" w:line="240" w:lineRule="auto"/>
    </w:pPr>
  </w:style>
  <w:style w:type="table" w:customStyle="1" w:styleId="TableGrid1">
    <w:name w:val="Table Grid1"/>
    <w:basedOn w:val="TableNormal"/>
    <w:next w:val="TableGrid"/>
    <w:uiPriority w:val="59"/>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ground1">
    <w:name w:val="Background 1"/>
    <w:basedOn w:val="Normal"/>
    <w:uiPriority w:val="15"/>
    <w:pPr>
      <w:widowControl w:val="0"/>
      <w:numPr>
        <w:numId w:val="24"/>
      </w:numPr>
      <w:spacing w:after="240" w:line="240" w:lineRule="auto"/>
    </w:pPr>
    <w:rPr>
      <w:rFonts w:eastAsia="Times New Roman" w:cs="Simplified Arabic"/>
      <w:szCs w:val="20"/>
    </w:rPr>
  </w:style>
  <w:style w:type="paragraph" w:styleId="TOC2">
    <w:name w:val="toc 2"/>
    <w:basedOn w:val="Normal"/>
    <w:next w:val="Normal"/>
    <w:autoRedefine/>
    <w:uiPriority w:val="39"/>
    <w:unhideWhenUsed/>
    <w:pPr>
      <w:spacing w:after="100"/>
      <w:ind w:left="220"/>
    </w:pPr>
    <w:rPr>
      <w:rFonts w:ascii="Calibri" w:eastAsia="Times New Roman" w:hAnsi="Calibri" w:cs="Times New Roman"/>
    </w:rPr>
  </w:style>
  <w:style w:type="paragraph" w:styleId="TOC3">
    <w:name w:val="toc 3"/>
    <w:basedOn w:val="Normal"/>
    <w:next w:val="Normal"/>
    <w:autoRedefine/>
    <w:uiPriority w:val="99"/>
    <w:unhideWhenUsed/>
    <w:pPr>
      <w:spacing w:after="100"/>
      <w:ind w:left="440"/>
    </w:pPr>
    <w:rPr>
      <w:rFonts w:ascii="Calibri" w:eastAsia="Times New Roman" w:hAnsi="Calibri" w:cs="Times New Roman"/>
    </w:rPr>
  </w:style>
  <w:style w:type="paragraph" w:styleId="TOC4">
    <w:name w:val="toc 4"/>
    <w:basedOn w:val="Normal"/>
    <w:next w:val="Normal"/>
    <w:autoRedefine/>
    <w:uiPriority w:val="99"/>
    <w:unhideWhenUsed/>
    <w:pPr>
      <w:spacing w:after="100"/>
      <w:ind w:left="660"/>
    </w:pPr>
    <w:rPr>
      <w:rFonts w:ascii="Calibri" w:eastAsia="Times New Roman" w:hAnsi="Calibri" w:cs="Times New Roman"/>
    </w:rPr>
  </w:style>
  <w:style w:type="paragraph" w:styleId="TOC5">
    <w:name w:val="toc 5"/>
    <w:basedOn w:val="Normal"/>
    <w:next w:val="Normal"/>
    <w:autoRedefine/>
    <w:uiPriority w:val="99"/>
    <w:unhideWhenUsed/>
    <w:pPr>
      <w:spacing w:after="100"/>
      <w:ind w:left="880"/>
    </w:pPr>
    <w:rPr>
      <w:rFonts w:ascii="Calibri" w:eastAsia="Times New Roman" w:hAnsi="Calibri" w:cs="Times New Roman"/>
    </w:rPr>
  </w:style>
  <w:style w:type="paragraph" w:styleId="TOC6">
    <w:name w:val="toc 6"/>
    <w:basedOn w:val="Normal"/>
    <w:next w:val="Normal"/>
    <w:autoRedefine/>
    <w:uiPriority w:val="99"/>
    <w:unhideWhenUsed/>
    <w:pPr>
      <w:spacing w:after="100"/>
      <w:ind w:left="1100"/>
    </w:pPr>
    <w:rPr>
      <w:rFonts w:ascii="Calibri" w:eastAsia="Times New Roman" w:hAnsi="Calibri" w:cs="Times New Roman"/>
    </w:rPr>
  </w:style>
  <w:style w:type="paragraph" w:styleId="TOC7">
    <w:name w:val="toc 7"/>
    <w:basedOn w:val="Normal"/>
    <w:next w:val="Normal"/>
    <w:autoRedefine/>
    <w:uiPriority w:val="99"/>
    <w:unhideWhenUsed/>
    <w:pPr>
      <w:spacing w:after="100"/>
      <w:ind w:left="1320"/>
    </w:pPr>
    <w:rPr>
      <w:rFonts w:ascii="Calibri" w:eastAsia="Times New Roman" w:hAnsi="Calibri" w:cs="Times New Roman"/>
    </w:rPr>
  </w:style>
  <w:style w:type="paragraph" w:styleId="TOC8">
    <w:name w:val="toc 8"/>
    <w:basedOn w:val="Normal"/>
    <w:next w:val="Normal"/>
    <w:autoRedefine/>
    <w:uiPriority w:val="99"/>
    <w:unhideWhenUsed/>
    <w:pPr>
      <w:spacing w:after="100"/>
      <w:ind w:left="1540"/>
    </w:pPr>
    <w:rPr>
      <w:rFonts w:ascii="Calibri" w:eastAsia="Times New Roman" w:hAnsi="Calibri" w:cs="Times New Roman"/>
    </w:rPr>
  </w:style>
  <w:style w:type="paragraph" w:styleId="TOC9">
    <w:name w:val="toc 9"/>
    <w:basedOn w:val="Normal"/>
    <w:next w:val="Normal"/>
    <w:autoRedefine/>
    <w:uiPriority w:val="99"/>
    <w:unhideWhenUsed/>
    <w:pPr>
      <w:spacing w:after="100"/>
      <w:ind w:left="1760"/>
    </w:pPr>
    <w:rPr>
      <w:rFonts w:ascii="Calibri" w:eastAsia="Times New Roman" w:hAnsi="Calibri" w:cs="Times New Roman"/>
    </w:rPr>
  </w:style>
  <w:style w:type="character" w:styleId="CommentReference">
    <w:name w:val="annotation reference"/>
    <w:uiPriority w:val="99"/>
    <w:semiHidden/>
    <w:unhideWhenUsed/>
    <w:rPr>
      <w:rFonts w:ascii="Arial" w:eastAsia="Arial" w:hAnsi="Arial" w:cs="Arial"/>
      <w:color w:val="000000"/>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Arial" w:hAnsi="Arial" w:cs="Arial"/>
      <w:b/>
      <w:bCs/>
      <w:color w:val="000000"/>
    </w:rPr>
  </w:style>
  <w:style w:type="paragraph" w:styleId="Revision">
    <w:name w:val="Revision"/>
    <w:hidden/>
    <w:uiPriority w:val="99"/>
    <w:semiHidden/>
    <w:rPr>
      <w:rFonts w:ascii="Arial" w:eastAsia="Arial" w:hAnsi="Arial" w:cs="Arial"/>
      <w:color w:val="000000"/>
      <w:sz w:val="22"/>
      <w:szCs w:val="22"/>
    </w:rPr>
  </w:style>
  <w:style w:type="paragraph" w:customStyle="1" w:styleId="xmsolistparagraph">
    <w:name w:val="x_msolistparagraph"/>
    <w:basedOn w:val="Normal"/>
    <w:pPr>
      <w:spacing w:after="0" w:line="240" w:lineRule="auto"/>
      <w:ind w:left="720"/>
    </w:pPr>
    <w:rPr>
      <w:rFonts w:ascii="Calibri" w:eastAsia="Calibri" w:hAnsi="Calibri" w:cs="Calibri"/>
    </w:rPr>
  </w:style>
  <w:style w:type="character" w:customStyle="1" w:styleId="body0020textchar">
    <w:name w:val="body_0020text__cha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MRNumberedHeading2">
    <w:name w:val="M&amp;R Numbered Heading 2"/>
    <w:basedOn w:val="Normal"/>
    <w:pPr>
      <w:spacing w:before="240" w:after="0" w:line="288" w:lineRule="auto"/>
      <w:outlineLvl w:val="1"/>
    </w:pPr>
    <w:rPr>
      <w:rFonts w:eastAsia="Times New Roman" w:cs="Times New Roman"/>
      <w:szCs w:val="24"/>
      <w:lang w:eastAsia="en-GB"/>
    </w:rPr>
  </w:style>
  <w:style w:type="table" w:customStyle="1" w:styleId="ShadedTable2">
    <w:name w:val="Shaded Table2"/>
    <w:basedOn w:val="TableNormal"/>
    <w:uiPriority w:val="99"/>
    <w:rsid w:val="00E45AEE"/>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NoList1">
    <w:name w:val="No List1"/>
    <w:next w:val="NoList"/>
    <w:uiPriority w:val="99"/>
    <w:semiHidden/>
    <w:unhideWhenUsed/>
    <w:rsid w:val="00B12466"/>
  </w:style>
  <w:style w:type="table" w:customStyle="1" w:styleId="TableGrid2">
    <w:name w:val="Table Grid2"/>
    <w:basedOn w:val="TableNormal"/>
    <w:next w:val="TableGrid"/>
    <w:uiPriority w:val="59"/>
    <w:rsid w:val="00B12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3">
    <w:name w:val="Shaded Table3"/>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ShadedTable11">
    <w:name w:val="Shaded Table11"/>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TableGrid11">
    <w:name w:val="Table Grid11"/>
    <w:basedOn w:val="TableNormal"/>
    <w:next w:val="TableGrid"/>
    <w:uiPriority w:val="59"/>
    <w:rsid w:val="00B12466"/>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msonormal"/>
    <w:basedOn w:val="Normal"/>
    <w:rsid w:val="00B12466"/>
    <w:pPr>
      <w:spacing w:after="0" w:line="240" w:lineRule="auto"/>
    </w:pPr>
    <w:rPr>
      <w:rFonts w:ascii="Calibri" w:hAnsi="Calibri" w:cs="Calibri"/>
    </w:rPr>
  </w:style>
  <w:style w:type="paragraph" w:styleId="NoSpacing">
    <w:name w:val="No Spacing"/>
    <w:link w:val="NoSpacingChar"/>
    <w:qFormat/>
    <w:rsid w:val="00B1246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rsid w:val="00B12466"/>
    <w:rPr>
      <w:rFonts w:asciiTheme="minorHAnsi" w:eastAsiaTheme="minorEastAsia" w:hAnsiTheme="minorHAnsi" w:cstheme="minorBidi"/>
      <w:sz w:val="22"/>
      <w:szCs w:val="22"/>
      <w:lang w:val="en-US" w:eastAsia="ja-JP"/>
    </w:rPr>
  </w:style>
  <w:style w:type="paragraph" w:styleId="FootnoteText">
    <w:name w:val="footnote text"/>
    <w:basedOn w:val="Normal"/>
    <w:link w:val="FootnoteTextChar"/>
    <w:uiPriority w:val="99"/>
    <w:semiHidden/>
    <w:unhideWhenUsed/>
    <w:qFormat/>
    <w:rsid w:val="00B1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46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12466"/>
    <w:rPr>
      <w:vertAlign w:val="superscript"/>
    </w:rPr>
  </w:style>
  <w:style w:type="paragraph" w:styleId="NormalWeb">
    <w:name w:val="Normal (Web)"/>
    <w:basedOn w:val="Normal"/>
    <w:uiPriority w:val="99"/>
    <w:unhideWhenUsed/>
    <w:rsid w:val="00B12466"/>
    <w:pPr>
      <w:spacing w:after="240" w:line="240" w:lineRule="auto"/>
    </w:pPr>
    <w:rPr>
      <w:rFonts w:ascii="Times New Roman" w:eastAsia="Times New Roman" w:hAnsi="Times New Roman" w:cs="Times New Roman"/>
      <w:szCs w:val="24"/>
      <w:lang w:eastAsia="en-GB"/>
    </w:rPr>
  </w:style>
  <w:style w:type="paragraph" w:customStyle="1" w:styleId="paragraph0">
    <w:name w:val="paragraph"/>
    <w:basedOn w:val="Normal"/>
    <w:rsid w:val="00B1246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3">
    <w:name w:val="Unresolved Mention3"/>
    <w:basedOn w:val="DefaultParagraphFont"/>
    <w:uiPriority w:val="99"/>
    <w:semiHidden/>
    <w:unhideWhenUsed/>
    <w:rsid w:val="00B12466"/>
    <w:rPr>
      <w:color w:val="605E5C"/>
      <w:shd w:val="clear" w:color="auto" w:fill="E1DFDD"/>
    </w:rPr>
  </w:style>
  <w:style w:type="paragraph" w:styleId="BodyText">
    <w:name w:val="Body Text"/>
    <w:basedOn w:val="Normal"/>
    <w:link w:val="BodyTextChar"/>
    <w:uiPriority w:val="99"/>
    <w:unhideWhenUsed/>
    <w:qFormat/>
    <w:rsid w:val="00B12466"/>
    <w:pPr>
      <w:spacing w:before="115" w:after="0" w:line="240" w:lineRule="auto"/>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B12466"/>
    <w:rPr>
      <w:rFonts w:ascii="Times New Roman" w:eastAsiaTheme="minorHAnsi" w:hAnsi="Times New Roman"/>
      <w:sz w:val="22"/>
      <w:szCs w:val="24"/>
      <w:lang w:eastAsia="en-US"/>
    </w:rPr>
  </w:style>
  <w:style w:type="paragraph" w:styleId="TOCHeading">
    <w:name w:val="TOC Heading"/>
    <w:basedOn w:val="Heading1"/>
    <w:next w:val="Normal"/>
    <w:uiPriority w:val="99"/>
    <w:unhideWhenUsed/>
    <w:qFormat/>
    <w:rsid w:val="00E76EE7"/>
    <w:pPr>
      <w:spacing w:before="240" w:after="0" w:line="259" w:lineRule="auto"/>
      <w:outlineLvl w:val="9"/>
    </w:pPr>
    <w:rPr>
      <w:rFonts w:asciiTheme="majorHAnsi" w:hAnsiTheme="majorHAnsi"/>
      <w:b w:val="0"/>
      <w:color w:val="2E74B5" w:themeColor="accent1" w:themeShade="BF"/>
      <w:sz w:val="32"/>
    </w:rPr>
  </w:style>
  <w:style w:type="paragraph" w:styleId="BodyText2">
    <w:name w:val="Body Text 2"/>
    <w:basedOn w:val="Normal"/>
    <w:link w:val="BodyText2Char"/>
    <w:unhideWhenUsed/>
    <w:qFormat/>
    <w:rsid w:val="00E76EE7"/>
    <w:pPr>
      <w:spacing w:after="120" w:line="480" w:lineRule="auto"/>
    </w:pPr>
  </w:style>
  <w:style w:type="character" w:customStyle="1" w:styleId="BodyText2Char">
    <w:name w:val="Body Text 2 Char"/>
    <w:basedOn w:val="DefaultParagraphFont"/>
    <w:link w:val="BodyText2"/>
    <w:rsid w:val="00E76EE7"/>
    <w:rPr>
      <w:rFonts w:asciiTheme="minorHAnsi" w:eastAsiaTheme="minorHAnsi" w:hAnsiTheme="minorHAnsi" w:cstheme="minorBidi"/>
      <w:sz w:val="22"/>
      <w:szCs w:val="22"/>
      <w:lang w:val="en-US" w:eastAsia="en-US"/>
    </w:rPr>
  </w:style>
  <w:style w:type="character" w:customStyle="1" w:styleId="superscript">
    <w:name w:val="superscript"/>
    <w:basedOn w:val="DefaultParagraphFont"/>
    <w:rsid w:val="00E76EE7"/>
  </w:style>
  <w:style w:type="character" w:customStyle="1" w:styleId="normalchar">
    <w:name w:val="normal__char"/>
    <w:basedOn w:val="DefaultParagraphFont"/>
    <w:rsid w:val="00E76EE7"/>
  </w:style>
  <w:style w:type="character" w:customStyle="1" w:styleId="Mention1">
    <w:name w:val="Mention1"/>
    <w:basedOn w:val="DefaultParagraphFont"/>
    <w:uiPriority w:val="99"/>
    <w:unhideWhenUsed/>
    <w:rsid w:val="00E76EE7"/>
    <w:rPr>
      <w:color w:val="2B579A"/>
      <w:shd w:val="clear" w:color="auto" w:fill="E6E6E6"/>
    </w:rPr>
  </w:style>
  <w:style w:type="paragraph" w:customStyle="1" w:styleId="App1Number">
    <w:name w:val="App 1 Number"/>
    <w:basedOn w:val="Normal"/>
    <w:uiPriority w:val="27"/>
    <w:qFormat/>
    <w:rsid w:val="00E76EE7"/>
    <w:pPr>
      <w:numPr>
        <w:ilvl w:val="2"/>
        <w:numId w:val="43"/>
      </w:numPr>
      <w:spacing w:after="240" w:line="240" w:lineRule="auto"/>
      <w:jc w:val="both"/>
      <w:outlineLvl w:val="2"/>
    </w:pPr>
    <w:rPr>
      <w:rFonts w:ascii="Arial" w:eastAsia="Times New Roman" w:hAnsi="Arial" w:cs="Simplified Arabic"/>
      <w:sz w:val="20"/>
      <w:szCs w:val="20"/>
      <w:lang w:val="en-GB" w:eastAsia="en-GB"/>
    </w:rPr>
  </w:style>
  <w:style w:type="paragraph" w:customStyle="1" w:styleId="App1Heading">
    <w:name w:val="App 1 Heading"/>
    <w:basedOn w:val="App1Number"/>
    <w:next w:val="BodyText2"/>
    <w:uiPriority w:val="24"/>
    <w:qFormat/>
    <w:rsid w:val="00E76EE7"/>
    <w:pPr>
      <w:keepNext/>
    </w:pPr>
    <w:rPr>
      <w:b/>
      <w:caps/>
    </w:rPr>
  </w:style>
  <w:style w:type="paragraph" w:customStyle="1" w:styleId="App2Number">
    <w:name w:val="App 2 Number"/>
    <w:basedOn w:val="Normal"/>
    <w:uiPriority w:val="27"/>
    <w:qFormat/>
    <w:rsid w:val="00E76EE7"/>
    <w:pPr>
      <w:numPr>
        <w:ilvl w:val="3"/>
        <w:numId w:val="43"/>
      </w:numPr>
      <w:spacing w:after="240" w:line="240" w:lineRule="auto"/>
      <w:jc w:val="both"/>
      <w:outlineLvl w:val="3"/>
    </w:pPr>
    <w:rPr>
      <w:rFonts w:ascii="Arial" w:eastAsia="Times New Roman" w:hAnsi="Arial" w:cs="Simplified Arabic"/>
      <w:sz w:val="20"/>
      <w:szCs w:val="20"/>
      <w:lang w:val="en-GB" w:eastAsia="en-GB"/>
    </w:rPr>
  </w:style>
  <w:style w:type="paragraph" w:customStyle="1" w:styleId="App2Heading">
    <w:name w:val="App 2 Heading"/>
    <w:basedOn w:val="App2Number"/>
    <w:next w:val="BodyText2"/>
    <w:uiPriority w:val="24"/>
    <w:qFormat/>
    <w:rsid w:val="00E76EE7"/>
    <w:pPr>
      <w:keepNext/>
    </w:pPr>
    <w:rPr>
      <w:b/>
    </w:rPr>
  </w:style>
  <w:style w:type="paragraph" w:customStyle="1" w:styleId="App3Number">
    <w:name w:val="App 3 Number"/>
    <w:basedOn w:val="Normal"/>
    <w:uiPriority w:val="27"/>
    <w:qFormat/>
    <w:rsid w:val="00E76EE7"/>
    <w:pPr>
      <w:numPr>
        <w:ilvl w:val="4"/>
        <w:numId w:val="43"/>
      </w:numPr>
      <w:spacing w:after="240" w:line="240" w:lineRule="auto"/>
      <w:jc w:val="both"/>
      <w:outlineLvl w:val="4"/>
    </w:pPr>
    <w:rPr>
      <w:rFonts w:ascii="Arial" w:eastAsia="Times New Roman" w:hAnsi="Arial" w:cs="Simplified Arabic"/>
      <w:sz w:val="20"/>
      <w:szCs w:val="20"/>
      <w:lang w:val="en-GB" w:eastAsia="en-GB"/>
    </w:rPr>
  </w:style>
  <w:style w:type="paragraph" w:customStyle="1" w:styleId="App3Heading">
    <w:name w:val="App 3 Heading"/>
    <w:basedOn w:val="App3Number"/>
    <w:next w:val="BodyText3"/>
    <w:uiPriority w:val="24"/>
    <w:qFormat/>
    <w:rsid w:val="00E76EE7"/>
    <w:pPr>
      <w:keepNext/>
    </w:pPr>
    <w:rPr>
      <w:b/>
    </w:rPr>
  </w:style>
  <w:style w:type="paragraph" w:styleId="BodyText3">
    <w:name w:val="Body Text 3"/>
    <w:basedOn w:val="Normal"/>
    <w:link w:val="BodyText3Char"/>
    <w:qFormat/>
    <w:rsid w:val="00E76EE7"/>
    <w:pPr>
      <w:spacing w:after="240" w:line="240" w:lineRule="auto"/>
      <w:ind w:left="1701"/>
      <w:jc w:val="both"/>
    </w:pPr>
    <w:rPr>
      <w:rFonts w:ascii="Arial" w:eastAsia="Times New Roman" w:hAnsi="Arial" w:cs="Simplified Arabic"/>
      <w:sz w:val="20"/>
      <w:szCs w:val="20"/>
      <w:lang w:val="en-GB" w:eastAsia="zh-CN" w:bidi="he-IL"/>
    </w:rPr>
  </w:style>
  <w:style w:type="character" w:customStyle="1" w:styleId="BodyText3Char">
    <w:name w:val="Body Text 3 Char"/>
    <w:basedOn w:val="DefaultParagraphFont"/>
    <w:link w:val="BodyText3"/>
    <w:rsid w:val="00E76EE7"/>
    <w:rPr>
      <w:rFonts w:ascii="Arial" w:hAnsi="Arial" w:cs="Simplified Arabic"/>
      <w:lang w:eastAsia="zh-CN" w:bidi="he-IL"/>
    </w:rPr>
  </w:style>
  <w:style w:type="paragraph" w:customStyle="1" w:styleId="App4Number">
    <w:name w:val="App 4 Number"/>
    <w:basedOn w:val="Normal"/>
    <w:uiPriority w:val="27"/>
    <w:qFormat/>
    <w:rsid w:val="00E76EE7"/>
    <w:pPr>
      <w:numPr>
        <w:ilvl w:val="5"/>
        <w:numId w:val="43"/>
      </w:numPr>
      <w:spacing w:after="240" w:line="240" w:lineRule="auto"/>
      <w:jc w:val="both"/>
      <w:outlineLvl w:val="5"/>
    </w:pPr>
    <w:rPr>
      <w:rFonts w:ascii="Arial" w:eastAsia="Times New Roman" w:hAnsi="Arial" w:cs="Simplified Arabic"/>
      <w:sz w:val="20"/>
      <w:szCs w:val="20"/>
      <w:lang w:val="en-GB" w:eastAsia="en-GB"/>
    </w:rPr>
  </w:style>
  <w:style w:type="paragraph" w:customStyle="1" w:styleId="App5Number">
    <w:name w:val="App 5 Number"/>
    <w:basedOn w:val="Normal"/>
    <w:uiPriority w:val="27"/>
    <w:qFormat/>
    <w:rsid w:val="00E76EE7"/>
    <w:pPr>
      <w:numPr>
        <w:ilvl w:val="6"/>
        <w:numId w:val="43"/>
      </w:numPr>
      <w:spacing w:after="240" w:line="240" w:lineRule="auto"/>
      <w:jc w:val="both"/>
      <w:outlineLvl w:val="6"/>
    </w:pPr>
    <w:rPr>
      <w:rFonts w:ascii="Arial" w:eastAsia="Times New Roman" w:hAnsi="Arial" w:cs="Simplified Arabic"/>
      <w:sz w:val="20"/>
      <w:szCs w:val="20"/>
      <w:lang w:val="en-GB" w:eastAsia="en-GB"/>
    </w:rPr>
  </w:style>
  <w:style w:type="paragraph" w:customStyle="1" w:styleId="App6Number">
    <w:name w:val="App 6 Number"/>
    <w:basedOn w:val="Normal"/>
    <w:uiPriority w:val="27"/>
    <w:rsid w:val="00E76EE7"/>
    <w:pPr>
      <w:numPr>
        <w:ilvl w:val="7"/>
        <w:numId w:val="43"/>
      </w:numPr>
      <w:spacing w:after="240" w:line="240" w:lineRule="auto"/>
      <w:jc w:val="both"/>
      <w:outlineLvl w:val="7"/>
    </w:pPr>
    <w:rPr>
      <w:rFonts w:ascii="Arial" w:eastAsia="Times New Roman" w:hAnsi="Arial" w:cs="Simplified Arabic"/>
      <w:sz w:val="20"/>
      <w:szCs w:val="20"/>
      <w:lang w:val="en-GB" w:eastAsia="en-GB"/>
    </w:rPr>
  </w:style>
  <w:style w:type="paragraph" w:customStyle="1" w:styleId="Appendix">
    <w:name w:val="Appendix"/>
    <w:basedOn w:val="Normal"/>
    <w:next w:val="Normal"/>
    <w:uiPriority w:val="22"/>
    <w:qFormat/>
    <w:rsid w:val="00E76EE7"/>
    <w:pPr>
      <w:keepNext/>
      <w:pageBreakBefore/>
      <w:numPr>
        <w:numId w:val="43"/>
      </w:numPr>
      <w:spacing w:after="240" w:line="240" w:lineRule="auto"/>
      <w:jc w:val="center"/>
      <w:outlineLvl w:val="0"/>
    </w:pPr>
    <w:rPr>
      <w:rFonts w:ascii="Arial" w:eastAsia="Times New Roman" w:hAnsi="Arial" w:cs="Simplified Arabic"/>
      <w:b/>
      <w:caps/>
      <w:sz w:val="20"/>
      <w:szCs w:val="20"/>
      <w:lang w:val="en-GB" w:eastAsia="en-GB"/>
    </w:rPr>
  </w:style>
  <w:style w:type="paragraph" w:customStyle="1" w:styleId="AppendixPart">
    <w:name w:val="Appendix Part"/>
    <w:basedOn w:val="Normal"/>
    <w:next w:val="App1Heading"/>
    <w:uiPriority w:val="23"/>
    <w:qFormat/>
    <w:rsid w:val="00E76EE7"/>
    <w:pPr>
      <w:keepNext/>
      <w:numPr>
        <w:ilvl w:val="1"/>
        <w:numId w:val="43"/>
      </w:numPr>
      <w:spacing w:after="240" w:line="240" w:lineRule="auto"/>
      <w:jc w:val="center"/>
      <w:outlineLvl w:val="1"/>
    </w:pPr>
    <w:rPr>
      <w:rFonts w:ascii="Arial" w:eastAsia="Times New Roman" w:hAnsi="Arial" w:cs="Simplified Arabic"/>
      <w:b/>
      <w:caps/>
      <w:sz w:val="20"/>
      <w:szCs w:val="20"/>
      <w:lang w:val="en-GB" w:eastAsia="en-GB"/>
    </w:rPr>
  </w:style>
  <w:style w:type="paragraph" w:customStyle="1" w:styleId="Background2">
    <w:name w:val="Background 2"/>
    <w:basedOn w:val="Background1"/>
    <w:uiPriority w:val="15"/>
    <w:qFormat/>
    <w:rsid w:val="00E76EE7"/>
    <w:pPr>
      <w:numPr>
        <w:numId w:val="0"/>
      </w:numPr>
      <w:ind w:left="720"/>
      <w:jc w:val="both"/>
    </w:pPr>
    <w:rPr>
      <w:rFonts w:ascii="Arial" w:hAnsi="Arial"/>
      <w:sz w:val="20"/>
      <w:lang w:val="en-GB" w:eastAsia="en-GB"/>
    </w:rPr>
  </w:style>
  <w:style w:type="paragraph" w:customStyle="1" w:styleId="BodyText1">
    <w:name w:val="Body Text 1"/>
    <w:basedOn w:val="Normal"/>
    <w:qFormat/>
    <w:rsid w:val="00E76EE7"/>
    <w:pPr>
      <w:spacing w:after="240" w:line="240" w:lineRule="auto"/>
      <w:jc w:val="both"/>
    </w:pPr>
    <w:rPr>
      <w:rFonts w:ascii="Arial" w:eastAsia="Times New Roman" w:hAnsi="Arial" w:cs="Simplified Arabic"/>
      <w:sz w:val="20"/>
      <w:szCs w:val="20"/>
      <w:lang w:val="en-GB" w:eastAsia="zh-CN" w:bidi="he-IL"/>
    </w:rPr>
  </w:style>
  <w:style w:type="paragraph" w:customStyle="1" w:styleId="BodyText4">
    <w:name w:val="Body Text 4"/>
    <w:basedOn w:val="Normal"/>
    <w:qFormat/>
    <w:rsid w:val="00E76EE7"/>
    <w:pPr>
      <w:spacing w:after="240" w:line="240" w:lineRule="auto"/>
      <w:ind w:left="2835"/>
      <w:jc w:val="both"/>
    </w:pPr>
    <w:rPr>
      <w:rFonts w:ascii="Arial" w:eastAsia="Times New Roman" w:hAnsi="Arial" w:cs="Simplified Arabic"/>
      <w:sz w:val="20"/>
      <w:szCs w:val="20"/>
      <w:lang w:val="en-GB" w:eastAsia="zh-CN" w:bidi="he-IL"/>
    </w:rPr>
  </w:style>
  <w:style w:type="paragraph" w:customStyle="1" w:styleId="BodyText5">
    <w:name w:val="Body Text 5"/>
    <w:basedOn w:val="Normal"/>
    <w:rsid w:val="00E76EE7"/>
    <w:pPr>
      <w:spacing w:after="240" w:line="240" w:lineRule="auto"/>
      <w:ind w:left="4111"/>
      <w:jc w:val="both"/>
    </w:pPr>
    <w:rPr>
      <w:rFonts w:ascii="Arial" w:eastAsia="Times New Roman" w:hAnsi="Arial" w:cs="Simplified Arabic"/>
      <w:sz w:val="20"/>
      <w:szCs w:val="20"/>
      <w:lang w:val="en-GB" w:eastAsia="zh-CN" w:bidi="he-IL"/>
    </w:rPr>
  </w:style>
  <w:style w:type="paragraph" w:customStyle="1" w:styleId="BodyText6">
    <w:name w:val="Body Text 6"/>
    <w:basedOn w:val="Normal"/>
    <w:qFormat/>
    <w:rsid w:val="00E76EE7"/>
    <w:pPr>
      <w:spacing w:after="240" w:line="240" w:lineRule="auto"/>
      <w:ind w:left="5528"/>
      <w:jc w:val="both"/>
    </w:pPr>
    <w:rPr>
      <w:rFonts w:ascii="Arial" w:eastAsia="Times New Roman" w:hAnsi="Arial" w:cs="Simplified Arabic"/>
      <w:sz w:val="20"/>
      <w:szCs w:val="20"/>
      <w:lang w:val="en-GB" w:eastAsia="zh-CN" w:bidi="he-IL"/>
    </w:rPr>
  </w:style>
  <w:style w:type="paragraph" w:customStyle="1" w:styleId="Bullet1">
    <w:name w:val="Bullet 1"/>
    <w:basedOn w:val="BodyText1"/>
    <w:uiPriority w:val="29"/>
    <w:qFormat/>
    <w:rsid w:val="00E76EE7"/>
    <w:pPr>
      <w:numPr>
        <w:numId w:val="44"/>
      </w:numPr>
    </w:pPr>
    <w:rPr>
      <w:rFonts w:cs="Times New Roman"/>
      <w:lang w:eastAsia="en-GB" w:bidi="ar-SA"/>
    </w:rPr>
  </w:style>
  <w:style w:type="paragraph" w:customStyle="1" w:styleId="Bullet2">
    <w:name w:val="Bullet 2"/>
    <w:basedOn w:val="Bullet1"/>
    <w:uiPriority w:val="29"/>
    <w:qFormat/>
    <w:rsid w:val="00E76EE7"/>
    <w:pPr>
      <w:numPr>
        <w:ilvl w:val="1"/>
      </w:numPr>
      <w:outlineLvl w:val="1"/>
    </w:pPr>
  </w:style>
  <w:style w:type="paragraph" w:customStyle="1" w:styleId="Bullet3">
    <w:name w:val="Bullet 3"/>
    <w:basedOn w:val="Bullet1"/>
    <w:uiPriority w:val="29"/>
    <w:qFormat/>
    <w:rsid w:val="00E76EE7"/>
    <w:pPr>
      <w:numPr>
        <w:ilvl w:val="2"/>
      </w:numPr>
      <w:outlineLvl w:val="2"/>
    </w:pPr>
  </w:style>
  <w:style w:type="paragraph" w:customStyle="1" w:styleId="Bullet4">
    <w:name w:val="Bullet 4"/>
    <w:basedOn w:val="Bullet1"/>
    <w:uiPriority w:val="29"/>
    <w:qFormat/>
    <w:rsid w:val="00E76EE7"/>
    <w:pPr>
      <w:numPr>
        <w:ilvl w:val="3"/>
      </w:numPr>
      <w:outlineLvl w:val="3"/>
    </w:pPr>
    <w:rPr>
      <w:lang w:eastAsia="en-US"/>
    </w:rPr>
  </w:style>
  <w:style w:type="paragraph" w:customStyle="1" w:styleId="Bullet5">
    <w:name w:val="Bullet 5"/>
    <w:basedOn w:val="Bullet1"/>
    <w:uiPriority w:val="29"/>
    <w:rsid w:val="00E76EE7"/>
    <w:pPr>
      <w:numPr>
        <w:ilvl w:val="4"/>
      </w:numPr>
      <w:outlineLvl w:val="4"/>
    </w:pPr>
    <w:rPr>
      <w:lang w:eastAsia="en-US"/>
    </w:rPr>
  </w:style>
  <w:style w:type="paragraph" w:customStyle="1" w:styleId="Bullet6">
    <w:name w:val="Bullet 6"/>
    <w:basedOn w:val="Bullet1"/>
    <w:uiPriority w:val="29"/>
    <w:rsid w:val="00E76EE7"/>
    <w:pPr>
      <w:numPr>
        <w:ilvl w:val="5"/>
      </w:numPr>
      <w:outlineLvl w:val="5"/>
    </w:pPr>
    <w:rPr>
      <w:lang w:eastAsia="en-US"/>
    </w:rPr>
  </w:style>
  <w:style w:type="paragraph" w:customStyle="1" w:styleId="Contents">
    <w:name w:val="Contents"/>
    <w:basedOn w:val="Heading1"/>
    <w:uiPriority w:val="39"/>
    <w:unhideWhenUsed/>
    <w:rsid w:val="00E76EE7"/>
    <w:pPr>
      <w:keepLines w:val="0"/>
      <w:suppressAutoHyphens/>
      <w:spacing w:before="0" w:after="240" w:line="312" w:lineRule="auto"/>
      <w:jc w:val="center"/>
      <w:outlineLvl w:val="9"/>
    </w:pPr>
    <w:rPr>
      <w:rFonts w:ascii="Arial" w:eastAsia="Times New Roman" w:hAnsi="Arial" w:cs="Arial"/>
      <w:bCs/>
      <w:caps/>
      <w:color w:val="auto"/>
      <w:sz w:val="22"/>
      <w:lang w:val="en-GB"/>
    </w:rPr>
  </w:style>
  <w:style w:type="paragraph" w:customStyle="1" w:styleId="CoverDate">
    <w:name w:val="Cover Date"/>
    <w:next w:val="Normal"/>
    <w:uiPriority w:val="40"/>
    <w:unhideWhenUsed/>
    <w:rsid w:val="00E76EE7"/>
    <w:rPr>
      <w:rFonts w:ascii="Arial" w:hAnsi="Arial"/>
      <w:sz w:val="28"/>
      <w:lang w:eastAsia="en-US"/>
    </w:rPr>
  </w:style>
  <w:style w:type="paragraph" w:customStyle="1" w:styleId="CoverText">
    <w:name w:val="Cover Text"/>
    <w:basedOn w:val="Normal"/>
    <w:uiPriority w:val="40"/>
    <w:unhideWhenUsed/>
    <w:qFormat/>
    <w:rsid w:val="00E76EE7"/>
    <w:pPr>
      <w:spacing w:after="240" w:line="240" w:lineRule="auto"/>
    </w:pPr>
    <w:rPr>
      <w:rFonts w:ascii="Arial" w:eastAsia="SimSun" w:hAnsi="Arial" w:cs="Simplified Arabic"/>
      <w:sz w:val="28"/>
      <w:szCs w:val="20"/>
      <w:lang w:val="en-GB" w:eastAsia="zh-CN" w:bidi="he-IL"/>
    </w:rPr>
  </w:style>
  <w:style w:type="paragraph" w:customStyle="1" w:styleId="CoverDocumentDescription">
    <w:name w:val="Cover Document Description"/>
    <w:basedOn w:val="CoverText"/>
    <w:uiPriority w:val="40"/>
    <w:unhideWhenUsed/>
    <w:qFormat/>
    <w:rsid w:val="00E76EE7"/>
  </w:style>
  <w:style w:type="paragraph" w:customStyle="1" w:styleId="CoverDocumentTitle">
    <w:name w:val="Cover Document Title"/>
    <w:next w:val="Normal"/>
    <w:uiPriority w:val="40"/>
    <w:unhideWhenUsed/>
    <w:rsid w:val="00E76EE7"/>
    <w:pPr>
      <w:jc w:val="both"/>
    </w:pPr>
    <w:rPr>
      <w:rFonts w:ascii="Arial" w:hAnsi="Arial"/>
      <w:sz w:val="28"/>
      <w:lang w:eastAsia="en-US"/>
    </w:rPr>
  </w:style>
  <w:style w:type="paragraph" w:customStyle="1" w:styleId="CoverPartyName">
    <w:name w:val="Cover Party Name"/>
    <w:basedOn w:val="CoverText"/>
    <w:next w:val="CoverText"/>
    <w:uiPriority w:val="40"/>
    <w:unhideWhenUsed/>
    <w:rsid w:val="00E76EE7"/>
    <w:pPr>
      <w:numPr>
        <w:numId w:val="45"/>
      </w:numPr>
      <w:jc w:val="both"/>
    </w:pPr>
    <w:rPr>
      <w:rFonts w:eastAsia="Times New Roman" w:cs="Times New Roman"/>
      <w:lang w:eastAsia="en-US" w:bidi="ar-SA"/>
    </w:rPr>
  </w:style>
  <w:style w:type="paragraph" w:customStyle="1" w:styleId="Definition">
    <w:name w:val="Definition"/>
    <w:basedOn w:val="Normal"/>
    <w:uiPriority w:val="17"/>
    <w:rsid w:val="00E76EE7"/>
    <w:pPr>
      <w:numPr>
        <w:numId w:val="46"/>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Definition1">
    <w:name w:val="Definition 1"/>
    <w:basedOn w:val="Normal"/>
    <w:uiPriority w:val="17"/>
    <w:rsid w:val="00E76EE7"/>
    <w:pPr>
      <w:numPr>
        <w:ilvl w:val="1"/>
        <w:numId w:val="46"/>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Definition2">
    <w:name w:val="Definition 2"/>
    <w:basedOn w:val="Normal"/>
    <w:uiPriority w:val="17"/>
    <w:rsid w:val="00E76EE7"/>
    <w:pPr>
      <w:numPr>
        <w:ilvl w:val="2"/>
        <w:numId w:val="46"/>
      </w:numPr>
      <w:spacing w:after="240" w:line="240" w:lineRule="auto"/>
      <w:jc w:val="both"/>
      <w:outlineLvl w:val="2"/>
    </w:pPr>
    <w:rPr>
      <w:rFonts w:ascii="Arial" w:eastAsia="Times New Roman" w:hAnsi="Arial" w:cs="Simplified Arabic"/>
      <w:sz w:val="20"/>
      <w:szCs w:val="20"/>
      <w:lang w:val="en-GB" w:eastAsia="zh-CN" w:bidi="he-IL"/>
    </w:rPr>
  </w:style>
  <w:style w:type="character" w:styleId="EndnoteReference">
    <w:name w:val="endnote reference"/>
    <w:basedOn w:val="DefaultParagraphFont"/>
    <w:uiPriority w:val="99"/>
    <w:semiHidden/>
    <w:qFormat/>
    <w:rsid w:val="00E76EE7"/>
    <w:rPr>
      <w:rFonts w:ascii="Arial" w:eastAsia="SimSun" w:hAnsi="Arial" w:cs="Times New Roman"/>
      <w:sz w:val="20"/>
      <w:szCs w:val="18"/>
      <w:vertAlign w:val="superscript"/>
      <w:lang w:val="en-GB" w:bidi="ar-AE"/>
    </w:rPr>
  </w:style>
  <w:style w:type="paragraph" w:styleId="EndnoteText">
    <w:name w:val="endnote text"/>
    <w:basedOn w:val="Normal"/>
    <w:next w:val="Normal"/>
    <w:link w:val="EndnoteTextChar"/>
    <w:uiPriority w:val="99"/>
    <w:semiHidden/>
    <w:qFormat/>
    <w:rsid w:val="00E76EE7"/>
    <w:pPr>
      <w:spacing w:after="120" w:line="240" w:lineRule="auto"/>
      <w:ind w:left="340" w:hanging="340"/>
      <w:jc w:val="both"/>
    </w:pPr>
    <w:rPr>
      <w:rFonts w:ascii="Arial" w:eastAsia="SimSun" w:hAnsi="Arial" w:cs="Simplified Arabic"/>
      <w:sz w:val="16"/>
      <w:szCs w:val="20"/>
      <w:lang w:val="en-GB" w:eastAsia="zh-CN" w:bidi="he-IL"/>
    </w:rPr>
  </w:style>
  <w:style w:type="character" w:customStyle="1" w:styleId="EndnoteTextChar">
    <w:name w:val="Endnote Text Char"/>
    <w:basedOn w:val="DefaultParagraphFont"/>
    <w:link w:val="EndnoteText"/>
    <w:uiPriority w:val="99"/>
    <w:semiHidden/>
    <w:rsid w:val="00E76EE7"/>
    <w:rPr>
      <w:rFonts w:ascii="Arial" w:eastAsia="SimSun" w:hAnsi="Arial" w:cs="Simplified Arabic"/>
      <w:sz w:val="16"/>
      <w:lang w:eastAsia="zh-CN" w:bidi="he-IL"/>
    </w:rPr>
  </w:style>
  <w:style w:type="paragraph" w:customStyle="1" w:styleId="HD6Level1">
    <w:name w:val="HD6 Level 1"/>
    <w:basedOn w:val="Normal"/>
    <w:qFormat/>
    <w:rsid w:val="00E76EE7"/>
    <w:pPr>
      <w:numPr>
        <w:numId w:val="47"/>
      </w:numPr>
      <w:spacing w:after="240" w:line="312" w:lineRule="auto"/>
    </w:pPr>
    <w:rPr>
      <w:rFonts w:ascii="Arial" w:hAnsi="Arial"/>
      <w:sz w:val="20"/>
      <w:lang w:val="en-GB"/>
    </w:rPr>
  </w:style>
  <w:style w:type="paragraph" w:customStyle="1" w:styleId="HD6Level2">
    <w:name w:val="HD6 Level 2"/>
    <w:basedOn w:val="HD6Level1"/>
    <w:qFormat/>
    <w:rsid w:val="00E76EE7"/>
    <w:pPr>
      <w:numPr>
        <w:ilvl w:val="1"/>
      </w:numPr>
    </w:pPr>
  </w:style>
  <w:style w:type="paragraph" w:customStyle="1" w:styleId="HD6Level3">
    <w:name w:val="HD6 Level 3"/>
    <w:basedOn w:val="HD6Level2"/>
    <w:qFormat/>
    <w:rsid w:val="00E76EE7"/>
    <w:pPr>
      <w:numPr>
        <w:ilvl w:val="2"/>
      </w:numPr>
    </w:pPr>
  </w:style>
  <w:style w:type="paragraph" w:customStyle="1" w:styleId="HD6Level4">
    <w:name w:val="HD6 Level 4"/>
    <w:basedOn w:val="HD6Level3"/>
    <w:rsid w:val="00E76EE7"/>
    <w:pPr>
      <w:numPr>
        <w:ilvl w:val="3"/>
      </w:numPr>
    </w:pPr>
  </w:style>
  <w:style w:type="paragraph" w:customStyle="1" w:styleId="HD6Level5">
    <w:name w:val="HD6 Level 5"/>
    <w:basedOn w:val="HD6Level4"/>
    <w:rsid w:val="00E76EE7"/>
    <w:pPr>
      <w:numPr>
        <w:ilvl w:val="4"/>
      </w:numPr>
    </w:pPr>
  </w:style>
  <w:style w:type="paragraph" w:customStyle="1" w:styleId="HD6Level6">
    <w:name w:val="HD6 Level 6"/>
    <w:basedOn w:val="HD6Level5"/>
    <w:rsid w:val="00E76EE7"/>
    <w:pPr>
      <w:numPr>
        <w:ilvl w:val="5"/>
      </w:numPr>
    </w:pPr>
  </w:style>
  <w:style w:type="paragraph" w:customStyle="1" w:styleId="HD6Level7">
    <w:name w:val="HD6 Level 7"/>
    <w:basedOn w:val="HD6Level6"/>
    <w:rsid w:val="00E76EE7"/>
    <w:pPr>
      <w:numPr>
        <w:ilvl w:val="6"/>
      </w:numPr>
    </w:pPr>
  </w:style>
  <w:style w:type="paragraph" w:customStyle="1" w:styleId="HD6Level8">
    <w:name w:val="HD6 Level 8"/>
    <w:basedOn w:val="HD6Level7"/>
    <w:rsid w:val="00E76EE7"/>
    <w:pPr>
      <w:numPr>
        <w:ilvl w:val="7"/>
      </w:numPr>
    </w:pPr>
  </w:style>
  <w:style w:type="paragraph" w:customStyle="1" w:styleId="HD6Level9">
    <w:name w:val="HD6 Level 9"/>
    <w:basedOn w:val="HD6Level8"/>
    <w:rsid w:val="00E76EE7"/>
    <w:pPr>
      <w:numPr>
        <w:ilvl w:val="8"/>
      </w:numPr>
    </w:pPr>
  </w:style>
  <w:style w:type="paragraph" w:styleId="Index1">
    <w:name w:val="index 1"/>
    <w:basedOn w:val="Normal"/>
    <w:next w:val="Normal"/>
    <w:autoRedefine/>
    <w:uiPriority w:val="99"/>
    <w:semiHidden/>
    <w:rsid w:val="00E76EE7"/>
    <w:pPr>
      <w:spacing w:after="240" w:line="240" w:lineRule="auto"/>
      <w:ind w:left="240" w:hanging="240"/>
      <w:jc w:val="both"/>
    </w:pPr>
    <w:rPr>
      <w:rFonts w:ascii="Arial" w:eastAsia="SimSun" w:hAnsi="Arial" w:cs="Simplified Arabic"/>
      <w:sz w:val="20"/>
      <w:szCs w:val="20"/>
      <w:lang w:val="en-GB" w:eastAsia="zh-CN" w:bidi="he-IL"/>
    </w:rPr>
  </w:style>
  <w:style w:type="paragraph" w:styleId="IndexHeading">
    <w:name w:val="index heading"/>
    <w:basedOn w:val="Normal"/>
    <w:next w:val="Normal"/>
    <w:uiPriority w:val="99"/>
    <w:semiHidden/>
    <w:rsid w:val="00E76EE7"/>
    <w:pPr>
      <w:spacing w:after="240" w:line="240" w:lineRule="auto"/>
      <w:jc w:val="both"/>
    </w:pPr>
    <w:rPr>
      <w:rFonts w:ascii="Arial" w:eastAsia="SimSun" w:hAnsi="Arial" w:cs="Simplified Arabic"/>
      <w:b/>
      <w:bCs/>
      <w:sz w:val="20"/>
      <w:szCs w:val="20"/>
      <w:lang w:val="en-GB" w:eastAsia="zh-CN" w:bidi="he-IL"/>
    </w:rPr>
  </w:style>
  <w:style w:type="paragraph" w:customStyle="1" w:styleId="Level1Number">
    <w:name w:val="Level 1 Number"/>
    <w:basedOn w:val="Normal"/>
    <w:next w:val="BodyText1"/>
    <w:uiPriority w:val="11"/>
    <w:qFormat/>
    <w:rsid w:val="00E76EE7"/>
    <w:pPr>
      <w:keepNext/>
      <w:numPr>
        <w:numId w:val="48"/>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Level1Heading">
    <w:name w:val="Level 1 Heading"/>
    <w:basedOn w:val="Level1Number"/>
    <w:next w:val="BodyText2"/>
    <w:uiPriority w:val="9"/>
    <w:qFormat/>
    <w:rsid w:val="00E76EE7"/>
    <w:rPr>
      <w:b/>
      <w:caps/>
    </w:rPr>
  </w:style>
  <w:style w:type="paragraph" w:customStyle="1" w:styleId="Level2Number">
    <w:name w:val="Level 2 Number"/>
    <w:basedOn w:val="Normal"/>
    <w:uiPriority w:val="11"/>
    <w:qFormat/>
    <w:rsid w:val="00E76EE7"/>
    <w:pPr>
      <w:numPr>
        <w:ilvl w:val="1"/>
        <w:numId w:val="48"/>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Level2Heading">
    <w:name w:val="Level 2 Heading"/>
    <w:basedOn w:val="Level2Number"/>
    <w:next w:val="BodyText2"/>
    <w:uiPriority w:val="9"/>
    <w:qFormat/>
    <w:rsid w:val="00E76EE7"/>
    <w:pPr>
      <w:keepNext/>
    </w:pPr>
    <w:rPr>
      <w:b/>
    </w:rPr>
  </w:style>
  <w:style w:type="paragraph" w:customStyle="1" w:styleId="Level3Number">
    <w:name w:val="Level 3 Number"/>
    <w:basedOn w:val="Normal"/>
    <w:uiPriority w:val="11"/>
    <w:qFormat/>
    <w:rsid w:val="00E76EE7"/>
    <w:pPr>
      <w:numPr>
        <w:ilvl w:val="2"/>
        <w:numId w:val="48"/>
      </w:numPr>
      <w:spacing w:after="240" w:line="240" w:lineRule="auto"/>
      <w:jc w:val="both"/>
      <w:outlineLvl w:val="2"/>
    </w:pPr>
    <w:rPr>
      <w:rFonts w:ascii="Arial" w:eastAsia="Times New Roman" w:hAnsi="Arial" w:cs="Simplified Arabic"/>
      <w:sz w:val="20"/>
      <w:szCs w:val="20"/>
      <w:lang w:val="en-GB" w:eastAsia="zh-CN" w:bidi="he-IL"/>
    </w:rPr>
  </w:style>
  <w:style w:type="paragraph" w:customStyle="1" w:styleId="Level3Heading">
    <w:name w:val="Level 3 Heading"/>
    <w:basedOn w:val="Level3Number"/>
    <w:next w:val="BodyText3"/>
    <w:uiPriority w:val="9"/>
    <w:qFormat/>
    <w:rsid w:val="00E76EE7"/>
    <w:pPr>
      <w:keepNext/>
    </w:pPr>
    <w:rPr>
      <w:b/>
    </w:rPr>
  </w:style>
  <w:style w:type="paragraph" w:customStyle="1" w:styleId="Level4Number">
    <w:name w:val="Level 4 Number"/>
    <w:basedOn w:val="Normal"/>
    <w:uiPriority w:val="11"/>
    <w:qFormat/>
    <w:rsid w:val="00E76EE7"/>
    <w:pPr>
      <w:numPr>
        <w:ilvl w:val="3"/>
        <w:numId w:val="48"/>
      </w:numPr>
      <w:spacing w:after="240" w:line="240" w:lineRule="auto"/>
      <w:jc w:val="both"/>
      <w:outlineLvl w:val="3"/>
    </w:pPr>
    <w:rPr>
      <w:rFonts w:ascii="Arial" w:eastAsia="Times New Roman" w:hAnsi="Arial" w:cs="Simplified Arabic"/>
      <w:sz w:val="20"/>
      <w:szCs w:val="20"/>
      <w:lang w:val="en-GB" w:eastAsia="zh-CN" w:bidi="he-IL"/>
    </w:rPr>
  </w:style>
  <w:style w:type="paragraph" w:customStyle="1" w:styleId="Level5Number">
    <w:name w:val="Level 5 Number"/>
    <w:basedOn w:val="Normal"/>
    <w:uiPriority w:val="11"/>
    <w:rsid w:val="00E76EE7"/>
    <w:pPr>
      <w:numPr>
        <w:ilvl w:val="4"/>
        <w:numId w:val="48"/>
      </w:numPr>
      <w:spacing w:after="240" w:line="240" w:lineRule="auto"/>
      <w:jc w:val="both"/>
      <w:outlineLvl w:val="4"/>
    </w:pPr>
    <w:rPr>
      <w:rFonts w:ascii="Arial" w:eastAsia="Times New Roman" w:hAnsi="Arial" w:cs="Simplified Arabic"/>
      <w:sz w:val="20"/>
      <w:szCs w:val="20"/>
      <w:lang w:val="en-GB" w:eastAsia="zh-CN" w:bidi="he-IL"/>
    </w:rPr>
  </w:style>
  <w:style w:type="paragraph" w:customStyle="1" w:styleId="Level6Number">
    <w:name w:val="Level 6 Number"/>
    <w:basedOn w:val="Normal"/>
    <w:uiPriority w:val="11"/>
    <w:rsid w:val="00E76EE7"/>
    <w:pPr>
      <w:numPr>
        <w:ilvl w:val="5"/>
        <w:numId w:val="48"/>
      </w:numPr>
      <w:spacing w:after="240" w:line="240" w:lineRule="auto"/>
      <w:jc w:val="both"/>
      <w:outlineLvl w:val="5"/>
    </w:pPr>
    <w:rPr>
      <w:rFonts w:ascii="Arial" w:eastAsia="Times New Roman" w:hAnsi="Arial" w:cs="Simplified Arabic"/>
      <w:sz w:val="20"/>
      <w:szCs w:val="20"/>
      <w:lang w:val="en-GB" w:eastAsia="zh-CN" w:bidi="he-IL"/>
    </w:rPr>
  </w:style>
  <w:style w:type="paragraph" w:customStyle="1" w:styleId="Notes">
    <w:name w:val="Notes"/>
    <w:basedOn w:val="BodyText"/>
    <w:uiPriority w:val="99"/>
    <w:qFormat/>
    <w:rsid w:val="00E76EE7"/>
    <w:pPr>
      <w:spacing w:before="0" w:after="240"/>
      <w:jc w:val="both"/>
    </w:pPr>
    <w:rPr>
      <w:rFonts w:ascii="Arial" w:eastAsia="Times New Roman" w:hAnsi="Arial" w:cs="Simplified Arabic"/>
      <w:color w:val="00B050"/>
      <w:sz w:val="20"/>
      <w:szCs w:val="20"/>
      <w:lang w:eastAsia="zh-CN" w:bidi="he-IL"/>
    </w:rPr>
  </w:style>
  <w:style w:type="character" w:styleId="PageNumber">
    <w:name w:val="page number"/>
    <w:basedOn w:val="DefaultParagraphFont"/>
    <w:uiPriority w:val="99"/>
    <w:rsid w:val="00E76EE7"/>
    <w:rPr>
      <w:rFonts w:ascii="Arial" w:eastAsia="SimSun" w:hAnsi="Arial" w:cs="Times New Roman"/>
      <w:sz w:val="16"/>
      <w:szCs w:val="24"/>
      <w:lang w:val="en-GB" w:bidi="ar-AE"/>
    </w:rPr>
  </w:style>
  <w:style w:type="paragraph" w:customStyle="1" w:styleId="Parties1">
    <w:name w:val="Parties 1"/>
    <w:basedOn w:val="Normal"/>
    <w:uiPriority w:val="13"/>
    <w:rsid w:val="00E76EE7"/>
    <w:pPr>
      <w:numPr>
        <w:numId w:val="49"/>
      </w:numPr>
      <w:spacing w:after="240" w:line="240" w:lineRule="auto"/>
      <w:jc w:val="both"/>
    </w:pPr>
    <w:rPr>
      <w:rFonts w:ascii="Arial" w:eastAsia="Times New Roman" w:hAnsi="Arial" w:cs="Simplified Arabic"/>
      <w:sz w:val="20"/>
      <w:szCs w:val="20"/>
      <w:lang w:val="en-GB" w:eastAsia="en-GB"/>
    </w:rPr>
  </w:style>
  <w:style w:type="paragraph" w:customStyle="1" w:styleId="Sch1Number">
    <w:name w:val="Sch 1 Number"/>
    <w:basedOn w:val="Normal"/>
    <w:uiPriority w:val="21"/>
    <w:qFormat/>
    <w:rsid w:val="00E76EE7"/>
    <w:pPr>
      <w:tabs>
        <w:tab w:val="num" w:pos="720"/>
      </w:tabs>
      <w:spacing w:after="240" w:line="240" w:lineRule="auto"/>
      <w:ind w:left="720" w:hanging="720"/>
      <w:jc w:val="both"/>
      <w:outlineLvl w:val="2"/>
    </w:pPr>
    <w:rPr>
      <w:rFonts w:ascii="Arial" w:eastAsia="Times New Roman" w:hAnsi="Arial" w:cs="Simplified Arabic"/>
      <w:sz w:val="20"/>
      <w:szCs w:val="20"/>
      <w:lang w:val="en-GB" w:eastAsia="en-GB"/>
    </w:rPr>
  </w:style>
  <w:style w:type="paragraph" w:customStyle="1" w:styleId="Sch1Heading">
    <w:name w:val="Sch 1 Heading"/>
    <w:basedOn w:val="Sch1Number"/>
    <w:next w:val="BodyText2"/>
    <w:uiPriority w:val="19"/>
    <w:qFormat/>
    <w:rsid w:val="00E76EE7"/>
    <w:pPr>
      <w:keepNext/>
    </w:pPr>
    <w:rPr>
      <w:b/>
      <w:caps/>
    </w:rPr>
  </w:style>
  <w:style w:type="paragraph" w:customStyle="1" w:styleId="Sch2Number">
    <w:name w:val="Sch 2 Number"/>
    <w:basedOn w:val="Normal"/>
    <w:uiPriority w:val="21"/>
    <w:qFormat/>
    <w:rsid w:val="00E76EE7"/>
    <w:pPr>
      <w:tabs>
        <w:tab w:val="num" w:pos="720"/>
      </w:tabs>
      <w:spacing w:after="240" w:line="240" w:lineRule="auto"/>
      <w:ind w:left="720" w:hanging="720"/>
      <w:jc w:val="both"/>
      <w:outlineLvl w:val="3"/>
    </w:pPr>
    <w:rPr>
      <w:rFonts w:ascii="Arial" w:eastAsia="Times New Roman" w:hAnsi="Arial" w:cs="Simplified Arabic"/>
      <w:sz w:val="20"/>
      <w:szCs w:val="20"/>
      <w:lang w:val="en-GB" w:eastAsia="en-GB"/>
    </w:rPr>
  </w:style>
  <w:style w:type="paragraph" w:customStyle="1" w:styleId="Sch2Heading">
    <w:name w:val="Sch 2 Heading"/>
    <w:basedOn w:val="Sch2Number"/>
    <w:next w:val="BodyText2"/>
    <w:uiPriority w:val="19"/>
    <w:qFormat/>
    <w:rsid w:val="00E76EE7"/>
    <w:pPr>
      <w:keepNext/>
    </w:pPr>
    <w:rPr>
      <w:b/>
    </w:rPr>
  </w:style>
  <w:style w:type="paragraph" w:customStyle="1" w:styleId="Sch3Number">
    <w:name w:val="Sch 3 Number"/>
    <w:basedOn w:val="Normal"/>
    <w:uiPriority w:val="21"/>
    <w:qFormat/>
    <w:rsid w:val="00E76EE7"/>
    <w:pPr>
      <w:tabs>
        <w:tab w:val="num" w:pos="1701"/>
      </w:tabs>
      <w:spacing w:after="240" w:line="240" w:lineRule="auto"/>
      <w:ind w:left="1701" w:hanging="981"/>
      <w:jc w:val="both"/>
      <w:outlineLvl w:val="4"/>
    </w:pPr>
    <w:rPr>
      <w:rFonts w:ascii="Arial" w:eastAsia="Times New Roman" w:hAnsi="Arial" w:cs="Simplified Arabic"/>
      <w:sz w:val="20"/>
      <w:szCs w:val="20"/>
      <w:lang w:val="en-GB" w:eastAsia="en-GB"/>
    </w:rPr>
  </w:style>
  <w:style w:type="paragraph" w:customStyle="1" w:styleId="Sch3Heading">
    <w:name w:val="Sch 3 Heading"/>
    <w:basedOn w:val="Sch3Number"/>
    <w:next w:val="BodyText3"/>
    <w:uiPriority w:val="19"/>
    <w:qFormat/>
    <w:rsid w:val="00E76EE7"/>
    <w:pPr>
      <w:keepNext/>
    </w:pPr>
    <w:rPr>
      <w:b/>
    </w:rPr>
  </w:style>
  <w:style w:type="paragraph" w:customStyle="1" w:styleId="Sch4Number">
    <w:name w:val="Sch 4 Number"/>
    <w:basedOn w:val="Normal"/>
    <w:uiPriority w:val="21"/>
    <w:qFormat/>
    <w:rsid w:val="00E76EE7"/>
    <w:pPr>
      <w:tabs>
        <w:tab w:val="num" w:pos="2835"/>
      </w:tabs>
      <w:spacing w:after="240" w:line="240" w:lineRule="auto"/>
      <w:ind w:left="2835" w:hanging="1134"/>
      <w:jc w:val="both"/>
      <w:outlineLvl w:val="5"/>
    </w:pPr>
    <w:rPr>
      <w:rFonts w:ascii="Arial" w:eastAsia="Times New Roman" w:hAnsi="Arial" w:cs="Simplified Arabic"/>
      <w:sz w:val="20"/>
      <w:szCs w:val="20"/>
      <w:lang w:val="en-GB" w:eastAsia="en-GB"/>
    </w:rPr>
  </w:style>
  <w:style w:type="paragraph" w:customStyle="1" w:styleId="Sch5Number">
    <w:name w:val="Sch 5 Number"/>
    <w:basedOn w:val="Normal"/>
    <w:uiPriority w:val="21"/>
    <w:rsid w:val="00E76EE7"/>
    <w:pPr>
      <w:tabs>
        <w:tab w:val="num" w:pos="4111"/>
      </w:tabs>
      <w:spacing w:after="240" w:line="240" w:lineRule="auto"/>
      <w:ind w:left="4111" w:hanging="1276"/>
      <w:jc w:val="both"/>
      <w:outlineLvl w:val="6"/>
    </w:pPr>
    <w:rPr>
      <w:rFonts w:ascii="Arial" w:eastAsia="Times New Roman" w:hAnsi="Arial" w:cs="Simplified Arabic"/>
      <w:sz w:val="20"/>
      <w:szCs w:val="20"/>
      <w:lang w:val="en-GB" w:eastAsia="en-GB"/>
    </w:rPr>
  </w:style>
  <w:style w:type="paragraph" w:customStyle="1" w:styleId="Sch6Number">
    <w:name w:val="Sch 6 Number"/>
    <w:basedOn w:val="Normal"/>
    <w:uiPriority w:val="21"/>
    <w:rsid w:val="00E76EE7"/>
    <w:pPr>
      <w:tabs>
        <w:tab w:val="num" w:pos="5528"/>
      </w:tabs>
      <w:spacing w:after="240" w:line="240" w:lineRule="auto"/>
      <w:ind w:left="5528" w:hanging="1417"/>
      <w:jc w:val="both"/>
      <w:outlineLvl w:val="7"/>
    </w:pPr>
    <w:rPr>
      <w:rFonts w:ascii="Arial" w:eastAsia="Times New Roman" w:hAnsi="Arial" w:cs="Simplified Arabic"/>
      <w:sz w:val="20"/>
      <w:szCs w:val="20"/>
      <w:lang w:val="en-GB" w:eastAsia="en-GB"/>
    </w:rPr>
  </w:style>
  <w:style w:type="paragraph" w:styleId="Subtitle">
    <w:name w:val="Subtitle"/>
    <w:basedOn w:val="Normal"/>
    <w:next w:val="BodyText"/>
    <w:link w:val="SubtitleChar"/>
    <w:uiPriority w:val="99"/>
    <w:qFormat/>
    <w:rsid w:val="00E76EE7"/>
    <w:pPr>
      <w:numPr>
        <w:ilvl w:val="1"/>
      </w:numPr>
      <w:spacing w:after="240" w:line="240" w:lineRule="auto"/>
      <w:jc w:val="center"/>
    </w:pPr>
    <w:rPr>
      <w:rFonts w:ascii="Arial" w:eastAsia="SimSun" w:hAnsi="Arial" w:cs="Simplified Arabic"/>
      <w:sz w:val="20"/>
      <w:szCs w:val="20"/>
      <w:lang w:val="en-GB" w:eastAsia="zh-CN" w:bidi="he-IL"/>
    </w:rPr>
  </w:style>
  <w:style w:type="character" w:customStyle="1" w:styleId="SubtitleChar">
    <w:name w:val="Subtitle Char"/>
    <w:basedOn w:val="DefaultParagraphFont"/>
    <w:link w:val="Subtitle"/>
    <w:uiPriority w:val="99"/>
    <w:rsid w:val="00E76EE7"/>
    <w:rPr>
      <w:rFonts w:ascii="Arial" w:eastAsia="SimSun" w:hAnsi="Arial" w:cs="Simplified Arabic"/>
      <w:lang w:eastAsia="zh-CN" w:bidi="he-IL"/>
    </w:rPr>
  </w:style>
  <w:style w:type="paragraph" w:customStyle="1" w:styleId="TableText">
    <w:name w:val="Table Text"/>
    <w:basedOn w:val="Normal"/>
    <w:uiPriority w:val="99"/>
    <w:qFormat/>
    <w:rsid w:val="00E76EE7"/>
    <w:pPr>
      <w:spacing w:after="120" w:line="240" w:lineRule="auto"/>
    </w:pPr>
    <w:rPr>
      <w:rFonts w:ascii="Arial" w:eastAsia="SimSun" w:hAnsi="Arial" w:cs="Simplified Arabic"/>
      <w:sz w:val="20"/>
      <w:szCs w:val="20"/>
      <w:lang w:val="en-GB" w:eastAsia="zh-CN" w:bidi="he-IL"/>
    </w:rPr>
  </w:style>
  <w:style w:type="paragraph" w:customStyle="1" w:styleId="TOCSubHeading">
    <w:name w:val="TOC Sub Heading"/>
    <w:basedOn w:val="TOCHeading"/>
    <w:uiPriority w:val="99"/>
    <w:semiHidden/>
    <w:qFormat/>
    <w:rsid w:val="00E76EE7"/>
    <w:pPr>
      <w:keepLines w:val="0"/>
      <w:spacing w:before="100" w:beforeAutospacing="1" w:after="60" w:line="240" w:lineRule="auto"/>
    </w:pPr>
    <w:rPr>
      <w:rFonts w:ascii="Arial" w:eastAsia="Times New Roman" w:hAnsi="Arial" w:cs="Simplified Arabic"/>
      <w:b/>
      <w:bCs/>
      <w:caps/>
      <w:color w:val="auto"/>
      <w:kern w:val="32"/>
      <w:sz w:val="22"/>
      <w:lang w:val="en-GB" w:eastAsia="zh-CN" w:bidi="he-IL"/>
    </w:rPr>
  </w:style>
  <w:style w:type="character" w:customStyle="1" w:styleId="Mention2">
    <w:name w:val="Mention2"/>
    <w:basedOn w:val="DefaultParagraphFont"/>
    <w:uiPriority w:val="99"/>
    <w:unhideWhenUsed/>
    <w:rsid w:val="00E76EE7"/>
    <w:rPr>
      <w:color w:val="2B579A"/>
      <w:shd w:val="clear" w:color="auto" w:fill="E6E6E6"/>
    </w:rPr>
  </w:style>
  <w:style w:type="paragraph" w:customStyle="1" w:styleId="MRheading1">
    <w:name w:val="M&amp;R heading 1"/>
    <w:basedOn w:val="Normal"/>
    <w:rsid w:val="00E76EE7"/>
    <w:pPr>
      <w:keepNext/>
      <w:keepLines/>
      <w:numPr>
        <w:numId w:val="53"/>
      </w:numPr>
      <w:tabs>
        <w:tab w:val="left" w:pos="1440"/>
        <w:tab w:val="left" w:pos="2160"/>
        <w:tab w:val="left" w:pos="2880"/>
        <w:tab w:val="left" w:pos="3600"/>
        <w:tab w:val="left" w:pos="4321"/>
        <w:tab w:val="center" w:pos="4536"/>
      </w:tabs>
      <w:spacing w:before="240" w:after="0" w:line="360" w:lineRule="auto"/>
      <w:jc w:val="both"/>
    </w:pPr>
    <w:rPr>
      <w:rFonts w:ascii="Arial" w:eastAsia="Times New Roman" w:hAnsi="Arial" w:cs="Times New Roman"/>
      <w:b/>
      <w:szCs w:val="20"/>
      <w:u w:val="single"/>
      <w:lang w:val="en-GB" w:eastAsia="en-GB"/>
    </w:rPr>
  </w:style>
  <w:style w:type="paragraph" w:customStyle="1" w:styleId="MRheading2">
    <w:name w:val="M&amp;R heading 2"/>
    <w:basedOn w:val="Normal"/>
    <w:rsid w:val="00E76EE7"/>
    <w:pPr>
      <w:numPr>
        <w:ilvl w:val="1"/>
        <w:numId w:val="53"/>
      </w:numPr>
      <w:tabs>
        <w:tab w:val="clear" w:pos="720"/>
        <w:tab w:val="left" w:pos="1440"/>
        <w:tab w:val="left" w:pos="2160"/>
        <w:tab w:val="left" w:pos="2880"/>
        <w:tab w:val="left" w:pos="3600"/>
        <w:tab w:val="left" w:pos="4321"/>
        <w:tab w:val="center" w:pos="4536"/>
      </w:tabs>
      <w:spacing w:before="240" w:after="0" w:line="360" w:lineRule="auto"/>
      <w:jc w:val="both"/>
      <w:outlineLvl w:val="1"/>
    </w:pPr>
    <w:rPr>
      <w:rFonts w:ascii="Arial" w:eastAsia="Times New Roman" w:hAnsi="Arial" w:cs="Times New Roman"/>
      <w:szCs w:val="20"/>
      <w:lang w:val="en-GB" w:eastAsia="en-GB"/>
    </w:rPr>
  </w:style>
  <w:style w:type="paragraph" w:customStyle="1" w:styleId="MRheading3">
    <w:name w:val="M&amp;R heading 3"/>
    <w:basedOn w:val="Normal"/>
    <w:rsid w:val="00E76EE7"/>
    <w:pPr>
      <w:numPr>
        <w:ilvl w:val="2"/>
        <w:numId w:val="53"/>
      </w:numPr>
      <w:tabs>
        <w:tab w:val="left" w:pos="2880"/>
        <w:tab w:val="left" w:pos="3600"/>
        <w:tab w:val="left" w:pos="4321"/>
        <w:tab w:val="center" w:pos="4536"/>
      </w:tabs>
      <w:spacing w:before="240" w:after="0" w:line="360" w:lineRule="auto"/>
      <w:jc w:val="both"/>
      <w:outlineLvl w:val="2"/>
    </w:pPr>
    <w:rPr>
      <w:rFonts w:ascii="Arial" w:eastAsia="Times New Roman" w:hAnsi="Arial" w:cs="Times New Roman"/>
      <w:szCs w:val="20"/>
      <w:lang w:val="en-GB" w:eastAsia="en-GB"/>
    </w:rPr>
  </w:style>
  <w:style w:type="paragraph" w:customStyle="1" w:styleId="MRheading4">
    <w:name w:val="M&amp;R heading 4"/>
    <w:basedOn w:val="Normal"/>
    <w:rsid w:val="00E76EE7"/>
    <w:pPr>
      <w:numPr>
        <w:ilvl w:val="3"/>
        <w:numId w:val="53"/>
      </w:numPr>
      <w:tabs>
        <w:tab w:val="left" w:pos="1440"/>
        <w:tab w:val="left" w:pos="3600"/>
        <w:tab w:val="left" w:pos="4321"/>
        <w:tab w:val="center" w:pos="4536"/>
      </w:tabs>
      <w:spacing w:before="240" w:after="0" w:line="360" w:lineRule="auto"/>
      <w:jc w:val="both"/>
      <w:outlineLvl w:val="3"/>
    </w:pPr>
    <w:rPr>
      <w:rFonts w:ascii="Arial" w:eastAsia="Times New Roman" w:hAnsi="Arial" w:cs="Times New Roman"/>
      <w:szCs w:val="20"/>
      <w:lang w:val="en-GB" w:eastAsia="en-GB"/>
    </w:rPr>
  </w:style>
  <w:style w:type="paragraph" w:customStyle="1" w:styleId="MRheading5">
    <w:name w:val="M&amp;R heading 5"/>
    <w:basedOn w:val="Normal"/>
    <w:rsid w:val="00E76EE7"/>
    <w:pPr>
      <w:numPr>
        <w:ilvl w:val="4"/>
        <w:numId w:val="53"/>
      </w:numPr>
      <w:tabs>
        <w:tab w:val="left" w:pos="1440"/>
        <w:tab w:val="left" w:pos="2160"/>
        <w:tab w:val="left" w:pos="4321"/>
        <w:tab w:val="center" w:pos="4536"/>
      </w:tabs>
      <w:spacing w:before="240" w:after="0" w:line="360" w:lineRule="auto"/>
      <w:jc w:val="both"/>
      <w:outlineLvl w:val="4"/>
    </w:pPr>
    <w:rPr>
      <w:rFonts w:ascii="Arial" w:eastAsia="Times New Roman" w:hAnsi="Arial" w:cs="Times New Roman"/>
      <w:szCs w:val="20"/>
      <w:lang w:val="en-GB" w:eastAsia="en-GB"/>
    </w:rPr>
  </w:style>
  <w:style w:type="paragraph" w:customStyle="1" w:styleId="MRheading6">
    <w:name w:val="M&amp;R heading 6"/>
    <w:basedOn w:val="Normal"/>
    <w:rsid w:val="00E76EE7"/>
    <w:pPr>
      <w:numPr>
        <w:ilvl w:val="5"/>
        <w:numId w:val="53"/>
      </w:numPr>
      <w:tabs>
        <w:tab w:val="left" w:pos="1440"/>
        <w:tab w:val="left" w:pos="2160"/>
        <w:tab w:val="left" w:pos="2880"/>
        <w:tab w:val="center" w:pos="4536"/>
      </w:tabs>
      <w:spacing w:before="240" w:after="0" w:line="360" w:lineRule="auto"/>
      <w:jc w:val="both"/>
      <w:outlineLvl w:val="5"/>
    </w:pPr>
    <w:rPr>
      <w:rFonts w:ascii="Arial" w:eastAsia="Times New Roman" w:hAnsi="Arial" w:cs="Times New Roman"/>
      <w:szCs w:val="20"/>
      <w:lang w:val="en-GB" w:eastAsia="en-GB"/>
    </w:rPr>
  </w:style>
  <w:style w:type="paragraph" w:customStyle="1" w:styleId="MRheading7">
    <w:name w:val="M&amp;R heading 7"/>
    <w:basedOn w:val="Normal"/>
    <w:rsid w:val="00E76EE7"/>
    <w:pPr>
      <w:numPr>
        <w:ilvl w:val="6"/>
        <w:numId w:val="53"/>
      </w:numPr>
      <w:tabs>
        <w:tab w:val="left" w:pos="1440"/>
        <w:tab w:val="left" w:pos="2160"/>
        <w:tab w:val="left" w:pos="2880"/>
        <w:tab w:val="left" w:pos="3600"/>
        <w:tab w:val="center" w:pos="4536"/>
      </w:tabs>
      <w:spacing w:before="240" w:after="0" w:line="360" w:lineRule="auto"/>
      <w:jc w:val="both"/>
      <w:outlineLvl w:val="6"/>
    </w:pPr>
    <w:rPr>
      <w:rFonts w:ascii="Arial" w:eastAsia="Times New Roman" w:hAnsi="Arial" w:cs="Times New Roman"/>
      <w:szCs w:val="20"/>
      <w:lang w:val="en-GB" w:eastAsia="en-GB"/>
    </w:rPr>
  </w:style>
  <w:style w:type="paragraph" w:customStyle="1" w:styleId="MRheading8">
    <w:name w:val="M&amp;R heading 8"/>
    <w:basedOn w:val="Normal"/>
    <w:rsid w:val="00E76EE7"/>
    <w:pPr>
      <w:numPr>
        <w:ilvl w:val="7"/>
        <w:numId w:val="53"/>
      </w:numPr>
      <w:tabs>
        <w:tab w:val="left" w:pos="1440"/>
        <w:tab w:val="left" w:pos="2160"/>
        <w:tab w:val="left" w:pos="2880"/>
        <w:tab w:val="left" w:pos="3600"/>
        <w:tab w:val="left" w:pos="4321"/>
        <w:tab w:val="center" w:pos="4536"/>
      </w:tabs>
      <w:spacing w:before="240" w:after="0" w:line="360" w:lineRule="auto"/>
      <w:jc w:val="both"/>
      <w:outlineLvl w:val="7"/>
    </w:pPr>
    <w:rPr>
      <w:rFonts w:ascii="Arial" w:eastAsia="Times New Roman" w:hAnsi="Arial" w:cs="Times New Roman"/>
      <w:szCs w:val="20"/>
      <w:lang w:val="en-GB" w:eastAsia="en-GB"/>
    </w:rPr>
  </w:style>
  <w:style w:type="paragraph" w:customStyle="1" w:styleId="MRheading9">
    <w:name w:val="M&amp;R heading 9"/>
    <w:basedOn w:val="Normal"/>
    <w:rsid w:val="00E76EE7"/>
    <w:pPr>
      <w:numPr>
        <w:ilvl w:val="8"/>
        <w:numId w:val="53"/>
      </w:numPr>
      <w:tabs>
        <w:tab w:val="left" w:pos="1440"/>
        <w:tab w:val="left" w:pos="2160"/>
        <w:tab w:val="left" w:pos="2880"/>
        <w:tab w:val="left" w:pos="3600"/>
        <w:tab w:val="left" w:pos="4321"/>
        <w:tab w:val="center" w:pos="4536"/>
      </w:tabs>
      <w:spacing w:before="240" w:after="0" w:line="360" w:lineRule="auto"/>
      <w:jc w:val="both"/>
      <w:outlineLvl w:val="8"/>
    </w:pPr>
    <w:rPr>
      <w:rFonts w:ascii="Arial" w:eastAsia="Times New Roman" w:hAnsi="Arial" w:cs="Times New Roman"/>
      <w:szCs w:val="20"/>
      <w:lang w:val="en-GB" w:eastAsia="en-GB"/>
    </w:rPr>
  </w:style>
  <w:style w:type="table" w:customStyle="1" w:styleId="TableGrid3">
    <w:name w:val="Table Grid3"/>
    <w:basedOn w:val="TableNormal"/>
    <w:next w:val="TableGrid"/>
    <w:uiPriority w:val="59"/>
    <w:rsid w:val="009D4CB8"/>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B76DE"/>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rsid w:val="0097175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B313D"/>
  </w:style>
  <w:style w:type="table" w:customStyle="1" w:styleId="TableGrid6">
    <w:name w:val="Table Grid6"/>
    <w:basedOn w:val="TableNormal"/>
    <w:next w:val="TableGrid"/>
    <w:uiPriority w:val="99"/>
    <w:rsid w:val="005B313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
    <w:name w:val="Char1 Char Char"/>
    <w:basedOn w:val="Normal"/>
    <w:uiPriority w:val="99"/>
    <w:rsid w:val="005B313D"/>
    <w:pPr>
      <w:spacing w:after="120" w:line="240" w:lineRule="exact"/>
    </w:pPr>
    <w:rPr>
      <w:rFonts w:ascii="Verdana" w:eastAsia="Times New Roman" w:hAnsi="Verdana" w:cs="Verdana"/>
      <w:sz w:val="20"/>
      <w:szCs w:val="20"/>
      <w:lang w:eastAsia="en-GB"/>
    </w:rPr>
  </w:style>
  <w:style w:type="paragraph" w:customStyle="1" w:styleId="00-Normal-BB">
    <w:name w:val="00-Normal-BB"/>
    <w:uiPriority w:val="99"/>
    <w:rsid w:val="005B313D"/>
    <w:pPr>
      <w:jc w:val="both"/>
    </w:pPr>
    <w:rPr>
      <w:rFonts w:ascii="Arial" w:hAnsi="Arial" w:cs="Arial"/>
      <w:sz w:val="22"/>
      <w:szCs w:val="22"/>
      <w:lang w:eastAsia="en-US"/>
    </w:rPr>
  </w:style>
  <w:style w:type="paragraph" w:customStyle="1" w:styleId="01-NormInd3-BB">
    <w:name w:val="01-NormInd3-BB"/>
    <w:basedOn w:val="00-Normal-BB"/>
    <w:uiPriority w:val="99"/>
    <w:rsid w:val="005B313D"/>
    <w:pPr>
      <w:ind w:left="2880"/>
    </w:pPr>
  </w:style>
  <w:style w:type="paragraph" w:customStyle="1" w:styleId="01-NormInd5-BB">
    <w:name w:val="01-NormInd5-BB"/>
    <w:basedOn w:val="00-Normal-BB"/>
    <w:uiPriority w:val="99"/>
    <w:rsid w:val="005B313D"/>
    <w:pPr>
      <w:numPr>
        <w:numId w:val="58"/>
      </w:numPr>
      <w:ind w:left="2880"/>
    </w:pPr>
  </w:style>
  <w:style w:type="paragraph" w:customStyle="1" w:styleId="01-Bullet5-BB">
    <w:name w:val="01-Bullet5-BB"/>
    <w:basedOn w:val="01-NormInd5-BB"/>
    <w:uiPriority w:val="99"/>
    <w:rsid w:val="005B313D"/>
    <w:pPr>
      <w:numPr>
        <w:ilvl w:val="1"/>
      </w:numPr>
      <w:tabs>
        <w:tab w:val="num" w:pos="3240"/>
      </w:tabs>
      <w:ind w:left="3238" w:hanging="358"/>
    </w:pPr>
  </w:style>
  <w:style w:type="paragraph" w:customStyle="1" w:styleId="01-Level1-BB">
    <w:name w:val="01-Level1-BB"/>
    <w:basedOn w:val="00-Normal-BB"/>
    <w:next w:val="Normal"/>
    <w:uiPriority w:val="99"/>
    <w:rsid w:val="005B313D"/>
    <w:pPr>
      <w:numPr>
        <w:ilvl w:val="2"/>
        <w:numId w:val="58"/>
      </w:numPr>
      <w:tabs>
        <w:tab w:val="num" w:pos="720"/>
      </w:tabs>
      <w:ind w:left="720" w:hanging="720"/>
    </w:pPr>
    <w:rPr>
      <w:b/>
      <w:bCs/>
    </w:rPr>
  </w:style>
  <w:style w:type="paragraph" w:customStyle="1" w:styleId="01-Level2-BB">
    <w:name w:val="01-Level2-BB"/>
    <w:basedOn w:val="00-Normal-BB"/>
    <w:next w:val="Normal"/>
    <w:uiPriority w:val="99"/>
    <w:rsid w:val="005B313D"/>
    <w:pPr>
      <w:numPr>
        <w:ilvl w:val="3"/>
        <w:numId w:val="58"/>
      </w:numPr>
      <w:tabs>
        <w:tab w:val="num" w:pos="1440"/>
      </w:tabs>
      <w:ind w:left="1440" w:hanging="720"/>
    </w:pPr>
  </w:style>
  <w:style w:type="paragraph" w:customStyle="1" w:styleId="01-Level3-BB">
    <w:name w:val="01-Level3-BB"/>
    <w:basedOn w:val="00-Normal-BB"/>
    <w:next w:val="01-NormInd3-BB"/>
    <w:uiPriority w:val="99"/>
    <w:rsid w:val="005B313D"/>
    <w:pPr>
      <w:numPr>
        <w:ilvl w:val="4"/>
        <w:numId w:val="58"/>
      </w:numPr>
    </w:pPr>
  </w:style>
  <w:style w:type="paragraph" w:customStyle="1" w:styleId="01-Level4-BB">
    <w:name w:val="01-Level4-BB"/>
    <w:basedOn w:val="00-Normal-BB"/>
    <w:next w:val="Normal"/>
    <w:uiPriority w:val="99"/>
    <w:rsid w:val="005B313D"/>
    <w:pPr>
      <w:numPr>
        <w:ilvl w:val="3"/>
        <w:numId w:val="59"/>
      </w:numPr>
    </w:pPr>
  </w:style>
  <w:style w:type="paragraph" w:customStyle="1" w:styleId="Scha">
    <w:name w:val="Sch a)"/>
    <w:basedOn w:val="Normal"/>
    <w:uiPriority w:val="99"/>
    <w:rsid w:val="005B313D"/>
    <w:pPr>
      <w:spacing w:after="0" w:line="300" w:lineRule="atLeast"/>
      <w:jc w:val="both"/>
    </w:pPr>
    <w:rPr>
      <w:rFonts w:ascii="Arial" w:eastAsia="Times New Roman" w:hAnsi="Arial" w:cs="Arial"/>
      <w:lang w:val="en-GB"/>
    </w:rPr>
  </w:style>
  <w:style w:type="character" w:customStyle="1" w:styleId="Defterm0">
    <w:name w:val="Defterm"/>
    <w:uiPriority w:val="99"/>
    <w:rsid w:val="005B313D"/>
    <w:rPr>
      <w:b/>
      <w:color w:val="000000"/>
      <w:sz w:val="22"/>
    </w:rPr>
  </w:style>
  <w:style w:type="paragraph" w:customStyle="1" w:styleId="NormalSpaced">
    <w:name w:val="NormalSpaced"/>
    <w:basedOn w:val="Normal"/>
    <w:next w:val="Normal"/>
    <w:uiPriority w:val="99"/>
    <w:rsid w:val="005B313D"/>
    <w:pPr>
      <w:spacing w:after="240" w:line="300" w:lineRule="atLeast"/>
      <w:jc w:val="both"/>
    </w:pPr>
    <w:rPr>
      <w:rFonts w:ascii="Arial" w:eastAsia="Times New Roman" w:hAnsi="Arial" w:cs="Arial"/>
      <w:lang w:val="en-GB"/>
    </w:rPr>
  </w:style>
  <w:style w:type="paragraph" w:customStyle="1" w:styleId="Bodysubclause">
    <w:name w:val="Body  sub clause"/>
    <w:basedOn w:val="Normal"/>
    <w:uiPriority w:val="99"/>
    <w:rsid w:val="005B313D"/>
    <w:pPr>
      <w:spacing w:before="240" w:after="120" w:line="300" w:lineRule="atLeast"/>
      <w:ind w:left="720"/>
      <w:jc w:val="both"/>
    </w:pPr>
    <w:rPr>
      <w:rFonts w:ascii="Arial" w:eastAsia="Times New Roman" w:hAnsi="Arial" w:cs="Arial"/>
      <w:lang w:val="en-GB"/>
    </w:rPr>
  </w:style>
  <w:style w:type="paragraph" w:customStyle="1" w:styleId="Sch2style1">
    <w:name w:val="Sch (2style)  1"/>
    <w:basedOn w:val="Normal"/>
    <w:uiPriority w:val="99"/>
    <w:rsid w:val="005B313D"/>
    <w:pPr>
      <w:numPr>
        <w:numId w:val="60"/>
      </w:numPr>
      <w:spacing w:before="280" w:after="120" w:line="300" w:lineRule="exact"/>
      <w:jc w:val="both"/>
    </w:pPr>
    <w:rPr>
      <w:rFonts w:ascii="Arial" w:eastAsia="Times New Roman" w:hAnsi="Arial" w:cs="Arial"/>
      <w:lang w:val="en-GB"/>
    </w:rPr>
  </w:style>
  <w:style w:type="paragraph" w:customStyle="1" w:styleId="Sch2stylea">
    <w:name w:val="Sch (2style) (a)"/>
    <w:basedOn w:val="Normal"/>
    <w:uiPriority w:val="99"/>
    <w:rsid w:val="005B313D"/>
    <w:pPr>
      <w:numPr>
        <w:ilvl w:val="1"/>
        <w:numId w:val="60"/>
      </w:numPr>
      <w:spacing w:after="120" w:line="300" w:lineRule="exact"/>
      <w:jc w:val="both"/>
    </w:pPr>
    <w:rPr>
      <w:rFonts w:ascii="Arial" w:eastAsia="Times New Roman" w:hAnsi="Arial" w:cs="Arial"/>
      <w:lang w:val="en-GB"/>
    </w:rPr>
  </w:style>
  <w:style w:type="paragraph" w:customStyle="1" w:styleId="Sch2stylei">
    <w:name w:val="Sch (2style) (i)"/>
    <w:basedOn w:val="Heading4"/>
    <w:uiPriority w:val="99"/>
    <w:rsid w:val="005B313D"/>
    <w:pPr>
      <w:numPr>
        <w:ilvl w:val="2"/>
        <w:numId w:val="60"/>
      </w:numPr>
      <w:tabs>
        <w:tab w:val="left" w:pos="2268"/>
      </w:tabs>
      <w:spacing w:after="120" w:line="300" w:lineRule="atLeast"/>
      <w:jc w:val="both"/>
    </w:pPr>
    <w:rPr>
      <w:rFonts w:ascii="Arial" w:hAnsi="Arial" w:cs="Arial"/>
      <w:noProof/>
      <w:szCs w:val="22"/>
      <w:lang w:val="en-GB"/>
    </w:rPr>
  </w:style>
  <w:style w:type="paragraph" w:customStyle="1" w:styleId="MRNumberedHeading1">
    <w:name w:val="M&amp;R Numbered Heading 1"/>
    <w:basedOn w:val="Normal"/>
    <w:link w:val="MRNumberedHeading1Char"/>
    <w:rsid w:val="005B313D"/>
    <w:pPr>
      <w:spacing w:before="240" w:after="0" w:line="240" w:lineRule="auto"/>
    </w:pPr>
    <w:rPr>
      <w:rFonts w:ascii="AmericanTypewriter Medium" w:eastAsia="Times New Roman" w:hAnsi="AmericanTypewriter Medium" w:cs="Times New Roman"/>
      <w:lang w:val="en-GB" w:eastAsia="en-GB"/>
    </w:rPr>
  </w:style>
  <w:style w:type="character" w:customStyle="1" w:styleId="MRNumberedHeading1Char">
    <w:name w:val="M&amp;R Numbered Heading 1 Char"/>
    <w:link w:val="MRNumberedHeading1"/>
    <w:rsid w:val="005B313D"/>
    <w:rPr>
      <w:rFonts w:ascii="AmericanTypewriter Medium" w:hAnsi="AmericanTypewriter Medium"/>
      <w:sz w:val="22"/>
      <w:szCs w:val="22"/>
    </w:rPr>
  </w:style>
  <w:style w:type="paragraph" w:styleId="PlainText">
    <w:name w:val="Plain Text"/>
    <w:basedOn w:val="Normal"/>
    <w:link w:val="PlainTextChar"/>
    <w:uiPriority w:val="99"/>
    <w:unhideWhenUsed/>
    <w:rsid w:val="005B313D"/>
    <w:pPr>
      <w:spacing w:after="0" w:line="240" w:lineRule="auto"/>
    </w:pPr>
    <w:rPr>
      <w:rFonts w:ascii="Calibri" w:eastAsiaTheme="minorEastAsia" w:hAnsi="Calibri" w:cs="Calibri"/>
      <w:szCs w:val="21"/>
      <w:lang w:val="en-GB" w:eastAsia="en-GB"/>
    </w:rPr>
  </w:style>
  <w:style w:type="character" w:customStyle="1" w:styleId="PlainTextChar">
    <w:name w:val="Plain Text Char"/>
    <w:basedOn w:val="DefaultParagraphFont"/>
    <w:link w:val="PlainText"/>
    <w:uiPriority w:val="99"/>
    <w:rsid w:val="005B313D"/>
    <w:rPr>
      <w:rFonts w:eastAsiaTheme="minorEastAsia" w:cs="Calibri"/>
      <w:sz w:val="22"/>
      <w:szCs w:val="21"/>
    </w:rPr>
  </w:style>
  <w:style w:type="table" w:customStyle="1" w:styleId="TableGrid7">
    <w:name w:val="Table Grid7"/>
    <w:basedOn w:val="TableNormal"/>
    <w:next w:val="TableGrid"/>
    <w:uiPriority w:val="59"/>
    <w:rsid w:val="00404CF1"/>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057">
      <w:bodyDiv w:val="1"/>
      <w:marLeft w:val="0"/>
      <w:marRight w:val="0"/>
      <w:marTop w:val="0"/>
      <w:marBottom w:val="0"/>
      <w:divBdr>
        <w:top w:val="none" w:sz="0" w:space="0" w:color="auto"/>
        <w:left w:val="none" w:sz="0" w:space="0" w:color="auto"/>
        <w:bottom w:val="none" w:sz="0" w:space="0" w:color="auto"/>
        <w:right w:val="none" w:sz="0" w:space="0" w:color="auto"/>
      </w:divBdr>
    </w:div>
    <w:div w:id="231279008">
      <w:bodyDiv w:val="1"/>
      <w:marLeft w:val="0"/>
      <w:marRight w:val="0"/>
      <w:marTop w:val="0"/>
      <w:marBottom w:val="0"/>
      <w:divBdr>
        <w:top w:val="none" w:sz="0" w:space="0" w:color="auto"/>
        <w:left w:val="none" w:sz="0" w:space="0" w:color="auto"/>
        <w:bottom w:val="none" w:sz="0" w:space="0" w:color="auto"/>
        <w:right w:val="none" w:sz="0" w:space="0" w:color="auto"/>
      </w:divBdr>
    </w:div>
    <w:div w:id="261912123">
      <w:bodyDiv w:val="1"/>
      <w:marLeft w:val="0"/>
      <w:marRight w:val="0"/>
      <w:marTop w:val="0"/>
      <w:marBottom w:val="0"/>
      <w:divBdr>
        <w:top w:val="none" w:sz="0" w:space="0" w:color="auto"/>
        <w:left w:val="none" w:sz="0" w:space="0" w:color="auto"/>
        <w:bottom w:val="none" w:sz="0" w:space="0" w:color="auto"/>
        <w:right w:val="none" w:sz="0" w:space="0" w:color="auto"/>
      </w:divBdr>
    </w:div>
    <w:div w:id="273634355">
      <w:bodyDiv w:val="1"/>
      <w:marLeft w:val="0"/>
      <w:marRight w:val="0"/>
      <w:marTop w:val="0"/>
      <w:marBottom w:val="0"/>
      <w:divBdr>
        <w:top w:val="none" w:sz="0" w:space="0" w:color="auto"/>
        <w:left w:val="none" w:sz="0" w:space="0" w:color="auto"/>
        <w:bottom w:val="none" w:sz="0" w:space="0" w:color="auto"/>
        <w:right w:val="none" w:sz="0" w:space="0" w:color="auto"/>
      </w:divBdr>
    </w:div>
    <w:div w:id="359360869">
      <w:bodyDiv w:val="1"/>
      <w:marLeft w:val="0"/>
      <w:marRight w:val="0"/>
      <w:marTop w:val="0"/>
      <w:marBottom w:val="0"/>
      <w:divBdr>
        <w:top w:val="none" w:sz="0" w:space="0" w:color="auto"/>
        <w:left w:val="none" w:sz="0" w:space="0" w:color="auto"/>
        <w:bottom w:val="none" w:sz="0" w:space="0" w:color="auto"/>
        <w:right w:val="none" w:sz="0" w:space="0" w:color="auto"/>
      </w:divBdr>
    </w:div>
    <w:div w:id="463811334">
      <w:bodyDiv w:val="1"/>
      <w:marLeft w:val="0"/>
      <w:marRight w:val="0"/>
      <w:marTop w:val="0"/>
      <w:marBottom w:val="0"/>
      <w:divBdr>
        <w:top w:val="none" w:sz="0" w:space="0" w:color="auto"/>
        <w:left w:val="none" w:sz="0" w:space="0" w:color="auto"/>
        <w:bottom w:val="none" w:sz="0" w:space="0" w:color="auto"/>
        <w:right w:val="none" w:sz="0" w:space="0" w:color="auto"/>
      </w:divBdr>
      <w:divsChild>
        <w:div w:id="1411346978">
          <w:marLeft w:val="0"/>
          <w:marRight w:val="0"/>
          <w:marTop w:val="0"/>
          <w:marBottom w:val="0"/>
          <w:divBdr>
            <w:top w:val="none" w:sz="0" w:space="0" w:color="auto"/>
            <w:left w:val="none" w:sz="0" w:space="0" w:color="auto"/>
            <w:bottom w:val="none" w:sz="0" w:space="0" w:color="auto"/>
            <w:right w:val="none" w:sz="0" w:space="0" w:color="auto"/>
          </w:divBdr>
          <w:divsChild>
            <w:div w:id="419912639">
              <w:marLeft w:val="0"/>
              <w:marRight w:val="0"/>
              <w:marTop w:val="0"/>
              <w:marBottom w:val="0"/>
              <w:divBdr>
                <w:top w:val="none" w:sz="0" w:space="0" w:color="auto"/>
                <w:left w:val="none" w:sz="0" w:space="0" w:color="auto"/>
                <w:bottom w:val="none" w:sz="0" w:space="0" w:color="auto"/>
                <w:right w:val="none" w:sz="0" w:space="0" w:color="auto"/>
              </w:divBdr>
            </w:div>
          </w:divsChild>
        </w:div>
        <w:div w:id="2043436573">
          <w:marLeft w:val="0"/>
          <w:marRight w:val="0"/>
          <w:marTop w:val="0"/>
          <w:marBottom w:val="0"/>
          <w:divBdr>
            <w:top w:val="none" w:sz="0" w:space="0" w:color="auto"/>
            <w:left w:val="none" w:sz="0" w:space="0" w:color="auto"/>
            <w:bottom w:val="none" w:sz="0" w:space="0" w:color="auto"/>
            <w:right w:val="none" w:sz="0" w:space="0" w:color="auto"/>
          </w:divBdr>
          <w:divsChild>
            <w:div w:id="447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098">
      <w:bodyDiv w:val="1"/>
      <w:marLeft w:val="0"/>
      <w:marRight w:val="0"/>
      <w:marTop w:val="0"/>
      <w:marBottom w:val="0"/>
      <w:divBdr>
        <w:top w:val="none" w:sz="0" w:space="0" w:color="auto"/>
        <w:left w:val="none" w:sz="0" w:space="0" w:color="auto"/>
        <w:bottom w:val="none" w:sz="0" w:space="0" w:color="auto"/>
        <w:right w:val="none" w:sz="0" w:space="0" w:color="auto"/>
      </w:divBdr>
    </w:div>
    <w:div w:id="689139697">
      <w:bodyDiv w:val="1"/>
      <w:marLeft w:val="0"/>
      <w:marRight w:val="0"/>
      <w:marTop w:val="0"/>
      <w:marBottom w:val="0"/>
      <w:divBdr>
        <w:top w:val="none" w:sz="0" w:space="0" w:color="auto"/>
        <w:left w:val="none" w:sz="0" w:space="0" w:color="auto"/>
        <w:bottom w:val="none" w:sz="0" w:space="0" w:color="auto"/>
        <w:right w:val="none" w:sz="0" w:space="0" w:color="auto"/>
      </w:divBdr>
    </w:div>
    <w:div w:id="704449156">
      <w:bodyDiv w:val="1"/>
      <w:marLeft w:val="0"/>
      <w:marRight w:val="0"/>
      <w:marTop w:val="0"/>
      <w:marBottom w:val="0"/>
      <w:divBdr>
        <w:top w:val="none" w:sz="0" w:space="0" w:color="auto"/>
        <w:left w:val="none" w:sz="0" w:space="0" w:color="auto"/>
        <w:bottom w:val="none" w:sz="0" w:space="0" w:color="auto"/>
        <w:right w:val="none" w:sz="0" w:space="0" w:color="auto"/>
      </w:divBdr>
      <w:divsChild>
        <w:div w:id="117067978">
          <w:marLeft w:val="0"/>
          <w:marRight w:val="0"/>
          <w:marTop w:val="0"/>
          <w:marBottom w:val="0"/>
          <w:divBdr>
            <w:top w:val="none" w:sz="0" w:space="0" w:color="auto"/>
            <w:left w:val="none" w:sz="0" w:space="0" w:color="auto"/>
            <w:bottom w:val="none" w:sz="0" w:space="0" w:color="auto"/>
            <w:right w:val="none" w:sz="0" w:space="0" w:color="auto"/>
          </w:divBdr>
          <w:divsChild>
            <w:div w:id="747851874">
              <w:marLeft w:val="0"/>
              <w:marRight w:val="0"/>
              <w:marTop w:val="0"/>
              <w:marBottom w:val="0"/>
              <w:divBdr>
                <w:top w:val="none" w:sz="0" w:space="0" w:color="auto"/>
                <w:left w:val="none" w:sz="0" w:space="0" w:color="auto"/>
                <w:bottom w:val="none" w:sz="0" w:space="0" w:color="auto"/>
                <w:right w:val="none" w:sz="0" w:space="0" w:color="auto"/>
              </w:divBdr>
              <w:divsChild>
                <w:div w:id="898904565">
                  <w:marLeft w:val="0"/>
                  <w:marRight w:val="0"/>
                  <w:marTop w:val="0"/>
                  <w:marBottom w:val="0"/>
                  <w:divBdr>
                    <w:top w:val="none" w:sz="0" w:space="0" w:color="auto"/>
                    <w:left w:val="none" w:sz="0" w:space="0" w:color="auto"/>
                    <w:bottom w:val="none" w:sz="0" w:space="0" w:color="auto"/>
                    <w:right w:val="none" w:sz="0" w:space="0" w:color="auto"/>
                  </w:divBdr>
                </w:div>
              </w:divsChild>
            </w:div>
            <w:div w:id="1121652076">
              <w:marLeft w:val="0"/>
              <w:marRight w:val="0"/>
              <w:marTop w:val="0"/>
              <w:marBottom w:val="0"/>
              <w:divBdr>
                <w:top w:val="none" w:sz="0" w:space="0" w:color="auto"/>
                <w:left w:val="none" w:sz="0" w:space="0" w:color="auto"/>
                <w:bottom w:val="none" w:sz="0" w:space="0" w:color="auto"/>
                <w:right w:val="none" w:sz="0" w:space="0" w:color="auto"/>
              </w:divBdr>
              <w:divsChild>
                <w:div w:id="1808281081">
                  <w:marLeft w:val="0"/>
                  <w:marRight w:val="0"/>
                  <w:marTop w:val="0"/>
                  <w:marBottom w:val="0"/>
                  <w:divBdr>
                    <w:top w:val="none" w:sz="0" w:space="0" w:color="auto"/>
                    <w:left w:val="none" w:sz="0" w:space="0" w:color="auto"/>
                    <w:bottom w:val="none" w:sz="0" w:space="0" w:color="auto"/>
                    <w:right w:val="none" w:sz="0" w:space="0" w:color="auto"/>
                  </w:divBdr>
                </w:div>
              </w:divsChild>
            </w:div>
            <w:div w:id="1787695863">
              <w:marLeft w:val="0"/>
              <w:marRight w:val="0"/>
              <w:marTop w:val="0"/>
              <w:marBottom w:val="0"/>
              <w:divBdr>
                <w:top w:val="none" w:sz="0" w:space="0" w:color="auto"/>
                <w:left w:val="none" w:sz="0" w:space="0" w:color="auto"/>
                <w:bottom w:val="none" w:sz="0" w:space="0" w:color="auto"/>
                <w:right w:val="none" w:sz="0" w:space="0" w:color="auto"/>
              </w:divBdr>
              <w:divsChild>
                <w:div w:id="2137487141">
                  <w:marLeft w:val="0"/>
                  <w:marRight w:val="0"/>
                  <w:marTop w:val="0"/>
                  <w:marBottom w:val="0"/>
                  <w:divBdr>
                    <w:top w:val="none" w:sz="0" w:space="0" w:color="auto"/>
                    <w:left w:val="none" w:sz="0" w:space="0" w:color="auto"/>
                    <w:bottom w:val="none" w:sz="0" w:space="0" w:color="auto"/>
                    <w:right w:val="none" w:sz="0" w:space="0" w:color="auto"/>
                  </w:divBdr>
                </w:div>
              </w:divsChild>
            </w:div>
            <w:div w:id="1808350307">
              <w:marLeft w:val="0"/>
              <w:marRight w:val="0"/>
              <w:marTop w:val="0"/>
              <w:marBottom w:val="0"/>
              <w:divBdr>
                <w:top w:val="none" w:sz="0" w:space="0" w:color="auto"/>
                <w:left w:val="none" w:sz="0" w:space="0" w:color="auto"/>
                <w:bottom w:val="none" w:sz="0" w:space="0" w:color="auto"/>
                <w:right w:val="none" w:sz="0" w:space="0" w:color="auto"/>
              </w:divBdr>
              <w:divsChild>
                <w:div w:id="503786492">
                  <w:marLeft w:val="0"/>
                  <w:marRight w:val="0"/>
                  <w:marTop w:val="0"/>
                  <w:marBottom w:val="0"/>
                  <w:divBdr>
                    <w:top w:val="none" w:sz="0" w:space="0" w:color="auto"/>
                    <w:left w:val="none" w:sz="0" w:space="0" w:color="auto"/>
                    <w:bottom w:val="none" w:sz="0" w:space="0" w:color="auto"/>
                    <w:right w:val="none" w:sz="0" w:space="0" w:color="auto"/>
                  </w:divBdr>
                </w:div>
              </w:divsChild>
            </w:div>
            <w:div w:id="1935086441">
              <w:marLeft w:val="0"/>
              <w:marRight w:val="0"/>
              <w:marTop w:val="0"/>
              <w:marBottom w:val="0"/>
              <w:divBdr>
                <w:top w:val="none" w:sz="0" w:space="0" w:color="auto"/>
                <w:left w:val="none" w:sz="0" w:space="0" w:color="auto"/>
                <w:bottom w:val="none" w:sz="0" w:space="0" w:color="auto"/>
                <w:right w:val="none" w:sz="0" w:space="0" w:color="auto"/>
              </w:divBdr>
              <w:divsChild>
                <w:div w:id="128322561">
                  <w:marLeft w:val="0"/>
                  <w:marRight w:val="0"/>
                  <w:marTop w:val="0"/>
                  <w:marBottom w:val="0"/>
                  <w:divBdr>
                    <w:top w:val="none" w:sz="0" w:space="0" w:color="auto"/>
                    <w:left w:val="none" w:sz="0" w:space="0" w:color="auto"/>
                    <w:bottom w:val="none" w:sz="0" w:space="0" w:color="auto"/>
                    <w:right w:val="none" w:sz="0" w:space="0" w:color="auto"/>
                  </w:divBdr>
                  <w:divsChild>
                    <w:div w:id="1284731151">
                      <w:marLeft w:val="0"/>
                      <w:marRight w:val="0"/>
                      <w:marTop w:val="0"/>
                      <w:marBottom w:val="0"/>
                      <w:divBdr>
                        <w:top w:val="none" w:sz="0" w:space="0" w:color="auto"/>
                        <w:left w:val="none" w:sz="0" w:space="0" w:color="auto"/>
                        <w:bottom w:val="none" w:sz="0" w:space="0" w:color="auto"/>
                        <w:right w:val="none" w:sz="0" w:space="0" w:color="auto"/>
                      </w:divBdr>
                      <w:divsChild>
                        <w:div w:id="82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3623">
                  <w:marLeft w:val="0"/>
                  <w:marRight w:val="0"/>
                  <w:marTop w:val="0"/>
                  <w:marBottom w:val="0"/>
                  <w:divBdr>
                    <w:top w:val="none" w:sz="0" w:space="0" w:color="auto"/>
                    <w:left w:val="none" w:sz="0" w:space="0" w:color="auto"/>
                    <w:bottom w:val="none" w:sz="0" w:space="0" w:color="auto"/>
                    <w:right w:val="none" w:sz="0" w:space="0" w:color="auto"/>
                  </w:divBdr>
                  <w:divsChild>
                    <w:div w:id="1565220404">
                      <w:marLeft w:val="0"/>
                      <w:marRight w:val="0"/>
                      <w:marTop w:val="0"/>
                      <w:marBottom w:val="0"/>
                      <w:divBdr>
                        <w:top w:val="none" w:sz="0" w:space="0" w:color="auto"/>
                        <w:left w:val="none" w:sz="0" w:space="0" w:color="auto"/>
                        <w:bottom w:val="none" w:sz="0" w:space="0" w:color="auto"/>
                        <w:right w:val="none" w:sz="0" w:space="0" w:color="auto"/>
                      </w:divBdr>
                      <w:divsChild>
                        <w:div w:id="5697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993">
                  <w:marLeft w:val="0"/>
                  <w:marRight w:val="0"/>
                  <w:marTop w:val="0"/>
                  <w:marBottom w:val="0"/>
                  <w:divBdr>
                    <w:top w:val="none" w:sz="0" w:space="0" w:color="auto"/>
                    <w:left w:val="none" w:sz="0" w:space="0" w:color="auto"/>
                    <w:bottom w:val="none" w:sz="0" w:space="0" w:color="auto"/>
                    <w:right w:val="none" w:sz="0" w:space="0" w:color="auto"/>
                  </w:divBdr>
                  <w:divsChild>
                    <w:div w:id="806318529">
                      <w:marLeft w:val="0"/>
                      <w:marRight w:val="0"/>
                      <w:marTop w:val="0"/>
                      <w:marBottom w:val="0"/>
                      <w:divBdr>
                        <w:top w:val="none" w:sz="0" w:space="0" w:color="auto"/>
                        <w:left w:val="none" w:sz="0" w:space="0" w:color="auto"/>
                        <w:bottom w:val="none" w:sz="0" w:space="0" w:color="auto"/>
                        <w:right w:val="none" w:sz="0" w:space="0" w:color="auto"/>
                      </w:divBdr>
                      <w:divsChild>
                        <w:div w:id="380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1332">
                  <w:marLeft w:val="0"/>
                  <w:marRight w:val="0"/>
                  <w:marTop w:val="0"/>
                  <w:marBottom w:val="0"/>
                  <w:divBdr>
                    <w:top w:val="none" w:sz="0" w:space="0" w:color="auto"/>
                    <w:left w:val="none" w:sz="0" w:space="0" w:color="auto"/>
                    <w:bottom w:val="none" w:sz="0" w:space="0" w:color="auto"/>
                    <w:right w:val="none" w:sz="0" w:space="0" w:color="auto"/>
                  </w:divBdr>
                  <w:divsChild>
                    <w:div w:id="2045714853">
                      <w:marLeft w:val="0"/>
                      <w:marRight w:val="0"/>
                      <w:marTop w:val="0"/>
                      <w:marBottom w:val="0"/>
                      <w:divBdr>
                        <w:top w:val="none" w:sz="0" w:space="0" w:color="auto"/>
                        <w:left w:val="none" w:sz="0" w:space="0" w:color="auto"/>
                        <w:bottom w:val="none" w:sz="0" w:space="0" w:color="auto"/>
                        <w:right w:val="none" w:sz="0" w:space="0" w:color="auto"/>
                      </w:divBdr>
                      <w:divsChild>
                        <w:div w:id="1796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9274">
              <w:marLeft w:val="0"/>
              <w:marRight w:val="0"/>
              <w:marTop w:val="0"/>
              <w:marBottom w:val="0"/>
              <w:divBdr>
                <w:top w:val="none" w:sz="0" w:space="0" w:color="auto"/>
                <w:left w:val="none" w:sz="0" w:space="0" w:color="auto"/>
                <w:bottom w:val="none" w:sz="0" w:space="0" w:color="auto"/>
                <w:right w:val="none" w:sz="0" w:space="0" w:color="auto"/>
              </w:divBdr>
              <w:divsChild>
                <w:div w:id="31081069">
                  <w:marLeft w:val="0"/>
                  <w:marRight w:val="0"/>
                  <w:marTop w:val="0"/>
                  <w:marBottom w:val="0"/>
                  <w:divBdr>
                    <w:top w:val="none" w:sz="0" w:space="0" w:color="auto"/>
                    <w:left w:val="none" w:sz="0" w:space="0" w:color="auto"/>
                    <w:bottom w:val="none" w:sz="0" w:space="0" w:color="auto"/>
                    <w:right w:val="none" w:sz="0" w:space="0" w:color="auto"/>
                  </w:divBdr>
                </w:div>
              </w:divsChild>
            </w:div>
            <w:div w:id="2113818439">
              <w:marLeft w:val="0"/>
              <w:marRight w:val="0"/>
              <w:marTop w:val="0"/>
              <w:marBottom w:val="0"/>
              <w:divBdr>
                <w:top w:val="none" w:sz="0" w:space="0" w:color="auto"/>
                <w:left w:val="none" w:sz="0" w:space="0" w:color="auto"/>
                <w:bottom w:val="none" w:sz="0" w:space="0" w:color="auto"/>
                <w:right w:val="none" w:sz="0" w:space="0" w:color="auto"/>
              </w:divBdr>
              <w:divsChild>
                <w:div w:id="296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8641">
          <w:marLeft w:val="0"/>
          <w:marRight w:val="0"/>
          <w:marTop w:val="0"/>
          <w:marBottom w:val="0"/>
          <w:divBdr>
            <w:top w:val="none" w:sz="0" w:space="0" w:color="auto"/>
            <w:left w:val="none" w:sz="0" w:space="0" w:color="auto"/>
            <w:bottom w:val="none" w:sz="0" w:space="0" w:color="auto"/>
            <w:right w:val="none" w:sz="0" w:space="0" w:color="auto"/>
          </w:divBdr>
          <w:divsChild>
            <w:div w:id="1338772666">
              <w:marLeft w:val="0"/>
              <w:marRight w:val="0"/>
              <w:marTop w:val="0"/>
              <w:marBottom w:val="0"/>
              <w:divBdr>
                <w:top w:val="none" w:sz="0" w:space="0" w:color="auto"/>
                <w:left w:val="none" w:sz="0" w:space="0" w:color="auto"/>
                <w:bottom w:val="none" w:sz="0" w:space="0" w:color="auto"/>
                <w:right w:val="none" w:sz="0" w:space="0" w:color="auto"/>
              </w:divBdr>
              <w:divsChild>
                <w:div w:id="8824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5987">
          <w:marLeft w:val="0"/>
          <w:marRight w:val="0"/>
          <w:marTop w:val="0"/>
          <w:marBottom w:val="0"/>
          <w:divBdr>
            <w:top w:val="none" w:sz="0" w:space="0" w:color="auto"/>
            <w:left w:val="none" w:sz="0" w:space="0" w:color="auto"/>
            <w:bottom w:val="none" w:sz="0" w:space="0" w:color="auto"/>
            <w:right w:val="none" w:sz="0" w:space="0" w:color="auto"/>
          </w:divBdr>
          <w:divsChild>
            <w:div w:id="209650683">
              <w:marLeft w:val="0"/>
              <w:marRight w:val="0"/>
              <w:marTop w:val="0"/>
              <w:marBottom w:val="0"/>
              <w:divBdr>
                <w:top w:val="none" w:sz="0" w:space="0" w:color="auto"/>
                <w:left w:val="none" w:sz="0" w:space="0" w:color="auto"/>
                <w:bottom w:val="none" w:sz="0" w:space="0" w:color="auto"/>
                <w:right w:val="none" w:sz="0" w:space="0" w:color="auto"/>
              </w:divBdr>
              <w:divsChild>
                <w:div w:id="1434932444">
                  <w:marLeft w:val="0"/>
                  <w:marRight w:val="0"/>
                  <w:marTop w:val="0"/>
                  <w:marBottom w:val="0"/>
                  <w:divBdr>
                    <w:top w:val="none" w:sz="0" w:space="0" w:color="auto"/>
                    <w:left w:val="none" w:sz="0" w:space="0" w:color="auto"/>
                    <w:bottom w:val="none" w:sz="0" w:space="0" w:color="auto"/>
                    <w:right w:val="none" w:sz="0" w:space="0" w:color="auto"/>
                  </w:divBdr>
                </w:div>
              </w:divsChild>
            </w:div>
            <w:div w:id="707797170">
              <w:marLeft w:val="0"/>
              <w:marRight w:val="0"/>
              <w:marTop w:val="0"/>
              <w:marBottom w:val="0"/>
              <w:divBdr>
                <w:top w:val="none" w:sz="0" w:space="0" w:color="auto"/>
                <w:left w:val="none" w:sz="0" w:space="0" w:color="auto"/>
                <w:bottom w:val="none" w:sz="0" w:space="0" w:color="auto"/>
                <w:right w:val="none" w:sz="0" w:space="0" w:color="auto"/>
              </w:divBdr>
              <w:divsChild>
                <w:div w:id="1179155759">
                  <w:marLeft w:val="0"/>
                  <w:marRight w:val="0"/>
                  <w:marTop w:val="0"/>
                  <w:marBottom w:val="0"/>
                  <w:divBdr>
                    <w:top w:val="none" w:sz="0" w:space="0" w:color="auto"/>
                    <w:left w:val="none" w:sz="0" w:space="0" w:color="auto"/>
                    <w:bottom w:val="none" w:sz="0" w:space="0" w:color="auto"/>
                    <w:right w:val="none" w:sz="0" w:space="0" w:color="auto"/>
                  </w:divBdr>
                </w:div>
              </w:divsChild>
            </w:div>
            <w:div w:id="1845127983">
              <w:marLeft w:val="0"/>
              <w:marRight w:val="0"/>
              <w:marTop w:val="0"/>
              <w:marBottom w:val="0"/>
              <w:divBdr>
                <w:top w:val="none" w:sz="0" w:space="0" w:color="auto"/>
                <w:left w:val="none" w:sz="0" w:space="0" w:color="auto"/>
                <w:bottom w:val="none" w:sz="0" w:space="0" w:color="auto"/>
                <w:right w:val="none" w:sz="0" w:space="0" w:color="auto"/>
              </w:divBdr>
              <w:divsChild>
                <w:div w:id="2025937839">
                  <w:marLeft w:val="0"/>
                  <w:marRight w:val="0"/>
                  <w:marTop w:val="0"/>
                  <w:marBottom w:val="0"/>
                  <w:divBdr>
                    <w:top w:val="none" w:sz="0" w:space="0" w:color="auto"/>
                    <w:left w:val="none" w:sz="0" w:space="0" w:color="auto"/>
                    <w:bottom w:val="none" w:sz="0" w:space="0" w:color="auto"/>
                    <w:right w:val="none" w:sz="0" w:space="0" w:color="auto"/>
                  </w:divBdr>
                </w:div>
              </w:divsChild>
            </w:div>
            <w:div w:id="197790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161773">
                  <w:marLeft w:val="0"/>
                  <w:marRight w:val="0"/>
                  <w:marTop w:val="0"/>
                  <w:marBottom w:val="0"/>
                  <w:divBdr>
                    <w:top w:val="none" w:sz="0" w:space="0" w:color="auto"/>
                    <w:left w:val="none" w:sz="0" w:space="0" w:color="auto"/>
                    <w:bottom w:val="none" w:sz="0" w:space="0" w:color="auto"/>
                    <w:right w:val="none" w:sz="0" w:space="0" w:color="auto"/>
                  </w:divBdr>
                  <w:divsChild>
                    <w:div w:id="172304540">
                      <w:marLeft w:val="0"/>
                      <w:marRight w:val="0"/>
                      <w:marTop w:val="0"/>
                      <w:marBottom w:val="0"/>
                      <w:divBdr>
                        <w:top w:val="none" w:sz="0" w:space="0" w:color="auto"/>
                        <w:left w:val="none" w:sz="0" w:space="0" w:color="auto"/>
                        <w:bottom w:val="none" w:sz="0" w:space="0" w:color="auto"/>
                        <w:right w:val="none" w:sz="0" w:space="0" w:color="auto"/>
                      </w:divBdr>
                      <w:divsChild>
                        <w:div w:id="2994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5669">
      <w:bodyDiv w:val="1"/>
      <w:marLeft w:val="0"/>
      <w:marRight w:val="0"/>
      <w:marTop w:val="0"/>
      <w:marBottom w:val="0"/>
      <w:divBdr>
        <w:top w:val="none" w:sz="0" w:space="0" w:color="auto"/>
        <w:left w:val="none" w:sz="0" w:space="0" w:color="auto"/>
        <w:bottom w:val="none" w:sz="0" w:space="0" w:color="auto"/>
        <w:right w:val="none" w:sz="0" w:space="0" w:color="auto"/>
      </w:divBdr>
    </w:div>
    <w:div w:id="983772300">
      <w:bodyDiv w:val="1"/>
      <w:marLeft w:val="0"/>
      <w:marRight w:val="0"/>
      <w:marTop w:val="0"/>
      <w:marBottom w:val="0"/>
      <w:divBdr>
        <w:top w:val="none" w:sz="0" w:space="0" w:color="auto"/>
        <w:left w:val="none" w:sz="0" w:space="0" w:color="auto"/>
        <w:bottom w:val="none" w:sz="0" w:space="0" w:color="auto"/>
        <w:right w:val="none" w:sz="0" w:space="0" w:color="auto"/>
      </w:divBdr>
    </w:div>
    <w:div w:id="1388991212">
      <w:bodyDiv w:val="1"/>
      <w:marLeft w:val="0"/>
      <w:marRight w:val="0"/>
      <w:marTop w:val="0"/>
      <w:marBottom w:val="0"/>
      <w:divBdr>
        <w:top w:val="none" w:sz="0" w:space="0" w:color="auto"/>
        <w:left w:val="none" w:sz="0" w:space="0" w:color="auto"/>
        <w:bottom w:val="none" w:sz="0" w:space="0" w:color="auto"/>
        <w:right w:val="none" w:sz="0" w:space="0" w:color="auto"/>
      </w:divBdr>
    </w:div>
    <w:div w:id="1413772263">
      <w:bodyDiv w:val="1"/>
      <w:marLeft w:val="0"/>
      <w:marRight w:val="0"/>
      <w:marTop w:val="0"/>
      <w:marBottom w:val="0"/>
      <w:divBdr>
        <w:top w:val="none" w:sz="0" w:space="0" w:color="auto"/>
        <w:left w:val="none" w:sz="0" w:space="0" w:color="auto"/>
        <w:bottom w:val="none" w:sz="0" w:space="0" w:color="auto"/>
        <w:right w:val="none" w:sz="0" w:space="0" w:color="auto"/>
      </w:divBdr>
    </w:div>
    <w:div w:id="1655261608">
      <w:bodyDiv w:val="1"/>
      <w:marLeft w:val="0"/>
      <w:marRight w:val="0"/>
      <w:marTop w:val="0"/>
      <w:marBottom w:val="0"/>
      <w:divBdr>
        <w:top w:val="none" w:sz="0" w:space="0" w:color="auto"/>
        <w:left w:val="none" w:sz="0" w:space="0" w:color="auto"/>
        <w:bottom w:val="none" w:sz="0" w:space="0" w:color="auto"/>
        <w:right w:val="none" w:sz="0" w:space="0" w:color="auto"/>
      </w:divBdr>
    </w:div>
    <w:div w:id="1671910122">
      <w:bodyDiv w:val="1"/>
      <w:marLeft w:val="0"/>
      <w:marRight w:val="0"/>
      <w:marTop w:val="0"/>
      <w:marBottom w:val="0"/>
      <w:divBdr>
        <w:top w:val="none" w:sz="0" w:space="0" w:color="auto"/>
        <w:left w:val="none" w:sz="0" w:space="0" w:color="auto"/>
        <w:bottom w:val="none" w:sz="0" w:space="0" w:color="auto"/>
        <w:right w:val="none" w:sz="0" w:space="0" w:color="auto"/>
      </w:divBdr>
    </w:div>
    <w:div w:id="1917280604">
      <w:bodyDiv w:val="1"/>
      <w:marLeft w:val="0"/>
      <w:marRight w:val="0"/>
      <w:marTop w:val="0"/>
      <w:marBottom w:val="0"/>
      <w:divBdr>
        <w:top w:val="none" w:sz="0" w:space="0" w:color="auto"/>
        <w:left w:val="none" w:sz="0" w:space="0" w:color="auto"/>
        <w:bottom w:val="none" w:sz="0" w:space="0" w:color="auto"/>
        <w:right w:val="none" w:sz="0" w:space="0" w:color="auto"/>
      </w:divBdr>
    </w:div>
    <w:div w:id="2141874412">
      <w:bodyDiv w:val="1"/>
      <w:marLeft w:val="0"/>
      <w:marRight w:val="0"/>
      <w:marTop w:val="0"/>
      <w:marBottom w:val="0"/>
      <w:divBdr>
        <w:top w:val="none" w:sz="0" w:space="0" w:color="auto"/>
        <w:left w:val="none" w:sz="0" w:space="0" w:color="auto"/>
        <w:bottom w:val="none" w:sz="0" w:space="0" w:color="auto"/>
        <w:right w:val="none" w:sz="0" w:space="0" w:color="auto"/>
      </w:divBdr>
      <w:divsChild>
        <w:div w:id="443889641">
          <w:marLeft w:val="0"/>
          <w:marRight w:val="0"/>
          <w:marTop w:val="0"/>
          <w:marBottom w:val="0"/>
          <w:divBdr>
            <w:top w:val="none" w:sz="0" w:space="0" w:color="auto"/>
            <w:left w:val="none" w:sz="0" w:space="0" w:color="auto"/>
            <w:bottom w:val="none" w:sz="0" w:space="0" w:color="auto"/>
            <w:right w:val="none" w:sz="0" w:space="0" w:color="auto"/>
          </w:divBdr>
        </w:div>
        <w:div w:id="1067533798">
          <w:marLeft w:val="0"/>
          <w:marRight w:val="0"/>
          <w:marTop w:val="0"/>
          <w:marBottom w:val="0"/>
          <w:divBdr>
            <w:top w:val="none" w:sz="0" w:space="0" w:color="auto"/>
            <w:left w:val="none" w:sz="0" w:space="0" w:color="auto"/>
            <w:bottom w:val="none" w:sz="0" w:space="0" w:color="auto"/>
            <w:right w:val="none" w:sz="0" w:space="0" w:color="auto"/>
          </w:divBdr>
          <w:divsChild>
            <w:div w:id="971055355">
              <w:marLeft w:val="0"/>
              <w:marRight w:val="0"/>
              <w:marTop w:val="0"/>
              <w:marBottom w:val="0"/>
              <w:divBdr>
                <w:top w:val="none" w:sz="0" w:space="0" w:color="auto"/>
                <w:left w:val="none" w:sz="0" w:space="0" w:color="auto"/>
                <w:bottom w:val="none" w:sz="0" w:space="0" w:color="auto"/>
                <w:right w:val="none" w:sz="0" w:space="0" w:color="auto"/>
              </w:divBdr>
            </w:div>
          </w:divsChild>
        </w:div>
        <w:div w:id="1607350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http://www.hee.nhs.uk/our-work/ecollection/eworkforce" TargetMode="Externa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settings" Target="settings.xml"/><Relationship Id="rId89" Type="http://schemas.openxmlformats.org/officeDocument/2006/relationships/image" Target="media/image2.jpg"/><Relationship Id="rId112" Type="http://schemas.openxmlformats.org/officeDocument/2006/relationships/hyperlink" Target="mailto:dataservice@hee.nhs.uk" TargetMode="External"/><Relationship Id="rId16" Type="http://schemas.openxmlformats.org/officeDocument/2006/relationships/customXml" Target="../customXml/item16.xml"/><Relationship Id="rId107" Type="http://schemas.openxmlformats.org/officeDocument/2006/relationships/hyperlink" Target="https://www.hee.nhs.uk/sites/default/files/documents/HEE%20Policy%20for%20NHS%20Library%20Learning%20Space.pdf"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s://heestar.e-lfh.org.uk/" TargetMode="External"/><Relationship Id="rId123" Type="http://schemas.openxmlformats.org/officeDocument/2006/relationships/hyperlink" Target="mailto:dataservice@hee.nhs.uk" TargetMode="External"/><Relationship Id="rId5" Type="http://schemas.openxmlformats.org/officeDocument/2006/relationships/customXml" Target="../customXml/item5.xml"/><Relationship Id="rId90" Type="http://schemas.openxmlformats.org/officeDocument/2006/relationships/image" Target="media/image3.png"/><Relationship Id="rId95" Type="http://schemas.openxmlformats.org/officeDocument/2006/relationships/footer" Target="footer2.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hyperlink" Target="http://www.equalityhumanrights.com" TargetMode="External"/><Relationship Id="rId118" Type="http://schemas.openxmlformats.org/officeDocument/2006/relationships/hyperlink" Target="https://www.hee.nhs.uk/our-work/hee-national-data-service/ecollection/placement-gap-data-collection" TargetMode="External"/><Relationship Id="rId80" Type="http://schemas.openxmlformats.org/officeDocument/2006/relationships/customXml" Target="../customXml/item80.xml"/><Relationship Id="rId85" Type="http://schemas.openxmlformats.org/officeDocument/2006/relationships/webSettings" Target="webSettings.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mailto:kfh.england@hee.nhs.uk" TargetMode="External"/><Relationship Id="rId108" Type="http://schemas.openxmlformats.org/officeDocument/2006/relationships/hyperlink" Target="https://www.hee.nhs.uk/sites/default/files/documents/HEE%20Policy%20for%20psychological%20support%20for%20embedded%20clinical%20librarians.pdf" TargetMode="External"/><Relationship Id="rId124" Type="http://schemas.openxmlformats.org/officeDocument/2006/relationships/footer" Target="footer4.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hyperlink" Target="mailto:educationcontract@hee.nhs.uk"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s://www.hee.nhs.uk/our-work/ecollection/mental-health-data-collection" TargetMode="External"/><Relationship Id="rId119" Type="http://schemas.openxmlformats.org/officeDocument/2006/relationships/hyperlink" Target="https://www.hee.nhs.uk/our-work/hee-national-data-service/ecollection/trainee-nursing-associates-data-collection-pilot" TargetMode="Externa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footnotes" Target="footnotes.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s://www.hee.nhs.uk/sites/default/files/documents/HEE%20Quality%20and%20Improvement%20Outcomes%20Framework.pdf"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footer" Target="footer3.xml"/><Relationship Id="rId104" Type="http://schemas.openxmlformats.org/officeDocument/2006/relationships/hyperlink" Target="https://www.hee.nhs.uk/our-work/knowledge-for-healthcare" TargetMode="External"/><Relationship Id="rId120" Type="http://schemas.openxmlformats.org/officeDocument/2006/relationships/hyperlink" Target="https://www.hee.nhs.uk/our-work/hee-national-data-service/ecollection/adult-improving-access-psychological-therapies-data-collection" TargetMode="External"/><Relationship Id="rId125"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endnotes" Target="endnotes.xml"/><Relationship Id="rId110" Type="http://schemas.openxmlformats.org/officeDocument/2006/relationships/hyperlink" Target="https://www.medschools.ac.uk/media/1203/selecting-for-excellence-final-report.pdf" TargetMode="External"/><Relationship Id="rId115" Type="http://schemas.openxmlformats.org/officeDocument/2006/relationships/hyperlink" Target="https://www.hee.nhs.uk/our-work/ecollection/student-data-collection" TargetMode="External"/><Relationship Id="rId61" Type="http://schemas.openxmlformats.org/officeDocument/2006/relationships/customXml" Target="../customXml/item61.xml"/><Relationship Id="rId82" Type="http://schemas.openxmlformats.org/officeDocument/2006/relationships/numbering" Target="numbering.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www.copdend.org.uk" TargetMode="External"/><Relationship Id="rId105" Type="http://schemas.openxmlformats.org/officeDocument/2006/relationships/hyperlink" Target="https://www.hee.nhs.uk/sites/default/files/documents/NHS%20Library%20and%20Knowledge%20Services%20in%20England%20Policy.pdf" TargetMode="External"/><Relationship Id="rId12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header" Target="header2.xml"/><Relationship Id="rId98" Type="http://schemas.openxmlformats.org/officeDocument/2006/relationships/hyperlink" Target="https://www.gdc-uk.org/education-cpd/quality-assurance" TargetMode="External"/><Relationship Id="rId121" Type="http://schemas.openxmlformats.org/officeDocument/2006/relationships/hyperlink" Target="mailto:dpa@hee.nhs.uk" TargetMode="Externa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https://www.hee.nhs.uk/our-work/ecollection/eworkforce"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styles" Target="styles.xml"/><Relationship Id="rId88" Type="http://schemas.openxmlformats.org/officeDocument/2006/relationships/image" Target="media/image1.jpg"/><Relationship Id="rId111" Type="http://schemas.openxmlformats.org/officeDocument/2006/relationships/hyperlink" Target="http://www.gmc-uk.org/education/standards.asp"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s://www.hee.nhs.uk/sites/default/files/documents/HEE%20LKS%20Staff%20Ratio%20Policy%20January%202020.pdf"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footer" Target="footer1.xml"/><Relationship Id="rId99" Type="http://schemas.openxmlformats.org/officeDocument/2006/relationships/hyperlink" Target="http://www.gmc-uk.org" TargetMode="External"/><Relationship Id="rId101" Type="http://schemas.openxmlformats.org/officeDocument/2006/relationships/hyperlink" Target="https://www.medicaleducators.org/Professional-Standards" TargetMode="External"/><Relationship Id="rId122" Type="http://schemas.openxmlformats.org/officeDocument/2006/relationships/hyperlink" Target="mailto:foia@hee.nhs.uk" TargetMode="Externa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6.xml><?xml version="1.0" encoding="utf-8"?>
<p:properties xmlns:p="http://schemas.microsoft.com/office/2006/metadata/properties" xmlns:xsi="http://www.w3.org/2001/XMLSchema-instance" xmlns:pc="http://schemas.microsoft.com/office/infopath/2007/PartnerControls">
  <documentManagement>
    <SharedWithUsers xmlns="28b028ff-38c2-46ce-a408-61c229a2e494">
      <UserInfo>
        <DisplayName>Thomas Durrant</DisplayName>
        <AccountId>1197</AccountId>
        <AccountType/>
      </UserInfo>
    </SharedWithUsers>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1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0.xml><?xml version="1.0" encoding="utf-8"?>
<n-document xmlns:xsd="http://www.w3.org/2001/XMLSchema" xmlns:xsi="http://www.w3.org/2001/XMLSchema-instance" guid="0" synced="true" validated="true">
  <n-docbody>
    <standard.doc precedenttype="agreement">
      <prelim>
        <product.name>product.name0</product.name>
        <title>Services agreement (pro-supplier)</title>
        <author>
          <link href="http://uk.practicallaw.com/about/our-team/uk-commercial" style="ACTLinkURL">
            <ital>Practical Law Commercial</ital>
          </link>
          <ital> (and Deirdre Moynihan and Richard Kemp, Kemp IT Law in relation to the data protection clause)</ital>
        </author>
        <resource.type>Standard documents</resource.type>
        <juris>juris0</juris>
        <juris>juris1</juris>
      </prelim>
      <abstract>
        <para>
          <paratext>A supply of services agreement for use in business-to-business transactions. It is drafted from the supplier's perspective.</paratext>
        </para>
      </abstract>
      <toc.identifier hasToc="true"/>
      <body>
        <drafting.note id="a780117" jurisdiction="">
          <head align="left" preservecase="true">
            <headtext>About this document</headtext>
          </head>
          <division id="a000003" level="1">
            <para>
              <paratext>This document is an agreement for the supply of services in a business-to-business (B2B) context. The relevant services may be provided over a long period (for example, catering services for several years) or a shorter period (a few weeks of training). All the services to be provided are agreed upfront, subject to any changes the parties later agree. The agreement is drafted from the supplier's perspective.</paratext>
            </para>
          </division>
          <division id="a142034" level="1">
            <head align="left" preservecase="true">
              <headtext>Brexit</headtext>
            </head>
            <para>
              <paratext>
                The UK left the EU on 31 January 2020 and is now in the 
                <link href="w-023-9796" style="ACTLinkPLCtoPLC">
                  <ital>transition period</ital>
                </link>
                . During this period, the UK will continue to be treated for most purposes as if it were still an EU member state and most EU law (including as amended or supplemented) will continue to apply.
              </paratext>
            </para>
            <division id="a617026" level="2">
              <head align="left" preservecase="true">
                <headtext>Brexit: effect on supply contracts</headtext>
              </head>
              <para>
                <paratext>In a supply context, changes in the underlying landscape caused by Brexit could affect:</paratext>
              </para>
              <list type="bulleted">
                <list.item>
                  <para>
                    <paratext>
                      The parties' performance of their contractual obligations. For example, performance-related issues could arise from the restriction on the freedom of movement of people, the imposition of tariffs or more change in exchange rates. The parties should consider provisioning for these events in the contract. For suggestions on possible approaches, see 
                      <link href="w-009-9390" style="ACTLinkPLCtoPLC">
                        <ital>Checklist, Brexit and commercial contracts: Drafting future contracts</ital>
                      </link>
                      .
                    </paratext>
                  </para>
                </list.item>
                <list.item>
                  <para>
                    <paratext>
                      How the contract is interpreted. For example, how should a reference to "EU law" be interpreted? Does it mean EU law that is directly applicable in the UK, or in EU member states? This standard document includes an interpretation provision at 
                      <internal.reference refid="a418012">clause 1.11</internal.reference>
                       to address this.
                    </paratext>
                  </para>
                </list.item>
              </list>
              <para>
                <paratext>For more information on the effects of Brexit on:</paratext>
              </para>
              <list type="bulleted">
                <list.item>
                  <para>
                    <paratext>
                      Commercial contracts (including supply ones), see 
                      <link href="w-012-9367" style="ACTLinkPLCtoPLC">
                        <ital>Practice note, Brexit: effect on commercial contracts</ital>
                      </link>
                      .
                    </paratext>
                  </para>
                </list.item>
                <list.item>
                  <para>
                    <paratext>
                      Supply of services arrangements, see 
                      <link anchor="a376866" href="w-004-3766" style="ACTLinkPLCtoPLC">
                        <ital>Practice note, Brexit: implications for commercial law: Supply of services</ital>
                      </link>
                      .
                    </paratext>
                  </para>
                </list.item>
              </list>
            </division>
          </division>
          <division id="a728978" level="1">
            <head align="left" preservecase="true">
              <headtext>Legal issues</headtext>
            </head>
            <para>
              <paratext>
                The key legal issues to consider when drafting a supply of services agreement are set out below. For a detailed discussion, see 
                <link href="2-501-7221" style="ACTLinkPLCtoPLC">
                  <ital>Practice note, Drafting standard terms and conditions for the supply of services</ital>
                </link>
                .
              </paratext>
            </para>
            <division id="a915554" level="2">
              <head align="left" preservecase="true">
                <headtext>Implied terms</headtext>
              </head>
              <para>
                <paratext>
                  The 
                  <link href="3-507-0623" style="ACTLinkPLCtoPLC">
                    <ital>Supply of Goods and Services Act 1982</ital>
                  </link>
                   (SGSA) applies to contracts for works and materials. Part II of the SGSA implies three terms into contracts for services:
                </paratext>
              </para>
              <list type="bulleted">
                <list.item>
                  <para>
                    <paratext>
                      The supplier will carry out the service with reasonable care and skill (
                      <link href="2-507-0628" style="ACTLinkPLCtoPLC">
                        <ital>section 13</ital>
                      </link>
                      ).
                    </paratext>
                  </para>
                </list.item>
                <list.item>
                  <para>
                    <paratext>
                      If the time for the services is not fixed by the contract, left to be fixed in a manner agreed in the contract or determined by the parties' course of dealing, then there is an implied term that the supplier will carry out the services within a reasonable time. What is "reasonable" is a question of fact (
                      <link href="0-508-2613" style="ACTLinkPLCtoPLC">
                        <ital>section 14</ital>
                      </link>
                      ).
                    </paratext>
                  </para>
                </list.item>
                <list.item>
                  <para>
                    <paratext>
                      If the price of the services is not determined by the contract, left to be determined in a manner agreed in the contract or determined by the course of dealing between the parties, then there is an implied term that the customer will pay the supplier a reasonable charge. What is "reasonable" is a question of fact (
                      <link href="7-507-2922" style="ACTLinkPLCtoPLC">
                        <ital>section 15</ital>
                      </link>
                      ).
                    </paratext>
                  </para>
                </list.item>
              </list>
              <para>
                <paratext>In addition, Part I of the SGSA implies the following terms in relation to goods transferred under a contract for services (for example, spare parts or materials used as part of the services, such as in contracts for "work and materials"):</paratext>
              </para>
              <list type="bulleted">
                <list.item>
                  <para>
                    <paratext>
                      The seller has title, the buyer will enjoy quiet possession and the goods are free from encumbrances (
                      <link href="9-507-2935" style="ACTLinkPLCtoPLC">
                        <ital>section 2</ital>
                      </link>
                      ).
                    </paratext>
                  </para>
                </list.item>
                <list.item>
                  <para>
                    <paratext>
                      The goods will correspond with their description (
                      <link href="4-508-2593" style="ACTLinkPLCtoPLC">
                        <ital>section 3</ital>
                      </link>
                      ).
                    </paratext>
                  </para>
                </list.item>
                <list.item>
                  <para>
                    <paratext>
                      The goods will be of satisfactory quality and fit for purpose (
                      <link href="3-508-2598" style="ACTLinkPLCtoPLC">
                        <ital>section 4</ital>
                      </link>
                      ).
                    </paratext>
                  </para>
                </list.item>
                <list.item>
                  <para>
                    <paratext>
                      The goods will correspond with their sample (
                      <link href="7-508-2600" style="ACTLinkPLCtoPLC">
                        <ital>section 5</ital>
                      </link>
                      ).
                    </paratext>
                  </para>
                </list.item>
              </list>
              <para>
                <paratext>Note however that these implied terms do not apply in relation to the finished output of the services (such as the deliverables).</paratext>
              </para>
              <para>
                <paratext>
                  The 
                  <link href="7-505-7728" style="ACTLinkPLCtoPLC">
                    <ital>Unfair Contract Terms Act 1977</ital>
                  </link>
                   (UCTA) controls all attempts to exclude these implied terms or limit liability for their breach as follows:
                </paratext>
              </para>
              <list type="bulleted">
                <list.item>
                  <para>
                    <paratext>
                      Exclusions or limitation in relation to the implied terms as to reasonable skill and care, correspondence with description, satisfactory quality, fitness for purpose and correspondence with sample must be reasonable (
                      <link href="4-506-5560" style="ACTLinkPLCtoPLC">
                        <ital>section 2</ital>
                      </link>
                       and 
                      <link href="6-507-2871" style="ACTLinkPLCtoPLC">
                        <ital>section 7(1A)</ital>
                      </link>
                      ).
                    </paratext>
                  </para>
                </list.item>
                <list.item>
                  <para>
                    <paratext>
                      Exclusions or limitations in relation to implied terms as to title, quiet possession and freedom from encumbrances are void (
                      <link href="6-507-2871" style="ACTLinkPLCtoPLC">
                        <ital>section 7(3A)</ital>
                      </link>
                      ).
                    </paratext>
                  </para>
                </list.item>
              </list>
            </division>
            <division id="a832695" level="2">
              <head align="left" preservecase="true">
                <headtext>Limitation of liability</headtext>
              </head>
              <para>
                <paratext>In a services arrangement, the supplier is at greater risk of facing a damages claim from the customer than vice versa. As such, a supplier will always seek to limit its liability to the customer by inserting a limitation of liability clause. Without a limitation clause, there is no financial limit on the damages the customer can recover. Limitation clauses are subject to common law and statutory (such as UCTA) controls.</paratext>
              </para>
              <para>
                <paratext>
                  Limitation clauses will be different across agreements as they will reflect the value, risk and bargaining strengths of the parties (see 
                  <internal.reference refid="a716325">Drafting note, Limitation of liability</internal.reference>
                  ). For a discussion of limiting liability in B2B contracts, see the following practice notes:
                </paratext>
              </para>
              <list type="bulleted">
                <list.item>
                  <para>
                    <paratext>
                      <link href="2-520-5359" style="ACTLinkPLCtoPLC">
                        <ital>Limiting liability: drafting and negotiating</ital>
                      </link>
                      .
                    </paratext>
                  </para>
                </list.item>
                <list.item>
                  <para>
                    <paratext>
                      <link href="w-006-5549" style="ACTLinkPLCtoPLC">
                        <ital>Limiting liability: interpretation</ital>
                      </link>
                      .
                    </paratext>
                  </para>
                </list.item>
                <list.item>
                  <para>
                    <paratext>
                      <link href="9-617-5230" style="ACTLinkPLCtoPLC">
                        <ital>Limiting liability: statutory and common law controls on limitation clauses</ital>
                      </link>
                      .
                    </paratext>
                  </para>
                </list.item>
              </list>
            </division>
            <division id="a612432" level="2">
              <head align="left" preservecase="true">
                <headtext>Transfer of employees pursuant to TUPE</headtext>
              </head>
              <para>
                <paratext>
                  Under the 
                  <link href="2-505-5915" style="ACTLinkPLCtoPLC">
                    <ital>Transfer of Undertakings (Protection of Employment) Regulations 2006 (SI 2006/246)</ital>
                  </link>
                   (TUPE), if there is a "service provision change" (essentially a change in the entity responsible for providing a service), the employees engaged in the services up to the date of such change will automatically transfer to the new service provider on their current employment terms. A service provision change includes the following scenarios:
                </paratext>
              </para>
              <list type="bulleted">
                <list.item>
                  <para>
                    <paratext>A client engages a contractor for the first time to work on its behalf.</paratext>
                  </para>
                </list.item>
                <list.item>
                  <para>
                    <paratext>A client appoints a replacement contractor to replace the existing contractor.</paratext>
                  </para>
                </list.item>
                <list.item>
                  <para>
                    <paratext>A client brings the work back in-house.</paratext>
                  </para>
                </list.item>
              </list>
              <para>
                <paratext>
                  (
                  <ital>Regulation 3(1)(b), TUPE </ital>
                  ).
                </paratext>
              </para>
              <para>
                <paratext>Note however that there is no service provision change where:</paratext>
              </para>
              <list type="bulleted">
                <list.item>
                  <para>
                    <paratext>
                      The contract is wholly or mainly for the supply of goods for the client's use (
                      <ital>regulation 3(3)(b)</ital>
                      ).
                    </paratext>
                  </para>
                </list.item>
                <list.item>
                  <para>
                    <paratext>
                      The activities carried out in connection with a single specific event or a task of short-term duration (
                      <ital>regulation 3(3)(a)(ii)</ital>
                      ).
                    </paratext>
                  </para>
                </list.item>
              </list>
              <para>
                <paratext>
                  For more information on when TUPE will apply on a service provision change, see 
                  <link href="8-204-4041" style="ACTLinkPLCtoPLC">
                    <ital>Practice note, TUPE (3): service provision changes</ital>
                  </link>
                  .
                </paratext>
              </para>
              <para>
                <paratext>TUPE should be considered when a services agreement commences (TUPE on entry) and when it ends (TUPE on exit):</paratext>
              </para>
              <list type="bulleted">
                <list.item>
                  <para>
                    <paratext>
                      <bold>TUPE on entry.</bold>
                       Will any of the customer's employees (or employees of the customer's current supplier) transfer from the customer (or that other supplier) to the supplier when the agreement commences? If so, the supplier may want to seek contractual warranties and indemnities from the customer to cover the liabilities which arise from those transfers.
                    </paratext>
                  </para>
                </list.item>
                <list.item>
                  <para>
                    <paratext>
                      <bold>TUPE on exit.</bold>
                       When the agreement comes to an end, will any employees transfer from the supplier to either the customer, or to a replacement supplier? If so, what contractual protection is the supplier willing to provide to the customer (or the replacement supplier) to cover the liabilities arising from those TUPE transfers?
                    </paratext>
                  </para>
                </list.item>
              </list>
              <para>
                <paratext>
                  As this is a pro-supplier agreement, only TUPE on entry provisions have been included (see 
                  <internal.reference refid="a959964">clause 3</internal.reference>
                   and 
                  <internal.reference refid="a59238">Schedule 4</internal.reference>
                  ); TUPE on exit provisions have been omitted as these favour the customer (see 
                  <internal.reference refid="a475363">Drafting note, TUPE on entry: drafting for the supplier</internal.reference>
                  ).
                </paratext>
              </para>
              <para>
                <paratext>
                  For more information on contractual protection to cover TUPE transfers on entry and exit, see 
                  <link href="4-384-9856" style="ACTLinkPLCtoPLC">
                    <ital>Practice note, Outsourcing agreements: drafting and negotiating employment indemnities and warranties</ital>
                  </link>
                  .
                </paratext>
              </para>
            </division>
            <division id="a273221" level="2">
              <head align="left" preservecase="true">
                <headtext>Data protection</headtext>
              </head>
              <para>
                <paratext>
                  If the services will involve the supplier processing personal data for the customer, the processing activities must comply with the 
                  <link href="6-631-1875" style="ACTLinkPLCtoPLC">
                    <ital>General Data Protection Regulation ((EU) 2016/679)</ital>
                  </link>
                   (GDPR). In the UK, the 
                  <link href="w-014-9417" style="ACTLinkPLCtoPLC">
                    <ital>Data Protection Act 2018</ital>
                  </link>
                   (DPA 2018) supplements the GDPR and both pieces of legislation must be read together.
                </paratext>
              </para>
              <para>
                <paratext>Under the GDPR, processors (that is, suppliers):</paratext>
              </para>
              <list type="bulleted">
                <list.item>
                  <para>
                    <paratext>Are subject to direct compliance obligations and may be liable to fines or penalties for breaches. The GDPR also specifies the contractual terms that customers, in their capacity as data controllers, must include in their data processing contracts.</paratext>
                  </para>
                </list.item>
                <list.item>
                  <para>
                    <paratext>Cannot engage a subprocessor to carry out the processing activities without the controller's (that is, the customer) prior written consent. If a subprocessor is appointed, the GDPR requires that the data protection obligations in the subprocessing arrangement must mirror that in the main agreement (that is, the agreement between the controller and the processor).</paratext>
                  </para>
                </list.item>
                <list.item>
                  <para>
                    <paratext>Must not transfer personal data outside the EEA (a "third country") unless certain conditions as set out in the GDPR are met. These conditions are:</paratext>
                  </para>
                  <list type="bulleted">
                    <list.item>
                      <para>
                        <paratext>The European Commission has made an "adequacy decision" for that third country.</paratext>
                      </para>
                    </list.item>
                    <list.item>
                      <para>
                        <paratext>In the absence of an adequacy decision, the processor must provide "appropriate safeguards" for that transfer. A common way to do this is by the use of standard contractual clauses.</paratext>
                      </para>
                    </list.item>
                    <list.item>
                      <para>
                        <paratext>In the absence of both the above, the data subject must explicitly consent to the transfer.</paratext>
                      </para>
                    </list.item>
                  </list>
                </list.item>
              </list>
              <para>
                <paratext>
                  For more information on processing under the GDPR, see 
                  <link anchor="a365417" href="w-013-3757" style="ACTLinkPLCtoPLC">
                    <ital>Practice note, Overview of GDPR: UK perspective: Changes in relation to processors</ital>
                  </link>
                  .
                </paratext>
              </para>
              <para>
                <paratext>
                  This agreement assumes that the provision of services will involve the supplier processing personal data for the customer, so it includes data processing provisions at 
                  <internal.reference refid="a128555">clause 11</internal.reference>
                  .
                </paratext>
              </para>
            </division>
            <division id="a87593" level="2">
              <head align="left" preservecase="true">
                <headtext>Supply chain issues</headtext>
              </head>
              <para>
                <paratext>A customer may be subject to various regulatory compliance obligations, which it may need to "flow down" to suppliers within its supply chain. In addition, a customer may also be keen to ensure that its supply chain practices are ethical (for example on issues in relation to human rights or climate change).</paratext>
              </para>
              <para>
                <paratext>The most common legal frameworks that could give rise to compliance obligations are:</paratext>
              </para>
              <list type="bulleted">
                <list.item>
                  <para>
                    <paratext>
                      <link href="2-607-4606" style="ACTLinkPLCtoPLC">
                        <bold>
                          <ital>Modern Slavery Act 2015</ital>
                        </bold>
                      </link>
                      <bold> (MSA). </bold>
                      The MSA is aimed at combating crimes of slavery and human trafficking. Commercial organisations with a global turnover above £36 million must publish an annual slavery and human trafficking statement for each financial year (
                      <link href="7-608-3825" style="ACTLinkPLCtoPLC">
                        <ital>section 54</ital>
                      </link>
                      ). The statement must disclose what steps the organisation has taken to ensure that human trafficking is not taking place in any of its supply chains or its business or state that it has taken no such steps. A customer may want to include wording in its supply agreements that have a connection with a supply chain to prohibit the use of forced or trafficked labour (for sample wording, see 
                      <link href="6-618-7654" style="ACTLinkPLCtoPLC">
                        <ital>Standard clause, Anti-slavery and human trafficking clauses (pro-customer)</ital>
                      </link>
                      ).
                    </paratext>
                  </para>
                </list.item>
                <list.item>
                  <para>
                    <paratext>
                      <link href="w-014-4419" style="ACTLinkPLCtoPLC">
                        <bold>
                          <ital>Network and Information Systems Regulations 2018 (SI 2018/506)</ital>
                        </bold>
                      </link>
                      <bold>(NISR).</bold>
                       The NISR applies to "essential service providers" (electricity, water supply, gas and transport) and "relevant digital service providers" (search engines, online marketplaces and cloud computing service providers). NISR require these entities to ensure that they have appropriate technical and organisational measures in place to manage the risks to the security of the network and information systems on which their services rely, and to notify the competent authority within a specified time frame if an incident significantly impacts the continuity of its services. A customer subject to NISR requirements may want to flow down security measures as required by the NISR to its suppliers by including appropriate wording in its supply contract (for sample wording, see 
                      <link anchor="a228443" href="0-202-4551" style="ACTLinkPLCtoPLC">
                        <ital>Standard document, Outsourcing agreement: long form: clause 37</ital>
                      </link>
                      ).
                    </paratext>
                  </para>
                </list.item>
                <list.item>
                  <para>
                    <paratext>
                      <link href="1-503-8422" style="ACTLinkPLCtoPLC">
                        <bold>
                          <ital>Bribery Act 2010</ital>
                        </bold>
                      </link>
                      <bold> (BA 2010). </bold>
                      Of particular concern to businesses in a commercial context is the corporate offence of failure to prevent bribery by an associated person. A commercial organisation will be guilty of an offence if a person associated with it bribes another person intending to obtain or retain business for the commercial organisation, or to obtain or retain an advantage in the conduct of business for the commercial organisation (
                      <link href="https://uk.practicallaw.thomsonreuters.com/2-505-7405?originationContext=document&amp;amp;transitionType=PLDocumentLink&amp;amp;contextData=%28sc.Default%29&amp;amp;navId=8B9B9E112BE5D5C7400E2C4EBBDF1B42&amp;amp;comp=pluk" style="ACTLinkURL">
                        <ital>section 7</ital>
                      </link>
                      , 
                      <ital>BA 2010</ital>
                      ). The commercial organisation has a defence if it can show that it had adequate procedures in place to prevent bribery by its associated persons. For a sample clause, see 
                      <link href="https://uk.practicallaw.thomsonreuters.com/6-503-5299?originationContext=document&amp;amp;transitionType=DocumentItem&amp;amp;contextData=(sc.Default)" style="ACTLinkURL">
                        <ital>Standard clause, Anti-bribery clause (short-form)</ital>
                      </link>
                      .
                    </paratext>
                  </para>
                </list.item>
                <list.item>
                  <para>
                    <paratext>
                      <link href="w-008-5510" style="ACTLinkPLCtoPLC">
                        <bold>
                          <ital>Criminal Finances Act 2017</ital>
                        </bold>
                      </link>
                      <bold> (CA 2017).</bold>
                      <link href="https://uk.practicallaw.thomsonreuters.com/w-010-6075?originationContext=document&amp;amp;transitionType=PLDocumentLink&amp;amp;contextData=(sc.Default)" style="ACTLinkURL">Part 3</link>
                       of the CFA 2017 introduced two new corporate criminal offences of failure to prevent the facilitation of tax evasion by "associated persons", which could include suppliers. For a sample clause to address the facilitation of tax evasion by associated persons, see 
                      <link href="w-010-1361" style="ACTLinkPLCtoPLC">
                        <ital>Standard clause, Anti-facilitation of tax evasion clause (short form)</ital>
                      </link>
                      .
                    </paratext>
                  </para>
                </list.item>
              </list>
              <para>
                <paratext>
                  This document includes an optional generic compliance provision at 
                  <internal.reference refid="a1005996">clause 10</internal.reference>
                   to cover compliance with the various legal and ethical obligations that are identified as "Mandatory Policies" (see definition of 
                  <internal.reference refid="a440626">Mandatory Policies</internal.reference>
                  ).The parties will need to assess if a generic clause is sufficient; for instance, if the supplier operates in a sector or country that is deemed high risk for bribery and corruption, the customer may want to include a bespoke anti-bribery clause to address this.
                </paratext>
              </para>
            </division>
          </division>
          <division id="a961021" level="1">
            <head align="left" preservecase="true">
              <headtext>Document structure</headtext>
            </head>
            <list type="bulleted">
              <list.item>
                <para>
                  <paratext>
                    <bold>Main body of the agreement.</bold>
                     This sets out the terms governing the parties' relationship and the performance of the services.
                  </paratext>
                </para>
              </list.item>
              <list.item>
                <para>
                  <paratext>
                    <internal.reference refid="a265587">Schedule 1</internal.reference>
                     sets out the details of the services to be provided, timetable, milestones, deliverables and acceptance criteria (if applicable).
                  </paratext>
                </para>
              </list.item>
              <list.item>
                <para>
                  <paratext>
                    <internal.reference refid="a387126">Schedule 2</internal.reference>
                     sets out the charges payable for the services.
                  </paratext>
                </para>
              </list.item>
              <list.item>
                <para>
                  <paratext>
                    <internal.reference refid="a64877">Schedule 3</internal.reference>
                     is an optional schedule setting out the customer's policies which the supplier must comply with.
                  </paratext>
                </para>
              </list.item>
              <list.item>
                <para>
                  <paratext>
                    <internal.reference refid="a59238">Schedule 4</internal.reference>
                     sets out the TUPE on entry provisions, where the customer provides warranties and indemnities to the supplier to cover the liabilities associated with any TUPE transfers when the agreement commences.
                  </paratext>
                </para>
              </list.item>
              <list.item>
                <para>
                  <paratext>
                    <internal.reference refid="a993656">Schedule 5</internal.reference>
                     sets out the data processing details.
                  </paratext>
                </para>
              </list.item>
            </list>
          </division>
          <division id="a752013" level="1">
            <head align="left" preservecase="true">
              <headtext>Drafting assumptions</headtext>
            </head>
            <para>
              <paratext>This agreement is drafted on the following assumptions:</paratext>
            </para>
            <list type="bulleted">
              <list.item>
                <para>
                  <paratext>
                    <bold>Services agreed upfront.</bold>
                     This agreement is for the provision of an agreed service. It does not provide for the procurement and provision of future work through "statements of work" under its terms. If this is required, see 
                    <link href="6-203-1252" style="ACTLinkPLCtoPLC">
                      <ital>Standard document, Simple framework services agreement (pro-supplier)</ital>
                    </link>
                    . For other alternative agreements, see 
                    <link href="w-003-2270" style="ACTLinkPLCtoPLC">
                      <ital>Practice note, Which Practical Law services agreement template should I use?</ital>
                    </link>
                    .
                  </paratext>
                </para>
              </list.item>
              <list.item>
                <para>
                  <paratext>
                    <bold>One service recipient only.</bold>
                     The customer party signing the agreement is the only party receiving the services; there are no multiple service recipients.
                  </paratext>
                </para>
              </list.item>
              <list.item>
                <para>
                  <paratext>
                    <bold>B2B.</bold>
                     The parties are dealing with each other in the course of their respective businesses, so the UK rules protecting consumers will not apply. This agreement is therefore not suitable for use in business-to-consumer transactions.
                  </paratext>
                </para>
              </list.item>
              <list.item>
                <para>
                  <paratext>
                    <bold>TUPE on entry only.</bold>
                     As this is a pro-supplier agreement, no TUPE on exit provisions have been included. TUPE on exit provisions are usually warranties and indemnities given by the supplier to the customer. The TUPE provisions only relate to those on entry as these would be for the supplier's benefit.
                  </paratext>
                </para>
              </list.item>
              <list.item>
                <para>
                  <paratext>
                    <bold>UK companies, not public bodies.</bold>
                     The parties are companies incorporated in England and Wales. This agreement is not for use by public bodies procuring services. The procurement of services by public bodies will be subject to procurement rules (see 
                    <link href="9-386-0686" style="ACTLinkPLCtoPLC">
                      <ital>Practice note, Public procurement in the UK: a quick guide</ital>
                    </link>
                    ). The parties will not be transferring personal data outside the European Economic Area.
                  </paratext>
                </para>
              </list.item>
              <list.item>
                <para>
                  <paratext>
                    <bold>English law.</bold>
                     The agreement is subject to English law.
                  </paratext>
                </para>
              </list.item>
            </list>
          </division>
          <division id="a83928" level="1">
            <head align="left" preservecase="true">
              <headtext>Alternative services agreements</headtext>
            </head>
            <para>
              <paratext>
                Practical Law offers a range of services agreements, see 
                <link href="w-003-2270" style="ACTLinkPLCtoPLC">
                  <ital>Practice note, Which Practical Law services agreement template should I use?</ital>
                </link>
                .
              </paratext>
            </para>
            <para>
              <paratext>
                See also 
                <link href="5-201-9043" style="ACTLinkPLCtoPLC">
                  <ital>Checklist, Preliminary considerations when entering services arrangements</ital>
                </link>
                .
              </paratext>
            </para>
          </division>
        </drafting.note>
        <cover.sheet>
          <head align="left" preservecase="true">
            <headtext>Services agreement (pro-supplier)</headtext>
          </head>
          <party.name>Party 1</party.name>
          <AdditionalPartyType>
            <static.and>and</static.and>
            <party.name>Party 2</party.name>
          </AdditionalPartyType>
        </cover.sheet>
        <intro default="true">
          <intro.date>This agreement is dated [DATE]</intro.date>
        </intro>
        <parties>
          <head align="left" preservecase="true">
            <headtext>PARTIES</headtext>
          </head>
          <party executionmethod="contract" id="a970587" status="individual">
            <identifier>(1)</identifier>
            <defn.item>
              <defn>
                <para>
                  <paratext>[FULL COMPANY NAME] incorporated and registered in England and Wales with company number [NUMBER] whose registered office is at [REGISTERED OFFICE ADDRESS]</paratext>
                </para>
              </defn>
              <defn.term>Supplier</defn.term>
            </defn.item>
          </party>
          <party executionmethod="contract" id="a209835" status="individual">
            <identifier>(2)</identifier>
            <defn.item>
              <defn>
                <para>
                  <paratext>[FULL COMPANY NAME] incorporated and registered in England and Wales with company number [NUMBER] whose registered office is at [REGISTERED OFFICE ADDRESS]</paratext>
                </para>
              </defn>
              <defn.term>Customer</defn.term>
            </defn.item>
          </party>
        </parties>
        <recitals>
          <head align="left" preservecase="true">
            <headtext>BACKGROUND</headtext>
          </head>
          <clause id="a404553">
            <identifier>(A)</identifier>
            <para>
              <paratext>The Supplier is in the business of providing [DESCRIBE SERVICES].</paratext>
            </para>
          </clause>
          <clause id="a624863">
            <identifier>(B)</identifier>
            <para>
              <paratext>The Customer agrees to obtain and the Supplier agrees to provide the Services on the terms set out in this agreement.</paratext>
            </para>
          </clause>
        </recitals>
        <operative xrefname="clause">
          <head align="left" preservecase="true">
            <headtext>Agreed terms</headtext>
          </head>
          <clause id="a431732">
            <identifier>1.</identifier>
            <head align="left" preservecase="true">
              <headtext>Interpretation</headtext>
            </head>
            <drafting.note id="a268288" jurisdiction="">
              <head align="left" preservecase="true">
                <headtext>Interpretation</headtext>
              </head>
              <division id="a000004" level="1">
                <para>
                  <paratext>
                    For a discussion on interpretation clauses, see the integrated drafting notes to 
                    <link href="5-107-3795" style="ACTLinkPLCtoPLC">
                      <ital>Standard clause, Interpretation</ital>
                    </link>
                    .
                  </paratext>
                </para>
              </division>
            </drafting.note>
            <para>
              <paratext>The following definitions and rules of interpretation apply in this agreement.</paratext>
            </para>
            <subclause1 id="a443682">
              <identifier>1.1</identifier>
              <para>
                <paratext>Definitions.</paratext>
              </para>
              <defn.item condition="optional" id="a118873">
                <defn.term>Affiliate</defn.term>
                <defn>
                  <para>
                    <paratext>
                      in relation to a party, any entity that directly or indirectly controls, is controlled by, or is under common control with that party [from time to time 
                      <bold>OR</bold>
                       at the date of this agreement].
                    </paratext>
                  </para>
                </defn>
                <drafting.note id="a635625" jurisdiction="">
                  <head align="left" preservecase="true">
                    <headtext>Affiliate</headtext>
                  </head>
                  <division id="a000005" level="1">
                    <para>
                      <paratext>
                        This definition is only used in 
                        <internal.reference refid="a871172">clause 9.1(c)(i)</internal.reference>
                        , which is an optional right for the customer to sub-license the deliverables to its affiliates. If this clause it not used and the term is not used elsewhere, delete this definition.
                      </paratext>
                    </para>
                  </division>
                </drafting.note>
              </defn.item>
              <defn.item id="a831199">
                <defn.term>Applicable Laws</defn.term>
                <defn>
                  <para>
                    <paratext>all applicable laws, statutes, regulations [and codes] from time to time in force.</paratext>
                  </para>
                </defn>
              </defn.item>
              <defn.item id="a534265">
                <defn.term>Business Day</defn.term>
                <defn>
                  <para>
                    <paratext>a day, other than a Saturday, Sunday or public holiday in England, when banks in London are open for business.</paratext>
                  </para>
                </defn>
              </defn.item>
              <defn.item id="a920175">
                <defn.term>Business Hours</defn.term>
                <defn>
                  <para>
                    <paratext>the period from [9.00 am to 5.00 pm] on any Business Day.</paratext>
                  </para>
                </defn>
                <drafting.note id="a985288" jurisdiction="">
                  <head align="left" preservecase="true">
                    <headtext>Business Hours</headtext>
                  </head>
                  <division id="a000006" level="1">
                    <para>
                      <paratext>Check that these suggested hours are suitable.</paratext>
                    </para>
                  </division>
                </drafting.note>
              </defn.item>
              <defn.item id="a562802">
                <defn.term>Change Order</defn.term>
                <defn>
                  <para>
                    <paratext>
                      has the meaning given in 
                      <internal.reference refid="a875690">clause 7.1</internal.reference>
                      .
                    </paratext>
                  </para>
                </defn>
              </defn.item>
              <defn.item id="a567366">
                <defn.term>Charges</defn.term>
                <defn>
                  <para>
                    <paratext>
                      the sums payable for the Services, as set out in 
                      <internal.reference refid="a387126">Schedule 2</internal.reference>
                      .
                    </paratext>
                  </para>
                </defn>
              </defn.item>
              <defn.item id="a992397">
                <defn.term>Control</defn.term>
                <defn>
                  <para>
                    <paratext>
                      has the meaning given in section 1124 of the Corporation Tax Act 2010, and the expression 
                      <bold>change of Control</bold>
                       shall be construed accordingly.
                    </paratext>
                  </para>
                </defn>
              </defn.item>
              <defn.item id="a144448">
                <defn.term>Controller, processor, data subject, personal data, personal data breach, processing and appropriate technical measures</defn.term>
                <defn>
                  <para>
                    <paratext>as defined in the Data Protection Legislation.</paratext>
                  </para>
                </defn>
              </defn.item>
              <defn.item id="a964938">
                <defn.term>Customer's Equipment</defn.term>
                <defn>
                  <para>
                    <paratext>
                      any equipment, including tools, systems, cabling or facilities, provided by the Customer, its agents, subcontractors or consultants which is used directly or indirectly in the supply of the Services including any such items specified in 
                      <internal.reference refid="a265587">Schedule 1</internal.reference>
                      .
                    </paratext>
                  </para>
                </defn>
                <drafting.note id="a276378" jurisdiction="">
                  <head align="left" preservecase="true">
                    <headtext>Customer's Equipment</headtext>
                  </head>
                  <division id="a000007" level="1">
                    <para>
                      <paratext>The definition of customer equipment is used in the following contexts:</paratext>
                    </para>
                    <list type="bulleted">
                      <list.item>
                        <para>
                          <paratext>
                            The customer must ensure the customer's equipment is working correctly and conforms to industry standards (or those specified by the supplier) (see 
                            <internal.reference refid="a807927">clause 5.1(f)</internal.reference>
                            ).
                          </paratext>
                        </para>
                      </list.item>
                      <list.item>
                        <para>
                          <paratext>
                            The customer must ensure that it has all necessary licences to enable the supplier to use the customer's equipment (see 
                            <internal.reference refid="a797245">clause 5.1(g)</internal.reference>
                            ).
                          </paratext>
                        </para>
                      </list.item>
                    </list>
                    <para>
                      <paratext>Accordingly, a broad definition is preferable for the supplier.</paratext>
                    </para>
                  </division>
                </drafting.note>
              </defn.item>
              <defn.item id="a753515">
                <defn.term>Customer Materials</defn.term>
                <defn>
                  <para>
                    <paratext>
                      all documents, information, items and materials in any form, whether owned by the Customer or a third party, which are provided by the Customer to the Supplier in connection with the Services, including the items provided pursuant to 
                      <internal.reference refid="a662064">clause 5.1(d)</internal.reference>
                      .
                    </paratext>
                  </para>
                </defn>
                <drafting.note id="a311964" jurisdiction="">
                  <head align="left" preservecase="true">
                    <headtext>Customer Materials</headtext>
                  </head>
                  <division id="a000008" level="1">
                    <para>
                      <paratext>
                        This definition is drafted widely to capture everything provided by the customer to the supplier in connection with the services, whether or not these are listed in 
                        <internal.reference refid="a265587">Schedule 1</internal.reference>
                        . The reason for this is that the IPR indemnity given by the supplier at 
                        <internal.reference refid="a604665">clause 9.3(b)</internal.reference>
                         exempts claims where the alleged infringement arises from the use of the customer materials in the development of any deliverable (
                        <internal.reference refid="a881984">clause 9.3(c)</internal.reference>
                        ). As such, a wide definition of customer materials narrows the scope of the supplier's indemnity in this regard.
                      </paratext>
                    </para>
                    <para>
                      <paratext>The term is also used in the following contexts:</paratext>
                    </para>
                    <list type="bulleted">
                      <list.item>
                        <para>
                          <paratext>
                            The customer will provide the customer materials specified in 
                            <internal.reference refid="a265587">Schedule 1</internal.reference>
                             or otherwise reasonably required by the supplier in a timely manner and ensure that they are accurate in all material respects (
                            <internal.reference refid="a662064">clause 5.1(d)</internal.reference>
                            ).
                          </paratext>
                        </para>
                      </list.item>
                      <list.item>
                        <para>
                          <paratext>
                            The customer is obliged to secure all necessary licences to enable the supplier to use the customer materials (see 
                            <internal.reference refid="a797245">clause 5.1(g)</internal.reference>
                            ).
                          </paratext>
                        </para>
                      </list.item>
                      <list.item>
                        <para>
                          <paratext>
                            The supplier is obliged to return the customer materials (which are not used up in the services) on termination (see 
                            <internal.reference refid="a617628">clause 15.1(c)</internal.reference>
                            ). To make this provision less onerous for the supplier, the clause is drafted so that the supplier need only return those items requested by the customer.
                          </paratext>
                        </para>
                      </list.item>
                    </list>
                  </division>
                </drafting.note>
              </defn.item>
              <defn.item id="a142771">
                <defn.term>Data Protection Legislation</defn.term>
                <defn>
                  <para>
                    <paratext>
                      the UK Data Protection Legislation and
                      <bold> </bol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
                    </paratext>
                  </para>
                </defn>
                <drafting.note id="a682227" jurisdiction="">
                  <head align="left" preservecase="true">
                    <headtext>Data Protection Legislation</headtext>
                  </head>
                  <division id="a000009" level="1">
                    <para>
                      <paratext>
                        This definition is only used in 
                        <internal.reference refid="a128555">clause 11</internal.reference>
                         (Data protection). For a discussion on it, see 
                        <link anchor="a473495" href="w-009-9926" style="ACTLinkPLCtoPLC">
                          <ital>Standard clause, Data processing clauses (GDPR and DPA 2018) (UK): Drafting note: Data protection legislation</ital>
                        </link>
                        .
                      </paratext>
                    </para>
                  </division>
                </drafting.note>
              </defn.item>
              <defn.item id="a836718">
                <defn.term>Deliverables</defn.term>
                <defn>
                  <para>
                    <paratext>
                      any output of the Services to be provided by the Supplier to the Customer as specified in 
                      <internal.reference refid="a265587">Schedule 1</internal.reference>
                       [and any other documents, products and materials provided by the Supplier to the Customer in relation to the Services (excluding the Supplier's Equipment)].
                    </paratext>
                  </para>
                </defn>
                <drafting.note id="a947847" jurisdiction="">
                  <head align="left" preservecase="true">
                    <headtext>Deliverables</headtext>
                  </head>
                  <division id="a000010" level="1">
                    <para>
                      <paratext>
                        This definition refers to the output of the services. As defined, the deliverables are those specified in 
                        <internal.reference refid="a265587">Schedule 1</internal.reference>
                        . This is a narrow definition, which is more favourable to the supplier but the wording in square brackets can be used to broaden it.
                      </paratext>
                    </para>
                    <para>
                      <paratext>Deliverables is used in the following contexts:</paratext>
                    </para>
                    <list type="bulleted">
                      <list.item>
                        <para>
                          <paratext>
                            The supplier must use reasonable endeavours to deliver the deliverables (see 
                            <internal.reference refid="a747514">clause 4.1</internal.reference>
                            ).
                          </paratext>
                        </para>
                      </list.item>
                      <list.item>
                        <para>
                          <paratext>
                            The supplier retains ownership of the IPRs in the deliverables (see 
                            <internal.reference refid="a674251">clause 9.1(a)</internal.reference>
                            ) but the customer gets a licence of such IPRs (see 
                            <internal.reference refid="a335040">clause 9.1(b)</internal.reference>
                            ).
                          </paratext>
                        </para>
                      </list.item>
                      <list.item>
                        <para>
                          <paratext>
                            The supplier indemnifies the customer should the deliverables infringe third party rights (see 
                            <internal.reference refid="a604665">clause 9.3(b)</internal.reference>
                            ).
                          </paratext>
                        </para>
                      </list.item>
                    </list>
                  </division>
                </drafting.note>
              </defn.item>
              <defn.item id="a316953">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efn.item>
              <defn.item condition="optional" id="a440626">
                <defn.term>Mandatory Policies</defn.term>
                <defn>
                  <para>
                    <paratext>
                      the Customer's business policies [and codes] [attached 
                      <bold>OR</bold>
                       listed] in 
                      <internal.reference refid="a64877">Schedule 3</internal.reference>
                      , as amended by notification to the Supplier from time to time.
                    </paratext>
                  </para>
                </defn>
                <drafting.note id="a157736" jurisdiction="">
                  <head align="left" preservecase="true">
                    <headtext>Mandatory Policies (optional definition)</headtext>
                  </head>
                  <division id="a000011" level="1">
                    <para>
                      <paratext>
                        <internal.reference refid="a1005996">Clause 10</internal.reference>
                         obliges the supplier to comply with the customer's mandatory policies (see 
                        <internal.reference refid="a470607">Drafting note, Compliance with laws and policies (optional clause)</internal.reference>
                        ).
                      </paratext>
                    </para>
                  </division>
                </drafting.note>
              </defn.item>
              <defn.item id="a193073">
                <defn.term>Milestones</defn.term>
                <defn>
                  <para>
                    <paratext>
                      a date by which a part of the Services is to be completed, as set out in 
                      <internal.reference refid="a265587">Schedule 1</internal.reference>
                      .
                    </paratext>
                  </para>
                </defn>
              </defn.item>
              <defn.item id="a826771">
                <defn.term>Services</defn.term>
                <defn>
                  <para>
                    <paratext>
                      the services as set out in 
                      <internal.reference refid="a265587">Schedule 1</internal.reference>
                      [, including services which are incidental or ancillary to such services].
                    </paratext>
                  </para>
                </defn>
                <drafting.note id="a507322" jurisdiction="">
                  <head align="left" preservecase="true">
                    <headtext>Services</headtext>
                  </head>
                  <division id="a000012" level="1">
                    <para>
                      <paratext>The optional wording in square brackets widens the definition of services to cover those services which are wholly incidental or ancillary to the services. There are arguments for and against this optional wording for the supplier:</paratext>
                    </para>
                    <list type="bulleted">
                      <list.item>
                        <para>
                          <paratext>
                            The advantage of including these words is that the supplier's liability for those incidental services will be covered by the cap on the supplier's liability at 
                            <internal.reference refid="a60299">clause 13</internal.reference>
                            . This reduces the risk that those related and ancillary services are outside the scope of this agreement, and therefore not subject to the liability cap.
                          </paratext>
                        </para>
                      </list.item>
                      <list.item>
                        <para>
                          <paratext>
                            The disadvantage of including these words is that those incidental services will be subject to the same performance obligations as the services and they are therefore covered by the charges payable for those services. The supplier must therefore ensure that if there is scope creep, the price must be increased accordingly. This could be achieved by scaling the price in 
                            <internal.reference refid="a387126">Schedule 2</internal.reference>
                             or invoking the change control procedure to amend the charges schedule.
                          </paratext>
                        </para>
                      </list.item>
                    </list>
                    <para>
                      <paratext>
                        Either way, the supplier should ensure that it has robust contract management measures in place to ensure that it is only providing services which are contractually covered by 
                        <internal.reference refid="a265587">Schedule 1</internal.reference>
                         and that it monitors any scope creep which could result in an increase in its costs.
                      </paratext>
                    </para>
                  </division>
                </drafting.note>
              </defn.item>
              <defn.item id="a737531">
                <defn.term>Supplier's Equipment</defn.term>
                <defn>
                  <para>
                    <paratext>
                      any equipment, including tools, systems, cabling or facilities, provided by the Supplier to the Customer and used directly or indirectly in the supply of the Services including any such items specified in 
                      <internal.reference refid="a265587">Schedule 1</internal.reference>
                       but excluding any such items which are the subject of a separate agreement between the parties under which title passes to the Customer.
                    </paratext>
                  </para>
                </defn>
                <drafting.note id="a229607" jurisdiction="">
                  <head align="left" preservecase="true">
                    <headtext>Supplier's Equipment</headtext>
                  </head>
                  <division id="a000013" level="1">
                    <para>
                      <paratext>This definition is drafted widely because:</paratext>
                    </para>
                    <list type="bulleted">
                      <list.item>
                        <para>
                          <paratext>
                            The customer must ensure it has all necessary licences to enable it to install the supplier's equipment and connect it to the customer's own equipment (see 
                            <internal.reference refid="a797245">clause 5.1(g)</internal.reference>
                            ).
                          </paratext>
                        </para>
                      </list.item>
                      <list.item>
                        <para>
                          <paratext>
                            The customer must maintain and insure the supplier's equipment and not dispose of it without the supplier's consent (see 
                            <internal.reference refid="a85642">clause 5.1(h)</internal.reference>
                            ).
                          </paratext>
                        </para>
                      </list.item>
                      <list.item>
                        <para>
                          <paratext>
                            The customer must return the supplier's equipment on termination (see 
                            <internal.reference refid="a524745">clause 15.1(b)</internal.reference>
                            )
                          </paratext>
                        </para>
                      </list.item>
                    </list>
                  </division>
                </drafting.note>
              </defn.item>
              <defn.item id="a400896">
                <defn.term>UK Data Protection Legislation</defn.term>
                <defn>
                  <para>
                    <paratext>
                      all applicable data protection and privacy legislation in force from time to time in the UK including the General Data Protection Regulation (
                      <ital>(EU) 2016/679</ital>
                      ); the Data Protection Act 2018; the Privacy and Electronic Communications Directive 2002/58/EC (as updated by Directive 2009/136/EC) and the Privacy and Electronic Communications Regulations 2003 (
                      <ital>SI 2003/2426</ital>
                      ) as amended.
                    </paratext>
                  </para>
                </defn>
              </defn.item>
              <defn.item id="a375283">
                <defn.term>VAT</defn.term>
                <defn>
                  <para>
                    <paratext>value added tax [or any equivalent tax] chargeable in the UK [or elsewhere].</paratext>
                  </para>
                </defn>
              </defn.item>
            </subclause1>
            <subclause1 id="a626713">
              <identifier>1.2</identifier>
              <para>
                <paratext>Clause, Schedule and paragraph headings shall not affect the interpretation of this agreement.</paratext>
              </para>
            </subclause1>
            <subclause1 id="a1012957">
              <identifier>1.3</identifier>
              <para>
                <paratext>
                  A 
                  <bold>person</bold>
                   includes a natural person, corporate or unincorporated body (whether or not having separate legal personality).
                </paratext>
              </para>
            </subclause1>
            <subclause1 id="a342308">
              <identifier>1.4</identifier>
              <para>
                <paratext>The Schedules form part of this agreement and shall have effect as if set out in full in the body of this agreement. Any reference to this agreement includes the Schedules.</paratext>
              </para>
            </subclause1>
            <subclause1 id="a584655">
              <identifier>1.5</identifier>
              <para>
                <paratext>
                  A reference to a 
                  <bold>company</bold>
                   shall include any company, corporation or other body corporate, wherever and however incorporated or established.
                </paratext>
              </para>
            </subclause1>
            <subclause1 id="a424483">
              <identifier>1.6</identifier>
              <para>
                <paratext>Unless the context otherwise requires, words in the singular shall include the plural and in the plural shall include the singular.</paratext>
              </para>
            </subclause1>
            <subclause1 id="a265768">
              <identifier>1.7</identifier>
              <para>
                <paratext>Unless the context otherwise requires, a reference to one gender shall include a reference to the other genders.</paratext>
              </para>
            </subclause1>
            <subclause1 id="a1020096">
              <identifier>1.8</identifier>
              <para>
                <paratex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paratext>
              </para>
            </subclause1>
            <subclause1 id="a819425">
              <identifier>1.9</identifier>
              <para>
                <paratext>
                  A reference to a statute or statutory provision is a reference to it as [amended, extended or re-enacted from time to time 
                  <bold>OR</bold>
                   it is in force as at the date of this agreement].
                </paratext>
              </para>
            </subclause1>
            <subclause1 id="a342811">
              <identifier>1.10</identifier>
              <para>
                <paratext>
                  A reference to a statute or statutory provision shall include all subordinate legislation made [from time to time 
                  <bold>OR</bold>
                   as at the date of this agreement] under that statute or statutory provision.
                </paratext>
              </para>
            </subclause1>
            <subclause1 id="a418012">
              <identifier>1.11</identifier>
              <para>
                <paratext>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bold>OR</bold>
                   in EU member states [from time to time 
                  <bold>OR</bold>
                   at the date of this agreement]].
                </paratext>
              </para>
              <drafting.note id="a180923" jurisdiction="">
                <head align="left" preservecase="true">
                  <headtext>References to EU law</headtext>
                </head>
                <division id="a000014" level="1">
                  <para>
                    <paratext>This clause seeks to clarify the meaning of EU laws that are directly applicable to the UK (for example, the GDPR), in light of Brexit.</paratext>
                  </para>
                  <para>
                    <paratext>
                      For more information, see 
                      <link anchor="a217750" href="5-107-3795" style="ACTLinkPLCtoPLC">
                        <ital>Standard clause, Interpretation: Drafting note: References to EU law</ital>
                      </link>
                      .
                    </paratext>
                  </para>
                </division>
              </drafting.note>
            </subclause1>
            <subclause1 id="a772655">
              <identifier>1.12</identifier>
              <para>
                <paratext>
                  A reference to 
                  <bold>writing</bold>
                   or 
                  <bold>written</bold>
                   includes fax [and email 
                  <bold>OR </bold>
                  but not email].
                </paratext>
              </para>
              <drafting.note id="a148312" jurisdiction="">
                <head align="left" preservecase="true">
                  <headtext>In writing</headtext>
                </head>
                <division id="a000015" level="1">
                  <para>
                    <paratext>
                      On the meaning of "in writing" in commercial contracts, see 
                      <link anchor="a674860" href="w-014-8695" style="ACTLinkPLCtoPLC">
                        <ital>Practice note, What does "in writing" mean?: Contractual requirements for communications in writing</ital>
                      </link>
                      .
                    </paratext>
                  </para>
                  <para>
                    <paratext>
                      In this standard document, email will constitute a form of writing. Check that the drafting relating to email notices in 
                      <internal.reference refid="a682158">clause 26</internal.reference>
                       is consistent with the position in 
                      <internal.reference refid="a772655">clause 1.12</internal.reference>
                      .
                    </paratext>
                  </para>
                </division>
              </drafting.note>
            </subclause1>
            <subclause1 id="a206465">
              <identifier>1.13</identifier>
              <para>
                <paratext>Any obligation on a party not to do something includes an obligation not to allow that thing to be done.</paratext>
              </para>
            </subclause1>
            <subclause1 id="a514745">
              <identifier>1.14</identifier>
              <para>
                <paratext>
                  A reference to 
                  <bold>this agreement</bold>
                   or to any other agreement or document referred to in this agreement is a reference of this agreement or such other agreement or document, in each case as varied from time to time.
                </paratext>
              </para>
            </subclause1>
            <subclause1 id="a831823">
              <identifier>1.15</identifier>
              <para>
                <paratext>References to clauses and Schedules are to the clauses and Schedules of this agreement and references to paragraphs are to paragraphs of the relevant Schedule.</paratext>
              </para>
            </subclause1>
            <subclause1 id="a639559">
              <identifier>1.16</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783603">
            <identifier>2.</identifier>
            <head align="left" preservecase="true">
              <headtext>Commencement and duration</headtext>
            </head>
            <drafting.note id="a730175" jurisdiction="">
              <head align="left" preservecase="true">
                <headtext>Commencement and duration</headtext>
              </head>
              <division id="a000016" level="1">
                <para>
                  <paratext>This clause should be amended to reflect the actual commencement date, term or notice period agreed between the parties.</paratext>
                </para>
                <para>
                  <paratext>
                    The approach taken in this clause is that the agreement will continue for a fixed term, unless it is terminated earlier for breach or an insolvency event under 
                    <internal.reference refid="a151117">clause 14</internal.reference>
                    .
                  </paratext>
                </para>
                <para>
                  <paratext>
                    For a discussion on commencement and duration clauses and other options, see 
                    <link href="2-381-1963" style="ACTLinkPLCtoPLC">
                      <ital>Standard clause, Commencement and duration</ital>
                    </link>
                     and its integrated drafting notes.
                  </paratext>
                </para>
              </division>
            </drafting.note>
            <subclause1 id="a445846">
              <identifier>2.1</identifier>
              <para>
                <paratext>
                  This agreement shall commence on [[DATE] 
                  <bold>OR</bold>
                   the date when it has been signed by all the parties] and shall continue, unless terminated earlier in accordance with 
                  <internal.reference refid="a151117">clause 14</internal.reference>
                   (Termination), until [[DATE] 
                  <bold>OR</bold>
                   the [first] anniversary of the [date 
                  <bold>OR</bold>
                   commencement] of this agreement] when it shall terminate automatically without notice.
                </paratext>
              </para>
            </subclause1>
            <subclause1 id="a552176">
              <identifier>2.2</identifier>
              <para>
                <paratext>The Supplier shall provide the Services to the Customer in accordance with this agreement [from [DATE]].</paratext>
              </para>
              <drafting.note id="a318283" jurisdiction="">
                <head align="left" preservecase="true">
                  <headtext>Service commencement date</headtext>
                </head>
                <division id="a000017" level="1">
                  <para>
                    <paratext>
                      The agreement may come into force before the key contracted for services are due to start. The actual service commencement date could be specified here or in the description of the services in 
                      <internal.reference refid="a265587">Schedule 1</internal.reference>
                      , which could also set out any preparatory work to be done by the supplier before starting the main services (any such work would also be "Services" for the purpose of this agreement).
                    </paratext>
                  </para>
                </division>
              </drafting.note>
            </subclause1>
          </clause>
          <clause condition="optional" id="a959964">
            <identifier>3.</identifier>
            <head align="left" preservecase="true">
              <headtext>TUPE</headtext>
            </head>
            <drafting.note id="a80368" jurisdiction="">
              <head align="left" preservecase="true">
                <headtext>TUPE (optional clause)</headtext>
              </head>
              <division id="a000018" level="1">
                <para>
                  <paratext>This is an optional clause for use where the parties anticipate that the customer's employees (or employees from the existing supplier) will transfer to the supplier pursuant to TUPE when the agreement commences.</paratext>
                </para>
                <para>
                  <paratext>
                    For more information, see 
                    <internal.reference refid="a612432">Drafting note, Transfer of employees pursuant to TUPE</internal.reference>
                     and 
                    <internal.reference refid="a475363">Drafting note, TUPE on entry: drafting for the supplier</internal.reference>
                    .
                  </paratext>
                </para>
              </division>
            </drafting.note>
            <subclause1 id="a724155">
              <para>
                <paratext>
                  The provisions of 
                  <internal.reference refid="a59238">Schedule 4</internal.reference>
                   relating to TUPE shall apply when this agreement commences.
                </paratext>
              </para>
            </subclause1>
          </clause>
          <clause id="a109998">
            <identifier>4.</identifier>
            <head align="left" preservecase="true">
              <headtext>Supplier's responsibilities</headtext>
            </head>
            <drafting.note id="a1025207" jurisdiction="">
              <head align="left" preservecase="true">
                <headtext>Supplier's responsibilities</headtext>
              </head>
              <division id="a000019" level="1">
                <para>
                  <paratext>
                    This clause sets out the principal obligations of the supplier relating to the services (see 
                    <internal.reference refid="a915554">Drafting note, Implied terms</internal.reference>
                    ).
                  </paratext>
                </para>
              </division>
            </drafting.note>
            <subclause1 id="a747514">
              <identifier>4.1</identifier>
              <para>
                <paratext>
                  The Supplier shall use reasonable endeavours to [manage and complete 
                  <bold>OR</bold>
                   supply] the Services[, and deliver the Deliverables to the Customer,] in accordance with this agreement in all material respects.
                </paratext>
              </para>
              <drafting.note id="a234790" jurisdiction="">
                <head align="left" preservecase="true">
                  <headtext>Supplier's obligations</headtext>
                </head>
                <division id="a000020" level="1">
                  <para>
                    <paratext>
                      This is a qualified obligation as the supplier only needs to use "reasonable endeavours" to carry out the services and deliver the deliverables. This wording should be adapted to the circumstances of the transaction and the substance of the services to be supplied. Note that no attempt has been made to exclude the 
                      <link href="3-507-0623" style="ACTLinkPLCtoPLC">
                        <ital>SGSA</ital>
                      </link>
                       implied term requiring the use of reasonable care and skill, as this is generally the minimum that a customer would expect.
                    </paratext>
                  </para>
                  <para>
                    <paratext>
                      For a discussion of the difference between best and reasonable endeavours clauses, see 
                      <link href="6-380-0482" style="ACTLinkPLCtoPLC">
                        <ital>Practice note, Best or reasonable endeavours?</ital>
                      </link>
                      .
                    </paratext>
                  </para>
                  <division id="a619015" level="2">
                    <head align="left" preservecase="true">
                      <headtext>Service levels</headtext>
                    </head>
                    <para>
                      <paratext>
                        If the parties have agreed to the use of service levels, these should be set out in 
                        <internal.reference refid="a265587">Schedule 1</internal.reference>
                         or a separate service level schedule. The service level provisions will need to expressly commit the supplier to meeting those service levels and deal with reporting against them and the consequences of their not being met. For an example service level clause, see 
                        <link anchor="a113713" href="5-213-3958" style="ACTLinkPLCtoPLC">
                          <ital>Standard document: Outsourcing agreement: shorter form: clause 7</ital>
                        </link>
                        .
                      </paratext>
                    </para>
                  </division>
                </division>
              </drafting.note>
            </subclause1>
            <subclause1 id="a459118">
              <identifier>4.2</identifier>
              <para>
                <paratext>
                  The Supplier shall use reasonable endeavours to meet [any performance dates 
                  <bold>OR</bold>
                   the Milestones] specified in 
                  <internal.reference refid="a265587">Schedule 1</internal.reference>
                   but any such dates shall be estimates only and time for performance by the Supplier shall not be of the essence of this agreement.
                </paratext>
              </para>
              <drafting.note id="a324285" jurisdiction="">
                <head align="left" preservecase="true">
                  <headtext>Time is not of the essence</headtext>
                </head>
                <division id="a000021" level="1">
                  <para>
                    <paratext>This clause seeks to limit the customer's remedies if performance dates or milestones are not met. It provides that:</paratext>
                  </para>
                  <list type="bulleted">
                    <list.item>
                      <para>
                        <paratext>
                          Time is not of the essence in respect of performance dates. If time were of the essence for a deadline, the customer would have a right to terminate if the deadline were missed. If there is no statement that time is of the essence, a party can argue that such a term should be implied. Including the statement that time is not of the essence in 
                          <internal.reference refid="a459118">clause 4.2</internal.reference>
                           should defeat such arguments. For more information on time of the essence obligations, see 
                          <link href="3-107-3819" style="ACTLinkPLCtoPLC">
                            <ital>Practice note, Time of the essence</ital>
                          </link>
                          .
                        </paratext>
                      </para>
                    </list.item>
                    <list.item>
                      <para>
                        <paratext>The supplier need only use reasonable endeavours to meet the deadlines, which in any case are just estimates.</paratext>
                      </para>
                    </list.item>
                  </list>
                  <para>
                    <paratext>
                      Where no dates for performance are agreed, 
                      <link href="0-508-2613" style="ACTLinkPLCtoPLC">
                        <ital>section 14</ital>
                      </link>
                       of the SGSA requires the supplier to carry out the services within a reasonable time.
                    </paratext>
                  </para>
                </division>
              </drafting.note>
            </subclause1>
            <subclause1 id="a324306">
              <identifier>4.3</identifier>
              <para>
                <paratext>
                  The Supplier shall appoint a manager for the Services[, such person as identified in 
                  <internal.reference refid="a265587">Schedule 1</internal.reference>
                  ]. That person shall have authority to contractually bind the Supplier on all matters relating to the Services (including by signing Change Orders). The Supplier [shall use all reasonable endeavours to ensure that the same person acts as the Supplier's manager throughout the term of this agreement, but] may replace that person from time to time where reasonably necessary in the interests of the Supplier's business.
                </paratext>
              </para>
              <drafting.note id="a277585" jurisdiction="">
                <head align="left" preservecase="true">
                  <headtext>Supplier's manager and key personnel</headtext>
                </head>
                <division id="a000022" level="1">
                  <para>
                    <paratext>
                      The supplier is only required to appoint a manager for the services; there is no requirement to appoint a team of "key personnel". If this is required, see 
                      <link href="3-623-0753#a552772" style="ACTLinkPLCtoPLC">
                        <ital>Standard document, Services agreement (pro-customer): clause 4.3</ital>
                      </link>
                      .
                    </paratext>
                  </para>
                  <para>
                    <paratext>
                      The supplier's manager is drafted to have authority to commit the supplier, including by signing change requests. Check that this is how the services will be operated in practice and that the manager will have sufficient authority. Note that there is a reciprocal clause for the customer in 
                      <internal.reference refid="a281581">clause 5.1(b)</internal.reference>
                      .
                    </paratext>
                  </para>
                </division>
              </drafting.note>
            </subclause1>
            <subclause1 condition="optional" id="a463164">
              <identifier>4.4</identifier>
              <para>
                <paratext>
                  The Supplier shall use reasonable endeavours to observe all health and safety and security requirements that apply at [any of] the Customer's premises and that have been communicated to it under 
                  <internal.reference refid="a890786">clause 5.1(e)</internal.reference>
                   [and which are set out in 
                  <internal.reference refid="a64877">Schedule 3</internal.reference>
                  ], provided that it shall not be liable under this agreement if, as a result of such observation, it is in breach of any of its obligations under this agreement.
                </paratext>
              </para>
            </subclause1>
          </clause>
          <clause id="a806875">
            <identifier>5.</identifier>
            <head align="left" preservecase="true">
              <headtext>Customer's obligations</headtext>
            </head>
            <subclause1 id="a296308">
              <identifier>5.1</identifier>
              <para>
                <paratext>The Customer shall:</paratext>
              </para>
              <subclause2 id="a422842">
                <identifier>(a)</identifier>
                <para>
                  <paratext>co-operate with the Supplier in all matters relating to the Services;</paratext>
                </para>
              </subclause2>
              <subclause2 id="a281581">
                <identifier>(b)</identifier>
                <para>
                  <paratext>
                    appoint a manager for the Services, such person as identified in 
                    <internal.reference refid="a265587">Schedule 1</internal.reference>
                    . That person shall have the authority to contractually bind the Customer on matters relating to the Services (including by signing Change Orders);
                  </paratext>
                </para>
                <drafting.note id="a798197" jurisdiction="">
                  <head align="left" preservecase="true">
                    <headtext>Customer's manager</headtext>
                  </head>
                  <division id="a000023" level="1">
                    <para>
                      <paratext>If the supplier wants a right of veto or approval over the identity of the customer's manager (or other personnel), it should be inserted here. Note that this may prompt a similar request from the customer for a reciprocal right in respect of the supplier's manager.</paratext>
                    </para>
                  </division>
                </drafting.note>
              </subclause2>
              <subclause2 id="a591339">
                <identifier>(c)</identifier>
                <para>
                  <paratext>
                    provide, for the Supplier, its agents, subcontractors, consultants and employees, in a timely manner and at no charge, access to the Customer's premises, office accommodation, data and other facilities as [reasonably] required by the Supplier including any such access as is specified in 
                    <internal.reference refid="a265587">Schedule 1</internal.reference>
                    ;
                  </paratext>
                </para>
                <drafting.note id="a495075" jurisdiction="">
                  <head align="left" preservecase="true">
                    <headtext>Access to information, premises and facilities</headtext>
                  </head>
                  <division id="a000024" level="1">
                    <para>
                      <paratext>
                        <internal.reference refid="a591339">Clause 5.1(c)</internal.reference>
                         is expressed in general terms, but if specific facilities have been discussed (for example, a dedicated telephone line or access for large vehicles at any time of the day or night), they should be detailed in 
                        <internal.reference refid="a265587">Schedule 1</internal.reference>
                         or in a separate dedicated schedule.
                      </paratext>
                    </para>
                  </division>
                </drafting.note>
              </subclause2>
              <subclause2 id="a662064">
                <identifier>(d)</identifier>
                <para>
                  <paratext>
                    provide to the Supplier in a timely manner all documents, information, items and materials in any form (whether owned by the Customer or third party) required under 
                    <internal.reference refid="a265587">Schedule 1</internal.reference>
                     or otherwise reasonably required by the Supplier in connection with the Services and ensure that they are accurate and complete [in all material respects];
                  </paratext>
                </para>
              </subclause2>
              <subclause2 id="a890786">
                <identifier>(e)</identifier>
                <para>
                  <paratext>
                    inform the Supplier of all health and safety and security requirements that apply at [any of] the Customer's premises, such requirements are as set out in 
                    <internal.reference refid="a64877">Schedule 3</internal.reference>
                    . [If the Customer wishes to make a change to those requirements which will materially affect provision of the Services, it can only do so via the change control procedure set out in 
                    <internal.reference refid="a202085">clause 7</internal.reference>
                     (Change control)];
                  </paratext>
                </para>
                <drafting.note id="a407779" jurisdiction="">
                  <head align="left" preservecase="true">
                    <headtext>Customer's health and safety and security requirements</headtext>
                  </head>
                  <division id="a000025" level="1">
                    <para>
                      <paratext>The supplier should review these requirements to see if it can comply with them and factor any costs of compliance into the charges. Changes to the policies (for example, new vetting requirements for personnel) could impact on the supplier and the square bracketed wording provides for these to be agreed via the change control procedure.</paratext>
                    </para>
                  </division>
                </drafting.note>
              </subclause2>
              <subclause2 condition="optional" id="a807927">
                <identifier>(f)</identifier>
                <para>
                  <paratext>
                    ensure that all the Customer's Equipment is in good working order and suitable for the purposes for which it is used [in relation to the Services] and conforms to [all relevant United Kingdom standards or requirements 
                    <bold>OR</bold>
                     [SPECIFY STANDARDS WITH WHICH THE CUSTOMER'S EQUIPMENT IS REQUIRED TO COMPLY]];
                  </paratext>
                </para>
                <drafting.note id="a587664" jurisdiction="">
                  <head align="left" preservecase="true">
                    <headtext>Customer's Equipment (optional sub-clause)</headtext>
                  </head>
                  <division id="a000026" level="1">
                    <para>
                      <paratext>If this obligation is included, be aware that the customer may require reciprocity in relation to the supplier's equipment.</paratext>
                    </para>
                    <para>
                      <paratext>Check what, if any, specific industry standards are applicable to the services and consider adding words to the effect that the equipment will comply with those standards. Consider whether the supplier needs the right (without prejudice to any other remedies that it may have) to disconnect or remove any non-compliant equipment and replace it at the customer's expense.</paratext>
                    </para>
                  </division>
                </drafting.note>
              </subclause2>
              <subclause2 id="a797245">
                <identifier>(g)</identifier>
                <para>
                  <paratext>obtain and maintain all necessary licences and consents and comply with all relevant legislation as required to enable the Supplier to provide the Services, including in relation to the installation of the Supplier's Equipment, the use of all Customer Materials and the use of the Customer's Equipment [insofar as such licences, consents and legislation relate to the Customer's business, premises, staff and equipment], in all cases before the date on which the Services are to start;</paratext>
                </para>
                <drafting.note id="a619708" jurisdiction="">
                  <head align="left" preservecase="true">
                    <headtext>Licences and consents</headtext>
                  </head>
                  <division id="a000027" level="1">
                    <para>
                      <paratext>This obligation could refer, for example, to obtaining a consent from a software licensor to allow new software to be used in conjunction with its software, or from a landlord to alterations to premises, to building controls, planning permission or to obtaining clearances for staff relating to services provided for children.</paratext>
                    </para>
                    <para>
                      <paratext>Where the supplier is aware of such consents, a specific reference to them should be included in this clause.</paratext>
                    </para>
                    <para>
                      <paratext>Consider adding in the date by which specific consents must be given. Be prepared for a request for a reciprocal obligation in relation to the supplier.</paratext>
                    </para>
                    <para>
                      <paratext>Note that, if the wording in square brackets is included, the supplier will still need to obtain all licences and consents other than those relating to the customer's business, premises, staff and equipment.</paratext>
                    </para>
                  </division>
                </drafting.note>
              </subclause2>
              <subclause2 id="a85642">
                <identifier>(h)</identifier>
                <para>
                  <paratext>
                    keep, maintain [and insure] the Supplier's Equipment [in good condition 
                    <bold>OR</bold>
                     in accordance with the Supplier's instructions from time to time] and shall not dispose of or use the Supplier's Equipment other than in accordance with the Supplier's written instructions or authorisation;
                  </paratext>
                </para>
                <drafting.note id="a754520" jurisdiction="">
                  <head align="left" preservecase="true">
                    <headtext>Care of Supplier's Equipment</headtext>
                  </head>
                  <division id="a000028" level="1">
                    <para>
                      <paratext>If there are specific requirements for the care of the supplier's equipment (for example, control of humidity levels or a 24-hour power supply from an uninterrupted source), they should be specified here or in a separate schedule.</paratext>
                    </para>
                    <para>
                      <paratext>The parties will need to discuss who is best placed to insure the supplier's equipment while it is under the customer's control.</paratext>
                    </para>
                  </division>
                </drafting.note>
              </subclause2>
              <subclause2 id="a879735">
                <identifier>(i)</identifier>
                <para>
                  <paratext>[ANY OTHER RELEVANT OBLIGATIONS].</paratext>
                </para>
                <drafting.note id="a865193" jurisdiction="">
                  <head align="left" preservecase="true">
                    <headtext>Other obligations and customer dependencies</headtext>
                  </head>
                  <division id="a000029" level="1">
                    <para>
                      <paratext>Other obligations should be considered and included if appropriate. For example, to retain duplicates of the customer materials, or not to allow anyone other than its employees to access the services.</paratext>
                    </para>
                    <para>
                      <paratext>
                        In some types of services agreements, the supplier's ability to deliver on the services will be dependent on the customer carrying out certain specific obligations first. For example, the customer may be under an obligation to ensure that certain infrastructure is in place before the supplier can provide the services. These are sometimes referred to as customer dependencies and are usually set out in a separate schedule to the agreement. For an example of this, see 
                        <link anchor="a774144" href="0-202-4551" style="ACTLinkPLCtoPLC">
                          <ital>Standard document, Outsourcing agreement: long form: Schedule 7</ital>
                        </link>
                        .
                      </paratext>
                    </para>
                  </division>
                </drafting.note>
              </subclause2>
            </subclause1>
            <subclause1 id="a705476">
              <identifier>5.2</identifier>
              <para>
                <paratext>If the Supplier's performance of its obligations under this agreement is prevented or delayed by any act or omission of the Customer, its agents, subcontractors, consultants or employees, then, without prejudice to any other right or remedy it may have, the Supplier shall be allowed an extension of time to perform its obligations equal to the delay caused by the Customer.</paratext>
              </para>
              <drafting.note id="a442488" jurisdiction="">
                <head align="left" preservecase="true">
                  <headtext>Failure or delay caused by the customer</headtext>
                </head>
                <division id="a000030" level="1">
                  <para>
                    <paratext>This clause provides for an automatic extension of time for performance where the supplier's inability or delay to provide the services is caused by the customer. It is without prejudice to any other rights and remedies the supplier may have, including at common law. At common law, if the customer fails to perform or delays in performing its obligations:</paratext>
                  </para>
                  <list type="bulleted">
                    <list.item>
                      <para>
                        <paratext>The supplier will not be liable for its breaches to the extent that these are caused by the customer.</paratext>
                      </para>
                    </list.item>
                    <list.item>
                      <para>
                        <paratext>The supplier may, subject to its duty to mitigate, claim damages for any losses or additional costs incurred.</paratext>
                      </para>
                    </list.item>
                    <list.item>
                      <para>
                        <paratext>The supplier may have a right to terminate for breach.</paratext>
                      </para>
                    </list.item>
                  </list>
                  <para>
                    <paratext>Some agreements set out the above remedies specifically. However, this is generally a pro-customer approach, as it is often used to restrict the remedies that the supplier would otherwise have at common law, for example by removing the right to terminate, suspending service credits and restricting the sums which may be claimed or by making the supplier's right to claim subject to the supplier giving the customer notice of the delay and taking specified steps to mitigate its effects.</paratext>
                  </para>
                </division>
              </drafting.note>
            </subclause1>
          </clause>
          <clause id="a464680">
            <identifier>6.</identifier>
            <head align="left" preservecase="true">
              <headtext>Non-solicitation</headtext>
            </head>
            <drafting.note id="a864043" jurisdiction="">
              <head align="left" preservecase="true">
                <headtext>Non-solicitation</headtext>
              </head>
              <division id="a000031" level="1">
                <para>
                  <paratext>This clause is a form of restraint of trade clause and restricts the customer from attempting to "poach" any of the supplier's employees involved in the services without the supplier's prior written consent.</paratext>
                </para>
                <para>
                  <paratext>The doctrine of restraint of trade provides that individuals and organisations should be free to carry on their trade or business in whatever manner they see fit. A clause that reduces this freedom is void unless it is reasonable. To be valid, the restraint must be no more than is reasonable to protect a party's legitimate interests, considering all the circumstances, including the duration of the restraint and its geographical scope.</paratext>
                </para>
                <para>
                  <paratext>The courts enforce this rule more strictly against employers, in order to protect employees. Where the parties are in a commercial (non-employment) relationship, a restraint of trade clause is more likely to be upheld, especially if the parties have legal advice and similar negotiating power.</paratext>
                </para>
                <para>
                  <paratext>For more on restraint of trade provisions in a commercial context, see:</paratext>
                </para>
                <list type="bulleted">
                  <list.item>
                    <para>
                      <paratext>
                        <link href="w-001-8218" style="ACTLinkPLCtoPLC">
                          <ital>Practice note, Restraint of trade in commercial and corporate contracts</ital>
                        </link>
                        .
                      </paratext>
                    </para>
                  </list.item>
                  <list.item>
                    <para>
                      <paratext>
                        <link href="w-007-3918" style="ACTLinkPLCtoPLC">
                          <ital>Standard clauses, Standard restrictive covenants for use in commercial contracts</ital>
                        </link>
                        .
                      </paratext>
                    </para>
                  </list.item>
                </list>
                <division id="a813738" level="2">
                  <head align="left" preservecase="true">
                    <headtext>Drafting approach</headtext>
                  </head>
                  <para>
                    <paratext>
                      <internal.reference refid="a539626">Clause 6.1</internal.reference>
                       should be adapted to reflect the date from which the restrictions are to take effect and the date to which they are to continue. When drafting this clause, consider the period reasonably necessary to protect the party’s legitimate business interests.
                    </paratext>
                  </para>
                  <para>
                    <paratext>
                      The optional wording at the start of 
                      <internal.reference refid="a539626">clause 6.1</internal.reference>
                       anticipates the possibility of the TUPE transfer of staff engaged in the provision of the services to the customer. As this wording benefits the customer, the supplier may consider deleting this. Similarly, if there is no realistic possibility of this happening, you should delete this wording.
                    </paratext>
                  </para>
                </division>
              </division>
            </drafting.note>
            <subclause1 id="a539626">
              <identifier>6.1</identifier>
              <para>
                <paratext>
                  [Except in respect of any transfer of employees of the Supplier to the Customer pursuant to the Transfer of Undertakings (Protection of Employment) Regulations 2006 (
                  <ital>SI 2006/246</ital>
                  ), the 
                  <bold>OR </bold>
                  The] Customer shall not, without the prior written consent of the Supplier, at any time from the date of this agreement to the expiry of [NUMBER] months after the termination [or expiry] of this agreement, solicit or entice away from the Supplier or employ or attempt to employ any person who is, or has been, engaged as an employee[, consultant or subcontractor] of the Supplier in the provision of the Services.
                </paratext>
              </para>
            </subclause1>
            <subclause1 id="a122944">
              <identifier>6.2</identifier>
              <para>
                <paratext>
                  Any consent given by the Supplier in accordance with 
                  <internal.reference refid="a539626">clause 6.1</internal.reference>
                   shall be subject to the Customer paying to the Supplier a sum equivalent to [20%] of the then current annual remuneration of the Supplier's employee[, consultant or subcontractor] or, if higher, [20%] of the annual remuneration to be paid by the Customer to that employee[, consultant or subcontractor].
                </paratext>
              </para>
            </subclause1>
          </clause>
          <clause id="a202085">
            <identifier>7.</identifier>
            <head align="left" preservecase="true">
              <headtext>Change control</headtext>
            </head>
            <drafting.note id="a182203" jurisdiction="">
              <head align="left" preservecase="true">
                <headtext>Change control</headtext>
              </head>
              <division id="a000032" level="1">
                <para>
                  <paratext>
                    <internal.reference refid="a202085">Clause 7</internal.reference>
                     sets out the process to request a change to the scope or execution of the services.
                  </paratext>
                </para>
                <para>
                  <paratext>The procedure in this clause is straightforward and will be suitable where the services are not too complex.</paratext>
                </para>
                <division id="a88834" level="2">
                  <head align="left" preservecase="true">
                    <headtext>More complex change control provisions</headtext>
                  </head>
                  <para>
                    <paratext>
                      For more complex services or if the agreement is for a long term, "change" may need to be dealt with more comprehensively. Of particular relevance is whether the services and the charges are defined in such a way as to accommodate a degree of change. For example, can the price for any particular level of usage of the services be ascertained from 
                      <internal.reference refid="a387126">Schedule 2</internal.reference>
                      ? Or would any change in usage always require reference to this procedure?
                    </paratext>
                  </para>
                  <para>
                    <paratext>
                      For a more detailed change control procedure, see
                      <ital> </ital>
                      <link anchor="a518054" href="5-213-3958" style="ACTLinkPLCtoPLC">
                        <ital>Standard document, Outsourcing agreement: shorter form: Schedule 13</ital>
                      </link>
                      .
                    </paratext>
                  </para>
                </division>
                <division id="a82198" level="2">
                  <head align="left" preservecase="true">
                    <headtext>Template change order</headtext>
                  </head>
                  <para>
                    <paratext>
                      The parties may also want to agree a template change order form, which can be attached as a schedule to the agreement. In some organisations, change requests will be prepared and managed by non-legal staff (commercial managers or operational personnel), so having a clear template may make the process more efficient. It would also ensure consistency across all change request orders and make it easier to track all amendments made to the services during the term of the agreement. For a change control template, see 
                      <link href="w-012-9297" style="ACTLinkPLCtoPLC">
                        <ital>Standard clause, Change control</ital>
                      </link>
                      .
                    </paratext>
                  </para>
                </division>
              </division>
            </drafting.note>
            <subclause1 id="a875690">
              <identifier>7.1</identifier>
              <para>
                <paratext>
                  Either party may propose changes to the scope or execution of the Services but no proposed changes shall come into effect until a 
                  <defn.term>Change Order</defn.term>
                   has been signed by both parties. A Change Order shall be a document setting out the proposed changes and the effect that those changes will have on:
                </paratext>
              </para>
              <subclause2 id="a477890">
                <identifier>(a)</identifier>
                <para>
                  <paratext>the Services;</paratext>
                </para>
              </subclause2>
              <subclause2 id="a691951">
                <identifier>(b)</identifier>
                <para>
                  <paratext>the Supplier's existing charges;</paratext>
                </para>
              </subclause2>
              <subclause2 id="a471688">
                <identifier>(c)</identifier>
                <para>
                  <paratext>the timetable of the Services; and</paratext>
                </para>
              </subclause2>
              <subclause2 id="a866897">
                <identifier>(d)</identifier>
                <para>
                  <paratext>any of the terms of this agreement.</paratext>
                </para>
              </subclause2>
            </subclause1>
            <subclause1 id="a755170">
              <identifier>7.2</identifier>
              <para>
                <paratext>If the Supplier wishes to make a change to the Services it shall provide a draft Change Order to the Customer.</paratext>
              </para>
            </subclause1>
            <subclause1 id="a531019">
              <identifier>7.3</identifier>
              <para>
                <paratext>If the Customer wishes to make a change to the Services:</paratext>
              </para>
              <subclause2 id="a995629">
                <identifier>(a)</identifier>
                <para>
                  <paratext>it shall notify the Supplier and provide as much detail as the Supplier reasonably requires of the proposed changes, including the timing of the proposed changes; and</paratext>
                </para>
              </subclause2>
              <subclause2 id="a125894">
                <identifier>(b)</identifier>
                <para>
                  <paratext>
                    the Supplier shall, as soon as reasonably practicable after receiving the information at 
                    <internal.reference refid="a995629">clause 7.3(a)</internal.reference>
                    , provide a draft Change Order to the Customer.
                  </paratext>
                </para>
              </subclause2>
            </subclause1>
            <subclause1 id="a63442">
              <identifier>7.4</identifier>
              <para>
                <paratext>If the parties:</paratext>
              </para>
              <subclause2 id="a308479">
                <identifier>(a)</identifier>
                <para>
                  <paratext>agree to a Change Order, they shall sign it and that Change Order shall amend this agreement; or</paratext>
                </para>
              </subclause2>
              <subclause2 id="a901264">
                <identifier>(b)</identifier>
                <para>
                  <paratext>
                    are unable to agree a Change Order, either party may require the disagreement to be dealt with in accordance with the dispute resolution procedure in 
                    <internal.reference refid="a520238">clause 28</internal.reference>
                    <ital> </ital>
                    (Multi-tiered dispute resolution procedure).
                  </paratext>
                </para>
              </subclause2>
            </subclause1>
            <subclause1 id="a200278">
              <identifier>7.5</identifier>
              <para>
                <paratext>
                  The Supplier may charge for the time it spends on preparing and negotiating Change Orders which implement changes proposed by the Customer pursuant to 
                  <internal.reference refid="a531019">clause 7.3</internal.reference>
                   on a time and materials basis at the Supplier's daily rates specified in 
                  <internal.reference refid="a387126">Schedule 2</internal.reference>
                  .
                </paratext>
              </para>
              <drafting.note id="a512506" jurisdiction="">
                <head align="left" preservecase="true">
                  <headtext>Charging for dealing with change requests</headtext>
                </head>
                <division id="a000033" level="1">
                  <para>
                    <paratext>This clause allows the supplier to charge for its time spent dealing with change requests proposed by the customer, in addition to the charges for the services.</paratext>
                  </para>
                </division>
              </drafting.note>
            </subclause1>
          </clause>
          <clause id="a1016456">
            <identifier>8.</identifier>
            <head align="left" preservecase="true">
              <headtext>Charges and payment</headtext>
            </head>
            <drafting.note id="a758994" jurisdiction="">
              <head align="left" preservecase="true">
                <headtext>Charges and payment</headtext>
              </head>
              <division id="a000034" level="1">
                <division id="a1009978" level="2">
                  <head align="left" preservecase="true">
                    <headtext>Calculating the charges</headtext>
                  </head>
                  <para>
                    <paratext>There are a number of options for pricing arrangements including:</paratext>
                  </para>
                  <list type="bulleted">
                    <list.item>
                      <para>
                        <paratext>Time and materials.</paratext>
                      </para>
                    </list.item>
                    <list.item>
                      <para>
                        <paratext>Fixed price.</paratext>
                      </para>
                    </list.item>
                    <list.item>
                      <para>
                        <paratext>Hybrid arrangements such as ceiling pricing (time and materials up to a fixed level) and staged pricing, with one or more stages being based on time and materials and one or more other stages on a fixed price.</paratext>
                      </para>
                    </list.item>
                  </list>
                  <para>
                    <paratext>
                      This clause assumes that 
                      <internal.reference refid="a387126">Schedule 2</internal.reference>
                       will specify the charges and when payments are due.
                    </paratext>
                  </para>
                  <para>
                    <paratext>
                      <internal.reference refid="a676790">Clause 8.2</internal.reference>
                       provides some detail on how the daily rates work, which should be amended to reflect the actual position (and alternatively could be set out in 
                      <internal.reference refid="a387126">Schedule 2</internal.reference>
                      ).
                    </paratext>
                  </para>
                </division>
                <division id="a1003341" level="2">
                  <head align="left" preservecase="true">
                    <headtext>Milestones and acceptance</headtext>
                  </head>
                  <para>
                    <paratext>If payment is linked to milestones, the supplier should take care to draft the milestones so as to minimise disputes over whether a milestone has been achieved (and subsequently, whether payment is due). In particular:</paratext>
                  </para>
                  <list type="bulleted">
                    <list.item>
                      <para>
                        <paratext>Make it as clear as possible what achievement involves; limit achievement to as few criteria as possible; break down general statements into specific detail.</paratext>
                      </para>
                    </list.item>
                    <list.item>
                      <para>
                        <paratext>Make sure achievement can be objectively assessed. For example, avoid milestones which involve completion of a task to the customer's satisfaction.</paratext>
                      </para>
                    </list.item>
                    <list.item>
                      <para>
                        <paratext>Where possible, make sure achievement is fully within the control of the supplier and not subject to matters within the customer's or a third party's control (for example, the subsequent take up of the services being provided).</paratext>
                      </para>
                    </list.item>
                  </list>
                  <para>
                    <paratext>
                      If appropriate to the services, consider building in an acceptance procedure. For an example, see the following clauses from 
                      <link href="0-202-4551" style="ACTLinkPLCtoPLC">
                        <ital>Standard document, Outsourcing agreement: long form</ital>
                      </link>
                      :
                    </paratext>
                  </para>
                  <list type="bulleted">
                    <list.item>
                      <para>
                        <paratext>
                          <link href="0-202-4551#a521694" style="ACTLinkPLCtoPLC">
                            <ital>Clause 8</ital>
                          </link>
                          .
                        </paratext>
                      </para>
                    </list.item>
                    <list.item>
                      <para>
                        <paratext>
                          <link href="0-202-4551#a511012" style="ACTLinkPLCtoPLC">
                            <ital>Clause 9</ital>
                          </link>
                          .
                        </paratext>
                      </para>
                    </list.item>
                  </list>
                </division>
              </division>
            </drafting.note>
            <subclause1 id="a341624">
              <identifier>8.1</identifier>
              <para>
                <paratext>In consideration of the provision of the Services by the Supplier, the Customer shall pay the Charges.</paratext>
              </para>
            </subclause1>
            <subclause1 id="a676790">
              <identifier>8.2</identifier>
              <para>
                <paratext>Where the Charges are calculated on a time and materials basis:</paratext>
              </para>
              <subclause2 id="a484526">
                <identifier>(a)</identifier>
                <para>
                  <paratext>
                    the Supplier's daily fee rates for each individual person as set out in 
                    <internal.reference refid="a387126">Schedule 2</internal.reference>
                     are calculated on the basis of an eight-hour day, worked during Business Hours;
                  </paratext>
                </para>
              </subclause2>
              <subclause2 id="a982503">
                <identifier>(b)</identifier>
                <para>
                  <paratext>
                    the Supplier shall be entitled to charge an overtime rate of [PERCENTAGE]% of the daily fee rate set out in 
                    <internal.reference refid="a387126">Schedule 2</internal.reference>
                     on a pro rata basis for any time worked by individuals whom it engages on the Services outside Business Hours; and
                  </paratext>
                </para>
                <drafting.note id="a817183" jurisdiction="">
                  <head align="left" preservecase="true">
                    <headtext>Overtime charges</headtext>
                  </head>
                  <division id="a000035" level="1">
                    <para>
                      <paratext>This clause allows the supplier to charge for any overtime work at a pre-agreed rate. Some suppliers may have different rates for overtime on a business day, and overtime on the weekend (a non-business day). If this is so, these rates should be specified.</paratext>
                    </para>
                  </division>
                </drafting.note>
              </subclause2>
              <subclause2 id="a488571">
                <identifier>(c)</identifier>
                <para>
                  <paratext>the Supplier shall ensure that every individual whom it engages on the Services completes time sheets to record time spent on the Services, and the Supplier shall indicate the time spent per individual in its invoices.</paratext>
                </para>
              </subclause2>
            </subclause1>
            <subclause1 id="a939778">
              <identifier>8.3</identifier>
              <para>
                <paratext>The Charges exclude the following which shall be payable by the Customer monthly in arrears, following submission of an appropriate invoice:</paratext>
              </para>
              <subclause2 id="a882326">
                <identifier>(a)</identifier>
                <para>
                  <paratext>the cost of hotel, subsistence, travelling and any other ancillary expenses reasonably incurred by the individuals whom the Supplier engages in connection with the Services; and</paratext>
                </para>
              </subclause2>
              <subclause2 id="a757671">
                <identifier>(b)</identifier>
                <para>
                  <paratext>
                    the cost to the Supplier of any materials or services procured by the Supplier from third parties for the provision of the Services as such items and their cost are [set out in 
                    <internal.reference refid="a387126">Schedule 2</internal.reference>
                    <ital> </ital>
                    <bold>OR</bold>
                     approved by the Customer in advance from time to time].
                  </paratext>
                </para>
                <drafting.note id="a96752" jurisdiction="">
                  <head align="left" preservecase="true">
                    <headtext>Costs and expenses</headtext>
                  </head>
                  <division id="a000036" level="1">
                    <para>
                      <paratext>
                        <internal.reference refid="a939778">Clause 8.3</internal.reference>
                         provides for certain expenses to be payable in addition to the charges specified in 
                        <internal.reference refid="a387126">Schedule 2</internal.reference>
                        .
                      </paratext>
                    </para>
                    <para>
                      <paratext>
                        <internal.reference refid="a882326">Clause 8.3(a)</internal.reference>
                         deals with the travel and subsistence costs of personnel engaged in providing the services. A customer may seek further controls on such expenses by specifying acceptable costs (perhaps as per the policy it uses for its own staff) or even by booking hotel and travel itself.
                      </paratext>
                    </para>
                    <para>
                      <paratext>
                        <internal.reference refid="a757671">Clause 8.3(b)</internal.reference>
                         covers sums paid to third parties. In practice, these costs should be agreed upfront, in principle if not in detail. The customer will want to know what will fall into this category and how much it is likely to cost. If the supplier will charge a premium (perhaps a percentage on top of the costs themselves) to reflect its time spent procuring these supplies, this should be clearly stated.
                      </paratext>
                    </para>
                  </division>
                </drafting.note>
              </subclause2>
            </subclause1>
            <subclause1 id="a980636">
              <identifier>8.4</identifier>
              <para>
                <paratext>
                  The Supplier may increase the Charges on an annual basis with effect from each anniversary of the date of this agreement in line with the percentage increase in the [Retail Prices Index 
                  <bold>OR</bold>
                   Average Earnings Index] in the preceding 12-month period, and the first such increase shall take effect on the first anniversary of the date of this agreement and shall be [based on] the latest available figure for the percentage increase in the [Retail Prices Index 
                  <bold>OR</bold>
                   Average Earnings Index].
                </paratext>
              </para>
              <drafting.note id="a970305" jurisdiction="">
                <head align="left" preservecase="true">
                  <headtext>Increase in charges</headtext>
                </head>
                <division id="a000037" level="1">
                  <para>
                    <paratext>This clause allows the supplier to increase the charges annually by reference to a recognised index. This provision guarantees a minimum increase for the supplier, who is always free to negotiate a higher one.</paratext>
                  </para>
                </division>
              </drafting.note>
            </subclause1>
            <subclause1 id="a740878">
              <identifier>8.5</identifier>
              <para>
                <paratext>
                  The Supplier shall invoice the Customer for the Charges at the intervals specified[, or on the achievement of the Milestones indicated,] in 
                  <internal.reference refid="a387126">Schedule 2</internal.reference>
                  . If no intervals are so specified the Supplier shall invoice the Customer at the end of each month for Services performed during that month.
                </paratext>
              </para>
            </subclause1>
            <subclause1 id="a494683">
              <identifier>8.6</identifier>
              <para>
                <paratext>The Customer shall pay each invoice submitted to it by the Supplier within [30] days of receipt to a bank account nominated in writing by the Supplier from time to time.</paratext>
              </para>
            </subclause1>
            <subclause1 id="a967938">
              <identifier>8.7</identifier>
              <para>
                <paratext>Without prejudice to any other right or remedy that it may have, if the Customer fails to pay the Supplier any sum due under this agreement on the due date:</paratext>
              </para>
              <subclause2 id="a667182">
                <identifier>(a)</identifier>
                <para>
                  <paratext>
                    the Customer shall pay interest on the overdue sum from the due date until payment of the overdue sum, whether before or after judgment. Interest under this 
                    <internal.reference refid="a667182">clause 8.7(a)</internal.reference>
                     will accrue each day at 4% a year above the Bank of England's base rate from time to time, but at 4% a year for any period when that base rate is below 0%;
                  </paratext>
                </para>
              </subclause2>
              <subclause2 id="a445118">
                <identifier>(b)</identifier>
                <para>
                  <paratext>the Supplier may suspend all or part of the Services until payment has been made in full.</paratext>
                </para>
                <drafting.note id="a763039" jurisdiction="">
                  <head align="left" preservecase="true">
                    <headtext>Interest and suspension</headtext>
                  </head>
                  <division id="a000038" level="1">
                    <para>
                      <paratext>This clause allows the supplier to charge interest and suspend performance if invoices are not paid on time. Consider whether it would be preferable for the supplier to rely on the statutory right to interest on late payments.</paratext>
                    </para>
                    <para>
                      <paratext>
                        For a discussion on interest clauses, see the integrated drafting notes to 
                        <link href="3-107-3800" style="ACTLinkPLCtoPLC">
                          <ital>Standard clause, Interest</ital>
                        </link>
                        .
                      </paratext>
                    </para>
                  </division>
                </drafting.note>
              </subclause2>
            </subclause1>
            <subclause1 id="a203896">
              <identifier>8.8</identifier>
              <para>
                <paratext>All sums payable to the Supplier under this agreement:</paratext>
              </para>
              <subclause2 id="a1018068">
                <identifier>(a)</identifier>
                <para>
                  <paratext>are exclusive of VAT, and the Customer shall in addition pay an amount equal to any VAT chargeable on those sums on delivery of a VAT invoice; and</paratext>
                </para>
              </subclause2>
              <subclause2 id="a608133">
                <identifier>(b)</identifier>
                <para>
                  <paratext>shall be paid in full without any set-off, counterclaim, deduction or withholding (other than any deduction or withholding of tax as required by law).</paratext>
                </para>
                <drafting.note id="a314424" jurisdiction="">
                  <head align="left" preservecase="true">
                    <headtext>Set-off</headtext>
                  </head>
                  <division id="a000039" level="1">
                    <para>
                      <paratext>
                        For a discussion on set-off clauses, see the integrated drafting notes to 
                        <link href="9-107-3802" style="ACTLinkPLCtoPLC">
                          <ital>Standard clause, Set-off</ital>
                        </link>
                        .
                      </paratext>
                    </para>
                  </division>
                </drafting.note>
              </subclause2>
            </subclause1>
          </clause>
          <clause id="a838919">
            <identifier>9.</identifier>
            <head align="left" preservecase="true">
              <headtext>Intellectual property rights</headtext>
            </head>
            <drafting.note id="a220883" jurisdiction="">
              <head align="left" preservecase="true">
                <headtext>Intellectual property rights</headtext>
              </head>
              <division id="a407287" level="1">
                <head align="left" preservecase="true">
                  <headtext>Options for treatment of IPRs</headtext>
                </head>
                <para>
                  <paratext>From an IPR perspective there are generally three categories of material used and provided in connection with services, as listed below. The output of the services (deliverables, such as a report or a training plan) are likely to contain elements from each of these three categories:</paratext>
                </para>
                <list type="bulleted">
                  <list.item>
                    <para>
                      <paratext>
                        <bold>Materials owned by each party which were developed independently of the services before the commencement of those services.</bold>
                         Each party will retain ownership of these but will need to license them to the other as necessary for the provision or receipt of the services. From the customer's perspective these will be the "Customer Materials". From the supplier's perspective these might be software and other materials it uses with (and licenses to) all its clients.
                      </paratext>
                    </para>
                  </list.item>
                  <list.item>
                    <para>
                      <paratext>
                        <bold>Materials owned by a third party and supplied either by the customer to the supplier or by the supplier to the customer.</bold>
                         Each party may need to supply third party materials to the other. For example, the supplier may need to provide some third party software or the customer may need to supply branding owned by another member of its group. In this agreement, these would also be the Customer Materials. Normally the party providing the third party-owned material will be responsible for procuring a licence to enable the other party to use it as necessary. However, where the supplier is using off the shelf software it might make more sense for the customer to acquire the licence directly from the licensor and this would need to be specifically addressed in the agreement.
                      </paratext>
                    </para>
                  </list.item>
                  <list.item>
                    <para>
                      <paratext>
                        <bold>Materials created by the supplier specifically for the customer in the provision of the services.</bold>
                         These can either be licensed by the supplier to the customer on a non-exclusive basis or assigned. A customer may prefer an assignment but should be aware that:
                      </paratext>
                    </para>
                    <list type="bulleted">
                      <list.item>
                        <para>
                          <paratext>In practice, it may not be obvious which parts of a deliverable have been specifically developed for the customer (and so are being assigned to the customer) and which comprise of the supplier's pre-existing materials or third party materials (and are merely being licensed). The customer may want to seek clarity on this, perhaps requiring that materials not being assigned cannot be included in a deliverable without the customer's prior approval.</paratext>
                        </para>
                      </list.item>
                      <list.item>
                        <para>
                          <paratext>The benefits for the customer of owning the IPRs in materials developed for it are that ownership guarantees exclusivity and also gives the customer the right to enforce the relevant IPRs. However, where exclusivity is not an issue and the supplier's business model is such that improvements made for one client are shared with all clients then it may be appropriate for the customer to just receive a non-exclusive licence. Where the supplier is willing to give the customer a limited period of exclusivity, this could be achieved by granting an exclusive licence which later becomes non-exclusive.</paratext>
                        </para>
                      </list.item>
                    </list>
                  </list.item>
                </list>
              </division>
              <division id="a324428" level="1">
                <head align="left" preservecase="true">
                  <headtext>Approach in this document</headtext>
                </head>
                <para>
                  <paratext>The approach taken in this agreement in relation to the deliverables is:</paratext>
                </para>
                <list type="bulleted">
                  <list.item>
                    <para>
                      <paratext>
                        The supplier retains ownership of all IPRs in the deliverables (excluding any customer materials, of which the customer retains ownership) (see 
                        <internal.reference refid="a674251">clause 9.1(a)</internal.reference>
                        ).
                      </paratext>
                    </para>
                  </list.item>
                  <list.item>
                    <para>
                      <paratext>
                        The supplier grants the customer a non-exclusive licence of the IPRs which it owns in the deliverables. Options for the duration of the licence and whether sub-licensing is permitted are included in square brackets (see 
                        <internal.reference refid="a335040">clause 9.1(b)</internal.reference>
                         and 
                        <internal.reference refid="a680571">clause 9.1(c)</internal.reference>
                        ). For suggested wording, where the supplier assigns the IPRs in the deliverables, see 
                        <link anchor="a149226" href="3-623-0753" style="ACTLinkPLCtoPLC">
                          <ital>Standard document, Services agreement (pro-customer): clause 10.2</ital>
                        </link>
                        .
                      </paratext>
                    </para>
                  </list.item>
                </list>
              </division>
            </drafting.note>
            <subclause1 id="a482250">
              <identifier>9.1</identifier>
              <para>
                <paratext>In relation to the Deliverables:</paratext>
              </para>
              <subclause2 id="a674251">
                <identifier>(a)</identifier>
                <para>
                  <paratext>the Supplier and its licensors shall retain ownership of all Intellectual Property Rights in the Deliverables, excluding the Customer Materials;</paratext>
                </para>
              </subclause2>
              <subclause2 id="a335040">
                <identifier>(b)</identifier>
                <para>
                  <paratext>
                    the Supplier grants the Customer, or shall procure the direct grant to the Customer of, a fully paid-up, worldwide, non-exclusive, royalty-free [perpetual and irrevocable licence 
                    <bold>OR</bold>
                     licence during the term of this agreement] to copy and modify the Deliverables (excluding the Customer Materials) for the purpose of receiving and using the Services and the Deliverables [in its business]; and
                  </paratext>
                </para>
              </subclause2>
              <subclause2 id="a680571">
                <identifier>(c)</identifier>
                <para>
                  <paratext>
                    the Customer [shall not sub-license, assign or otherwise transfer the rights granted in 
                    <internal.reference refid="a335040">clause 9.1(b)</internal.reference>
                    <ital> </ital>
                    <bold>OR</bold>
                     may sub-license the rights granted in 
                    <internal.reference refid="a335040">clause 9.1(b)</internal.reference>
                    :
                  </paratext>
                </para>
                <subclause3 id="a871172">
                  <identifier>(i)</identifier>
                  <para>
                    <paratext>to its [Affiliates and] customers; and</paratext>
                  </para>
                </subclause3>
                <subclause3 id="a788312">
                  <identifier>(ii)</identifier>
                  <para>
                    <paratext>[, subject to their entering into appropriate confidentiality undertakings,] to third parties for the purpose of the Customer's receipt of services similar to the Services].</paratext>
                  </para>
                </subclause3>
              </subclause2>
            </subclause1>
            <subclause1 id="a523951">
              <identifier>9.2</identifier>
              <para>
                <paratext>In relation to the Customer Materials, the Customer:</paratext>
              </para>
              <subclause2 id="a1039690">
                <identifier>(a)</identifier>
                <para>
                  <paratext>and its licensors shall retain ownership of all Intellectual Property Rights in the Customer Materials; and</paratext>
                </para>
              </subclause2>
              <subclause2 id="a487990">
                <identifier>(b)</identifier>
                <para>
                  <paratext>grants the Supplier a fully paid-up, non-exclusive, royalty-free, non-transferable licence to copy and modify the Customer Materials for the term of this agreement for the purpose of providing the Services to the Customer.</paratext>
                </para>
              </subclause2>
            </subclause1>
            <subclause1 id="a149018">
              <identifier>9.3</identifier>
              <para>
                <paratext>The Supplier:</paratext>
              </para>
              <subclause2 id="a856259">
                <identifier>(a)</identifier>
                <para>
                  <paratext>
                    warrants that the receipt, use [and onward supply] of the Services and the Deliverables by the Customer [and its permitted sub-licensees] shall not infringe [the rights, including any Intellectual Property Rights, of any third party 
                    <bold>OR</bold>
                     any rights of third parties to the extent that infringement results from copying];
                  </paratext>
                </para>
              </subclause2>
              <subclause2 id="a604665">
                <identifier>(b)</identifier>
                <para>
                  <paratext>
                    shall, subject to 
                    <internal.reference refid="a60299">clause 13</internal.reference>
                     (Limitation of liability), indemnify the Customer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Intellectual Property Rights[, to the extent that the infringement or alleged infringement results from copying,] arising out of, or in connection with, the receipt, use or supply of the Services and the Deliverables; and
                  </paratext>
                </para>
              </subclause2>
              <subclause2 id="a881984">
                <identifier>(c)</identifier>
                <para>
                  <paratext>
                    shall not be in breach of the warranty at 
                    <internal.reference refid="a856259">clause 9.3(a)</internal.reference>
                    , and the Customer shall have no claim under the indemnity at 
                    <internal.reference refid="a604665">clause 9.3(b)</internal.reference>
                    , to the extent the infringement arises from:
                  </paratext>
                </para>
                <subclause3 id="a143868">
                  <identifier>(i)</identifier>
                  <para>
                    <paratext>the use of the Customer Materials in the development of, or the inclusion of the Customer Materials in any Deliverable;</paratext>
                  </para>
                </subclause3>
                <subclause3 id="a958239">
                  <identifier>(ii)</identifier>
                  <para>
                    <paratext>any modification of the Deliverables or Services, other than by or on behalf of the Supplier; and</paratext>
                  </para>
                </subclause3>
                <subclause3 id="a780702">
                  <identifier>(iii)</identifier>
                  <para>
                    <paratext>compliance with the Customer's specifications or instructions[, where infringement could not have been avoided while complying with such specifications or instructions and provided that the Supplier shall notify the Customer if it knows or suspects that compliance with such specification or instruction may result in infringement].</paratext>
                  </para>
                  <drafting.note id="a471897" jurisdiction="">
                    <head align="left" preservecase="true">
                      <headtext>Supplier's IPR warranties and indemnities</headtext>
                    </head>
                    <division id="a000040" level="1">
                      <para>
                        <paratext>Generally, the supplier should bear the risk that its services infringe third party rights. At the very least, the supplier should be aware of whether any part of the services or deliverables has been copied or extracted from a third party source and so should be able to give an unqualified warranty of non-infringement of copyright, database right, unregistered design rights and rights in confidential information.</paratext>
                      </para>
                      <para>
                        <paratext>It is therefore common for the supplier to give a warranty that the IPRs in the services and deliverables do not infringe any third party's IPRs, and to indemnify the customer for any losses it incurs if there is an infringement.</paratext>
                      </para>
                      <division id="a1015368" level="2">
                        <head align="left" preservecase="true">
                          <headtext>Approach in this document</headtext>
                        </head>
                        <list type="bulleted">
                          <list.item>
                            <para>
                              <paratext>
                                <bold>Warranty from the supplier. </bold>
                                In 
                                <internal.reference refid="a856259">clause 9.3(a)</internal.reference>
                                , the supplier warrants that the IPRs in the services and the deliverables do not infringe any third party's IPRs. The clause contains drafting for two options as to the extent of the non-infringement warranty. The first square bracketed option gives the most protection to the customer, making the supplier responsible for infringement of any third party rights. These would include rights infringed by copying but also those which can only be revealed by notices or searches (such as patents and registered designs) and other third party rights. The second option only makes the supplier responsible for third party rights infringed by copying.
                              </paratext>
                            </para>
                          </list.item>
                          <list.item>
                            <para>
                              <paratext>
                                <bold>Indemnity from the supplier for IPRs infringement.</bold>
                                 In 
                                <internal.reference refid="a604665">clause 9.3(b)</internal.reference>
                                , the supplier will indemnify the customer for any resulting losses which arises if IPRs in the services and deliverables do infringe a third party's IPRs. The optional square bracketed wording restricts the indemnity to claims for infringement by copying. It is usual for a supplier to give such an indemnity, although the issue of whether it is capped or uncapped will often be the subject of negotiations between the parties. In this agreement the indemnity is subject to the general cap on the supplier's liability at 
                                <internal.reference refid="a60299">clause 13</internal.reference>
                                . Note that a customer may ask for this IPR indemnity to be uncapped.
                              </paratext>
                            </para>
                          </list.item>
                          <list.item>
                            <para>
                              <paratext>
                                <bold>Exceptions to the warranty and indemnity.</bold>
                                 In 
                                <internal.reference refid="a881984">clause 9.3(c)</internal.reference>
                                , the supplier's IPRs warranty and indemnity do not apply where the infringement in the works or deliverables emanates from the materials provided by the customer (in the form of the customer materials), or have been the subject of detailed specification by the customer.
                              </paratext>
                            </para>
                          </list.item>
                        </list>
                      </division>
                    </division>
                  </drafting.note>
                </subclause3>
              </subclause2>
            </subclause1>
            <subclause1 id="a568049">
              <identifier>9.4</identifier>
              <para>
                <paratext>The Customer:</paratext>
              </para>
              <subclause2 id="a573046">
                <identifier>(a)</identifier>
                <para>
                  <paratext>
                    warrants that the receipt and use of the Customer Materials in the performance of this agreement by the Supplier, its agents, subcontractors or consultants shall not infringe [the rights, including any Intellectual Property Rights, of any third party 
                    <bold>OR</bold>
                     any rights of third parties to the extent that infringement results from copying]; and
                  </paratext>
                </para>
              </subclause2>
              <subclause2 id="a910835">
                <identifier>(b)</identifier>
                <para>
                  <paratext>shall indemnify the Supplier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Supplier arising out of or in connection with any claim brought against the Supplier,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agreement of the Customer Materials.</paratext>
                </para>
                <drafting.note id="a79059" jurisdiction="">
                  <head align="left" preservecase="true">
                    <headtext>Customer's IPR warranties and indemnities</headtext>
                  </head>
                  <division id="a000041" level="1">
                    <para>
                      <paratext>
                        <internal.reference refid="a573046">Clause 9.4(a)</internal.reference>
                         is a warranty from the customer that the supplier's use of the customer materials (for example, logos or software) will not infringe third party rights. No exceptions have been provided so the supplier should be free to modify the materials (for example, to re-size the logos) as necessary for the performance of the services.
                      </paratext>
                    </para>
                    <para>
                      <paratext>
                        <internal.reference refid="a910835">Clause 9.4(b)</internal.reference>
                         is a corresponding indemnity from the customer to ensure that if the supplier receives a claim from a third party claiming that its IPRs have been infringed, it can make a claim against the customer.
                      </paratext>
                    </para>
                  </division>
                </drafting.note>
              </subclause2>
            </subclause1>
            <subclause1 id="a147868">
              <identifier>9.5</identifier>
              <para>
                <paratext>
                  If either party (the 
                  <defn.term>Indemnifying Party</defn.term>
                  ) is required to indemnify the other party (the 
                  <defn.term>Indemnified Party</defn.term>
                  ) under this 
                  <internal.reference refid="a838919">clause 9</internal.reference>
                  , the Indemnified Party shall:
                </paratext>
              </para>
              <subclause2 id="a47736">
                <identifier>(a)</identifier>
                <para>
                  <paratext>
                    notify the Indemnifying Party in writing of any claim against it in respect of which it wishes to rely on the indemnity at 
                    <internal.reference refid="a604665">clause 9.3(b)</internal.reference>
                     or 
                    <internal.reference refid="a910835">clause 9.4(b)</internal.reference>
                     (as applicable) (
                    <defn.term>IPRs Claim</defn.term>
                    );
                  </paratext>
                </para>
              </subclause2>
              <subclause2 id="a865473">
                <identifier>(b)</identifier>
                <para>
                  <paratex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paratext>
                </para>
              </subclause2>
              <subclause2 id="a782614">
                <identifier>(c)</identifier>
                <para>
                  <paratext>provide the Indemnifying Party with such reasonable assistance regarding the IPRs Claim as is required by the Indemnifying Party, subject to reimbursement by the Supplier of the Indemnified Party's costs so incurred; and</paratext>
                </para>
              </subclause2>
              <subclause2 id="a562351">
                <identifier>(d)</identifier>
                <para>
                  <paratex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paratext>
                </para>
                <drafting.note id="a957560" jurisdiction="">
                  <head align="left" preservecase="true">
                    <headtext>Conduct of claims</headtext>
                  </head>
                  <division id="a000042" level="1">
                    <para>
                      <paratext>
                        <internal.reference refid="a147868">Clause 9.5</internal.reference>
                         gives the indemnifying party some control over the claims to which the indemnity relates. Otherwise the risk for the indemnifying party is that the indemnified party will agree to a large settlement or run up disproportionate costs in defending a claim and the indemnifying party will have to pick up the bill. However, either party may resist this clause on the grounds that it needs to keep control over claims against it for reputational reasons.
                      </paratext>
                    </para>
                  </division>
                </drafting.note>
              </subclause2>
            </subclause1>
          </clause>
          <clause condition="optional" id="a1005996">
            <identifier>10.</identifier>
            <head align="left" preservecase="true">
              <headtext>Compliance with laws and policies</headtext>
            </head>
            <drafting.note id="a470607" jurisdiction="">
              <head align="left" preservecase="true">
                <headtext>Compliance with laws and policies (optional clause)</headtext>
              </head>
              <division id="a000043" level="1">
                <para>
                  <paratext>
                    For more information on this clause, see the integrated drafting notes to 
                    <link href="6-618-9498" style="ACTLinkPLCtoPLC">
                      <ital>Standard clause, Compliance with laws and policies</ital>
                    </link>
                    .
                  </paratext>
                </para>
                <para>
                  <paratext>
                    As this is a pro-supplier agreement, 
                    <internal.reference refid="a565408">clause 10.2</internal.reference>
                     provides that if there is a change in law which impacts on the cost to the supplier of providing the services, the supplier can negotiate a corresponding increase in the price or time for performance. For a more sophisticated clause which distinguishes between types of changes in law and provides that the customer need only bear the costs of unanticipated changes in legislation, see 
                    <link anchor="a217982" href="5-213-3958" style="ACTLinkPLCtoPLC">
                      <ital>Standard document, Outsourcing agreement: shorter form: clause 26.1</ital>
                    </link>
                    .
                  </paratext>
                </para>
              </division>
            </drafting.note>
            <subclause1 id="a396286">
              <identifier>10.1</identifier>
              <para>
                <paratext>In performing its obligations under this agreement, the Supplier shall comply with:</paratext>
              </para>
              <subclause2 id="a69713">
                <identifier>(a)</identifier>
                <para>
                  <paratext>the Applicable Laws; and</paratext>
                </para>
              </subclause2>
              <subclause2 id="a439645">
                <identifier>(b)</identifier>
                <para>
                  <paratext>the Mandatory Policies, provided that the Customer shall give the Supplier not less than [NUMBER] months' notice of any change to such policies.</paratext>
                </para>
              </subclause2>
            </subclause1>
            <subclause1 id="a565408">
              <identifier>10.2</identifier>
              <para>
                <paratext>
                  Changes to the Services required as a result of changes to the Applicable Laws or the Mandatory Policies shall be agreed via the change control procedure set out in 
                  <internal.reference refid="a202085">clause 7</internal.reference>
                   (Change control).
                </paratext>
              </para>
            </subclause1>
          </clause>
          <clause id="a128555">
            <identifier>11.</identifier>
            <head align="left" preservecase="true">
              <headtext>Data protection</headtext>
            </head>
            <drafting.note id="a643261" jurisdiction="">
              <head align="left" preservecase="true">
                <headtext>Data protection</headtext>
              </head>
              <division id="a000044" level="1">
                <para>
                  <paratext>
                    The data processing provisions in this clause are taken from 
                    <link href="w-009-9926" style="ACTLinkPLCtoPLC">
                      <ital>Standard clause, Data processing clauses (GDPR and DPA 2018) (UK)</ital>
                    </link>
                    . Please see its integrated drafting notes when revieiwng this clause.
                  </paratext>
                </para>
                <division id="a193869" level="2">
                  <head align="left" preservecase="true">
                    <headtext>Approach in this clause</headtext>
                  </head>
                  <para>
                    <paratext>It is assumed for the purposes of this agreement that:</paratext>
                  </para>
                  <list type="bulleted">
                    <list.item>
                      <para>
                        <paratext>
                          The customer is a 
                          <link href="5-107-5723" style="ACTLinkPLCtoPLC">
                            <ital>controller</ital>
                          </link>
                           and the supplier is a 
                          <link href="3-107-5724" style="ACTLinkPLCtoPLC">
                            <ital>processor</ital>
                          </link>
                          .
                        </paratext>
                      </para>
                    </list.item>
                    <list.item>
                      <para>
                        <paratext>The parties, including any subprocessors, are established in the United Kingdom for data protection purposes.</paratext>
                      </para>
                    </list.item>
                    <list.item>
                      <para>
                        <paratext>
                          Personal data will not be transferred outside the EEA unless appropriate safeguards are in place (see 
                          <internal.reference refid="a160757">clause 11.4(d)</internal.reference>
                          ).
                        </paratext>
                      </para>
                    </list.item>
                    <list.item>
                      <para>
                        <paratext>The processing of the personal data under this agreement does not require any approval from regulatory bodies. For example, a financial services regulator.</paratext>
                      </para>
                    </list.item>
                    <list.item>
                      <para>
                        <paratext>
                          The supplier does not give an indemnity for losses arising from data processing breaches. Given the potentially high fines under the GDPR (see 
                          <link anchor="a545029" href="w-013-3757" style="ACTLinkPLCtoPLC">
                            <ital>Practice note, Overview of GDPR: UK perspective: Administrative fines</ital>
                          </link>
                          ), suppliers are more likely to seek some sort of financial cap on data processing breaches. Whether or not that cap is separate from the contract's overall liability cap is a matter for negotiation. The approach taken in this clause is that there is a separate financial cap for liability arising from data processing breaches for the customer and the supplier respectively (see  
                          <internal.reference refid="a844510">clause 13.7</internal.reference>
                           and 
                          <internal.reference refid="a107044">clause 13.8</internal.reference>
                          ).
                        </paratext>
                      </para>
                    </list.item>
                  </list>
                </division>
                <division id="a324838" level="2">
                  <head align="left" preservecase="true">
                    <headtext>Interface with other clauses</headtext>
                  </head>
                  <para>
                    <paratext>Certain provisions in this clause could overlap with other clauses in the agreement. For instance:</paratext>
                  </para>
                  <list type="bulleted">
                    <list.item>
                      <para>
                        <paratext>
                          The confidentiality requirements in 
                          <internal.reference refid="a611173">clause 11.4(c)</internal.reference>
                           and the general confidentiality provisions in this agreement at 
                          <internal.reference refid="a737881">clause 12</internal.reference>
                          . Consider whether the definition of "Confidential Information" should include "Personal Data".
                        </paratext>
                      </para>
                    </list.item>
                    <list.item>
                      <para>
                        <paratext>
                          The subprocessing requirements in 
                          <internal.reference refid="a604176">clause 11.5</internal.reference>
                           and the general subcontracting provisions at 
                          <internal.reference refid="a243939">clause 17</internal.reference>
                          .
                        </paratext>
                      </para>
                    </list.item>
                    <list.item>
                      <para>
                        <paratext>
                          The supplier's obligation to delete or return personal data and copies of them on termination or expiry of the agreement in 
                          <internal.reference refid="a781301">clause 11.4(g)</internal.reference>
                           and the supplier's general obligation to return the customer's materials and deliverables on termination or expiry as required by 
                          <internal.reference refid="a617628">clause 15.1(c)</internal.reference>
                          .
                        </paratext>
                      </para>
                    </list.item>
                  </list>
                  <para>
                    <paratext>
                      As a starting point to addressing potential overlaps, we have added optional "without prejudice to clause x…" wording to the concerned subclauses in this 
                      <internal.reference refid="a128555">clause 11</internal.reference>
                       but you should check that this is appropriate.
                    </paratext>
                  </para>
                  <para>
                    <paratext>Alternatively, the parties could decide to address related issues within the same clause. For example, the subprocessing provisions could be included in the general subcontracting clause. However, the parties may find it easier if all data processing-related provisions are in the same clause, as opposed to being dotted throughout the agreement.</paratext>
                  </para>
                </division>
              </division>
            </drafting.note>
            <subclause1 id="a755891">
              <identifier>11.1</identifier>
              <para>
                <paratext>
                  Both parties will comply with all applicable requirements of the Data Protection Legislation. This 
                  <internal.reference refid="a128555">clause 11</internal.reference>
                   (Data protection) is in addition to, and does not relieve, remove or replace, a party's obligations or rights under the Data Protection Legislation.
                </paratext>
              </para>
            </subclause1>
            <subclause1 id="a551363">
              <identifier>11.2</identifier>
              <para>
                <paratext>
                  The parties acknowledge that for the purposes of the Data Protection Legislation, the Customer is the controller and the Supplier is the processor. 
                  <internal.reference refid="a993656">Schedule 5</internal.reference>
                   sets out the scope, nature and purpose of processing by the Supplier, the duration of the processing and the types of personal data and categories of data subject.
                </paratext>
              </para>
            </subclause1>
            <subclause1 condition="optional" id="a192590">
              <identifier>11.3</identifier>
              <para>
                <paratext>
                  Without prejudice to the generality of 
                  <internal.reference refid="a755891">clause 11.1</internal.reference>
                  , the Customer will ensure that it has all necessary appropriate consents and notices in place to enable lawful transfer of the personal data to the Supplier for the duration and purposes of this agreement.
                </paratext>
              </para>
            </subclause1>
            <subclause1 condition="optional" id="a866254">
              <identifier>11.4</identifier>
              <para>
                <paratext>
                  Without prejudice to the generality of 
                  <internal.reference refid="a755891">clause 11.1</internal.reference>
                  , the Supplier shall, in relation to any personal data processed in connection with the performance by the Supplier of its obligations under this agreement:
                </paratext>
              </para>
              <subclause2 id="a253512">
                <identifier>(a)</identifier>
                <para>
                  <paratext>process that personal data only on the documented written instructions of the Customer unless the Supplier is required by Applicable Law to otherwise process that personal data. Where the Supplier is relying on the laws of a member of the European Union or European Union law as the basis for processing personal data, the Supplier shall promptly notify the Customer of this before performing the processing required by the Applicable Law unless the Applicable Law prohibits the Supplier from so notifying the Customer;</paratext>
                </para>
              </subclause2>
              <subclause2 id="a565221">
                <identifier>(b)</identifier>
                <para>
                  <paratext>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paratext>
                </para>
              </subclause2>
              <subclause2 id="a611173">
                <identifier>(c)</identifier>
                <para>
                  <paratext>
                    [without prejudice to 
                    <internal.reference refid="a737881">clause 12</internal.reference>
                    <ital> </ital>
                    (Confidentiality),] ensure that all personnel who have access to and/or process personal data are obliged to keep the personal data confidential; and
                  </paratext>
                </para>
              </subclause2>
              <subclause2 id="a160757">
                <identifier>(d)</identifier>
                <para>
                  <paratext>not transfer any personal data outside of the European Economic Area unless the prior written consent of the Customer has been obtained and the following conditions are fulfilled:</paratext>
                </para>
                <subclause3 id="a866333">
                  <identifier>(i)</identifier>
                  <para>
                    <paratext>the Customer or the Supplier has provided appropriate safeguards in relation to the transfer;</paratext>
                  </para>
                </subclause3>
                <subclause3 id="a248485">
                  <identifier>(ii)</identifier>
                  <para>
                    <paratext>the data subject has enforceable rights and effective legal remedies;</paratext>
                  </para>
                </subclause3>
                <subclause3 id="a582831">
                  <identifier>(iii)</identifier>
                  <para>
                    <paratext>the Supplier complies with its obligations under the Data Protection Legislation by providing an adequate level of protection to any personal data that is transferred; and</paratext>
                  </para>
                </subclause3>
                <subclause3 id="a981379">
                  <identifier>(iv)</identifier>
                  <para>
                    <paratext>the Supplier complies with reasonable instructions notified to it in advance by the Customer with respect to the processing of the personal data;</paratext>
                  </para>
                </subclause3>
              </subclause2>
              <subclause2 condition="optional" id="a632164">
                <identifier>(e)</identifier>
                <para>
                  <paratex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paratext>
                </para>
              </subclause2>
              <subclause2 condition="optional" id="a942557">
                <identifier>(f)</identifier>
                <para>
                  <paratext>notify the Customer without undue delay on becoming aware of a personal data breach;</paratext>
                </para>
              </subclause2>
              <subclause2 condition="optional" id="a781301">
                <identifier>(g)</identifier>
                <para>
                  <paratext>
                    [without prejudice to 
                    <internal.reference refid="a617628">clause 15.1(c)</internal.reference>
                    ,] at the written direction of the Customer, delete or return personal data and copies thereof to the Customer on termination of the agreement unless required by Applicable Law to store the personal data; and
                  </paratext>
                </para>
              </subclause2>
              <subclause2 condition="optional" id="a980730">
                <identifier>(h)</identifier>
                <para>
                  <paratext>
                    maintain complete and accurate records and information to demonstrate its compliance with this 
                    <internal.reference refid="a128555">clause 11</internal.reference>
                     (Data protection) [and allow for audits by the Customer or the Customer's designated auditor] and immediately inform the Customer if, in the opinion of the Supplier, an instruction infringes the Data Protection Legislation.
                  </paratext>
                </para>
              </subclause2>
            </subclause1>
            <subclause1 condition="optional" id="a604176">
              <identifier>11.5</identifier>
              <para>
                <paratext>[The Customer does not consent to the Supplier appointing any third party processor of Personal Data under this agreement.</paratext>
              </para>
              <para>
                <paratext>
                  <bold>OR</bold>
                </paratext>
              </para>
              <para>
                <paratext>
                  [Without prejudice to 
                  <internal.reference refid="a243939">clause 17</internal.reference>
                   (Assignment and other dealings), the 
                  <bold>OR </bold>
                  The] Customer consents to the Supplier appointing [THIRD PARTY PROCESSOR] as a third party processor of Personal Data under this agreement. The Supplier confirms that it has entered or (as the case may be) will enter with the third party processor into a written agreement [substantially on that third party's standard terms of business 
                  <bold>OR </bold>
                  incorporating terms which are substantially similar to those set out in this 
                  <internal.reference refid="a128555">clause 11</internal.reference>
                   (Data protection)] and in either case which the Supplier [confirms 
                  <bold>OR </bold>
                  undertakes] reflect and will continue to reflect the requirements of the Data Protection Legislation. As between the Customer and the Supplier, the Supplier shall remain fully liable for all acts or omissions of any third party processor appointed by it pursuant to this 
                  <internal.reference refid="a128555">clause 11</internal.reference>
                  ].
                </paratext>
              </para>
            </subclause1>
            <subclause1 condition="optional" id="a694481">
              <identifier>11.6</identifier>
              <para>
                <paratext>
                  Either party may, at any time on not less than 30 days' notice, revise this 
                  <internal.reference refid="a128555">clause 11</internal.reference>
                   (Data protection) by replacing it with any applicable controller to processor standard clauses or similar terms forming part of an applicable certification scheme (which shall apply when replaced by attachment to this agreement).
                </paratext>
              </para>
            </subclause1>
          </clause>
          <clause id="a737881">
            <identifier>12.</identifier>
            <head align="left" preservecase="true">
              <headtext>Confidentiality</headtext>
            </head>
            <drafting.note id="a178158" jurisdiction="">
              <head align="left" preservecase="true">
                <headtext>Confidentiality</headtext>
              </head>
              <division id="a000045" level="1">
                <para>
                  <paratext>
                    For information on confidentiality clauses and a more detailed alternative, see 
                    <link href="2-107-3829" style="ACTLinkPLCtoPLC">
                      <ital>Standard clause, Confidentiality</ital>
                    </link>
                     and its integrated drafting notes.
                  </paratext>
                </para>
              </division>
            </drafting.note>
            <subclause1 id="a359377">
              <identifier>12.1</identifier>
              <para>
                <paratext>
                  Each party undertakes that it shall not [at any time 
                  <bold>OR</bold>
                   at any time during this agreement, and for a period of [five 
                  <bold>OR </bold>
                  two] years after termination or expiry of this agreement,] disclose to any person any confidential information concerning the business, affairs, customers, clients or suppliers of the other party [or of any member of the group of companies to which the other party belongs], except as permitted by 
                  <internal.reference refid="a955312">clause 12.2</internal.reference>
                  .
                </paratext>
              </para>
            </subclause1>
            <subclause1 id="a955312">
              <identifier>12.2</identifier>
              <para>
                <paratext>Each party may disclose the other party's confidential information:</paratext>
              </para>
              <subclause2 id="a931620">
                <identifier>(a)</identifier>
                <para>
                  <paratext>
                    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 or advisers to whom it discloses the other party's confidential information comply with this 
                    <internal.reference refid="a737881">clause 12</internal.reference>
                    ; and
                  </paratext>
                </para>
              </subclause2>
              <subclause2 id="a274134">
                <identifier>(b)</identifier>
                <para>
                  <paratext>as may be required by law, a court of competent jurisdiction or any governmental or regulatory authority.</paratext>
                </para>
              </subclause2>
            </subclause1>
            <subclause1 id="a1019497">
              <identifier>12.3</identifier>
              <para>
                <paratext>No party shall use any other party's confidential information for any purpose other than to exercise its rights and perform its obligations under or in connection with this agreement.</paratext>
              </para>
            </subclause1>
          </clause>
          <clause id="a60299">
            <identifier>13.</identifier>
            <head align="left" preservecase="true">
              <headtext>Limitation of liability</headtext>
            </head>
            <drafting.note id="a716325" jurisdiction="">
              <head align="left" preservecase="true">
                <headtext>Limitation of liability</headtext>
              </head>
              <division id="a000046" level="1">
                <para>
                  <paratext>Limitation of liability is always a key issue in a services contract and is likely to be the subject of heavy negotiation between the parties. Tailor this clause for your particular transaction.</paratext>
                </para>
                <division id="a73992" level="2">
                  <head align="left" preservecase="true">
                    <headtext>Approach in this document</headtext>
                  </head>
                  <para>
                    <paratext>This clause sets out a fairly typical structure for a limitation of liability clause which is commonly found in negotiated agreements. It is divided into the following sections:</paratext>
                  </para>
                  <list type="bulleted">
                    <list.item>
                      <para>
                        <paratext>
                          <bold>Unlimited liabilities.</bold>
                           The supplier does not seek to limit its liability for matters which cannot be limited as a matter of law. There is also the option to leave other potential liabilities unlimited, such as those arising under indemnities.
                        </paratext>
                      </para>
                    </list.item>
                    <list.item>
                      <para>
                        <paratext>
                          <bold>Capped liabilities.</bold>
                           The supplier limits all other liabilities which might arise to a capped amount. The drafting clarifies whether or not certain payments under the contract count towards and reduce the available cap.
                        </paratext>
                      </para>
                    </list.item>
                    <list.item>
                      <para>
                        <paratext>
                          <bold>Treatment of certain categories of loss.</bold>
                           The clause provides wording to exclude certain categories of loss, such as indirect and consequential loss. In some agreements, the clause may then make exceptions to this exclusion, so that certain subcategories or specific losses are recoverable (the "inclusive" approach). So, for example, the agreement could specify that wasted expenditure in general is excluded but that certain specific costs are not. Or that loss of business in general is excluded but loss of a particular client or contract is not. As this is a pro-supplier agreement, the "inclusive" element has not been included as this is usually for the customer's benefit.
                        </paratext>
                      </para>
                    </list.item>
                  </list>
                  <para>
                    <paratext>
                      This clause uses wording from our 
                      <link href="w-010-2114" style="ACTLinkPLCtoPLC">
                        <ital>Standard clause, Limitation of liability</ital>
                      </link>
                       and we have compressed the drafting notes here to highlight only the key issues. You should read the integrated drafting notes in the standard clause in full when reviewing this clause.
                    </paratext>
                  </para>
                </division>
              </division>
            </drafting.note>
            <subclause1 id="a335306">
              <identifier>13.1</identifier>
              <para>
                <paratext>
                  <bold>Background to the limits and exclusions on the Supplier's liability. </bold>
                  The Supplier has obtained insurance cover in respect of its own legal liability for individual claims not exceeding £[AMOUNT] per claim. [The Supplier has been unable to obtain insurance in respect of certain types of loss at a commercially viable price.] The limits and exclusions in this clause reflect the insurance cover the Supplier has been able to arrange and the Customer is responsible for making its own arrangements for the insurance of any excess loss.
                </paratext>
              </para>
              <drafting.note id="a137917" jurisdiction="">
                <head align="left" preservecase="true">
                  <headtext>Background to the limits and exclusions on the supplier's liability</headtext>
                </head>
                <division id="a000047" level="1">
                  <para>
                    <paratext>This clause sets out the justification for the supplier's approach to liability, in an attempt to help convince a court that a clause is "reasonable" under UCTA. Limitation clauses are more likely to be upheld if they are reasonable.</paratext>
                  </para>
                </division>
              </drafting.note>
            </subclause1>
            <subclause1 id="a263394">
              <identifier>13.2</identifier>
              <para>
                <paratext>
                  <bold>Scope of this clause. </bold>
                  References to liability in this 
                  <internal.reference refid="a60299">clause 13</internal.reference>
                   include every kind of liability arising under or in connection with this agreement including but not limited to liability in contract, tort (including negligence), misrepresentation, restitution or otherwise.
                </paratext>
              </para>
              <drafting.note id="a367057" jurisdiction="">
                <head align="left" preservecase="true">
                  <headtext>Scope of limitations in this clause</headtext>
                </head>
                <division id="a000048" level="1">
                  <para>
                    <paratext>Certain liabilities cannot be limited and clauses that attempt to do so will be void. Liabilities that cannot be limited are:</paratext>
                  </para>
                  <list type="bulleted">
                    <list.item>
                      <para>
                        <paratext>Fraud (dishonesty) by a contracting party.</paratext>
                      </para>
                    </list.item>
                    <list.item>
                      <para>
                        <paratext>Death or injury caused by lack of reasonable care.</paratext>
                      </para>
                    </list.item>
                    <list.item>
                      <para>
                        <paratext>Supplying goods without the right to do so.</paratext>
                      </para>
                    </list.item>
                  </list>
                  <para>
                    <paratext>On the other hand, a few liabilities can be limited by "clear words" although it is not possible to say what words would be clear enough. We suggest that express words are needed to limit the following liabilities:</paratext>
                  </para>
                  <list type="bulleted">
                    <list.item>
                      <para>
                        <paratext>
                          Negligence: expressly limited in 
                          <internal.reference refid="a263394">clause 13.2</internal.reference>
                          .
                        </paratext>
                      </para>
                    </list.item>
                    <list.item>
                      <para>
                        <paratext>
                          Deliberate breach: may be expressly limited by inserting "deliberate default" after "restitution" in 
                          <internal.reference refid="a263394">clause 13.2</internal.reference>
                          . If so, delete optional 
                          <internal.reference refid="a147770">clause 13.3</internal.reference>
                           which expressly preserves liability for deliberate default.
                        </paratext>
                      </para>
                    </list.item>
                  </list>
                  <para>
                    <paratext>
                      The approach taken in this 
                      <internal.reference refid="a263394">clause 13.2</internal.reference>
                       is to list the heads of claim that the parties wish to limit. The list is relatively short and is not exhaustive and does not list out sub-categories such as breach of a statutory duty (a tort).
                    </paratext>
                  </para>
                  <para>
                    <paratext>
                      For more information about this clause, see 
                      <link anchor="a828907" href="w-010-2114" style="ACTLinkPLCtoPLC">
                        <ital>Standard clause, Limitation of liability: Drafting note: Scope of limitations in this clause</ital>
                      </link>
                      .
                    </paratext>
                  </para>
                </division>
              </drafting.note>
            </subclause1>
            <subclause1 condition="optional" id="a147770">
              <identifier>13.3</identifier>
              <para>
                <paratext>
                  <bold>No limitations in respect of deliberate default. </bold>
                  Neither party may benefit from the limitations and exclusions set out in this clause in respect of any liability arising from its deliberate default.
                </paratext>
              </para>
              <drafting.note id="a501504" jurisdiction="">
                <head align="left" preservecase="true">
                  <headtext>No limitations in respect of deliberate default (optional clause)</headtext>
                </head>
                <division id="a000049" level="1">
                  <para>
                    <paratext>
                      Where a party's liability is limited there is a risk that it will decide that it is cheaper to walk away from a contract, or simply not perform part of it, and incur the limited liability rather than the costs of complying with the contract. This clause is intended to deter a party from doing this by disapplying the limits and exclusions where liability arises from deliberate default. The meaning of deliberate default is a question of interpretation, see 
                      <link anchor="a391278" href="w-006-5549" style="ACTLinkPLCtoPLC">
                        <ital>Practice note, Limiting liability: interpretation: "Deliberate default"</ital>
                      </link>
                       and 
                      <link anchor="a831322" href="w-006-5549" style="ACTLinkPLCtoPLC">
                        <ital>"Wilful misconduct"</ital>
                      </link>
                      .
                    </paratext>
                  </para>
                </division>
              </drafting.note>
            </subclause1>
            <subclause1 id="a199119">
              <identifier>13.4</identifier>
              <para>
                <paratext>
                  <bold>No limitation of the Customer's payment obligations. </bold>
                  Nothing in this this 
                  <internal.reference refid="a60299">clause 13</internal.reference>
                   shall limit the Customer's payment obligations under this agreement.
                </paratext>
              </para>
              <drafting.note id="a528330" jurisdiction="">
                <head align="left" preservecase="true">
                  <headtext>No limitation of the customer's obligations to pay sums due</headtext>
                </head>
                <division id="a000050" level="1">
                  <para>
                    <paratext>
                      The intention of a limitation clause is to cap liability for breach of the parties' non-financial obligations such as breach of confidentiality or wrongful termination of the agreement. A supplier will not want to cap the customer's duties to make agreed payments such as the price, interest on late payments, enforcement costs or sums due under TUPE provisions. This clause therefore removes the cap from the customer's payment obligations arising "under the agreement". The drafting also has the effect that the customer's payment obligations cannot fall within any of the categories of excluded loss in 
                      <internal.reference refid="a407698">clause 13.10</internal.reference>
                      .
                    </paratext>
                  </para>
                </division>
              </drafting.note>
            </subclause1>
            <subclause1 id="a164317">
              <identifier>13.5</identifier>
              <para>
                <paratext>
                  <bold>Liability under identified clauses.</bold>
                   Nothing in this agreement shall limit the Customer's liability under the following clauses:
                </paratext>
              </para>
              <subclause2 id="a669465">
                <identifier>(a)</identifier>
                <para>
                  <paratext>
                    <internal.reference refid="a568049">clause 9.4</internal.reference>
                     (IPR indemnities); and
                  </paratext>
                </para>
              </subclause2>
              <subclause2 id="a856335">
                <identifier>(b)</identifier>
                <para>
                  <paratext>
                    <internal.reference refid="a105639">paragraph 1.4</internal.reference>
                     of 
                    <internal.reference refid="a59238">Schedule 4</internal.reference>
                     (TUPE on entry).
                  </paratext>
                </para>
                <drafting.note id="a527526" jurisdiction="">
                  <head align="left" preservecase="true">
                    <headtext>Liability under identified clauses</headtext>
                  </head>
                  <division id="a000051" level="1">
                    <para>
                      <paratext>The purpose of this clause is to ensure that certain liabilities are not subject to the liability cap, with the effect that the indemnities identified in this clause are uncapped. The question of whether liabilities are subject to the cap is a matter for negotiation between the parties.</paratext>
                    </para>
                    <para>
                      <paratext>As this is a pro-supplier agreement, the approach here is that the customer's liabilities for IPR and TUPE-related indemnities are uncapped. However, it is likely to be more acceptable if the approach is mutual.</paratext>
                    </para>
                    <para>
                      <paratext>
                        For more on the interaction between indemnity clauses and liability caps, see 
                        <link anchor="a682541" href="2-520-5359" style="ACTLinkPLCtoPLC">
                          <ital>Practice note, Limiting liability: drafting and negotiating: Check interaction with indemnities</ital>
                        </link>
                        .
                      </paratext>
                    </para>
                  </division>
                </drafting.note>
              </subclause2>
            </subclause1>
            <subclause1 id="a777392">
              <identifier>13.6</identifier>
              <para>
                <paratext>
                  <bold>Liabilities which cannot legally be limited. </bold>
                  Nothing in this agreement limits any liability which cannot legally be limited, including [but not limited to] liability for:
                </paratext>
              </para>
              <subclause2 id="a660491">
                <identifier>(a)</identifier>
                <para>
                  <paratext>death or personal injury caused by negligence;</paratext>
                </para>
              </subclause2>
              <subclause2 id="a631319">
                <identifier>(b)</identifier>
                <para>
                  <paratext>fraud or fraudulent misrepresentation; and</paratext>
                </para>
              </subclause2>
              <subclause2 id="a614767">
                <identifier>(c)</identifier>
                <para>
                  <paratext>breach of the terms implied by section 2 of the Supply of Goods and Services Act 1982 (title and quiet possession).</paratext>
                </para>
                <drafting.note id="a665745" jurisdiction="">
                  <head align="left" preservecase="true">
                    <headtext>Liabilities which cannot legally be limited</headtext>
                  </head>
                  <division id="a000052" level="1">
                    <para>
                      <paratext>
                        This clause makes a virtue out of necessity by stating that liability for the listed claims (which cannot be excluded by virtue of statute or public policy) is not limited. See further 
                        <link href="9-617-5230#a1018838" style="ACTLinkPLCtoPLC">
                          <ital>Practice note, Limiting liability: statutory and common law controls on limitation clauses: Liabilities you cannot limit</ital>
                        </link>
                        .
                      </paratext>
                    </para>
                    <para>
                      <paratext>
                        UCTA provides that no contract term can limit a party's claim for personal injury or death caused by negligence (
                        <link href="4-506-5560" style="ACTLinkPLCtoPLC">
                          <ital>section 2(1)</ital>
                        </link>
                        , 
                        <ital>UCTA</ital>
                        ).
                      </paratext>
                    </para>
                  </division>
                </drafting.note>
              </subclause2>
            </subclause1>
            <subclause1 id="a844510">
              <identifier>13.7</identifier>
              <para>
                <paratext>
                  <bold>Cap on the Supplier's liability. </bold>
                  Subject to 
                  <internal.reference refid="a147770">clause 13.3</internal.reference>
                   (no limitations in respect of deliberate default) and 
                  <internal.reference refid="a777392">clause 13.6</internal.reference>
                   (liabilities which cannot legally be limited), the Supplier's total liability to the Customer:
                </paratext>
              </para>
              <subclause2 id="a91190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293204">
                <identifier>(b)</identifier>
                <para>
                  <paratext>
                    for loss arising from the Supplier's failure to comply with its data processing obligations under 
                    <internal.reference refid="a128555">clause 11</internal.reference>
                     (Data protection) shall not exceed £[AMOUNT]; and
                  </paratext>
                </para>
              </subclause2>
              <subclause2 id="a468527">
                <identifier>(c)</identifier>
                <para>
                  <paratext>for all other loss or damage which does not fall within subclause (a) or (b) shall not exceed £[AMOUNT].</paratext>
                </para>
                <drafting.note id="a734037" jurisdiction="">
                  <head align="left" preservecase="true">
                    <headtext>Cap on the supplier's liability</headtext>
                  </head>
                  <division id="a000053" level="1">
                    <para>
                      <paratext>
                        There are various ways to structure a liability cap, for which see 
                        <link anchor="a255920" href="w-010-2114" style="ACTLinkPLCtoPLC">
                          <ital>Standard clause, Limitation of liability: Clause 1.7 (Cap on the Supplier's liability)</ital>
                        </link>
                         and also 
                        <link anchor="a109680" href="5-213-3958" style="ACTLinkPLCtoPLC">
                          <ital>Standard document, Outsourcing agreement: shorter form: Clause 29.7 (Cap on the Supplier's liability)</ital>
                        </link>
                        .
                      </paratext>
                    </para>
                    <para>
                      <paratext>The approach in this document is for the supplier to have separate liability caps for:</paratext>
                    </para>
                    <list type="bulleted">
                      <list.item>
                        <para>
                          <paratext>
                            <bold>Property damage.</bold>
                             This would be relevant if there is a risk that the supplier's staff may cause damage to the customer's property (or vice versa).
                          </paratext>
                        </para>
                      </list.item>
                      <list.item>
                        <para>
                          <paratext>
                            <bold>Liability for data processing breaches.</bold>
                             Given the potentially high fines for data processing breaches under the GDPR (including fines directly on suppliers in their capacity as processors), it is more likely that suppliers will seek some sort of financial cap on their liability to the customer for data processing breaches which is separate from, and in addition to the contract's overall liability cap. Having a separate cap for this avoids the risk that such liability might exhaust all or most of a general cap, so that there is none left for other liabilities that are subsequently incurred.
                          </paratext>
                        </para>
                      </list.item>
                      <list.item>
                        <para>
                          <paratext>
                            <bold>All other losses that do not come under any of the first two headings. This</bold>
                             subclause is currently drafted as a single cap with a fixed amount for the duration of the contract. Alternatively, the cap could be an annual cap with variable amounts, see 
                            <link anchor="a255920" href="w-010-2114" style="ACTLinkPLCtoPLC">
                              <ital>Standard clause, Limitation of liability: Clause 1.7: Cap on the Supplier's liability (Option 2)</ital>
                            </link>
                            .
                          </paratext>
                        </para>
                      </list.item>
                    </list>
                    <para>
                      <paratext>
                        For more information about structuring a cap, see 
                        <link anchor="a1037329" href="2-520-5359" style="ACTLinkPLCtoPLC">
                          <ital>Practice note, Limiting liability: drafting and negotiating: Ways to structure a cap</ital>
                        </link>
                        .
                      </paratext>
                    </para>
                  </division>
                </drafting.note>
              </subclause2>
            </subclause1>
            <subclause1 id="a107044">
              <identifier>13.8</identifier>
              <para>
                <paratext>
                  <bold>Cap on the Customer's liability. </bold>
                  Subject to 
                  <internal.reference refid="a147770">clause 13.3</internal.reference>
                   (no limitations in respect of deliberate default), 
                  <internal.reference refid="a164317">clause 13.5</internal.reference>
                   (liability under identified clauses) and 
                  <internal.reference refid="a777392">clause 13.6</internal.reference>
                   (liabilities which cannot legally be limited), the Customer's total liability to the Supplier:
                </paratext>
              </para>
              <subclause2 id="a65606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396721">
                <identifier>(b)</identifier>
                <para>
                  <paratext>
                    for loss arising from the Supplier's failure to comply with its data processing obligations under 
                    <internal.reference refid="a128555">clause 11</internal.reference>
                     (Data protection) shall not exceed £[AMOUNT]; and
                  </paratext>
                </para>
              </subclause2>
              <subclause2 id="a974673">
                <identifier>(c)</identifier>
                <para>
                  <paratext>for all other loss or damage which does not fall within subclause (a) or (b) shall not exceed £[AMOUNT].</paratext>
                </para>
                <drafting.note id="a810955" jurisdiction="">
                  <head align="left" preservecase="true">
                    <headtext>Cap on the Customer's liability</headtext>
                  </head>
                  <division id="a000054" level="1">
                    <para>
                      <paratext>This clause is designed to place a separate (generally lower) cap on the customer's liability. It follows the same structure as the cap on the supplier's liability. While the customer's main liability will be to pay, it will also be required to cooperate in the provision of the services. Failure to do this could result in claims for lost time or increased costs. The customer could also incur liability for wrongful termination, if it seeks to terminate the agreement without justification. The argument for setting the customer's liability lower is that the customer has fewer obligations. However, from a negotiating point of view it will generally be easier to agree a mutual cap.</paratext>
                    </para>
                    <division id="a391195" level="2">
                      <head align="left" preservecase="true">
                        <headtext>Data processing liability</headtext>
                      </head>
                      <para>
                        <paratext>
                          The customer may feel that a cap on data processing liability is necessary to cover liabilities incurred by the supplier that arise from the customer's actions. One of the obligations imposed on processors (suppliers) by the GDPR is to only process personal data on the controller's (customer's) instructions (the contract is also likely to re-state this requirement, see 
                          <internal.reference refid="a253512">clause 11.4(a)</internal.reference>
                          ). If, as a result of acting on the customer's instructions, the supplier ends up breaching its other GDPR obligations, it may seek to recover those losses from the customer.
                        </paratext>
                      </para>
                    </division>
                  </division>
                </drafting.note>
              </subclause2>
            </subclause1>
            <subclause1 id="a250929">
              <identifier>13.9</identifier>
              <para>
                <paratext>
                  <bold>Payment reducing caps. </bold>
                  The caps on the Customer's liabilities shall not be reduced by:
                </paratext>
              </para>
              <subclause2 id="a832173">
                <identifier>(a)</identifier>
                <para>
                  <paratext>amounts awarded or agreed to be paid under:</paratext>
                </para>
                <subclause3 id="a948560">
                  <identifier>(i)</identifier>
                  <para>
                    <paratext>
                      <internal.reference refid="a838919">clause 9</internal.reference>
                       (IPR indemnities); and
                    </paratext>
                  </para>
                </subclause3>
                <subclause3 id="a583864">
                  <identifier>(ii)</identifier>
                  <para>
                    <paratext>
                      <internal.reference refid="a59238">Schedule 4</internal.reference>
                       (TUPE on entry).
                    </paratext>
                  </para>
                </subclause3>
              </subclause2>
              <subclause2 id="a458894">
                <identifier>(b)</identifier>
                <para>
                  <paratext>amounts awarded by a court or arbitrator, using their procedural or statutory powers in respect of costs of proceedings or interest for late payment.</paratext>
                </para>
                <drafting.note id="a584598" jurisdiction="">
                  <head align="left" preservecase="true">
                    <headtext>Payment reducing caps</headtext>
                  </head>
                  <division id="a000055" level="1">
                    <para>
                      <paratext>As this is a pro-supplier agreement, the current drafting is for the supplier's benefit, so that sums paid by the customer (for example, the TUPE indemnity) would not reduce the cap on the amounts that the supplier can claim for breach of the agreement. However, it is likely that the customer will ask for this approach to be made mutual.</paratext>
                    </para>
                    <para>
                      <paratext>Consider whether other payments made by the customer should be included here (for example, payments for tax or insurance).</paratext>
                    </para>
                    <para>
                      <paratext>
                        For more information on what count towards a liability cap, see 
                        <link anchor="a82646" href="2-520-5359" style="ACTLinkPLCtoPLC">
                          <ital>Practice note, Limiting liability: drafting and negotiating: What counts towards the cap?</ital>
                        </link>
                        .
                      </paratext>
                    </para>
                  </division>
                </drafting.note>
              </subclause2>
            </subclause1>
            <subclause1 id="a407698">
              <identifier>13.10</identifier>
              <para>
                <paratext>
                  <bold>Specific heads of excluded loss. </bold>
                  Subject to 
                  <internal.reference refid="a147770">clause 13.3</internal.reference>
                   (No limitations in respect of deliberate default), 
                  <internal.reference refid="a199119">clause 13.4</internal.reference>
                   (No limitation on the customer's payment obligations), 
                  <internal.reference refid="a164317">clause 13.5</internal.reference>
                   (liability under identified clauses) and 
                  <internal.reference refid="a777392">clause 13.6</internal.reference>
                   (Liabilities which cannot legally be limited), this 
                  <internal.reference refid="a407698">clause 13.10</internal.reference>
                   specifies the types of losses that are excluded:
                </paratext>
              </para>
              <subclause2 id="a339294">
                <identifier>(a)</identifier>
                <para>
                  <paratext>loss of profits;</paratext>
                </para>
              </subclause2>
              <subclause2 id="a621192">
                <identifier>(b)</identifier>
                <para>
                  <paratext>loss of sales or business;</paratext>
                </para>
              </subclause2>
              <subclause2 id="a813007">
                <identifier>(c)</identifier>
                <para>
                  <paratext>loss of agreements or contracts;</paratext>
                </para>
              </subclause2>
              <subclause2 id="a194811">
                <identifier>(d)</identifier>
                <para>
                  <paratext>loss of anticipated savings;</paratext>
                </para>
              </subclause2>
              <subclause2 id="a884668">
                <identifier>(e)</identifier>
                <para>
                  <paratext>loss of use or corruption of software, data or information;</paratext>
                </para>
              </subclause2>
              <subclause2 id="a896419">
                <identifier>(f)</identifier>
                <para>
                  <paratext>loss of or damage to goodwill; and</paratext>
                </para>
              </subclause2>
              <subclause2 id="a338817">
                <identifier>(g)</identifier>
                <para>
                  <paratext>indirect or consequential loss.</paratext>
                </para>
                <drafting.note id="a465261" jurisdiction="">
                  <head align="left" preservecase="true">
                    <headtext>Specific heads of excluded loss</headtext>
                  </head>
                  <division id="a000056" level="1">
                    <para>
                      <paratext>This clause sets out the types of losses that a supplier may want to exclude. In these types of clauses, it is quite common for the clause to also set out a list of specific losses that are not excluded and therefore recoverable. However, as this is a pro-supplier version, we have not included the "inclusive" element but a supplier should note that a customer is likely to request this.</paratext>
                    </para>
                    <para>
                      <paratext>
                        For more information about drafting and negotiating this subclause, see 
                        <link anchor="a286803" href="w-010-2114" style="ACTLinkPLCtoPLC">
                          <ital>Standard clause, Limitation of liability: Drafting note: Specific heads of excluded loss (and exceptions from them)</ital>
                        </link>
                        .
                      </paratext>
                    </para>
                  </division>
                </drafting.note>
              </subclause2>
            </subclause1>
            <subclause1 id="a531205">
              <identifier>13.11</identifier>
              <para>
                <paratext>
                  <bold>Exclusion of statutory implied term. </bold>
                  The Supplier has given commitments as to compliance of the Services with relevant specifications in 
                  <internal.reference refid="a109998">clause 4</internal.reference>
                   (Supplier's responsibilities). In view of these commitments, the terms implied by sections 3[, 4] and 5 of the Supply of Goods and Services Act 1982 are, to the fullest extent permitted by law, excluded from this agreement.
                </paratext>
              </para>
              <drafting.note id="a500370" jurisdiction="">
                <head align="left" preservecase="true">
                  <headtext>Exclusion of statutory implied terms</headtext>
                </head>
                <division id="a000057" level="1">
                  <para>
                    <paratext>
                      <link href="4-508-2593" style="ACTLinkPLCtoPLC">
                        <ital>Sections 3 to 5</ital>
                      </link>
                       of the Supply of Goods and Services Act 1982 (SGSA) (in respect of goods transferred under a services contract) imply terms that goods will match their description (
                      <ital>section 3, SGSA</ital>
                      ), are of satisfactory quality and fit for their purpose (
                      <ital>section 4, SGSA</ital>
                      ) and will conform to any sample (
                      <ital>section 5, SGSA</ital>
                      ). 
                      <link href="7-505-7728" style="ACTLinkPLCtoPLC">
                        <ital>UCTA</ital>
                      </link>
                       permits the exclusion of these terms, subject to the reasonableness test, see 
                      <link anchor="a325598" href="9-617-5230" style="ACTLinkPLCtoPLC">
                        <ital>Practice note, Limiting liability: statutory and common law controls on limitation clauses: UCTA: breach of statutory implied terms as to quality in supply of goods</ital>
                      </link>
                      .
                    </paratext>
                  </para>
                  <para>
                    <paratext>The supplier's argument for excluding these provisions is that the description of the services and the deliverables sets out the full quality requirements to which it is committing. These bespoke commitments may well influence whether the exclusion is reasonable and for this reason they are referred to in the clause.</paratext>
                  </para>
                  <para>
                    <paratext>
                      For the relevant statutory provisions to reference in respect of goods for hire, hire purchase or contracts for work and materials, see 
                      <link anchor="a122875" href="9-617-5230" style="ACTLinkPLCtoPLC">
                        <ital>Practice note, Limiting liability: statutory and common law controls on limitation clauses: Quality: the relevant statutory provisions</ital>
                      </link>
                      .
                    </paratext>
                  </para>
                </division>
              </drafting.note>
            </subclause1>
            <subclause1 id="a647498">
              <identifier>13.12</identifier>
              <para>
                <paratext>
                  <bold>No liability for claims not notified within [NUMBER] months. </bold>
                  Unless the Customer notifies the Supplier that it intends to make a claim in respect of an event within the notice period, the Supplier shall have no liability for that event. The notice period for an event shall start on the day on which the Customer became, or ought reasonably to have become, aware of [the event having occurred 
                  <bold>OR</bold>
                   its having grounds to make a claim in respect of the event] and shall expire [NUMBER] months from that date. The notice must be in writing and must identify the event and the grounds for the claim in reasonable detail.
                </paratext>
              </para>
              <drafting.note id="a332927" jurisdiction="">
                <head align="left" preservecase="true">
                  <headtext>No liability for claims not notified within [NUMBER] months</headtext>
                </head>
                <division id="a000058" level="1">
                  <para>
                    <paratext>
                      This clause is for the supplier's benefit as claims are more likely to be made by the customer. For more information, see 
                      <link anchor="a485086" href="w-010-2114" style="ACTLinkPLCtoPLC">
                        <ital>Standard clause, Limitation of liability: Drafting note: No liability for claims not notified within [NUMBER] months</ital>
                      </link>
                      .
                    </paratext>
                  </para>
                </division>
              </drafting.note>
            </subclause1>
          </clause>
          <clause id="a151117">
            <identifier>14.</identifier>
            <head align="left" preservecase="true">
              <headtext>Termination</headtext>
            </head>
            <drafting.note id="a640046" jurisdiction="">
              <head align="left" preservecase="true">
                <headtext>Termination</headtext>
              </head>
              <division id="a000059" level="1">
                <para>
                  <paratext>The clause provides two sets of termination rights:</paratext>
                </para>
                <list type="bulleted">
                  <list.item>
                    <para>
                      <paratext>
                        <internal.reference refid="a743645">Clause 14.1</internal.reference>
                         provides mutual termination rights for material breach or insolvency-related events but note that a supplier's right to terminate for a customer's insolvency is severely restricted due to the effects of the 
                        <link href="w-026-3565" style="ACTLinkPLCtoPLC">
                          <ital>Corporate Insolvency and Governance Act 2020</ital>
                        </link>
                         (CIGA 2020), as discussed in 
                        <internal.reference refid="a410984">Drafting note, Termination for customer's insolvency: effects of CIGA 2020</internal.reference>
                        .
                      </paratext>
                    </para>
                  </list.item>
                  <list.item>
                    <para>
                      <paratext>
                        <internal.reference refid="a115208">Clause 14.3</internal.reference>
                         provides additional one-way termination rights for the supplier to terminate for non-payment or where the customer experiences a change in control. The supplier could also include other rights to terminate, for example termination for convenience (see 
                        <link anchor="a562695" href="3-107-4673" style="ACTLinkPLCtoPLC">
                          <ital>Standard clause, Termination: clause 1.3</ital>
                        </link>
                         for sample wording).
                      </paratext>
                    </para>
                  </list.item>
                </list>
                <para>
                  <paratext>
                    The wording from this clause is from 
                    <link href="3-107-4673" style="ACTLinkPLCtoPLC">
                      <ital>Standard clause, Termination</ital>
                    </link>
                     so please see its integrated drafting notes when reviewing this clause.
                  </paratext>
                </para>
                <division id="a410984" level="2">
                  <head align="left" preservecase="true">
                    <headtext>Termination for customer's insolvency: effects of CIGA 2020</headtext>
                  </head>
                  <para>
                    <paratext>
                      With effect from 26 June 2020, CIGA 2020 introduced a new 
                      <link href="w-026-3710" style="ACTLinkPLCtoPLC">
                        <ital>section 233B</ital>
                      </link>
                       to the Insolvency Act 1986 (IA 1986). Broadly, this section makes it difficult or impossible for a supplier to terminate many contracts for the supply of goods or (non-financial) services on the grounds that the customer has entered a formal corporate insolvency procedure. And even where a supplier is contractually entitled to terminate the contract or supply for a completely different reason, if that right arose because of an event occurring before the insolvency process, the supplier cannot exercise that termination right while the customer is in the insolvency process.
                    </paratext>
                  </para>
                  <para>
                    <paratext>Despite these restrictions, a supplier could still terminate for the customer's insolvency in limited circumstances as set out in section 233B(5) of the IA 1986. These circumstances are where:</paratext>
                  </para>
                  <list type="bulleted">
                    <list.item>
                      <para>
                        <paratext>the relevant office holder (administrator, administrative receiver, liquidator or provisional liquidator) agrees to the termination;</paratext>
                      </para>
                    </list.item>
                    <list.item>
                      <para>
                        <paratext>
                          the company is subject to a moratorium, 
                          <link href="9-107-5957" style="ACTLinkPLCtoPLC">
                            <ital>company voluntary arrangement</ital>
                          </link>
                           (CVA) or a 
                          <link href="w-026-3217" style="ACTLinkPLCtoPLC">
                            <ital>Part 26A plan</ital>
                          </link>
                           and that company agrees to the termination; or
                        </paratext>
                      </para>
                    </list.item>
                    <list.item>
                      <para>
                        <paratext>the court grants permission, being satisfied that the continuation of the contract would cause the supplier financial hardship.</paratext>
                      </para>
                    </list.item>
                  </list>
                  <para>
                    <paratext>
                      A supplier that is affected by these rules may therefore want to consider including 
                      <internal.reference refid="a654274">clause 14.1(m)</internal.reference>
                       which would allow it to terminate at an early stage in a party's financial problems (that is, before the customer enters into insolvency). For more information about the subclause, see 
                      <link anchor="a477738" href="3-107-4673" style="ACTLinkPLCtoPLC">
                        <ital>Standard clause, Termination: Drafting note: Financial difficulties</ital>
                      </link>
                      .
                    </paratext>
                  </para>
                  <para>
                    <paratext>
                      For a detailed discussion about the effects of CIGA 2020 on termination of contracts, including drafting suggestions for suppliers, see 
                      <link anchor="a317331" href="w-025-9457" style="ACTLinkPLCtoPLC">
                        <ital>Practice note, Restrictions on terminating supply contracts in insolvency proceedings: Section 233B: no termination of supplies of goods and services generally</ital>
                      </link>
                        and in particular the section entitled 
                      <link anchor="a742070" href="w-025-9457" style="ACTLinkPLCtoPLC">
                        <ital>Options for a supplier</ital>
                      </link>
                      .
                    </paratext>
                  </para>
                </division>
                <division id="a398878" level="2">
                  <head align="left" preservecase="true">
                    <headtext>Termination of contracts for the supply of essential services</headtext>
                  </head>
                  <para>
                    <paratext>
                      Special considerations apply to contracts for the supply of essential services, such as utilities and IT services. The aim is to prevent suppliers from using the critical nature of their supplies to negotiate an unfair advantage when a business enters certain types of insolvency procedure. Broadly, the supplier cannot enforce some insolvency-related terms, including termination rights, once the customer to whom it supplies the essential services enters administration or a CVA. For more information on this, see 
                      <link anchor="a493031" href="w-025-9457" style="ACTLinkPLCtoPLC">
                        <ital>Practice note, Restrictions on terminating supply contracts in insolvency proceedings: Section 233A: no termination of essential supplies</ital>
                      </link>
                      .
                    </paratext>
                  </para>
                </division>
              </division>
            </drafting.note>
            <subclause1 id="a743645">
              <identifier>14.1</identifier>
              <para>
                <paratext>Without affecting any other right or remedy available to it, either party may terminate this agreement with immediate effect by giving [written] notice to the other party if:</paratext>
              </para>
              <subclause2 id="a544691">
                <identifier>(a)</identifier>
                <para>
                  <paratext>the other party commits a material breach of any [other] term of this agreement and (if such breach is remediable) fails to remedy that breach within a period of [NUMBER] days after being notified [in writing] to do so;</paratext>
                </para>
              </subclause2>
              <subclause2 condition="optional" id="a169183">
                <identifier>(b)</identifier>
                <para>
                  <paratext>the other party repeatedly breaches any of the terms of this agreement in such a manner as to reasonably justify the opinion that its conduct is inconsistent with it having the intention or ability to give effect to the terms of this agreement;</paratext>
                </para>
              </subclause2>
              <subclause2 id="a804694">
                <identifier>(c)</identifier>
                <para>
                  <paratex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paratext>
                </para>
              </subclause2>
              <subclause2 id="a881847">
                <identifier>(d)</identifier>
                <para>
                  <paratex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paratext>
                </para>
              </subclause2>
              <subclause2 id="a893796">
                <identifier>(e)</identifier>
                <para>
                  <paratext>the other party applies to court for, or obtains, a moratorium under Part A1 of the Insolvency Act 1986;</paratext>
                </para>
              </subclause2>
              <subclause2 id="a729780">
                <identifier>(f)</identifier>
                <para>
                  <paratex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paratext>
                </para>
              </subclause2>
              <subclause2 id="a303363">
                <identifier>(g)</identifier>
                <para>
                  <paratext>an application is made to court, or an order is made, for the appointment of an administrator, or a notice of intention to appoint an administrator is given or if an administrator is appointed, over the other party (being a company, partnership or limited liability partnership);</paratext>
                </para>
              </subclause2>
              <subclause2 id="a771515">
                <identifier>(h)</identifier>
                <para>
                  <paratext>the holder of a qualifying floating charge over the assets of that other party (being a company or limited liability partnership) has become entitled to appoint or has appointed an administrative receiver;</paratext>
                </para>
              </subclause2>
              <subclause2 id="a104408">
                <identifier>(i)</identifier>
                <para>
                  <paratext>a person becomes entitled to appoint a receiver over all or any of the assets of the other party or a receiver is appointed over all or any of the assets of the other party;</paratext>
                </para>
              </subclause2>
              <subclause2 id="a494390">
                <identifier>(j)</identifier>
                <para>
                  <paratex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paratext>
                </para>
              </subclause2>
              <subclause2 id="a919817">
                <identifier>(k)</identifier>
                <para>
                  <paratext>
                    any event occurs, or proceeding is taken, with respect to the other party in any jurisdiction to which it is subject that has an effect equivalent or similar to any of the events mentioned in 
                    <internal.reference refid="a804694">clause 14.1(c)</internal.reference>
                     to 
                    <internal.reference refid="a494390">clause 14.1(i)</internal.reference>
                     (inclusive);
                  </paratext>
                </para>
              </subclause2>
              <subclause2 id="a128688">
                <identifier>(l)</identifier>
                <para>
                  <paratext>the other party suspends or ceases, or threatens to suspend or cease, carrying on all or a substantial part of its business[; or]</paratext>
                </para>
              </subclause2>
              <subclause2 id="a654274">
                <identifier>(m)</identifier>
                <para>
                  <paratext>the other party's financial position deteriorates so far as to reasonably justify the opinion that its ability to give effect to the terms of this agreement is in jeopardy.</paratext>
                </para>
              </subclause2>
            </subclause1>
            <subclause1 condition="optional" id="a72352">
              <identifier>14.2</identifier>
              <para>
                <paratext>
                  For the purposes of 
                  <internal.reference refid="a544691">clause 14.1(a)</internal.reference>
                  <ital> </ital>
                  <defn.term>material breach</defn.term>
                   means a breach (including an anticipatory breach) that is serious in the widest sense of having a serious effect on the benefit which the terminating party would otherwise derive from:
                </paratext>
              </para>
              <subclause2 id="a401623">
                <identifier>(a)</identifier>
                <para>
                  <paratext>a substantial portion of this agreement; or</paratext>
                </para>
              </subclause2>
              <subclause2 id="a318763">
                <identifier>(b)</identifier>
                <para>
                  <paratext>any of the obligations set out in clauses [NUMBERS],</paratext>
                </para>
              </subclause2>
              <para>
                <paratext>
                  over [the term of this agreement 
                  <bold>OR</bold>
                   any [NUMBER]-month period during the term of this agreement]. In deciding whether any breach is material no regard shall be had to whether it occurs by some accident, mishap, mistake or misunderstanding.
                </paratext>
              </para>
            </subclause1>
            <subclause1 id="a115208">
              <identifier>14.3</identifier>
              <para>
                <paratext>Without affecting any other right or remedy available to it, the Supplier may terminate this agreement with immediate effect by giving written notice to the Customer if:</paratext>
              </para>
              <subclause2 id="a98207">
                <identifier>(a)</identifier>
                <para>
                  <paratext>the Customer fails to pay any amount due under this agreement on the due date for payment and remains in default not less than [NUMBER] days after being notified [in writing] to make such payment; or</paratext>
                </para>
              </subclause2>
              <subclause2 id="a414788">
                <identifier>(b)</identifier>
                <para>
                  <paratext>there is a change of Control of the Customer.</paratext>
                </para>
              </subclause2>
            </subclause1>
          </clause>
          <clause id="a954150">
            <identifier>15.</identifier>
            <head align="left" preservecase="true">
              <headtext>Obligations on termination and survival</headtext>
            </head>
            <drafting.note id="a116978" jurisdiction="">
              <head align="left" preservecase="true">
                <headtext>Obligations on termination and survival</headtext>
              </head>
              <division id="a000060" level="1">
                <division id="a857089" level="2">
                  <head align="left" preservecase="true">
                    <headtext>Obligations on termination</headtext>
                  </head>
                  <para>
                    <paratext>
                      <internal.reference refid="a660795">clause 15.1</internal.reference>
                       deals with the party's respective obligations on termination or expiry of the agreement on issues such as payment and delivery up of materials. Depending on the services, the customer may also require some sort of exit services that are provided either to a replacement supplier, or itself. For a sample exit clause, see 
                      <link href="w-012-6266" style="ACTLinkPLCtoPLC">
                        <ital>Standard clause, Exit management</ital>
                      </link>
                      .
                    </paratext>
                  </para>
                </division>
                <division id="a472238" level="2">
                  <head align="left" preservecase="true">
                    <headtext>Survival</headtext>
                  </head>
                  <para>
                    <paratext>
                      <internal.reference refid="a765739">clause 15.2</internal.reference>
                       is a survival clause that deals with the effect of termination or expiry on the provisions of the agreement. For more information on survival clauses, see 
                      <link href="3-203-1593" style="ACTLinkPLCtoPLC">
                        <ital>Standard clause, Survival</ital>
                      </link>
                      .
                    </paratext>
                  </para>
                </division>
              </division>
            </drafting.note>
            <subclause1 id="a660795">
              <identifier>15.1</identifier>
              <para>
                <paratext>
                  <bold>Obligations on termination or expiry</bold>
                </paratext>
              </para>
              <para>
                <paratext>On termination or expiry of this agreement:</paratext>
              </para>
              <subclause2 id="a855990">
                <identifier>(a)</identifier>
                <para>
                  <paratext>the Customer shall immediately pay to the Supplier all of the Supplier's outstanding unpaid invoices and interest and, in respect of the Services supplied but for which no invoice has been submitted, the Supplier may submit an invoice, which shall be payable immediately on receipt;</paratext>
                </para>
              </subclause2>
              <subclause2 id="a524745">
                <identifier>(b)</identifier>
                <para>
                  <paratext>the Customer shall, [within a reasonable time,] return all of the Supplier's Equipment. If the Customer fails to do so, then the Supplier may enter the Customer's premises and take possession of the Supplier's Equipment. Until they have been returned or repossessed, the Customer shall be solely responsible for their safe keeping; and</paratext>
                </para>
              </subclause2>
              <subclause2 id="a617628">
                <identifier>(c)</identifier>
                <para>
                  <paratext>the Supplier shall on request return any of the Customer Materials not used up in the provision of the Services.</paratext>
                </para>
              </subclause2>
            </subclause1>
            <subclause1 id="a765739">
              <identifier>15.2</identifier>
              <para>
                <paratext>
                  <bold> Survival</bold>
                </paratext>
              </para>
              <subclause2 id="a402616">
                <identifier>(a)</identifier>
                <para>
                  <paratext>
                    On termination or expiry of this agreement, the following clauses shall continue in force: 
                    <internal.reference refid="a431732">clause 1</internal.reference>
                     (Interpretation), 
                    <internal.reference refid="a464680">clause 6</internal.reference>
                     (Non-solicitation), 
                    <internal.reference refid="a838919">clause 9</internal.reference>
                     (Intellectual property rights), 
                    <internal.reference refid="a737881">clause 12</internal.reference>
                     (Confidentiality), 
                    <internal.reference refid="a60299">clause 13</internal.reference>
                     (Limitation of liability), 
                    <internal.reference refid="a954150">clause 15</internal.reference>
                     (Consequences of termination), 
                    <internal.reference refid="a655074">clause 19</internal.reference>
                     (Waiver), 
                    <internal.reference refid="a273531">clause 21</internal.reference>
                     (Severance), 
                    <internal.reference refid="a600014">clause 23</internal.reference>
                     (Conflict), 
                    <internal.reference refid="a520238">clause 28</internal.reference>
                     (Multi-tiered dispute resolution procedure), 
                    <internal.reference refid="a1037233">clause 29</internal.reference>
                     (Governing law) and 
                    <internal.reference refid="a334611">clause 30</internal.reference>
                     (Jurisdiction).
                  </paratext>
                </para>
              </subclause2>
              <subclause2 id="a245193">
                <identifier>(b)</identifier>
                <para>
                  <paratex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paratext>
                </para>
              </subclause2>
            </subclause1>
          </clause>
          <clause id="a817069">
            <identifier>16.</identifier>
            <head align="left" preservecase="true">
              <headtext>Force majeure</headtext>
            </head>
            <drafting.note id="a138341" jurisdiction="">
              <head align="left" preservecase="true">
                <headtext>Force majeure</headtext>
              </head>
              <division id="a000061" level="1">
                <para>
                  <paratext>
                    This is a standard force majeure clause which relieves both parties from their contractual obligations if a force majeure event occurs. For information on force majeure clauses, see the integrated drafting notes to 
                    <link href="6-107-3808" style="ACTLinkPLCtoPLC">
                      <ital>Standard clause, Force majeure</ital>
                    </link>
                    .
                  </paratext>
                </para>
                <division id="a894529" level="2">
                  <head align="left" preservecase="true">
                    <headtext>Disaster recovery plan and force majeure clauses</headtext>
                  </head>
                  <para>
                    <paratext>
                      If the services involve the provision of a disaster recovery plan, the parties will need to consider the relationship between the supplier's disaster recovery obligations and the force majeure clause. Force majeure clauses often suspend a supplier's obligations at precisely the point at which a disaster recovery obligation is intended to come into effect: namely, the occurrence of a disaster. A force majeure clause should therefore not override the supplier's obligations to implement disaster recovery plans. For an example of such a provision, see 
                      <link href="0-202-4551#a977951" style="ACTLinkPLCtoPLC">
                        <ital>Standard document, Outsourcing agreement: long form: clause 42</ital>
                      </link>
                       and 
                      <link href="0-202-4551#a337072" style="ACTLinkPLCtoPLC">
                        <ital>clause 43.4</ital>
                      </link>
                      .
                    </paratext>
                  </para>
                </division>
              </division>
            </drafting.note>
            <subclause1 id="a692401">
              <identifier>16.1</identifier>
              <para>
                <paratext>
                  <defn.term>Force Majeure Event</defn.term>
                   means any circumstance not within a party's reasonable control including, without limitation:
                </paratext>
              </para>
              <subclause2 id="a117218">
                <identifier>(a)</identifier>
                <para>
                  <paratext>acts of God, flood, drought, earthquake or other natural disaster;</paratext>
                </para>
              </subclause2>
              <subclause2 id="a846139">
                <identifier>(b)</identifier>
                <para>
                  <paratext>epidemic or pandemic;</paratext>
                </para>
              </subclause2>
              <subclause2 id="a924953">
                <identifier>(c)</identifier>
                <para>
                  <paratext>terrorist attack, civil war, civil commotion or riots, war, threat of or preparation for war, armed conflict, imposition of sanctions, embargo, or breaking off of diplomatic relations;</paratext>
                </para>
              </subclause2>
              <subclause2 id="a422931">
                <identifier>(d)</identifier>
                <para>
                  <paratext>nuclear, chemical or biological contamination or sonic boom;</paratext>
                </para>
              </subclause2>
              <subclause2 id="a194578">
                <identifier>(e)</identifier>
                <para>
                  <paratext>any law or any action taken by a government or public authority, including imposing an export or import restriction, quota or prohibition[, or failing to grant a necessary licence or consent];</paratext>
                </para>
              </subclause2>
              <subclause2 id="a145217">
                <identifier>(f)</identifier>
                <para>
                  <paratext>collapse of buildings, fire, explosion or accident; [and]</paratext>
                </para>
              </subclause2>
              <subclause2 condition="optional" id="a1027721">
                <identifier>(g)</identifier>
                <para>
                  <paratext>any labour or trade dispute, strikes, industrial action or lockouts [(other than in each case by the party seeking to rely on this clause, or companies in the same group as that party)];</paratext>
                </para>
              </subclause2>
              <subclause2 condition="optional" id="a380206">
                <identifier>(h)</identifier>
                <para>
                  <paratext>non-performance by suppliers or subcontractors [(other than by companies in the same group as the party seeking to rely on this clause)]; and</paratext>
                </para>
              </subclause2>
              <subclause2 id="a322754">
                <identifier>(i)</identifier>
                <para>
                  <paratext>interruption or failure of utility service.</paratext>
                </para>
              </subclause2>
            </subclause1>
            <subclause1 id="a760688">
              <identifier>16.2</identifier>
              <para>
                <paratext>
                  Provided it has complied with 
                  <internal.reference refid="a653875">clause 16.4</internal.reference>
                  , if a party is prevented, hindered or delayed in or from performing any of its obligations under this agreement by a Force Majeure Event (
                  <defn.term>Affected Party</defn.term>
                  ), the Affected Party shall not be in breach of this agreement or otherwise liable for any such failure or delay in the performance of such obligations. The time for performance of such obligations shall be extended accordingly.
                </paratext>
              </para>
            </subclause1>
            <subclause1 condition="optional" id="a181306">
              <identifier>16.3</identifier>
              <para>
                <paratext>The corresponding obligations of the other party will be suspended, and its time for performance of such obligations extended, to the same extent as those of the Affected Party.</paratext>
              </para>
            </subclause1>
            <subclause1 id="a653875">
              <identifier>16.4</identifier>
              <para>
                <paratext>The Affected Party shall:</paratext>
              </para>
              <subclause2 id="a767324">
                <identifier>(a)</identifier>
                <para>
                  <paratext>as soon as reasonably practicable after the start of the Force Majeure Event [but no later than [NUMBER] days from its start], notify the other party [in writing] of the Force Majeure Event, the date on which it started, its likely or potential duration, and the effect of the Force Majeure Event on its ability to perform any of its obligations under the agreement; and</paratext>
                </para>
              </subclause2>
              <subclause2 id="a692555">
                <identifier>(b)</identifier>
                <para>
                  <paratext>use all reasonable endeavours to mitigate the effect of the Force Majeure Event on the performance of its obligations.</paratext>
                </para>
              </subclause2>
            </subclause1>
            <subclause1 id="a182443">
              <identifier>16.5</identifier>
              <para>
                <paratext>If the Force Majeure Event prevents, hinders or delays the Affected Party's performance of its obligations for a continuous period of more than [NUMBER] [weeks], the party not affected by the Force Majeure Event may terminate this agreement by giving [NUMBER] [weeks'] written notice to the Affected Party.</paratext>
              </para>
            </subclause1>
          </clause>
          <clause id="a243939">
            <identifier>17.</identifier>
            <head align="left" preservecase="true">
              <headtext>Assignment and other dealings</headtext>
            </head>
            <drafting.note id="a82343" jurisdiction="">
              <head align="left" preservecase="true">
                <headtext>Assignment and other dealings</headtext>
              </head>
              <division id="a000062" level="1">
                <para>
                  <paratext>
                    For information on assignment and other dealings and alternative drafting, see 
                    <link href="5-107-3823" style="ACTLinkPLCtoPLC">
                      <ital>Standard clause, Assignment and other dealings</ital>
                    </link>
                     and its integrated drafting notes.
                  </paratext>
                </para>
              </division>
            </drafting.note>
            <subclause1 id="a489894">
              <identifier>17.1</identifier>
              <para>
                <paratext>This agreement is personal to the Customer and the Customer shall not assign, transfer, mortgage, charge, subcontract, delegate, declare a trust over or deal in any other manner with any of its rights and obligations under this agreement.</paratext>
              </para>
            </subclause1>
            <subclause1 id="a714202">
              <identifier>17.2</identifier>
              <para>
                <paratext>The Supplier may at any time assign, mortgage, charge, declare a trust over or deal in any other manner with any or all of its rights under this agreement[, provided that the Supplier gives prior written notice of such dealing to the Customer].</paratext>
              </para>
            </subclause1>
          </clause>
          <clause id="a100597">
            <identifier>18.</identifier>
            <head align="left" preservecase="true">
              <headtext>Variation</headtext>
            </head>
            <drafting.note id="a437418" jurisdiction="">
              <head align="left" preservecase="true">
                <headtext>Variation</headtext>
              </head>
              <division id="a000063" level="1">
                <para>
                  <paratext>
                    For information on variation clauses and alternative drafting, see 
                    <link href="3-107-3838" style="ACTLinkPLCtoPLC">
                      <ital>Standard clause, Variation</ital>
                    </link>
                     and its integrated drafting notes.
                  </paratext>
                </para>
              </division>
            </drafting.note>
            <subclause1 id="a987871">
              <para>
                <paratext>
                  Subject to 
                  <internal.reference refid="a202085">clause 7</internal.reference>
                   (Change control), no variation of this agreement shall be effective unless it is in writing and signed by the parties (or their authorised representatives).
                </paratext>
              </para>
            </subclause1>
          </clause>
          <clause id="a655074">
            <identifier>19.</identifier>
            <head align="left" preservecase="true">
              <headtext>Waiver</headtext>
            </head>
            <drafting.note id="a1039617" jurisdiction="">
              <head align="left" preservecase="true">
                <headtext>Waiver</headtext>
              </head>
              <division id="a000064" level="1">
                <para>
                  <paratext>
                    For information on waiver clauses, see the integrated drafting notes to 
                    <link href="0-107-3806" style="ACTLinkPLCtoPLC">
                      <ital>Standard clause, Waiver</ital>
                    </link>
                    .
                  </paratext>
                </para>
              </division>
            </drafting.note>
            <subclause1 id="a444023">
              <identifier>19.1</identifier>
              <para>
                <paratext>A waiver of any right or remedy under this agreement or by law is only effective if given in writing and shall not be deemed a waiver of any subsequent right or remedy.</paratext>
              </para>
            </subclause1>
            <subclause1 id="a161444">
              <identifier>19.2</identifier>
              <para>
                <paratex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paratext>
              </para>
            </subclause1>
            <subclause1 condition="optional" id="a308708">
              <identifier>19.3</identifier>
              <para>
                <paratext>A party that waives a right or remedy provided under this agreement or by law in relation to one party, or takes or fails to take any action against that party, does not affect its rights in relation to any other party.</paratext>
              </para>
            </subclause1>
          </clause>
          <clause id="a962612">
            <identifier>20.</identifier>
            <head align="left" preservecase="true">
              <headtext>Rights and remedies</headtext>
            </head>
            <drafting.note id="a52890" jurisdiction="">
              <head align="left" preservecase="true">
                <headtext>Rights and remedies</headtext>
              </head>
              <division id="a000065" level="1">
                <para>
                  <paratext>
                    For information on rights and remedies clauses, see the integrated drafting notes to 
                    <link href="2-203-0725" style="ACTLinkPLCtoPLC">
                      <ital>Standard clause, Rights and remedies</ital>
                    </link>
                    .
                  </paratext>
                </para>
              </division>
            </drafting.note>
            <subclause1 id="a357822">
              <para>
                <paratext>The rights and remedies provided under this agreement are in addition to, and not exclusive of, any rights or remedies provided by law.</paratext>
              </para>
            </subclause1>
          </clause>
          <clause id="a273531">
            <identifier>21.</identifier>
            <head align="left" preservecase="true">
              <headtext>Severance</headtext>
            </head>
            <drafting.note id="a313287" jurisdiction="">
              <head align="left" preservecase="true">
                <headtext>Severance</headtext>
              </head>
              <division id="a000066" level="1">
                <para>
                  <paratext>
                    For information on severance clauses, see the integrated drafting notes to 
                    <link href="9-107-3840" style="ACTLinkPLCtoPLC">
                      <ital>Standard clause, Severance</ital>
                    </link>
                    .
                  </paratext>
                </para>
              </division>
            </drafting.note>
            <subclause1 id="a656170">
              <identifier>21.1</identifier>
              <para>
                <paratext>If any provision or part-provision of this agreement is or becomes invalid, illegal or unenforceable, it shall be deemed deleted, but that shall not affect the validity and enforceability of the rest of this agreement.</paratext>
              </para>
            </subclause1>
            <subclause1 id="a1051379">
              <identifier>21.2</identifier>
              <para>
                <paratext>
                  If any provision or part-provision of this agreement is deemed deleted under 
                  <internal.reference refid="a656170">clause 21.1</internal.reference>
                   the parties shall negotiate in good faith to agree a replacement provision that, to the greatest extent possible, achieves the intended commercial result of the original provision.
                </paratext>
              </para>
            </subclause1>
          </clause>
          <clause id="a915683">
            <identifier>22.</identifier>
            <head align="left" preservecase="true">
              <headtext>Entire agreement</headtext>
            </head>
            <drafting.note id="a719177" jurisdiction="">
              <head align="left" preservecase="true">
                <headtext>Entire agreement</headtext>
              </head>
              <division id="a000067" level="1">
                <para>
                  <paratext>
                    For information on entire agreement clauses, see the integrated drafting notes to 
                    <link href="2-107-3834" style="ACTLinkPLCtoPLC">
                      <ital>Standard clause, Entire agreement</ital>
                    </link>
                    .
                  </paratext>
                </para>
              </division>
            </drafting.note>
            <subclause1 id="a1018741">
              <identifier>22.1</identifier>
              <para>
                <paratext>This agreement constitutes the entire agreement between the parties and supersedes and extinguishes all previous agreements, promises, assurances, warranties, representations and understandings between them, whether written or oral, relating to its subject matter.</paratext>
              </para>
            </subclause1>
            <subclause1 id="a279959">
              <identifier>22.2</identifier>
              <para>
                <paratex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subclause1>
          </clause>
          <clause id="a600014">
            <identifier>23.</identifier>
            <head align="left" preservecase="true">
              <headtext>Conflict</headtext>
            </head>
            <drafting.note id="a903351" jurisdiction="">
              <head align="left" preservecase="true">
                <headtext>Conflict</headtext>
              </head>
              <division id="a000068" level="1">
                <para>
                  <paratext>
                    For information on conflict clauses, see the integrated drafting notes to 
                    <link href="7-107-3836" style="ACTLinkPLCtoPLC">
                      <ital>Standard clause, Conflict</ital>
                    </link>
                    .
                  </paratext>
                </para>
              </division>
            </drafting.note>
            <para>
              <paratext>If there is an inconsistency between any of the provisions of this agreement and the provisions of the Schedules, the provisions of this agreement shall prevail.</paratext>
            </para>
          </clause>
          <clause id="a1041278">
            <identifier>24.</identifier>
            <head align="left" preservecase="true">
              <headtext>No partnership or agency</headtext>
            </head>
            <drafting.note id="a967438" jurisdiction="">
              <head align="left" preservecase="true">
                <headtext>No partnership or agency</headtext>
              </head>
              <division id="a000069" level="1">
                <para>
                  <paratext>
                    For information on partnership and agency clauses, see the integrated drafting notes to 
                    <link href="4-107-3814" style="ACTLinkPLCtoPLC">
                      <ital>Standard clause, No partnership or agency</ital>
                    </link>
                    .
                  </paratext>
                </para>
              </division>
            </drafting.note>
            <subclause1 id="a803887">
              <identifier>24.1</identifier>
              <para>
                <paratext>Nothing in this agreement is intended to, or shall be deemed to, establish any partnership or joint venture between any of the parties, constitute any party the agent of another party, or authorise any party to make or enter into any commitments for or on behalf of any other party.</paratext>
              </para>
            </subclause1>
            <subclause1 id="a304896">
              <identifier>24.2</identifier>
              <para>
                <paratext>Each party confirms it is acting on its own behalf and not for the benefit of any other person.</paratext>
              </para>
            </subclause1>
          </clause>
          <clause id="a472577">
            <identifier>25.</identifier>
            <head align="left" preservecase="true">
              <headtext>Third party rights</headtext>
            </head>
            <drafting.note id="a544231" jurisdiction="">
              <head align="left" preservecase="true">
                <headtext>Third party rights</headtext>
              </head>
              <division id="a000070" level="1">
                <para>
                  <paratext>
                    For information on third party rights clauses and drafting alternatives, see 
                    <link href="6-107-3846" style="ACTLinkPLCtoPLC">
                      <ital>Standard clause, Third party rights</ital>
                    </link>
                     and its integrated drafting notes.
                  </paratext>
                </para>
              </division>
            </drafting.note>
            <subclause1 id="a500576">
              <identifier>25.1</identifier>
              <para>
                <paratext>[Unless it expressly states otherwise,] this agreement does not give rise to any rights under the Contracts (Rights of Third Parties) Act 1999 to enforce any term of this agreement.</paratext>
              </para>
            </subclause1>
            <subclause1 condition="optional" id="a547809">
              <identifier>25.2</identifier>
              <para>
                <paratext>[The rights of the parties to rescind or vary this agreement are not subject to the consent of any other person.]</paratext>
              </para>
            </subclause1>
          </clause>
          <clause id="a682158">
            <identifier>26.</identifier>
            <head align="left" preservecase="true">
              <headtext>Notices</headtext>
            </head>
            <drafting.note id="a532095" jurisdiction="">
              <head align="left" preservecase="true">
                <headtext>Notices</headtext>
              </head>
              <division id="a000071" level="1">
                <para>
                  <paratext>
                    Note that 
                    <internal.reference refid="a739048">clause 26.1(b)</internal.reference>
                     provides the option for notices to be given by email. If including this option, see also 
                    <internal.reference refid="a772655">clause 1.12</internal.reference>
                    , and make sure the two provisions are consistent.
                  </paratext>
                </para>
                <para>
                  <paratext>
                    For information on notices clauses, see the integrated drafting notes to 
                    <link href="5-107-3842" style="ACTLinkPLCtoPLC">
                      <ital>Standard clause, Notices</ital>
                    </link>
                    .
                  </paratext>
                </para>
              </division>
            </drafting.note>
            <subclause1 id="a87527">
              <identifier>26.1</identifier>
              <para>
                <paratext>Any notice [or other communication] given to a party under or in connection with this agreement shall be in writing and shall be:</paratext>
              </para>
              <subclause2 id="a343839">
                <identifier>(a)</identifier>
                <para>
                  <paratext>delivered by hand or by pre-paid first-class post or other next working day delivery service at its registered office (if a company) or its principal place of business (in any other case); or</paratext>
                </para>
              </subclause2>
              <subclause2 id="a739048">
                <identifier>(b)</identifier>
                <para>
                  <paratext>
                    [sent by fax to its main fax number][ or] 
                    <bold>OR</bold>
                     [sent by email to the address specified in [SPECIFY RELEVANT DOCUMENT OR CLAUSE]].
                  </paratext>
                </para>
              </subclause2>
            </subclause1>
            <subclause1 id="a659520">
              <identifier>26.2</identifier>
              <para>
                <paratext>Any notice [or communication] shall be deemed to have been received:</paratext>
              </para>
              <subclause2 id="a553420">
                <identifier>(a)</identifier>
                <para>
                  <paratext>if delivered by hand, at the time the notice is left at the proper address;</paratext>
                </para>
              </subclause2>
              <subclause2 id="a375883">
                <identifier>(b)</identifier>
                <para>
                  <paratext>if sent by [pre-paid first-class post or other] next working day delivery service, at [9.00 am] on the [second] Business Day after posting; [or]</paratext>
                </para>
              </subclause2>
              <subclause2 id="a607025">
                <identifier>(c)</identifier>
                <para>
                  <paratext>
                    if sent by [fax][or] [email], at the time of transmission, or, if this time falls outside business hours in the place of receipt, when business hours resume. In this 
                    <internal.reference refid="a607025">clause 26.2(c)</internal.reference>
                    , business hours means 9.00am to 5.00pm Monday to Friday on a day that is not a public holiday in the place of receipt.
                  </paratext>
                </para>
              </subclause2>
            </subclause1>
            <subclause1 id="a954485">
              <identifier>26.3</identifier>
              <para>
                <paratext>This clause does not apply to the service of any proceedings or any documents in any legal action or, where applicable, any arbitration or other method of dispute resolution.</paratext>
              </para>
            </subclause1>
            <subclause1 condition="optional" id="a183563">
              <identifier>26.4</identifier>
              <para>
                <paratext>A notice given under this agreement is not valid if sent by email.</paratext>
              </para>
            </subclause1>
          </clause>
          <clause id="a125030">
            <identifier>27.</identifier>
            <head align="left" preservecase="true">
              <headtext>Counterparts</headtext>
            </head>
            <drafting.note id="a767084" jurisdiction="">
              <head align="left" preservecase="true">
                <headtext>Counterparts</headtext>
              </head>
              <division id="a000072" level="1">
                <para>
                  <paratext>
                    For information on counterparts clauses, see the integrated drafting notes to 
                    <link href="1-107-3844" style="ACTLinkPLCtoPLC">
                      <ital>Standard document, Counterparts</ital>
                    </link>
                    .
                  </paratext>
                </para>
              </division>
            </drafting.note>
            <subclause1 id="a810511">
              <identifier>27.1</identifier>
              <para>
                <paratext>This agreement may be executed in any number of counterparts, each of which shall constitute a duplicate original, but all the counterparts shall together constitute the one agreement.</paratext>
              </para>
            </subclause1>
            <subclause1 condition="optional" id="a590248">
              <identifier>27.2</identifier>
              <para>
                <paratext>
                  Transmission of [an executed counterpart of this agreement (but for the avoidance of doubt not just a signature page) 
                  <bold>OR</bold>
                   the executed signature page of a counterpart of this agreement] by [(a) fax or (b)] email (in PDF, JPEG or other agreed format) shall take effect as the transmission of an executed "wet-ink" counterpart of this agreement. [If [this 
                  <bold>OR </bold>
                  either] method of transmission is adopted, without prejudice to the validity of the agreement thus made, each party shall on request provide the other[s] with the "wet-ink" hard copy original[s] of their counterpart.]
                </paratext>
              </para>
            </subclause1>
            <subclause1 condition="optional" id="a985457">
              <identifier>27.3</identifier>
              <para>
                <paratext>No counterpart shall be effective until each party has executed [and delivered] at least one counterpart.</paratext>
              </para>
            </subclause1>
          </clause>
          <clause id="a520238">
            <identifier>28.</identifier>
            <head align="left" preservecase="true">
              <headtext>Multi-tiered dispute resolution procedure</headtext>
            </head>
            <drafting.note id="a147568" jurisdiction="">
              <head align="left" preservecase="true">
                <headtext>Multi-tiered dispute resolution procedure</headtext>
              </head>
              <division id="a000073" level="1">
                <para>
                  <paratext>For a discussion on multi-tiered dispute resolution clauses and alternatives, see the following Standard clauses and their integrated drafting notes:</paratext>
                </para>
                <list type="bulleted">
                  <list.item>
                    <para>
                      <paratext>
                        <link href="3-369-3959" style="ACTLinkPLCtoPLC">
                          <ital>Multi-tiered dispute resolution procedure</ital>
                        </link>
                        .
                      </paratext>
                    </para>
                  </list.item>
                  <list.item>
                    <para>
                      <paratext>
                        <link href="2-101-6424" style="ACTLinkPLCtoPLC">
                          <ital>Expert determination</ital>
                        </link>
                        .
                      </paratext>
                    </para>
                  </list.item>
                </list>
              </division>
            </drafting.note>
            <subclause1 id="a502891">
              <identifier>28.1</identifier>
              <para>
                <paratext>
                  If a dispute arises out of or in connection with this agreement or the performance, validity or enforceability of it (
                  <defn.term>Dispute</defn.term>
                  ) then [except as expressly provided in this agreement,] the parties shall follow the procedure set out in this clause:
                </paratext>
              </para>
              <subclause2 id="a53858">
                <identifier>(a)</identifier>
                <para>
                  <paratext>
                    either party shall give to the other written notice of the Dispute, setting out its nature and full particulars (
                    <defn.term>Dispute Notice</defn.term>
                    ), together with relevant supporting documents. On service of the Dispute Notice, the [EMPLOYEE TITLE] of the Customer and [EMPLOYEE TITLE] of the Supplier shall attempt in good faith to resolve the Dispute;
                  </paratext>
                </para>
              </subclause2>
              <subclause2 id="a771278">
                <identifier>(b)</identifier>
                <para>
                  <paratext>if the [EMPLOYEE TITLE] of the Customer and [EMPLOYEE TITLE] of the Supplier are for any reason unable to resolve the Dispute within [30] days of service of the Dispute Notice, the Dispute shall be referred to the [SENIOR OFFICER TITLE] of the Customer and [SENIOR OFFICER TITLE] of the Supplier who shall attempt in good faith to resolve it; and</paratext>
                </para>
              </subclause2>
              <subclause2 id="a458229">
                <identifier>(c)</identifier>
                <para>
                  <paratext>
                    if the [SENIOR OFFICER TITLE] of the Customer and [SENIOR OFFICER TITLE]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
                    <defn.term>ADR notice</defn.term>
                    ) to the other party to the Dispute, requesting a mediation. A copy of the ADR notice should be sent to CEDR. The mediation will start not later than [NUMBER] days after the date of the ADR notice.
                  </paratext>
                </para>
              </subclause2>
            </subclause1>
            <subclause1 id="a382337">
              <identifier>28.2</identifier>
              <para>
                <paratext>
                  [The commencement of mediation shall not prevent the parties commencing or continuing court proceedings in relation to the Dispute under 
                  <internal.reference refid="a334611">clause 30</internal.reference>
                   (Jurisdiction) which clause shall apply at all times.
                </paratext>
              </para>
              <para>
                <paratext>
                  <bold>OR</bold>
                </paratext>
              </para>
              <para>
                <paratext>
                  No party may commence any court proceedings under 
                  <internal.reference refid="a334611">clause 30</internal.reference>
                   (Jurisdiction) (in relation to the whole or part of the Dispute until [NUMBER] days after service of the ADR notice, provided that the right to issue proceedings is not prejudiced by a delay.]
                </paratext>
              </para>
            </subclause1>
            <subclause1 id="a879716">
              <identifier>28.3</identifier>
              <para>
                <paratext>
                  If the Dispute is not resolved within [NUMBER] days after service of the ADR notice, or either party fails to participate or to continue to participate in the mediation before the expiration of the said period of [NUMBER] days, or the mediation terminates before the expiration of the said period of [NUMBER] days, the Dispute shall be finally resolved by the courts of England and Wales in accordance with 
                  <internal.reference refid="a334611">clause 30</internal.reference>
                  <ital> </ital>
                  (Jurisdiction).
                </paratext>
              </para>
            </subclause1>
          </clause>
          <clause id="a1037233">
            <identifier>29.</identifier>
            <head align="left" preservecase="true">
              <headtext>Governing law</headtext>
            </head>
            <drafting.note id="a1040754" jurisdiction="">
              <head align="left" preservecase="true">
                <headtext>Governing law</headtext>
              </head>
              <division id="a000074" level="1">
                <para>
                  <paratext>
                    For information on governing law clauses, see the integrated drafting notes to 
                    <link href="8-107-3850" style="ACTLinkPLCtoPLC">
                      <ital>Standard clause, Governing law</ital>
                    </link>
                    .
                  </paratext>
                </para>
              </division>
            </drafting.note>
            <subclause1 id="a603344">
              <para>
                <paratext>This agreement and any dispute or claim (including non-contractual disputes or claims) arising out of or in connection with it or its subject matter or formation shall be governed by and construed in accordance with the law of England and Wales.</paratext>
              </para>
            </subclause1>
          </clause>
          <clause id="a334611">
            <identifier>30.</identifier>
            <head align="left" preservecase="true">
              <headtext>Jurisdiction</headtext>
            </head>
            <drafting.note id="a813855" jurisdiction="">
              <head align="left" preservecase="true">
                <headtext>Jurisdiction</headtext>
              </head>
              <division id="a000075" level="1">
                <para>
                  <paratext>
                    For information on jurisdiction clauses, see the integrated drafting notes to 
                    <link href="9-522-6848" style="ACTLinkPLCtoPLC">
                      <ital>Standard clause, Jurisdiction</ital>
                    </link>
                    .
                  </paratext>
                </para>
              </division>
            </drafting.note>
            <subclause1 id="a639433">
              <para>
                <paratext>
                  Each party irrevocably agrees that the courts of England and Wales shall have [exclusive 
                  <bold>OR</bold>
                   non-exclusive] jurisdiction to settle any dispute or claim (including non-contractual disputes or claims) arising out of or in connection with this agreement or its subject matter or formation.
                </paratext>
              </para>
            </subclause1>
          </clause>
        </operative>
        <testimonium default="true" wording="contract">
          <para>
            <paratext>This agreement has been entered into on the date stated at the beginning of it.</paratext>
          </para>
        </testimonium>
        <disclosure.schedule>
          <schedule id="a265587">
            <identifier>Schedule 1</identifier>
            <head align="left" preservecase="true">
              <headtext>Services Details</headtext>
            </head>
            <drafting.note id="a231780" jurisdiction="">
              <head align="left" preservecase="true">
                <headtext>Milestones</headtext>
              </head>
              <division id="a000076" level="1">
                <para>
                  <paratext>
                    Milestones can either be set out here, or in 
                    <internal.reference refid="a387126">Schedule 2</internal.reference>
                     with the payment terms, if payment is related to Milestones.
                  </paratext>
                </para>
              </division>
            </drafting.note>
            <para>
              <paratext>1. Services [LIST SERVICES PROVIDED UNDER THIS AGREEMENT]</paratext>
            </para>
            <para>
              <paratext>2. [Service Levels:]</paratext>
            </para>
            <para>
              <paratext>3. Customer Materials: [SPECIFY]</paratext>
            </para>
            <para>
              <paratext>4. Customer's Equipment: [SPECIFY]</paratext>
            </para>
            <para>
              <paratext>5. Customer resources to be made available: [SPECIFY]</paratext>
            </para>
            <para>
              <paratext>6. Supplier's Equipment: [SPECIFY]</paratext>
            </para>
            <para>
              <paratext>7. Milestones: [SPECIFY]</paratext>
            </para>
            <para>
              <paratext>8. Timetable: [SET OUT TIMETABLE]</paratext>
            </para>
            <para>
              <paratext>9. Deliverables: [SPECIFY]</paratext>
            </para>
            <para>
              <paratext>10. [Acceptance criteria: [SPECIFY]]</paratext>
            </para>
            <para>
              <paratext>11. Customer's manager: [NAME AND TITLE]</paratext>
            </para>
            <para>
              <paratext>12. Supplier's manager: [NAME AND TITLE]</paratext>
            </para>
          </schedule>
          <schedule id="a387126">
            <identifier>Schedule 2</identifier>
            <head align="left" preservecase="true">
              <headtext>Charges, costs and payment</headtext>
            </head>
            <drafting.note id="a649109" jurisdiction="">
              <head align="left" preservecase="true">
                <headtext>Charges</headtext>
              </head>
              <division id="a000077" level="1">
                <para>
                  <paratext>Specify whether the Charges for the Services will be fixed price, time and materials or mixed.</paratext>
                </para>
                <para>
                  <paratext>When setting out the daily rates for the supplier, ensure that any higher rates for more senior members of the team (for example, project managers) are specified.</paratext>
                </para>
                <para>
                  <paratext>
                    In relation to weekend and overtimes rates, see 
                    <internal.reference refid="a817183">Drafting note, Overtime charges</internal.reference>
                    .
                  </paratext>
                </para>
                <para>
                  <paratext>When setting out the agreed timetable for payment, ensure that Milestones and the criteria for determining whether these have been accepted or successfully met are clearly set out.</paratext>
                </para>
              </division>
            </drafting.note>
            <para>
              <paratext>
                <bold>Charges</bold>
              </paratext>
            </para>
            <para>
              <paratext>[DETAILS OF CHARGES].</paratext>
            </para>
            <list type="bulleted">
              <list.item>
                <para>
                  <paratext>
                    <bold>Fixed price:</bold>
                  </paratext>
                </para>
              </list.item>
              <list.item>
                <para>
                  <paratext>The total charges for the Services are: £[AMOUNT].</paratext>
                </para>
              </list.item>
              <list.item>
                <para>
                  <paratext>The fixed price is calculated as follows: [INCLUDE CALCULATION METHOD, IF APPROPRIATE].</paratext>
                </para>
              </list.item>
              <list.item>
                <para>
                  <paratext>
                    <bold>Time and materials:</bold>
                  </paratext>
                </para>
              </list.item>
              <list.item>
                <para>
                  <paratext>The daily rate for the Supplier: [DAILY RATES FOR THE SUPPLIER].</paratext>
                </para>
              </list.item>
              <list.item>
                <para>
                  <paratext>The weekend/overtime rate for the Supplier: [WEEKEND/OVERTIME RATE].</paratext>
                </para>
              </list.item>
            </list>
            <para>
              <paratext>
                <bold>Payment terms</bold>
              </paratext>
            </para>
            <para>
              <paratext>[PAYMENT TERMS].</paratext>
            </para>
            <para>
              <paratext>
                <bold>Costs: third party materials and services charged in addition</bold>
              </paratext>
            </para>
            <para>
              <paratext>The following materials and services procured from third parties shall be invoiced to the Customer in addition to the Charges: [INSERT DETAILS].</paratext>
            </para>
          </schedule>
          <schedule condition="optional" id="a64877">
            <identifier>Schedule 3</identifier>
            <head align="left" preservecase="true">
              <headtext>Mandatory Policies</headtext>
            </head>
            <drafting.note id="a804293" jurisdiction="">
              <head align="left" preservecase="true">
                <headtext>Mandatory Policies: list and attach?</headtext>
              </head>
              <division id="a000078" level="1">
                <para>
                  <paratext>
                    For a discussion of whether or not the mandatory policies should also be attached to the agreement, see the integrated drafting notes to 
                    <link href="6-618-9498" style="ACTLinkPLCtoPLC">
                      <ital>Standard clause, Compliance with laws and policies: Schedule of Mandatory Policies</ital>
                    </link>
                    .
                  </paratext>
                </para>
              </division>
            </drafting.note>
            <para>
              <paratext>[LIST [AND ATTACH] THE MANDATORY POLICIES HERE]</paratext>
            </para>
            <para>
              <paratext>The Mandatory Policies are:</paratext>
            </para>
            <list type="bulleted">
              <list.item>
                <para>
                  <paratext>[Modern Slavery and Human Trafficking Policy]</paratext>
                </para>
              </list.item>
              <list.item>
                <para>
                  <paratext>[Corporate and Social Responsibility Policy]</paratext>
                </para>
              </list.item>
              <list.item>
                <para>
                  <paratext>[Data and Privacy Policy]</paratext>
                </para>
              </list.item>
              <list.item>
                <para>
                  <paratext>[Ethics and Anti-Bribery Policy]</paratext>
                </para>
              </list.item>
              <list.item>
                <para>
                  <paratext>[Expenses Policy]</paratext>
                </para>
              </list.item>
              <list.item>
                <para>
                  <paratext>[Health and Safety Policy]</paratext>
                </para>
              </list.item>
              <list.item>
                <para>
                  <paratext>[Security Policy]</paratext>
                </para>
              </list.item>
            </list>
          </schedule>
          <schedule id="a59238">
            <identifier>Schedule 4</identifier>
            <head align="left" preservecase="true">
              <headtext>TUPE on entry</headtext>
            </head>
            <drafting.note id="a475363" jurisdiction="">
              <head align="left" preservecase="true">
                <headtext>TUPE on entry: drafting for the supplier</headtext>
              </head>
              <division id="a000079" level="1">
                <para>
                  <paratext>
                    TUPE may apply where there is a "service provision change" (see 
                    <internal.reference refid="a612432">Drafting note, Transfer of employees pursuant to TUPE</internal.reference>
                    ). In a supply of services context, TUPE should be considered at the start (TUPE on entry) and the end (TUPE on exit) of the agreement:
                  </paratext>
                </para>
                <list type="bulleted">
                  <list.item>
                    <para>
                      <paratext>
                        <bold>TUPE on entry.</bold>
                         At the start of the agreement, if TUPE applies, then the customer's employees (or the employees of the customer's current supplier) who are engaged in the provision of the services which the supplier will now perform will transfer from the customer (or that other supplier) to the supplier. As the supplier will be taking on these individuals, it may want to seek appropriate contractual protection (in the form of warranties and indemnities) to cover the liabilities arising from those transfers. As such, the TUPE on entry provisions will serve to benefit the supplier as the customer will be providing the warranties and indemnities. As this is a pro-supplier agreement, TUPE on entry provisions have been included.
                      </paratext>
                    </para>
                  </list.item>
                  <list.item>
                    <para>
                      <paratext>
                        <bold>TUPE on exit.</bold>
                         At the end of the agreement, if TUPE applies, then the supplier's employees who are engaged in those services may transfer back to the customer, or to a replacement supplier. On the assumption that the services are going to be taken back in-house by the customer, then the customer will want to seek the appropriate TUPE warranties and indemnities. But as these warranties and indemnities will be for the customer's benefit (and this is a pro-supplier agreement), these provisions have not been included here.
                      </paratext>
                    </para>
                  </list.item>
                </list>
                <para>
                  <paratext>
                    For more information on TUPE provisions on entry and exit, see 
                    <link href="4-384-9856" style="ACTLinkPLCtoPLC">
                      <ital>Practice note, Outsourcing agreements: drafting and negotiating employment indemnities and warranties</ital>
                    </link>
                    .
                  </paratext>
                </para>
                <division id="a853225" level="2">
                  <head align="left" preservecase="true">
                    <headtext>Approach in this schedule</headtext>
                  </head>
                  <para>
                    <paratext>This schedule assumes that TUPE will apply on entry, and therefore sets out the contractual warranties and indemnities which the customer is giving to the supplier. No TUPE on exit provisions have been included as these would be for the customer's benefit. If these provisions are required, it would be for the customer to ask for them to be included. From a negotiation perspective, a supplier should not offer to provide TUPE on exit provisions in the first place, unless it receives corresponding TUPE on entry provisions from the customer. Note that it can be particularly difficult to be prescriptive about the manner of dealing with employees on exit.</paratext>
                  </para>
                  <para>
                    <paratext>
                      If individuals will transfer to the supplier pursuant to TUPE when the agreement commences, the list of employees who will transfer should be listed in 
                      <internal.reference refid="a671749">paragraph 2</internal.reference>
                       of this schedule.
                    </paratext>
                  </para>
                  <para>
                    <paratext>
                      For information on the provisions in this schedule, see the integrated drafting notes to 
                      <link href="4-204-5009#a837209" style="ACTLinkPLCtoPLC">
                        <ital>Standard clause, Outsourcing agreement: employment provisions: Schedule 2</ital>
                      </link>
                    </paratext>
                  </para>
                </division>
              </division>
            </drafting.note>
            <clause id="a403306">
              <identifier>1.</identifier>
              <head align="left" preservecase="true">
                <headtext>TUPE on entry</headtext>
              </head>
              <subclause1 id="a157073">
                <identifier>1.1</identifier>
                <para>
                  <paratext>
                    In this 
                    <internal.reference refid="a59238">Schedule 4</internal.reference>
                     the following definitions apply:
                  </paratext>
                </para>
                <defn.item id="a493941">
                  <defn.term>Effective Date</defn.term>
                  <defn>
                    <para>
                      <paratext>the date of this agreement.</paratext>
                    </para>
                  </defn>
                </defn.item>
                <defn.item id="a311441">
                  <defn.term>Employees</defn.term>
                  <defn>
                    <para>
                      <paratext>
                        those employees whose contract of employment transfer to the Supplier from the Customer as at the Effective Date, being those employees who are listed in 
                        <internal.reference refid="a671749">paragraph 2</internal.reference>
                         of this 
                        <internal.reference refid="a59238">Schedule 4</internal.reference>
                        .
                      </paratext>
                    </para>
                  </defn>
                </defn.item>
                <defn.item id="a139682">
                  <defn.term>Employee Liability Information</defn.term>
                  <defn>
                    <para>
                      <paratext>in respect of each of the Employees:</paratext>
                    </para>
                    <list type="loweralpha">
                      <list.item>
                        <para>
                          <paratext>the identity and age of the Employee;</paratext>
                        </para>
                      </list.item>
                      <list.item>
                        <para>
                          <paratext>those particulars of employment that an employer is obliged to give the Employee under section 1 of the Employment Rights Act 1996;</paratext>
                        </para>
                      </list.item>
                      <list.item>
                        <para>
                          <paratext>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or any other applicable code or statutory procedure applied, within the previous two years;</paratext>
                        </para>
                      </list.item>
                      <list.item>
                        <para>
                          <paratext>information about any court or tribunal case, claim or action either brought by the Employee against the Customer within the previous two years or where the Customer has reasonable grounds to believe that such action may be brought against the Supplier arising out of the Employee's employment with the Customer; and</paratext>
                        </para>
                      </list.item>
                      <list.item>
                        <para>
                          <paratext>information about any collective agreement which will have effect after the [Effective Date] in relation to the Employee pursuant to regulation 5(a) of the Employment Regulations.</paratext>
                        </para>
                      </list.item>
                    </list>
                  </defn>
                </defn.item>
                <defn.item id="a678403">
                  <defn.term>Employment Regulations</defn.term>
                  <defn>
                    <para>
                      <paratext>
                        the Transfer of Undertakings (Protection of Employment) Regulations 2006 (
                        <ital>SI 2006/246</ital>
                        ).
                      </paratext>
                    </para>
                  </defn>
                </defn.item>
              </subclause1>
              <subclause1 id="a612888">
                <identifier>1.2</identifier>
                <para>
                  <paratext>The Customer and the Supplier believe that, pursuant to the Employment Regulations, at the Effective Date, the Supplier will become the employer of the Employees.</paratext>
                </para>
              </subclause1>
              <subclause1 id="a1031132">
                <identifier>1.3</identifier>
                <para>
                  <paratext>The Customer represents, warrants and undertakes to the Supplier that:</paratext>
                </para>
                <subclause2 id="a1040413">
                  <identifier>(a)</identifier>
                  <para>
                    <paratext>no persons are employed or engaged in the provision of the Services other than the Employees;</paratext>
                  </para>
                </subclause2>
                <subclause2 id="a761245">
                  <identifier>(b)</identifier>
                  <para>
                    <paratext>none of the Employees has given or received notice terminating their employment or will be entitled to give notice as a result of the provisions of this agreement;</paratext>
                  </para>
                </subclause2>
                <subclause2 id="a661068">
                  <identifier>(c)</identifier>
                  <para>
                    <paratext>
                      full particulars of the terms of employment of all the Employees (including all remuneration, incentives, bonuses, expenses and other payments and benefits whatsoever payable other than the pension benefits of any Employees disclosed in accordance with [DETAIL]) are set out in 
                      <internal.reference refid="a671749">paragraph 2</internal.reference>
                       of this 
                      <internal.reference refid="a59238">Schedule 4</internal.reference>
                      ;
                    </paratext>
                  </para>
                </subclause2>
                <subclause2 id="a227179">
                  <identifier>(d)</identifier>
                  <para>
                    <paratext>there is not in existence any contract of employment with directors or employees of the Customer (or any contract for services with any individual) relating to the Services which cannot be terminated by three months' notice or less without giving rise to the making of a payment in lieu of notice or a claim for damages or compensation (other than a statutory redundancy payment or statutory compensation for unfair dismissal);</paratext>
                  </para>
                </subclause2>
                <subclause2 id="a528847">
                  <identifier>(e)</identifier>
                  <para>
                    <paratext>in relation to each of the Employees (and so far as relevant to each of its former employees who were employed or engaged in the provision of the Services) the Customer has:</paratext>
                  </para>
                  <subclause3 id="a889421">
                    <identifier>(i)</identifier>
                    <para>
                      <paratext>complied with all obligations imposed on it by Articles of the Treaty on the Functioning of the European Union, European Commission Regulations and Directives and all statutes, regulations and codes of conduct relevant to the relations between it and its employees or it and any recognised trade union or appropriate representatives;</paratext>
                    </para>
                  </subclause3>
                  <subclause3 id="a276540">
                    <identifier>(ii)</identifier>
                    <para>
                      <paratext>maintained adequate and suitable records regarding the service of each of its employees;</paratext>
                    </para>
                  </subclause3>
                  <subclause3 id="a646342">
                    <identifier>(iii)</identifier>
                    <para>
                      <paratext>
                        calculated and paid all holiday pay for periods of holiday taken under regulation 13 of the Working Time Regulations 1998 (
                        <ital>SI 1998/1833</ital>
                        ) in accordance with the Directive 2003/88/EC of the European Parliament and of the Council of 4 November 2003 concerning certain aspects of the organisation of working time;
                      </paratext>
                    </para>
                  </subclause3>
                  <subclause3 id="a536937">
                    <identifier>(iv)</identifier>
                    <para>
                      <paratext>complied with all collective agreements and customs and practices for the time being dealing with such relations or the conditions of service of its employees; and</paratext>
                    </para>
                  </subclause3>
                  <subclause3 id="a333992">
                    <identifier>(v)</identifier>
                    <para>
                      <paratext>complied with all relevant orders and awards made under any statute affecting their conditions of service;</paratext>
                    </para>
                  </subclause3>
                </subclause2>
                <subclause2 id="a942827">
                  <identifier>(f)</identifier>
                  <para>
                    <paratext>the Customer has not been involved in any industrial or trade disputes in the last [three] years and to the best of the Customer's knowledge, information and belief there are no circumstances which may result in any industrial dispute involving any of the Employees and none of the provisions of this agreement including the identity of the Supplier is likely to lead to any industrial dispute;</paratext>
                  </para>
                </subclause2>
                <subclause2 id="a116321">
                  <identifier>(g)</identifier>
                  <para>
                    <paratext>there is not outstanding any agreement or arrangement to which the Customer is party in relation to the Employees for profit sharing or for payment to any of the Employees of bonuses or for incentive payments or other similar matters;</paratext>
                  </para>
                </subclause2>
                <subclause2 id="a127002">
                  <identifier>(h)</identifier>
                  <para>
                    <paratext>the Customer has not entered into any recognition agreement with a trade union in relation to the Employees nor has it done any act which may be construed as recognition;</paratext>
                  </para>
                </subclause2>
                <subclause2 id="a94958">
                  <identifier>(i)</identifier>
                  <para>
                    <paratext>the Customer has complied with all recommendations made by the Advisory Conciliation and Arbitration Service in relation to the Employees and with all awards and declarations made by the Central Arbitration Committee in relation to the Employees;</paratext>
                  </para>
                </subclause2>
                <subclause2 condition="optional" id="a191090">
                  <identifier>(j)</identifier>
                  <para>
                    <paratext>there is no agreement, arrangement, scheme or obligation (whether legal or moral) for the payment of any pensions, allowances, lump sums or other like benefits on redundancy, on retirement or on death or during periods of sickness or disablement for the benefit of any of the Employees or former employees employed or engaged in the provision of the Services or for the benefit of dependants of such persons;</paratext>
                  </para>
                </subclause2>
                <subclause2 id="a902693">
                  <identifier>(k)</identifier>
                  <para>
                    <paratext>no amounts due to or in respect of any of the Employees (including PAYE and National Insurance [and pension contributions]) are in arrears or unpaid;</paratext>
                  </para>
                </subclause2>
                <subclause2 id="a767881">
                  <identifier>(l)</identifier>
                  <para>
                    <paratext>no monies or benefits other than in respect of contractual emoluments are payable to any of the Employees and there is not at present a claim, occurrence or state or affairs which may hereafter give rise to a claim against the Customer arising out of the employment or termination of employment of any of the Employees for compensation for loss of office or employment or otherwise and whether under contract or any statute or regulations or otherwise;</paratext>
                  </para>
                </subclause2>
                <subclause2 id="a906738">
                  <identifier>(m)</identifier>
                  <para>
                    <paratext>the Customer has provided the Employee Liability Information to the Supplier regarding each of the Employees either in writing or by making it available to the Supplier in a readily accessible form;</paratext>
                  </para>
                </subclause2>
                <subclause2 id="a490167">
                  <identifier>(n)</identifier>
                  <para>
                    <paratext>the Employee Liability Information contains information as at a specified date not more than 14 days before the date on which the information was provided to the Supplier;</paratext>
                  </para>
                </subclause2>
                <subclause2 id="a739882">
                  <identifier>(o)</identifier>
                  <para>
                    <paratext>the Customer has notified the Supplier in writing of any change in the Employee Liability Information since the date on which it was provided; and</paratext>
                  </para>
                </subclause2>
                <subclause2 id="a725156">
                  <identifier>(p)</identifier>
                  <para>
                    <paratext>the Employee Liability Information was provided not less than 28 days before the Effective Date.</paratext>
                  </para>
                </subclause2>
                <subclause2 condition="optional" id="a1034914">
                  <identifier>(q)</identifier>
                  <para>
                    <paratext>the Customer has agreed to, and co-operated with, pre-transfer consultation by the transferee in accordance with Part IV of TULRCA, if required.</paratext>
                  </para>
                </subclause2>
              </subclause1>
              <subclause1 id="a105639">
                <identifier>1.4</identifier>
                <para>
                  <paratext>The Customer shall indemnify the Supplier in full for and against all claims, costs, expenses or liabilities whatsoever and howsoever arising incurred or suffered by the Supplier including all legal expenses and other professional fees (together with any VAT thereon) in relation to:</paratext>
                </para>
                <subclause2 id="a159046">
                  <identifier>(a)</identifier>
                  <para>
                    <paratext>the termination by the Customer of the employment of any of the Employees;</paratext>
                  </para>
                </subclause2>
                <subclause2 id="a998825">
                  <identifier>(b)</identifier>
                  <para>
                    <paratext>anything done or omitted to be done in respect of any of the Employees which is deemed to have been done by the Supplier by virtue of the Employment Regulations; and</paratext>
                  </para>
                </subclause2>
                <subclause2 id="a479486">
                  <identifier>(c)</identifier>
                  <para>
                    <paratext>
                      any claim made at any time by any employee of the Customer other than the Employees who claim to have become an employee of or have rights against the Supplier by virtue of the Employment Regulations (
                      <defn.term>Claims</defn.term>
                      );
                    </paratext>
                  </para>
                  <para>
                    <paratext>provided that such costs, claims, expenses and liabilities are not payable as a result of any act or omission of the Supplier.</paratext>
                  </para>
                </subclause2>
              </subclause1>
              <subclause1 id="a771926">
                <identifier>1.5</identifier>
                <para>
                  <paratext>The Supplier shall procure that its employees, agents and successors in title shall promptly:</paratext>
                </para>
                <subclause2 id="a629024">
                  <identifier>(a)</identifier>
                  <para>
                    <paratext>take such action in connection with the Claims as the Customer shall from time to time reasonably request;</paratext>
                  </para>
                </subclause2>
                <subclause2 id="a323311">
                  <identifier>(b)</identifier>
                  <para>
                    <paratext>provide free of charge all such assistance and information as the Customer may reasonably request relating to the Claims to enable the Claims to be pursued;</paratext>
                  </para>
                </subclause2>
                <subclause2 id="a974871">
                  <identifier>(c)</identifier>
                  <para>
                    <paratext>subject to any restriction imposed by law, provide the Customer, its legal and other advisers with access to all documents, records or other information held by the Supplier relating to the Claims;</paratext>
                  </para>
                </subclause2>
                <subclause2 id="a1020188">
                  <identifier>(d)</identifier>
                  <para>
                    <paratext>provide the Customer and/or its professional advisers and experts with access from time to time to such members of staff as may be necessary to assist the Customer with the preparation of its cases in relation to the Claims;</paratext>
                  </para>
                </subclause2>
                <subclause2 id="a415398">
                  <identifier>(e)</identifier>
                  <para>
                    <paratext>permit and require such employees as the Customer and/or its professional advisers may reasonably request to meet with the Customer and/or its legal advisers in normal working hours to prepare witness statements for trial, attend meetings with Counsel or experts and/or to attend any court hearing or trial in connection with the Claims for so long and as frequently as the Customer and/or its legal or other professional advisers may reasonably require;</paratext>
                  </para>
                </subclause2>
                <subclause2 id="a964190">
                  <identifier>(f)</identifier>
                  <para>
                    <paratext>provide such other assistance as the Customer may reasonably request in order to ensure the due and timely prosecution of the Claims;</paratext>
                  </para>
                </subclause2>
                <subclause2 id="a1052232">
                  <identifier>(g)</identifier>
                  <para>
                    <paratext>resist in connection with the Claims any request for documents, information, access to relevant premises or to employees of the business by any third party without first informing the Customer and obtaining its agreement to any approval of the request; and</paratext>
                  </para>
                </subclause2>
                <subclause2 id="a319266">
                  <identifier>(h)</identifier>
                  <para>
                    <paratext>preserve and not waive legal professional privilege or any other privilege attaching to any of the documents or other information relating to the Claims in their possession without first obtaining the Customer's consent to such waiver, such consent not to be unreasonably withheld.</paratext>
                  </para>
                </subclause2>
              </subclause1>
              <subclause1 id="a518166">
                <identifier>1.6</identifier>
                <para>
                  <paratext>All salaries and other emoluments including holiday pay, taxation and National Insurance contributions and contributions to retirement benefit schemes relating to the Employees shall be borne by the Customer up to and including the Effective Date and by the Supplier with effect from the Effective Date.</paratext>
                </para>
              </subclause1>
              <subclause1 id="a921465">
                <identifier>1.7</identifier>
                <para>
                  <paratext>The Supplier shall indemnify the Customer in full for and against all claims, costs expenses or liabilities whatsoever and howsoever arising, incurred or suffered by the Customer including all legal expenses and other professional fees (together with any VAT thereon) in relation to:</paratext>
                </para>
                <subclause2 id="a180409">
                  <identifier>(a)</identifier>
                  <para>
                    <paratext>any failure by the Supplier to comply with its obligations pursuant to the Employment Regulations; and</paratext>
                  </para>
                </subclause2>
                <subclause2 id="a934737">
                  <identifier>(b)</identifier>
                  <para>
                    <paratext>anything done or omitted to be done by the Supplier in respect of any of the Employees whether before or after the Effective Date.</paratext>
                  </para>
                </subclause2>
              </subclause1>
            </clause>
            <clause id="a671749">
              <identifier>2.</identifier>
              <head align="left" preservecase="true">
                <headtext>List of Employees</headtext>
              </head>
              <para>
                <paratext>
                  <table frame="all" pgwide="1">
                    <tgroup cols="2">
                      <colspec colname="1" colnum="1" colwidth="50"/>
                      <colspec colname="2" colnum="2" colwidth="50"/>
                      <tbody>
                        <row>
                          <entry valign="top">
                            <para align="left">
                              <paratext>
                                <bold>Employee name</bold>
                              </paratext>
                            </para>
                          </entry>
                          <entry valign="top">
                            <para align="left">
                              <paratext>
                                <bold>Benefit</bold>
                              </paratext>
                            </para>
                          </entry>
                        </row>
                        <row>
                          <entry valign="top">
                            <para>
                              <paratext space="default"> </paratext>
                            </para>
                          </entry>
                          <entry valign="top">
                            <para>
                              <paratext space="default"> </paratext>
                            </para>
                          </entry>
                        </row>
                      </tbody>
                    </tgroup>
                  </table>
                </paratext>
              </para>
            </clause>
          </schedule>
          <schedule id="a993656">
            <identifier>Schedule 5</identifier>
            <head align="left" preservecase="true">
              <headtext>Processing, Personal Data and Data Subjects</headtext>
            </head>
            <drafting.note id="a116581" jurisdiction="">
              <head align="left" preservecase="true">
                <headtext>Processing, Personal Data and Data Subjects (optional schedule)</headtext>
              </head>
              <division id="a000080" level="1">
                <para>
                  <paratext>
                    For details of the information to be included in this schedule, see 
                    <link anchor="a547128" href="w-009-9926" style="ACTLinkPLCtoPLC">
                      <ital>Standard clause, Data processing clauses (GDPR and DPA 2018) (UK): Drafting note: Particulars of the processing</ital>
                    </link>
                    .
                  </paratext>
                </para>
              </division>
            </drafting.note>
            <clause id="a118332">
              <identifier>1.</identifier>
              <head align="left" preservecase="true">
                <headtext>Processing by the Supplier</headtext>
              </head>
              <subclause1 id="a996018">
                <identifier>1.1</identifier>
                <para>
                  <paratext>Scope</paratext>
                </para>
              </subclause1>
              <subclause1 id="a302850">
                <identifier>1.2</identifier>
                <para>
                  <paratext>Nature</paratext>
                </para>
              </subclause1>
              <subclause1 id="a807967">
                <identifier>1.3</identifier>
                <para>
                  <paratext>Purpose of processing</paratext>
                </para>
              </subclause1>
              <subclause1 id="a656112">
                <identifier>1.4</identifier>
                <para>
                  <paratext>Duration of processing</paratext>
                </para>
              </subclause1>
            </clause>
            <clause id="a316780">
              <identifier>2.</identifier>
              <head align="left" preservecase="true">
                <headtext>Types of personal data</headtext>
              </head>
            </clause>
            <clause id="a821766">
              <identifier>3.</identifier>
              <head align="left" preservecase="true">
                <headtext>Categories of data subject</headtext>
              </head>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SUPPLIER]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CUSTOMER]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signature>
      </body>
      <rev.history>
        <rev.item>
          <rev.title>Corporate Insolvency and Governance Act 2020 (July 2020)</rev.title>
          <rev.date>20200721</rev.date>
          <rev.author>Practical Law Commercial</rev.author>
          <rev.body>
            <division id="a000001" level="1">
              <para>
                <paratext>
                  We have updated 
                  <internal.reference refid="a151117">clause 14</internal.reference>
                   and its integrated drafting notes to reflect the effects of 
                  <link href="w-026-3710" style="ACTLinkPLCtoPLC">
                    <ital>section 233B</ital>
                  </link>
                   of the Insolvency Act 1986, as introduced with effect from 26 June 2020 by the 
                  <link href="w-026-3565" style="ACTLinkPLCtoPLC">
                    <ital>Corporate Insolvency and Governance Act 2020</ital>
                  </link>
                  . The new section makes it difficult or impossible for a supplier to terminate most contracts for goods or services on grounds that its customer has entered a formal corporate insolvency procedure (or even on other pre-existing grounds).
                </paratext>
              </para>
            </division>
          </rev.body>
        </rev.item>
        <rev.item>
          <rev.title>Brexit (February 2020)</rev.title>
          <rev.date>20200218</rev.date>
          <rev.author>Practical Law Commercial</rev.author>
          <rev.body>
            <division id="a000002" level="1">
              <para>
                <paratext>
                  We have updated the following sections of this document to reflect the UK formally leaving the EU on 31 January 2020 and that the UK is now in the transition period: (1) 
                  <internal.reference refid="a142034">Drafting note, Brexit</internal.reference>
                  ; and (2) the interpretation provisions to include a new 
                  <internal.reference refid="a418012">clause 1.11</internal.reference>
                   to deal with the interpretation of directly effective EU legislation.
                </paratext>
              </para>
            </division>
          </rev.body>
        </rev.item>
      </rev.history>
    </standard.doc>
  </n-docbody>
</n-document>
</file>

<file path=customXml/item4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8.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7.xml><?xml version="1.0" encoding="utf-8"?>
<cdm:cachedDataManifest xmlns:cdm="http://schemas.microsoft.com/2004/VisualStudio/Tools/Applications/CachedDataManifest.xsd" cdm:revision="1"/>
</file>

<file path=customXml/item6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7.xml><?xml version="1.0" encoding="utf-8"?>
<?mso-contentType ?>
<FormTemplates xmlns="http://schemas.microsoft.com/sharepoint/v3/contenttype/forms">
  <Display>DocumentLibraryForm</Display>
  <Edit>DocumentLibraryForm</Edit>
  <New>DocumentLibraryForm</New>
</FormTemplates>
</file>

<file path=customXml/item7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2E1B4ADB-7DE7-452F-8E14-7E7A4BF51C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0.xml><?xml version="1.0" encoding="utf-8"?>
<ds:datastoreItem xmlns:ds="http://schemas.openxmlformats.org/officeDocument/2006/customXml" ds:itemID="{A028BBC6-0386-4166-AE28-152C17EB25B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1.xml><?xml version="1.0" encoding="utf-8"?>
<ds:datastoreItem xmlns:ds="http://schemas.openxmlformats.org/officeDocument/2006/customXml" ds:itemID="{9B71041A-101A-40D1-9AC2-8AB71F27EFC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2.xml><?xml version="1.0" encoding="utf-8"?>
<ds:datastoreItem xmlns:ds="http://schemas.openxmlformats.org/officeDocument/2006/customXml" ds:itemID="{4ED1EB9F-6649-4219-AFFB-26B0CC0B00C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3.xml><?xml version="1.0" encoding="utf-8"?>
<ds:datastoreItem xmlns:ds="http://schemas.openxmlformats.org/officeDocument/2006/customXml" ds:itemID="{5319BFF8-2A4A-4006-AC7D-C5370E8D8A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4.xml><?xml version="1.0" encoding="utf-8"?>
<ds:datastoreItem xmlns:ds="http://schemas.openxmlformats.org/officeDocument/2006/customXml" ds:itemID="{A10C077E-3C70-4685-AC7D-9ADAE5D3AF6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5.xml><?xml version="1.0" encoding="utf-8"?>
<ds:datastoreItem xmlns:ds="http://schemas.openxmlformats.org/officeDocument/2006/customXml" ds:itemID="{DE095500-8067-4A5F-ACFC-E68ECAE5BD1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6.xml><?xml version="1.0" encoding="utf-8"?>
<ds:datastoreItem xmlns:ds="http://schemas.openxmlformats.org/officeDocument/2006/customXml" ds:itemID="{359F5EB6-C0F8-45E5-98FA-0CF2AE84EFCA}">
  <ds:schemaRefs>
    <ds:schemaRef ds:uri="http://schemas.microsoft.com/office/2006/metadata/properties"/>
    <ds:schemaRef ds:uri="http://schemas.microsoft.com/office/infopath/2007/PartnerControls"/>
    <ds:schemaRef ds:uri="2fd8aed5-8fe2-468d-9bbc-8513a08aecfc"/>
    <ds:schemaRef ds:uri="6107b81f-0873-494e-aebb-1f982396ede1"/>
  </ds:schemaRefs>
</ds:datastoreItem>
</file>

<file path=customXml/itemProps17.xml><?xml version="1.0" encoding="utf-8"?>
<ds:datastoreItem xmlns:ds="http://schemas.openxmlformats.org/officeDocument/2006/customXml" ds:itemID="{3D3DC44C-6417-4C08-BDA6-ED1A934A604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8.xml><?xml version="1.0" encoding="utf-8"?>
<ds:datastoreItem xmlns:ds="http://schemas.openxmlformats.org/officeDocument/2006/customXml" ds:itemID="{072F97B8-0518-4C42-AE8E-DA8C19A7376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9.xml><?xml version="1.0" encoding="utf-8"?>
<ds:datastoreItem xmlns:ds="http://schemas.openxmlformats.org/officeDocument/2006/customXml" ds:itemID="{F7E5E7E2-B249-4AF2-8752-511654B129E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702AC2E9-5245-4975-B389-CC3D5CABE19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0.xml><?xml version="1.0" encoding="utf-8"?>
<ds:datastoreItem xmlns:ds="http://schemas.openxmlformats.org/officeDocument/2006/customXml" ds:itemID="{B02D7B0B-7F20-4182-BAE0-1E272FD9B91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1.xml><?xml version="1.0" encoding="utf-8"?>
<ds:datastoreItem xmlns:ds="http://schemas.openxmlformats.org/officeDocument/2006/customXml" ds:itemID="{B33AEA7F-3ED2-4B0B-AA83-E45665441B5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2.xml><?xml version="1.0" encoding="utf-8"?>
<ds:datastoreItem xmlns:ds="http://schemas.openxmlformats.org/officeDocument/2006/customXml" ds:itemID="{D5338591-4DAC-4174-AC90-C3A74548708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3.xml><?xml version="1.0" encoding="utf-8"?>
<ds:datastoreItem xmlns:ds="http://schemas.openxmlformats.org/officeDocument/2006/customXml" ds:itemID="{29FA14C7-8722-4A1E-975A-8BAD1C5042F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4.xml><?xml version="1.0" encoding="utf-8"?>
<ds:datastoreItem xmlns:ds="http://schemas.openxmlformats.org/officeDocument/2006/customXml" ds:itemID="{A9C601FC-C265-42B8-80D4-E65BE508418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5.xml><?xml version="1.0" encoding="utf-8"?>
<ds:datastoreItem xmlns:ds="http://schemas.openxmlformats.org/officeDocument/2006/customXml" ds:itemID="{56085794-CEF7-4AB7-BC0A-43211411A34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6.xml><?xml version="1.0" encoding="utf-8"?>
<ds:datastoreItem xmlns:ds="http://schemas.openxmlformats.org/officeDocument/2006/customXml" ds:itemID="{49887106-DEA0-45A6-82F4-F9DB0EDBDA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7.xml><?xml version="1.0" encoding="utf-8"?>
<ds:datastoreItem xmlns:ds="http://schemas.openxmlformats.org/officeDocument/2006/customXml" ds:itemID="{27EEEE7F-20F2-4C44-BD8C-F708D70238B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8.xml><?xml version="1.0" encoding="utf-8"?>
<ds:datastoreItem xmlns:ds="http://schemas.openxmlformats.org/officeDocument/2006/customXml" ds:itemID="{D653A31E-10ED-4F74-A144-1740D9D0BBB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9.xml><?xml version="1.0" encoding="utf-8"?>
<ds:datastoreItem xmlns:ds="http://schemas.openxmlformats.org/officeDocument/2006/customXml" ds:itemID="{CDE82C65-46D5-4963-A228-2F2E848E3C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4B9E2479-06B8-4513-8A62-C6FBD27F97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0.xml><?xml version="1.0" encoding="utf-8"?>
<ds:datastoreItem xmlns:ds="http://schemas.openxmlformats.org/officeDocument/2006/customXml" ds:itemID="{70097659-7013-4EF0-A6F4-8AD4366D27F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1.xml><?xml version="1.0" encoding="utf-8"?>
<ds:datastoreItem xmlns:ds="http://schemas.openxmlformats.org/officeDocument/2006/customXml" ds:itemID="{C73C46D4-170B-4019-B53B-05E39FDCFAD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2.xml><?xml version="1.0" encoding="utf-8"?>
<ds:datastoreItem xmlns:ds="http://schemas.openxmlformats.org/officeDocument/2006/customXml" ds:itemID="{971617C6-4CD1-4202-BB86-D08373F93B7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3.xml><?xml version="1.0" encoding="utf-8"?>
<ds:datastoreItem xmlns:ds="http://schemas.openxmlformats.org/officeDocument/2006/customXml" ds:itemID="{6E9788DC-B907-422F-A145-F1C11E6B3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4.xml><?xml version="1.0" encoding="utf-8"?>
<ds:datastoreItem xmlns:ds="http://schemas.openxmlformats.org/officeDocument/2006/customXml" ds:itemID="{84DB8714-6D2A-4717-BDFE-27895E4C04A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5.xml><?xml version="1.0" encoding="utf-8"?>
<ds:datastoreItem xmlns:ds="http://schemas.openxmlformats.org/officeDocument/2006/customXml" ds:itemID="{796EC9A4-49B5-41CF-9722-B89B4726FF2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6.xml><?xml version="1.0" encoding="utf-8"?>
<ds:datastoreItem xmlns:ds="http://schemas.openxmlformats.org/officeDocument/2006/customXml" ds:itemID="{EC88762F-36A6-4876-A33C-6F7D3FBB18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7.xml><?xml version="1.0" encoding="utf-8"?>
<ds:datastoreItem xmlns:ds="http://schemas.openxmlformats.org/officeDocument/2006/customXml" ds:itemID="{DEEDBA66-4B24-4E03-820C-5A6AB9DCEAF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8.xml><?xml version="1.0" encoding="utf-8"?>
<ds:datastoreItem xmlns:ds="http://schemas.openxmlformats.org/officeDocument/2006/customXml" ds:itemID="{ADDDE776-1D63-43BC-85F0-4D2D21B3759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9.xml><?xml version="1.0" encoding="utf-8"?>
<ds:datastoreItem xmlns:ds="http://schemas.openxmlformats.org/officeDocument/2006/customXml" ds:itemID="{D1CA24B2-A0AD-4CC6-8A3D-D73F632FC6B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C53E8EE2-AA0B-484F-871D-B49A793EAB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0.xml><?xml version="1.0" encoding="utf-8"?>
<ds:datastoreItem xmlns:ds="http://schemas.openxmlformats.org/officeDocument/2006/customXml" ds:itemID="{A95781D2-753D-4FE6-81E7-35E9B246136B}">
  <ds:schemaRefs>
    <ds:schemaRef ds:uri="http://www.w3.org/2001/XMLSchema"/>
  </ds:schemaRefs>
</ds:datastoreItem>
</file>

<file path=customXml/itemProps41.xml><?xml version="1.0" encoding="utf-8"?>
<ds:datastoreItem xmlns:ds="http://schemas.openxmlformats.org/officeDocument/2006/customXml" ds:itemID="{61CA7D5E-9A73-4850-93E2-8558495F17A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2.xml><?xml version="1.0" encoding="utf-8"?>
<ds:datastoreItem xmlns:ds="http://schemas.openxmlformats.org/officeDocument/2006/customXml" ds:itemID="{8BC75262-F8A4-4F94-9B50-326829C996D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3.xml><?xml version="1.0" encoding="utf-8"?>
<ds:datastoreItem xmlns:ds="http://schemas.openxmlformats.org/officeDocument/2006/customXml" ds:itemID="{ECB7D220-1F2F-4452-86F3-8E78B840CB8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4.xml><?xml version="1.0" encoding="utf-8"?>
<ds:datastoreItem xmlns:ds="http://schemas.openxmlformats.org/officeDocument/2006/customXml" ds:itemID="{873A4C99-0522-4DA9-AAA9-12B0080BFF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5.xml><?xml version="1.0" encoding="utf-8"?>
<ds:datastoreItem xmlns:ds="http://schemas.openxmlformats.org/officeDocument/2006/customXml" ds:itemID="{3A604FF5-D6F0-4AD9-A72C-0D31DBA1B44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6.xml><?xml version="1.0" encoding="utf-8"?>
<ds:datastoreItem xmlns:ds="http://schemas.openxmlformats.org/officeDocument/2006/customXml" ds:itemID="{BF1601D3-B994-4C69-BF99-F2B4007A520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7.xml><?xml version="1.0" encoding="utf-8"?>
<ds:datastoreItem xmlns:ds="http://schemas.openxmlformats.org/officeDocument/2006/customXml" ds:itemID="{64E4FB21-2BE8-46C4-9443-10E75B3AE04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8.xml><?xml version="1.0" encoding="utf-8"?>
<ds:datastoreItem xmlns:ds="http://schemas.openxmlformats.org/officeDocument/2006/customXml" ds:itemID="{4A98F6D6-67DD-443E-AAED-05312A6F4832}"/>
</file>

<file path=customXml/itemProps49.xml><?xml version="1.0" encoding="utf-8"?>
<ds:datastoreItem xmlns:ds="http://schemas.openxmlformats.org/officeDocument/2006/customXml" ds:itemID="{17B4750A-4F2B-4C80-88E6-638AC3C536A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763F7C0E-26A3-46C8-8FE1-5A60EA07D54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0.xml><?xml version="1.0" encoding="utf-8"?>
<ds:datastoreItem xmlns:ds="http://schemas.openxmlformats.org/officeDocument/2006/customXml" ds:itemID="{04D763C6-7350-485D-A468-0EC2578E655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1.xml><?xml version="1.0" encoding="utf-8"?>
<ds:datastoreItem xmlns:ds="http://schemas.openxmlformats.org/officeDocument/2006/customXml" ds:itemID="{46CC45E4-EB43-4A05-8DDC-3B6D2CB0EB5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2.xml><?xml version="1.0" encoding="utf-8"?>
<ds:datastoreItem xmlns:ds="http://schemas.openxmlformats.org/officeDocument/2006/customXml" ds:itemID="{5E38C850-1938-491C-9FF8-2CC080316B5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3.xml><?xml version="1.0" encoding="utf-8"?>
<ds:datastoreItem xmlns:ds="http://schemas.openxmlformats.org/officeDocument/2006/customXml" ds:itemID="{523D1946-8433-4695-BC85-4740769D69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4.xml><?xml version="1.0" encoding="utf-8"?>
<ds:datastoreItem xmlns:ds="http://schemas.openxmlformats.org/officeDocument/2006/customXml" ds:itemID="{84B48172-B304-40AA-B8DA-BA5C91A9360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5.xml><?xml version="1.0" encoding="utf-8"?>
<ds:datastoreItem xmlns:ds="http://schemas.openxmlformats.org/officeDocument/2006/customXml" ds:itemID="{ECEA4603-0580-4945-B6CC-D1A7A76204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6.xml><?xml version="1.0" encoding="utf-8"?>
<ds:datastoreItem xmlns:ds="http://schemas.openxmlformats.org/officeDocument/2006/customXml" ds:itemID="{469C6402-D93B-4ACA-A302-59D881861B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7.xml><?xml version="1.0" encoding="utf-8"?>
<ds:datastoreItem xmlns:ds="http://schemas.openxmlformats.org/officeDocument/2006/customXml" ds:itemID="{C189D240-4662-485F-A91A-EF652B4E4BF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8.xml><?xml version="1.0" encoding="utf-8"?>
<ds:datastoreItem xmlns:ds="http://schemas.openxmlformats.org/officeDocument/2006/customXml" ds:itemID="{E086EEA6-F273-42AA-AC0D-6001FE26039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9.xml><?xml version="1.0" encoding="utf-8"?>
<ds:datastoreItem xmlns:ds="http://schemas.openxmlformats.org/officeDocument/2006/customXml" ds:itemID="{CCD254D8-D8FF-4B32-ABC1-C5B3144C530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E0B380EB-EA02-47C9-A615-E5D38FFBC27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0.xml><?xml version="1.0" encoding="utf-8"?>
<ds:datastoreItem xmlns:ds="http://schemas.openxmlformats.org/officeDocument/2006/customXml" ds:itemID="{F34CACAB-201B-40A9-B91E-92F5A01F7CD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1.xml><?xml version="1.0" encoding="utf-8"?>
<ds:datastoreItem xmlns:ds="http://schemas.openxmlformats.org/officeDocument/2006/customXml" ds:itemID="{CE54C722-2ED0-4BFB-952E-DB73D71D5C7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2.xml><?xml version="1.0" encoding="utf-8"?>
<ds:datastoreItem xmlns:ds="http://schemas.openxmlformats.org/officeDocument/2006/customXml" ds:itemID="{EFE92D1F-62C4-4CEC-AAE4-9E331ABB2A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3.xml><?xml version="1.0" encoding="utf-8"?>
<ds:datastoreItem xmlns:ds="http://schemas.openxmlformats.org/officeDocument/2006/customXml" ds:itemID="{E4282292-FDD9-48F7-80E8-F0ACCA15380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4.xml><?xml version="1.0" encoding="utf-8"?>
<ds:datastoreItem xmlns:ds="http://schemas.openxmlformats.org/officeDocument/2006/customXml" ds:itemID="{94098C75-4103-4B4D-8796-755149A769F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5.xml><?xml version="1.0" encoding="utf-8"?>
<ds:datastoreItem xmlns:ds="http://schemas.openxmlformats.org/officeDocument/2006/customXml" ds:itemID="{3B59A42B-FC45-4B69-B22D-419485D70A7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6.xml><?xml version="1.0" encoding="utf-8"?>
<ds:datastoreItem xmlns:ds="http://schemas.openxmlformats.org/officeDocument/2006/customXml" ds:itemID="{3E684AB7-4D43-4442-A41D-C6957B3E4B2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7.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68.xml><?xml version="1.0" encoding="utf-8"?>
<ds:datastoreItem xmlns:ds="http://schemas.openxmlformats.org/officeDocument/2006/customXml" ds:itemID="{5BDBF8BD-59D1-41D6-83C2-D75B56AD09F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9.xml><?xml version="1.0" encoding="utf-8"?>
<ds:datastoreItem xmlns:ds="http://schemas.openxmlformats.org/officeDocument/2006/customXml" ds:itemID="{68B0B7D1-C9A8-4370-A557-B654868580C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E5D18BA1-6826-4C0A-93D8-CFAFB932693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0.xml><?xml version="1.0" encoding="utf-8"?>
<ds:datastoreItem xmlns:ds="http://schemas.openxmlformats.org/officeDocument/2006/customXml" ds:itemID="{3EEE6E08-DB1A-4363-8132-C9446546FC6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1.xml><?xml version="1.0" encoding="utf-8"?>
<ds:datastoreItem xmlns:ds="http://schemas.openxmlformats.org/officeDocument/2006/customXml" ds:itemID="{21746ED8-F773-4A8B-951A-48DB9F058E5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2.xml><?xml version="1.0" encoding="utf-8"?>
<ds:datastoreItem xmlns:ds="http://schemas.openxmlformats.org/officeDocument/2006/customXml" ds:itemID="{C47ACDC6-1E16-40F4-873A-144583330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3.xml><?xml version="1.0" encoding="utf-8"?>
<ds:datastoreItem xmlns:ds="http://schemas.openxmlformats.org/officeDocument/2006/customXml" ds:itemID="{65665073-54E8-49EB-A969-BAE655E8F0F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4.xml><?xml version="1.0" encoding="utf-8"?>
<ds:datastoreItem xmlns:ds="http://schemas.openxmlformats.org/officeDocument/2006/customXml" ds:itemID="{67E3BB09-E50C-40F9-A8F0-699CD73EDB8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5.xml><?xml version="1.0" encoding="utf-8"?>
<ds:datastoreItem xmlns:ds="http://schemas.openxmlformats.org/officeDocument/2006/customXml" ds:itemID="{3DCC809E-3A79-422D-AE76-9CD7B4AC4C3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6.xml><?xml version="1.0" encoding="utf-8"?>
<ds:datastoreItem xmlns:ds="http://schemas.openxmlformats.org/officeDocument/2006/customXml" ds:itemID="{C98AEA35-654D-4227-8824-F6AB5DAE03A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7.xml><?xml version="1.0" encoding="utf-8"?>
<ds:datastoreItem xmlns:ds="http://schemas.openxmlformats.org/officeDocument/2006/customXml" ds:itemID="{8329E334-11DF-40FE-BF53-C68278BDECB7}">
  <ds:schemaRefs>
    <ds:schemaRef ds:uri="http://schemas.microsoft.com/sharepoint/v3/contenttype/forms"/>
  </ds:schemaRefs>
</ds:datastoreItem>
</file>

<file path=customXml/itemProps78.xml><?xml version="1.0" encoding="utf-8"?>
<ds:datastoreItem xmlns:ds="http://schemas.openxmlformats.org/officeDocument/2006/customXml" ds:itemID="{F346D472-8399-401B-AD4B-7FCACDB2053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9.xml><?xml version="1.0" encoding="utf-8"?>
<ds:datastoreItem xmlns:ds="http://schemas.openxmlformats.org/officeDocument/2006/customXml" ds:itemID="{FB36A63A-3BB9-43FA-991D-2E99E1167F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xml><?xml version="1.0" encoding="utf-8"?>
<ds:datastoreItem xmlns:ds="http://schemas.openxmlformats.org/officeDocument/2006/customXml" ds:itemID="{4F372B6A-781A-4368-AF45-735D3092C15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0.xml><?xml version="1.0" encoding="utf-8"?>
<ds:datastoreItem xmlns:ds="http://schemas.openxmlformats.org/officeDocument/2006/customXml" ds:itemID="{6AC828C3-28CD-442C-A471-AF9FF1D0371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9.xml><?xml version="1.0" encoding="utf-8"?>
<ds:datastoreItem xmlns:ds="http://schemas.openxmlformats.org/officeDocument/2006/customXml" ds:itemID="{7D0071D2-2161-48A7-85F9-DFE92319883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177</Pages>
  <Words>57722</Words>
  <Characters>329021</Characters>
  <Application>Microsoft Office Word</Application>
  <DocSecurity>0</DocSecurity>
  <Lines>2741</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Lorkin</dc:creator>
  <cp:keywords/>
  <cp:lastModifiedBy>Jean Taylor</cp:lastModifiedBy>
  <cp:revision>4</cp:revision>
  <cp:lastPrinted>2021-04-15T10:31:00Z</cp:lastPrinted>
  <dcterms:created xsi:type="dcterms:W3CDTF">2022-04-21T15:54:00Z</dcterms:created>
  <dcterms:modified xsi:type="dcterms:W3CDTF">2022-04-21T15:55:00Z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