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4F92" w:rsidRDefault="00C74F9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C74F92" w:rsidRDefault="00C74F92" w:rsidP="00014683"/>
                          <w:p w:rsidR="00C74F92" w:rsidRDefault="00C74F92" w:rsidP="00014683"/>
                          <w:p w:rsidR="00C74F92" w:rsidRDefault="00C74F92" w:rsidP="00014683"/>
                          <w:p w:rsidR="00C74F92" w:rsidRDefault="00C74F92" w:rsidP="00014683"/>
                          <w:p w:rsidR="00C74F92" w:rsidRDefault="00C74F92" w:rsidP="00014683"/>
                          <w:p w:rsidR="00C74F92" w:rsidRDefault="00C74F9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C74F92" w:rsidRDefault="00C74F92" w:rsidP="00014683"/>
                          <w:p w:rsidR="00C74F92" w:rsidRDefault="00C74F92" w:rsidP="00014683">
                            <w:pPr>
                              <w:rPr>
                                <w:sz w:val="12"/>
                                <w:szCs w:val="12"/>
                              </w:rPr>
                            </w:pPr>
                          </w:p>
                          <w:p w:rsidR="00C74F92" w:rsidRDefault="00C74F92" w:rsidP="00014683">
                            <w:pPr>
                              <w:rPr>
                                <w:sz w:val="12"/>
                                <w:szCs w:val="12"/>
                              </w:rPr>
                            </w:pPr>
                          </w:p>
                          <w:p w:rsidR="00C74F92" w:rsidRPr="00CF0E13" w:rsidRDefault="00C74F92" w:rsidP="00014683">
                            <w:pPr>
                              <w:rPr>
                                <w:sz w:val="12"/>
                                <w:szCs w:val="12"/>
                              </w:rPr>
                            </w:pPr>
                          </w:p>
                          <w:p w:rsidR="00C74F92" w:rsidRDefault="00C74F92" w:rsidP="00014683">
                            <w:pPr>
                              <w:rPr>
                                <w:sz w:val="16"/>
                                <w:szCs w:val="16"/>
                              </w:rPr>
                            </w:pPr>
                          </w:p>
                          <w:p w:rsidR="00C74F92" w:rsidRPr="00CF0E13" w:rsidRDefault="00C74F92" w:rsidP="00014683">
                            <w:pPr>
                              <w:rPr>
                                <w:sz w:val="12"/>
                                <w:szCs w:val="12"/>
                              </w:rPr>
                            </w:pPr>
                          </w:p>
                          <w:p w:rsidR="00C74F92" w:rsidRDefault="00C74F92" w:rsidP="00014683"/>
                          <w:p w:rsidR="00C74F92" w:rsidRPr="00613154" w:rsidRDefault="00C74F92" w:rsidP="00014683">
                            <w:pPr>
                              <w:rPr>
                                <w:sz w:val="16"/>
                                <w:szCs w:val="16"/>
                              </w:rPr>
                            </w:pPr>
                          </w:p>
                          <w:p w:rsidR="00C74F92" w:rsidRDefault="00C74F92" w:rsidP="00014683"/>
                          <w:p w:rsidR="00C74F92" w:rsidRDefault="00C74F92"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C74F92" w:rsidRDefault="00C74F92"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C74F92" w:rsidRDefault="00C74F92" w:rsidP="00014683"/>
                    <w:p w:rsidR="00C74F92" w:rsidRDefault="00C74F92" w:rsidP="00014683"/>
                    <w:p w:rsidR="00C74F92" w:rsidRDefault="00C74F92" w:rsidP="00014683"/>
                    <w:p w:rsidR="00C74F92" w:rsidRDefault="00C74F92" w:rsidP="00014683"/>
                    <w:p w:rsidR="00C74F92" w:rsidRDefault="00C74F92" w:rsidP="00014683"/>
                    <w:p w:rsidR="00C74F92" w:rsidRDefault="00C74F92"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C74F92" w:rsidRDefault="00C74F92" w:rsidP="00014683"/>
                    <w:p w:rsidR="00C74F92" w:rsidRDefault="00C74F92" w:rsidP="00014683">
                      <w:pPr>
                        <w:rPr>
                          <w:sz w:val="12"/>
                          <w:szCs w:val="12"/>
                        </w:rPr>
                      </w:pPr>
                    </w:p>
                    <w:p w:rsidR="00C74F92" w:rsidRDefault="00C74F92" w:rsidP="00014683">
                      <w:pPr>
                        <w:rPr>
                          <w:sz w:val="12"/>
                          <w:szCs w:val="12"/>
                        </w:rPr>
                      </w:pPr>
                    </w:p>
                    <w:p w:rsidR="00C74F92" w:rsidRPr="00CF0E13" w:rsidRDefault="00C74F92" w:rsidP="00014683">
                      <w:pPr>
                        <w:rPr>
                          <w:sz w:val="12"/>
                          <w:szCs w:val="12"/>
                        </w:rPr>
                      </w:pPr>
                    </w:p>
                    <w:p w:rsidR="00C74F92" w:rsidRDefault="00C74F92" w:rsidP="00014683">
                      <w:pPr>
                        <w:rPr>
                          <w:sz w:val="16"/>
                          <w:szCs w:val="16"/>
                        </w:rPr>
                      </w:pPr>
                    </w:p>
                    <w:p w:rsidR="00C74F92" w:rsidRPr="00CF0E13" w:rsidRDefault="00C74F92" w:rsidP="00014683">
                      <w:pPr>
                        <w:rPr>
                          <w:sz w:val="12"/>
                          <w:szCs w:val="12"/>
                        </w:rPr>
                      </w:pPr>
                    </w:p>
                    <w:p w:rsidR="00C74F92" w:rsidRDefault="00C74F92" w:rsidP="00014683"/>
                    <w:p w:rsidR="00C74F92" w:rsidRPr="00613154" w:rsidRDefault="00C74F92" w:rsidP="00014683">
                      <w:pPr>
                        <w:rPr>
                          <w:sz w:val="16"/>
                          <w:szCs w:val="16"/>
                        </w:rPr>
                      </w:pPr>
                    </w:p>
                    <w:p w:rsidR="00C74F92" w:rsidRDefault="00C74F92" w:rsidP="00014683"/>
                    <w:p w:rsidR="00C74F92" w:rsidRDefault="00C74F92"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4C0CDD">
      <w:pPr>
        <w:tabs>
          <w:tab w:val="left" w:pos="3969"/>
          <w:tab w:val="left" w:pos="7513"/>
        </w:tabs>
        <w:ind w:left="3969" w:right="657"/>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4C0CDD" w:rsidRDefault="004C0CDD" w:rsidP="004C0CDD">
      <w:pPr>
        <w:tabs>
          <w:tab w:val="left" w:pos="3969"/>
          <w:tab w:val="left" w:pos="7513"/>
        </w:tabs>
        <w:ind w:left="3969" w:right="657"/>
        <w:jc w:val="left"/>
        <w:rPr>
          <w:rFonts w:cs="Arial"/>
          <w:b/>
          <w:sz w:val="22"/>
          <w:szCs w:val="22"/>
        </w:rPr>
      </w:pPr>
      <w:r>
        <w:rPr>
          <w:rFonts w:cs="Arial"/>
          <w:b/>
          <w:sz w:val="22"/>
          <w:szCs w:val="22"/>
        </w:rPr>
        <w:t>&amp; NML Trading Ltd</w:t>
      </w:r>
    </w:p>
    <w:p w:rsidR="003F7D70" w:rsidRDefault="003F7D70" w:rsidP="00782561">
      <w:pPr>
        <w:tabs>
          <w:tab w:val="left" w:pos="3969"/>
          <w:tab w:val="left" w:pos="6946"/>
        </w:tabs>
        <w:ind w:left="3969" w:right="1319"/>
        <w:jc w:val="left"/>
        <w:rPr>
          <w:rFonts w:cs="Arial"/>
          <w:b/>
          <w:sz w:val="22"/>
          <w:szCs w:val="22"/>
        </w:rPr>
      </w:pPr>
    </w:p>
    <w:p w:rsidR="00F309AD" w:rsidRPr="008A7E3A" w:rsidRDefault="000A3E98" w:rsidP="000A3E98">
      <w:pPr>
        <w:tabs>
          <w:tab w:val="left" w:pos="3969"/>
          <w:tab w:val="left" w:pos="7797"/>
        </w:tabs>
        <w:ind w:left="3969" w:right="1319"/>
        <w:jc w:val="left"/>
        <w:rPr>
          <w:rFonts w:cs="Arial"/>
          <w:sz w:val="22"/>
          <w:szCs w:val="22"/>
        </w:rPr>
      </w:pPr>
      <w:r>
        <w:rPr>
          <w:rFonts w:cs="Arial"/>
          <w:sz w:val="22"/>
          <w:szCs w:val="22"/>
        </w:rPr>
        <w:t xml:space="preserve">NML Terracotta Warriors </w:t>
      </w:r>
      <w:r w:rsidR="008A7E3A" w:rsidRPr="008A7E3A">
        <w:rPr>
          <w:rFonts w:cs="Arial"/>
          <w:sz w:val="22"/>
          <w:szCs w:val="22"/>
        </w:rPr>
        <w:t xml:space="preserve">Exhibition </w:t>
      </w:r>
      <w:proofErr w:type="spellStart"/>
      <w:r w:rsidR="008A7E3A" w:rsidRPr="008A7E3A">
        <w:rPr>
          <w:rFonts w:cs="Arial"/>
          <w:sz w:val="22"/>
          <w:szCs w:val="22"/>
        </w:rPr>
        <w:t>Immersives</w:t>
      </w:r>
      <w:proofErr w:type="spellEnd"/>
    </w:p>
    <w:p w:rsidR="00F309AD" w:rsidRPr="008A7E3A" w:rsidRDefault="00F309AD" w:rsidP="005B2B0D">
      <w:pPr>
        <w:pStyle w:val="Appendixtext"/>
        <w:spacing w:after="0" w:line="288" w:lineRule="auto"/>
        <w:rPr>
          <w:rFonts w:cs="Arial"/>
          <w:sz w:val="22"/>
          <w:szCs w:val="22"/>
        </w:rPr>
      </w:pPr>
    </w:p>
    <w:p w:rsidR="00012C91" w:rsidRPr="008A7E3A" w:rsidRDefault="00012C91" w:rsidP="003F7D70">
      <w:pPr>
        <w:spacing w:line="288" w:lineRule="auto"/>
        <w:rPr>
          <w:rFonts w:cs="Arial"/>
          <w:sz w:val="22"/>
          <w:szCs w:val="22"/>
        </w:rPr>
      </w:pPr>
    </w:p>
    <w:p w:rsidR="00012C91" w:rsidRPr="008A7E3A" w:rsidRDefault="00E746AC" w:rsidP="005B2B0D">
      <w:pPr>
        <w:spacing w:before="120" w:line="288" w:lineRule="auto"/>
        <w:ind w:left="3969"/>
        <w:rPr>
          <w:rFonts w:cs="Arial"/>
          <w:sz w:val="22"/>
          <w:szCs w:val="22"/>
        </w:rPr>
      </w:pPr>
      <w:r w:rsidRPr="008A7E3A">
        <w:rPr>
          <w:rFonts w:cs="Arial"/>
          <w:b/>
          <w:sz w:val="22"/>
          <w:szCs w:val="22"/>
        </w:rPr>
        <w:t>Author:</w:t>
      </w:r>
      <w:r w:rsidRPr="008A7E3A">
        <w:rPr>
          <w:rFonts w:cs="Arial"/>
          <w:sz w:val="22"/>
          <w:szCs w:val="22"/>
        </w:rPr>
        <w:t xml:space="preserve"> </w:t>
      </w:r>
      <w:r w:rsidR="008A7E3A" w:rsidRPr="008A7E3A">
        <w:rPr>
          <w:rFonts w:cs="Arial"/>
          <w:sz w:val="22"/>
          <w:szCs w:val="22"/>
        </w:rPr>
        <w:tab/>
        <w:t>Ian Lindsay</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8A7E3A">
        <w:rPr>
          <w:rFonts w:cs="Arial"/>
          <w:sz w:val="22"/>
          <w:szCs w:val="22"/>
        </w:rPr>
        <w:t xml:space="preserve"> </w:t>
      </w:r>
      <w:r w:rsidR="008A7E3A">
        <w:rPr>
          <w:rFonts w:cs="Arial"/>
          <w:sz w:val="22"/>
          <w:szCs w:val="22"/>
        </w:rPr>
        <w:tab/>
        <w:t>24/04/2017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1543E4">
      <w:pPr>
        <w:pStyle w:val="ListParagraph"/>
        <w:numPr>
          <w:ilvl w:val="0"/>
          <w:numId w:val="18"/>
        </w:numPr>
        <w:spacing w:line="240" w:lineRule="auto"/>
      </w:pPr>
      <w:r>
        <w:t>Introduction</w:t>
      </w:r>
      <w:r>
        <w:tab/>
      </w:r>
      <w:r>
        <w:tab/>
      </w:r>
      <w:r>
        <w:tab/>
      </w:r>
      <w:r>
        <w:tab/>
      </w:r>
      <w:r>
        <w:tab/>
      </w:r>
      <w:r>
        <w:tab/>
      </w:r>
      <w:r>
        <w:tab/>
      </w:r>
      <w:r w:rsidR="001543E4">
        <w:t>3</w:t>
      </w:r>
    </w:p>
    <w:p w:rsidR="003D10E0" w:rsidRDefault="003D10E0" w:rsidP="001543E4">
      <w:pPr>
        <w:pStyle w:val="ListParagraph"/>
        <w:spacing w:line="240" w:lineRule="auto"/>
      </w:pPr>
      <w:r>
        <w:t>1.1</w:t>
      </w:r>
      <w:r>
        <w:tab/>
        <w:t>Company Background</w:t>
      </w:r>
      <w:r>
        <w:tab/>
      </w:r>
      <w:r>
        <w:tab/>
      </w:r>
      <w:r>
        <w:tab/>
      </w:r>
      <w:r>
        <w:tab/>
      </w:r>
      <w:r>
        <w:tab/>
      </w:r>
      <w:r w:rsidR="001543E4">
        <w:t>3</w:t>
      </w:r>
    </w:p>
    <w:p w:rsidR="003D10E0" w:rsidRDefault="001543E4" w:rsidP="001543E4">
      <w:pPr>
        <w:pStyle w:val="ListParagraph"/>
        <w:spacing w:line="240" w:lineRule="auto"/>
      </w:pPr>
      <w:r>
        <w:t>1.2</w:t>
      </w:r>
      <w:r>
        <w:tab/>
        <w:t>Project Background</w:t>
      </w:r>
      <w:r>
        <w:tab/>
      </w:r>
      <w:r>
        <w:tab/>
      </w:r>
      <w:r>
        <w:tab/>
      </w:r>
      <w:r>
        <w:tab/>
      </w:r>
      <w:r>
        <w:tab/>
        <w:t>3</w:t>
      </w:r>
    </w:p>
    <w:p w:rsidR="003D10E0" w:rsidRDefault="003D10E0" w:rsidP="001543E4">
      <w:pPr>
        <w:pStyle w:val="ListParagraph"/>
        <w:spacing w:line="240" w:lineRule="auto"/>
      </w:pPr>
      <w:r>
        <w:t>1.3</w:t>
      </w:r>
      <w:r>
        <w:tab/>
        <w:t>High Level Overview of Re</w:t>
      </w:r>
      <w:r w:rsidR="001543E4">
        <w:t>quirements</w:t>
      </w:r>
      <w:r w:rsidR="001543E4">
        <w:tab/>
      </w:r>
      <w:r w:rsidR="001543E4">
        <w:tab/>
      </w:r>
      <w:r w:rsidR="001543E4">
        <w:tab/>
        <w:t>4</w:t>
      </w:r>
    </w:p>
    <w:p w:rsidR="00083F40" w:rsidRDefault="00083F40" w:rsidP="001543E4">
      <w:pPr>
        <w:pStyle w:val="ListParagraph"/>
        <w:spacing w:line="240" w:lineRule="auto"/>
      </w:pPr>
    </w:p>
    <w:p w:rsidR="008048E0" w:rsidRDefault="008048E0" w:rsidP="001543E4">
      <w:pPr>
        <w:pStyle w:val="ListParagraph"/>
        <w:numPr>
          <w:ilvl w:val="0"/>
          <w:numId w:val="18"/>
        </w:numPr>
        <w:spacing w:line="240" w:lineRule="auto"/>
      </w:pPr>
      <w:r>
        <w:t>Tender Instruction</w:t>
      </w:r>
      <w:r>
        <w:tab/>
        <w:t>s</w:t>
      </w:r>
      <w:r>
        <w:tab/>
      </w:r>
      <w:r>
        <w:tab/>
      </w:r>
      <w:r>
        <w:tab/>
      </w:r>
      <w:r>
        <w:tab/>
      </w:r>
      <w:r>
        <w:tab/>
      </w:r>
      <w:r>
        <w:tab/>
      </w:r>
      <w:r w:rsidR="001543E4">
        <w:t>6</w:t>
      </w:r>
    </w:p>
    <w:p w:rsidR="008048E0" w:rsidRDefault="008048E0" w:rsidP="001543E4">
      <w:pPr>
        <w:pStyle w:val="ListParagraph"/>
        <w:spacing w:line="240" w:lineRule="auto"/>
      </w:pPr>
      <w:r>
        <w:t>2.1</w:t>
      </w:r>
      <w:r>
        <w:tab/>
        <w:t>Introduction</w:t>
      </w:r>
      <w:r>
        <w:tab/>
      </w:r>
      <w:r>
        <w:tab/>
      </w:r>
      <w:r>
        <w:tab/>
      </w:r>
      <w:r>
        <w:tab/>
      </w:r>
      <w:r>
        <w:tab/>
      </w:r>
      <w:r>
        <w:tab/>
      </w:r>
      <w:r w:rsidR="001543E4">
        <w:t>6</w:t>
      </w:r>
    </w:p>
    <w:p w:rsidR="009F4167" w:rsidRDefault="001543E4" w:rsidP="001543E4">
      <w:pPr>
        <w:pStyle w:val="ListParagraph"/>
        <w:spacing w:line="240" w:lineRule="auto"/>
      </w:pPr>
      <w:r>
        <w:t>2.2</w:t>
      </w:r>
      <w:r>
        <w:tab/>
        <w:t>General</w:t>
      </w:r>
      <w:r>
        <w:tab/>
      </w:r>
      <w:r>
        <w:tab/>
      </w:r>
      <w:r>
        <w:tab/>
      </w:r>
      <w:r>
        <w:tab/>
      </w:r>
      <w:r>
        <w:tab/>
      </w:r>
      <w:r>
        <w:tab/>
      </w:r>
      <w:r>
        <w:tab/>
        <w:t>6</w:t>
      </w:r>
    </w:p>
    <w:p w:rsidR="00822A95" w:rsidRDefault="008048E0" w:rsidP="001543E4">
      <w:pPr>
        <w:pStyle w:val="ListParagraph"/>
        <w:spacing w:line="240" w:lineRule="auto"/>
      </w:pPr>
      <w:r>
        <w:t>2.</w:t>
      </w:r>
      <w:r w:rsidR="009F4167">
        <w:t>3</w:t>
      </w:r>
      <w:r>
        <w:tab/>
        <w:t>Confidentiality and Non-Disclosure</w:t>
      </w:r>
      <w:r>
        <w:tab/>
      </w:r>
      <w:r>
        <w:tab/>
      </w:r>
      <w:r>
        <w:tab/>
      </w:r>
      <w:r>
        <w:tab/>
      </w:r>
      <w:r w:rsidR="001543E4">
        <w:t>7</w:t>
      </w:r>
    </w:p>
    <w:p w:rsidR="008048E0" w:rsidRDefault="008048E0" w:rsidP="001543E4">
      <w:pPr>
        <w:pStyle w:val="ListParagraph"/>
        <w:spacing w:line="240" w:lineRule="auto"/>
      </w:pPr>
      <w:r>
        <w:t>2.</w:t>
      </w:r>
      <w:r w:rsidR="009F4167">
        <w:t>4</w:t>
      </w:r>
      <w:r>
        <w:tab/>
        <w:t>Accuracy of Information and Liability of NML</w:t>
      </w:r>
      <w:r>
        <w:tab/>
      </w:r>
      <w:r>
        <w:tab/>
      </w:r>
      <w:r>
        <w:tab/>
      </w:r>
      <w:r w:rsidR="001543E4">
        <w:t>7</w:t>
      </w:r>
    </w:p>
    <w:p w:rsidR="008048E0" w:rsidRDefault="008048E0" w:rsidP="001543E4">
      <w:pPr>
        <w:pStyle w:val="ListParagraph"/>
        <w:spacing w:line="240" w:lineRule="auto"/>
      </w:pPr>
      <w:r>
        <w:t>2.</w:t>
      </w:r>
      <w:r w:rsidR="009F4167">
        <w:t>5</w:t>
      </w:r>
      <w:r>
        <w:tab/>
      </w:r>
      <w:r w:rsidR="00EB7FAE">
        <w:t>Cost of Preparation</w:t>
      </w:r>
      <w:r>
        <w:tab/>
      </w:r>
      <w:r>
        <w:tab/>
      </w:r>
      <w:r>
        <w:tab/>
      </w:r>
      <w:r>
        <w:tab/>
      </w:r>
      <w:r>
        <w:tab/>
      </w:r>
      <w:r w:rsidR="001543E4">
        <w:t>8</w:t>
      </w:r>
    </w:p>
    <w:p w:rsidR="000A3E98" w:rsidRDefault="00EB7FAE" w:rsidP="001543E4">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1543E4">
        <w:t>8</w:t>
      </w:r>
    </w:p>
    <w:p w:rsidR="008048E0" w:rsidRDefault="00EB7FAE" w:rsidP="001543E4">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1543E4">
        <w:t>8</w:t>
      </w:r>
    </w:p>
    <w:p w:rsidR="00EB7FAE" w:rsidRDefault="00EB7FAE" w:rsidP="001543E4">
      <w:pPr>
        <w:pStyle w:val="ListParagraph"/>
        <w:spacing w:line="240" w:lineRule="auto"/>
      </w:pPr>
      <w:r>
        <w:t>2.</w:t>
      </w:r>
      <w:r w:rsidR="009F4167">
        <w:t>8</w:t>
      </w:r>
      <w:r>
        <w:tab/>
        <w:t xml:space="preserve">Payments </w:t>
      </w:r>
      <w:proofErr w:type="gramStart"/>
      <w:r>
        <w:t>Against</w:t>
      </w:r>
      <w:proofErr w:type="gramEnd"/>
      <w:r>
        <w:t xml:space="preserve"> a Contract Award</w:t>
      </w:r>
      <w:r>
        <w:tab/>
      </w:r>
      <w:r>
        <w:tab/>
      </w:r>
      <w:r>
        <w:tab/>
      </w:r>
      <w:r>
        <w:tab/>
      </w:r>
      <w:r w:rsidR="001543E4">
        <w:t>8</w:t>
      </w:r>
    </w:p>
    <w:p w:rsidR="00EB7FAE" w:rsidRDefault="00EB7FAE" w:rsidP="001543E4">
      <w:pPr>
        <w:pStyle w:val="ListParagraph"/>
        <w:spacing w:line="240" w:lineRule="auto"/>
      </w:pPr>
      <w:r>
        <w:t>2.</w:t>
      </w:r>
      <w:r w:rsidR="009F4167">
        <w:t>9</w:t>
      </w:r>
      <w:r>
        <w:tab/>
      </w:r>
      <w:r w:rsidR="003D2508">
        <w:t>Bidder</w:t>
      </w:r>
      <w:r>
        <w:t xml:space="preserve"> Misrepresentation or Default</w:t>
      </w:r>
      <w:r>
        <w:tab/>
      </w:r>
      <w:r>
        <w:tab/>
      </w:r>
      <w:r>
        <w:tab/>
      </w:r>
      <w:r>
        <w:tab/>
      </w:r>
      <w:r w:rsidR="001543E4">
        <w:t>8</w:t>
      </w:r>
    </w:p>
    <w:p w:rsidR="00EB7FAE" w:rsidRDefault="00EB7FAE" w:rsidP="001543E4">
      <w:pPr>
        <w:pStyle w:val="ListParagraph"/>
        <w:spacing w:line="240" w:lineRule="auto"/>
      </w:pPr>
      <w:r>
        <w:t>2.</w:t>
      </w:r>
      <w:r w:rsidR="009F4167">
        <w:t>10</w:t>
      </w:r>
      <w:r>
        <w:tab/>
        <w:t>Amendments to the Tender</w:t>
      </w:r>
      <w:r>
        <w:tab/>
      </w:r>
      <w:r>
        <w:tab/>
      </w:r>
      <w:r>
        <w:tab/>
      </w:r>
      <w:r>
        <w:tab/>
      </w:r>
      <w:r>
        <w:tab/>
      </w:r>
      <w:r w:rsidR="001543E4">
        <w:t>8</w:t>
      </w:r>
    </w:p>
    <w:p w:rsidR="009F4167" w:rsidRDefault="009F4167" w:rsidP="001543E4">
      <w:pPr>
        <w:pStyle w:val="ListParagraph"/>
        <w:spacing w:line="240" w:lineRule="auto"/>
      </w:pPr>
      <w:r>
        <w:t>2.11</w:t>
      </w:r>
      <w:r>
        <w:tab/>
        <w:t>Responding to the Tender</w:t>
      </w:r>
      <w:r>
        <w:tab/>
      </w:r>
      <w:r>
        <w:tab/>
      </w:r>
      <w:r>
        <w:tab/>
      </w:r>
      <w:r>
        <w:tab/>
      </w:r>
      <w:r>
        <w:tab/>
      </w:r>
      <w:r w:rsidR="001543E4">
        <w:t>8</w:t>
      </w:r>
    </w:p>
    <w:p w:rsidR="00083F40" w:rsidRDefault="00083F40" w:rsidP="001543E4">
      <w:pPr>
        <w:pStyle w:val="ListParagraph"/>
        <w:spacing w:line="240" w:lineRule="auto"/>
      </w:pPr>
    </w:p>
    <w:p w:rsidR="006F0DF0" w:rsidRDefault="006F0DF0" w:rsidP="001543E4">
      <w:pPr>
        <w:pStyle w:val="ListParagraph"/>
        <w:numPr>
          <w:ilvl w:val="0"/>
          <w:numId w:val="18"/>
        </w:numPr>
        <w:spacing w:line="240" w:lineRule="auto"/>
      </w:pPr>
      <w:r>
        <w:t>Tender Timing, Scoring and Process</w:t>
      </w:r>
      <w:r>
        <w:tab/>
      </w:r>
      <w:r>
        <w:tab/>
      </w:r>
      <w:r>
        <w:tab/>
      </w:r>
      <w:r>
        <w:tab/>
      </w:r>
      <w:r>
        <w:tab/>
      </w:r>
      <w:r w:rsidR="000A3E98">
        <w:t>1</w:t>
      </w:r>
      <w:r w:rsidR="001543E4">
        <w:t>0</w:t>
      </w:r>
    </w:p>
    <w:p w:rsidR="00535C01" w:rsidRDefault="00535C01" w:rsidP="001543E4">
      <w:pPr>
        <w:pStyle w:val="ListParagraph"/>
        <w:spacing w:line="240" w:lineRule="auto"/>
      </w:pPr>
      <w:r>
        <w:t>3.1</w:t>
      </w:r>
      <w:r w:rsidR="006F0DF0">
        <w:tab/>
        <w:t xml:space="preserve">Questions and Additional </w:t>
      </w:r>
      <w:proofErr w:type="spellStart"/>
      <w:r w:rsidR="006F0DF0">
        <w:t>Informations</w:t>
      </w:r>
      <w:proofErr w:type="spellEnd"/>
      <w:r w:rsidR="006F0DF0">
        <w:tab/>
      </w:r>
      <w:r w:rsidR="006F0DF0">
        <w:tab/>
      </w:r>
      <w:r w:rsidR="006F0DF0">
        <w:tab/>
      </w:r>
      <w:r w:rsidR="001543E4">
        <w:t>10</w:t>
      </w:r>
    </w:p>
    <w:p w:rsidR="00535C01" w:rsidRDefault="001633F4" w:rsidP="001543E4">
      <w:pPr>
        <w:pStyle w:val="ListParagraph"/>
        <w:spacing w:line="240" w:lineRule="auto"/>
      </w:pPr>
      <w:r>
        <w:t>3.2</w:t>
      </w:r>
      <w:r>
        <w:tab/>
        <w:t>Site Visits</w:t>
      </w:r>
      <w:r>
        <w:tab/>
      </w:r>
      <w:r>
        <w:tab/>
      </w:r>
      <w:r>
        <w:tab/>
      </w:r>
      <w:r>
        <w:tab/>
      </w:r>
      <w:r>
        <w:tab/>
      </w:r>
      <w:r>
        <w:tab/>
      </w:r>
      <w:r w:rsidR="001543E4">
        <w:t>10</w:t>
      </w:r>
    </w:p>
    <w:p w:rsidR="006F0DF0" w:rsidRDefault="00535C01" w:rsidP="001543E4">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1543E4">
        <w:t>10</w:t>
      </w:r>
      <w:r w:rsidR="006F0DF0">
        <w:tab/>
      </w:r>
    </w:p>
    <w:p w:rsidR="006F0DF0" w:rsidRDefault="00535C01" w:rsidP="001543E4">
      <w:pPr>
        <w:pStyle w:val="ListParagraph"/>
        <w:spacing w:line="240" w:lineRule="auto"/>
      </w:pPr>
      <w:r>
        <w:t>3.4</w:t>
      </w:r>
      <w:r w:rsidR="006F0DF0">
        <w:tab/>
        <w:t>Timing and Delivery</w:t>
      </w:r>
      <w:r w:rsidR="006F0DF0">
        <w:tab/>
      </w:r>
      <w:r w:rsidR="006F0DF0">
        <w:tab/>
      </w:r>
      <w:r w:rsidR="006F0DF0">
        <w:tab/>
      </w:r>
      <w:r w:rsidR="006F0DF0">
        <w:tab/>
      </w:r>
      <w:r w:rsidR="006F0DF0">
        <w:tab/>
      </w:r>
      <w:r w:rsidR="001543E4">
        <w:t>10</w:t>
      </w:r>
      <w:r w:rsidR="00084C2C">
        <w:tab/>
      </w:r>
    </w:p>
    <w:p w:rsidR="006F0DF0" w:rsidRDefault="00535C01" w:rsidP="001543E4">
      <w:pPr>
        <w:pStyle w:val="ListParagraph"/>
        <w:spacing w:line="240" w:lineRule="auto"/>
      </w:pPr>
      <w:r>
        <w:t>3.5</w:t>
      </w:r>
      <w:r w:rsidR="006F0DF0">
        <w:tab/>
        <w:t>Bidder Interviews</w:t>
      </w:r>
      <w:r w:rsidR="006F0DF0">
        <w:tab/>
      </w:r>
      <w:r w:rsidR="006F0DF0">
        <w:tab/>
      </w:r>
      <w:r w:rsidR="006F0DF0">
        <w:tab/>
      </w:r>
      <w:r w:rsidR="006F0DF0">
        <w:tab/>
      </w:r>
      <w:r w:rsidR="006F0DF0">
        <w:tab/>
      </w:r>
      <w:r w:rsidR="006F0DF0">
        <w:tab/>
      </w:r>
      <w:r w:rsidR="001543E4">
        <w:t>11</w:t>
      </w:r>
    </w:p>
    <w:p w:rsidR="006F0DF0" w:rsidRDefault="00535C01" w:rsidP="001543E4">
      <w:pPr>
        <w:pStyle w:val="ListParagraph"/>
        <w:spacing w:line="240" w:lineRule="auto"/>
      </w:pPr>
      <w:r>
        <w:t>3.6</w:t>
      </w:r>
      <w:r w:rsidR="001633F4">
        <w:tab/>
        <w:t>Evaluation</w:t>
      </w:r>
      <w:r w:rsidR="001633F4">
        <w:tab/>
      </w:r>
      <w:r w:rsidR="001633F4">
        <w:tab/>
      </w:r>
      <w:r w:rsidR="001633F4">
        <w:tab/>
      </w:r>
      <w:r w:rsidR="001633F4">
        <w:tab/>
      </w:r>
      <w:r w:rsidR="001633F4">
        <w:tab/>
      </w:r>
      <w:r w:rsidR="001633F4">
        <w:tab/>
      </w:r>
      <w:r w:rsidR="001543E4">
        <w:t>11</w:t>
      </w:r>
    </w:p>
    <w:p w:rsidR="00083F40" w:rsidRDefault="00083F40" w:rsidP="001543E4">
      <w:pPr>
        <w:pStyle w:val="ListParagraph"/>
        <w:spacing w:line="240" w:lineRule="auto"/>
      </w:pPr>
    </w:p>
    <w:p w:rsidR="00EB7FAE" w:rsidRDefault="00084C2C" w:rsidP="001543E4">
      <w:pPr>
        <w:pStyle w:val="ListParagraph"/>
        <w:numPr>
          <w:ilvl w:val="0"/>
          <w:numId w:val="18"/>
        </w:numPr>
        <w:spacing w:line="240" w:lineRule="auto"/>
      </w:pPr>
      <w:r>
        <w:t>Bid R</w:t>
      </w:r>
      <w:r w:rsidR="001633F4">
        <w:t>equirements</w:t>
      </w:r>
      <w:r w:rsidR="001633F4">
        <w:tab/>
      </w:r>
      <w:r w:rsidR="001633F4">
        <w:tab/>
      </w:r>
      <w:r w:rsidR="001633F4">
        <w:tab/>
      </w:r>
      <w:r w:rsidR="001633F4">
        <w:tab/>
      </w:r>
      <w:r w:rsidR="001633F4">
        <w:tab/>
      </w:r>
      <w:r w:rsidR="001633F4">
        <w:tab/>
      </w:r>
      <w:r w:rsidR="001633F4">
        <w:tab/>
      </w:r>
      <w:r w:rsidR="001543E4">
        <w:t>12</w:t>
      </w:r>
    </w:p>
    <w:p w:rsidR="00084C2C" w:rsidRDefault="001633F4" w:rsidP="001543E4">
      <w:pPr>
        <w:pStyle w:val="ListParagraph"/>
        <w:spacing w:line="240" w:lineRule="auto"/>
      </w:pPr>
      <w:r>
        <w:t>4.1</w:t>
      </w:r>
      <w:r>
        <w:tab/>
        <w:t>Introduction</w:t>
      </w:r>
      <w:r>
        <w:tab/>
      </w:r>
      <w:r>
        <w:tab/>
      </w:r>
      <w:r>
        <w:tab/>
      </w:r>
      <w:r>
        <w:tab/>
      </w:r>
      <w:r>
        <w:tab/>
      </w:r>
      <w:r>
        <w:tab/>
      </w:r>
      <w:r w:rsidR="001543E4">
        <w:t>12</w:t>
      </w:r>
    </w:p>
    <w:p w:rsidR="00EB7FAE" w:rsidRDefault="00084C2C" w:rsidP="001543E4">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1543E4">
        <w:t>12</w:t>
      </w:r>
    </w:p>
    <w:p w:rsidR="00EB7FAE" w:rsidRDefault="00084C2C" w:rsidP="001543E4">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1543E4">
        <w:t>12</w:t>
      </w:r>
      <w:r w:rsidR="00EB7FAE">
        <w:tab/>
      </w:r>
      <w:r w:rsidR="00EB7FAE">
        <w:tab/>
      </w:r>
    </w:p>
    <w:p w:rsidR="00084C2C" w:rsidRDefault="001633F4" w:rsidP="001543E4">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1543E4">
        <w:t>12</w:t>
      </w:r>
    </w:p>
    <w:p w:rsidR="00EB7FAE" w:rsidRDefault="001633F4" w:rsidP="001543E4">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1543E4">
        <w:t>3</w:t>
      </w:r>
    </w:p>
    <w:p w:rsidR="00EB7FAE" w:rsidRDefault="001633F4" w:rsidP="001543E4">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1543E4">
        <w:t>3</w:t>
      </w:r>
    </w:p>
    <w:p w:rsidR="00EB7FAE" w:rsidRDefault="001633F4" w:rsidP="001543E4">
      <w:pPr>
        <w:pStyle w:val="ListParagraph"/>
        <w:spacing w:line="240" w:lineRule="auto"/>
        <w:ind w:firstLine="720"/>
      </w:pPr>
      <w:r>
        <w:t>4.3</w:t>
      </w:r>
      <w:r w:rsidR="00084C2C">
        <w:t>.4</w:t>
      </w:r>
      <w:r w:rsidR="00084C2C">
        <w:tab/>
        <w:t>Reference Clients</w:t>
      </w:r>
      <w:r w:rsidR="00084C2C">
        <w:tab/>
      </w:r>
      <w:r w:rsidR="00084C2C">
        <w:tab/>
      </w:r>
      <w:r w:rsidR="00084C2C">
        <w:tab/>
      </w:r>
      <w:r w:rsidR="00084C2C">
        <w:tab/>
      </w:r>
      <w:r w:rsidR="00084C2C">
        <w:tab/>
      </w:r>
      <w:r>
        <w:t>1</w:t>
      </w:r>
      <w:r w:rsidR="001543E4">
        <w:t>3</w:t>
      </w:r>
    </w:p>
    <w:p w:rsidR="00EB7FAE" w:rsidRDefault="001633F4" w:rsidP="001543E4">
      <w:pPr>
        <w:spacing w:line="240" w:lineRule="auto"/>
        <w:ind w:firstLine="709"/>
      </w:pPr>
      <w:r>
        <w:t>4.4</w:t>
      </w:r>
      <w:r w:rsidR="00EB7FAE">
        <w:tab/>
        <w:t>NML Security and Health &amp; Safety Requirements</w:t>
      </w:r>
      <w:r w:rsidR="00EB7FAE">
        <w:tab/>
      </w:r>
      <w:r>
        <w:tab/>
        <w:t>1</w:t>
      </w:r>
      <w:r w:rsidR="001543E4">
        <w:t>3</w:t>
      </w:r>
    </w:p>
    <w:p w:rsidR="009C597D" w:rsidRDefault="009C597D" w:rsidP="001543E4">
      <w:pPr>
        <w:spacing w:line="240" w:lineRule="auto"/>
        <w:ind w:firstLine="709"/>
      </w:pPr>
      <w:r>
        <w:t>4.5</w:t>
      </w:r>
      <w:r>
        <w:tab/>
        <w:t>NML Procurement P</w:t>
      </w:r>
      <w:r w:rsidR="00E36462">
        <w:t>rotocol</w:t>
      </w:r>
      <w:r w:rsidR="000A3E98">
        <w:tab/>
      </w:r>
      <w:r w:rsidR="000A3E98">
        <w:tab/>
      </w:r>
      <w:r w:rsidR="000A3E98">
        <w:tab/>
      </w:r>
      <w:r w:rsidR="000A3E98">
        <w:tab/>
      </w:r>
      <w:r w:rsidR="001543E4">
        <w:tab/>
        <w:t>13</w:t>
      </w:r>
    </w:p>
    <w:p w:rsidR="00EB7FAE" w:rsidRDefault="001633F4" w:rsidP="001543E4">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1543E4">
        <w:t>4</w:t>
      </w:r>
    </w:p>
    <w:p w:rsidR="00EB7FAE" w:rsidRDefault="001633F4" w:rsidP="001543E4">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1543E4">
        <w:t>4</w:t>
      </w:r>
    </w:p>
    <w:p w:rsidR="001633F4" w:rsidRDefault="001633F4" w:rsidP="001543E4">
      <w:pPr>
        <w:spacing w:line="240" w:lineRule="auto"/>
        <w:ind w:firstLine="709"/>
      </w:pPr>
      <w:r>
        <w:t>4.</w:t>
      </w:r>
      <w:r w:rsidR="009C597D">
        <w:t>8</w:t>
      </w:r>
      <w:r>
        <w:tab/>
        <w:t>Costs</w:t>
      </w:r>
      <w:r>
        <w:tab/>
      </w:r>
      <w:r>
        <w:tab/>
      </w:r>
      <w:r>
        <w:tab/>
      </w:r>
      <w:r>
        <w:tab/>
      </w:r>
      <w:r>
        <w:tab/>
      </w:r>
      <w:r>
        <w:tab/>
      </w:r>
      <w:r>
        <w:tab/>
        <w:t>1</w:t>
      </w:r>
      <w:r w:rsidR="001543E4">
        <w:t>4</w:t>
      </w:r>
    </w:p>
    <w:p w:rsidR="00841D15" w:rsidRDefault="00841D15" w:rsidP="001543E4">
      <w:pPr>
        <w:spacing w:line="240" w:lineRule="auto"/>
        <w:ind w:firstLine="709"/>
      </w:pPr>
      <w:r>
        <w:t>4.</w:t>
      </w:r>
      <w:r w:rsidR="009C597D">
        <w:t>9</w:t>
      </w:r>
      <w:r>
        <w:t xml:space="preserve"> </w:t>
      </w:r>
      <w:r>
        <w:tab/>
      </w:r>
      <w:r w:rsidRPr="00841D15">
        <w:rPr>
          <w:rFonts w:cs="Arial"/>
          <w:szCs w:val="18"/>
        </w:rPr>
        <w:t>Summary of Documents to be returned as part of Submission</w:t>
      </w:r>
      <w:r w:rsidR="001543E4">
        <w:rPr>
          <w:rFonts w:cs="Arial"/>
          <w:szCs w:val="18"/>
        </w:rPr>
        <w:tab/>
        <w:t>15</w:t>
      </w:r>
    </w:p>
    <w:p w:rsidR="004E0330" w:rsidRDefault="004E0330" w:rsidP="001543E4">
      <w:pPr>
        <w:pStyle w:val="ListParagraph"/>
        <w:spacing w:line="240" w:lineRule="auto"/>
        <w:ind w:firstLine="720"/>
      </w:pPr>
    </w:p>
    <w:p w:rsidR="00EB7FAE" w:rsidRDefault="00EB7FAE" w:rsidP="001543E4">
      <w:pPr>
        <w:pStyle w:val="ListParagraph"/>
        <w:numPr>
          <w:ilvl w:val="0"/>
          <w:numId w:val="18"/>
        </w:numPr>
        <w:spacing w:line="240" w:lineRule="auto"/>
      </w:pPr>
      <w:r>
        <w:t>Requirements Specification</w:t>
      </w:r>
      <w:r>
        <w:tab/>
      </w:r>
      <w:r>
        <w:tab/>
      </w:r>
      <w:r>
        <w:tab/>
      </w:r>
      <w:r>
        <w:tab/>
      </w:r>
      <w:r>
        <w:tab/>
      </w:r>
      <w:r>
        <w:tab/>
      </w:r>
      <w:r w:rsidR="001633F4">
        <w:t>1</w:t>
      </w:r>
      <w:r w:rsidR="001543E4">
        <w:t>6</w:t>
      </w:r>
    </w:p>
    <w:p w:rsidR="00EB7FAE" w:rsidRDefault="001633F4" w:rsidP="001543E4">
      <w:pPr>
        <w:pStyle w:val="ListParagraph"/>
        <w:spacing w:line="240" w:lineRule="auto"/>
      </w:pPr>
      <w:r>
        <w:t>5</w:t>
      </w:r>
      <w:r w:rsidR="00EB7FAE">
        <w:t>.1</w:t>
      </w:r>
      <w:r w:rsidR="00EB7FAE">
        <w:tab/>
        <w:t xml:space="preserve">Requirements </w:t>
      </w:r>
      <w:r w:rsidR="000A3E98">
        <w:t>Overview</w:t>
      </w:r>
      <w:r w:rsidR="00EB7FAE">
        <w:tab/>
      </w:r>
      <w:r w:rsidR="00EB7FAE">
        <w:tab/>
      </w:r>
      <w:r w:rsidR="00EB7FAE">
        <w:tab/>
      </w:r>
      <w:r w:rsidR="00EB7FAE">
        <w:tab/>
      </w:r>
      <w:r w:rsidR="00EB7FAE">
        <w:tab/>
      </w:r>
      <w:r>
        <w:t>1</w:t>
      </w:r>
      <w:r w:rsidR="001543E4">
        <w:t>6</w:t>
      </w:r>
    </w:p>
    <w:p w:rsidR="00EB7FAE" w:rsidRDefault="001633F4" w:rsidP="001543E4">
      <w:pPr>
        <w:pStyle w:val="ListParagraph"/>
        <w:spacing w:line="240" w:lineRule="auto"/>
      </w:pPr>
      <w:r>
        <w:t>5</w:t>
      </w:r>
      <w:r w:rsidR="00EB7FAE">
        <w:t>.2</w:t>
      </w:r>
      <w:r w:rsidR="00EB7FAE">
        <w:tab/>
      </w:r>
      <w:r w:rsidR="000A3E98">
        <w:t>Visitor Profile and Visitor Flow</w:t>
      </w:r>
      <w:r w:rsidR="00EB7FAE">
        <w:tab/>
      </w:r>
      <w:r w:rsidR="00EB7FAE">
        <w:tab/>
      </w:r>
      <w:r w:rsidR="00EB7FAE">
        <w:tab/>
      </w:r>
      <w:r w:rsidR="00EB7FAE">
        <w:tab/>
      </w:r>
      <w:r>
        <w:t>1</w:t>
      </w:r>
      <w:r w:rsidR="001543E4">
        <w:t>6</w:t>
      </w:r>
    </w:p>
    <w:p w:rsidR="00EB7FAE" w:rsidRDefault="001633F4" w:rsidP="001543E4">
      <w:pPr>
        <w:pStyle w:val="ListParagraph"/>
        <w:spacing w:line="240" w:lineRule="auto"/>
      </w:pPr>
      <w:r>
        <w:t>5</w:t>
      </w:r>
      <w:r w:rsidR="00EB7FAE">
        <w:t>.3</w:t>
      </w:r>
      <w:r w:rsidR="00EB7FAE">
        <w:tab/>
      </w:r>
      <w:r w:rsidR="000A3E98">
        <w:t>Supporting Information</w:t>
      </w:r>
      <w:r w:rsidR="000A3E98">
        <w:tab/>
      </w:r>
      <w:r w:rsidR="000A3E98">
        <w:tab/>
      </w:r>
      <w:r w:rsidR="00EB7FAE">
        <w:t xml:space="preserve"> </w:t>
      </w:r>
      <w:r w:rsidR="00EB7FAE">
        <w:tab/>
      </w:r>
      <w:r w:rsidR="00EB7FAE">
        <w:tab/>
      </w:r>
      <w:r w:rsidR="00EB7FAE">
        <w:tab/>
      </w:r>
      <w:r>
        <w:t>1</w:t>
      </w:r>
      <w:r w:rsidR="001543E4">
        <w:t>6</w:t>
      </w:r>
    </w:p>
    <w:p w:rsidR="00EB7FAE" w:rsidRDefault="001633F4" w:rsidP="001543E4">
      <w:pPr>
        <w:pStyle w:val="ListParagraph"/>
        <w:spacing w:line="240" w:lineRule="auto"/>
      </w:pPr>
      <w:r>
        <w:t>5</w:t>
      </w:r>
      <w:r w:rsidR="00EB7FAE">
        <w:t>.4</w:t>
      </w:r>
      <w:r w:rsidR="00EB7FAE">
        <w:tab/>
      </w:r>
      <w:r w:rsidR="000A3E98">
        <w:t>Immersive 1 – The Warring States</w:t>
      </w:r>
      <w:r w:rsidR="00EB7FAE">
        <w:tab/>
      </w:r>
      <w:r w:rsidR="00EB7FAE">
        <w:tab/>
      </w:r>
      <w:r w:rsidR="00EB7FAE">
        <w:tab/>
      </w:r>
      <w:r w:rsidR="00EB7FAE">
        <w:tab/>
      </w:r>
      <w:r>
        <w:t>1</w:t>
      </w:r>
      <w:r w:rsidR="001543E4">
        <w:t>6</w:t>
      </w:r>
    </w:p>
    <w:p w:rsidR="00EB7FAE" w:rsidRDefault="001633F4" w:rsidP="001543E4">
      <w:pPr>
        <w:pStyle w:val="ListParagraph"/>
        <w:spacing w:line="240" w:lineRule="auto"/>
      </w:pPr>
      <w:r>
        <w:t>5</w:t>
      </w:r>
      <w:r w:rsidR="00EB7FAE">
        <w:t>.5</w:t>
      </w:r>
      <w:r w:rsidR="00EB7FAE">
        <w:tab/>
      </w:r>
      <w:r w:rsidR="000A3E98">
        <w:t>Immersive 2 – First Emperor’s Mausoleum</w:t>
      </w:r>
      <w:r w:rsidR="00EB7FAE">
        <w:tab/>
      </w:r>
      <w:r w:rsidR="00EB7FAE">
        <w:tab/>
      </w:r>
      <w:r w:rsidR="00EB7FAE">
        <w:tab/>
      </w:r>
      <w:r>
        <w:t>1</w:t>
      </w:r>
      <w:r w:rsidR="001543E4">
        <w:t>7</w:t>
      </w:r>
    </w:p>
    <w:p w:rsidR="000A3E98" w:rsidRDefault="001633F4" w:rsidP="001543E4">
      <w:pPr>
        <w:pStyle w:val="ListParagraph"/>
        <w:spacing w:line="240" w:lineRule="auto"/>
      </w:pPr>
      <w:r>
        <w:t>5</w:t>
      </w:r>
      <w:r w:rsidR="00EB7FAE">
        <w:t>.6</w:t>
      </w:r>
      <w:r w:rsidR="00EB7FAE">
        <w:tab/>
      </w:r>
      <w:r w:rsidR="001543E4">
        <w:t>Hardware Requirements</w:t>
      </w:r>
      <w:r w:rsidR="001543E4">
        <w:tab/>
      </w:r>
      <w:r w:rsidR="001543E4">
        <w:tab/>
      </w:r>
      <w:r w:rsidR="001543E4">
        <w:tab/>
      </w:r>
      <w:r w:rsidR="001543E4">
        <w:tab/>
      </w:r>
      <w:r w:rsidR="001543E4">
        <w:tab/>
        <w:t>18</w:t>
      </w:r>
    </w:p>
    <w:p w:rsidR="000A3E98" w:rsidRDefault="001543E4" w:rsidP="001543E4">
      <w:pPr>
        <w:pStyle w:val="ListParagraph"/>
        <w:spacing w:line="240" w:lineRule="auto"/>
      </w:pPr>
      <w:r>
        <w:t>5.7</w:t>
      </w:r>
      <w:r>
        <w:tab/>
        <w:t>Support Requirements</w:t>
      </w:r>
      <w:r>
        <w:tab/>
      </w:r>
      <w:r>
        <w:tab/>
      </w:r>
      <w:r>
        <w:tab/>
      </w:r>
      <w:r>
        <w:tab/>
      </w:r>
      <w:r>
        <w:tab/>
        <w:t>19</w:t>
      </w:r>
    </w:p>
    <w:p w:rsidR="00EB7FAE" w:rsidRDefault="000A3E98" w:rsidP="001543E4">
      <w:pPr>
        <w:pStyle w:val="ListParagraph"/>
        <w:spacing w:line="240" w:lineRule="auto"/>
      </w:pPr>
      <w:r>
        <w:t>5.8</w:t>
      </w:r>
      <w:r>
        <w:tab/>
      </w:r>
      <w:r w:rsidR="00AB54B5">
        <w:t xml:space="preserve">Implementation / Installation </w:t>
      </w:r>
      <w:r w:rsidR="001633F4">
        <w:tab/>
      </w:r>
      <w:r w:rsidR="00EB7FAE">
        <w:t xml:space="preserve"> </w:t>
      </w:r>
      <w:r w:rsidR="00EB7FAE">
        <w:tab/>
      </w:r>
      <w:r w:rsidR="00EB7FAE">
        <w:tab/>
      </w:r>
      <w:r w:rsidR="00EB7FAE">
        <w:tab/>
      </w:r>
      <w:r w:rsidR="001543E4">
        <w:t>19</w:t>
      </w:r>
    </w:p>
    <w:p w:rsidR="009F4167" w:rsidRDefault="009F4167" w:rsidP="001543E4">
      <w:pPr>
        <w:pStyle w:val="ListParagraph"/>
        <w:spacing w:line="240" w:lineRule="auto"/>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w:t>
      </w:r>
      <w:proofErr w:type="gramStart"/>
      <w:r w:rsidRPr="00535C01">
        <w:rPr>
          <w:rFonts w:cs="Arial"/>
          <w:szCs w:val="18"/>
        </w:rPr>
        <w:t>A</w:t>
      </w:r>
      <w:proofErr w:type="gramEnd"/>
      <w:r w:rsidRPr="00535C01">
        <w:rPr>
          <w:rFonts w:cs="Arial"/>
          <w:szCs w:val="18"/>
        </w:rPr>
        <w:t xml:space="preserve">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1543E4" w:rsidRDefault="00084C2C" w:rsidP="00084C2C">
      <w:pPr>
        <w:pStyle w:val="ListParagraph"/>
        <w:spacing w:line="240" w:lineRule="auto"/>
        <w:ind w:left="0"/>
        <w:rPr>
          <w:rFonts w:cs="Arial"/>
          <w:szCs w:val="18"/>
        </w:rPr>
      </w:pPr>
      <w:r w:rsidRPr="00084C2C">
        <w:rPr>
          <w:rFonts w:cs="Arial"/>
          <w:szCs w:val="18"/>
        </w:rPr>
        <w:t>A</w:t>
      </w:r>
      <w:r w:rsidRPr="001543E4">
        <w:rPr>
          <w:rFonts w:cs="Arial"/>
          <w:szCs w:val="18"/>
        </w:rPr>
        <w:t>ppendix D</w:t>
      </w:r>
      <w:r w:rsidRPr="001543E4">
        <w:rPr>
          <w:rFonts w:cs="Arial"/>
          <w:szCs w:val="18"/>
        </w:rPr>
        <w:tab/>
        <w:t xml:space="preserve">– </w:t>
      </w:r>
      <w:r w:rsidRPr="001543E4">
        <w:rPr>
          <w:rFonts w:cs="Arial"/>
          <w:szCs w:val="18"/>
        </w:rPr>
        <w:tab/>
        <w:t>NML H&amp;S Questionnaire</w:t>
      </w:r>
    </w:p>
    <w:p w:rsidR="009C597D" w:rsidRPr="001543E4" w:rsidRDefault="009C597D" w:rsidP="009C597D">
      <w:pPr>
        <w:pStyle w:val="ListParagraph"/>
        <w:spacing w:line="240" w:lineRule="auto"/>
        <w:ind w:left="0"/>
        <w:rPr>
          <w:rFonts w:cs="Arial"/>
          <w:szCs w:val="18"/>
        </w:rPr>
      </w:pPr>
      <w:r w:rsidRPr="001543E4">
        <w:rPr>
          <w:rFonts w:cs="Arial"/>
          <w:szCs w:val="18"/>
        </w:rPr>
        <w:t>Appendix E</w:t>
      </w:r>
      <w:r w:rsidRPr="001543E4">
        <w:rPr>
          <w:rFonts w:cs="Arial"/>
          <w:szCs w:val="18"/>
        </w:rPr>
        <w:tab/>
        <w:t xml:space="preserve">– </w:t>
      </w:r>
      <w:r w:rsidRPr="001543E4">
        <w:rPr>
          <w:rFonts w:cs="Arial"/>
          <w:szCs w:val="18"/>
        </w:rPr>
        <w:tab/>
        <w:t>NML Procurement P</w:t>
      </w:r>
      <w:r w:rsidR="00E36462" w:rsidRPr="001543E4">
        <w:rPr>
          <w:rFonts w:cs="Arial"/>
          <w:szCs w:val="18"/>
        </w:rPr>
        <w:t>rotocol</w:t>
      </w:r>
    </w:p>
    <w:p w:rsidR="003B3CB1" w:rsidRPr="004454D0" w:rsidRDefault="003B3CB1" w:rsidP="003B3CB1">
      <w:pPr>
        <w:spacing w:line="240" w:lineRule="auto"/>
        <w:rPr>
          <w:rFonts w:cs="Arial"/>
          <w:szCs w:val="18"/>
        </w:rPr>
      </w:pPr>
      <w:r w:rsidRPr="004454D0">
        <w:rPr>
          <w:rFonts w:cs="Arial"/>
          <w:szCs w:val="18"/>
        </w:rPr>
        <w:t>Appendix F</w:t>
      </w:r>
      <w:r w:rsidRPr="001543E4">
        <w:rPr>
          <w:rFonts w:cs="Arial"/>
          <w:szCs w:val="18"/>
        </w:rPr>
        <w:tab/>
        <w:t xml:space="preserve">– </w:t>
      </w:r>
      <w:r w:rsidRPr="001543E4">
        <w:rPr>
          <w:rFonts w:cs="Arial"/>
          <w:szCs w:val="18"/>
        </w:rPr>
        <w:tab/>
      </w:r>
      <w:r w:rsidRPr="004454D0">
        <w:rPr>
          <w:rFonts w:cs="Arial"/>
          <w:szCs w:val="18"/>
        </w:rPr>
        <w:t>Electrical supply information</w:t>
      </w:r>
    </w:p>
    <w:p w:rsidR="003B3CB1" w:rsidRPr="004454D0" w:rsidRDefault="003B3CB1" w:rsidP="003B3CB1">
      <w:pPr>
        <w:spacing w:line="240" w:lineRule="auto"/>
        <w:rPr>
          <w:rFonts w:cs="Arial"/>
          <w:szCs w:val="18"/>
        </w:rPr>
      </w:pPr>
      <w:r w:rsidRPr="004454D0">
        <w:rPr>
          <w:rFonts w:cs="Arial"/>
          <w:szCs w:val="18"/>
        </w:rPr>
        <w:t>Appendix G</w:t>
      </w:r>
      <w:r w:rsidRPr="001543E4">
        <w:rPr>
          <w:rFonts w:cs="Arial"/>
          <w:szCs w:val="18"/>
        </w:rPr>
        <w:tab/>
        <w:t xml:space="preserve">– </w:t>
      </w:r>
      <w:r w:rsidRPr="001543E4">
        <w:rPr>
          <w:rFonts w:cs="Arial"/>
          <w:szCs w:val="18"/>
        </w:rPr>
        <w:tab/>
      </w:r>
      <w:r w:rsidRPr="004454D0">
        <w:rPr>
          <w:rFonts w:cs="Arial"/>
          <w:szCs w:val="18"/>
        </w:rPr>
        <w:t>NML Access Guidelines</w:t>
      </w:r>
    </w:p>
    <w:p w:rsidR="003B3CB1" w:rsidRPr="004454D0" w:rsidRDefault="003B3CB1" w:rsidP="003B3CB1">
      <w:pPr>
        <w:spacing w:line="240" w:lineRule="auto"/>
        <w:rPr>
          <w:rFonts w:cs="Arial"/>
          <w:szCs w:val="18"/>
        </w:rPr>
      </w:pPr>
      <w:r w:rsidRPr="004454D0">
        <w:rPr>
          <w:rFonts w:cs="Arial"/>
          <w:szCs w:val="18"/>
        </w:rPr>
        <w:t>Appendix H</w:t>
      </w:r>
      <w:r w:rsidRPr="001543E4">
        <w:rPr>
          <w:rFonts w:cs="Arial"/>
          <w:szCs w:val="18"/>
        </w:rPr>
        <w:tab/>
        <w:t xml:space="preserve">– </w:t>
      </w:r>
      <w:r w:rsidRPr="001543E4">
        <w:rPr>
          <w:rFonts w:cs="Arial"/>
          <w:szCs w:val="18"/>
        </w:rPr>
        <w:tab/>
      </w:r>
      <w:r w:rsidRPr="004454D0">
        <w:rPr>
          <w:rFonts w:cs="Arial"/>
          <w:szCs w:val="18"/>
        </w:rPr>
        <w:t xml:space="preserve">Scale plan + </w:t>
      </w:r>
      <w:proofErr w:type="spellStart"/>
      <w:r w:rsidRPr="004454D0">
        <w:rPr>
          <w:rFonts w:cs="Arial"/>
          <w:szCs w:val="18"/>
        </w:rPr>
        <w:t>Immersives</w:t>
      </w:r>
      <w:proofErr w:type="spellEnd"/>
      <w:r w:rsidRPr="004454D0">
        <w:rPr>
          <w:rFonts w:cs="Arial"/>
          <w:szCs w:val="18"/>
        </w:rPr>
        <w:t xml:space="preserve"> Mood boards</w:t>
      </w:r>
    </w:p>
    <w:p w:rsidR="004454D0" w:rsidRPr="004454D0" w:rsidRDefault="004454D0" w:rsidP="004454D0">
      <w:pPr>
        <w:spacing w:line="240" w:lineRule="auto"/>
        <w:rPr>
          <w:rFonts w:cs="Arial"/>
          <w:szCs w:val="18"/>
        </w:rPr>
      </w:pPr>
      <w:r w:rsidRPr="004454D0">
        <w:rPr>
          <w:rFonts w:cs="Arial"/>
          <w:szCs w:val="18"/>
        </w:rPr>
        <w:t>Appendix I</w:t>
      </w:r>
      <w:r w:rsidR="003B3CB1" w:rsidRPr="001543E4">
        <w:rPr>
          <w:rFonts w:cs="Arial"/>
          <w:szCs w:val="18"/>
        </w:rPr>
        <w:tab/>
        <w:t xml:space="preserve">– </w:t>
      </w:r>
      <w:r w:rsidR="003B3CB1" w:rsidRPr="001543E4">
        <w:rPr>
          <w:rFonts w:cs="Arial"/>
          <w:szCs w:val="18"/>
        </w:rPr>
        <w:tab/>
      </w:r>
      <w:r w:rsidRPr="004454D0">
        <w:rPr>
          <w:rFonts w:cs="Arial"/>
          <w:szCs w:val="18"/>
        </w:rPr>
        <w:t>First Emperor exhibition synopsis</w:t>
      </w:r>
    </w:p>
    <w:p w:rsidR="004454D0" w:rsidRPr="004454D0" w:rsidRDefault="004454D0" w:rsidP="004454D0">
      <w:pPr>
        <w:spacing w:line="240" w:lineRule="auto"/>
        <w:rPr>
          <w:rFonts w:cs="Arial"/>
          <w:szCs w:val="18"/>
        </w:rPr>
      </w:pPr>
      <w:r w:rsidRPr="004454D0">
        <w:rPr>
          <w:rFonts w:cs="Arial"/>
          <w:szCs w:val="18"/>
        </w:rPr>
        <w:t>Appendix J</w:t>
      </w:r>
      <w:r w:rsidR="003B3CB1" w:rsidRPr="001543E4">
        <w:rPr>
          <w:rFonts w:cs="Arial"/>
          <w:szCs w:val="18"/>
        </w:rPr>
        <w:tab/>
        <w:t xml:space="preserve">– </w:t>
      </w:r>
      <w:r w:rsidR="003B3CB1" w:rsidRPr="001543E4">
        <w:rPr>
          <w:rFonts w:cs="Arial"/>
          <w:szCs w:val="18"/>
        </w:rPr>
        <w:tab/>
      </w:r>
      <w:r w:rsidRPr="004454D0">
        <w:rPr>
          <w:rFonts w:cs="Arial"/>
          <w:szCs w:val="18"/>
        </w:rPr>
        <w:t>China's First Emperor programme</w:t>
      </w:r>
    </w:p>
    <w:p w:rsidR="000645C1" w:rsidRPr="004454D0" w:rsidRDefault="000645C1" w:rsidP="000645C1">
      <w:pPr>
        <w:spacing w:line="240" w:lineRule="auto"/>
        <w:rPr>
          <w:rFonts w:cs="Arial"/>
          <w:szCs w:val="18"/>
        </w:rPr>
      </w:pPr>
      <w:r w:rsidRPr="004454D0">
        <w:rPr>
          <w:rFonts w:cs="Arial"/>
          <w:szCs w:val="18"/>
        </w:rPr>
        <w:t>Appendix J</w:t>
      </w:r>
      <w:r w:rsidRPr="001543E4">
        <w:rPr>
          <w:rFonts w:cs="Arial"/>
          <w:szCs w:val="18"/>
        </w:rPr>
        <w:tab/>
        <w:t xml:space="preserve">– </w:t>
      </w:r>
      <w:r w:rsidRPr="001543E4">
        <w:rPr>
          <w:rFonts w:cs="Arial"/>
          <w:szCs w:val="18"/>
        </w:rPr>
        <w:tab/>
      </w:r>
      <w:r w:rsidRPr="004454D0">
        <w:rPr>
          <w:rFonts w:cs="Arial"/>
          <w:szCs w:val="18"/>
        </w:rPr>
        <w:t>China's First Emperor programme</w:t>
      </w:r>
    </w:p>
    <w:p w:rsidR="00084C2C" w:rsidRPr="000645C1" w:rsidRDefault="000645C1">
      <w:bookmarkStart w:id="2" w:name="_Toc148507570"/>
      <w:bookmarkEnd w:id="0"/>
      <w:bookmarkEnd w:id="1"/>
      <w:r w:rsidRPr="000645C1">
        <w:rPr>
          <w:bCs/>
        </w:rPr>
        <w:t>Appendix K</w:t>
      </w:r>
      <w:r w:rsidRPr="000645C1">
        <w:rPr>
          <w:bCs/>
        </w:rPr>
        <w:tab/>
        <w:t>-</w:t>
      </w:r>
      <w:r w:rsidRPr="000645C1">
        <w:rPr>
          <w:bCs/>
        </w:rPr>
        <w:tab/>
        <w:t>World Museum Horseshoe Gallery</w:t>
      </w:r>
      <w:r w:rsidR="00084C2C" w:rsidRPr="000645C1">
        <w:rPr>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proofErr w:type="gramStart"/>
      <w:r w:rsidRPr="00687E32">
        <w:rPr>
          <w:rFonts w:cs="Arial"/>
          <w:sz w:val="22"/>
          <w:szCs w:val="22"/>
        </w:rPr>
        <w:t>.</w:t>
      </w:r>
      <w:r w:rsidRPr="00687E32">
        <w:rPr>
          <w:rFonts w:eastAsia="Arial Unicode MS" w:cs="Arial"/>
          <w:sz w:val="22"/>
          <w:szCs w:val="22"/>
          <w:lang w:val="en-US"/>
        </w:rPr>
        <w:t>.</w:t>
      </w:r>
      <w:proofErr w:type="gramEnd"/>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8115D7" w:rsidRPr="008115D7" w:rsidRDefault="008115D7" w:rsidP="008115D7">
      <w:pPr>
        <w:spacing w:line="240" w:lineRule="auto"/>
        <w:rPr>
          <w:rFonts w:cs="Arial"/>
          <w:b/>
          <w:sz w:val="22"/>
          <w:szCs w:val="22"/>
        </w:rPr>
      </w:pPr>
      <w:r w:rsidRPr="008115D7">
        <w:rPr>
          <w:rFonts w:cs="Arial"/>
          <w:b/>
          <w:sz w:val="22"/>
          <w:szCs w:val="22"/>
        </w:rPr>
        <w:t>China’s First Emperor &amp; the terracotta warriors</w:t>
      </w: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We are staging a major exhibition at World Museum from February to October 2018 which will showcase national treasures from the tomb of China’s First Emperor,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This is the first time in more than 30 years that such an exhibition has been brought to a museum in the UK outside London.</w:t>
      </w:r>
    </w:p>
    <w:p w:rsidR="008115D7" w:rsidRDefault="008115D7" w:rsidP="008115D7">
      <w:pPr>
        <w:spacing w:line="240" w:lineRule="auto"/>
        <w:rPr>
          <w:rFonts w:cs="Arial"/>
          <w:sz w:val="22"/>
          <w:szCs w:val="22"/>
          <w:lang w:val="en" w:eastAsia="en-GB"/>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Visitors will be given a glimpse into the extraordinary story of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w:t>
      </w:r>
      <w:r w:rsidRPr="008115D7">
        <w:rPr>
          <w:rFonts w:cs="Arial"/>
          <w:sz w:val="22"/>
          <w:szCs w:val="22"/>
          <w:vertAlign w:val="superscript"/>
          <w:lang w:val="en" w:eastAsia="en-GB"/>
        </w:rPr>
        <w:t>th</w:t>
      </w:r>
      <w:r w:rsidRPr="008115D7">
        <w:rPr>
          <w:rFonts w:cs="Arial"/>
          <w:sz w:val="22"/>
          <w:szCs w:val="22"/>
          <w:lang w:val="en" w:eastAsia="en-GB"/>
        </w:rPr>
        <w:t xml:space="preserve"> century BC to the 3</w:t>
      </w:r>
      <w:r w:rsidRPr="008115D7">
        <w:rPr>
          <w:rFonts w:cs="Arial"/>
          <w:sz w:val="22"/>
          <w:szCs w:val="22"/>
          <w:vertAlign w:val="superscript"/>
          <w:lang w:val="en" w:eastAsia="en-GB"/>
        </w:rPr>
        <w:t>nd</w:t>
      </w:r>
      <w:r w:rsidRPr="008115D7">
        <w:rPr>
          <w:rFonts w:cs="Arial"/>
          <w:sz w:val="22"/>
          <w:szCs w:val="22"/>
          <w:lang w:val="en" w:eastAsia="en-GB"/>
        </w:rPr>
        <w:t xml:space="preserve">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8115D7" w:rsidRDefault="008115D7" w:rsidP="008115D7">
      <w:pPr>
        <w:spacing w:line="240" w:lineRule="auto"/>
        <w:rPr>
          <w:rFonts w:cs="Arial"/>
          <w:sz w:val="22"/>
          <w:szCs w:val="22"/>
          <w:lang w:val="en" w:eastAsia="en-GB"/>
        </w:rPr>
      </w:pPr>
    </w:p>
    <w:p w:rsidR="008115D7" w:rsidRDefault="008115D7" w:rsidP="008115D7">
      <w:pPr>
        <w:spacing w:line="240" w:lineRule="auto"/>
        <w:rPr>
          <w:rFonts w:cs="Arial"/>
          <w:sz w:val="22"/>
          <w:szCs w:val="22"/>
          <w:lang w:val="en" w:eastAsia="en-GB"/>
        </w:rPr>
      </w:pPr>
      <w:r w:rsidRPr="008115D7">
        <w:rPr>
          <w:rFonts w:cs="Arial"/>
          <w:sz w:val="22"/>
          <w:szCs w:val="22"/>
          <w:lang w:val="en" w:eastAsia="en-GB"/>
        </w:rPr>
        <w:lastRenderedPageBreak/>
        <w:t xml:space="preserve">The exhibition will be a major tourist attraction during Liverpool’s 2018 celebrations, marking 10 years since the city held the title of European Capital of Culture in 2008. </w:t>
      </w:r>
    </w:p>
    <w:p w:rsidR="008115D7" w:rsidRDefault="008115D7" w:rsidP="008115D7">
      <w:pPr>
        <w:spacing w:line="240" w:lineRule="auto"/>
        <w:rPr>
          <w:rFonts w:cs="Arial"/>
          <w:sz w:val="22"/>
          <w:szCs w:val="22"/>
          <w:lang w:val="en" w:eastAsia="en-GB"/>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The exhibition offers visitors a unique experience;</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The chance to see some of the most important archaeological discoveries in the world </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An </w:t>
      </w:r>
      <w:proofErr w:type="spellStart"/>
      <w:r w:rsidRPr="008115D7">
        <w:rPr>
          <w:rFonts w:cs="Arial"/>
          <w:sz w:val="22"/>
          <w:szCs w:val="22"/>
        </w:rPr>
        <w:t>unmi</w:t>
      </w:r>
      <w:r>
        <w:rPr>
          <w:rFonts w:cs="Arial"/>
          <w:sz w:val="22"/>
          <w:szCs w:val="22"/>
        </w:rPr>
        <w:t>s</w:t>
      </w:r>
      <w:r w:rsidRPr="008115D7">
        <w:rPr>
          <w:rFonts w:cs="Arial"/>
          <w:sz w:val="22"/>
          <w:szCs w:val="22"/>
        </w:rPr>
        <w:t>sable</w:t>
      </w:r>
      <w:proofErr w:type="spellEnd"/>
      <w:r w:rsidRPr="008115D7">
        <w:rPr>
          <w:rFonts w:cs="Arial"/>
          <w:sz w:val="22"/>
          <w:szCs w:val="22"/>
        </w:rPr>
        <w:t xml:space="preserve"> opportunity to see Chinese national treasures</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A once in a life time chance to see artefacts from the First Emperor’s tomb, the biggest burial site on earth </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first ever showing of the world famous terracotta warriors in England outside of London</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 xml:space="preserve">The chance to learn about new discoveries, theories and pioneering research </w:t>
      </w:r>
    </w:p>
    <w:p w:rsid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opportunity to experience innovative cutting edge technology which will bring to life the themes of the exhibition</w:t>
      </w:r>
    </w:p>
    <w:p w:rsidR="008115D7" w:rsidRPr="008115D7" w:rsidRDefault="008115D7" w:rsidP="008115D7">
      <w:pPr>
        <w:pStyle w:val="ListParagraph"/>
        <w:spacing w:line="240" w:lineRule="auto"/>
        <w:rPr>
          <w:rFonts w:cs="Arial"/>
          <w:sz w:val="22"/>
          <w:szCs w:val="22"/>
        </w:rPr>
      </w:pPr>
    </w:p>
    <w:p w:rsidR="008115D7" w:rsidRPr="008115D7" w:rsidRDefault="008115D7" w:rsidP="008115D7">
      <w:pPr>
        <w:spacing w:line="240" w:lineRule="auto"/>
        <w:rPr>
          <w:rFonts w:cs="Arial"/>
          <w:sz w:val="22"/>
          <w:szCs w:val="22"/>
          <w:lang w:val="en" w:eastAsia="en-GB"/>
        </w:rPr>
      </w:pPr>
      <w:r w:rsidRPr="008115D7">
        <w:rPr>
          <w:rFonts w:cs="Arial"/>
          <w:sz w:val="22"/>
          <w:szCs w:val="22"/>
          <w:lang w:val="en" w:eastAsia="en-GB"/>
        </w:rPr>
        <w:t xml:space="preserve"> Through the exhibition we hope to:</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Tell the story of China’s First Emperor, the terracotta warriors and the legacy of the Qin and Han dynasties</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Deliver one of the most creative and innovative exhibitions staged so far on the terracotta warriors – with genuine wow factor</w:t>
      </w:r>
    </w:p>
    <w:p w:rsidR="008115D7" w:rsidRPr="008115D7" w:rsidRDefault="008115D7" w:rsidP="008115D7">
      <w:pPr>
        <w:pStyle w:val="ListParagraph"/>
        <w:numPr>
          <w:ilvl w:val="0"/>
          <w:numId w:val="35"/>
        </w:numPr>
        <w:spacing w:line="240" w:lineRule="auto"/>
        <w:rPr>
          <w:rFonts w:cs="Arial"/>
          <w:sz w:val="22"/>
          <w:szCs w:val="22"/>
        </w:rPr>
      </w:pPr>
      <w:r w:rsidRPr="008115D7">
        <w:rPr>
          <w:rFonts w:cs="Arial"/>
          <w:sz w:val="22"/>
          <w:szCs w:val="22"/>
        </w:rPr>
        <w:t>Provide an atmospheric, engaging and memorable experience for visitors with a target dwell time of up to 1 hour</w:t>
      </w:r>
    </w:p>
    <w:p w:rsidR="008115D7" w:rsidRPr="008115D7" w:rsidRDefault="008115D7" w:rsidP="008115D7">
      <w:pPr>
        <w:pStyle w:val="ListParagraph"/>
        <w:spacing w:line="240" w:lineRule="auto"/>
        <w:rPr>
          <w:rFonts w:cs="Arial"/>
          <w:sz w:val="22"/>
          <w:szCs w:val="22"/>
        </w:rPr>
      </w:pPr>
    </w:p>
    <w:p w:rsidR="008115D7" w:rsidRPr="008115D7" w:rsidRDefault="008115D7" w:rsidP="008115D7">
      <w:pPr>
        <w:spacing w:line="240" w:lineRule="auto"/>
        <w:rPr>
          <w:rFonts w:cs="Arial"/>
          <w:sz w:val="22"/>
          <w:szCs w:val="22"/>
        </w:rPr>
      </w:pPr>
      <w:r w:rsidRPr="008115D7">
        <w:rPr>
          <w:rFonts w:cs="Arial"/>
          <w:sz w:val="22"/>
          <w:szCs w:val="22"/>
        </w:rPr>
        <w:t>Particular messages we hope to communicate through our interpretative approach include the following:</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diverse landscapes and cultures of ancient China</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factors that led to the rise of the Qin dynasty and the subsequent unification of China under the First Emperor</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character, personality and achievements of the First Emperor and the imperial court</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 xml:space="preserve">the scale and lavishness of the First Emperor’s burial site, what makes it so distinctive, the wealth of finds, the vastness of the warrior pits and the mystery of the Emperor’s mausoleum </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Chinese ancestor worship, burial practice and belief in the afterlife</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developments that took place in the Han dynasty and how these practices have laid the foundation for modern China</w:t>
      </w:r>
    </w:p>
    <w:p w:rsidR="008115D7" w:rsidRPr="008115D7" w:rsidRDefault="008115D7" w:rsidP="008115D7">
      <w:pPr>
        <w:pStyle w:val="ListParagraph"/>
        <w:numPr>
          <w:ilvl w:val="0"/>
          <w:numId w:val="36"/>
        </w:numPr>
        <w:spacing w:line="240" w:lineRule="auto"/>
        <w:ind w:left="714" w:hanging="357"/>
        <w:rPr>
          <w:rFonts w:cs="Arial"/>
          <w:sz w:val="22"/>
          <w:szCs w:val="22"/>
        </w:rPr>
      </w:pPr>
      <w:r w:rsidRPr="008115D7">
        <w:rPr>
          <w:rFonts w:cs="Arial"/>
          <w:sz w:val="22"/>
          <w:szCs w:val="22"/>
        </w:rPr>
        <w:t>the significance of the horse in ancient Chinese society</w:t>
      </w:r>
    </w:p>
    <w:p w:rsidR="008115D7" w:rsidRPr="008115D7" w:rsidRDefault="008115D7" w:rsidP="008115D7">
      <w:pPr>
        <w:pStyle w:val="ListParagraph"/>
        <w:numPr>
          <w:ilvl w:val="0"/>
          <w:numId w:val="36"/>
        </w:numPr>
        <w:spacing w:line="240" w:lineRule="auto"/>
        <w:rPr>
          <w:rFonts w:cs="Arial"/>
          <w:sz w:val="22"/>
          <w:szCs w:val="22"/>
        </w:rPr>
      </w:pPr>
      <w:r w:rsidRPr="008115D7">
        <w:rPr>
          <w:rFonts w:cs="Arial"/>
          <w:sz w:val="22"/>
          <w:szCs w:val="22"/>
        </w:rPr>
        <w:t>the contribution that archaeology is making to current knowledge</w:t>
      </w:r>
    </w:p>
    <w:p w:rsidR="000A5E08" w:rsidRPr="00B23806" w:rsidRDefault="000A5E08" w:rsidP="00521A37">
      <w:pPr>
        <w:spacing w:line="240" w:lineRule="auto"/>
        <w:rPr>
          <w:rFonts w:cs="Arial"/>
          <w:sz w:val="22"/>
          <w:szCs w:val="22"/>
        </w:rPr>
      </w:pP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rsidR="007D2610" w:rsidRPr="008115D7" w:rsidRDefault="003D2508" w:rsidP="00521A37">
      <w:pPr>
        <w:spacing w:line="240" w:lineRule="auto"/>
        <w:rPr>
          <w:rFonts w:cs="Arial"/>
          <w:sz w:val="22"/>
          <w:szCs w:val="22"/>
        </w:rPr>
      </w:pPr>
      <w:r w:rsidRPr="00B23806">
        <w:rPr>
          <w:rFonts w:cs="Arial"/>
          <w:sz w:val="22"/>
          <w:szCs w:val="22"/>
        </w:rPr>
        <w:t>Bidder</w:t>
      </w:r>
      <w:r w:rsidR="007D2610" w:rsidRPr="00B23806">
        <w:rPr>
          <w:rFonts w:cs="Arial"/>
          <w:sz w:val="22"/>
          <w:szCs w:val="22"/>
        </w:rPr>
        <w:t xml:space="preserve">s are asked to submit a formal tender for the </w:t>
      </w:r>
      <w:r w:rsidR="007D2610" w:rsidRPr="008115D7">
        <w:rPr>
          <w:rFonts w:cs="Arial"/>
          <w:sz w:val="22"/>
          <w:szCs w:val="22"/>
        </w:rPr>
        <w:t>“</w:t>
      </w:r>
      <w:r w:rsidR="008115D7" w:rsidRPr="008115D7">
        <w:rPr>
          <w:rFonts w:cs="Arial"/>
          <w:sz w:val="22"/>
          <w:szCs w:val="22"/>
        </w:rPr>
        <w:t xml:space="preserve">NML Terracotta Warriors Exhibition </w:t>
      </w:r>
      <w:proofErr w:type="spellStart"/>
      <w:r w:rsidR="008115D7" w:rsidRPr="008115D7">
        <w:rPr>
          <w:rFonts w:cs="Arial"/>
          <w:sz w:val="22"/>
          <w:szCs w:val="22"/>
        </w:rPr>
        <w:t>Immersives</w:t>
      </w:r>
      <w:proofErr w:type="spellEnd"/>
      <w:r w:rsidR="007D2610" w:rsidRPr="008115D7">
        <w:rPr>
          <w:rFonts w:cs="Arial"/>
          <w:sz w:val="22"/>
          <w:szCs w:val="22"/>
          <w:lang w:val="en-US"/>
        </w:rPr>
        <w:t>”</w:t>
      </w:r>
      <w:r w:rsidR="007D2610" w:rsidRPr="008115D7">
        <w:rPr>
          <w:rFonts w:cs="Arial"/>
          <w:sz w:val="22"/>
          <w:szCs w:val="22"/>
        </w:rPr>
        <w:t xml:space="preserve">. </w:t>
      </w:r>
    </w:p>
    <w:p w:rsidR="007D2610" w:rsidRPr="00B23806" w:rsidRDefault="007D2610" w:rsidP="00521A37">
      <w:pPr>
        <w:spacing w:line="240" w:lineRule="auto"/>
        <w:rPr>
          <w:rFonts w:cs="Arial"/>
          <w:sz w:val="22"/>
          <w:szCs w:val="22"/>
        </w:rPr>
      </w:pPr>
    </w:p>
    <w:p w:rsidR="008115D7" w:rsidRPr="008115D7" w:rsidRDefault="008115D7" w:rsidP="008115D7">
      <w:pPr>
        <w:spacing w:line="240" w:lineRule="auto"/>
        <w:rPr>
          <w:rFonts w:cs="Arial"/>
          <w:sz w:val="22"/>
          <w:szCs w:val="22"/>
        </w:rPr>
      </w:pPr>
      <w:r w:rsidRPr="008115D7">
        <w:rPr>
          <w:rFonts w:cs="Arial"/>
          <w:sz w:val="22"/>
          <w:szCs w:val="22"/>
        </w:rPr>
        <w:t xml:space="preserve">We plan to create </w:t>
      </w:r>
      <w:r w:rsidR="00CB2C1A">
        <w:rPr>
          <w:rFonts w:cs="Arial"/>
          <w:sz w:val="22"/>
          <w:szCs w:val="22"/>
        </w:rPr>
        <w:t xml:space="preserve">two </w:t>
      </w:r>
      <w:r w:rsidRPr="008115D7">
        <w:rPr>
          <w:rFonts w:cs="Arial"/>
          <w:sz w:val="22"/>
          <w:szCs w:val="22"/>
        </w:rPr>
        <w:t>different immersive environments within the exhibition as part of the visitor experience. These environments will fit seamlessly into the design of the exhibition and will help to communicate key elements of the story. This brief sets out the aims, objectives, and narrative for two immersive experiences but is not intended to be prescriptive in terms of approach. We are seeking imaginative and creative responses to the immersive brief which contribute to our wider ambitions for the exhibition. As part of content delivery you will be required to source images and moving footage for the productions. The tender package should cover the following elements:</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Creative content (software)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Technical outputs and specification including spares (hardware)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t>Installation specification and indicative schedule</w:t>
      </w:r>
    </w:p>
    <w:p w:rsidR="008115D7" w:rsidRPr="008115D7" w:rsidRDefault="008115D7" w:rsidP="008115D7">
      <w:pPr>
        <w:pStyle w:val="ListParagraph"/>
        <w:numPr>
          <w:ilvl w:val="0"/>
          <w:numId w:val="37"/>
        </w:numPr>
        <w:spacing w:line="240" w:lineRule="auto"/>
        <w:rPr>
          <w:rFonts w:cs="Arial"/>
          <w:sz w:val="22"/>
          <w:szCs w:val="22"/>
        </w:rPr>
      </w:pPr>
      <w:r w:rsidRPr="008115D7">
        <w:rPr>
          <w:rFonts w:cs="Arial"/>
          <w:sz w:val="22"/>
          <w:szCs w:val="22"/>
        </w:rPr>
        <w:lastRenderedPageBreak/>
        <w:t>Maintenance support (operational)</w:t>
      </w:r>
    </w:p>
    <w:p w:rsidR="008115D7" w:rsidRDefault="008115D7" w:rsidP="008115D7">
      <w:pPr>
        <w:pStyle w:val="NoSpacing"/>
        <w:jc w:val="both"/>
        <w:rPr>
          <w:rFonts w:ascii="Arial" w:hAnsi="Arial"/>
        </w:rPr>
      </w:pPr>
    </w:p>
    <w:p w:rsidR="008115D7" w:rsidRPr="008115D7" w:rsidRDefault="008115D7" w:rsidP="008115D7">
      <w:pPr>
        <w:spacing w:line="240" w:lineRule="auto"/>
        <w:rPr>
          <w:rFonts w:cs="Arial"/>
          <w:sz w:val="22"/>
          <w:szCs w:val="22"/>
        </w:rPr>
      </w:pPr>
      <w:r w:rsidRPr="008115D7">
        <w:rPr>
          <w:rFonts w:cs="Arial"/>
          <w:sz w:val="22"/>
          <w:szCs w:val="22"/>
        </w:rPr>
        <w:t xml:space="preserve">The exhibition will open in early February 2018. The deadline for delivery of the multimedia installation is late November 2017 with installation to be complete by </w:t>
      </w:r>
      <w:r w:rsidR="00426D32">
        <w:rPr>
          <w:rFonts w:cs="Arial"/>
          <w:sz w:val="22"/>
          <w:szCs w:val="22"/>
        </w:rPr>
        <w:t>20</w:t>
      </w:r>
      <w:r w:rsidR="00426D32" w:rsidRPr="00426D32">
        <w:rPr>
          <w:rFonts w:cs="Arial"/>
          <w:sz w:val="22"/>
          <w:szCs w:val="22"/>
          <w:vertAlign w:val="superscript"/>
        </w:rPr>
        <w:t>th</w:t>
      </w:r>
      <w:r w:rsidR="00426D32">
        <w:rPr>
          <w:rFonts w:cs="Arial"/>
          <w:sz w:val="22"/>
          <w:szCs w:val="22"/>
        </w:rPr>
        <w:t xml:space="preserve"> </w:t>
      </w:r>
      <w:r w:rsidRPr="008115D7">
        <w:rPr>
          <w:rFonts w:cs="Arial"/>
          <w:sz w:val="22"/>
          <w:szCs w:val="22"/>
        </w:rPr>
        <w:t>December 2017 in advance of object installation which will commence in January 2018.</w:t>
      </w:r>
    </w:p>
    <w:p w:rsidR="008115D7" w:rsidRDefault="008115D7" w:rsidP="008115D7">
      <w:pPr>
        <w:spacing w:line="240" w:lineRule="auto"/>
        <w:rPr>
          <w:rFonts w:cs="Arial"/>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sidR="00CB2C1A">
        <w:rPr>
          <w:rFonts w:cs="Arial"/>
          <w:sz w:val="22"/>
          <w:szCs w:val="22"/>
        </w:rPr>
        <w:tab/>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 xml:space="preserve">NML to award a contract to any bidder, even if all requirements stated in this tender </w:t>
      </w:r>
      <w:proofErr w:type="gramStart"/>
      <w:r w:rsidRPr="008A24C5">
        <w:rPr>
          <w:rFonts w:cs="Arial"/>
          <w:sz w:val="22"/>
          <w:szCs w:val="22"/>
        </w:rPr>
        <w:t>are satisfied</w:t>
      </w:r>
      <w:proofErr w:type="gramEnd"/>
      <w:r w:rsidRPr="008A24C5">
        <w:rPr>
          <w:rFonts w:cs="Arial"/>
          <w:sz w:val="22"/>
          <w:szCs w:val="22"/>
        </w:rPr>
        <w:t>,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 xml:space="preserve">Payments </w:t>
      </w:r>
      <w:proofErr w:type="gramStart"/>
      <w:r w:rsidR="00EC5A91" w:rsidRPr="00B23806">
        <w:rPr>
          <w:rFonts w:cs="Arial"/>
          <w:sz w:val="22"/>
          <w:szCs w:val="22"/>
        </w:rPr>
        <w:t>Against</w:t>
      </w:r>
      <w:proofErr w:type="gramEnd"/>
      <w:r w:rsidR="00EC5A91" w:rsidRPr="00B23806">
        <w:rPr>
          <w:rFonts w:cs="Arial"/>
          <w:sz w:val="22"/>
          <w:szCs w:val="22"/>
        </w:rPr>
        <w:t xml:space="preserve">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proofErr w:type="gramStart"/>
      <w:r w:rsidRPr="00944960">
        <w:rPr>
          <w:rFonts w:cs="Arial"/>
          <w:sz w:val="22"/>
          <w:szCs w:val="22"/>
        </w:rPr>
        <w:t>Having examined all parts of the tender that the supply of the Goods and/or Services to NML will be at the rates/prices as provided.</w:t>
      </w:r>
      <w:proofErr w:type="gramEnd"/>
      <w:r w:rsidRPr="00944960">
        <w:rPr>
          <w:rFonts w:cs="Arial"/>
          <w:sz w:val="22"/>
          <w:szCs w:val="22"/>
        </w:rPr>
        <w:t xml:space="preserve">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 xml:space="preserve">That any contract whatsoever that may result from this tender shall be subject to the laws of England and Wales as interpreted in </w:t>
      </w:r>
      <w:proofErr w:type="gramStart"/>
      <w:r w:rsidRPr="00944960">
        <w:rPr>
          <w:rFonts w:cs="Arial"/>
          <w:sz w:val="22"/>
          <w:szCs w:val="22"/>
        </w:rPr>
        <w:t>an English</w:t>
      </w:r>
      <w:proofErr w:type="gramEnd"/>
      <w:r w:rsidRPr="00944960">
        <w:rPr>
          <w:rFonts w:cs="Arial"/>
          <w:sz w:val="22"/>
          <w:szCs w:val="22"/>
        </w:rPr>
        <w:t xml:space="preserve">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proofErr w:type="gramStart"/>
      <w:r w:rsidRPr="00944960">
        <w:rPr>
          <w:rFonts w:cs="Arial"/>
          <w:sz w:val="22"/>
          <w:szCs w:val="22"/>
        </w:rPr>
        <w:t>bidder declare</w:t>
      </w:r>
      <w:proofErr w:type="gramEnd"/>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proofErr w:type="gramStart"/>
      <w:r w:rsidRPr="00944960">
        <w:rPr>
          <w:rFonts w:cs="Arial"/>
          <w:sz w:val="22"/>
          <w:szCs w:val="22"/>
        </w:rPr>
        <w:t>communicate</w:t>
      </w:r>
      <w:proofErr w:type="gramEnd"/>
      <w:r w:rsidRPr="00944960">
        <w:rPr>
          <w:rFonts w:cs="Arial"/>
          <w:sz w:val="22"/>
          <w:szCs w:val="22"/>
        </w:rPr>
        <w:t xml:space="preserv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proofErr w:type="gramStart"/>
      <w:r w:rsidRPr="00944960">
        <w:rPr>
          <w:rFonts w:cs="Arial"/>
          <w:sz w:val="22"/>
          <w:szCs w:val="22"/>
        </w:rPr>
        <w:t>enter</w:t>
      </w:r>
      <w:proofErr w:type="gramEnd"/>
      <w:r w:rsidRPr="00944960">
        <w:rPr>
          <w:rFonts w:cs="Arial"/>
          <w:sz w:val="22"/>
          <w:szCs w:val="22"/>
        </w:rPr>
        <w:t xml:space="preserve">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CB2C1A">
        <w:rPr>
          <w:rFonts w:cs="Arial"/>
          <w:sz w:val="22"/>
          <w:szCs w:val="22"/>
        </w:rPr>
        <w:t xml:space="preserve">NML Terracotta Warrior Exhibition </w:t>
      </w:r>
      <w:proofErr w:type="spellStart"/>
      <w:r w:rsidR="00CB2C1A" w:rsidRPr="00CB2C1A">
        <w:rPr>
          <w:rFonts w:cs="Arial"/>
          <w:sz w:val="22"/>
          <w:szCs w:val="22"/>
        </w:rPr>
        <w:t>Immersives</w:t>
      </w:r>
      <w:proofErr w:type="spellEnd"/>
      <w:r w:rsidRPr="00CB2C1A">
        <w:rPr>
          <w:rFonts w:cs="Arial"/>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w:t>
      </w:r>
      <w:proofErr w:type="gramStart"/>
      <w:r w:rsidRPr="00B23806">
        <w:rPr>
          <w:rFonts w:cs="Arial"/>
          <w:bCs/>
          <w:color w:val="000000"/>
          <w:sz w:val="22"/>
          <w:szCs w:val="22"/>
        </w:rPr>
        <w:t>site,</w:t>
      </w:r>
      <w:proofErr w:type="gramEnd"/>
      <w:r w:rsidRPr="00B23806">
        <w:rPr>
          <w:rFonts w:cs="Arial"/>
          <w:bCs/>
          <w:color w:val="000000"/>
          <w:sz w:val="22"/>
          <w:szCs w:val="22"/>
        </w:rPr>
        <w:t xml:space="preserve"> we would designate a day for all selected tender applicants to visit if required. This will ensure that all parties get the same information and opportunity. This would be arranged on </w:t>
      </w:r>
      <w:r w:rsidR="000645C1">
        <w:rPr>
          <w:rFonts w:cs="Arial"/>
          <w:b/>
          <w:bCs/>
          <w:sz w:val="22"/>
          <w:szCs w:val="22"/>
        </w:rPr>
        <w:t>25</w:t>
      </w:r>
      <w:r w:rsidR="00C74F92" w:rsidRPr="00C74F92">
        <w:rPr>
          <w:rFonts w:cs="Arial"/>
          <w:b/>
          <w:bCs/>
          <w:sz w:val="22"/>
          <w:szCs w:val="22"/>
        </w:rPr>
        <w:t>/05/2017</w:t>
      </w:r>
      <w:r w:rsidRPr="00C74F92">
        <w:rPr>
          <w:rFonts w:cs="Arial"/>
          <w:b/>
          <w:bCs/>
          <w:sz w:val="22"/>
          <w:szCs w:val="22"/>
        </w:rPr>
        <w:t xml:space="preserve"> only</w:t>
      </w:r>
      <w:r w:rsidR="00A0125E">
        <w:rPr>
          <w:rFonts w:cs="Arial"/>
          <w:b/>
          <w:bCs/>
          <w:sz w:val="22"/>
          <w:szCs w:val="22"/>
        </w:rPr>
        <w:t>.</w:t>
      </w:r>
      <w:r w:rsidRPr="00C74F92">
        <w:rPr>
          <w:rFonts w:cs="Arial"/>
          <w:bCs/>
          <w:sz w:val="22"/>
          <w:szCs w:val="22"/>
        </w:rPr>
        <w:t xml:space="preserve"> </w:t>
      </w:r>
      <w:r w:rsidRPr="00B23806">
        <w:rPr>
          <w:rFonts w:cs="Arial"/>
          <w:bCs/>
          <w:color w:val="000000"/>
          <w:sz w:val="22"/>
          <w:szCs w:val="22"/>
        </w:rPr>
        <w:t xml:space="preserve">Please contact </w:t>
      </w:r>
      <w:hyperlink r:id="rId16" w:history="1">
        <w:r w:rsidR="00B01BDC" w:rsidRPr="00B60BB7">
          <w:rPr>
            <w:rStyle w:val="Hyperlink"/>
            <w:rFonts w:cs="Arial"/>
            <w:bCs/>
            <w:sz w:val="22"/>
            <w:szCs w:val="22"/>
          </w:rPr>
          <w:t>simon.brooks@liverpoolmuseums.org.uk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74F92" w:rsidRDefault="00C74F92" w:rsidP="000645C1">
            <w:pPr>
              <w:spacing w:line="240" w:lineRule="auto"/>
              <w:rPr>
                <w:rFonts w:eastAsiaTheme="minorHAnsi" w:cs="Arial"/>
                <w:b/>
                <w:bCs/>
                <w:sz w:val="22"/>
                <w:szCs w:val="22"/>
              </w:rPr>
            </w:pPr>
            <w:r w:rsidRPr="00C74F92">
              <w:rPr>
                <w:rFonts w:eastAsiaTheme="minorHAnsi" w:cs="Arial"/>
                <w:b/>
                <w:bCs/>
                <w:sz w:val="22"/>
                <w:szCs w:val="22"/>
              </w:rPr>
              <w:t>1</w:t>
            </w:r>
            <w:r w:rsidR="000645C1">
              <w:rPr>
                <w:rFonts w:eastAsiaTheme="minorHAnsi" w:cs="Arial"/>
                <w:b/>
                <w:bCs/>
                <w:sz w:val="22"/>
                <w:szCs w:val="22"/>
              </w:rPr>
              <w:t>2</w:t>
            </w:r>
            <w:r w:rsidRPr="00C74F92">
              <w:rPr>
                <w:rFonts w:eastAsiaTheme="minorHAnsi" w:cs="Arial"/>
                <w:b/>
                <w:bCs/>
                <w:sz w:val="22"/>
                <w:szCs w:val="22"/>
              </w:rPr>
              <w:t>/05/2017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sidRPr="00B23806">
              <w:rPr>
                <w:rFonts w:cs="Arial"/>
                <w:sz w:val="22"/>
                <w:szCs w:val="22"/>
              </w:rPr>
              <w:t xml:space="preserve">Site </w:t>
            </w:r>
            <w:r>
              <w:rPr>
                <w:rFonts w:cs="Arial"/>
                <w:sz w:val="22"/>
                <w:szCs w:val="22"/>
              </w:rPr>
              <w:t>v</w:t>
            </w:r>
            <w:r w:rsidRPr="00B23806">
              <w:rPr>
                <w:rFonts w:cs="Arial"/>
                <w:sz w:val="22"/>
                <w:szCs w:val="22"/>
              </w:rPr>
              <w:t xml:space="preserve">isit </w:t>
            </w:r>
            <w:r>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0645C1" w:rsidP="000645C1">
            <w:r>
              <w:rPr>
                <w:rFonts w:eastAsiaTheme="minorHAnsi" w:cs="Arial"/>
                <w:b/>
                <w:bCs/>
                <w:sz w:val="22"/>
                <w:szCs w:val="22"/>
              </w:rPr>
              <w:t>25</w:t>
            </w:r>
            <w:r w:rsidR="00C74F92" w:rsidRPr="00C74F92">
              <w:rPr>
                <w:rFonts w:eastAsiaTheme="minorHAnsi" w:cs="Arial"/>
                <w:b/>
                <w:bCs/>
                <w:sz w:val="22"/>
                <w:szCs w:val="22"/>
              </w:rPr>
              <w:t>/05/2017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sidRPr="00B23806">
              <w:rPr>
                <w:rFonts w:cs="Arial"/>
                <w:sz w:val="22"/>
                <w:szCs w:val="22"/>
              </w:rPr>
              <w:t xml:space="preserve">Deadline for </w:t>
            </w:r>
            <w:r>
              <w:rPr>
                <w:rFonts w:cs="Arial"/>
                <w:sz w:val="22"/>
                <w:szCs w:val="22"/>
              </w:rPr>
              <w:t>clarification</w:t>
            </w:r>
            <w:r w:rsidRPr="00B23806">
              <w:rPr>
                <w:rFonts w:cs="Arial"/>
                <w:sz w:val="22"/>
                <w:szCs w:val="22"/>
              </w:rPr>
              <w:t xml:space="preserve"> </w:t>
            </w:r>
            <w:r>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0645C1" w:rsidP="000645C1">
            <w:r>
              <w:rPr>
                <w:rFonts w:eastAsiaTheme="minorHAnsi" w:cs="Arial"/>
                <w:b/>
                <w:bCs/>
                <w:sz w:val="22"/>
                <w:szCs w:val="22"/>
              </w:rPr>
              <w:t>06</w:t>
            </w:r>
            <w:r w:rsidR="00C74F92" w:rsidRPr="00C74F92">
              <w:rPr>
                <w:rFonts w:eastAsiaTheme="minorHAnsi" w:cs="Arial"/>
                <w:b/>
                <w:bCs/>
                <w:sz w:val="22"/>
                <w:szCs w:val="22"/>
              </w:rPr>
              <w:t>/0</w:t>
            </w:r>
            <w:r>
              <w:rPr>
                <w:rFonts w:eastAsiaTheme="minorHAnsi" w:cs="Arial"/>
                <w:b/>
                <w:bCs/>
                <w:sz w:val="22"/>
                <w:szCs w:val="22"/>
              </w:rPr>
              <w:t>6</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0645C1" w:rsidP="000645C1">
            <w:r>
              <w:rPr>
                <w:rFonts w:eastAsiaTheme="minorHAnsi" w:cs="Arial"/>
                <w:b/>
                <w:bCs/>
                <w:sz w:val="22"/>
                <w:szCs w:val="22"/>
              </w:rPr>
              <w:t>12</w:t>
            </w:r>
            <w:r w:rsidR="00C74F92" w:rsidRPr="00C74F92">
              <w:rPr>
                <w:rFonts w:eastAsiaTheme="minorHAnsi" w:cs="Arial"/>
                <w:b/>
                <w:bCs/>
                <w:sz w:val="22"/>
                <w:szCs w:val="22"/>
              </w:rPr>
              <w:t>/0</w:t>
            </w:r>
            <w:r>
              <w:rPr>
                <w:rFonts w:eastAsiaTheme="minorHAnsi" w:cs="Arial"/>
                <w:b/>
                <w:bCs/>
                <w:sz w:val="22"/>
                <w:szCs w:val="22"/>
              </w:rPr>
              <w:t>6</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1633F4" w:rsidRDefault="00C74F92"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0645C1" w:rsidP="000645C1">
            <w:r>
              <w:rPr>
                <w:rFonts w:eastAsiaTheme="minorHAnsi" w:cs="Arial"/>
                <w:b/>
                <w:bCs/>
                <w:sz w:val="22"/>
                <w:szCs w:val="22"/>
              </w:rPr>
              <w:t>14</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Pr="00470187" w:rsidRDefault="00C74F9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0645C1" w:rsidP="000645C1">
            <w:r>
              <w:rPr>
                <w:rFonts w:eastAsiaTheme="minorHAnsi" w:cs="Arial"/>
                <w:b/>
                <w:bCs/>
                <w:sz w:val="22"/>
                <w:szCs w:val="22"/>
              </w:rPr>
              <w:t>14</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Pr="00470187" w:rsidRDefault="00C74F9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0645C1" w:rsidP="000645C1">
            <w:r>
              <w:rPr>
                <w:rFonts w:eastAsiaTheme="minorHAnsi" w:cs="Arial"/>
                <w:b/>
                <w:bCs/>
                <w:sz w:val="22"/>
                <w:szCs w:val="22"/>
              </w:rPr>
              <w:t>29</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0645C1" w:rsidP="000645C1">
            <w:r>
              <w:rPr>
                <w:rFonts w:eastAsiaTheme="minorHAnsi" w:cs="Arial"/>
                <w:b/>
                <w:bCs/>
                <w:sz w:val="22"/>
                <w:szCs w:val="22"/>
              </w:rPr>
              <w:t>30</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0645C1" w:rsidP="000645C1">
            <w:r>
              <w:rPr>
                <w:rFonts w:eastAsiaTheme="minorHAnsi" w:cs="Arial"/>
                <w:b/>
                <w:bCs/>
                <w:sz w:val="22"/>
                <w:szCs w:val="22"/>
              </w:rPr>
              <w:t>30</w:t>
            </w:r>
            <w:r w:rsidR="00C74F92" w:rsidRPr="00C74F92">
              <w:rPr>
                <w:rFonts w:eastAsiaTheme="minorHAnsi" w:cs="Arial"/>
                <w:b/>
                <w:bCs/>
                <w:sz w:val="22"/>
                <w:szCs w:val="22"/>
              </w:rPr>
              <w:t>/06/2017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4F92" w:rsidRPr="00B23806" w:rsidRDefault="00C74F92" w:rsidP="009822E2">
            <w:pPr>
              <w:spacing w:line="240" w:lineRule="auto"/>
              <w:rPr>
                <w:rFonts w:eastAsiaTheme="minorHAnsi"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B23806" w:rsidRDefault="00C74F92"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C74F92" w:rsidRPr="00C74F92" w:rsidRDefault="000645C1" w:rsidP="000645C1">
            <w:r>
              <w:rPr>
                <w:rFonts w:eastAsiaTheme="minorHAnsi" w:cs="Arial"/>
                <w:b/>
                <w:bCs/>
                <w:sz w:val="22"/>
                <w:szCs w:val="22"/>
              </w:rPr>
              <w:t>07</w:t>
            </w:r>
            <w:r w:rsidR="00C74F92" w:rsidRPr="00C74F92">
              <w:rPr>
                <w:rFonts w:eastAsiaTheme="minorHAnsi" w:cs="Arial"/>
                <w:b/>
                <w:bCs/>
                <w:sz w:val="22"/>
                <w:szCs w:val="22"/>
              </w:rPr>
              <w:t>/0</w:t>
            </w:r>
            <w:r>
              <w:rPr>
                <w:rFonts w:eastAsiaTheme="minorHAnsi" w:cs="Arial"/>
                <w:b/>
                <w:bCs/>
                <w:sz w:val="22"/>
                <w:szCs w:val="22"/>
              </w:rPr>
              <w:t>7</w:t>
            </w:r>
            <w:r w:rsidR="00C74F92" w:rsidRPr="00C74F92">
              <w:rPr>
                <w:rFonts w:eastAsiaTheme="minorHAnsi" w:cs="Arial"/>
                <w:b/>
                <w:bCs/>
                <w:sz w:val="22"/>
                <w:szCs w:val="22"/>
              </w:rPr>
              <w:t>/2017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C74F92">
            <w:pPr>
              <w:spacing w:line="240" w:lineRule="auto"/>
              <w:rPr>
                <w:rFonts w:cs="Arial"/>
                <w:sz w:val="22"/>
                <w:szCs w:val="22"/>
              </w:rPr>
            </w:pPr>
            <w:r>
              <w:rPr>
                <w:rFonts w:cs="Arial"/>
                <w:sz w:val="22"/>
                <w:szCs w:val="22"/>
              </w:rPr>
              <w:t>11</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Default="00C74F92">
            <w:r w:rsidRPr="00D67C1E">
              <w:rPr>
                <w:rFonts w:cs="Arial"/>
                <w:sz w:val="22"/>
                <w:szCs w:val="22"/>
              </w:rPr>
              <w:t>Installation of hardware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C74F92" w:rsidP="00C74F92">
            <w:r w:rsidRPr="00C74F92">
              <w:rPr>
                <w:rFonts w:eastAsiaTheme="minorHAnsi" w:cs="Arial"/>
                <w:b/>
                <w:bCs/>
                <w:sz w:val="22"/>
                <w:szCs w:val="22"/>
              </w:rPr>
              <w:t>20/12/2017</w:t>
            </w:r>
          </w:p>
        </w:tc>
      </w:tr>
      <w:tr w:rsidR="00C74F92"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74F92" w:rsidRPr="00B23806" w:rsidRDefault="00C74F92" w:rsidP="00C74F92">
            <w:pPr>
              <w:spacing w:line="240" w:lineRule="auto"/>
              <w:rPr>
                <w:rFonts w:cs="Arial"/>
                <w:sz w:val="22"/>
                <w:szCs w:val="22"/>
              </w:rPr>
            </w:pPr>
            <w:r>
              <w:rPr>
                <w:rFonts w:cs="Arial"/>
                <w:sz w:val="22"/>
                <w:szCs w:val="22"/>
              </w:rPr>
              <w:t>12</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C74F92" w:rsidRDefault="00C74F92" w:rsidP="00C74F92">
            <w:r w:rsidRPr="00D67C1E">
              <w:rPr>
                <w:rFonts w:cs="Arial"/>
                <w:sz w:val="22"/>
                <w:szCs w:val="22"/>
              </w:rPr>
              <w:t xml:space="preserve">Installation of </w:t>
            </w:r>
            <w:r>
              <w:rPr>
                <w:rFonts w:cs="Arial"/>
                <w:sz w:val="22"/>
                <w:szCs w:val="22"/>
              </w:rPr>
              <w:t>software</w:t>
            </w:r>
            <w:r w:rsidRPr="00D67C1E">
              <w:rPr>
                <w:rFonts w:cs="Arial"/>
                <w:sz w:val="22"/>
                <w:szCs w:val="22"/>
              </w:rPr>
              <w:t xml:space="preserv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C74F92" w:rsidRPr="00C74F92" w:rsidRDefault="00C74F92" w:rsidP="00C74F92">
            <w:r w:rsidRPr="00C74F92">
              <w:rPr>
                <w:rFonts w:eastAsiaTheme="minorHAnsi" w:cs="Arial"/>
                <w:b/>
                <w:bCs/>
                <w:sz w:val="22"/>
                <w:szCs w:val="22"/>
              </w:rPr>
              <w:t>12/01/2018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lastRenderedPageBreak/>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w:t>
      </w:r>
      <w:r w:rsidR="00CB2C1A">
        <w:rPr>
          <w:rFonts w:cs="Arial"/>
          <w:sz w:val="22"/>
          <w:szCs w:val="22"/>
        </w:rPr>
        <w:t xml:space="preserve"> </w:t>
      </w:r>
      <w:r w:rsidR="00CB2C1A" w:rsidRPr="00B23806">
        <w:rPr>
          <w:rFonts w:cs="Arial"/>
          <w:sz w:val="22"/>
          <w:szCs w:val="22"/>
        </w:rPr>
        <w:t>“</w:t>
      </w:r>
      <w:r w:rsidR="00CB2C1A">
        <w:rPr>
          <w:rFonts w:cs="Arial"/>
          <w:sz w:val="22"/>
          <w:szCs w:val="22"/>
        </w:rPr>
        <w:t xml:space="preserve">NML Terracotta Warrior Exhibition </w:t>
      </w:r>
      <w:proofErr w:type="spellStart"/>
      <w:r w:rsidR="00CB2C1A" w:rsidRPr="00CB2C1A">
        <w:rPr>
          <w:rFonts w:cs="Arial"/>
          <w:sz w:val="22"/>
          <w:szCs w:val="22"/>
        </w:rPr>
        <w:t>Immersives</w:t>
      </w:r>
      <w:proofErr w:type="spellEnd"/>
      <w:r w:rsidR="00CB2C1A" w:rsidRPr="00CB2C1A">
        <w:rPr>
          <w:rFonts w:cs="Arial"/>
          <w:sz w:val="22"/>
          <w:szCs w:val="22"/>
        </w:rPr>
        <w:t xml:space="preserve"> Tender”</w:t>
      </w:r>
      <w:r w:rsidRPr="00B23806">
        <w:rPr>
          <w:rFonts w:cs="Arial"/>
          <w:sz w:val="22"/>
          <w:szCs w:val="22"/>
        </w:rPr>
        <w:t>. If multiple emails are sent the header should indicate they are “Part x of xx”.</w:t>
      </w:r>
    </w:p>
    <w:p w:rsidR="00083F40" w:rsidRPr="00B23806" w:rsidRDefault="00083F40" w:rsidP="00521A37">
      <w:pPr>
        <w:pStyle w:val="ReportText1"/>
        <w:spacing w:after="0" w:line="240" w:lineRule="auto"/>
        <w:ind w:left="0"/>
        <w:rPr>
          <w:rFonts w:cs="Arial"/>
          <w:sz w:val="22"/>
          <w:szCs w:val="22"/>
        </w:rPr>
      </w:pPr>
    </w:p>
    <w:p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 xml:space="preserve">s must be received no later than </w:t>
      </w:r>
      <w:r w:rsidR="00665EC7" w:rsidRPr="00B23806">
        <w:rPr>
          <w:rFonts w:cs="Arial"/>
          <w:b/>
          <w:sz w:val="22"/>
          <w:szCs w:val="22"/>
        </w:rPr>
        <w:t xml:space="preserve">Noon on </w:t>
      </w:r>
      <w:r w:rsidR="000645C1">
        <w:rPr>
          <w:rFonts w:cs="Arial"/>
          <w:b/>
          <w:sz w:val="22"/>
          <w:szCs w:val="22"/>
        </w:rPr>
        <w:t>14</w:t>
      </w:r>
      <w:r w:rsidR="000645C1" w:rsidRPr="000645C1">
        <w:rPr>
          <w:rFonts w:cs="Arial"/>
          <w:b/>
          <w:sz w:val="22"/>
          <w:szCs w:val="22"/>
          <w:vertAlign w:val="superscript"/>
        </w:rPr>
        <w:t>th</w:t>
      </w:r>
      <w:r w:rsidR="000645C1">
        <w:rPr>
          <w:rFonts w:cs="Arial"/>
          <w:b/>
          <w:sz w:val="22"/>
          <w:szCs w:val="22"/>
        </w:rPr>
        <w:t xml:space="preserve"> </w:t>
      </w:r>
      <w:r w:rsidR="00C74F92">
        <w:rPr>
          <w:rFonts w:cs="Arial"/>
          <w:b/>
          <w:sz w:val="22"/>
          <w:szCs w:val="22"/>
        </w:rPr>
        <w:t>June 2017</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rsidR="00083F40" w:rsidRPr="00B23806" w:rsidRDefault="00083F40" w:rsidP="00521A37">
      <w:pPr>
        <w:pStyle w:val="ReportText1"/>
        <w:spacing w:after="0" w:line="240" w:lineRule="auto"/>
        <w:ind w:left="0"/>
        <w:rPr>
          <w:rFonts w:cs="Arial"/>
          <w:sz w:val="22"/>
          <w:szCs w:val="22"/>
        </w:rPr>
      </w:pPr>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will be opened until the deadline of </w:t>
      </w:r>
      <w:r w:rsidRPr="00B23806">
        <w:rPr>
          <w:rFonts w:cs="Arial"/>
          <w:b/>
          <w:sz w:val="22"/>
          <w:szCs w:val="22"/>
        </w:rPr>
        <w:t xml:space="preserve">Noon on </w:t>
      </w:r>
      <w:r w:rsidR="000645C1">
        <w:rPr>
          <w:rFonts w:cs="Arial"/>
          <w:b/>
          <w:sz w:val="22"/>
          <w:szCs w:val="22"/>
        </w:rPr>
        <w:t>14</w:t>
      </w:r>
      <w:r w:rsidR="000645C1" w:rsidRPr="000645C1">
        <w:rPr>
          <w:rFonts w:cs="Arial"/>
          <w:b/>
          <w:sz w:val="22"/>
          <w:szCs w:val="22"/>
          <w:vertAlign w:val="superscript"/>
        </w:rPr>
        <w:t>th</w:t>
      </w:r>
      <w:r w:rsidR="000645C1">
        <w:rPr>
          <w:rFonts w:cs="Arial"/>
          <w:b/>
          <w:sz w:val="22"/>
          <w:szCs w:val="22"/>
        </w:rPr>
        <w:t xml:space="preserve"> </w:t>
      </w:r>
      <w:r w:rsidR="00C74F92">
        <w:rPr>
          <w:rFonts w:cs="Arial"/>
          <w:b/>
          <w:sz w:val="22"/>
          <w:szCs w:val="22"/>
        </w:rPr>
        <w:t>June 2017</w:t>
      </w:r>
      <w:r w:rsidRPr="00B23806">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526D2D" w:rsidRPr="00B23806" w:rsidRDefault="00526D2D" w:rsidP="00521A37">
      <w:pPr>
        <w:pStyle w:val="Default"/>
        <w:rPr>
          <w:b/>
          <w:bCs/>
          <w:sz w:val="22"/>
          <w:szCs w:val="22"/>
        </w:rPr>
      </w:pPr>
    </w:p>
    <w:p w:rsidR="00526D2D" w:rsidRPr="00B23806" w:rsidRDefault="006F0DF0" w:rsidP="00521A37">
      <w:pPr>
        <w:pStyle w:val="Default"/>
        <w:rPr>
          <w:sz w:val="22"/>
          <w:szCs w:val="22"/>
        </w:rPr>
      </w:pPr>
      <w:r w:rsidRPr="00B23806">
        <w:rPr>
          <w:b/>
          <w:bCs/>
          <w:sz w:val="22"/>
          <w:szCs w:val="22"/>
        </w:rPr>
        <w:t>3.5</w:t>
      </w:r>
      <w:r w:rsidR="00526D2D" w:rsidRPr="00B23806">
        <w:rPr>
          <w:b/>
          <w:bCs/>
          <w:sz w:val="22"/>
          <w:szCs w:val="22"/>
        </w:rPr>
        <w:t xml:space="preserve"> Bidder Interviews </w:t>
      </w:r>
    </w:p>
    <w:p w:rsidR="00526D2D" w:rsidRPr="00B23806" w:rsidRDefault="00526D2D" w:rsidP="00521A37">
      <w:pPr>
        <w:pStyle w:val="Default"/>
        <w:rPr>
          <w:sz w:val="22"/>
          <w:szCs w:val="22"/>
        </w:rPr>
      </w:pPr>
      <w:r w:rsidRPr="00B23806">
        <w:rPr>
          <w:sz w:val="22"/>
          <w:szCs w:val="22"/>
        </w:rPr>
        <w:t xml:space="preserve">Following the deadline for bid submission, </w:t>
      </w:r>
      <w:r w:rsidR="00083F40" w:rsidRPr="00B23806">
        <w:rPr>
          <w:sz w:val="22"/>
          <w:szCs w:val="22"/>
        </w:rPr>
        <w:t>NML</w:t>
      </w:r>
      <w:r w:rsidRPr="00B23806">
        <w:rPr>
          <w:sz w:val="22"/>
          <w:szCs w:val="22"/>
        </w:rPr>
        <w:t xml:space="preserve"> will ev</w:t>
      </w:r>
      <w:r w:rsidR="00921E38">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t>
      </w:r>
      <w:r w:rsidR="00CB2C1A">
        <w:rPr>
          <w:sz w:val="22"/>
          <w:szCs w:val="22"/>
        </w:rPr>
        <w:t>submitted</w:t>
      </w:r>
      <w:r w:rsidRPr="00B23806">
        <w:rPr>
          <w:sz w:val="22"/>
          <w:szCs w:val="22"/>
        </w:rPr>
        <w:t xml:space="preserve"> bid. </w:t>
      </w:r>
    </w:p>
    <w:p w:rsidR="00083F40" w:rsidRPr="00B23806" w:rsidRDefault="00083F40" w:rsidP="00083F40">
      <w:pPr>
        <w:pStyle w:val="ListParagraph"/>
        <w:spacing w:line="240" w:lineRule="auto"/>
        <w:ind w:left="0"/>
        <w:rPr>
          <w:rFonts w:cs="Arial"/>
          <w:sz w:val="22"/>
          <w:szCs w:val="22"/>
        </w:rPr>
      </w:pPr>
    </w:p>
    <w:p w:rsidR="007B548F" w:rsidRPr="00B23806" w:rsidRDefault="007B548F" w:rsidP="00083F40">
      <w:pPr>
        <w:pStyle w:val="ListParagraph"/>
        <w:spacing w:line="240" w:lineRule="auto"/>
        <w:ind w:left="0"/>
        <w:rPr>
          <w:rFonts w:cs="Arial"/>
          <w:sz w:val="22"/>
          <w:szCs w:val="22"/>
        </w:rPr>
      </w:pPr>
      <w:r w:rsidRPr="00B23806">
        <w:rPr>
          <w:rFonts w:cs="Arial"/>
          <w:sz w:val="22"/>
          <w:szCs w:val="22"/>
        </w:rPr>
        <w:t>The post tender interviews will be held on</w:t>
      </w:r>
      <w:r w:rsidR="000645C1">
        <w:rPr>
          <w:rFonts w:cs="Arial"/>
          <w:sz w:val="22"/>
          <w:szCs w:val="22"/>
        </w:rPr>
        <w:t xml:space="preserve"> 29</w:t>
      </w:r>
      <w:r w:rsidR="00C74F92" w:rsidRPr="00C74F92">
        <w:rPr>
          <w:rFonts w:cs="Arial"/>
          <w:sz w:val="22"/>
          <w:szCs w:val="22"/>
          <w:vertAlign w:val="superscript"/>
        </w:rPr>
        <w:t>th</w:t>
      </w:r>
      <w:r w:rsidR="00C74F92">
        <w:rPr>
          <w:rFonts w:cs="Arial"/>
          <w:sz w:val="22"/>
          <w:szCs w:val="22"/>
        </w:rPr>
        <w:t xml:space="preserve"> June 2017</w:t>
      </w:r>
      <w:r w:rsidRPr="00B23806">
        <w:rPr>
          <w:rFonts w:cs="Arial"/>
          <w:sz w:val="22"/>
          <w:szCs w:val="22"/>
        </w:rPr>
        <w:t xml:space="preserve">.  </w:t>
      </w:r>
      <w:r w:rsidR="00083F40" w:rsidRPr="00B23806">
        <w:rPr>
          <w:rFonts w:cs="Arial"/>
          <w:sz w:val="22"/>
          <w:szCs w:val="22"/>
        </w:rPr>
        <w:t>Notification will be sent to those bidders invited to interview</w:t>
      </w:r>
      <w:r w:rsidRPr="00B23806">
        <w:rPr>
          <w:rFonts w:cs="Arial"/>
          <w:sz w:val="22"/>
          <w:szCs w:val="22"/>
        </w:rPr>
        <w:t>.</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3.6</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F15003" w:rsidRPr="00B23806" w:rsidTr="00D277C4">
        <w:tc>
          <w:tcPr>
            <w:tcW w:w="4166" w:type="dxa"/>
          </w:tcPr>
          <w:p w:rsidR="00F15003" w:rsidRPr="00B23806" w:rsidRDefault="00C92723" w:rsidP="00521A37">
            <w:pPr>
              <w:spacing w:line="240" w:lineRule="auto"/>
              <w:rPr>
                <w:rFonts w:cs="Arial"/>
                <w:sz w:val="22"/>
                <w:szCs w:val="22"/>
              </w:rPr>
            </w:pPr>
            <w:r w:rsidRPr="00B23806">
              <w:rPr>
                <w:rFonts w:cs="Arial"/>
                <w:sz w:val="22"/>
                <w:szCs w:val="22"/>
              </w:rPr>
              <w:t>Installation to Timescale</w:t>
            </w:r>
          </w:p>
        </w:tc>
        <w:tc>
          <w:tcPr>
            <w:tcW w:w="4078" w:type="dxa"/>
          </w:tcPr>
          <w:p w:rsidR="00F15003" w:rsidRPr="00B23806" w:rsidRDefault="00AA3683" w:rsidP="00521A37">
            <w:pPr>
              <w:pStyle w:val="ReportText2"/>
              <w:spacing w:after="0" w:line="240" w:lineRule="auto"/>
              <w:ind w:left="0"/>
              <w:jc w:val="left"/>
              <w:rPr>
                <w:rFonts w:cs="Arial"/>
                <w:sz w:val="22"/>
                <w:szCs w:val="22"/>
              </w:rPr>
            </w:pPr>
            <w:r w:rsidRPr="00B23806">
              <w:rPr>
                <w:rFonts w:cs="Arial"/>
                <w:sz w:val="22"/>
                <w:szCs w:val="22"/>
              </w:rPr>
              <w:t>5</w:t>
            </w:r>
          </w:p>
        </w:tc>
      </w:tr>
      <w:tr w:rsidR="00F15003" w:rsidRPr="00B23806" w:rsidTr="00D277C4">
        <w:tc>
          <w:tcPr>
            <w:tcW w:w="4166" w:type="dxa"/>
          </w:tcPr>
          <w:p w:rsidR="00F15003" w:rsidRPr="00CB2C1A" w:rsidRDefault="00C92723" w:rsidP="003A013F">
            <w:pPr>
              <w:spacing w:line="240" w:lineRule="auto"/>
              <w:rPr>
                <w:rFonts w:cs="Arial"/>
                <w:sz w:val="22"/>
                <w:szCs w:val="22"/>
              </w:rPr>
            </w:pPr>
            <w:r w:rsidRPr="00CB2C1A">
              <w:rPr>
                <w:rFonts w:cs="Arial"/>
                <w:sz w:val="22"/>
                <w:szCs w:val="22"/>
              </w:rPr>
              <w:t>References – evidence of supp</w:t>
            </w:r>
            <w:r w:rsidR="00B21F3F" w:rsidRPr="00CB2C1A">
              <w:rPr>
                <w:rFonts w:cs="Arial"/>
                <w:sz w:val="22"/>
                <w:szCs w:val="22"/>
              </w:rPr>
              <w:t>ly and installation of</w:t>
            </w:r>
            <w:r w:rsidRPr="00CB2C1A">
              <w:rPr>
                <w:rFonts w:cs="Arial"/>
                <w:sz w:val="22"/>
                <w:szCs w:val="22"/>
              </w:rPr>
              <w:t xml:space="preserve"> similar solution</w:t>
            </w:r>
            <w:r w:rsidR="00CB2C1A" w:rsidRPr="00CB2C1A">
              <w:rPr>
                <w:rFonts w:cs="Arial"/>
                <w:sz w:val="22"/>
                <w:szCs w:val="22"/>
              </w:rPr>
              <w:t>s</w:t>
            </w:r>
            <w:bookmarkStart w:id="55" w:name="_GoBack"/>
            <w:bookmarkEnd w:id="55"/>
          </w:p>
        </w:tc>
        <w:tc>
          <w:tcPr>
            <w:tcW w:w="4078" w:type="dxa"/>
          </w:tcPr>
          <w:p w:rsidR="00F15003" w:rsidRPr="00CB2C1A" w:rsidRDefault="00CB2C1A" w:rsidP="00521A37">
            <w:pPr>
              <w:pStyle w:val="ReportText2"/>
              <w:spacing w:after="0" w:line="240" w:lineRule="auto"/>
              <w:ind w:left="0"/>
              <w:jc w:val="left"/>
              <w:rPr>
                <w:rFonts w:cs="Arial"/>
                <w:sz w:val="22"/>
                <w:szCs w:val="22"/>
              </w:rPr>
            </w:pPr>
            <w:r w:rsidRPr="00CB2C1A">
              <w:rPr>
                <w:rFonts w:cs="Arial"/>
                <w:sz w:val="22"/>
                <w:szCs w:val="22"/>
              </w:rPr>
              <w:t>5</w:t>
            </w:r>
          </w:p>
        </w:tc>
      </w:tr>
      <w:tr w:rsidR="00F15003" w:rsidRPr="00B23806" w:rsidTr="00D277C4">
        <w:tc>
          <w:tcPr>
            <w:tcW w:w="4166" w:type="dxa"/>
          </w:tcPr>
          <w:p w:rsidR="00C92723" w:rsidRPr="00CB2C1A" w:rsidRDefault="00FC7D4B" w:rsidP="00CB2C1A">
            <w:pPr>
              <w:pStyle w:val="ReportText2"/>
              <w:tabs>
                <w:tab w:val="num" w:pos="1287"/>
              </w:tabs>
              <w:spacing w:after="0" w:line="240" w:lineRule="auto"/>
              <w:ind w:left="0"/>
              <w:jc w:val="left"/>
              <w:rPr>
                <w:rFonts w:cs="Arial"/>
                <w:sz w:val="22"/>
                <w:szCs w:val="22"/>
              </w:rPr>
            </w:pPr>
            <w:r w:rsidRPr="00CB2C1A">
              <w:rPr>
                <w:rFonts w:cs="Arial"/>
                <w:sz w:val="22"/>
                <w:szCs w:val="22"/>
              </w:rPr>
              <w:t>Total cost to NML over the contract</w:t>
            </w:r>
          </w:p>
        </w:tc>
        <w:tc>
          <w:tcPr>
            <w:tcW w:w="4078" w:type="dxa"/>
          </w:tcPr>
          <w:p w:rsidR="00F15003" w:rsidRPr="00CB2C1A" w:rsidRDefault="00CB2C1A" w:rsidP="00763F37">
            <w:pPr>
              <w:pStyle w:val="ReportText2"/>
              <w:spacing w:after="0" w:line="240" w:lineRule="auto"/>
              <w:ind w:left="0"/>
              <w:jc w:val="left"/>
              <w:rPr>
                <w:rFonts w:cs="Arial"/>
                <w:sz w:val="22"/>
                <w:szCs w:val="22"/>
              </w:rPr>
            </w:pPr>
            <w:r w:rsidRPr="00CB2C1A">
              <w:rPr>
                <w:rFonts w:cs="Arial"/>
                <w:sz w:val="22"/>
                <w:szCs w:val="22"/>
              </w:rPr>
              <w:t>20</w:t>
            </w:r>
          </w:p>
        </w:tc>
      </w:tr>
      <w:tr w:rsidR="00CB2C1A" w:rsidRPr="00B23806" w:rsidTr="00D277C4">
        <w:tc>
          <w:tcPr>
            <w:tcW w:w="4166" w:type="dxa"/>
          </w:tcPr>
          <w:p w:rsidR="00CB2C1A" w:rsidRPr="00CB2C1A" w:rsidRDefault="00CB2C1A" w:rsidP="00FC7D4B">
            <w:pPr>
              <w:pStyle w:val="ReportText2"/>
              <w:tabs>
                <w:tab w:val="num" w:pos="1287"/>
              </w:tabs>
              <w:spacing w:after="0" w:line="240" w:lineRule="auto"/>
              <w:ind w:left="0"/>
              <w:jc w:val="left"/>
              <w:rPr>
                <w:rFonts w:cs="Arial"/>
                <w:sz w:val="22"/>
                <w:szCs w:val="22"/>
              </w:rPr>
            </w:pPr>
            <w:r w:rsidRPr="00CB2C1A">
              <w:rPr>
                <w:rFonts w:cs="Arial"/>
                <w:sz w:val="22"/>
                <w:szCs w:val="22"/>
              </w:rPr>
              <w:t>Creativity</w:t>
            </w:r>
          </w:p>
        </w:tc>
        <w:tc>
          <w:tcPr>
            <w:tcW w:w="4078" w:type="dxa"/>
          </w:tcPr>
          <w:p w:rsidR="00CB2C1A" w:rsidRPr="00CB2C1A" w:rsidRDefault="00CB2C1A" w:rsidP="00763F37">
            <w:pPr>
              <w:pStyle w:val="ReportText2"/>
              <w:spacing w:after="0" w:line="240" w:lineRule="auto"/>
              <w:ind w:left="0"/>
              <w:jc w:val="left"/>
              <w:rPr>
                <w:rFonts w:cs="Arial"/>
                <w:sz w:val="22"/>
                <w:szCs w:val="22"/>
              </w:rPr>
            </w:pPr>
            <w:r w:rsidRPr="00CB2C1A">
              <w:rPr>
                <w:rFonts w:cs="Arial"/>
                <w:sz w:val="22"/>
                <w:szCs w:val="22"/>
              </w:rPr>
              <w:t>40</w:t>
            </w:r>
          </w:p>
        </w:tc>
      </w:tr>
      <w:tr w:rsidR="00CB2C1A" w:rsidRPr="00B23806" w:rsidTr="00D277C4">
        <w:tc>
          <w:tcPr>
            <w:tcW w:w="4166" w:type="dxa"/>
          </w:tcPr>
          <w:p w:rsidR="00CB2C1A" w:rsidRPr="00CB2C1A" w:rsidRDefault="00CB2C1A" w:rsidP="00FC7D4B">
            <w:pPr>
              <w:pStyle w:val="ReportText2"/>
              <w:tabs>
                <w:tab w:val="num" w:pos="1287"/>
              </w:tabs>
              <w:spacing w:after="0" w:line="240" w:lineRule="auto"/>
              <w:ind w:left="0"/>
              <w:jc w:val="left"/>
              <w:rPr>
                <w:rFonts w:cs="Arial"/>
                <w:sz w:val="22"/>
                <w:szCs w:val="22"/>
              </w:rPr>
            </w:pPr>
            <w:r w:rsidRPr="00CB2C1A">
              <w:rPr>
                <w:rFonts w:cs="Arial"/>
                <w:sz w:val="22"/>
                <w:szCs w:val="22"/>
              </w:rPr>
              <w:t>Innovation</w:t>
            </w:r>
          </w:p>
        </w:tc>
        <w:tc>
          <w:tcPr>
            <w:tcW w:w="4078" w:type="dxa"/>
          </w:tcPr>
          <w:p w:rsidR="00CB2C1A" w:rsidRPr="00CB2C1A" w:rsidRDefault="00CB2C1A" w:rsidP="00763F37">
            <w:pPr>
              <w:pStyle w:val="ReportText2"/>
              <w:spacing w:after="0" w:line="240" w:lineRule="auto"/>
              <w:ind w:left="0"/>
              <w:jc w:val="left"/>
              <w:rPr>
                <w:rFonts w:cs="Arial"/>
                <w:sz w:val="22"/>
                <w:szCs w:val="22"/>
              </w:rPr>
            </w:pPr>
            <w:r w:rsidRPr="00CB2C1A">
              <w:rPr>
                <w:rFonts w:cs="Arial"/>
                <w:sz w:val="22"/>
                <w:szCs w:val="22"/>
              </w:rPr>
              <w:t>20</w:t>
            </w:r>
          </w:p>
        </w:tc>
      </w:tr>
      <w:tr w:rsidR="00763F37" w:rsidRPr="00B23806" w:rsidTr="00D277C4">
        <w:tc>
          <w:tcPr>
            <w:tcW w:w="4166" w:type="dxa"/>
          </w:tcPr>
          <w:p w:rsidR="00763F37" w:rsidRPr="00CB2C1A" w:rsidRDefault="00CB2C1A" w:rsidP="00CB2C1A">
            <w:pPr>
              <w:pStyle w:val="ReportText2"/>
              <w:tabs>
                <w:tab w:val="num" w:pos="1287"/>
              </w:tabs>
              <w:spacing w:after="0" w:line="240" w:lineRule="auto"/>
              <w:ind w:left="0"/>
              <w:jc w:val="left"/>
              <w:rPr>
                <w:rFonts w:cs="Arial"/>
                <w:sz w:val="22"/>
                <w:szCs w:val="22"/>
              </w:rPr>
            </w:pPr>
            <w:r w:rsidRPr="00CB2C1A">
              <w:rPr>
                <w:rFonts w:cs="Arial"/>
                <w:sz w:val="22"/>
                <w:szCs w:val="22"/>
              </w:rPr>
              <w:t>Track record of design and delivery of similar installations</w:t>
            </w:r>
          </w:p>
        </w:tc>
        <w:tc>
          <w:tcPr>
            <w:tcW w:w="4078" w:type="dxa"/>
          </w:tcPr>
          <w:p w:rsidR="00763F37" w:rsidRPr="00CB2C1A" w:rsidRDefault="00CB2C1A" w:rsidP="00521A37">
            <w:pPr>
              <w:pStyle w:val="ReportText2"/>
              <w:spacing w:after="0" w:line="240" w:lineRule="auto"/>
              <w:ind w:left="0"/>
              <w:jc w:val="left"/>
              <w:rPr>
                <w:rFonts w:cs="Arial"/>
                <w:sz w:val="22"/>
                <w:szCs w:val="22"/>
              </w:rPr>
            </w:pPr>
            <w:r w:rsidRPr="00CB2C1A">
              <w:rPr>
                <w:rFonts w:cs="Arial"/>
                <w:sz w:val="22"/>
                <w:szCs w:val="22"/>
              </w:rPr>
              <w:t>10</w:t>
            </w:r>
          </w:p>
        </w:tc>
      </w:tr>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w:t>
      </w:r>
      <w:proofErr w:type="gramStart"/>
      <w:r>
        <w:rPr>
          <w:sz w:val="23"/>
          <w:szCs w:val="23"/>
        </w:rPr>
        <w:t>invited</w:t>
      </w:r>
      <w:proofErr w:type="gramEnd"/>
      <w:r>
        <w:rPr>
          <w:sz w:val="23"/>
          <w:szCs w:val="23"/>
        </w:rPr>
        <w:t xml:space="preserve">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B23806">
      <w:pPr>
        <w:pStyle w:val="ReportText3"/>
        <w:spacing w:after="0" w:line="240" w:lineRule="auto"/>
        <w:ind w:left="0" w:firstLine="72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w:t>
      </w:r>
      <w:proofErr w:type="gramStart"/>
      <w:r w:rsidR="009822F9" w:rsidRPr="00687E32">
        <w:rPr>
          <w:rFonts w:cs="Arial"/>
          <w:sz w:val="22"/>
          <w:szCs w:val="22"/>
        </w:rPr>
        <w:t>)Appendix</w:t>
      </w:r>
      <w:proofErr w:type="gramEnd"/>
      <w:r w:rsidR="009822F9" w:rsidRPr="00687E32">
        <w:rPr>
          <w:rFonts w:cs="Arial"/>
          <w:sz w:val="22"/>
          <w:szCs w:val="22"/>
        </w:rPr>
        <w:t xml:space="preserve">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w:t>
      </w:r>
      <w:r>
        <w:rPr>
          <w:rFonts w:cs="Arial"/>
          <w:sz w:val="22"/>
          <w:szCs w:val="22"/>
        </w:rPr>
        <w:lastRenderedPageBreak/>
        <w:t xml:space="preserve">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w:t>
      </w:r>
      <w:r w:rsidR="00A60C43">
        <w:rPr>
          <w:rFonts w:cs="Arial"/>
          <w:sz w:val="22"/>
          <w:szCs w:val="22"/>
        </w:rPr>
        <w:t>Acknowledgement of N</w:t>
      </w:r>
      <w:r w:rsidRPr="00687E32">
        <w:rPr>
          <w:rFonts w:cs="Arial"/>
          <w:sz w:val="22"/>
          <w:szCs w:val="22"/>
        </w:rPr>
        <w:t xml:space="preserve">ML </w:t>
      </w:r>
      <w:r>
        <w:rPr>
          <w:rFonts w:cs="Arial"/>
          <w:sz w:val="22"/>
          <w:szCs w:val="22"/>
        </w:rPr>
        <w:t>Procurement P</w:t>
      </w:r>
      <w:r w:rsidR="00E36462">
        <w:rPr>
          <w:rFonts w:cs="Arial"/>
          <w:sz w:val="22"/>
          <w:szCs w:val="22"/>
        </w:rPr>
        <w:t>rotocol</w:t>
      </w:r>
      <w:r w:rsidR="00A60C43">
        <w:rPr>
          <w:rFonts w:cs="Arial"/>
          <w:sz w:val="22"/>
          <w:szCs w:val="22"/>
        </w:rPr>
        <w:t xml:space="preserve"> form</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CB2C1A" w:rsidRPr="00CB2C1A" w:rsidRDefault="00CB2C1A" w:rsidP="00CB2C1A">
      <w:pPr>
        <w:spacing w:line="240" w:lineRule="auto"/>
        <w:rPr>
          <w:rFonts w:cs="Arial"/>
          <w:sz w:val="22"/>
          <w:szCs w:val="22"/>
        </w:rPr>
      </w:pPr>
      <w:r w:rsidRPr="00CB2C1A">
        <w:rPr>
          <w:rFonts w:cs="Arial"/>
          <w:sz w:val="22"/>
          <w:szCs w:val="22"/>
        </w:rPr>
        <w:t xml:space="preserve">The exhibition will open in early February 2018. The deadline for delivery of the </w:t>
      </w:r>
      <w:r w:rsidR="00426D32">
        <w:rPr>
          <w:rFonts w:cs="Arial"/>
          <w:sz w:val="22"/>
          <w:szCs w:val="22"/>
        </w:rPr>
        <w:t>immersive</w:t>
      </w:r>
      <w:r w:rsidRPr="00CB2C1A">
        <w:rPr>
          <w:rFonts w:cs="Arial"/>
          <w:sz w:val="22"/>
          <w:szCs w:val="22"/>
        </w:rPr>
        <w:t xml:space="preserve"> installation is late November 2017 with </w:t>
      </w:r>
      <w:r w:rsidR="00C74F92">
        <w:rPr>
          <w:rFonts w:cs="Arial"/>
          <w:sz w:val="22"/>
          <w:szCs w:val="22"/>
        </w:rPr>
        <w:t>hardware installation to be complete by 20</w:t>
      </w:r>
      <w:r w:rsidR="00C74F92" w:rsidRPr="00C74F92">
        <w:rPr>
          <w:rFonts w:cs="Arial"/>
          <w:sz w:val="22"/>
          <w:szCs w:val="22"/>
          <w:vertAlign w:val="superscript"/>
        </w:rPr>
        <w:t>th</w:t>
      </w:r>
      <w:r w:rsidR="00C74F92">
        <w:rPr>
          <w:rFonts w:cs="Arial"/>
          <w:sz w:val="22"/>
          <w:szCs w:val="22"/>
        </w:rPr>
        <w:t xml:space="preserve"> </w:t>
      </w:r>
      <w:r w:rsidRPr="00CB2C1A">
        <w:rPr>
          <w:rFonts w:cs="Arial"/>
          <w:sz w:val="22"/>
          <w:szCs w:val="22"/>
        </w:rPr>
        <w:t>December 2017 in advance of object installation which will commence in January 2018.</w:t>
      </w:r>
    </w:p>
    <w:p w:rsidR="00CB2C1A" w:rsidRPr="00CB2C1A" w:rsidRDefault="00CB2C1A" w:rsidP="00CB2C1A">
      <w:pPr>
        <w:spacing w:line="240" w:lineRule="auto"/>
        <w:rPr>
          <w:rFonts w:cs="Arial"/>
          <w:sz w:val="22"/>
          <w:szCs w:val="22"/>
        </w:rPr>
      </w:pPr>
    </w:p>
    <w:p w:rsidR="00CB2C1A" w:rsidRPr="00CB2C1A" w:rsidRDefault="00CB2C1A" w:rsidP="00CB2C1A">
      <w:pPr>
        <w:spacing w:line="240" w:lineRule="auto"/>
        <w:rPr>
          <w:rFonts w:cs="Arial"/>
          <w:sz w:val="22"/>
          <w:szCs w:val="22"/>
        </w:rPr>
      </w:pPr>
      <w:r w:rsidRPr="00CB2C1A">
        <w:rPr>
          <w:rFonts w:cs="Arial"/>
          <w:sz w:val="22"/>
          <w:szCs w:val="22"/>
        </w:rPr>
        <w:t xml:space="preserve">We anticipate that there will be a staged design and delivery process for the </w:t>
      </w:r>
      <w:r w:rsidR="00426D32">
        <w:rPr>
          <w:rFonts w:cs="Arial"/>
          <w:sz w:val="22"/>
          <w:szCs w:val="22"/>
        </w:rPr>
        <w:t>immersive</w:t>
      </w:r>
      <w:r w:rsidRPr="00CB2C1A">
        <w:rPr>
          <w:rFonts w:cs="Arial"/>
          <w:sz w:val="22"/>
          <w:szCs w:val="22"/>
        </w:rPr>
        <w:t xml:space="preserve"> installations which will interface with key stages in the development of the design for the wider exhibition.</w:t>
      </w:r>
    </w:p>
    <w:p w:rsidR="00CB2C1A" w:rsidRDefault="00CB2C1A"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Pr="00B67074" w:rsidRDefault="00532569" w:rsidP="00532569">
      <w:pPr>
        <w:rPr>
          <w:b/>
          <w:sz w:val="22"/>
          <w:szCs w:val="22"/>
        </w:rPr>
      </w:pPr>
      <w:r w:rsidRPr="00B67074">
        <w:rPr>
          <w:b/>
          <w:sz w:val="22"/>
          <w:szCs w:val="22"/>
        </w:rPr>
        <w:t>Project Delivery</w:t>
      </w:r>
    </w:p>
    <w:p w:rsidR="00532569" w:rsidRPr="00B67074" w:rsidRDefault="00532569" w:rsidP="00A93915">
      <w:pPr>
        <w:numPr>
          <w:ilvl w:val="0"/>
          <w:numId w:val="28"/>
        </w:numPr>
        <w:rPr>
          <w:sz w:val="22"/>
          <w:szCs w:val="22"/>
        </w:rPr>
      </w:pPr>
      <w:r w:rsidRPr="00B67074">
        <w:rPr>
          <w:sz w:val="22"/>
          <w:szCs w:val="22"/>
        </w:rPr>
        <w:t>Project Management</w:t>
      </w:r>
    </w:p>
    <w:p w:rsidR="00532569" w:rsidRPr="00B67074" w:rsidRDefault="00532569" w:rsidP="00A93915">
      <w:pPr>
        <w:numPr>
          <w:ilvl w:val="0"/>
          <w:numId w:val="28"/>
        </w:numPr>
        <w:rPr>
          <w:sz w:val="22"/>
          <w:szCs w:val="22"/>
        </w:rPr>
      </w:pPr>
      <w:r w:rsidRPr="00B67074">
        <w:rPr>
          <w:sz w:val="22"/>
          <w:szCs w:val="22"/>
        </w:rPr>
        <w:t>Development</w:t>
      </w:r>
    </w:p>
    <w:p w:rsidR="00532569" w:rsidRPr="00B67074" w:rsidRDefault="000E3D96" w:rsidP="00A93915">
      <w:pPr>
        <w:numPr>
          <w:ilvl w:val="0"/>
          <w:numId w:val="28"/>
        </w:numPr>
        <w:rPr>
          <w:sz w:val="22"/>
          <w:szCs w:val="22"/>
        </w:rPr>
      </w:pPr>
      <w:r>
        <w:rPr>
          <w:sz w:val="22"/>
          <w:szCs w:val="22"/>
        </w:rPr>
        <w:t>Installation</w:t>
      </w:r>
    </w:p>
    <w:p w:rsidR="000E3D96" w:rsidRDefault="000E3D96" w:rsidP="00A93915">
      <w:pPr>
        <w:numPr>
          <w:ilvl w:val="0"/>
          <w:numId w:val="28"/>
        </w:numPr>
        <w:rPr>
          <w:sz w:val="22"/>
          <w:szCs w:val="22"/>
        </w:rPr>
      </w:pPr>
      <w:r>
        <w:rPr>
          <w:sz w:val="22"/>
          <w:szCs w:val="22"/>
        </w:rPr>
        <w:t>Hardware</w:t>
      </w:r>
    </w:p>
    <w:p w:rsidR="000E3D96" w:rsidRDefault="000E3D96" w:rsidP="00A93915">
      <w:pPr>
        <w:numPr>
          <w:ilvl w:val="0"/>
          <w:numId w:val="28"/>
        </w:numPr>
        <w:rPr>
          <w:sz w:val="22"/>
          <w:szCs w:val="22"/>
        </w:rPr>
      </w:pPr>
      <w:r>
        <w:rPr>
          <w:sz w:val="22"/>
          <w:szCs w:val="22"/>
        </w:rPr>
        <w:t>Software</w:t>
      </w:r>
    </w:p>
    <w:p w:rsidR="000E3D96" w:rsidRDefault="000E3D96" w:rsidP="00A93915">
      <w:pPr>
        <w:numPr>
          <w:ilvl w:val="0"/>
          <w:numId w:val="28"/>
        </w:numPr>
        <w:rPr>
          <w:sz w:val="22"/>
          <w:szCs w:val="22"/>
        </w:rPr>
      </w:pPr>
      <w:r>
        <w:rPr>
          <w:sz w:val="22"/>
          <w:szCs w:val="22"/>
        </w:rPr>
        <w:t>Display build</w:t>
      </w:r>
    </w:p>
    <w:p w:rsidR="000E3D96" w:rsidRDefault="000E3D96" w:rsidP="00A93915">
      <w:pPr>
        <w:numPr>
          <w:ilvl w:val="0"/>
          <w:numId w:val="28"/>
        </w:numPr>
        <w:rPr>
          <w:sz w:val="22"/>
          <w:szCs w:val="22"/>
        </w:rPr>
      </w:pPr>
      <w:r>
        <w:rPr>
          <w:sz w:val="22"/>
          <w:szCs w:val="22"/>
        </w:rPr>
        <w:t>Images + copyright</w:t>
      </w:r>
    </w:p>
    <w:p w:rsidR="00532569" w:rsidRPr="00B67074" w:rsidRDefault="00532569" w:rsidP="00A93915">
      <w:pPr>
        <w:numPr>
          <w:ilvl w:val="0"/>
          <w:numId w:val="28"/>
        </w:numPr>
        <w:rPr>
          <w:sz w:val="22"/>
          <w:szCs w:val="22"/>
        </w:rPr>
      </w:pPr>
      <w:r w:rsidRPr="00B67074">
        <w:rPr>
          <w:sz w:val="22"/>
          <w:szCs w:val="22"/>
        </w:rPr>
        <w:t>Other (specify)</w:t>
      </w:r>
    </w:p>
    <w:p w:rsidR="00532569" w:rsidRDefault="00532569" w:rsidP="00532569">
      <w:pPr>
        <w:rPr>
          <w:b/>
          <w:sz w:val="22"/>
          <w:szCs w:val="22"/>
        </w:rPr>
      </w:pPr>
    </w:p>
    <w:p w:rsidR="002457C0" w:rsidRPr="00B67074" w:rsidRDefault="002457C0" w:rsidP="00532569">
      <w:pPr>
        <w:rPr>
          <w:b/>
          <w:sz w:val="22"/>
          <w:szCs w:val="22"/>
        </w:rPr>
      </w:pPr>
      <w:r>
        <w:rPr>
          <w:b/>
          <w:sz w:val="22"/>
          <w:szCs w:val="22"/>
        </w:rPr>
        <w:t>Maintenance</w:t>
      </w:r>
    </w:p>
    <w:p w:rsidR="00532569" w:rsidRPr="00B67074" w:rsidRDefault="000E3D96" w:rsidP="00A93915">
      <w:pPr>
        <w:numPr>
          <w:ilvl w:val="0"/>
          <w:numId w:val="29"/>
        </w:numPr>
        <w:spacing w:line="240" w:lineRule="auto"/>
        <w:rPr>
          <w:sz w:val="22"/>
          <w:szCs w:val="22"/>
        </w:rPr>
      </w:pPr>
      <w:r>
        <w:rPr>
          <w:sz w:val="22"/>
          <w:szCs w:val="22"/>
        </w:rPr>
        <w:t>S</w:t>
      </w:r>
      <w:r w:rsidR="00532569" w:rsidRPr="00B67074">
        <w:rPr>
          <w:sz w:val="22"/>
          <w:szCs w:val="22"/>
        </w:rPr>
        <w:t>upport &amp; maintenance costs</w:t>
      </w:r>
      <w:r>
        <w:rPr>
          <w:sz w:val="22"/>
          <w:szCs w:val="22"/>
        </w:rPr>
        <w:t xml:space="preserve"> through to end of Exhibition in November 201</w:t>
      </w:r>
      <w:r w:rsidR="00C74F92">
        <w:rPr>
          <w:sz w:val="22"/>
          <w:szCs w:val="22"/>
        </w:rPr>
        <w:t>8</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roofErr w:type="gramStart"/>
      <w:r>
        <w:rPr>
          <w:rFonts w:cs="Arial"/>
          <w:sz w:val="22"/>
          <w:szCs w:val="22"/>
        </w:rPr>
        <w:t>As an exempt charity and an educational institution funded by government (DCMS).</w:t>
      </w:r>
      <w:proofErr w:type="gramEnd"/>
      <w:r>
        <w:rPr>
          <w:rFonts w:cs="Arial"/>
          <w:sz w:val="22"/>
          <w:szCs w:val="22"/>
        </w:rPr>
        <w:t xml:space="preserve">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Form of Tender</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Pricing document - Cost breakdown</w:t>
      </w:r>
    </w:p>
    <w:p w:rsidR="002457C0" w:rsidRPr="002457C0" w:rsidRDefault="002457C0" w:rsidP="002457C0">
      <w:pPr>
        <w:pStyle w:val="ListParagraph"/>
        <w:numPr>
          <w:ilvl w:val="2"/>
          <w:numId w:val="21"/>
        </w:numPr>
        <w:spacing w:line="240" w:lineRule="auto"/>
        <w:jc w:val="left"/>
        <w:rPr>
          <w:rFonts w:cs="Arial"/>
          <w:sz w:val="22"/>
          <w:szCs w:val="22"/>
        </w:rPr>
      </w:pPr>
      <w:r w:rsidRPr="002457C0">
        <w:rPr>
          <w:rFonts w:cs="Arial"/>
          <w:sz w:val="22"/>
          <w:szCs w:val="22"/>
        </w:rPr>
        <w:t>Management summary answers (section 4.2)</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All requirements referenced in point 4.3</w:t>
      </w:r>
    </w:p>
    <w:p w:rsidR="00841D15" w:rsidRPr="002457C0" w:rsidRDefault="002457C0" w:rsidP="00A93915">
      <w:pPr>
        <w:pStyle w:val="ListParagraph"/>
        <w:numPr>
          <w:ilvl w:val="2"/>
          <w:numId w:val="21"/>
        </w:numPr>
        <w:spacing w:line="240" w:lineRule="auto"/>
        <w:jc w:val="left"/>
        <w:rPr>
          <w:rFonts w:cs="Arial"/>
          <w:sz w:val="22"/>
          <w:szCs w:val="22"/>
        </w:rPr>
      </w:pPr>
      <w:r w:rsidRPr="002457C0">
        <w:rPr>
          <w:rFonts w:cs="Arial"/>
          <w:sz w:val="22"/>
          <w:szCs w:val="22"/>
        </w:rPr>
        <w:t>Detailed timetable</w:t>
      </w:r>
      <w:r w:rsidR="00841D15" w:rsidRPr="002457C0">
        <w:rPr>
          <w:rFonts w:cs="Arial"/>
          <w:sz w:val="22"/>
          <w:szCs w:val="22"/>
        </w:rPr>
        <w:t xml:space="preserve"> of Delivery dates/Programme</w:t>
      </w:r>
    </w:p>
    <w:p w:rsidR="002457C0" w:rsidRPr="002457C0" w:rsidRDefault="002457C0" w:rsidP="00A93915">
      <w:pPr>
        <w:pStyle w:val="ListParagraph"/>
        <w:numPr>
          <w:ilvl w:val="2"/>
          <w:numId w:val="21"/>
        </w:numPr>
        <w:spacing w:line="240" w:lineRule="auto"/>
        <w:jc w:val="left"/>
        <w:rPr>
          <w:rFonts w:cs="Arial"/>
          <w:sz w:val="22"/>
          <w:szCs w:val="22"/>
        </w:rPr>
      </w:pPr>
      <w:r w:rsidRPr="002457C0">
        <w:rPr>
          <w:rFonts w:cs="Arial"/>
          <w:sz w:val="22"/>
          <w:szCs w:val="22"/>
        </w:rPr>
        <w:t xml:space="preserve">A show reel of your creative response to the brief </w:t>
      </w:r>
    </w:p>
    <w:p w:rsidR="00841D15" w:rsidRPr="002457C0" w:rsidRDefault="00841D15" w:rsidP="00A93915">
      <w:pPr>
        <w:pStyle w:val="ListParagraph"/>
        <w:numPr>
          <w:ilvl w:val="2"/>
          <w:numId w:val="21"/>
        </w:numPr>
        <w:spacing w:line="240" w:lineRule="auto"/>
        <w:jc w:val="left"/>
        <w:rPr>
          <w:rFonts w:cs="Arial"/>
          <w:sz w:val="22"/>
          <w:szCs w:val="22"/>
        </w:rPr>
      </w:pPr>
      <w:r w:rsidRPr="002457C0">
        <w:rPr>
          <w:rFonts w:cs="Arial"/>
          <w:sz w:val="22"/>
          <w:szCs w:val="22"/>
        </w:rPr>
        <w:t xml:space="preserve">Detailed </w:t>
      </w:r>
      <w:r w:rsidR="002457C0" w:rsidRPr="002457C0">
        <w:rPr>
          <w:rFonts w:cs="Arial"/>
          <w:sz w:val="22"/>
          <w:szCs w:val="22"/>
        </w:rPr>
        <w:t xml:space="preserve">description (text and digital) </w:t>
      </w:r>
      <w:r w:rsidRPr="002457C0">
        <w:rPr>
          <w:rFonts w:cs="Arial"/>
          <w:sz w:val="22"/>
          <w:szCs w:val="22"/>
        </w:rPr>
        <w:t>of proposed solution</w:t>
      </w:r>
    </w:p>
    <w:p w:rsidR="00532569" w:rsidRPr="002457C0" w:rsidRDefault="00A60C43" w:rsidP="00A93915">
      <w:pPr>
        <w:pStyle w:val="ListParagraph"/>
        <w:numPr>
          <w:ilvl w:val="2"/>
          <w:numId w:val="21"/>
        </w:numPr>
        <w:spacing w:line="240" w:lineRule="auto"/>
        <w:jc w:val="left"/>
        <w:rPr>
          <w:rFonts w:cs="Arial"/>
          <w:sz w:val="22"/>
          <w:szCs w:val="22"/>
        </w:rPr>
      </w:pPr>
      <w:r>
        <w:rPr>
          <w:rFonts w:cs="Arial"/>
          <w:sz w:val="22"/>
          <w:szCs w:val="22"/>
        </w:rPr>
        <w:t xml:space="preserve">Acknowledgement of </w:t>
      </w:r>
      <w:r w:rsidR="00532569" w:rsidRPr="002457C0">
        <w:rPr>
          <w:rFonts w:cs="Arial"/>
          <w:sz w:val="22"/>
          <w:szCs w:val="22"/>
        </w:rPr>
        <w:t>NML Procurement P</w:t>
      </w:r>
      <w:r>
        <w:rPr>
          <w:rFonts w:cs="Arial"/>
          <w:sz w:val="22"/>
          <w:szCs w:val="22"/>
        </w:rPr>
        <w:t>rotocol form</w:t>
      </w:r>
    </w:p>
    <w:p w:rsidR="00532569" w:rsidRPr="002457C0" w:rsidRDefault="00532569" w:rsidP="00A93915">
      <w:pPr>
        <w:pStyle w:val="ListParagraph"/>
        <w:numPr>
          <w:ilvl w:val="2"/>
          <w:numId w:val="21"/>
        </w:numPr>
        <w:spacing w:line="240" w:lineRule="auto"/>
        <w:jc w:val="left"/>
        <w:rPr>
          <w:rFonts w:cs="Arial"/>
          <w:sz w:val="22"/>
          <w:szCs w:val="22"/>
        </w:rPr>
      </w:pPr>
      <w:r w:rsidRPr="002457C0">
        <w:rPr>
          <w:rFonts w:cs="Arial"/>
          <w:sz w:val="22"/>
          <w:szCs w:val="22"/>
        </w:rPr>
        <w:t>Standard Terms &amp; Conditions</w:t>
      </w:r>
    </w:p>
    <w:p w:rsidR="002457C0" w:rsidRPr="002457C0" w:rsidRDefault="002457C0" w:rsidP="002457C0">
      <w:pPr>
        <w:pStyle w:val="ListParagraph"/>
        <w:numPr>
          <w:ilvl w:val="2"/>
          <w:numId w:val="21"/>
        </w:numPr>
        <w:spacing w:line="240" w:lineRule="auto"/>
        <w:jc w:val="left"/>
        <w:rPr>
          <w:rFonts w:cs="Arial"/>
          <w:sz w:val="22"/>
          <w:szCs w:val="22"/>
        </w:rPr>
      </w:pPr>
      <w:r w:rsidRPr="002457C0">
        <w:rPr>
          <w:rFonts w:cs="Arial"/>
          <w:sz w:val="22"/>
          <w:szCs w:val="22"/>
        </w:rPr>
        <w:t>Reference sites, with links to digital representations</w:t>
      </w:r>
    </w:p>
    <w:p w:rsidR="002457C0" w:rsidRDefault="002457C0" w:rsidP="002457C0">
      <w:pPr>
        <w:pStyle w:val="ListParagraph"/>
        <w:spacing w:line="240" w:lineRule="auto"/>
        <w:ind w:left="1080"/>
        <w:jc w:val="left"/>
        <w:rPr>
          <w:rFonts w:cs="Arial"/>
          <w:sz w:val="22"/>
          <w:szCs w:val="22"/>
        </w:rPr>
      </w:pP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9A3F93">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9A3F93">
            <w:pPr>
              <w:spacing w:line="240" w:lineRule="auto"/>
              <w:rPr>
                <w:rFonts w:cs="Arial"/>
                <w:color w:val="FF0000"/>
                <w:sz w:val="22"/>
                <w:szCs w:val="22"/>
              </w:rPr>
            </w:pPr>
          </w:p>
          <w:p w:rsidR="004E0330" w:rsidRPr="00687E32" w:rsidRDefault="004E0330" w:rsidP="009A3F93">
            <w:pPr>
              <w:spacing w:line="240" w:lineRule="auto"/>
              <w:rPr>
                <w:rFonts w:cs="Arial"/>
                <w:color w:val="FF0000"/>
                <w:sz w:val="22"/>
                <w:szCs w:val="22"/>
              </w:rPr>
            </w:pPr>
          </w:p>
        </w:tc>
      </w:tr>
    </w:tbl>
    <w:p w:rsidR="00156645" w:rsidRPr="00687E32" w:rsidRDefault="004E0330" w:rsidP="009A3F93">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110DE">
        <w:rPr>
          <w:rFonts w:cs="Arial"/>
          <w:b/>
          <w:sz w:val="22"/>
          <w:szCs w:val="22"/>
        </w:rPr>
        <w:t>Requirements Overview</w:t>
      </w:r>
    </w:p>
    <w:bookmarkEnd w:id="59"/>
    <w:p w:rsidR="002457C0" w:rsidRPr="001110DE" w:rsidRDefault="002457C0" w:rsidP="009A3F93">
      <w:pPr>
        <w:spacing w:line="240" w:lineRule="auto"/>
        <w:rPr>
          <w:rFonts w:cs="Arial"/>
          <w:sz w:val="22"/>
          <w:szCs w:val="22"/>
        </w:rPr>
      </w:pPr>
      <w:r w:rsidRPr="001110DE">
        <w:rPr>
          <w:rFonts w:cs="Arial"/>
          <w:sz w:val="22"/>
          <w:szCs w:val="22"/>
        </w:rPr>
        <w:t xml:space="preserve">We plan to create </w:t>
      </w:r>
      <w:r w:rsidR="001110DE" w:rsidRPr="001110DE">
        <w:rPr>
          <w:rFonts w:cs="Arial"/>
          <w:sz w:val="22"/>
          <w:szCs w:val="22"/>
        </w:rPr>
        <w:t xml:space="preserve">two </w:t>
      </w:r>
      <w:r w:rsidRPr="001110DE">
        <w:rPr>
          <w:rFonts w:cs="Arial"/>
          <w:sz w:val="22"/>
          <w:szCs w:val="22"/>
        </w:rPr>
        <w:t>different immersive environments within the exhibition as part of the visitor experience. These environments will fit seamlessly into the design of the exhibition and will help to communicate key elements of the story. This brief sets out the aims, objectives, and narrative for two immersive experiences but is not intended to be prescriptive in terms of approach. We are seeking imaginative and creative responses to the immersive brief which contribute to our wider ambitions for the exhibition. As part of content delivery you will be required to source images and moving footage for the productions. The tender package should cover the following elements:</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Creative content (software)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Technical outputs and specification including spares (hardware)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Installation specification and indicative schedule</w:t>
      </w:r>
    </w:p>
    <w:p w:rsidR="002457C0" w:rsidRPr="001110DE" w:rsidRDefault="002457C0" w:rsidP="009A3F93">
      <w:pPr>
        <w:pStyle w:val="ListParagraph"/>
        <w:numPr>
          <w:ilvl w:val="0"/>
          <w:numId w:val="37"/>
        </w:numPr>
        <w:spacing w:line="240" w:lineRule="auto"/>
        <w:rPr>
          <w:rFonts w:cs="Arial"/>
          <w:sz w:val="22"/>
          <w:szCs w:val="22"/>
        </w:rPr>
      </w:pPr>
      <w:r w:rsidRPr="001110DE">
        <w:rPr>
          <w:rFonts w:cs="Arial"/>
          <w:sz w:val="22"/>
          <w:szCs w:val="22"/>
        </w:rPr>
        <w:t>Maintenance support (operational)</w:t>
      </w:r>
    </w:p>
    <w:p w:rsidR="001110DE" w:rsidRDefault="001110DE" w:rsidP="009A3F93">
      <w:pPr>
        <w:pStyle w:val="NoSpacing"/>
        <w:jc w:val="both"/>
        <w:rPr>
          <w:rFonts w:ascii="Arial" w:hAnsi="Arial"/>
        </w:rPr>
      </w:pPr>
    </w:p>
    <w:p w:rsidR="002457C0" w:rsidRPr="001110DE" w:rsidRDefault="002457C0" w:rsidP="009A3F93">
      <w:pPr>
        <w:pStyle w:val="NoSpacing"/>
        <w:jc w:val="both"/>
        <w:rPr>
          <w:rFonts w:ascii="Arial" w:hAnsi="Arial"/>
        </w:rPr>
      </w:pPr>
      <w:r w:rsidRPr="001110DE">
        <w:rPr>
          <w:rFonts w:ascii="Arial" w:hAnsi="Arial"/>
        </w:rPr>
        <w:t>Technical solutions should take into account cost-effectiveness, level of performance and reliability over an 8-month period as well as ease of maintenance</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It is important that the immersive elements of the gallery fit into the overall look and feel of the exhibition. As such, you will be required to work closely with the design team at National Museums Liverpool.</w:t>
      </w:r>
    </w:p>
    <w:p w:rsidR="002457C0" w:rsidRDefault="002457C0" w:rsidP="009A3F93">
      <w:pPr>
        <w:spacing w:line="240" w:lineRule="auto"/>
        <w:rPr>
          <w:rFonts w:cs="Arial"/>
          <w:b/>
          <w:sz w:val="22"/>
          <w:szCs w:val="22"/>
        </w:rPr>
      </w:pPr>
    </w:p>
    <w:p w:rsidR="00B37E5F" w:rsidRPr="001110DE" w:rsidRDefault="00B37E5F" w:rsidP="009A3F93">
      <w:pPr>
        <w:spacing w:line="240" w:lineRule="auto"/>
        <w:rPr>
          <w:rFonts w:cs="Arial"/>
          <w:b/>
          <w:sz w:val="22"/>
          <w:szCs w:val="22"/>
        </w:rPr>
      </w:pPr>
    </w:p>
    <w:p w:rsidR="002457C0" w:rsidRPr="001110DE" w:rsidRDefault="001110DE" w:rsidP="009A3F93">
      <w:pPr>
        <w:pStyle w:val="ReportText3"/>
        <w:spacing w:after="0" w:line="240" w:lineRule="auto"/>
        <w:ind w:left="0"/>
        <w:rPr>
          <w:rFonts w:cs="Arial"/>
          <w:b/>
          <w:sz w:val="22"/>
          <w:szCs w:val="22"/>
        </w:rPr>
      </w:pPr>
      <w:r w:rsidRPr="001110DE">
        <w:rPr>
          <w:rFonts w:cs="Arial"/>
          <w:b/>
          <w:sz w:val="22"/>
          <w:szCs w:val="22"/>
        </w:rPr>
        <w:t>5.2</w:t>
      </w:r>
      <w:r w:rsidRPr="001110DE">
        <w:rPr>
          <w:rFonts w:cs="Arial"/>
          <w:b/>
          <w:sz w:val="22"/>
          <w:szCs w:val="22"/>
        </w:rPr>
        <w:tab/>
      </w:r>
      <w:r w:rsidR="002457C0" w:rsidRPr="001110DE">
        <w:rPr>
          <w:rFonts w:cs="Arial"/>
          <w:b/>
          <w:sz w:val="22"/>
          <w:szCs w:val="22"/>
        </w:rPr>
        <w:t>Visitor profile and visitor flow</w:t>
      </w:r>
    </w:p>
    <w:p w:rsidR="002457C0" w:rsidRPr="001110DE" w:rsidRDefault="002457C0" w:rsidP="009A3F93">
      <w:pPr>
        <w:spacing w:line="240" w:lineRule="auto"/>
        <w:rPr>
          <w:rFonts w:cs="Arial"/>
          <w:sz w:val="22"/>
          <w:szCs w:val="22"/>
        </w:rPr>
      </w:pPr>
      <w:r w:rsidRPr="001110DE">
        <w:rPr>
          <w:rFonts w:cs="Arial"/>
          <w:sz w:val="22"/>
          <w:szCs w:val="22"/>
        </w:rPr>
        <w:t xml:space="preserve">The exhibition is aimed at a family audience and paced to ensure that immersive environments and multimedia components are interspersed with more reflective areas where visitors will have the chance to appreciate the exquisite beauty and craftsmanship of some of the objects. </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The maximum anticipated footfall within the exhibition gallery will be 350 visits per hour. We anticipate that there will be individual visitors, family groups as well as organised school parties and group tours. There will be a natural circulation route through the gallery which visitors will follow as they explore the exhibition.</w:t>
      </w:r>
    </w:p>
    <w:p w:rsidR="001110DE" w:rsidRDefault="001110DE" w:rsidP="009A3F93">
      <w:pPr>
        <w:spacing w:line="240" w:lineRule="auto"/>
        <w:rPr>
          <w:rFonts w:cs="Arial"/>
          <w:sz w:val="22"/>
          <w:szCs w:val="22"/>
        </w:rPr>
      </w:pPr>
    </w:p>
    <w:p w:rsidR="002457C0" w:rsidRPr="001110DE" w:rsidRDefault="002457C0" w:rsidP="009A3F93">
      <w:pPr>
        <w:spacing w:line="240" w:lineRule="auto"/>
        <w:rPr>
          <w:rFonts w:cs="Arial"/>
          <w:sz w:val="22"/>
          <w:szCs w:val="22"/>
        </w:rPr>
      </w:pPr>
      <w:r w:rsidRPr="001110DE">
        <w:rPr>
          <w:rFonts w:cs="Arial"/>
          <w:sz w:val="22"/>
          <w:szCs w:val="22"/>
        </w:rPr>
        <w:t>The narrative will be produced in English but we may choose to introduce Chinese characters or script at certain points within the exhibition.</w:t>
      </w:r>
    </w:p>
    <w:p w:rsidR="002457C0" w:rsidRDefault="002457C0" w:rsidP="009A3F93">
      <w:pPr>
        <w:spacing w:line="240" w:lineRule="auto"/>
        <w:rPr>
          <w:rFonts w:cs="Arial"/>
          <w:b/>
          <w:sz w:val="22"/>
          <w:szCs w:val="22"/>
        </w:rPr>
      </w:pPr>
    </w:p>
    <w:p w:rsidR="00B37E5F" w:rsidRPr="001110DE" w:rsidRDefault="00B37E5F" w:rsidP="009A3F93">
      <w:pPr>
        <w:spacing w:line="240" w:lineRule="auto"/>
        <w:rPr>
          <w:rFonts w:cs="Arial"/>
          <w:b/>
          <w:sz w:val="22"/>
          <w:szCs w:val="22"/>
        </w:rPr>
      </w:pPr>
    </w:p>
    <w:p w:rsidR="002457C0" w:rsidRPr="001110DE" w:rsidRDefault="001110DE" w:rsidP="009A3F93">
      <w:pPr>
        <w:pStyle w:val="ReportText3"/>
        <w:spacing w:after="0" w:line="240" w:lineRule="auto"/>
        <w:ind w:left="0"/>
        <w:rPr>
          <w:rFonts w:cs="Arial"/>
          <w:b/>
          <w:sz w:val="22"/>
          <w:szCs w:val="22"/>
        </w:rPr>
      </w:pPr>
      <w:r w:rsidRPr="001110DE">
        <w:rPr>
          <w:rFonts w:cs="Arial"/>
          <w:b/>
          <w:sz w:val="22"/>
          <w:szCs w:val="22"/>
        </w:rPr>
        <w:t>5.3</w:t>
      </w:r>
      <w:r w:rsidRPr="001110DE">
        <w:rPr>
          <w:rFonts w:cs="Arial"/>
          <w:b/>
          <w:sz w:val="22"/>
          <w:szCs w:val="22"/>
        </w:rPr>
        <w:tab/>
      </w:r>
      <w:r w:rsidR="002457C0" w:rsidRPr="001110DE">
        <w:rPr>
          <w:rFonts w:cs="Arial"/>
          <w:b/>
          <w:sz w:val="22"/>
          <w:szCs w:val="22"/>
        </w:rPr>
        <w:t>Supporting information</w:t>
      </w:r>
    </w:p>
    <w:p w:rsidR="002457C0" w:rsidRPr="001110DE" w:rsidRDefault="002457C0" w:rsidP="009A3F93">
      <w:pPr>
        <w:spacing w:line="240" w:lineRule="auto"/>
        <w:rPr>
          <w:rFonts w:cs="Arial"/>
          <w:sz w:val="22"/>
          <w:szCs w:val="22"/>
        </w:rPr>
      </w:pPr>
      <w:r w:rsidRPr="001110DE">
        <w:rPr>
          <w:rFonts w:cs="Arial"/>
          <w:sz w:val="22"/>
          <w:szCs w:val="22"/>
        </w:rPr>
        <w:t>We have attached the following supporting documents which we hope you will find useful;</w:t>
      </w:r>
    </w:p>
    <w:p w:rsidR="002457C0" w:rsidRPr="001110DE" w:rsidRDefault="004454D0" w:rsidP="004454D0">
      <w:pPr>
        <w:pStyle w:val="ListParagraph"/>
        <w:numPr>
          <w:ilvl w:val="0"/>
          <w:numId w:val="40"/>
        </w:numPr>
        <w:spacing w:line="240" w:lineRule="auto"/>
        <w:rPr>
          <w:rFonts w:cs="Arial"/>
          <w:sz w:val="22"/>
          <w:szCs w:val="22"/>
        </w:rPr>
      </w:pPr>
      <w:r w:rsidRPr="004454D0">
        <w:rPr>
          <w:rFonts w:cs="Arial"/>
          <w:sz w:val="22"/>
          <w:szCs w:val="22"/>
        </w:rPr>
        <w:t>Appendix I - First Emperor exhibition synopsis</w:t>
      </w:r>
    </w:p>
    <w:p w:rsidR="002457C0" w:rsidRPr="001110DE" w:rsidRDefault="00413F4B" w:rsidP="009A3F93">
      <w:pPr>
        <w:pStyle w:val="ListParagraph"/>
        <w:numPr>
          <w:ilvl w:val="0"/>
          <w:numId w:val="40"/>
        </w:numPr>
        <w:spacing w:line="240" w:lineRule="auto"/>
        <w:rPr>
          <w:rFonts w:cs="Arial"/>
          <w:sz w:val="22"/>
          <w:szCs w:val="22"/>
        </w:rPr>
      </w:pPr>
      <w:r>
        <w:rPr>
          <w:rFonts w:cs="Arial"/>
          <w:sz w:val="22"/>
          <w:szCs w:val="22"/>
        </w:rPr>
        <w:t xml:space="preserve">Appendix H - </w:t>
      </w:r>
      <w:r w:rsidR="002457C0" w:rsidRPr="001110DE">
        <w:rPr>
          <w:rFonts w:cs="Arial"/>
          <w:sz w:val="22"/>
          <w:szCs w:val="22"/>
        </w:rPr>
        <w:t>Scale plan</w:t>
      </w:r>
      <w:r w:rsidR="009A3F93">
        <w:rPr>
          <w:rFonts w:cs="Arial"/>
          <w:sz w:val="22"/>
          <w:szCs w:val="22"/>
        </w:rPr>
        <w:t xml:space="preserve"> + </w:t>
      </w:r>
      <w:proofErr w:type="spellStart"/>
      <w:r w:rsidR="009A3F93">
        <w:rPr>
          <w:rFonts w:cs="Arial"/>
          <w:sz w:val="22"/>
          <w:szCs w:val="22"/>
        </w:rPr>
        <w:t>Immersives</w:t>
      </w:r>
      <w:proofErr w:type="spellEnd"/>
      <w:r w:rsidR="009A3F93">
        <w:rPr>
          <w:rFonts w:cs="Arial"/>
          <w:sz w:val="22"/>
          <w:szCs w:val="22"/>
        </w:rPr>
        <w:t xml:space="preserve"> Mood boards.  These give a plan</w:t>
      </w:r>
      <w:r w:rsidR="002457C0" w:rsidRPr="001110DE">
        <w:rPr>
          <w:rFonts w:cs="Arial"/>
          <w:sz w:val="22"/>
          <w:szCs w:val="22"/>
        </w:rPr>
        <w:t xml:space="preserve"> of the proposed layout of the gallery marking the location of the immersive environment</w:t>
      </w:r>
      <w:r w:rsidR="009A3F93">
        <w:rPr>
          <w:rFonts w:cs="Arial"/>
          <w:sz w:val="22"/>
          <w:szCs w:val="22"/>
        </w:rPr>
        <w:t>. Also mood boards are included for each immersive.</w:t>
      </w:r>
    </w:p>
    <w:p w:rsidR="002457C0" w:rsidRPr="001110DE" w:rsidRDefault="002457C0" w:rsidP="009A3F93">
      <w:pPr>
        <w:pStyle w:val="ListParagraph"/>
        <w:numPr>
          <w:ilvl w:val="0"/>
          <w:numId w:val="40"/>
        </w:numPr>
        <w:spacing w:line="240" w:lineRule="auto"/>
        <w:rPr>
          <w:rFonts w:cs="Arial"/>
          <w:sz w:val="22"/>
          <w:szCs w:val="22"/>
        </w:rPr>
      </w:pPr>
      <w:r w:rsidRPr="001110DE">
        <w:rPr>
          <w:rFonts w:cs="Arial"/>
          <w:sz w:val="22"/>
          <w:szCs w:val="22"/>
        </w:rPr>
        <w:t>A</w:t>
      </w:r>
      <w:r w:rsidR="00413F4B">
        <w:rPr>
          <w:rFonts w:cs="Arial"/>
          <w:sz w:val="22"/>
          <w:szCs w:val="22"/>
        </w:rPr>
        <w:t>ppendix G – NML Access G</w:t>
      </w:r>
      <w:r w:rsidRPr="001110DE">
        <w:rPr>
          <w:rFonts w:cs="Arial"/>
          <w:sz w:val="22"/>
          <w:szCs w:val="22"/>
        </w:rPr>
        <w:t>uidelines</w:t>
      </w:r>
    </w:p>
    <w:p w:rsidR="004454D0" w:rsidRDefault="004454D0" w:rsidP="009A3F93">
      <w:pPr>
        <w:pStyle w:val="ListParagraph"/>
        <w:numPr>
          <w:ilvl w:val="0"/>
          <w:numId w:val="40"/>
        </w:numPr>
        <w:spacing w:line="240" w:lineRule="auto"/>
        <w:rPr>
          <w:rFonts w:cs="Arial"/>
          <w:sz w:val="22"/>
          <w:szCs w:val="22"/>
        </w:rPr>
      </w:pPr>
      <w:r w:rsidRPr="004454D0">
        <w:rPr>
          <w:rFonts w:cs="Arial"/>
          <w:sz w:val="22"/>
          <w:szCs w:val="22"/>
        </w:rPr>
        <w:t>Appendix J - China's First Emperor programme</w:t>
      </w:r>
    </w:p>
    <w:p w:rsidR="002457C0" w:rsidRDefault="00413F4B" w:rsidP="009A3F93">
      <w:pPr>
        <w:pStyle w:val="ListParagraph"/>
        <w:numPr>
          <w:ilvl w:val="0"/>
          <w:numId w:val="40"/>
        </w:numPr>
        <w:spacing w:line="240" w:lineRule="auto"/>
        <w:rPr>
          <w:rFonts w:cs="Arial"/>
          <w:sz w:val="22"/>
          <w:szCs w:val="22"/>
        </w:rPr>
      </w:pPr>
      <w:r w:rsidRPr="004454D0">
        <w:rPr>
          <w:rFonts w:cs="Arial"/>
          <w:sz w:val="22"/>
          <w:szCs w:val="22"/>
        </w:rPr>
        <w:t xml:space="preserve">Appendix F - </w:t>
      </w:r>
      <w:r w:rsidR="002457C0" w:rsidRPr="004454D0">
        <w:rPr>
          <w:rFonts w:cs="Arial"/>
          <w:sz w:val="22"/>
          <w:szCs w:val="22"/>
        </w:rPr>
        <w:t>Electrical supply information</w:t>
      </w:r>
    </w:p>
    <w:p w:rsidR="00A0125E" w:rsidRPr="004454D0" w:rsidRDefault="00A0125E" w:rsidP="00A0125E">
      <w:pPr>
        <w:pStyle w:val="ListParagraph"/>
        <w:numPr>
          <w:ilvl w:val="0"/>
          <w:numId w:val="40"/>
        </w:numPr>
        <w:spacing w:line="240" w:lineRule="auto"/>
        <w:rPr>
          <w:rFonts w:cs="Arial"/>
          <w:sz w:val="22"/>
          <w:szCs w:val="22"/>
        </w:rPr>
      </w:pPr>
      <w:r w:rsidRPr="00A0125E">
        <w:rPr>
          <w:rFonts w:cs="Arial"/>
          <w:sz w:val="22"/>
          <w:szCs w:val="22"/>
        </w:rPr>
        <w:t>Appendix K - World Museum Horseshoe Gallery</w:t>
      </w:r>
    </w:p>
    <w:p w:rsidR="002457C0" w:rsidRDefault="002457C0" w:rsidP="009A3F93">
      <w:pPr>
        <w:spacing w:line="240" w:lineRule="auto"/>
        <w:rPr>
          <w:rFonts w:cs="Arial"/>
          <w:bCs/>
          <w:sz w:val="22"/>
          <w:szCs w:val="22"/>
        </w:rPr>
      </w:pPr>
    </w:p>
    <w:p w:rsidR="009A3F93" w:rsidRDefault="009A3F93" w:rsidP="009A3F93">
      <w:pPr>
        <w:spacing w:line="240" w:lineRule="auto"/>
        <w:rPr>
          <w:rFonts w:cs="Arial"/>
          <w:bCs/>
          <w:sz w:val="22"/>
          <w:szCs w:val="22"/>
        </w:rPr>
      </w:pPr>
    </w:p>
    <w:p w:rsidR="009A3F93" w:rsidRDefault="009A3F93" w:rsidP="009A3F93">
      <w:pPr>
        <w:spacing w:line="240" w:lineRule="auto"/>
        <w:rPr>
          <w:rFonts w:cs="Arial"/>
          <w:bCs/>
          <w:sz w:val="22"/>
          <w:szCs w:val="22"/>
        </w:rPr>
      </w:pPr>
    </w:p>
    <w:p w:rsidR="009A3F93" w:rsidRDefault="009A3F93" w:rsidP="009A3F93">
      <w:pPr>
        <w:spacing w:line="240" w:lineRule="auto"/>
        <w:rPr>
          <w:rFonts w:cs="Arial"/>
          <w:bCs/>
          <w:sz w:val="22"/>
          <w:szCs w:val="22"/>
        </w:rPr>
      </w:pPr>
    </w:p>
    <w:p w:rsidR="00B37E5F" w:rsidRDefault="00B37E5F" w:rsidP="009A3F93">
      <w:pPr>
        <w:spacing w:line="240" w:lineRule="auto"/>
        <w:rPr>
          <w:rFonts w:cs="Arial"/>
          <w:bCs/>
          <w:sz w:val="22"/>
          <w:szCs w:val="22"/>
        </w:rPr>
      </w:pPr>
    </w:p>
    <w:p w:rsidR="001110DE" w:rsidRPr="001110DE" w:rsidRDefault="001110DE" w:rsidP="009A3F93">
      <w:pPr>
        <w:spacing w:line="240" w:lineRule="auto"/>
        <w:rPr>
          <w:rFonts w:cs="Arial"/>
          <w:b/>
          <w:sz w:val="22"/>
          <w:szCs w:val="22"/>
        </w:rPr>
      </w:pPr>
      <w:r w:rsidRPr="001110DE">
        <w:rPr>
          <w:rFonts w:cs="Arial"/>
          <w:b/>
          <w:sz w:val="22"/>
          <w:szCs w:val="22"/>
        </w:rPr>
        <w:t>5.4</w:t>
      </w:r>
      <w:r w:rsidRPr="001110DE">
        <w:rPr>
          <w:rFonts w:cs="Arial"/>
          <w:b/>
          <w:sz w:val="22"/>
          <w:szCs w:val="22"/>
        </w:rPr>
        <w:tab/>
        <w:t>Immersive 1 – The Warring States</w:t>
      </w:r>
    </w:p>
    <w:p w:rsidR="001110DE" w:rsidRPr="001110DE" w:rsidRDefault="001110DE" w:rsidP="009A3F93">
      <w:pPr>
        <w:spacing w:line="240" w:lineRule="auto"/>
        <w:rPr>
          <w:rFonts w:cs="Arial"/>
          <w:sz w:val="22"/>
          <w:szCs w:val="22"/>
        </w:rPr>
      </w:pPr>
      <w:r w:rsidRPr="001110DE">
        <w:rPr>
          <w:rFonts w:cs="Arial"/>
          <w:sz w:val="22"/>
          <w:szCs w:val="22"/>
        </w:rPr>
        <w:t xml:space="preserve">This is the first immersive experience that visitors will encounter. It sits between two more reflective areas where key objects will be exhibited. </w:t>
      </w:r>
    </w:p>
    <w:p w:rsidR="001110DE" w:rsidRDefault="001110DE" w:rsidP="009A3F93">
      <w:pPr>
        <w:spacing w:line="240" w:lineRule="auto"/>
        <w:rPr>
          <w:rFonts w:cs="Arial"/>
          <w:b/>
          <w:i/>
          <w:sz w:val="22"/>
          <w:szCs w:val="22"/>
        </w:rPr>
      </w:pPr>
    </w:p>
    <w:p w:rsidR="001110DE" w:rsidRPr="001110DE" w:rsidRDefault="001110DE" w:rsidP="009A3F93">
      <w:pPr>
        <w:spacing w:line="240" w:lineRule="auto"/>
        <w:rPr>
          <w:rFonts w:cs="Arial"/>
          <w:sz w:val="22"/>
          <w:szCs w:val="22"/>
        </w:rPr>
      </w:pPr>
      <w:r w:rsidRPr="001110DE">
        <w:rPr>
          <w:rFonts w:cs="Arial"/>
          <w:b/>
          <w:i/>
          <w:sz w:val="22"/>
          <w:szCs w:val="22"/>
        </w:rPr>
        <w:t>Objective</w:t>
      </w:r>
      <w:r w:rsidRPr="001110DE">
        <w:rPr>
          <w:rFonts w:cs="Arial"/>
          <w:sz w:val="22"/>
          <w:szCs w:val="22"/>
        </w:rPr>
        <w:t>: to set the scene towards the early part of the exhibition introducing visitors to the 6</w:t>
      </w:r>
      <w:r w:rsidRPr="001110DE">
        <w:rPr>
          <w:rFonts w:cs="Arial"/>
          <w:sz w:val="22"/>
          <w:szCs w:val="22"/>
          <w:vertAlign w:val="superscript"/>
        </w:rPr>
        <w:t>th</w:t>
      </w:r>
      <w:r w:rsidRPr="001110DE">
        <w:rPr>
          <w:rFonts w:cs="Arial"/>
          <w:sz w:val="22"/>
          <w:szCs w:val="22"/>
        </w:rPr>
        <w:t xml:space="preserve"> century BC which was a period in China’s history dominated by warfare between rival kingdoms who tried to expand their territory by gaining control of neighbouring states. These independent kingdoms were also subject to attack from the tribesman living on the grasslands on the borders of China to the north and west. </w:t>
      </w:r>
    </w:p>
    <w:p w:rsidR="001110DE" w:rsidRDefault="001110DE" w:rsidP="009A3F93">
      <w:pPr>
        <w:spacing w:line="240" w:lineRule="auto"/>
        <w:rPr>
          <w:rFonts w:cs="Arial"/>
          <w:b/>
          <w:i/>
          <w:color w:val="FF0000"/>
          <w:sz w:val="22"/>
          <w:szCs w:val="22"/>
        </w:rPr>
      </w:pPr>
    </w:p>
    <w:p w:rsidR="001110DE" w:rsidRPr="001C0BCE" w:rsidRDefault="001110DE" w:rsidP="009A3F93">
      <w:pPr>
        <w:spacing w:line="240" w:lineRule="auto"/>
        <w:rPr>
          <w:rFonts w:cs="Arial"/>
          <w:sz w:val="22"/>
          <w:szCs w:val="22"/>
        </w:rPr>
      </w:pPr>
      <w:r w:rsidRPr="001110DE">
        <w:rPr>
          <w:rFonts w:cs="Arial"/>
          <w:b/>
          <w:i/>
          <w:sz w:val="22"/>
          <w:szCs w:val="22"/>
        </w:rPr>
        <w:t>Technical information</w:t>
      </w:r>
      <w:r w:rsidRPr="001110DE">
        <w:rPr>
          <w:rFonts w:cs="Arial"/>
          <w:sz w:val="22"/>
          <w:szCs w:val="22"/>
        </w:rPr>
        <w:t xml:space="preserve">: the immersive will be located in a section of the main display gallery with </w:t>
      </w:r>
      <w:r>
        <w:rPr>
          <w:rFonts w:cs="Arial"/>
          <w:sz w:val="22"/>
          <w:szCs w:val="22"/>
        </w:rPr>
        <w:t>t</w:t>
      </w:r>
      <w:r w:rsidRPr="001110DE">
        <w:rPr>
          <w:rFonts w:cs="Arial"/>
          <w:sz w:val="22"/>
          <w:szCs w:val="22"/>
        </w:rPr>
        <w:t xml:space="preserve">wo points of entry and </w:t>
      </w:r>
      <w:r w:rsidR="001C0BCE" w:rsidRPr="001C0BCE">
        <w:rPr>
          <w:rFonts w:cs="Arial"/>
          <w:sz w:val="22"/>
          <w:szCs w:val="22"/>
        </w:rPr>
        <w:t xml:space="preserve">an </w:t>
      </w:r>
      <w:r w:rsidRPr="001C0BCE">
        <w:rPr>
          <w:rFonts w:cs="Arial"/>
          <w:sz w:val="22"/>
          <w:szCs w:val="22"/>
        </w:rPr>
        <w:t xml:space="preserve">exit. In the centre of the space we are hoping to display a replica war chariot and it is anticipated that projected images will be shown on the surrounding walls. The overall footprint of this </w:t>
      </w:r>
      <w:r w:rsidR="001C0BCE" w:rsidRPr="001C0BCE">
        <w:rPr>
          <w:rFonts w:cs="Arial"/>
          <w:sz w:val="22"/>
          <w:szCs w:val="22"/>
        </w:rPr>
        <w:t>s</w:t>
      </w:r>
      <w:r w:rsidRPr="001C0BCE">
        <w:rPr>
          <w:rFonts w:cs="Arial"/>
          <w:sz w:val="22"/>
          <w:szCs w:val="22"/>
        </w:rPr>
        <w:t xml:space="preserve">pace is </w:t>
      </w:r>
      <w:r w:rsidR="001C0BCE" w:rsidRPr="001C0BCE">
        <w:rPr>
          <w:rFonts w:cs="Arial"/>
          <w:sz w:val="22"/>
          <w:szCs w:val="22"/>
        </w:rPr>
        <w:t xml:space="preserve">117 </w:t>
      </w:r>
      <w:proofErr w:type="spellStart"/>
      <w:r w:rsidR="001C0BCE" w:rsidRPr="001C0BCE">
        <w:rPr>
          <w:rFonts w:cs="Arial"/>
          <w:sz w:val="22"/>
          <w:szCs w:val="22"/>
        </w:rPr>
        <w:t>sq</w:t>
      </w:r>
      <w:proofErr w:type="spellEnd"/>
      <w:r w:rsidR="001C0BCE" w:rsidRPr="001C0BCE">
        <w:rPr>
          <w:rFonts w:cs="Arial"/>
          <w:sz w:val="22"/>
          <w:szCs w:val="22"/>
        </w:rPr>
        <w:t xml:space="preserve"> metres, the walls measuring 13m x 4m (x2)</w:t>
      </w:r>
      <w:r w:rsidRPr="001C0BCE">
        <w:rPr>
          <w:rFonts w:cs="Arial"/>
          <w:sz w:val="22"/>
          <w:szCs w:val="22"/>
        </w:rPr>
        <w:t>. The gallery will be decorated in dark grey colour palette with contrasting reds and golds.</w:t>
      </w:r>
      <w:r w:rsidR="001C0BCE" w:rsidRPr="001C0BCE">
        <w:rPr>
          <w:rFonts w:cs="Arial"/>
          <w:sz w:val="22"/>
          <w:szCs w:val="22"/>
        </w:rPr>
        <w:t xml:space="preserve"> Please refer to mood boards in Appendix H.</w:t>
      </w:r>
    </w:p>
    <w:p w:rsidR="001110DE" w:rsidRPr="001C0BCE" w:rsidRDefault="001110DE" w:rsidP="009A3F93">
      <w:pPr>
        <w:spacing w:line="240" w:lineRule="auto"/>
        <w:rPr>
          <w:rFonts w:cs="Arial"/>
          <w:b/>
          <w:i/>
          <w:sz w:val="22"/>
          <w:szCs w:val="22"/>
        </w:rPr>
      </w:pPr>
    </w:p>
    <w:p w:rsidR="001110DE" w:rsidRPr="001110DE" w:rsidRDefault="001110DE" w:rsidP="009A3F93">
      <w:pPr>
        <w:spacing w:line="240" w:lineRule="auto"/>
        <w:rPr>
          <w:rFonts w:cs="Arial"/>
          <w:sz w:val="22"/>
          <w:szCs w:val="22"/>
        </w:rPr>
      </w:pPr>
      <w:r w:rsidRPr="001C0BCE">
        <w:rPr>
          <w:rFonts w:cs="Arial"/>
          <w:b/>
          <w:i/>
          <w:sz w:val="22"/>
          <w:szCs w:val="22"/>
        </w:rPr>
        <w:t>Look and Feel</w:t>
      </w:r>
      <w:r w:rsidRPr="001C0BCE">
        <w:rPr>
          <w:rFonts w:cs="Arial"/>
          <w:sz w:val="22"/>
          <w:szCs w:val="22"/>
        </w:rPr>
        <w:t>: the central exhibit in this section of the exhibition is a war chariot but around this we hope to create an i</w:t>
      </w:r>
      <w:r w:rsidRPr="001110DE">
        <w:rPr>
          <w:rFonts w:cs="Arial"/>
          <w:sz w:val="22"/>
          <w:szCs w:val="22"/>
        </w:rPr>
        <w:t>mmersive experience conjuring up the sights and sounds of the period; an era of chaos and bloody battles, armies numbering tens of thousands, and for the first time, a mounted cavalry</w:t>
      </w:r>
    </w:p>
    <w:p w:rsidR="001110DE" w:rsidRDefault="001110DE" w:rsidP="009A3F93">
      <w:pPr>
        <w:spacing w:line="240" w:lineRule="auto"/>
        <w:rPr>
          <w:rFonts w:cs="Arial"/>
          <w:b/>
          <w:i/>
          <w:sz w:val="22"/>
          <w:szCs w:val="22"/>
        </w:rPr>
      </w:pPr>
    </w:p>
    <w:p w:rsidR="001110DE" w:rsidRPr="001110DE" w:rsidRDefault="001110DE" w:rsidP="009A3F93">
      <w:pPr>
        <w:spacing w:line="240" w:lineRule="auto"/>
        <w:rPr>
          <w:rFonts w:cs="Arial"/>
          <w:sz w:val="22"/>
          <w:szCs w:val="22"/>
        </w:rPr>
      </w:pPr>
      <w:r w:rsidRPr="001110DE">
        <w:rPr>
          <w:rFonts w:cs="Arial"/>
          <w:b/>
          <w:i/>
          <w:sz w:val="22"/>
          <w:szCs w:val="22"/>
        </w:rPr>
        <w:t>Dwell time</w:t>
      </w:r>
      <w:r w:rsidRPr="001110DE">
        <w:rPr>
          <w:rFonts w:cs="Arial"/>
          <w:sz w:val="22"/>
          <w:szCs w:val="22"/>
        </w:rPr>
        <w:t>: we would expect the immersive to last no more than 3 minutes and to be running continuously</w:t>
      </w:r>
    </w:p>
    <w:p w:rsidR="001110DE" w:rsidRDefault="001110DE" w:rsidP="009A3F93">
      <w:pPr>
        <w:spacing w:line="240" w:lineRule="auto"/>
        <w:rPr>
          <w:rFonts w:cs="Arial"/>
          <w:b/>
          <w:i/>
          <w:sz w:val="22"/>
          <w:szCs w:val="22"/>
        </w:rPr>
      </w:pPr>
    </w:p>
    <w:p w:rsidR="001110DE" w:rsidRPr="001110DE" w:rsidRDefault="001110DE" w:rsidP="009A3F93">
      <w:pPr>
        <w:spacing w:line="240" w:lineRule="auto"/>
        <w:rPr>
          <w:rFonts w:cs="Arial"/>
          <w:sz w:val="22"/>
          <w:szCs w:val="22"/>
        </w:rPr>
      </w:pPr>
      <w:r w:rsidRPr="001110DE">
        <w:rPr>
          <w:rFonts w:cs="Arial"/>
          <w:b/>
          <w:i/>
          <w:sz w:val="22"/>
          <w:szCs w:val="22"/>
        </w:rPr>
        <w:t>Audience</w:t>
      </w:r>
      <w:r w:rsidRPr="001110DE">
        <w:rPr>
          <w:rFonts w:cs="Arial"/>
          <w:sz w:val="22"/>
          <w:szCs w:val="22"/>
        </w:rPr>
        <w:t>: aimed at a family audience but needs to be accessible for those with disabilities.</w:t>
      </w:r>
    </w:p>
    <w:p w:rsidR="001110DE" w:rsidRDefault="001110DE" w:rsidP="009A3F93">
      <w:pPr>
        <w:spacing w:line="240" w:lineRule="auto"/>
        <w:rPr>
          <w:rFonts w:cs="Arial"/>
          <w:b/>
          <w:i/>
          <w:sz w:val="22"/>
          <w:szCs w:val="22"/>
        </w:rPr>
      </w:pPr>
    </w:p>
    <w:p w:rsidR="001110DE" w:rsidRPr="001110DE" w:rsidRDefault="001110DE" w:rsidP="009A3F93">
      <w:pPr>
        <w:spacing w:line="240" w:lineRule="auto"/>
        <w:rPr>
          <w:rFonts w:cs="Arial"/>
          <w:sz w:val="22"/>
          <w:szCs w:val="22"/>
        </w:rPr>
      </w:pPr>
      <w:r w:rsidRPr="001110DE">
        <w:rPr>
          <w:rFonts w:cs="Arial"/>
          <w:b/>
          <w:i/>
          <w:sz w:val="22"/>
          <w:szCs w:val="22"/>
        </w:rPr>
        <w:t xml:space="preserve">Storyline/content: </w:t>
      </w:r>
      <w:r w:rsidRPr="001110DE">
        <w:rPr>
          <w:rFonts w:cs="Arial"/>
          <w:sz w:val="22"/>
          <w:szCs w:val="22"/>
        </w:rPr>
        <w:t xml:space="preserve">China was divided into seven independent kingdoms, each seeking to expand their territory and gain control over neighbouring states through warfare, bribes and political alliances. The stronger states had large populations to call on and greater wealth and influence which meant they were less vulnerable to attack. </w:t>
      </w:r>
    </w:p>
    <w:p w:rsidR="001110DE" w:rsidRPr="001110DE" w:rsidRDefault="001110DE" w:rsidP="009A3F93">
      <w:pPr>
        <w:spacing w:line="240" w:lineRule="auto"/>
        <w:rPr>
          <w:rFonts w:cs="Arial"/>
          <w:sz w:val="22"/>
          <w:szCs w:val="22"/>
        </w:rPr>
      </w:pPr>
      <w:r w:rsidRPr="001110DE">
        <w:rPr>
          <w:rFonts w:cs="Arial"/>
          <w:sz w:val="22"/>
          <w:szCs w:val="22"/>
        </w:rPr>
        <w:t>Some states, Yan, Zhao and Qin, built great walls to defend themselves from attacks from tribes living in the Steppes, the grasslands to the North. Horse drawn war chariots were in use as early as the Shang dynasty and up until the Warring States period they were the main form of attack against infantry lines.</w:t>
      </w:r>
    </w:p>
    <w:p w:rsidR="001110DE" w:rsidRDefault="001110DE" w:rsidP="009A3F93">
      <w:pPr>
        <w:spacing w:line="240" w:lineRule="auto"/>
        <w:rPr>
          <w:rFonts w:cs="Arial"/>
          <w:sz w:val="22"/>
          <w:szCs w:val="22"/>
        </w:rPr>
      </w:pPr>
    </w:p>
    <w:p w:rsidR="001110DE" w:rsidRPr="001110DE" w:rsidRDefault="001110DE" w:rsidP="009A3F93">
      <w:pPr>
        <w:spacing w:line="240" w:lineRule="auto"/>
        <w:rPr>
          <w:rFonts w:cs="Arial"/>
          <w:sz w:val="22"/>
          <w:szCs w:val="22"/>
        </w:rPr>
      </w:pPr>
      <w:r w:rsidRPr="001110DE">
        <w:rPr>
          <w:rFonts w:cs="Arial"/>
          <w:sz w:val="22"/>
          <w:szCs w:val="22"/>
        </w:rPr>
        <w:t>By this period armies are becoming more professional, generals are appointed, conscription is introduced, technological advances lead to the introduction of new weapons such as cross-bows and mounted cavalry become an important form of attack. Armies number tens of thousands soldiers</w:t>
      </w:r>
    </w:p>
    <w:p w:rsidR="001110DE" w:rsidRDefault="001110DE" w:rsidP="009A3F93">
      <w:pPr>
        <w:spacing w:line="240" w:lineRule="auto"/>
        <w:rPr>
          <w:rFonts w:cs="Arial"/>
          <w:sz w:val="22"/>
          <w:szCs w:val="22"/>
        </w:rPr>
      </w:pPr>
    </w:p>
    <w:p w:rsidR="001110DE" w:rsidRPr="001110DE" w:rsidRDefault="001110DE" w:rsidP="009A3F93">
      <w:pPr>
        <w:spacing w:line="240" w:lineRule="auto"/>
        <w:rPr>
          <w:rFonts w:cs="Arial"/>
          <w:sz w:val="22"/>
          <w:szCs w:val="22"/>
        </w:rPr>
      </w:pPr>
      <w:r w:rsidRPr="001110DE">
        <w:rPr>
          <w:rFonts w:cs="Arial"/>
          <w:sz w:val="22"/>
          <w:szCs w:val="22"/>
        </w:rPr>
        <w:t>Horses should have a strong visual presence as they are such an important part of our story. The horse isn’t native to China but was almost certainly introduced as a result of contact with northern tribesmen. We know that by this period the Qin state, from which the First Emperor originated, was training and breeding horses which must have been a very lucrative form of trade.</w:t>
      </w:r>
    </w:p>
    <w:p w:rsidR="001110DE" w:rsidRDefault="001110DE" w:rsidP="009A3F93">
      <w:pPr>
        <w:spacing w:line="240" w:lineRule="auto"/>
        <w:rPr>
          <w:rFonts w:cs="Arial"/>
          <w:sz w:val="22"/>
          <w:szCs w:val="22"/>
        </w:rPr>
      </w:pPr>
    </w:p>
    <w:p w:rsidR="001110DE" w:rsidRPr="001110DE" w:rsidRDefault="001110DE" w:rsidP="009A3F93">
      <w:pPr>
        <w:spacing w:line="240" w:lineRule="auto"/>
        <w:rPr>
          <w:rFonts w:cs="Arial"/>
          <w:sz w:val="22"/>
          <w:szCs w:val="22"/>
        </w:rPr>
      </w:pPr>
      <w:r w:rsidRPr="001110DE">
        <w:rPr>
          <w:rFonts w:cs="Arial"/>
          <w:sz w:val="22"/>
          <w:szCs w:val="22"/>
        </w:rPr>
        <w:t>Horses clearly symbolised wealth and power and the introduction of mounted cavalry and new weaponry took warfare to a new level.</w:t>
      </w:r>
    </w:p>
    <w:p w:rsidR="001110DE" w:rsidRDefault="001110DE" w:rsidP="009A3F93">
      <w:pPr>
        <w:spacing w:line="240" w:lineRule="auto"/>
        <w:rPr>
          <w:rFonts w:cs="Arial"/>
          <w:sz w:val="22"/>
          <w:szCs w:val="22"/>
        </w:rPr>
      </w:pPr>
    </w:p>
    <w:p w:rsidR="001110DE" w:rsidRPr="001110DE" w:rsidRDefault="001110DE" w:rsidP="009A3F93">
      <w:pPr>
        <w:spacing w:line="240" w:lineRule="auto"/>
        <w:rPr>
          <w:rFonts w:cs="Arial"/>
          <w:sz w:val="22"/>
          <w:szCs w:val="22"/>
        </w:rPr>
      </w:pPr>
      <w:r w:rsidRPr="001110DE">
        <w:rPr>
          <w:rFonts w:cs="Arial"/>
          <w:sz w:val="22"/>
          <w:szCs w:val="22"/>
        </w:rPr>
        <w:t>Amidst the turmoil and chaos new schools of philosophy emerge – ideas about people’s relationship with the world around them and their place in society. These ideas were to have a profound influence on the development of the Chinese Empire and should be woven into the visual narrative.</w:t>
      </w:r>
    </w:p>
    <w:p w:rsidR="001110DE" w:rsidRDefault="001110DE" w:rsidP="009A3F93">
      <w:pPr>
        <w:spacing w:line="240" w:lineRule="auto"/>
        <w:rPr>
          <w:rFonts w:cs="Arial"/>
          <w:b/>
          <w:sz w:val="22"/>
          <w:szCs w:val="22"/>
        </w:rPr>
      </w:pPr>
    </w:p>
    <w:p w:rsidR="00B37E5F" w:rsidRDefault="00B37E5F" w:rsidP="009A3F93">
      <w:pPr>
        <w:spacing w:line="240" w:lineRule="auto"/>
        <w:rPr>
          <w:rFonts w:cs="Arial"/>
          <w:b/>
          <w:sz w:val="22"/>
          <w:szCs w:val="22"/>
        </w:rPr>
      </w:pPr>
    </w:p>
    <w:p w:rsidR="001110DE" w:rsidRPr="001110DE" w:rsidRDefault="001110DE" w:rsidP="009A3F93">
      <w:pPr>
        <w:spacing w:line="240" w:lineRule="auto"/>
        <w:rPr>
          <w:rFonts w:cs="Arial"/>
          <w:b/>
          <w:sz w:val="22"/>
          <w:szCs w:val="22"/>
        </w:rPr>
      </w:pPr>
      <w:r w:rsidRPr="001110DE">
        <w:rPr>
          <w:rFonts w:cs="Arial"/>
          <w:b/>
          <w:sz w:val="22"/>
          <w:szCs w:val="22"/>
        </w:rPr>
        <w:t>5.</w:t>
      </w:r>
      <w:r w:rsidR="00B37E5F">
        <w:rPr>
          <w:rFonts w:cs="Arial"/>
          <w:b/>
          <w:sz w:val="22"/>
          <w:szCs w:val="22"/>
        </w:rPr>
        <w:t>5</w:t>
      </w:r>
      <w:r w:rsidRPr="001110DE">
        <w:rPr>
          <w:rFonts w:cs="Arial"/>
          <w:b/>
          <w:sz w:val="22"/>
          <w:szCs w:val="22"/>
        </w:rPr>
        <w:tab/>
        <w:t>Immersive</w:t>
      </w:r>
      <w:r>
        <w:rPr>
          <w:rFonts w:cs="Arial"/>
          <w:b/>
          <w:sz w:val="22"/>
          <w:szCs w:val="22"/>
        </w:rPr>
        <w:t xml:space="preserve"> </w:t>
      </w:r>
      <w:r w:rsidRPr="001110DE">
        <w:rPr>
          <w:rFonts w:cs="Arial"/>
          <w:b/>
          <w:sz w:val="22"/>
          <w:szCs w:val="22"/>
        </w:rPr>
        <w:t xml:space="preserve">2 </w:t>
      </w:r>
      <w:proofErr w:type="gramStart"/>
      <w:r w:rsidRPr="001110DE">
        <w:rPr>
          <w:rFonts w:cs="Arial"/>
          <w:b/>
          <w:sz w:val="22"/>
          <w:szCs w:val="22"/>
        </w:rPr>
        <w:t>-  F</w:t>
      </w:r>
      <w:r>
        <w:rPr>
          <w:rFonts w:cs="Arial"/>
          <w:b/>
          <w:sz w:val="22"/>
          <w:szCs w:val="22"/>
        </w:rPr>
        <w:t>irst</w:t>
      </w:r>
      <w:proofErr w:type="gramEnd"/>
      <w:r w:rsidRPr="001110DE">
        <w:rPr>
          <w:rFonts w:cs="Arial"/>
          <w:b/>
          <w:sz w:val="22"/>
          <w:szCs w:val="22"/>
        </w:rPr>
        <w:t xml:space="preserve"> E</w:t>
      </w:r>
      <w:r>
        <w:rPr>
          <w:rFonts w:cs="Arial"/>
          <w:b/>
          <w:sz w:val="22"/>
          <w:szCs w:val="22"/>
        </w:rPr>
        <w:t>mperor</w:t>
      </w:r>
      <w:r w:rsidRPr="001110DE">
        <w:rPr>
          <w:rFonts w:cs="Arial"/>
          <w:b/>
          <w:sz w:val="22"/>
          <w:szCs w:val="22"/>
        </w:rPr>
        <w:t>’</w:t>
      </w:r>
      <w:r>
        <w:rPr>
          <w:rFonts w:cs="Arial"/>
          <w:b/>
          <w:sz w:val="22"/>
          <w:szCs w:val="22"/>
        </w:rPr>
        <w:t>s</w:t>
      </w:r>
      <w:r w:rsidRPr="001110DE">
        <w:rPr>
          <w:rFonts w:cs="Arial"/>
          <w:b/>
          <w:sz w:val="22"/>
          <w:szCs w:val="22"/>
        </w:rPr>
        <w:t xml:space="preserve"> M</w:t>
      </w:r>
      <w:r>
        <w:rPr>
          <w:rFonts w:cs="Arial"/>
          <w:b/>
          <w:sz w:val="22"/>
          <w:szCs w:val="22"/>
        </w:rPr>
        <w:t>ausoleum</w:t>
      </w:r>
    </w:p>
    <w:p w:rsidR="001110DE" w:rsidRPr="001110DE" w:rsidRDefault="001110DE" w:rsidP="009A3F93">
      <w:pPr>
        <w:spacing w:line="240" w:lineRule="auto"/>
        <w:rPr>
          <w:rFonts w:cs="Arial"/>
          <w:sz w:val="22"/>
          <w:szCs w:val="22"/>
        </w:rPr>
      </w:pPr>
      <w:r w:rsidRPr="001110DE">
        <w:rPr>
          <w:rFonts w:cs="Arial"/>
          <w:sz w:val="22"/>
          <w:szCs w:val="22"/>
        </w:rPr>
        <w:t>This is the final part of the exhibition. Visitors will assume they are leaving the gallery. It is intended to be a surprising but genuinely memorable experience for visitors as they leave the exhibition.</w:t>
      </w:r>
    </w:p>
    <w:p w:rsidR="001110DE" w:rsidRDefault="001110DE" w:rsidP="009A3F93">
      <w:pPr>
        <w:spacing w:line="240" w:lineRule="auto"/>
        <w:rPr>
          <w:rFonts w:cs="Arial"/>
          <w:b/>
          <w:i/>
          <w:sz w:val="22"/>
          <w:szCs w:val="22"/>
        </w:rPr>
      </w:pPr>
    </w:p>
    <w:p w:rsidR="001110DE" w:rsidRPr="001C0BCE" w:rsidRDefault="001110DE" w:rsidP="009A3F93">
      <w:pPr>
        <w:spacing w:line="240" w:lineRule="auto"/>
        <w:rPr>
          <w:rFonts w:cs="Arial"/>
          <w:sz w:val="22"/>
          <w:szCs w:val="22"/>
        </w:rPr>
      </w:pPr>
      <w:r w:rsidRPr="001110DE">
        <w:rPr>
          <w:rFonts w:cs="Arial"/>
          <w:b/>
          <w:i/>
          <w:sz w:val="22"/>
          <w:szCs w:val="22"/>
        </w:rPr>
        <w:t>Objective</w:t>
      </w:r>
      <w:r w:rsidRPr="001110DE">
        <w:rPr>
          <w:rFonts w:cs="Arial"/>
          <w:sz w:val="22"/>
          <w:szCs w:val="22"/>
        </w:rPr>
        <w:t xml:space="preserve">: no-one has been inside the Emperor’s tomb in over 2,000 years so we hope to offer visitors a glimpse into this secret world, inspired by descriptions from ancient texts. We would like visitors to have an exciting, memorable and uplifting </w:t>
      </w:r>
      <w:r w:rsidRPr="001C0BCE">
        <w:rPr>
          <w:rFonts w:cs="Arial"/>
          <w:sz w:val="22"/>
          <w:szCs w:val="22"/>
        </w:rPr>
        <w:t>experience as they leave the exhibition.</w:t>
      </w:r>
    </w:p>
    <w:p w:rsidR="001110DE" w:rsidRPr="001C0BCE" w:rsidRDefault="001110DE" w:rsidP="009A3F93">
      <w:pPr>
        <w:spacing w:line="240" w:lineRule="auto"/>
        <w:rPr>
          <w:rFonts w:cs="Arial"/>
          <w:b/>
          <w:i/>
          <w:sz w:val="22"/>
          <w:szCs w:val="22"/>
        </w:rPr>
      </w:pPr>
    </w:p>
    <w:p w:rsidR="001110DE" w:rsidRPr="001C0BCE" w:rsidRDefault="001110DE" w:rsidP="009A3F93">
      <w:pPr>
        <w:spacing w:line="240" w:lineRule="auto"/>
        <w:rPr>
          <w:rFonts w:cs="Arial"/>
          <w:sz w:val="22"/>
          <w:szCs w:val="22"/>
          <w:lang w:eastAsia="zh-TW"/>
        </w:rPr>
      </w:pPr>
      <w:r w:rsidRPr="001C0BCE">
        <w:rPr>
          <w:rFonts w:cs="Arial"/>
          <w:b/>
          <w:i/>
          <w:sz w:val="22"/>
          <w:szCs w:val="22"/>
        </w:rPr>
        <w:t>Technical information</w:t>
      </w:r>
      <w:r w:rsidRPr="001C0BCE">
        <w:rPr>
          <w:rFonts w:cs="Arial"/>
          <w:sz w:val="22"/>
          <w:szCs w:val="22"/>
        </w:rPr>
        <w:t xml:space="preserve">: </w:t>
      </w:r>
      <w:r w:rsidR="001C0BCE" w:rsidRPr="001C0BCE">
        <w:rPr>
          <w:rFonts w:cs="Arial"/>
          <w:sz w:val="22"/>
          <w:szCs w:val="22"/>
        </w:rPr>
        <w:t xml:space="preserve">we will create an </w:t>
      </w:r>
      <w:r w:rsidRPr="001C0BCE">
        <w:rPr>
          <w:rFonts w:cs="Arial"/>
          <w:sz w:val="22"/>
          <w:szCs w:val="22"/>
        </w:rPr>
        <w:t xml:space="preserve">enclosed black box created within the gallery with a single point of entry and exit. </w:t>
      </w:r>
      <w:r w:rsidR="001C0BCE" w:rsidRPr="001C0BCE">
        <w:rPr>
          <w:rFonts w:cs="Arial"/>
          <w:sz w:val="22"/>
          <w:szCs w:val="22"/>
        </w:rPr>
        <w:t>The o</w:t>
      </w:r>
      <w:r w:rsidRPr="001C0BCE">
        <w:rPr>
          <w:rFonts w:cs="Arial"/>
          <w:sz w:val="22"/>
          <w:szCs w:val="22"/>
        </w:rPr>
        <w:t xml:space="preserve">verall footprint is </w:t>
      </w:r>
      <w:r w:rsidR="001C0BCE" w:rsidRPr="001C0BCE">
        <w:rPr>
          <w:rFonts w:cs="Arial"/>
          <w:sz w:val="22"/>
          <w:szCs w:val="22"/>
        </w:rPr>
        <w:t>67</w:t>
      </w:r>
      <w:r w:rsidRPr="001C0BCE">
        <w:rPr>
          <w:rFonts w:cs="Arial"/>
          <w:sz w:val="22"/>
          <w:szCs w:val="22"/>
        </w:rPr>
        <w:t xml:space="preserve"> </w:t>
      </w:r>
      <w:proofErr w:type="spellStart"/>
      <w:r w:rsidRPr="001C0BCE">
        <w:rPr>
          <w:rFonts w:cs="Arial"/>
          <w:sz w:val="22"/>
          <w:szCs w:val="22"/>
        </w:rPr>
        <w:t>sq</w:t>
      </w:r>
      <w:proofErr w:type="spellEnd"/>
      <w:r w:rsidRPr="001C0BCE">
        <w:rPr>
          <w:rFonts w:cs="Arial"/>
          <w:sz w:val="22"/>
          <w:szCs w:val="22"/>
        </w:rPr>
        <w:t xml:space="preserve"> metres</w:t>
      </w:r>
      <w:r w:rsidR="001C0BCE" w:rsidRPr="001C0BCE">
        <w:rPr>
          <w:rFonts w:cs="Arial"/>
          <w:sz w:val="22"/>
          <w:szCs w:val="22"/>
        </w:rPr>
        <w:t xml:space="preserve"> with a height of 3.6m. Visitors will enter the space through a passageway.</w:t>
      </w:r>
    </w:p>
    <w:p w:rsidR="001110DE" w:rsidRDefault="001110DE" w:rsidP="009A3F93">
      <w:pPr>
        <w:spacing w:line="240" w:lineRule="auto"/>
        <w:rPr>
          <w:rFonts w:cs="Arial"/>
          <w:b/>
          <w:i/>
          <w:sz w:val="22"/>
          <w:szCs w:val="22"/>
        </w:rPr>
      </w:pPr>
    </w:p>
    <w:p w:rsidR="001110DE" w:rsidRPr="001110DE" w:rsidRDefault="001110DE" w:rsidP="009A3F93">
      <w:pPr>
        <w:spacing w:line="240" w:lineRule="auto"/>
        <w:rPr>
          <w:rFonts w:cs="Arial"/>
          <w:sz w:val="22"/>
          <w:szCs w:val="22"/>
        </w:rPr>
      </w:pPr>
      <w:r w:rsidRPr="001110DE">
        <w:rPr>
          <w:rFonts w:cs="Arial"/>
          <w:b/>
          <w:i/>
          <w:sz w:val="22"/>
          <w:szCs w:val="22"/>
        </w:rPr>
        <w:t>Look and Feel</w:t>
      </w:r>
      <w:r w:rsidRPr="001110DE">
        <w:rPr>
          <w:rFonts w:cs="Arial"/>
          <w:sz w:val="22"/>
          <w:szCs w:val="22"/>
        </w:rPr>
        <w:t xml:space="preserve">: atmospheric, magical, exotic, lavish, surreal space </w:t>
      </w:r>
    </w:p>
    <w:p w:rsidR="001110DE" w:rsidRDefault="001110DE" w:rsidP="009A3F93">
      <w:pPr>
        <w:spacing w:line="240" w:lineRule="auto"/>
        <w:rPr>
          <w:rFonts w:cs="Arial"/>
          <w:b/>
          <w:i/>
          <w:sz w:val="22"/>
          <w:szCs w:val="22"/>
        </w:rPr>
      </w:pPr>
    </w:p>
    <w:p w:rsidR="001110DE" w:rsidRPr="001110DE" w:rsidRDefault="001110DE" w:rsidP="009A3F93">
      <w:pPr>
        <w:spacing w:line="240" w:lineRule="auto"/>
        <w:rPr>
          <w:rFonts w:cs="Arial"/>
          <w:sz w:val="22"/>
          <w:szCs w:val="22"/>
        </w:rPr>
      </w:pPr>
      <w:r w:rsidRPr="001110DE">
        <w:rPr>
          <w:rFonts w:cs="Arial"/>
          <w:b/>
          <w:i/>
          <w:sz w:val="22"/>
          <w:szCs w:val="22"/>
        </w:rPr>
        <w:t>Dwell time</w:t>
      </w:r>
      <w:r w:rsidRPr="001110DE">
        <w:rPr>
          <w:rFonts w:cs="Arial"/>
          <w:sz w:val="22"/>
          <w:szCs w:val="22"/>
        </w:rPr>
        <w:t>: 1-2 minutes</w:t>
      </w:r>
    </w:p>
    <w:p w:rsidR="001110DE" w:rsidRDefault="001110DE" w:rsidP="009A3F93">
      <w:pPr>
        <w:spacing w:line="240" w:lineRule="auto"/>
        <w:rPr>
          <w:rFonts w:cs="Arial"/>
          <w:b/>
          <w:i/>
          <w:sz w:val="22"/>
          <w:szCs w:val="22"/>
        </w:rPr>
      </w:pPr>
    </w:p>
    <w:p w:rsidR="001110DE" w:rsidRPr="001110DE" w:rsidRDefault="001110DE" w:rsidP="009A3F93">
      <w:pPr>
        <w:spacing w:line="240" w:lineRule="auto"/>
        <w:rPr>
          <w:rFonts w:cs="Arial"/>
          <w:sz w:val="22"/>
          <w:szCs w:val="22"/>
        </w:rPr>
      </w:pPr>
      <w:r w:rsidRPr="001110DE">
        <w:rPr>
          <w:rFonts w:cs="Arial"/>
          <w:b/>
          <w:i/>
          <w:sz w:val="22"/>
          <w:szCs w:val="22"/>
        </w:rPr>
        <w:t>Audience</w:t>
      </w:r>
      <w:r w:rsidRPr="001110DE">
        <w:rPr>
          <w:rFonts w:cs="Arial"/>
          <w:sz w:val="22"/>
          <w:szCs w:val="22"/>
        </w:rPr>
        <w:t>: aimed at a family audience but needs to be accessible for those with disabilities.</w:t>
      </w:r>
    </w:p>
    <w:p w:rsidR="001110DE" w:rsidRDefault="001110DE" w:rsidP="009A3F93">
      <w:pPr>
        <w:spacing w:line="240" w:lineRule="auto"/>
        <w:rPr>
          <w:rFonts w:cs="Arial"/>
          <w:b/>
          <w:i/>
          <w:sz w:val="22"/>
          <w:szCs w:val="22"/>
        </w:rPr>
      </w:pPr>
    </w:p>
    <w:p w:rsidR="001110DE" w:rsidRDefault="001110DE" w:rsidP="009A3F93">
      <w:pPr>
        <w:spacing w:line="240" w:lineRule="auto"/>
        <w:rPr>
          <w:rFonts w:cs="Arial"/>
          <w:sz w:val="22"/>
          <w:szCs w:val="22"/>
        </w:rPr>
      </w:pPr>
      <w:r w:rsidRPr="001110DE">
        <w:rPr>
          <w:rFonts w:cs="Arial"/>
          <w:b/>
          <w:i/>
          <w:sz w:val="22"/>
          <w:szCs w:val="22"/>
        </w:rPr>
        <w:t>Content/storyline:</w:t>
      </w:r>
      <w:proofErr w:type="gramStart"/>
      <w:r w:rsidRPr="001110DE">
        <w:rPr>
          <w:rFonts w:cs="Arial"/>
          <w:sz w:val="22"/>
          <w:szCs w:val="22"/>
        </w:rPr>
        <w:t>:</w:t>
      </w:r>
      <w:r w:rsidRPr="001110DE">
        <w:rPr>
          <w:rFonts w:cs="Arial"/>
          <w:sz w:val="22"/>
          <w:szCs w:val="22"/>
          <w:lang w:eastAsia="zh-TW"/>
        </w:rPr>
        <w:t>the</w:t>
      </w:r>
      <w:proofErr w:type="gramEnd"/>
      <w:r w:rsidRPr="001110DE">
        <w:rPr>
          <w:rFonts w:cs="Arial"/>
          <w:sz w:val="22"/>
          <w:szCs w:val="22"/>
          <w:lang w:eastAsia="zh-TW"/>
        </w:rPr>
        <w:t xml:space="preserve"> Emperor’s mausoleum sits underneath a giant mound, visible from a great distance. </w:t>
      </w:r>
      <w:r w:rsidRPr="001110DE">
        <w:rPr>
          <w:rFonts w:cs="Arial"/>
          <w:sz w:val="22"/>
          <w:szCs w:val="22"/>
        </w:rPr>
        <w:t>The construction of the Emperor’s mausoleum is recorded in historical texts</w:t>
      </w:r>
      <w:r w:rsidRPr="001110DE">
        <w:rPr>
          <w:rFonts w:cs="Arial"/>
          <w:sz w:val="22"/>
          <w:szCs w:val="22"/>
          <w:lang w:eastAsia="zh-TW"/>
        </w:rPr>
        <w:t xml:space="preserve"> </w:t>
      </w:r>
      <w:proofErr w:type="spellStart"/>
      <w:r w:rsidRPr="001110DE">
        <w:rPr>
          <w:rFonts w:cs="Arial"/>
          <w:i/>
          <w:sz w:val="22"/>
          <w:szCs w:val="22"/>
        </w:rPr>
        <w:t>Shi</w:t>
      </w:r>
      <w:r w:rsidRPr="001110DE">
        <w:rPr>
          <w:rFonts w:cs="Arial"/>
          <w:i/>
          <w:sz w:val="22"/>
          <w:szCs w:val="22"/>
          <w:lang w:eastAsia="zh-TW"/>
        </w:rPr>
        <w:t>j</w:t>
      </w:r>
      <w:r w:rsidRPr="001110DE">
        <w:rPr>
          <w:rFonts w:cs="Arial"/>
          <w:i/>
          <w:sz w:val="22"/>
          <w:szCs w:val="22"/>
        </w:rPr>
        <w:t>i</w:t>
      </w:r>
      <w:proofErr w:type="spellEnd"/>
      <w:r w:rsidRPr="001110DE">
        <w:rPr>
          <w:rFonts w:cs="Arial"/>
          <w:i/>
          <w:sz w:val="22"/>
          <w:szCs w:val="22"/>
          <w:lang w:eastAsia="zh-TW"/>
        </w:rPr>
        <w:t xml:space="preserve"> </w:t>
      </w:r>
      <w:r w:rsidRPr="001110DE">
        <w:rPr>
          <w:rFonts w:cs="Arial"/>
          <w:sz w:val="22"/>
          <w:szCs w:val="22"/>
          <w:lang w:eastAsia="zh-TW"/>
        </w:rPr>
        <w:t xml:space="preserve">by </w:t>
      </w:r>
      <w:r w:rsidRPr="001110DE">
        <w:rPr>
          <w:rFonts w:cs="Arial"/>
          <w:sz w:val="22"/>
          <w:szCs w:val="22"/>
        </w:rPr>
        <w:t>two officials who served as director of archives (</w:t>
      </w:r>
      <w:proofErr w:type="spellStart"/>
      <w:r w:rsidRPr="001110DE">
        <w:rPr>
          <w:rFonts w:cs="Arial"/>
          <w:sz w:val="22"/>
          <w:szCs w:val="22"/>
        </w:rPr>
        <w:t>taishi</w:t>
      </w:r>
      <w:proofErr w:type="spellEnd"/>
      <w:r w:rsidRPr="001110DE">
        <w:rPr>
          <w:rFonts w:cs="Arial"/>
          <w:sz w:val="22"/>
          <w:szCs w:val="22"/>
        </w:rPr>
        <w:t xml:space="preserve"> ling) in the succeeding Han dynasty, </w:t>
      </w:r>
      <w:proofErr w:type="spellStart"/>
      <w:r w:rsidRPr="001110DE">
        <w:rPr>
          <w:rFonts w:cs="Arial"/>
          <w:sz w:val="22"/>
          <w:szCs w:val="22"/>
        </w:rPr>
        <w:t>Sima</w:t>
      </w:r>
      <w:proofErr w:type="spellEnd"/>
      <w:r w:rsidRPr="001110DE">
        <w:rPr>
          <w:rFonts w:cs="Arial"/>
          <w:sz w:val="22"/>
          <w:szCs w:val="22"/>
        </w:rPr>
        <w:t xml:space="preserve"> Tan (died 110 BC) and his son </w:t>
      </w:r>
      <w:proofErr w:type="spellStart"/>
      <w:r w:rsidRPr="001110DE">
        <w:rPr>
          <w:rFonts w:cs="Arial"/>
          <w:sz w:val="22"/>
          <w:szCs w:val="22"/>
        </w:rPr>
        <w:t>Sima</w:t>
      </w:r>
      <w:proofErr w:type="spellEnd"/>
      <w:r w:rsidRPr="001110DE">
        <w:rPr>
          <w:rFonts w:cs="Arial"/>
          <w:sz w:val="22"/>
          <w:szCs w:val="22"/>
        </w:rPr>
        <w:t xml:space="preserve"> Qian (c.145-c.87 BC). We are told that preparations for his mausoleum at Mount Li began soon after Ying Zheng became king of Qin in 246 BC when he was just 13 years old. However, work seems to have gathered momentum after he unified China as we are told that 700,000 men were gathered from all corners of the empire to work on the project.</w:t>
      </w:r>
    </w:p>
    <w:p w:rsidR="001C0BCE" w:rsidRPr="001110DE" w:rsidRDefault="001C0BCE" w:rsidP="009A3F93">
      <w:pPr>
        <w:spacing w:line="240" w:lineRule="auto"/>
        <w:rPr>
          <w:rFonts w:cs="Arial"/>
          <w:sz w:val="22"/>
          <w:szCs w:val="22"/>
        </w:rPr>
      </w:pPr>
    </w:p>
    <w:p w:rsidR="001110DE" w:rsidRDefault="001110DE" w:rsidP="009A3F93">
      <w:pPr>
        <w:spacing w:line="240" w:lineRule="auto"/>
        <w:rPr>
          <w:rFonts w:cs="Arial"/>
          <w:sz w:val="22"/>
          <w:szCs w:val="22"/>
        </w:rPr>
      </w:pPr>
      <w:r w:rsidRPr="001110DE">
        <w:rPr>
          <w:rFonts w:cs="Arial"/>
          <w:sz w:val="22"/>
          <w:szCs w:val="22"/>
        </w:rPr>
        <w:t>The tomb was dug through three layers of ground water and</w:t>
      </w:r>
      <w:r w:rsidRPr="001110DE">
        <w:rPr>
          <w:rFonts w:cs="Arial"/>
          <w:sz w:val="22"/>
          <w:szCs w:val="22"/>
          <w:lang w:eastAsia="zh-TW"/>
        </w:rPr>
        <w:t xml:space="preserve"> recent surveys suggest deep underground chambers and a staircase rising up through the mound. An outer coffin was cast in bronze and we are told that palaces and </w:t>
      </w:r>
      <w:r w:rsidRPr="001110DE">
        <w:rPr>
          <w:rFonts w:cs="Arial"/>
          <w:sz w:val="22"/>
          <w:szCs w:val="22"/>
        </w:rPr>
        <w:t xml:space="preserve">scenic towers for a hundred officials were constructed, and the tomb was filled with rare artefacts and treasures. Mercury was used to simulate the hundred rivers, the Yangtze and Yellow River, and the great sea, and set to flow mechanically. Above them was a representation of the heavenly constellations, below, the features of the land. Candles were made from the fat of the "man-fish", which was calculated to burn for a long time. Craftsmen were ordered to make crossbows and arrows primed to shoot at anyone who entered the tomb and we are told that anyone who knew of its secrets was trapped inside. </w:t>
      </w:r>
    </w:p>
    <w:p w:rsidR="001C0BCE" w:rsidRPr="001110DE" w:rsidRDefault="001C0BCE" w:rsidP="009A3F93">
      <w:pPr>
        <w:spacing w:line="240" w:lineRule="auto"/>
        <w:rPr>
          <w:rFonts w:cs="Arial"/>
          <w:sz w:val="22"/>
          <w:szCs w:val="22"/>
        </w:rPr>
      </w:pPr>
    </w:p>
    <w:p w:rsidR="001110DE" w:rsidRPr="001110DE" w:rsidRDefault="001110DE" w:rsidP="009A3F93">
      <w:pPr>
        <w:spacing w:line="240" w:lineRule="auto"/>
        <w:rPr>
          <w:rFonts w:cs="Arial"/>
          <w:sz w:val="22"/>
          <w:szCs w:val="22"/>
        </w:rPr>
      </w:pPr>
      <w:r w:rsidRPr="001110DE">
        <w:rPr>
          <w:rFonts w:cs="Arial"/>
          <w:sz w:val="22"/>
          <w:szCs w:val="22"/>
        </w:rPr>
        <w:t xml:space="preserve">There are currently no plans to excavate the Emperor’s tomb and certainly not until less invasive techniques have been developed as there are concerns about the magnitude of what is inside and the damage that may be caused if the contents of the tomb are exposed to air. We don’t know exactly what treasures have been buried within the tomb but we do have records of tombs from earlier periods and from the following Han dynasty offering clues about what archaeologists may ultimately find. What we can speculate, given what we know about the Emperor and the finds that have been recovered from his burial site, is that it is likely to be truly </w:t>
      </w:r>
      <w:proofErr w:type="gramStart"/>
      <w:r w:rsidRPr="001110DE">
        <w:rPr>
          <w:rFonts w:cs="Arial"/>
          <w:sz w:val="22"/>
          <w:szCs w:val="22"/>
        </w:rPr>
        <w:t>amazing.</w:t>
      </w:r>
      <w:proofErr w:type="gramEnd"/>
    </w:p>
    <w:p w:rsidR="001110DE" w:rsidRPr="001110DE" w:rsidRDefault="001110DE" w:rsidP="009A3F93">
      <w:pPr>
        <w:spacing w:line="240" w:lineRule="auto"/>
        <w:rPr>
          <w:rFonts w:cs="Arial"/>
          <w:sz w:val="22"/>
          <w:szCs w:val="22"/>
        </w:rPr>
      </w:pPr>
    </w:p>
    <w:p w:rsidR="00A93915" w:rsidRDefault="00A93915" w:rsidP="009A3F93">
      <w:pPr>
        <w:spacing w:line="240" w:lineRule="auto"/>
        <w:rPr>
          <w:rFonts w:cs="Arial"/>
          <w:sz w:val="22"/>
          <w:szCs w:val="22"/>
        </w:rPr>
      </w:pPr>
    </w:p>
    <w:p w:rsidR="00A93915" w:rsidRPr="00186457" w:rsidRDefault="00A93915" w:rsidP="009A3F93">
      <w:pPr>
        <w:autoSpaceDE w:val="0"/>
        <w:autoSpaceDN w:val="0"/>
        <w:adjustRightInd w:val="0"/>
        <w:spacing w:line="240" w:lineRule="auto"/>
        <w:rPr>
          <w:sz w:val="22"/>
          <w:szCs w:val="22"/>
        </w:rPr>
      </w:pPr>
      <w:r>
        <w:rPr>
          <w:rFonts w:cs="Arial"/>
          <w:b/>
          <w:bCs/>
          <w:spacing w:val="0"/>
          <w:sz w:val="22"/>
          <w:szCs w:val="22"/>
          <w:lang w:eastAsia="en-GB"/>
        </w:rPr>
        <w:t>5</w:t>
      </w:r>
      <w:r w:rsidRPr="00687E32">
        <w:rPr>
          <w:rFonts w:cs="Arial"/>
          <w:b/>
          <w:bCs/>
          <w:spacing w:val="0"/>
          <w:sz w:val="22"/>
          <w:szCs w:val="22"/>
          <w:lang w:eastAsia="en-GB"/>
        </w:rPr>
        <w:t>.</w:t>
      </w:r>
      <w:r w:rsidR="00B37E5F">
        <w:rPr>
          <w:rFonts w:cs="Arial"/>
          <w:b/>
          <w:bCs/>
          <w:spacing w:val="0"/>
          <w:sz w:val="22"/>
          <w:szCs w:val="22"/>
          <w:lang w:eastAsia="en-GB"/>
        </w:rPr>
        <w:t>6</w:t>
      </w:r>
      <w:r w:rsidRPr="00687E32">
        <w:rPr>
          <w:rFonts w:cs="Arial"/>
          <w:b/>
          <w:bCs/>
          <w:spacing w:val="0"/>
          <w:sz w:val="22"/>
          <w:szCs w:val="22"/>
          <w:lang w:eastAsia="en-GB"/>
        </w:rPr>
        <w:t xml:space="preserve"> </w:t>
      </w:r>
      <w:r w:rsidRPr="00687E32">
        <w:rPr>
          <w:rFonts w:cs="Arial"/>
          <w:b/>
          <w:bCs/>
          <w:spacing w:val="0"/>
          <w:sz w:val="22"/>
          <w:szCs w:val="22"/>
          <w:lang w:eastAsia="en-GB"/>
        </w:rPr>
        <w:tab/>
      </w:r>
      <w:r w:rsidR="001110DE">
        <w:rPr>
          <w:rFonts w:cs="Arial"/>
          <w:b/>
          <w:bCs/>
          <w:spacing w:val="0"/>
          <w:sz w:val="22"/>
          <w:szCs w:val="22"/>
          <w:lang w:eastAsia="en-GB"/>
        </w:rPr>
        <w:t xml:space="preserve">Hardware </w:t>
      </w:r>
      <w:r w:rsidRPr="001110DE">
        <w:rPr>
          <w:b/>
          <w:sz w:val="22"/>
          <w:szCs w:val="22"/>
        </w:rPr>
        <w:t>Requirements</w:t>
      </w:r>
    </w:p>
    <w:p w:rsidR="001110DE" w:rsidRDefault="001110DE" w:rsidP="009A3F93">
      <w:pPr>
        <w:pStyle w:val="ReportText3"/>
        <w:spacing w:after="0" w:line="240" w:lineRule="auto"/>
        <w:ind w:left="0"/>
        <w:rPr>
          <w:sz w:val="22"/>
          <w:szCs w:val="22"/>
        </w:rPr>
      </w:pPr>
      <w:bookmarkStart w:id="61" w:name="_Toc246913843"/>
      <w:r>
        <w:rPr>
          <w:sz w:val="22"/>
          <w:szCs w:val="22"/>
        </w:rPr>
        <w:lastRenderedPageBreak/>
        <w:t xml:space="preserve">Bidders are required to give a breakdown of the AV &amp; </w:t>
      </w:r>
      <w:proofErr w:type="gramStart"/>
      <w:r>
        <w:rPr>
          <w:sz w:val="22"/>
          <w:szCs w:val="22"/>
        </w:rPr>
        <w:t>IT  hardware</w:t>
      </w:r>
      <w:proofErr w:type="gramEnd"/>
      <w:r>
        <w:rPr>
          <w:sz w:val="22"/>
          <w:szCs w:val="22"/>
        </w:rPr>
        <w:t xml:space="preserve"> requirements and associated costs to NML. Where possible costs should include purchase costs and rental costs.</w:t>
      </w:r>
    </w:p>
    <w:p w:rsidR="00A93915" w:rsidRPr="00186457" w:rsidRDefault="001110DE" w:rsidP="009A3F93">
      <w:pPr>
        <w:pStyle w:val="ReportText3"/>
        <w:spacing w:after="0" w:line="240" w:lineRule="auto"/>
        <w:ind w:left="0"/>
        <w:rPr>
          <w:sz w:val="22"/>
          <w:szCs w:val="22"/>
        </w:rPr>
      </w:pPr>
      <w:r>
        <w:rPr>
          <w:sz w:val="22"/>
          <w:szCs w:val="22"/>
        </w:rPr>
        <w:t>Please note that NML may choose to source the hardware themselves, based upon the bidders detailed specification.</w:t>
      </w:r>
    </w:p>
    <w:p w:rsidR="00A93915" w:rsidRDefault="00A93915" w:rsidP="009A3F93">
      <w:pPr>
        <w:pStyle w:val="Heading2"/>
        <w:numPr>
          <w:ilvl w:val="0"/>
          <w:numId w:val="0"/>
        </w:numPr>
        <w:spacing w:after="0" w:line="240" w:lineRule="auto"/>
        <w:rPr>
          <w:bCs/>
          <w:sz w:val="22"/>
          <w:szCs w:val="22"/>
        </w:rPr>
      </w:pPr>
      <w:bookmarkStart w:id="62" w:name="_Toc246913840"/>
    </w:p>
    <w:p w:rsidR="00B37E5F" w:rsidRPr="00B37E5F" w:rsidRDefault="00B37E5F" w:rsidP="009A3F93">
      <w:pPr>
        <w:pStyle w:val="ReportText2"/>
        <w:spacing w:after="0" w:line="240" w:lineRule="auto"/>
      </w:pPr>
    </w:p>
    <w:p w:rsidR="00A93915" w:rsidRPr="00186457" w:rsidRDefault="00A93915" w:rsidP="009A3F93">
      <w:pPr>
        <w:pStyle w:val="Heading2"/>
        <w:numPr>
          <w:ilvl w:val="0"/>
          <w:numId w:val="0"/>
        </w:numPr>
        <w:spacing w:after="0" w:line="240" w:lineRule="auto"/>
        <w:rPr>
          <w:bCs/>
          <w:sz w:val="22"/>
          <w:szCs w:val="22"/>
        </w:rPr>
      </w:pPr>
      <w:r>
        <w:rPr>
          <w:bCs/>
          <w:sz w:val="22"/>
          <w:szCs w:val="22"/>
        </w:rPr>
        <w:t>5.</w:t>
      </w:r>
      <w:r w:rsidR="00B37E5F">
        <w:rPr>
          <w:bCs/>
          <w:sz w:val="22"/>
          <w:szCs w:val="22"/>
        </w:rPr>
        <w:t>7</w:t>
      </w:r>
      <w:r w:rsidRPr="00186457">
        <w:rPr>
          <w:bCs/>
          <w:sz w:val="22"/>
          <w:szCs w:val="22"/>
        </w:rPr>
        <w:tab/>
        <w:t>Support Requirements</w:t>
      </w:r>
      <w:bookmarkEnd w:id="62"/>
    </w:p>
    <w:p w:rsidR="00A93915" w:rsidRDefault="00A93915" w:rsidP="009A3F93">
      <w:pPr>
        <w:pStyle w:val="ReportText3"/>
        <w:spacing w:after="0" w:line="240" w:lineRule="auto"/>
        <w:ind w:left="0"/>
        <w:rPr>
          <w:sz w:val="22"/>
          <w:szCs w:val="22"/>
        </w:rPr>
      </w:pPr>
      <w:r w:rsidRPr="00186457">
        <w:rPr>
          <w:sz w:val="22"/>
          <w:szCs w:val="22"/>
        </w:rPr>
        <w:t xml:space="preserve">The </w:t>
      </w:r>
      <w:r>
        <w:rPr>
          <w:sz w:val="22"/>
          <w:szCs w:val="22"/>
        </w:rPr>
        <w:t>bidder</w:t>
      </w:r>
      <w:r w:rsidRPr="00186457">
        <w:rPr>
          <w:sz w:val="22"/>
          <w:szCs w:val="22"/>
        </w:rPr>
        <w:t xml:space="preserve"> must provide details on how they would provide support </w:t>
      </w:r>
      <w:r w:rsidR="001110DE">
        <w:rPr>
          <w:sz w:val="22"/>
          <w:szCs w:val="22"/>
        </w:rPr>
        <w:t xml:space="preserve">to NML over the lifetime of the exhibition, in order to </w:t>
      </w:r>
      <w:r w:rsidR="00B37E5F">
        <w:rPr>
          <w:sz w:val="22"/>
          <w:szCs w:val="22"/>
        </w:rPr>
        <w:t xml:space="preserve">maintain maximum availability of the </w:t>
      </w:r>
      <w:proofErr w:type="spellStart"/>
      <w:r w:rsidR="00B37E5F">
        <w:rPr>
          <w:sz w:val="22"/>
          <w:szCs w:val="22"/>
        </w:rPr>
        <w:t>immersives</w:t>
      </w:r>
      <w:proofErr w:type="spellEnd"/>
      <w:r w:rsidR="00B37E5F">
        <w:rPr>
          <w:sz w:val="22"/>
          <w:szCs w:val="22"/>
        </w:rPr>
        <w:t xml:space="preserve"> and visitor enjoyment</w:t>
      </w:r>
      <w:r w:rsidRPr="00186457">
        <w:rPr>
          <w:sz w:val="22"/>
          <w:szCs w:val="22"/>
        </w:rPr>
        <w:t>.</w:t>
      </w:r>
    </w:p>
    <w:p w:rsidR="00A93915" w:rsidRPr="00186457" w:rsidRDefault="00A93915" w:rsidP="009A3F93">
      <w:pPr>
        <w:pStyle w:val="ReportText3"/>
        <w:spacing w:after="0" w:line="240" w:lineRule="auto"/>
        <w:ind w:left="0"/>
        <w:rPr>
          <w:sz w:val="22"/>
          <w:szCs w:val="22"/>
        </w:rPr>
      </w:pP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Service Desk – can the </w:t>
      </w:r>
      <w:r>
        <w:rPr>
          <w:sz w:val="22"/>
          <w:szCs w:val="22"/>
        </w:rPr>
        <w:t>bidder</w:t>
      </w:r>
      <w:r w:rsidRPr="00186457">
        <w:rPr>
          <w:sz w:val="22"/>
          <w:szCs w:val="22"/>
        </w:rPr>
        <w:t xml:space="preserve"> provide a suitably manned service desk to take incidents</w:t>
      </w:r>
      <w:r w:rsidR="00B37E5F">
        <w:rPr>
          <w:sz w:val="22"/>
          <w:szCs w:val="22"/>
        </w:rPr>
        <w:t xml:space="preserve"> calls</w:t>
      </w:r>
      <w:r w:rsidRPr="00186457">
        <w:rPr>
          <w:sz w:val="22"/>
          <w:szCs w:val="22"/>
        </w:rPr>
        <w:t xml:space="preserve"> with the appropriate processes in place to resolve these as required? Please include opening hours and what capabilities the </w:t>
      </w:r>
      <w:r>
        <w:rPr>
          <w:sz w:val="22"/>
          <w:szCs w:val="22"/>
        </w:rPr>
        <w:t>bidder</w:t>
      </w:r>
      <w:r w:rsidRPr="00186457">
        <w:rPr>
          <w:sz w:val="22"/>
          <w:szCs w:val="22"/>
        </w:rPr>
        <w:t xml:space="preserve"> has for out-of-hours support coverage.</w:t>
      </w: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Provide details on how the </w:t>
      </w:r>
      <w:r>
        <w:rPr>
          <w:sz w:val="22"/>
          <w:szCs w:val="22"/>
        </w:rPr>
        <w:t>bidder</w:t>
      </w:r>
      <w:r w:rsidRPr="00186457">
        <w:rPr>
          <w:sz w:val="22"/>
          <w:szCs w:val="22"/>
        </w:rPr>
        <w:t xml:space="preserve"> will execute</w:t>
      </w:r>
      <w:r w:rsidR="00B37E5F">
        <w:rPr>
          <w:sz w:val="22"/>
          <w:szCs w:val="22"/>
        </w:rPr>
        <w:t xml:space="preserve"> Incident Management</w:t>
      </w:r>
      <w:r w:rsidRPr="00186457">
        <w:rPr>
          <w:sz w:val="22"/>
          <w:szCs w:val="22"/>
        </w:rPr>
        <w:t>.</w:t>
      </w:r>
    </w:p>
    <w:p w:rsidR="00A93915" w:rsidRPr="00186457" w:rsidRDefault="00A93915" w:rsidP="009A3F93">
      <w:pPr>
        <w:pStyle w:val="ReportText3"/>
        <w:numPr>
          <w:ilvl w:val="0"/>
          <w:numId w:val="32"/>
        </w:numPr>
        <w:spacing w:after="0" w:line="240" w:lineRule="auto"/>
        <w:ind w:left="851" w:hanging="567"/>
        <w:rPr>
          <w:sz w:val="22"/>
          <w:szCs w:val="22"/>
        </w:rPr>
      </w:pPr>
      <w:r w:rsidRPr="00186457">
        <w:rPr>
          <w:sz w:val="22"/>
          <w:szCs w:val="22"/>
        </w:rPr>
        <w:t xml:space="preserve">What service levels can the </w:t>
      </w:r>
      <w:r>
        <w:rPr>
          <w:sz w:val="22"/>
          <w:szCs w:val="22"/>
        </w:rPr>
        <w:t>bidder</w:t>
      </w:r>
      <w:r w:rsidRPr="00186457">
        <w:rPr>
          <w:sz w:val="22"/>
          <w:szCs w:val="22"/>
        </w:rPr>
        <w:t xml:space="preserve"> offer for faults ranging from full system outage through to advice and guidance.</w:t>
      </w:r>
    </w:p>
    <w:bookmarkEnd w:id="61"/>
    <w:p w:rsidR="00A93915" w:rsidRPr="00186457" w:rsidRDefault="00A93915" w:rsidP="009A3F93">
      <w:pPr>
        <w:spacing w:line="240" w:lineRule="auto"/>
        <w:rPr>
          <w:rFonts w:cs="Arial"/>
          <w:sz w:val="22"/>
          <w:szCs w:val="22"/>
        </w:rPr>
      </w:pPr>
    </w:p>
    <w:p w:rsidR="00097D5A" w:rsidRPr="00687E32" w:rsidRDefault="00097D5A" w:rsidP="009A3F93">
      <w:pPr>
        <w:spacing w:line="240" w:lineRule="auto"/>
        <w:rPr>
          <w:rFonts w:cs="Arial"/>
          <w:sz w:val="22"/>
          <w:szCs w:val="22"/>
        </w:rPr>
      </w:pPr>
    </w:p>
    <w:p w:rsidR="00D50B25" w:rsidRPr="00B37E5F" w:rsidRDefault="004E0330" w:rsidP="009A3F93">
      <w:pPr>
        <w:spacing w:line="240" w:lineRule="auto"/>
        <w:contextualSpacing/>
        <w:rPr>
          <w:rFonts w:cs="Arial"/>
          <w:b/>
          <w:sz w:val="22"/>
          <w:szCs w:val="22"/>
        </w:rPr>
      </w:pPr>
      <w:r w:rsidRPr="00B37E5F">
        <w:rPr>
          <w:rFonts w:cs="Arial"/>
          <w:b/>
          <w:sz w:val="22"/>
          <w:szCs w:val="22"/>
        </w:rPr>
        <w:t>5.</w:t>
      </w:r>
      <w:r w:rsidR="00B37E5F" w:rsidRPr="00B37E5F">
        <w:rPr>
          <w:rFonts w:cs="Arial"/>
          <w:b/>
          <w:sz w:val="22"/>
          <w:szCs w:val="22"/>
        </w:rPr>
        <w:t>8</w:t>
      </w:r>
      <w:r w:rsidR="007129D5" w:rsidRPr="00B37E5F">
        <w:rPr>
          <w:rFonts w:cs="Arial"/>
          <w:b/>
          <w:sz w:val="22"/>
          <w:szCs w:val="22"/>
        </w:rPr>
        <w:t xml:space="preserve"> </w:t>
      </w:r>
      <w:r w:rsidR="00A02348" w:rsidRPr="00B37E5F">
        <w:rPr>
          <w:rFonts w:cs="Arial"/>
          <w:b/>
          <w:sz w:val="22"/>
          <w:szCs w:val="22"/>
        </w:rPr>
        <w:tab/>
      </w:r>
      <w:r w:rsidR="00D50B25" w:rsidRPr="00B37E5F">
        <w:rPr>
          <w:rFonts w:cs="Arial"/>
          <w:b/>
          <w:sz w:val="22"/>
          <w:szCs w:val="22"/>
        </w:rPr>
        <w:t>I</w:t>
      </w:r>
      <w:r w:rsidR="001633F4" w:rsidRPr="00B37E5F">
        <w:rPr>
          <w:rFonts w:cs="Arial"/>
          <w:b/>
          <w:sz w:val="22"/>
          <w:szCs w:val="22"/>
        </w:rPr>
        <w:t>mplementation / I</w:t>
      </w:r>
      <w:r w:rsidR="00D50B25" w:rsidRPr="00B37E5F">
        <w:rPr>
          <w:rFonts w:cs="Arial"/>
          <w:b/>
          <w:sz w:val="22"/>
          <w:szCs w:val="22"/>
        </w:rPr>
        <w:t>nstallation</w:t>
      </w:r>
    </w:p>
    <w:p w:rsidR="00532569" w:rsidRPr="00B37E5F" w:rsidRDefault="00532569" w:rsidP="009A3F93">
      <w:pPr>
        <w:spacing w:line="240" w:lineRule="auto"/>
        <w:contextualSpacing/>
        <w:rPr>
          <w:rFonts w:cs="Arial"/>
          <w:sz w:val="22"/>
          <w:szCs w:val="22"/>
        </w:rPr>
      </w:pPr>
      <w:r w:rsidRPr="00B37E5F">
        <w:rPr>
          <w:rFonts w:cs="Arial"/>
          <w:sz w:val="22"/>
          <w:szCs w:val="22"/>
        </w:rPr>
        <w:t>NML expects the implementation of the solution to be fully project managed, ensuring that the required dates are met.</w:t>
      </w:r>
    </w:p>
    <w:p w:rsidR="00532569" w:rsidRPr="00A93915" w:rsidRDefault="00532569" w:rsidP="009A3F93">
      <w:pPr>
        <w:spacing w:line="240" w:lineRule="auto"/>
        <w:contextualSpacing/>
        <w:rPr>
          <w:rFonts w:cs="Arial"/>
          <w:color w:val="00B050"/>
          <w:sz w:val="22"/>
          <w:szCs w:val="22"/>
        </w:rPr>
      </w:pPr>
    </w:p>
    <w:bookmarkEnd w:id="60"/>
    <w:p w:rsidR="009F4167" w:rsidRDefault="009F4167" w:rsidP="009A3F93">
      <w:pPr>
        <w:pStyle w:val="ListParagraph"/>
        <w:spacing w:line="240" w:lineRule="auto"/>
        <w:ind w:left="0"/>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92" w:rsidRDefault="00C74F92">
      <w:r>
        <w:separator/>
      </w:r>
    </w:p>
  </w:endnote>
  <w:endnote w:type="continuationSeparator" w:id="0">
    <w:p w:rsidR="00C74F92" w:rsidRDefault="00C7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C74F92" w:rsidTr="00BE66F7">
      <w:trPr>
        <w:trHeight w:val="1279"/>
      </w:trPr>
      <w:tc>
        <w:tcPr>
          <w:tcW w:w="250" w:type="dxa"/>
        </w:tcPr>
        <w:p w:rsidR="00C74F92" w:rsidRDefault="00C74F92">
          <w:pPr>
            <w:tabs>
              <w:tab w:val="left" w:pos="5792"/>
            </w:tabs>
            <w:spacing w:line="240" w:lineRule="auto"/>
            <w:rPr>
              <w:rFonts w:cs="Arial"/>
              <w:sz w:val="16"/>
            </w:rPr>
          </w:pPr>
        </w:p>
      </w:tc>
      <w:tc>
        <w:tcPr>
          <w:tcW w:w="8363" w:type="dxa"/>
        </w:tcPr>
        <w:p w:rsidR="00C74F92" w:rsidRPr="008669A6" w:rsidRDefault="00C74F92" w:rsidP="008669A6">
          <w:pPr>
            <w:tabs>
              <w:tab w:val="left" w:pos="5792"/>
            </w:tabs>
            <w:spacing w:line="240" w:lineRule="auto"/>
            <w:rPr>
              <w:rFonts w:cs="Arial"/>
              <w:b/>
              <w:bCs/>
              <w:color w:val="00001C"/>
              <w:sz w:val="15"/>
            </w:rPr>
          </w:pPr>
        </w:p>
      </w:tc>
    </w:tr>
  </w:tbl>
  <w:p w:rsidR="00C74F92" w:rsidRDefault="00C74F92">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C74F92">
      <w:trPr>
        <w:cantSplit/>
      </w:trPr>
      <w:tc>
        <w:tcPr>
          <w:tcW w:w="4644" w:type="dxa"/>
          <w:vAlign w:val="center"/>
        </w:tcPr>
        <w:p w:rsidR="00C74F92" w:rsidRDefault="00C74F92">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C74F92" w:rsidRDefault="00C74F92">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A013F">
            <w:rPr>
              <w:rStyle w:val="PageNumber"/>
              <w:noProof/>
            </w:rPr>
            <w:t>11</w:t>
          </w:r>
          <w:r>
            <w:rPr>
              <w:rStyle w:val="PageNumber"/>
            </w:rPr>
            <w:fldChar w:fldCharType="end"/>
          </w:r>
        </w:p>
      </w:tc>
    </w:tr>
  </w:tbl>
  <w:p w:rsidR="00C74F92" w:rsidRDefault="00C74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92" w:rsidRDefault="00C74F92">
      <w:r>
        <w:separator/>
      </w:r>
    </w:p>
  </w:footnote>
  <w:footnote w:type="continuationSeparator" w:id="0">
    <w:p w:rsidR="00C74F92" w:rsidRDefault="00C74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C74F92">
      <w:tc>
        <w:tcPr>
          <w:tcW w:w="8472" w:type="dxa"/>
          <w:tcMar>
            <w:right w:w="28" w:type="dxa"/>
          </w:tcMar>
        </w:tcPr>
        <w:p w:rsidR="00C74F92" w:rsidRDefault="00C74F92">
          <w:pPr>
            <w:tabs>
              <w:tab w:val="left" w:pos="828"/>
              <w:tab w:val="right" w:pos="9152"/>
            </w:tabs>
            <w:rPr>
              <w:rFonts w:cs="Arial"/>
              <w:sz w:val="12"/>
            </w:rPr>
          </w:pPr>
        </w:p>
      </w:tc>
    </w:tr>
  </w:tbl>
  <w:p w:rsidR="00C74F92" w:rsidRDefault="00C74F92">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68573E"/>
    <w:multiLevelType w:val="hybridMultilevel"/>
    <w:tmpl w:val="5454AD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5">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170785"/>
    <w:multiLevelType w:val="hybridMultilevel"/>
    <w:tmpl w:val="307EAA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2">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3">
    <w:nsid w:val="53F944C9"/>
    <w:multiLevelType w:val="hybridMultilevel"/>
    <w:tmpl w:val="4180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5">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8">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F0C41FA"/>
    <w:multiLevelType w:val="hybridMultilevel"/>
    <w:tmpl w:val="AE080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32"/>
  </w:num>
  <w:num w:numId="3">
    <w:abstractNumId w:val="37"/>
  </w:num>
  <w:num w:numId="4">
    <w:abstractNumId w:val="39"/>
  </w:num>
  <w:num w:numId="5">
    <w:abstractNumId w:val="7"/>
  </w:num>
  <w:num w:numId="6">
    <w:abstractNumId w:val="34"/>
  </w:num>
  <w:num w:numId="7">
    <w:abstractNumId w:val="31"/>
  </w:num>
  <w:num w:numId="8">
    <w:abstractNumId w:val="19"/>
  </w:num>
  <w:num w:numId="9">
    <w:abstractNumId w:val="38"/>
  </w:num>
  <w:num w:numId="10">
    <w:abstractNumId w:val="22"/>
  </w:num>
  <w:num w:numId="11">
    <w:abstractNumId w:val="16"/>
  </w:num>
  <w:num w:numId="12">
    <w:abstractNumId w:val="14"/>
  </w:num>
  <w:num w:numId="13">
    <w:abstractNumId w:val="21"/>
  </w:num>
  <w:num w:numId="14">
    <w:abstractNumId w:val="0"/>
  </w:num>
  <w:num w:numId="15">
    <w:abstractNumId w:val="27"/>
  </w:num>
  <w:num w:numId="16">
    <w:abstractNumId w:val="24"/>
  </w:num>
  <w:num w:numId="17">
    <w:abstractNumId w:val="18"/>
  </w:num>
  <w:num w:numId="18">
    <w:abstractNumId w:val="36"/>
  </w:num>
  <w:num w:numId="19">
    <w:abstractNumId w:val="35"/>
  </w:num>
  <w:num w:numId="20">
    <w:abstractNumId w:val="8"/>
  </w:num>
  <w:num w:numId="21">
    <w:abstractNumId w:val="23"/>
  </w:num>
  <w:num w:numId="22">
    <w:abstractNumId w:val="3"/>
  </w:num>
  <w:num w:numId="23">
    <w:abstractNumId w:val="2"/>
  </w:num>
  <w:num w:numId="24">
    <w:abstractNumId w:val="9"/>
  </w:num>
  <w:num w:numId="25">
    <w:abstractNumId w:val="29"/>
  </w:num>
  <w:num w:numId="26">
    <w:abstractNumId w:val="6"/>
  </w:num>
  <w:num w:numId="27">
    <w:abstractNumId w:val="11"/>
  </w:num>
  <w:num w:numId="28">
    <w:abstractNumId w:val="17"/>
  </w:num>
  <w:num w:numId="29">
    <w:abstractNumId w:val="10"/>
  </w:num>
  <w:num w:numId="30">
    <w:abstractNumId w:val="15"/>
  </w:num>
  <w:num w:numId="31">
    <w:abstractNumId w:val="26"/>
  </w:num>
  <w:num w:numId="32">
    <w:abstractNumId w:val="4"/>
  </w:num>
  <w:num w:numId="33">
    <w:abstractNumId w:val="5"/>
  </w:num>
  <w:num w:numId="34">
    <w:abstractNumId w:val="25"/>
  </w:num>
  <w:num w:numId="35">
    <w:abstractNumId w:val="28"/>
  </w:num>
  <w:num w:numId="36">
    <w:abstractNumId w:val="20"/>
  </w:num>
  <w:num w:numId="37">
    <w:abstractNumId w:val="40"/>
  </w:num>
  <w:num w:numId="38">
    <w:abstractNumId w:val="33"/>
  </w:num>
  <w:num w:numId="39">
    <w:abstractNumId w:val="13"/>
  </w:num>
  <w:num w:numId="40">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63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5C1"/>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3E98"/>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3D96"/>
    <w:rsid w:val="000E40E3"/>
    <w:rsid w:val="000E7C74"/>
    <w:rsid w:val="000E7F85"/>
    <w:rsid w:val="000F2004"/>
    <w:rsid w:val="000F6C07"/>
    <w:rsid w:val="0010539C"/>
    <w:rsid w:val="00110D34"/>
    <w:rsid w:val="001110DE"/>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3E4"/>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0BCE"/>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30353"/>
    <w:rsid w:val="002310CD"/>
    <w:rsid w:val="00231B1F"/>
    <w:rsid w:val="00235F5B"/>
    <w:rsid w:val="002412CC"/>
    <w:rsid w:val="0024561A"/>
    <w:rsid w:val="0024571D"/>
    <w:rsid w:val="002457C0"/>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013F"/>
    <w:rsid w:val="003A353D"/>
    <w:rsid w:val="003A40A0"/>
    <w:rsid w:val="003A697B"/>
    <w:rsid w:val="003B0375"/>
    <w:rsid w:val="003B1592"/>
    <w:rsid w:val="003B279F"/>
    <w:rsid w:val="003B3CB1"/>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3F4B"/>
    <w:rsid w:val="00414EF4"/>
    <w:rsid w:val="004209BD"/>
    <w:rsid w:val="00425869"/>
    <w:rsid w:val="00426B5E"/>
    <w:rsid w:val="00426BF8"/>
    <w:rsid w:val="00426D32"/>
    <w:rsid w:val="00427223"/>
    <w:rsid w:val="004403E2"/>
    <w:rsid w:val="00441883"/>
    <w:rsid w:val="00443DB0"/>
    <w:rsid w:val="00443FA2"/>
    <w:rsid w:val="004454D0"/>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0CDD"/>
    <w:rsid w:val="004C4336"/>
    <w:rsid w:val="004C4DEA"/>
    <w:rsid w:val="004C5573"/>
    <w:rsid w:val="004C60F0"/>
    <w:rsid w:val="004C7FF0"/>
    <w:rsid w:val="004D1D9E"/>
    <w:rsid w:val="004D67CA"/>
    <w:rsid w:val="004D7061"/>
    <w:rsid w:val="004D7A8D"/>
    <w:rsid w:val="004E0330"/>
    <w:rsid w:val="004E0580"/>
    <w:rsid w:val="004E121E"/>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41CB"/>
    <w:rsid w:val="0073515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15D7"/>
    <w:rsid w:val="00812099"/>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7B31"/>
    <w:rsid w:val="008A16A1"/>
    <w:rsid w:val="008A24C5"/>
    <w:rsid w:val="008A3D3C"/>
    <w:rsid w:val="008A5368"/>
    <w:rsid w:val="008A7E3A"/>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3F93"/>
    <w:rsid w:val="009A467F"/>
    <w:rsid w:val="009A47EE"/>
    <w:rsid w:val="009A7473"/>
    <w:rsid w:val="009B0DDB"/>
    <w:rsid w:val="009B0FB8"/>
    <w:rsid w:val="009B314E"/>
    <w:rsid w:val="009B3787"/>
    <w:rsid w:val="009B7C29"/>
    <w:rsid w:val="009C14E6"/>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125E"/>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0C43"/>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1BDC"/>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37E5F"/>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4F92"/>
    <w:rsid w:val="00C8481B"/>
    <w:rsid w:val="00C913AA"/>
    <w:rsid w:val="00C919EB"/>
    <w:rsid w:val="00C92723"/>
    <w:rsid w:val="00C94914"/>
    <w:rsid w:val="00C975A9"/>
    <w:rsid w:val="00CA230A"/>
    <w:rsid w:val="00CA637F"/>
    <w:rsid w:val="00CB152D"/>
    <w:rsid w:val="00CB2C1A"/>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simon.brooks@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3B0FB-5799-46EF-8E7A-708651F2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19</Pages>
  <Words>6753</Words>
  <Characters>35862</Characters>
  <Application>Microsoft Office Word</Application>
  <DocSecurity>0</DocSecurity>
  <Lines>298</Lines>
  <Paragraphs>85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42530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14</cp:revision>
  <cp:lastPrinted>2017-04-07T11:31:00Z</cp:lastPrinted>
  <dcterms:created xsi:type="dcterms:W3CDTF">2017-04-24T13:54:00Z</dcterms:created>
  <dcterms:modified xsi:type="dcterms:W3CDTF">2017-05-12T15:30:00Z</dcterms:modified>
</cp:coreProperties>
</file>