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738A" w:rsidRPr="00746C45" w:rsidRDefault="005F738A" w:rsidP="009138B2">
      <w:pPr>
        <w:pStyle w:val="Norma"/>
        <w:spacing w:afterLines="80" w:after="192" w:line="276" w:lineRule="auto"/>
        <w:rPr>
          <w:rFonts w:asciiTheme="minorHAnsi" w:hAnsiTheme="minorHAnsi" w:cs="Calibri"/>
          <w:sz w:val="32"/>
          <w:szCs w:val="32"/>
        </w:rPr>
      </w:pPr>
    </w:p>
    <w:p w:rsidR="00893A3F" w:rsidRPr="00746C45" w:rsidRDefault="00893A3F" w:rsidP="009138B2">
      <w:pPr>
        <w:pStyle w:val="Norma"/>
        <w:spacing w:afterLines="80" w:after="192" w:line="276" w:lineRule="auto"/>
        <w:rPr>
          <w:rFonts w:asciiTheme="minorHAnsi" w:hAnsiTheme="minorHAnsi" w:cs="Calibri"/>
          <w:b/>
          <w:sz w:val="32"/>
          <w:szCs w:val="32"/>
        </w:rPr>
      </w:pPr>
    </w:p>
    <w:p w:rsidR="00FE0B21" w:rsidRPr="00746C45" w:rsidRDefault="00CA7099" w:rsidP="009138B2">
      <w:pPr>
        <w:pStyle w:val="Norma"/>
        <w:spacing w:afterLines="80" w:after="192" w:line="276" w:lineRule="auto"/>
        <w:rPr>
          <w:rFonts w:asciiTheme="minorHAnsi" w:hAnsiTheme="minorHAnsi" w:cs="Arial"/>
          <w:b/>
          <w:sz w:val="36"/>
          <w:szCs w:val="36"/>
        </w:rPr>
      </w:pPr>
      <w:r w:rsidRPr="00E168B7">
        <w:rPr>
          <w:rFonts w:asciiTheme="minorHAnsi" w:hAnsiTheme="minorHAnsi" w:cs="Arial"/>
          <w:b/>
          <w:sz w:val="36"/>
          <w:szCs w:val="36"/>
        </w:rPr>
        <w:t>Specificat</w:t>
      </w:r>
      <w:bookmarkStart w:id="0" w:name="_GoBack"/>
      <w:bookmarkEnd w:id="0"/>
      <w:r w:rsidRPr="00E168B7">
        <w:rPr>
          <w:rFonts w:asciiTheme="minorHAnsi" w:hAnsiTheme="minorHAnsi" w:cs="Arial"/>
          <w:b/>
          <w:sz w:val="36"/>
          <w:szCs w:val="36"/>
        </w:rPr>
        <w:t>ion</w:t>
      </w:r>
      <w:r w:rsidR="00FE0B21" w:rsidRPr="00E168B7">
        <w:rPr>
          <w:rFonts w:asciiTheme="minorHAnsi" w:hAnsiTheme="minorHAnsi" w:cs="Arial"/>
          <w:b/>
          <w:sz w:val="36"/>
          <w:szCs w:val="36"/>
        </w:rPr>
        <w:t xml:space="preserve"> for</w:t>
      </w:r>
      <w:r w:rsidR="00607F41">
        <w:rPr>
          <w:rFonts w:asciiTheme="minorHAnsi" w:hAnsiTheme="minorHAnsi" w:cs="Arial"/>
          <w:b/>
          <w:sz w:val="36"/>
          <w:szCs w:val="36"/>
        </w:rPr>
        <w:t>:</w:t>
      </w:r>
      <w:r w:rsidR="00FE0B21" w:rsidRPr="00E168B7">
        <w:rPr>
          <w:rFonts w:asciiTheme="minorHAnsi" w:hAnsiTheme="minorHAnsi" w:cs="Arial"/>
          <w:b/>
          <w:sz w:val="36"/>
          <w:szCs w:val="36"/>
        </w:rPr>
        <w:t xml:space="preserve"> </w:t>
      </w:r>
      <w:r w:rsidR="002A5DAF">
        <w:rPr>
          <w:rFonts w:asciiTheme="minorHAnsi" w:hAnsiTheme="minorHAnsi" w:cs="Arial"/>
          <w:b/>
          <w:sz w:val="36"/>
          <w:szCs w:val="36"/>
        </w:rPr>
        <w:t>CCC indicator</w:t>
      </w:r>
      <w:r w:rsidR="00445323">
        <w:rPr>
          <w:rFonts w:asciiTheme="minorHAnsi" w:hAnsiTheme="minorHAnsi" w:cs="Arial"/>
          <w:b/>
          <w:sz w:val="36"/>
          <w:szCs w:val="36"/>
        </w:rPr>
        <w:t>s</w:t>
      </w:r>
      <w:r w:rsidR="002A5DAF">
        <w:rPr>
          <w:rFonts w:asciiTheme="minorHAnsi" w:hAnsiTheme="minorHAnsi" w:cs="Arial"/>
          <w:b/>
          <w:sz w:val="36"/>
          <w:szCs w:val="36"/>
        </w:rPr>
        <w:t xml:space="preserve"> to track progress in developing </w:t>
      </w:r>
      <w:r w:rsidR="00FD1B9C">
        <w:rPr>
          <w:rFonts w:asciiTheme="minorHAnsi" w:hAnsiTheme="minorHAnsi" w:cs="Arial"/>
          <w:b/>
          <w:sz w:val="36"/>
          <w:szCs w:val="36"/>
        </w:rPr>
        <w:t>Greenhouse Gas R</w:t>
      </w:r>
      <w:r w:rsidR="002A5DAF">
        <w:rPr>
          <w:rFonts w:asciiTheme="minorHAnsi" w:hAnsiTheme="minorHAnsi" w:cs="Arial"/>
          <w:b/>
          <w:sz w:val="36"/>
          <w:szCs w:val="36"/>
        </w:rPr>
        <w:t>emoval options</w:t>
      </w:r>
    </w:p>
    <w:p w:rsidR="00CB7AD6" w:rsidRPr="00746C45" w:rsidRDefault="00CB7AD6" w:rsidP="009138B2">
      <w:pPr>
        <w:pStyle w:val="Norma"/>
        <w:spacing w:afterLines="80" w:after="192" w:line="276" w:lineRule="auto"/>
        <w:rPr>
          <w:rFonts w:asciiTheme="minorHAnsi" w:hAnsiTheme="minorHAnsi" w:cs="Arial"/>
          <w:b/>
          <w:sz w:val="36"/>
          <w:szCs w:val="36"/>
        </w:rPr>
      </w:pPr>
    </w:p>
    <w:p w:rsidR="00DD521A" w:rsidRPr="00746C45" w:rsidRDefault="00DD521A" w:rsidP="009138B2">
      <w:pPr>
        <w:pStyle w:val="Norma"/>
        <w:spacing w:afterLines="80" w:after="192" w:line="276" w:lineRule="auto"/>
        <w:rPr>
          <w:rFonts w:asciiTheme="minorHAnsi" w:hAnsiTheme="minorHAnsi" w:cs="Arial"/>
          <w:sz w:val="36"/>
          <w:szCs w:val="36"/>
        </w:rPr>
      </w:pPr>
    </w:p>
    <w:p w:rsidR="00DD521A" w:rsidRPr="00746C45" w:rsidRDefault="00DD521A" w:rsidP="009138B2">
      <w:pPr>
        <w:pStyle w:val="Norma"/>
        <w:spacing w:afterLines="80" w:after="192" w:line="276" w:lineRule="auto"/>
        <w:rPr>
          <w:rFonts w:asciiTheme="minorHAnsi" w:hAnsiTheme="minorHAnsi" w:cs="Arial"/>
          <w:sz w:val="36"/>
          <w:szCs w:val="36"/>
        </w:rPr>
      </w:pPr>
    </w:p>
    <w:p w:rsidR="00E53204" w:rsidRPr="00746C45" w:rsidRDefault="00C53C6B" w:rsidP="009138B2">
      <w:pPr>
        <w:pStyle w:val="Norma"/>
        <w:spacing w:afterLines="80" w:after="192" w:line="276" w:lineRule="auto"/>
        <w:rPr>
          <w:rFonts w:asciiTheme="minorHAnsi" w:hAnsiTheme="minorHAnsi" w:cs="Arial"/>
          <w:color w:val="FF0000"/>
          <w:sz w:val="36"/>
          <w:szCs w:val="36"/>
        </w:rPr>
      </w:pPr>
      <w:r w:rsidRPr="00746C45">
        <w:rPr>
          <w:rFonts w:asciiTheme="minorHAnsi" w:hAnsiTheme="minorHAnsi" w:cs="Arial"/>
          <w:sz w:val="36"/>
          <w:szCs w:val="36"/>
        </w:rPr>
        <w:t>T</w:t>
      </w:r>
      <w:r w:rsidR="00E53204" w:rsidRPr="00746C45">
        <w:rPr>
          <w:rFonts w:asciiTheme="minorHAnsi" w:hAnsiTheme="minorHAnsi" w:cs="Arial"/>
          <w:sz w:val="36"/>
          <w:szCs w:val="36"/>
        </w:rPr>
        <w:t>ender Reference Number</w:t>
      </w:r>
      <w:r w:rsidR="006E31A8" w:rsidRPr="00746C45">
        <w:rPr>
          <w:rFonts w:asciiTheme="minorHAnsi" w:hAnsiTheme="minorHAnsi" w:cs="Arial"/>
          <w:sz w:val="36"/>
          <w:szCs w:val="36"/>
        </w:rPr>
        <w:t xml:space="preserve">: </w:t>
      </w:r>
      <w:r w:rsidR="007F6399" w:rsidRPr="007F6399">
        <w:rPr>
          <w:rFonts w:asciiTheme="minorHAnsi" w:hAnsiTheme="minorHAnsi" w:cs="Arial"/>
          <w:sz w:val="36"/>
          <w:szCs w:val="36"/>
        </w:rPr>
        <w:t>SS/0117</w:t>
      </w:r>
    </w:p>
    <w:p w:rsidR="00444762" w:rsidRPr="00746C45" w:rsidRDefault="00444762" w:rsidP="009138B2">
      <w:pPr>
        <w:pStyle w:val="Norma"/>
        <w:spacing w:afterLines="80" w:after="192" w:line="276" w:lineRule="auto"/>
        <w:rPr>
          <w:rFonts w:asciiTheme="minorHAnsi" w:hAnsiTheme="minorHAnsi" w:cs="Arial"/>
          <w:szCs w:val="28"/>
        </w:rPr>
      </w:pPr>
    </w:p>
    <w:p w:rsidR="00D95762" w:rsidRPr="00746C45" w:rsidRDefault="00D95762" w:rsidP="009138B2">
      <w:pPr>
        <w:pStyle w:val="Norma"/>
        <w:spacing w:afterLines="80" w:after="192" w:line="276" w:lineRule="auto"/>
        <w:rPr>
          <w:rFonts w:asciiTheme="minorHAnsi" w:hAnsiTheme="minorHAnsi" w:cs="Calibri"/>
          <w:b/>
          <w:color w:val="FF0000"/>
          <w:sz w:val="26"/>
          <w:szCs w:val="26"/>
        </w:rPr>
      </w:pPr>
    </w:p>
    <w:p w:rsidR="00D95762" w:rsidRPr="00746C45" w:rsidRDefault="00D95762" w:rsidP="009138B2">
      <w:pPr>
        <w:pStyle w:val="Norma"/>
        <w:spacing w:afterLines="80" w:after="192" w:line="276" w:lineRule="auto"/>
        <w:rPr>
          <w:rFonts w:asciiTheme="minorHAnsi" w:hAnsiTheme="minorHAnsi" w:cs="Calibri"/>
          <w:b/>
          <w:color w:val="FF0000"/>
          <w:sz w:val="26"/>
          <w:szCs w:val="26"/>
        </w:rPr>
      </w:pPr>
    </w:p>
    <w:p w:rsidR="00327C8C" w:rsidRPr="00746C45" w:rsidRDefault="00327C8C" w:rsidP="009138B2">
      <w:pPr>
        <w:pStyle w:val="Norma"/>
        <w:spacing w:afterLines="80" w:after="192" w:line="276" w:lineRule="auto"/>
        <w:rPr>
          <w:rFonts w:asciiTheme="minorHAnsi" w:hAnsiTheme="minorHAnsi" w:cs="Calibri"/>
          <w:b/>
          <w:sz w:val="28"/>
          <w:szCs w:val="28"/>
        </w:rPr>
      </w:pPr>
    </w:p>
    <w:p w:rsidR="00121E96" w:rsidRPr="00746C45" w:rsidRDefault="00121E96" w:rsidP="009138B2">
      <w:pPr>
        <w:pStyle w:val="Norma"/>
        <w:spacing w:afterLines="80" w:after="192" w:line="276" w:lineRule="auto"/>
        <w:rPr>
          <w:rFonts w:asciiTheme="minorHAnsi" w:hAnsiTheme="minorHAnsi" w:cs="Arial"/>
          <w:sz w:val="24"/>
          <w:szCs w:val="24"/>
        </w:rPr>
      </w:pPr>
    </w:p>
    <w:p w:rsidR="00781BF5" w:rsidRPr="00746C45" w:rsidRDefault="00781BF5" w:rsidP="009138B2">
      <w:pPr>
        <w:pStyle w:val="Norma"/>
        <w:spacing w:afterLines="80" w:after="192" w:line="276" w:lineRule="auto"/>
        <w:ind w:left="720"/>
        <w:rPr>
          <w:rFonts w:asciiTheme="minorHAnsi" w:hAnsiTheme="minorHAnsi" w:cs="Calibri"/>
        </w:rPr>
      </w:pPr>
      <w:bookmarkStart w:id="1" w:name="SectionOne"/>
    </w:p>
    <w:p w:rsidR="003E5C19" w:rsidRPr="00746C45" w:rsidRDefault="00091732" w:rsidP="009138B2">
      <w:pPr>
        <w:pStyle w:val="Norma"/>
        <w:spacing w:afterLines="80" w:after="192" w:line="276" w:lineRule="auto"/>
        <w:ind w:left="1080"/>
        <w:rPr>
          <w:rFonts w:asciiTheme="minorHAnsi" w:hAnsiTheme="minorHAnsi" w:cs="Calibri"/>
          <w:b/>
          <w:sz w:val="28"/>
          <w:szCs w:val="28"/>
        </w:rPr>
      </w:pPr>
      <w:bookmarkStart w:id="2" w:name="_Evaluation_of_Responses"/>
      <w:bookmarkEnd w:id="2"/>
      <w:r w:rsidRPr="00746C45">
        <w:rPr>
          <w:rFonts w:asciiTheme="minorHAnsi" w:hAnsiTheme="minorHAnsi" w:cs="Calibri"/>
          <w:b/>
          <w:sz w:val="28"/>
          <w:szCs w:val="28"/>
        </w:rPr>
        <w:br w:type="page"/>
      </w:r>
      <w:bookmarkEnd w:id="1"/>
    </w:p>
    <w:p w:rsidR="001D5D04" w:rsidRPr="00746C45" w:rsidRDefault="008B79CA" w:rsidP="009138B2">
      <w:pPr>
        <w:pStyle w:val="Norma"/>
        <w:spacing w:afterLines="80" w:after="192" w:line="276" w:lineRule="auto"/>
        <w:jc w:val="both"/>
        <w:rPr>
          <w:rFonts w:asciiTheme="minorHAnsi" w:hAnsiTheme="minorHAnsi" w:cs="Calibri"/>
          <w:b/>
          <w:sz w:val="28"/>
          <w:szCs w:val="28"/>
        </w:rPr>
      </w:pPr>
      <w:r w:rsidRPr="00746C45">
        <w:rPr>
          <w:rFonts w:asciiTheme="minorHAnsi" w:hAnsiTheme="minorHAnsi"/>
          <w:noProof/>
        </w:rPr>
        <w:lastRenderedPageBreak/>
        <mc:AlternateContent>
          <mc:Choice Requires="wps">
            <w:drawing>
              <wp:anchor distT="0" distB="0" distL="114300" distR="114300" simplePos="0" relativeHeight="20" behindDoc="0" locked="0" layoutInCell="1" allowOverlap="1" wp14:anchorId="5A08A4FF" wp14:editId="18AEA813">
                <wp:simplePos x="0" y="0"/>
                <wp:positionH relativeFrom="column">
                  <wp:align>center</wp:align>
                </wp:positionH>
                <wp:positionV relativeFrom="paragraph">
                  <wp:posOffset>-207645</wp:posOffset>
                </wp:positionV>
                <wp:extent cx="5655310" cy="2219325"/>
                <wp:effectExtent l="0" t="0" r="21590" b="28575"/>
                <wp:wrapNone/>
                <wp:docPr id="25"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5310" cy="2219325"/>
                        </a:xfrm>
                        <a:prstGeom prst="rect">
                          <a:avLst/>
                        </a:prstGeom>
                        <a:solidFill>
                          <a:srgbClr val="D8D8D8"/>
                        </a:solidFill>
                        <a:ln w="9525">
                          <a:solidFill>
                            <a:srgbClr val="000000"/>
                          </a:solidFill>
                          <a:miter lim="800000"/>
                          <a:headEnd/>
                          <a:tailEnd/>
                        </a:ln>
                      </wps:spPr>
                      <wps:txbx>
                        <w:txbxContent>
                          <w:p w:rsidR="009E37A9" w:rsidRDefault="009E37A9" w:rsidP="003E5C19">
                            <w:pPr>
                              <w:pStyle w:val="Norma"/>
                              <w:jc w:val="center"/>
                              <w:rPr>
                                <w:b/>
                                <w:sz w:val="28"/>
                                <w:szCs w:val="28"/>
                              </w:rPr>
                            </w:pPr>
                          </w:p>
                          <w:p w:rsidR="009E37A9" w:rsidRDefault="009E37A9" w:rsidP="003E5C19">
                            <w:pPr>
                              <w:pStyle w:val="Norma"/>
                              <w:jc w:val="center"/>
                              <w:rPr>
                                <w:b/>
                                <w:sz w:val="28"/>
                                <w:szCs w:val="28"/>
                              </w:rPr>
                            </w:pPr>
                          </w:p>
                          <w:p w:rsidR="009E37A9" w:rsidRPr="003E5C19" w:rsidRDefault="009E37A9" w:rsidP="003E5C19">
                            <w:pPr>
                              <w:pStyle w:val="Norma"/>
                              <w:jc w:val="center"/>
                              <w:rPr>
                                <w:rFonts w:cs="Arial"/>
                                <w:b/>
                                <w:sz w:val="36"/>
                                <w:szCs w:val="36"/>
                              </w:rPr>
                            </w:pPr>
                            <w:r w:rsidRPr="003E5C19">
                              <w:rPr>
                                <w:b/>
                                <w:sz w:val="36"/>
                                <w:szCs w:val="36"/>
                              </w:rPr>
                              <w:t>Specification of Requirements</w:t>
                            </w:r>
                          </w:p>
                          <w:p w:rsidR="009E37A9" w:rsidRDefault="009E37A9">
                            <w:pPr>
                              <w:pStyle w:val="Norma"/>
                            </w:pPr>
                          </w:p>
                          <w:p w:rsidR="009E37A9" w:rsidRDefault="009E37A9">
                            <w:pPr>
                              <w:pStyle w:val="Norma"/>
                            </w:pPr>
                          </w:p>
                          <w:p w:rsidR="008B79CA" w:rsidRDefault="009E37A9" w:rsidP="008B79CA">
                            <w:pPr>
                              <w:pStyle w:val="BodyText"/>
                              <w:rPr>
                                <w:rFonts w:asciiTheme="minorHAnsi" w:eastAsia="Times New Roman" w:hAnsiTheme="minorHAnsi"/>
                                <w:sz w:val="28"/>
                                <w:szCs w:val="28"/>
                              </w:rPr>
                            </w:pPr>
                            <w:r w:rsidRPr="008B79CA">
                              <w:rPr>
                                <w:rFonts w:asciiTheme="minorHAnsi" w:hAnsiTheme="minorHAnsi" w:cs="Arial"/>
                                <w:sz w:val="28"/>
                                <w:szCs w:val="28"/>
                              </w:rPr>
                              <w:t xml:space="preserve">Invitation to Tender for </w:t>
                            </w:r>
                            <w:r w:rsidR="008B79CA" w:rsidRPr="008B79CA">
                              <w:rPr>
                                <w:rFonts w:asciiTheme="minorHAnsi" w:hAnsiTheme="minorHAnsi" w:cs="Arial"/>
                                <w:sz w:val="28"/>
                                <w:szCs w:val="28"/>
                              </w:rPr>
                              <w:t xml:space="preserve">- </w:t>
                            </w:r>
                            <w:r w:rsidR="008B79CA" w:rsidRPr="008B79CA">
                              <w:rPr>
                                <w:rFonts w:asciiTheme="minorHAnsi" w:eastAsia="Times New Roman" w:hAnsiTheme="minorHAnsi"/>
                                <w:sz w:val="28"/>
                                <w:szCs w:val="28"/>
                              </w:rPr>
                              <w:t>CCC indicators to track progress in developing Greenhouse Gas Removal options</w:t>
                            </w:r>
                          </w:p>
                          <w:p w:rsidR="009E37A9" w:rsidRPr="008B79CA" w:rsidRDefault="009E37A9" w:rsidP="008B79CA">
                            <w:pPr>
                              <w:pStyle w:val="BodyText"/>
                              <w:rPr>
                                <w:rFonts w:asciiTheme="minorHAnsi" w:eastAsia="Times New Roman" w:hAnsiTheme="minorHAnsi"/>
                                <w:sz w:val="28"/>
                                <w:szCs w:val="28"/>
                              </w:rPr>
                            </w:pPr>
                            <w:r w:rsidRPr="008B79CA">
                              <w:rPr>
                                <w:rFonts w:asciiTheme="minorHAnsi" w:hAnsiTheme="minorHAnsi" w:cs="Arial"/>
                                <w:sz w:val="28"/>
                                <w:szCs w:val="28"/>
                              </w:rPr>
                              <w:t xml:space="preserve">Tender Reference Number: </w:t>
                            </w:r>
                            <w:r w:rsidR="008B79CA" w:rsidRPr="008B79CA">
                              <w:rPr>
                                <w:rFonts w:asciiTheme="minorHAnsi" w:hAnsiTheme="minorHAnsi" w:cs="Arial"/>
                                <w:sz w:val="28"/>
                                <w:szCs w:val="28"/>
                              </w:rPr>
                              <w:t xml:space="preserve"> SS/0117</w:t>
                            </w:r>
                          </w:p>
                          <w:p w:rsidR="009E37A9" w:rsidRPr="008B79CA" w:rsidRDefault="009E37A9" w:rsidP="00405192">
                            <w:pPr>
                              <w:pStyle w:val="Norma"/>
                              <w:rPr>
                                <w:rFonts w:asciiTheme="minorHAnsi" w:hAnsiTheme="minorHAnsi" w:cs="Arial"/>
                                <w:sz w:val="28"/>
                                <w:szCs w:val="28"/>
                              </w:rPr>
                            </w:pPr>
                            <w:r w:rsidRPr="008B79CA">
                              <w:rPr>
                                <w:rFonts w:asciiTheme="minorHAnsi" w:hAnsiTheme="minorHAnsi" w:cs="Arial"/>
                                <w:sz w:val="28"/>
                                <w:szCs w:val="28"/>
                              </w:rPr>
                              <w:t xml:space="preserve">Deadline for Tender Responses: </w:t>
                            </w:r>
                            <w:r w:rsidR="008B79CA" w:rsidRPr="008B79CA">
                              <w:rPr>
                                <w:rFonts w:asciiTheme="minorHAnsi" w:hAnsiTheme="minorHAnsi" w:cs="Arial"/>
                                <w:sz w:val="28"/>
                                <w:szCs w:val="28"/>
                              </w:rPr>
                              <w:t>1pm 17</w:t>
                            </w:r>
                            <w:r w:rsidR="008B79CA" w:rsidRPr="008B79CA">
                              <w:rPr>
                                <w:rFonts w:asciiTheme="minorHAnsi" w:hAnsiTheme="minorHAnsi" w:cs="Arial"/>
                                <w:sz w:val="28"/>
                                <w:szCs w:val="28"/>
                                <w:vertAlign w:val="superscript"/>
                              </w:rPr>
                              <w:t>TH</w:t>
                            </w:r>
                            <w:r w:rsidR="008B79CA" w:rsidRPr="008B79CA">
                              <w:rPr>
                                <w:rFonts w:asciiTheme="minorHAnsi" w:hAnsiTheme="minorHAnsi" w:cs="Arial"/>
                                <w:sz w:val="28"/>
                                <w:szCs w:val="28"/>
                              </w:rPr>
                              <w:t xml:space="preserve"> February 2017</w:t>
                            </w:r>
                          </w:p>
                          <w:p w:rsidR="009E37A9" w:rsidRDefault="009E37A9" w:rsidP="00790CE1">
                            <w:pPr>
                              <w:pStyle w:val="Norma"/>
                              <w:rPr>
                                <w:rFonts w:cs="Arial"/>
                              </w:rPr>
                            </w:pPr>
                          </w:p>
                          <w:p w:rsidR="009E37A9" w:rsidRDefault="009E37A9" w:rsidP="00790CE1">
                            <w:pPr>
                              <w:pStyle w:val="Norma"/>
                              <w:rPr>
                                <w:rFonts w:cs="Arial"/>
                              </w:rPr>
                            </w:pPr>
                          </w:p>
                          <w:p w:rsidR="009E37A9" w:rsidRPr="0000739E" w:rsidRDefault="009E37A9" w:rsidP="00790CE1">
                            <w:pPr>
                              <w:pStyle w:val="Norma"/>
                              <w:rPr>
                                <w:rFonts w:cs="Arial"/>
                              </w:rPr>
                            </w:pPr>
                          </w:p>
                          <w:p w:rsidR="009E37A9" w:rsidRDefault="009E37A9">
                            <w:pPr>
                              <w:pStyle w:val="Norma"/>
                            </w:pPr>
                          </w:p>
                          <w:p w:rsidR="009E37A9" w:rsidRDefault="009E37A9">
                            <w:pPr>
                              <w:pStyle w:val="Norma"/>
                            </w:pPr>
                          </w:p>
                          <w:p w:rsidR="009E37A9" w:rsidRDefault="009E37A9">
                            <w:pPr>
                              <w:pStyle w:val="Norma"/>
                            </w:pPr>
                          </w:p>
                          <w:p w:rsidR="009E37A9" w:rsidRDefault="009E37A9">
                            <w:pPr>
                              <w:pStyle w:val="Norma"/>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85" o:spid="_x0000_s1026" type="#_x0000_t202" style="position:absolute;left:0;text-align:left;margin-left:0;margin-top:-16.35pt;width:445.3pt;height:174.75pt;z-index:2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" fillcolor="#d8d8d8">
                <v:textbox>
                  <w:txbxContent>
                    <w:p w:rsidR="009E37A9" w:rsidRDefault="009E37A9" w:rsidP="003E5C19">
                      <w:pPr>
                        <w:pStyle w:val="Norma"/>
                        <w:jc w:val="center"/>
                        <w:rPr>
                          <w:b/>
                          <w:sz w:val="28"/>
                          <w:szCs w:val="28"/>
                        </w:rPr>
                      </w:pPr>
                    </w:p>
                    <w:p w:rsidR="009E37A9" w:rsidRDefault="009E37A9" w:rsidP="003E5C19">
                      <w:pPr>
                        <w:pStyle w:val="Norma"/>
                        <w:jc w:val="center"/>
                        <w:rPr>
                          <w:b/>
                          <w:sz w:val="28"/>
                          <w:szCs w:val="28"/>
                        </w:rPr>
                      </w:pPr>
                    </w:p>
                    <w:p w:rsidR="009E37A9" w:rsidRPr="003E5C19" w:rsidRDefault="009E37A9" w:rsidP="003E5C19">
                      <w:pPr>
                        <w:pStyle w:val="Norma"/>
                        <w:jc w:val="center"/>
                        <w:rPr>
                          <w:rFonts w:cs="Arial"/>
                          <w:b/>
                          <w:sz w:val="36"/>
                          <w:szCs w:val="36"/>
                        </w:rPr>
                      </w:pPr>
                      <w:r w:rsidRPr="003E5C19">
                        <w:rPr>
                          <w:b/>
                          <w:sz w:val="36"/>
                          <w:szCs w:val="36"/>
                        </w:rPr>
                        <w:t>Specification of Requirements</w:t>
                      </w:r>
                    </w:p>
                    <w:p w:rsidR="009E37A9" w:rsidRDefault="009E37A9">
                      <w:pPr>
                        <w:pStyle w:val="Norma"/>
                      </w:pPr>
                    </w:p>
                    <w:p w:rsidR="009E37A9" w:rsidRDefault="009E37A9">
                      <w:pPr>
                        <w:pStyle w:val="Norma"/>
                      </w:pPr>
                    </w:p>
                    <w:p w:rsidR="008B79CA" w:rsidRDefault="009E37A9" w:rsidP="008B79CA">
                      <w:pPr>
                        <w:pStyle w:val="BodyText"/>
                        <w:rPr>
                          <w:rFonts w:asciiTheme="minorHAnsi" w:eastAsia="Times New Roman" w:hAnsiTheme="minorHAnsi"/>
                          <w:sz w:val="28"/>
                          <w:szCs w:val="28"/>
                        </w:rPr>
                      </w:pPr>
                      <w:r w:rsidRPr="008B79CA">
                        <w:rPr>
                          <w:rFonts w:asciiTheme="minorHAnsi" w:hAnsiTheme="minorHAnsi" w:cs="Arial"/>
                          <w:sz w:val="28"/>
                          <w:szCs w:val="28"/>
                        </w:rPr>
                        <w:t xml:space="preserve">Invitation to Tender for </w:t>
                      </w:r>
                      <w:r w:rsidR="008B79CA" w:rsidRPr="008B79CA">
                        <w:rPr>
                          <w:rFonts w:asciiTheme="minorHAnsi" w:hAnsiTheme="minorHAnsi" w:cs="Arial"/>
                          <w:sz w:val="28"/>
                          <w:szCs w:val="28"/>
                        </w:rPr>
                        <w:t xml:space="preserve">- </w:t>
                      </w:r>
                      <w:r w:rsidR="008B79CA" w:rsidRPr="008B79CA">
                        <w:rPr>
                          <w:rFonts w:asciiTheme="minorHAnsi" w:eastAsia="Times New Roman" w:hAnsiTheme="minorHAnsi"/>
                          <w:sz w:val="28"/>
                          <w:szCs w:val="28"/>
                        </w:rPr>
                        <w:t>CCC indicators to track progress in developing Greenhouse Gas Removal options</w:t>
                      </w:r>
                    </w:p>
                    <w:p w:rsidR="009E37A9" w:rsidRPr="008B79CA" w:rsidRDefault="009E37A9" w:rsidP="008B79CA">
                      <w:pPr>
                        <w:pStyle w:val="BodyText"/>
                        <w:rPr>
                          <w:rFonts w:asciiTheme="minorHAnsi" w:eastAsia="Times New Roman" w:hAnsiTheme="minorHAnsi"/>
                          <w:sz w:val="28"/>
                          <w:szCs w:val="28"/>
                        </w:rPr>
                      </w:pPr>
                      <w:r w:rsidRPr="008B79CA">
                        <w:rPr>
                          <w:rFonts w:asciiTheme="minorHAnsi" w:hAnsiTheme="minorHAnsi" w:cs="Arial"/>
                          <w:sz w:val="28"/>
                          <w:szCs w:val="28"/>
                        </w:rPr>
                        <w:t xml:space="preserve">Tender Reference Number: </w:t>
                      </w:r>
                      <w:r w:rsidR="008B79CA" w:rsidRPr="008B79CA">
                        <w:rPr>
                          <w:rFonts w:asciiTheme="minorHAnsi" w:hAnsiTheme="minorHAnsi" w:cs="Arial"/>
                          <w:sz w:val="28"/>
                          <w:szCs w:val="28"/>
                        </w:rPr>
                        <w:t xml:space="preserve"> SS/0117</w:t>
                      </w:r>
                    </w:p>
                    <w:p w:rsidR="009E37A9" w:rsidRPr="008B79CA" w:rsidRDefault="009E37A9" w:rsidP="00405192">
                      <w:pPr>
                        <w:pStyle w:val="Norma"/>
                        <w:rPr>
                          <w:rFonts w:asciiTheme="minorHAnsi" w:hAnsiTheme="minorHAnsi" w:cs="Arial"/>
                          <w:sz w:val="28"/>
                          <w:szCs w:val="28"/>
                        </w:rPr>
                      </w:pPr>
                      <w:r w:rsidRPr="008B79CA">
                        <w:rPr>
                          <w:rFonts w:asciiTheme="minorHAnsi" w:hAnsiTheme="minorHAnsi" w:cs="Arial"/>
                          <w:sz w:val="28"/>
                          <w:szCs w:val="28"/>
                        </w:rPr>
                        <w:t xml:space="preserve">Deadline for Tender Responses: </w:t>
                      </w:r>
                      <w:r w:rsidR="008B79CA" w:rsidRPr="008B79CA">
                        <w:rPr>
                          <w:rFonts w:asciiTheme="minorHAnsi" w:hAnsiTheme="minorHAnsi" w:cs="Arial"/>
                          <w:sz w:val="28"/>
                          <w:szCs w:val="28"/>
                        </w:rPr>
                        <w:t>1pm 17</w:t>
                      </w:r>
                      <w:r w:rsidR="008B79CA" w:rsidRPr="008B79CA">
                        <w:rPr>
                          <w:rFonts w:asciiTheme="minorHAnsi" w:hAnsiTheme="minorHAnsi" w:cs="Arial"/>
                          <w:sz w:val="28"/>
                          <w:szCs w:val="28"/>
                          <w:vertAlign w:val="superscript"/>
                        </w:rPr>
                        <w:t>TH</w:t>
                      </w:r>
                      <w:r w:rsidR="008B79CA" w:rsidRPr="008B79CA">
                        <w:rPr>
                          <w:rFonts w:asciiTheme="minorHAnsi" w:hAnsiTheme="minorHAnsi" w:cs="Arial"/>
                          <w:sz w:val="28"/>
                          <w:szCs w:val="28"/>
                        </w:rPr>
                        <w:t xml:space="preserve"> February 2017</w:t>
                      </w:r>
                    </w:p>
                    <w:p w:rsidR="009E37A9" w:rsidRDefault="009E37A9" w:rsidP="00790CE1">
                      <w:pPr>
                        <w:pStyle w:val="Norma"/>
                        <w:rPr>
                          <w:rFonts w:cs="Arial"/>
                        </w:rPr>
                      </w:pPr>
                    </w:p>
                    <w:p w:rsidR="009E37A9" w:rsidRDefault="009E37A9" w:rsidP="00790CE1">
                      <w:pPr>
                        <w:pStyle w:val="Norma"/>
                        <w:rPr>
                          <w:rFonts w:cs="Arial"/>
                        </w:rPr>
                      </w:pPr>
                    </w:p>
                    <w:p w:rsidR="009E37A9" w:rsidRPr="0000739E" w:rsidRDefault="009E37A9" w:rsidP="00790CE1">
                      <w:pPr>
                        <w:pStyle w:val="Norma"/>
                        <w:rPr>
                          <w:rFonts w:cs="Arial"/>
                        </w:rPr>
                      </w:pPr>
                    </w:p>
                    <w:p w:rsidR="009E37A9" w:rsidRDefault="009E37A9">
                      <w:pPr>
                        <w:pStyle w:val="Norma"/>
                      </w:pPr>
                    </w:p>
                    <w:p w:rsidR="009E37A9" w:rsidRDefault="009E37A9">
                      <w:pPr>
                        <w:pStyle w:val="Norma"/>
                      </w:pPr>
                    </w:p>
                    <w:p w:rsidR="009E37A9" w:rsidRDefault="009E37A9">
                      <w:pPr>
                        <w:pStyle w:val="Norma"/>
                      </w:pPr>
                    </w:p>
                    <w:p w:rsidR="009E37A9" w:rsidRDefault="009E37A9">
                      <w:pPr>
                        <w:pStyle w:val="Norma"/>
                      </w:pPr>
                    </w:p>
                  </w:txbxContent>
                </v:textbox>
              </v:shape>
            </w:pict>
          </mc:Fallback>
        </mc:AlternateContent>
      </w:r>
    </w:p>
    <w:p w:rsidR="003E5C19" w:rsidRPr="00746C45" w:rsidRDefault="003E5C19" w:rsidP="009138B2">
      <w:pPr>
        <w:pStyle w:val="Norma"/>
        <w:spacing w:afterLines="80" w:after="192" w:line="276" w:lineRule="auto"/>
        <w:jc w:val="both"/>
        <w:rPr>
          <w:rFonts w:asciiTheme="minorHAnsi" w:hAnsiTheme="minorHAnsi" w:cs="Calibri"/>
          <w:b/>
          <w:sz w:val="28"/>
          <w:szCs w:val="28"/>
        </w:rPr>
      </w:pPr>
    </w:p>
    <w:p w:rsidR="003E5C19" w:rsidRPr="00746C45" w:rsidRDefault="003E5C19" w:rsidP="009138B2">
      <w:pPr>
        <w:pStyle w:val="Norma"/>
        <w:spacing w:afterLines="80" w:after="192" w:line="276" w:lineRule="auto"/>
        <w:jc w:val="both"/>
        <w:rPr>
          <w:rFonts w:asciiTheme="minorHAnsi" w:hAnsiTheme="minorHAnsi" w:cs="Calibri"/>
          <w:b/>
          <w:sz w:val="28"/>
          <w:szCs w:val="28"/>
        </w:rPr>
      </w:pPr>
    </w:p>
    <w:p w:rsidR="003E5C19" w:rsidRPr="00746C45" w:rsidRDefault="003E5C19" w:rsidP="009138B2">
      <w:pPr>
        <w:pStyle w:val="Norma"/>
        <w:spacing w:afterLines="80" w:after="192" w:line="276" w:lineRule="auto"/>
        <w:jc w:val="both"/>
        <w:rPr>
          <w:rFonts w:asciiTheme="minorHAnsi" w:hAnsiTheme="minorHAnsi" w:cs="Calibri"/>
          <w:b/>
          <w:sz w:val="28"/>
          <w:szCs w:val="28"/>
        </w:rPr>
      </w:pPr>
    </w:p>
    <w:p w:rsidR="009954ED" w:rsidRPr="00746C45" w:rsidRDefault="009954ED" w:rsidP="009138B2">
      <w:pPr>
        <w:pStyle w:val="Norma"/>
        <w:spacing w:afterLines="80" w:after="192" w:line="276" w:lineRule="auto"/>
        <w:jc w:val="both"/>
        <w:rPr>
          <w:rFonts w:asciiTheme="minorHAnsi" w:hAnsiTheme="minorHAnsi" w:cs="Arial"/>
          <w:sz w:val="24"/>
          <w:szCs w:val="24"/>
        </w:rPr>
      </w:pPr>
    </w:p>
    <w:p w:rsidR="003E5C19" w:rsidRPr="00746C45" w:rsidRDefault="003E5C19" w:rsidP="009138B2">
      <w:pPr>
        <w:pStyle w:val="Numbered"/>
        <w:widowControl/>
        <w:spacing w:afterLines="80" w:after="192" w:line="276" w:lineRule="auto"/>
        <w:jc w:val="both"/>
        <w:rPr>
          <w:rFonts w:asciiTheme="minorHAnsi" w:hAnsiTheme="minorHAnsi"/>
          <w:b/>
          <w:sz w:val="28"/>
          <w:szCs w:val="28"/>
        </w:rPr>
      </w:pPr>
    </w:p>
    <w:p w:rsidR="002D32D5" w:rsidRPr="00746C45" w:rsidRDefault="002D32D5" w:rsidP="009138B2">
      <w:pPr>
        <w:pStyle w:val="Numbered"/>
        <w:widowControl/>
        <w:spacing w:afterLines="80" w:after="192" w:line="276" w:lineRule="auto"/>
        <w:rPr>
          <w:rFonts w:asciiTheme="minorHAnsi" w:hAnsiTheme="minorHAnsi"/>
          <w:b/>
          <w:sz w:val="28"/>
          <w:szCs w:val="28"/>
        </w:rPr>
      </w:pPr>
      <w:r w:rsidRPr="00746C45">
        <w:rPr>
          <w:rFonts w:asciiTheme="minorHAnsi" w:hAnsiTheme="minorHAnsi"/>
          <w:b/>
          <w:sz w:val="28"/>
          <w:szCs w:val="28"/>
        </w:rPr>
        <w:t>Contents</w:t>
      </w:r>
    </w:p>
    <w:p w:rsidR="00B0368C" w:rsidRPr="00746C45" w:rsidRDefault="00B0368C" w:rsidP="009138B2">
      <w:pPr>
        <w:pStyle w:val="Norma"/>
        <w:spacing w:afterLines="80" w:after="192" w:line="276" w:lineRule="auto"/>
        <w:rPr>
          <w:rFonts w:asciiTheme="minorHAnsi" w:hAnsiTheme="minorHAnsi"/>
          <w:sz w:val="24"/>
          <w:szCs w:val="24"/>
          <w:lang w:val="en-US" w:eastAsia="ja-JP"/>
        </w:rPr>
      </w:pPr>
    </w:p>
    <w:p w:rsidR="00653BE1" w:rsidRPr="007F6399" w:rsidRDefault="000744BD">
      <w:pPr>
        <w:pStyle w:val="TOC1"/>
        <w:rPr>
          <w:rFonts w:asciiTheme="minorHAnsi" w:eastAsiaTheme="minorEastAsia" w:hAnsiTheme="minorHAnsi" w:cstheme="minorBidi"/>
          <w:noProof/>
          <w:sz w:val="24"/>
          <w:szCs w:val="24"/>
        </w:rPr>
      </w:pPr>
      <w:r w:rsidRPr="00653BE1">
        <w:rPr>
          <w:rFonts w:asciiTheme="minorHAnsi" w:hAnsiTheme="minorHAnsi"/>
          <w:color w:val="000000"/>
          <w:sz w:val="24"/>
          <w:szCs w:val="24"/>
        </w:rPr>
        <w:fldChar w:fldCharType="begin"/>
      </w:r>
      <w:r w:rsidRPr="00653BE1">
        <w:rPr>
          <w:rFonts w:asciiTheme="minorHAnsi" w:hAnsiTheme="minorHAnsi"/>
          <w:color w:val="000000"/>
          <w:sz w:val="24"/>
          <w:szCs w:val="24"/>
        </w:rPr>
        <w:instrText xml:space="preserve"> TOC \b SectionTwo \* MERGEFORMAT </w:instrText>
      </w:r>
      <w:r w:rsidRPr="00653BE1">
        <w:rPr>
          <w:rFonts w:asciiTheme="minorHAnsi" w:hAnsiTheme="minorHAnsi"/>
          <w:color w:val="000000"/>
          <w:sz w:val="24"/>
          <w:szCs w:val="24"/>
        </w:rPr>
        <w:fldChar w:fldCharType="separate"/>
      </w:r>
      <w:r w:rsidR="00653BE1" w:rsidRPr="00653BE1">
        <w:rPr>
          <w:rFonts w:asciiTheme="minorHAnsi" w:hAnsiTheme="minorHAnsi" w:cs="Arial"/>
          <w:noProof/>
        </w:rPr>
        <w:t>1.</w:t>
      </w:r>
      <w:r w:rsidR="00653BE1" w:rsidRPr="00653BE1">
        <w:rPr>
          <w:rFonts w:asciiTheme="minorHAnsi" w:eastAsiaTheme="minorEastAsia" w:hAnsiTheme="minorHAnsi" w:cstheme="minorBidi"/>
          <w:noProof/>
        </w:rPr>
        <w:tab/>
      </w:r>
      <w:r w:rsidR="00653BE1" w:rsidRPr="007F6399">
        <w:rPr>
          <w:rFonts w:asciiTheme="minorHAnsi" w:hAnsiTheme="minorHAnsi" w:cs="Arial"/>
          <w:noProof/>
          <w:sz w:val="24"/>
          <w:szCs w:val="24"/>
        </w:rPr>
        <w:t>Preamble</w:t>
      </w:r>
      <w:r w:rsidR="00653BE1" w:rsidRPr="007F6399">
        <w:rPr>
          <w:rFonts w:asciiTheme="minorHAnsi" w:hAnsiTheme="minorHAnsi"/>
          <w:noProof/>
          <w:sz w:val="24"/>
          <w:szCs w:val="24"/>
        </w:rPr>
        <w:tab/>
      </w:r>
      <w:r w:rsidR="00653BE1" w:rsidRPr="007F6399">
        <w:rPr>
          <w:rFonts w:asciiTheme="minorHAnsi" w:hAnsiTheme="minorHAnsi"/>
          <w:noProof/>
          <w:sz w:val="24"/>
          <w:szCs w:val="24"/>
        </w:rPr>
        <w:fldChar w:fldCharType="begin"/>
      </w:r>
      <w:r w:rsidR="00653BE1" w:rsidRPr="007F6399">
        <w:rPr>
          <w:rFonts w:asciiTheme="minorHAnsi" w:hAnsiTheme="minorHAnsi"/>
          <w:noProof/>
          <w:sz w:val="24"/>
          <w:szCs w:val="24"/>
        </w:rPr>
        <w:instrText xml:space="preserve"> PAGEREF _Toc473017844 \h </w:instrText>
      </w:r>
      <w:r w:rsidR="00653BE1" w:rsidRPr="007F6399">
        <w:rPr>
          <w:rFonts w:asciiTheme="minorHAnsi" w:hAnsiTheme="minorHAnsi"/>
          <w:noProof/>
          <w:sz w:val="24"/>
          <w:szCs w:val="24"/>
        </w:rPr>
      </w:r>
      <w:r w:rsidR="00653BE1" w:rsidRPr="007F6399">
        <w:rPr>
          <w:rFonts w:asciiTheme="minorHAnsi" w:hAnsiTheme="minorHAnsi"/>
          <w:noProof/>
          <w:sz w:val="24"/>
          <w:szCs w:val="24"/>
        </w:rPr>
        <w:fldChar w:fldCharType="separate"/>
      </w:r>
      <w:r w:rsidR="00653BE1" w:rsidRPr="007F6399">
        <w:rPr>
          <w:rFonts w:asciiTheme="minorHAnsi" w:hAnsiTheme="minorHAnsi"/>
          <w:noProof/>
          <w:sz w:val="24"/>
          <w:szCs w:val="24"/>
        </w:rPr>
        <w:t>4</w:t>
      </w:r>
      <w:r w:rsidR="00653BE1" w:rsidRPr="007F6399">
        <w:rPr>
          <w:rFonts w:asciiTheme="minorHAnsi" w:hAnsiTheme="minorHAnsi"/>
          <w:noProof/>
          <w:sz w:val="24"/>
          <w:szCs w:val="24"/>
        </w:rPr>
        <w:fldChar w:fldCharType="end"/>
      </w:r>
    </w:p>
    <w:p w:rsidR="00653BE1" w:rsidRPr="007F6399" w:rsidRDefault="00653BE1">
      <w:pPr>
        <w:pStyle w:val="TOC1"/>
        <w:rPr>
          <w:rFonts w:asciiTheme="minorHAnsi" w:eastAsiaTheme="minorEastAsia" w:hAnsiTheme="minorHAnsi" w:cstheme="minorBidi"/>
          <w:noProof/>
          <w:sz w:val="24"/>
          <w:szCs w:val="24"/>
        </w:rPr>
      </w:pPr>
      <w:r w:rsidRPr="007F6399">
        <w:rPr>
          <w:rFonts w:asciiTheme="minorHAnsi" w:hAnsiTheme="minorHAnsi" w:cs="Arial"/>
          <w:noProof/>
          <w:sz w:val="24"/>
          <w:szCs w:val="24"/>
        </w:rPr>
        <w:t>2.</w:t>
      </w:r>
      <w:r w:rsidRPr="007F6399">
        <w:rPr>
          <w:rFonts w:asciiTheme="minorHAnsi" w:eastAsiaTheme="minorEastAsia" w:hAnsiTheme="minorHAnsi" w:cstheme="minorBidi"/>
          <w:noProof/>
          <w:sz w:val="24"/>
          <w:szCs w:val="24"/>
        </w:rPr>
        <w:tab/>
      </w:r>
      <w:r w:rsidRPr="007F6399">
        <w:rPr>
          <w:rFonts w:asciiTheme="minorHAnsi" w:hAnsiTheme="minorHAnsi" w:cs="Arial"/>
          <w:noProof/>
          <w:sz w:val="24"/>
          <w:szCs w:val="24"/>
        </w:rPr>
        <w:t>Background</w:t>
      </w:r>
      <w:r w:rsidRPr="007F6399">
        <w:rPr>
          <w:rFonts w:asciiTheme="minorHAnsi" w:hAnsiTheme="minorHAnsi"/>
          <w:noProof/>
          <w:sz w:val="24"/>
          <w:szCs w:val="24"/>
        </w:rPr>
        <w:tab/>
      </w:r>
      <w:r w:rsidRPr="007F6399">
        <w:rPr>
          <w:rFonts w:asciiTheme="minorHAnsi" w:hAnsiTheme="minorHAnsi"/>
          <w:noProof/>
          <w:sz w:val="24"/>
          <w:szCs w:val="24"/>
        </w:rPr>
        <w:fldChar w:fldCharType="begin"/>
      </w:r>
      <w:r w:rsidRPr="007F6399">
        <w:rPr>
          <w:rFonts w:asciiTheme="minorHAnsi" w:hAnsiTheme="minorHAnsi"/>
          <w:noProof/>
          <w:sz w:val="24"/>
          <w:szCs w:val="24"/>
        </w:rPr>
        <w:instrText xml:space="preserve"> PAGEREF _Toc473017845 \h </w:instrText>
      </w:r>
      <w:r w:rsidRPr="007F6399">
        <w:rPr>
          <w:rFonts w:asciiTheme="minorHAnsi" w:hAnsiTheme="minorHAnsi"/>
          <w:noProof/>
          <w:sz w:val="24"/>
          <w:szCs w:val="24"/>
        </w:rPr>
      </w:r>
      <w:r w:rsidRPr="007F6399">
        <w:rPr>
          <w:rFonts w:asciiTheme="minorHAnsi" w:hAnsiTheme="minorHAnsi"/>
          <w:noProof/>
          <w:sz w:val="24"/>
          <w:szCs w:val="24"/>
        </w:rPr>
        <w:fldChar w:fldCharType="separate"/>
      </w:r>
      <w:r w:rsidRPr="007F6399">
        <w:rPr>
          <w:rFonts w:asciiTheme="minorHAnsi" w:hAnsiTheme="minorHAnsi"/>
          <w:noProof/>
          <w:sz w:val="24"/>
          <w:szCs w:val="24"/>
        </w:rPr>
        <w:t>4</w:t>
      </w:r>
      <w:r w:rsidRPr="007F6399">
        <w:rPr>
          <w:rFonts w:asciiTheme="minorHAnsi" w:hAnsiTheme="minorHAnsi"/>
          <w:noProof/>
          <w:sz w:val="24"/>
          <w:szCs w:val="24"/>
        </w:rPr>
        <w:fldChar w:fldCharType="end"/>
      </w:r>
    </w:p>
    <w:p w:rsidR="00653BE1" w:rsidRPr="007F6399" w:rsidRDefault="00653BE1">
      <w:pPr>
        <w:pStyle w:val="TOC3"/>
        <w:tabs>
          <w:tab w:val="right" w:leader="dot" w:pos="9016"/>
        </w:tabs>
        <w:rPr>
          <w:rFonts w:asciiTheme="minorHAnsi" w:eastAsiaTheme="minorEastAsia" w:hAnsiTheme="minorHAnsi" w:cstheme="minorBidi"/>
          <w:noProof/>
          <w:sz w:val="24"/>
          <w:szCs w:val="24"/>
        </w:rPr>
      </w:pPr>
      <w:r w:rsidRPr="007F6399">
        <w:rPr>
          <w:rFonts w:asciiTheme="minorHAnsi" w:hAnsiTheme="minorHAnsi"/>
          <w:noProof/>
          <w:sz w:val="24"/>
          <w:szCs w:val="24"/>
        </w:rPr>
        <w:t>The CCC indicator framework</w:t>
      </w:r>
      <w:r w:rsidRPr="007F6399">
        <w:rPr>
          <w:rFonts w:asciiTheme="minorHAnsi" w:hAnsiTheme="minorHAnsi"/>
          <w:noProof/>
          <w:sz w:val="24"/>
          <w:szCs w:val="24"/>
        </w:rPr>
        <w:tab/>
      </w:r>
      <w:r w:rsidRPr="007F6399">
        <w:rPr>
          <w:rFonts w:asciiTheme="minorHAnsi" w:hAnsiTheme="minorHAnsi"/>
          <w:noProof/>
          <w:sz w:val="24"/>
          <w:szCs w:val="24"/>
        </w:rPr>
        <w:fldChar w:fldCharType="begin"/>
      </w:r>
      <w:r w:rsidRPr="007F6399">
        <w:rPr>
          <w:rFonts w:asciiTheme="minorHAnsi" w:hAnsiTheme="minorHAnsi"/>
          <w:noProof/>
          <w:sz w:val="24"/>
          <w:szCs w:val="24"/>
        </w:rPr>
        <w:instrText xml:space="preserve"> PAGEREF _Toc473017846 \h </w:instrText>
      </w:r>
      <w:r w:rsidRPr="007F6399">
        <w:rPr>
          <w:rFonts w:asciiTheme="minorHAnsi" w:hAnsiTheme="minorHAnsi"/>
          <w:noProof/>
          <w:sz w:val="24"/>
          <w:szCs w:val="24"/>
        </w:rPr>
      </w:r>
      <w:r w:rsidRPr="007F6399">
        <w:rPr>
          <w:rFonts w:asciiTheme="minorHAnsi" w:hAnsiTheme="minorHAnsi"/>
          <w:noProof/>
          <w:sz w:val="24"/>
          <w:szCs w:val="24"/>
        </w:rPr>
        <w:fldChar w:fldCharType="separate"/>
      </w:r>
      <w:r w:rsidRPr="007F6399">
        <w:rPr>
          <w:rFonts w:asciiTheme="minorHAnsi" w:hAnsiTheme="minorHAnsi"/>
          <w:noProof/>
          <w:sz w:val="24"/>
          <w:szCs w:val="24"/>
        </w:rPr>
        <w:t>4</w:t>
      </w:r>
      <w:r w:rsidRPr="007F6399">
        <w:rPr>
          <w:rFonts w:asciiTheme="minorHAnsi" w:hAnsiTheme="minorHAnsi"/>
          <w:noProof/>
          <w:sz w:val="24"/>
          <w:szCs w:val="24"/>
        </w:rPr>
        <w:fldChar w:fldCharType="end"/>
      </w:r>
    </w:p>
    <w:p w:rsidR="00653BE1" w:rsidRPr="007F6399" w:rsidRDefault="00653BE1">
      <w:pPr>
        <w:pStyle w:val="TOC3"/>
        <w:tabs>
          <w:tab w:val="right" w:leader="dot" w:pos="9016"/>
        </w:tabs>
        <w:rPr>
          <w:rFonts w:asciiTheme="minorHAnsi" w:eastAsiaTheme="minorEastAsia" w:hAnsiTheme="minorHAnsi" w:cstheme="minorBidi"/>
          <w:noProof/>
          <w:sz w:val="24"/>
          <w:szCs w:val="24"/>
        </w:rPr>
      </w:pPr>
      <w:r w:rsidRPr="007F6399">
        <w:rPr>
          <w:rFonts w:asciiTheme="minorHAnsi" w:hAnsiTheme="minorHAnsi"/>
          <w:noProof/>
          <w:sz w:val="24"/>
          <w:szCs w:val="24"/>
        </w:rPr>
        <w:t>Motivation for greenhouse gas removal (GGR) measures</w:t>
      </w:r>
      <w:r w:rsidRPr="007F6399">
        <w:rPr>
          <w:rFonts w:asciiTheme="minorHAnsi" w:hAnsiTheme="minorHAnsi"/>
          <w:noProof/>
          <w:sz w:val="24"/>
          <w:szCs w:val="24"/>
        </w:rPr>
        <w:tab/>
      </w:r>
      <w:r w:rsidRPr="007F6399">
        <w:rPr>
          <w:rFonts w:asciiTheme="minorHAnsi" w:hAnsiTheme="minorHAnsi"/>
          <w:noProof/>
          <w:sz w:val="24"/>
          <w:szCs w:val="24"/>
        </w:rPr>
        <w:fldChar w:fldCharType="begin"/>
      </w:r>
      <w:r w:rsidRPr="007F6399">
        <w:rPr>
          <w:rFonts w:asciiTheme="minorHAnsi" w:hAnsiTheme="minorHAnsi"/>
          <w:noProof/>
          <w:sz w:val="24"/>
          <w:szCs w:val="24"/>
        </w:rPr>
        <w:instrText xml:space="preserve"> PAGEREF _Toc473017847 \h </w:instrText>
      </w:r>
      <w:r w:rsidRPr="007F6399">
        <w:rPr>
          <w:rFonts w:asciiTheme="minorHAnsi" w:hAnsiTheme="minorHAnsi"/>
          <w:noProof/>
          <w:sz w:val="24"/>
          <w:szCs w:val="24"/>
        </w:rPr>
      </w:r>
      <w:r w:rsidRPr="007F6399">
        <w:rPr>
          <w:rFonts w:asciiTheme="minorHAnsi" w:hAnsiTheme="minorHAnsi"/>
          <w:noProof/>
          <w:sz w:val="24"/>
          <w:szCs w:val="24"/>
        </w:rPr>
        <w:fldChar w:fldCharType="separate"/>
      </w:r>
      <w:r w:rsidRPr="007F6399">
        <w:rPr>
          <w:rFonts w:asciiTheme="minorHAnsi" w:hAnsiTheme="minorHAnsi"/>
          <w:noProof/>
          <w:sz w:val="24"/>
          <w:szCs w:val="24"/>
        </w:rPr>
        <w:t>5</w:t>
      </w:r>
      <w:r w:rsidRPr="007F6399">
        <w:rPr>
          <w:rFonts w:asciiTheme="minorHAnsi" w:hAnsiTheme="minorHAnsi"/>
          <w:noProof/>
          <w:sz w:val="24"/>
          <w:szCs w:val="24"/>
        </w:rPr>
        <w:fldChar w:fldCharType="end"/>
      </w:r>
    </w:p>
    <w:p w:rsidR="00653BE1" w:rsidRPr="007F6399" w:rsidRDefault="00653BE1">
      <w:pPr>
        <w:pStyle w:val="TOC3"/>
        <w:tabs>
          <w:tab w:val="right" w:leader="dot" w:pos="9016"/>
        </w:tabs>
        <w:rPr>
          <w:rFonts w:asciiTheme="minorHAnsi" w:eastAsiaTheme="minorEastAsia" w:hAnsiTheme="minorHAnsi" w:cstheme="minorBidi"/>
          <w:noProof/>
          <w:sz w:val="24"/>
          <w:szCs w:val="24"/>
        </w:rPr>
      </w:pPr>
      <w:r w:rsidRPr="007F6399">
        <w:rPr>
          <w:rFonts w:asciiTheme="minorHAnsi" w:hAnsiTheme="minorHAnsi"/>
          <w:noProof/>
          <w:sz w:val="24"/>
          <w:szCs w:val="24"/>
        </w:rPr>
        <w:t>Adding new GGR indicators</w:t>
      </w:r>
      <w:r w:rsidRPr="007F6399">
        <w:rPr>
          <w:rFonts w:asciiTheme="minorHAnsi" w:hAnsiTheme="minorHAnsi"/>
          <w:noProof/>
          <w:sz w:val="24"/>
          <w:szCs w:val="24"/>
        </w:rPr>
        <w:tab/>
      </w:r>
      <w:r w:rsidRPr="007F6399">
        <w:rPr>
          <w:rFonts w:asciiTheme="minorHAnsi" w:hAnsiTheme="minorHAnsi"/>
          <w:noProof/>
          <w:sz w:val="24"/>
          <w:szCs w:val="24"/>
        </w:rPr>
        <w:fldChar w:fldCharType="begin"/>
      </w:r>
      <w:r w:rsidRPr="007F6399">
        <w:rPr>
          <w:rFonts w:asciiTheme="minorHAnsi" w:hAnsiTheme="minorHAnsi"/>
          <w:noProof/>
          <w:sz w:val="24"/>
          <w:szCs w:val="24"/>
        </w:rPr>
        <w:instrText xml:space="preserve"> PAGEREF _Toc473017848 \h </w:instrText>
      </w:r>
      <w:r w:rsidRPr="007F6399">
        <w:rPr>
          <w:rFonts w:asciiTheme="minorHAnsi" w:hAnsiTheme="minorHAnsi"/>
          <w:noProof/>
          <w:sz w:val="24"/>
          <w:szCs w:val="24"/>
        </w:rPr>
      </w:r>
      <w:r w:rsidRPr="007F6399">
        <w:rPr>
          <w:rFonts w:asciiTheme="minorHAnsi" w:hAnsiTheme="minorHAnsi"/>
          <w:noProof/>
          <w:sz w:val="24"/>
          <w:szCs w:val="24"/>
        </w:rPr>
        <w:fldChar w:fldCharType="separate"/>
      </w:r>
      <w:r w:rsidRPr="007F6399">
        <w:rPr>
          <w:rFonts w:asciiTheme="minorHAnsi" w:hAnsiTheme="minorHAnsi"/>
          <w:noProof/>
          <w:sz w:val="24"/>
          <w:szCs w:val="24"/>
        </w:rPr>
        <w:t>6</w:t>
      </w:r>
      <w:r w:rsidRPr="007F6399">
        <w:rPr>
          <w:rFonts w:asciiTheme="minorHAnsi" w:hAnsiTheme="minorHAnsi"/>
          <w:noProof/>
          <w:sz w:val="24"/>
          <w:szCs w:val="24"/>
        </w:rPr>
        <w:fldChar w:fldCharType="end"/>
      </w:r>
    </w:p>
    <w:p w:rsidR="00653BE1" w:rsidRPr="007F6399" w:rsidRDefault="00653BE1">
      <w:pPr>
        <w:pStyle w:val="TOC1"/>
        <w:rPr>
          <w:rFonts w:asciiTheme="minorHAnsi" w:eastAsiaTheme="minorEastAsia" w:hAnsiTheme="minorHAnsi" w:cstheme="minorBidi"/>
          <w:noProof/>
          <w:sz w:val="24"/>
          <w:szCs w:val="24"/>
        </w:rPr>
      </w:pPr>
      <w:r w:rsidRPr="007F6399">
        <w:rPr>
          <w:rFonts w:asciiTheme="minorHAnsi" w:hAnsiTheme="minorHAnsi" w:cs="Arial"/>
          <w:noProof/>
          <w:sz w:val="24"/>
          <w:szCs w:val="24"/>
        </w:rPr>
        <w:t>3.</w:t>
      </w:r>
      <w:r w:rsidRPr="007F6399">
        <w:rPr>
          <w:rFonts w:asciiTheme="minorHAnsi" w:eastAsiaTheme="minorEastAsia" w:hAnsiTheme="minorHAnsi" w:cstheme="minorBidi"/>
          <w:noProof/>
          <w:sz w:val="24"/>
          <w:szCs w:val="24"/>
        </w:rPr>
        <w:tab/>
      </w:r>
      <w:r w:rsidRPr="007F6399">
        <w:rPr>
          <w:rFonts w:asciiTheme="minorHAnsi" w:hAnsiTheme="minorHAnsi" w:cs="Arial"/>
          <w:noProof/>
          <w:sz w:val="24"/>
          <w:szCs w:val="24"/>
        </w:rPr>
        <w:t>Aims and objectives</w:t>
      </w:r>
      <w:r w:rsidRPr="007F6399">
        <w:rPr>
          <w:rFonts w:asciiTheme="minorHAnsi" w:hAnsiTheme="minorHAnsi"/>
          <w:noProof/>
          <w:sz w:val="24"/>
          <w:szCs w:val="24"/>
        </w:rPr>
        <w:tab/>
      </w:r>
      <w:r w:rsidRPr="007F6399">
        <w:rPr>
          <w:rFonts w:asciiTheme="minorHAnsi" w:hAnsiTheme="minorHAnsi"/>
          <w:noProof/>
          <w:sz w:val="24"/>
          <w:szCs w:val="24"/>
        </w:rPr>
        <w:fldChar w:fldCharType="begin"/>
      </w:r>
      <w:r w:rsidRPr="007F6399">
        <w:rPr>
          <w:rFonts w:asciiTheme="minorHAnsi" w:hAnsiTheme="minorHAnsi"/>
          <w:noProof/>
          <w:sz w:val="24"/>
          <w:szCs w:val="24"/>
        </w:rPr>
        <w:instrText xml:space="preserve"> PAGEREF _Toc473017849 \h </w:instrText>
      </w:r>
      <w:r w:rsidRPr="007F6399">
        <w:rPr>
          <w:rFonts w:asciiTheme="minorHAnsi" w:hAnsiTheme="minorHAnsi"/>
          <w:noProof/>
          <w:sz w:val="24"/>
          <w:szCs w:val="24"/>
        </w:rPr>
      </w:r>
      <w:r w:rsidRPr="007F6399">
        <w:rPr>
          <w:rFonts w:asciiTheme="minorHAnsi" w:hAnsiTheme="minorHAnsi"/>
          <w:noProof/>
          <w:sz w:val="24"/>
          <w:szCs w:val="24"/>
        </w:rPr>
        <w:fldChar w:fldCharType="separate"/>
      </w:r>
      <w:r w:rsidRPr="007F6399">
        <w:rPr>
          <w:rFonts w:asciiTheme="minorHAnsi" w:hAnsiTheme="minorHAnsi"/>
          <w:noProof/>
          <w:sz w:val="24"/>
          <w:szCs w:val="24"/>
        </w:rPr>
        <w:t>8</w:t>
      </w:r>
      <w:r w:rsidRPr="007F6399">
        <w:rPr>
          <w:rFonts w:asciiTheme="minorHAnsi" w:hAnsiTheme="minorHAnsi"/>
          <w:noProof/>
          <w:sz w:val="24"/>
          <w:szCs w:val="24"/>
        </w:rPr>
        <w:fldChar w:fldCharType="end"/>
      </w:r>
    </w:p>
    <w:p w:rsidR="00653BE1" w:rsidRPr="007F6399" w:rsidRDefault="00653BE1">
      <w:pPr>
        <w:pStyle w:val="TOC1"/>
        <w:rPr>
          <w:rFonts w:asciiTheme="minorHAnsi" w:eastAsiaTheme="minorEastAsia" w:hAnsiTheme="minorHAnsi" w:cstheme="minorBidi"/>
          <w:noProof/>
          <w:sz w:val="24"/>
          <w:szCs w:val="24"/>
        </w:rPr>
      </w:pPr>
      <w:r w:rsidRPr="007F6399">
        <w:rPr>
          <w:rFonts w:asciiTheme="minorHAnsi" w:hAnsiTheme="minorHAnsi" w:cs="Arial"/>
          <w:noProof/>
          <w:sz w:val="24"/>
          <w:szCs w:val="24"/>
        </w:rPr>
        <w:t>4</w:t>
      </w:r>
      <w:r w:rsidRPr="007F6399">
        <w:rPr>
          <w:rFonts w:asciiTheme="minorHAnsi" w:eastAsiaTheme="minorEastAsia" w:hAnsiTheme="minorHAnsi" w:cstheme="minorBidi"/>
          <w:noProof/>
          <w:sz w:val="24"/>
          <w:szCs w:val="24"/>
        </w:rPr>
        <w:tab/>
      </w:r>
      <w:r w:rsidRPr="007F6399">
        <w:rPr>
          <w:rFonts w:asciiTheme="minorHAnsi" w:hAnsiTheme="minorHAnsi" w:cs="Arial"/>
          <w:noProof/>
          <w:sz w:val="24"/>
          <w:szCs w:val="24"/>
        </w:rPr>
        <w:t>Methodology</w:t>
      </w:r>
      <w:r w:rsidRPr="007F6399">
        <w:rPr>
          <w:rFonts w:asciiTheme="minorHAnsi" w:hAnsiTheme="minorHAnsi"/>
          <w:noProof/>
          <w:sz w:val="24"/>
          <w:szCs w:val="24"/>
        </w:rPr>
        <w:tab/>
      </w:r>
      <w:r w:rsidRPr="007F6399">
        <w:rPr>
          <w:rFonts w:asciiTheme="minorHAnsi" w:hAnsiTheme="minorHAnsi"/>
          <w:noProof/>
          <w:sz w:val="24"/>
          <w:szCs w:val="24"/>
        </w:rPr>
        <w:fldChar w:fldCharType="begin"/>
      </w:r>
      <w:r w:rsidRPr="007F6399">
        <w:rPr>
          <w:rFonts w:asciiTheme="minorHAnsi" w:hAnsiTheme="minorHAnsi"/>
          <w:noProof/>
          <w:sz w:val="24"/>
          <w:szCs w:val="24"/>
        </w:rPr>
        <w:instrText xml:space="preserve"> PAGEREF _Toc473017850 \h </w:instrText>
      </w:r>
      <w:r w:rsidRPr="007F6399">
        <w:rPr>
          <w:rFonts w:asciiTheme="minorHAnsi" w:hAnsiTheme="minorHAnsi"/>
          <w:noProof/>
          <w:sz w:val="24"/>
          <w:szCs w:val="24"/>
        </w:rPr>
      </w:r>
      <w:r w:rsidRPr="007F6399">
        <w:rPr>
          <w:rFonts w:asciiTheme="minorHAnsi" w:hAnsiTheme="minorHAnsi"/>
          <w:noProof/>
          <w:sz w:val="24"/>
          <w:szCs w:val="24"/>
        </w:rPr>
        <w:fldChar w:fldCharType="separate"/>
      </w:r>
      <w:r w:rsidRPr="007F6399">
        <w:rPr>
          <w:rFonts w:asciiTheme="minorHAnsi" w:hAnsiTheme="minorHAnsi"/>
          <w:noProof/>
          <w:sz w:val="24"/>
          <w:szCs w:val="24"/>
        </w:rPr>
        <w:t>9</w:t>
      </w:r>
      <w:r w:rsidRPr="007F6399">
        <w:rPr>
          <w:rFonts w:asciiTheme="minorHAnsi" w:hAnsiTheme="minorHAnsi"/>
          <w:noProof/>
          <w:sz w:val="24"/>
          <w:szCs w:val="24"/>
        </w:rPr>
        <w:fldChar w:fldCharType="end"/>
      </w:r>
    </w:p>
    <w:p w:rsidR="00653BE1" w:rsidRPr="007F6399" w:rsidRDefault="00653BE1">
      <w:pPr>
        <w:pStyle w:val="TOC1"/>
        <w:rPr>
          <w:rFonts w:asciiTheme="minorHAnsi" w:eastAsiaTheme="minorEastAsia" w:hAnsiTheme="minorHAnsi" w:cstheme="minorBidi"/>
          <w:noProof/>
          <w:sz w:val="24"/>
          <w:szCs w:val="24"/>
        </w:rPr>
      </w:pPr>
      <w:r w:rsidRPr="007F6399">
        <w:rPr>
          <w:rFonts w:asciiTheme="minorHAnsi" w:hAnsiTheme="minorHAnsi" w:cs="Arial"/>
          <w:noProof/>
          <w:sz w:val="24"/>
          <w:szCs w:val="24"/>
        </w:rPr>
        <w:t>5</w:t>
      </w:r>
      <w:r w:rsidRPr="007F6399">
        <w:rPr>
          <w:rFonts w:asciiTheme="minorHAnsi" w:eastAsiaTheme="minorEastAsia" w:hAnsiTheme="minorHAnsi" w:cstheme="minorBidi"/>
          <w:noProof/>
          <w:sz w:val="24"/>
          <w:szCs w:val="24"/>
        </w:rPr>
        <w:tab/>
      </w:r>
      <w:r w:rsidRPr="007F6399">
        <w:rPr>
          <w:rFonts w:asciiTheme="minorHAnsi" w:hAnsiTheme="minorHAnsi" w:cs="Arial"/>
          <w:noProof/>
          <w:sz w:val="24"/>
          <w:szCs w:val="24"/>
        </w:rPr>
        <w:t>Outputs Required</w:t>
      </w:r>
      <w:r w:rsidRPr="007F6399">
        <w:rPr>
          <w:rFonts w:asciiTheme="minorHAnsi" w:hAnsiTheme="minorHAnsi"/>
          <w:noProof/>
          <w:sz w:val="24"/>
          <w:szCs w:val="24"/>
        </w:rPr>
        <w:tab/>
      </w:r>
      <w:r w:rsidRPr="007F6399">
        <w:rPr>
          <w:rFonts w:asciiTheme="minorHAnsi" w:hAnsiTheme="minorHAnsi"/>
          <w:noProof/>
          <w:sz w:val="24"/>
          <w:szCs w:val="24"/>
        </w:rPr>
        <w:fldChar w:fldCharType="begin"/>
      </w:r>
      <w:r w:rsidRPr="007F6399">
        <w:rPr>
          <w:rFonts w:asciiTheme="minorHAnsi" w:hAnsiTheme="minorHAnsi"/>
          <w:noProof/>
          <w:sz w:val="24"/>
          <w:szCs w:val="24"/>
        </w:rPr>
        <w:instrText xml:space="preserve"> PAGEREF _Toc473017851 \h </w:instrText>
      </w:r>
      <w:r w:rsidRPr="007F6399">
        <w:rPr>
          <w:rFonts w:asciiTheme="minorHAnsi" w:hAnsiTheme="minorHAnsi"/>
          <w:noProof/>
          <w:sz w:val="24"/>
          <w:szCs w:val="24"/>
        </w:rPr>
      </w:r>
      <w:r w:rsidRPr="007F6399">
        <w:rPr>
          <w:rFonts w:asciiTheme="minorHAnsi" w:hAnsiTheme="minorHAnsi"/>
          <w:noProof/>
          <w:sz w:val="24"/>
          <w:szCs w:val="24"/>
        </w:rPr>
        <w:fldChar w:fldCharType="separate"/>
      </w:r>
      <w:r w:rsidRPr="007F6399">
        <w:rPr>
          <w:rFonts w:asciiTheme="minorHAnsi" w:hAnsiTheme="minorHAnsi"/>
          <w:noProof/>
          <w:sz w:val="24"/>
          <w:szCs w:val="24"/>
        </w:rPr>
        <w:t>11</w:t>
      </w:r>
      <w:r w:rsidRPr="007F6399">
        <w:rPr>
          <w:rFonts w:asciiTheme="minorHAnsi" w:hAnsiTheme="minorHAnsi"/>
          <w:noProof/>
          <w:sz w:val="24"/>
          <w:szCs w:val="24"/>
        </w:rPr>
        <w:fldChar w:fldCharType="end"/>
      </w:r>
    </w:p>
    <w:p w:rsidR="00653BE1" w:rsidRPr="007F6399" w:rsidRDefault="00653BE1">
      <w:pPr>
        <w:pStyle w:val="TOC1"/>
        <w:rPr>
          <w:rFonts w:asciiTheme="minorHAnsi" w:eastAsiaTheme="minorEastAsia" w:hAnsiTheme="minorHAnsi" w:cstheme="minorBidi"/>
          <w:noProof/>
          <w:sz w:val="24"/>
          <w:szCs w:val="24"/>
        </w:rPr>
      </w:pPr>
      <w:r w:rsidRPr="007F6399">
        <w:rPr>
          <w:rFonts w:asciiTheme="minorHAnsi" w:hAnsiTheme="minorHAnsi" w:cs="Arial"/>
          <w:noProof/>
          <w:sz w:val="24"/>
          <w:szCs w:val="24"/>
        </w:rPr>
        <w:t>6</w:t>
      </w:r>
      <w:r w:rsidRPr="007F6399">
        <w:rPr>
          <w:rFonts w:asciiTheme="minorHAnsi" w:eastAsiaTheme="minorEastAsia" w:hAnsiTheme="minorHAnsi" w:cstheme="minorBidi"/>
          <w:noProof/>
          <w:sz w:val="24"/>
          <w:szCs w:val="24"/>
        </w:rPr>
        <w:tab/>
      </w:r>
      <w:r w:rsidRPr="007F6399">
        <w:rPr>
          <w:rFonts w:asciiTheme="minorHAnsi" w:hAnsiTheme="minorHAnsi" w:cs="Arial"/>
          <w:noProof/>
          <w:sz w:val="24"/>
          <w:szCs w:val="24"/>
        </w:rPr>
        <w:t>Ownership and Publication</w:t>
      </w:r>
      <w:r w:rsidRPr="007F6399">
        <w:rPr>
          <w:rFonts w:asciiTheme="minorHAnsi" w:hAnsiTheme="minorHAnsi"/>
          <w:noProof/>
          <w:sz w:val="24"/>
          <w:szCs w:val="24"/>
        </w:rPr>
        <w:tab/>
      </w:r>
      <w:r w:rsidRPr="007F6399">
        <w:rPr>
          <w:rFonts w:asciiTheme="minorHAnsi" w:hAnsiTheme="minorHAnsi"/>
          <w:noProof/>
          <w:sz w:val="24"/>
          <w:szCs w:val="24"/>
        </w:rPr>
        <w:fldChar w:fldCharType="begin"/>
      </w:r>
      <w:r w:rsidRPr="007F6399">
        <w:rPr>
          <w:rFonts w:asciiTheme="minorHAnsi" w:hAnsiTheme="minorHAnsi"/>
          <w:noProof/>
          <w:sz w:val="24"/>
          <w:szCs w:val="24"/>
        </w:rPr>
        <w:instrText xml:space="preserve"> PAGEREF _Toc473017852 \h </w:instrText>
      </w:r>
      <w:r w:rsidRPr="007F6399">
        <w:rPr>
          <w:rFonts w:asciiTheme="minorHAnsi" w:hAnsiTheme="minorHAnsi"/>
          <w:noProof/>
          <w:sz w:val="24"/>
          <w:szCs w:val="24"/>
        </w:rPr>
      </w:r>
      <w:r w:rsidRPr="007F6399">
        <w:rPr>
          <w:rFonts w:asciiTheme="minorHAnsi" w:hAnsiTheme="minorHAnsi"/>
          <w:noProof/>
          <w:sz w:val="24"/>
          <w:szCs w:val="24"/>
        </w:rPr>
        <w:fldChar w:fldCharType="separate"/>
      </w:r>
      <w:r w:rsidRPr="007F6399">
        <w:rPr>
          <w:rFonts w:asciiTheme="minorHAnsi" w:hAnsiTheme="minorHAnsi"/>
          <w:noProof/>
          <w:sz w:val="24"/>
          <w:szCs w:val="24"/>
        </w:rPr>
        <w:t>11</w:t>
      </w:r>
      <w:r w:rsidRPr="007F6399">
        <w:rPr>
          <w:rFonts w:asciiTheme="minorHAnsi" w:hAnsiTheme="minorHAnsi"/>
          <w:noProof/>
          <w:sz w:val="24"/>
          <w:szCs w:val="24"/>
        </w:rPr>
        <w:fldChar w:fldCharType="end"/>
      </w:r>
    </w:p>
    <w:p w:rsidR="00653BE1" w:rsidRPr="007F6399" w:rsidRDefault="00653BE1">
      <w:pPr>
        <w:pStyle w:val="TOC1"/>
        <w:rPr>
          <w:rFonts w:asciiTheme="minorHAnsi" w:eastAsiaTheme="minorEastAsia" w:hAnsiTheme="minorHAnsi" w:cstheme="minorBidi"/>
          <w:noProof/>
          <w:sz w:val="24"/>
          <w:szCs w:val="24"/>
        </w:rPr>
      </w:pPr>
      <w:r w:rsidRPr="007F6399">
        <w:rPr>
          <w:rFonts w:asciiTheme="minorHAnsi" w:hAnsiTheme="minorHAnsi" w:cs="Arial"/>
          <w:noProof/>
          <w:sz w:val="24"/>
          <w:szCs w:val="24"/>
        </w:rPr>
        <w:t>7</w:t>
      </w:r>
      <w:r w:rsidRPr="007F6399">
        <w:rPr>
          <w:rFonts w:asciiTheme="minorHAnsi" w:eastAsiaTheme="minorEastAsia" w:hAnsiTheme="minorHAnsi" w:cstheme="minorBidi"/>
          <w:noProof/>
          <w:sz w:val="24"/>
          <w:szCs w:val="24"/>
        </w:rPr>
        <w:tab/>
      </w:r>
      <w:r w:rsidRPr="007F6399">
        <w:rPr>
          <w:rFonts w:asciiTheme="minorHAnsi" w:hAnsiTheme="minorHAnsi" w:cs="Arial"/>
          <w:noProof/>
          <w:sz w:val="24"/>
          <w:szCs w:val="24"/>
        </w:rPr>
        <w:t>Quality Assurance</w:t>
      </w:r>
      <w:r w:rsidRPr="007F6399">
        <w:rPr>
          <w:rFonts w:asciiTheme="minorHAnsi" w:hAnsiTheme="minorHAnsi"/>
          <w:noProof/>
          <w:sz w:val="24"/>
          <w:szCs w:val="24"/>
        </w:rPr>
        <w:tab/>
      </w:r>
      <w:r w:rsidRPr="007F6399">
        <w:rPr>
          <w:rFonts w:asciiTheme="minorHAnsi" w:hAnsiTheme="minorHAnsi"/>
          <w:noProof/>
          <w:sz w:val="24"/>
          <w:szCs w:val="24"/>
        </w:rPr>
        <w:fldChar w:fldCharType="begin"/>
      </w:r>
      <w:r w:rsidRPr="007F6399">
        <w:rPr>
          <w:rFonts w:asciiTheme="minorHAnsi" w:hAnsiTheme="minorHAnsi"/>
          <w:noProof/>
          <w:sz w:val="24"/>
          <w:szCs w:val="24"/>
        </w:rPr>
        <w:instrText xml:space="preserve"> PAGEREF _Toc473017853 \h </w:instrText>
      </w:r>
      <w:r w:rsidRPr="007F6399">
        <w:rPr>
          <w:rFonts w:asciiTheme="minorHAnsi" w:hAnsiTheme="minorHAnsi"/>
          <w:noProof/>
          <w:sz w:val="24"/>
          <w:szCs w:val="24"/>
        </w:rPr>
      </w:r>
      <w:r w:rsidRPr="007F6399">
        <w:rPr>
          <w:rFonts w:asciiTheme="minorHAnsi" w:hAnsiTheme="minorHAnsi"/>
          <w:noProof/>
          <w:sz w:val="24"/>
          <w:szCs w:val="24"/>
        </w:rPr>
        <w:fldChar w:fldCharType="separate"/>
      </w:r>
      <w:r w:rsidRPr="007F6399">
        <w:rPr>
          <w:rFonts w:asciiTheme="minorHAnsi" w:hAnsiTheme="minorHAnsi"/>
          <w:noProof/>
          <w:sz w:val="24"/>
          <w:szCs w:val="24"/>
        </w:rPr>
        <w:t>11</w:t>
      </w:r>
      <w:r w:rsidRPr="007F6399">
        <w:rPr>
          <w:rFonts w:asciiTheme="minorHAnsi" w:hAnsiTheme="minorHAnsi"/>
          <w:noProof/>
          <w:sz w:val="24"/>
          <w:szCs w:val="24"/>
        </w:rPr>
        <w:fldChar w:fldCharType="end"/>
      </w:r>
    </w:p>
    <w:p w:rsidR="00653BE1" w:rsidRPr="007F6399" w:rsidRDefault="00653BE1">
      <w:pPr>
        <w:pStyle w:val="TOC1"/>
        <w:rPr>
          <w:rFonts w:asciiTheme="minorHAnsi" w:eastAsiaTheme="minorEastAsia" w:hAnsiTheme="minorHAnsi" w:cstheme="minorBidi"/>
          <w:noProof/>
          <w:sz w:val="24"/>
          <w:szCs w:val="24"/>
        </w:rPr>
      </w:pPr>
      <w:r w:rsidRPr="007F6399">
        <w:rPr>
          <w:rFonts w:asciiTheme="minorHAnsi" w:hAnsiTheme="minorHAnsi" w:cs="Arial"/>
          <w:noProof/>
          <w:sz w:val="24"/>
          <w:szCs w:val="24"/>
        </w:rPr>
        <w:t>8</w:t>
      </w:r>
      <w:r w:rsidRPr="007F6399">
        <w:rPr>
          <w:rFonts w:asciiTheme="minorHAnsi" w:eastAsiaTheme="minorEastAsia" w:hAnsiTheme="minorHAnsi" w:cstheme="minorBidi"/>
          <w:noProof/>
          <w:sz w:val="24"/>
          <w:szCs w:val="24"/>
        </w:rPr>
        <w:tab/>
      </w:r>
      <w:r w:rsidRPr="007F6399">
        <w:rPr>
          <w:rFonts w:asciiTheme="minorHAnsi" w:hAnsiTheme="minorHAnsi" w:cs="Arial"/>
          <w:noProof/>
          <w:sz w:val="24"/>
          <w:szCs w:val="24"/>
        </w:rPr>
        <w:t>Timetable</w:t>
      </w:r>
      <w:r w:rsidRPr="007F6399">
        <w:rPr>
          <w:rFonts w:asciiTheme="minorHAnsi" w:hAnsiTheme="minorHAnsi"/>
          <w:noProof/>
          <w:sz w:val="24"/>
          <w:szCs w:val="24"/>
        </w:rPr>
        <w:tab/>
      </w:r>
      <w:r w:rsidRPr="007F6399">
        <w:rPr>
          <w:rFonts w:asciiTheme="minorHAnsi" w:hAnsiTheme="minorHAnsi"/>
          <w:noProof/>
          <w:sz w:val="24"/>
          <w:szCs w:val="24"/>
        </w:rPr>
        <w:fldChar w:fldCharType="begin"/>
      </w:r>
      <w:r w:rsidRPr="007F6399">
        <w:rPr>
          <w:rFonts w:asciiTheme="minorHAnsi" w:hAnsiTheme="minorHAnsi"/>
          <w:noProof/>
          <w:sz w:val="24"/>
          <w:szCs w:val="24"/>
        </w:rPr>
        <w:instrText xml:space="preserve"> PAGEREF _Toc473017854 \h </w:instrText>
      </w:r>
      <w:r w:rsidRPr="007F6399">
        <w:rPr>
          <w:rFonts w:asciiTheme="minorHAnsi" w:hAnsiTheme="minorHAnsi"/>
          <w:noProof/>
          <w:sz w:val="24"/>
          <w:szCs w:val="24"/>
        </w:rPr>
      </w:r>
      <w:r w:rsidRPr="007F6399">
        <w:rPr>
          <w:rFonts w:asciiTheme="minorHAnsi" w:hAnsiTheme="minorHAnsi"/>
          <w:noProof/>
          <w:sz w:val="24"/>
          <w:szCs w:val="24"/>
        </w:rPr>
        <w:fldChar w:fldCharType="separate"/>
      </w:r>
      <w:r w:rsidRPr="007F6399">
        <w:rPr>
          <w:rFonts w:asciiTheme="minorHAnsi" w:hAnsiTheme="minorHAnsi"/>
          <w:noProof/>
          <w:sz w:val="24"/>
          <w:szCs w:val="24"/>
        </w:rPr>
        <w:t>12</w:t>
      </w:r>
      <w:r w:rsidRPr="007F6399">
        <w:rPr>
          <w:rFonts w:asciiTheme="minorHAnsi" w:hAnsiTheme="minorHAnsi"/>
          <w:noProof/>
          <w:sz w:val="24"/>
          <w:szCs w:val="24"/>
        </w:rPr>
        <w:fldChar w:fldCharType="end"/>
      </w:r>
    </w:p>
    <w:p w:rsidR="00653BE1" w:rsidRPr="007F6399" w:rsidRDefault="00653BE1">
      <w:pPr>
        <w:pStyle w:val="TOC1"/>
        <w:rPr>
          <w:rFonts w:asciiTheme="minorHAnsi" w:eastAsiaTheme="minorEastAsia" w:hAnsiTheme="minorHAnsi" w:cstheme="minorBidi"/>
          <w:noProof/>
          <w:sz w:val="24"/>
          <w:szCs w:val="24"/>
        </w:rPr>
      </w:pPr>
      <w:r w:rsidRPr="007F6399">
        <w:rPr>
          <w:rFonts w:asciiTheme="minorHAnsi" w:hAnsiTheme="minorHAnsi" w:cs="Arial"/>
          <w:noProof/>
          <w:sz w:val="24"/>
          <w:szCs w:val="24"/>
        </w:rPr>
        <w:t>9</w:t>
      </w:r>
      <w:r w:rsidRPr="007F6399">
        <w:rPr>
          <w:rFonts w:asciiTheme="minorHAnsi" w:eastAsiaTheme="minorEastAsia" w:hAnsiTheme="minorHAnsi" w:cstheme="minorBidi"/>
          <w:noProof/>
          <w:sz w:val="24"/>
          <w:szCs w:val="24"/>
        </w:rPr>
        <w:tab/>
      </w:r>
      <w:r w:rsidRPr="007F6399">
        <w:rPr>
          <w:rFonts w:asciiTheme="minorHAnsi" w:hAnsiTheme="minorHAnsi" w:cs="Arial"/>
          <w:noProof/>
          <w:sz w:val="24"/>
          <w:szCs w:val="24"/>
        </w:rPr>
        <w:t>Working Arrangements</w:t>
      </w:r>
      <w:r w:rsidRPr="007F6399">
        <w:rPr>
          <w:rFonts w:asciiTheme="minorHAnsi" w:hAnsiTheme="minorHAnsi"/>
          <w:noProof/>
          <w:sz w:val="24"/>
          <w:szCs w:val="24"/>
        </w:rPr>
        <w:tab/>
      </w:r>
      <w:r w:rsidRPr="007F6399">
        <w:rPr>
          <w:rFonts w:asciiTheme="minorHAnsi" w:hAnsiTheme="minorHAnsi"/>
          <w:noProof/>
          <w:sz w:val="24"/>
          <w:szCs w:val="24"/>
        </w:rPr>
        <w:fldChar w:fldCharType="begin"/>
      </w:r>
      <w:r w:rsidRPr="007F6399">
        <w:rPr>
          <w:rFonts w:asciiTheme="minorHAnsi" w:hAnsiTheme="minorHAnsi"/>
          <w:noProof/>
          <w:sz w:val="24"/>
          <w:szCs w:val="24"/>
        </w:rPr>
        <w:instrText xml:space="preserve"> PAGEREF _Toc473017855 \h </w:instrText>
      </w:r>
      <w:r w:rsidRPr="007F6399">
        <w:rPr>
          <w:rFonts w:asciiTheme="minorHAnsi" w:hAnsiTheme="minorHAnsi"/>
          <w:noProof/>
          <w:sz w:val="24"/>
          <w:szCs w:val="24"/>
        </w:rPr>
      </w:r>
      <w:r w:rsidRPr="007F6399">
        <w:rPr>
          <w:rFonts w:asciiTheme="minorHAnsi" w:hAnsiTheme="minorHAnsi"/>
          <w:noProof/>
          <w:sz w:val="24"/>
          <w:szCs w:val="24"/>
        </w:rPr>
        <w:fldChar w:fldCharType="separate"/>
      </w:r>
      <w:r w:rsidRPr="007F6399">
        <w:rPr>
          <w:rFonts w:asciiTheme="minorHAnsi" w:hAnsiTheme="minorHAnsi"/>
          <w:noProof/>
          <w:sz w:val="24"/>
          <w:szCs w:val="24"/>
        </w:rPr>
        <w:t>12</w:t>
      </w:r>
      <w:r w:rsidRPr="007F6399">
        <w:rPr>
          <w:rFonts w:asciiTheme="minorHAnsi" w:hAnsiTheme="minorHAnsi"/>
          <w:noProof/>
          <w:sz w:val="24"/>
          <w:szCs w:val="24"/>
        </w:rPr>
        <w:fldChar w:fldCharType="end"/>
      </w:r>
    </w:p>
    <w:p w:rsidR="00653BE1" w:rsidRPr="007F6399" w:rsidRDefault="00653BE1">
      <w:pPr>
        <w:pStyle w:val="TOC1"/>
        <w:rPr>
          <w:rFonts w:asciiTheme="minorHAnsi" w:eastAsiaTheme="minorEastAsia" w:hAnsiTheme="minorHAnsi" w:cstheme="minorBidi"/>
          <w:noProof/>
          <w:sz w:val="24"/>
          <w:szCs w:val="24"/>
        </w:rPr>
      </w:pPr>
      <w:r w:rsidRPr="007F6399">
        <w:rPr>
          <w:rFonts w:asciiTheme="minorHAnsi" w:hAnsiTheme="minorHAnsi" w:cs="Arial"/>
          <w:noProof/>
          <w:sz w:val="24"/>
          <w:szCs w:val="24"/>
        </w:rPr>
        <w:t>10</w:t>
      </w:r>
      <w:r w:rsidRPr="007F6399">
        <w:rPr>
          <w:rFonts w:asciiTheme="minorHAnsi" w:eastAsiaTheme="minorEastAsia" w:hAnsiTheme="minorHAnsi" w:cstheme="minorBidi"/>
          <w:noProof/>
          <w:sz w:val="24"/>
          <w:szCs w:val="24"/>
        </w:rPr>
        <w:tab/>
      </w:r>
      <w:r w:rsidRPr="007F6399">
        <w:rPr>
          <w:rFonts w:asciiTheme="minorHAnsi" w:hAnsiTheme="minorHAnsi" w:cs="Arial"/>
          <w:noProof/>
          <w:sz w:val="24"/>
          <w:szCs w:val="24"/>
        </w:rPr>
        <w:t>Skills and Experience</w:t>
      </w:r>
      <w:r w:rsidRPr="007F6399">
        <w:rPr>
          <w:rFonts w:asciiTheme="minorHAnsi" w:hAnsiTheme="minorHAnsi"/>
          <w:noProof/>
          <w:sz w:val="24"/>
          <w:szCs w:val="24"/>
        </w:rPr>
        <w:tab/>
      </w:r>
      <w:r w:rsidRPr="007F6399">
        <w:rPr>
          <w:rFonts w:asciiTheme="minorHAnsi" w:hAnsiTheme="minorHAnsi"/>
          <w:noProof/>
          <w:sz w:val="24"/>
          <w:szCs w:val="24"/>
        </w:rPr>
        <w:fldChar w:fldCharType="begin"/>
      </w:r>
      <w:r w:rsidRPr="007F6399">
        <w:rPr>
          <w:rFonts w:asciiTheme="minorHAnsi" w:hAnsiTheme="minorHAnsi"/>
          <w:noProof/>
          <w:sz w:val="24"/>
          <w:szCs w:val="24"/>
        </w:rPr>
        <w:instrText xml:space="preserve"> PAGEREF _Toc473017856 \h </w:instrText>
      </w:r>
      <w:r w:rsidRPr="007F6399">
        <w:rPr>
          <w:rFonts w:asciiTheme="minorHAnsi" w:hAnsiTheme="minorHAnsi"/>
          <w:noProof/>
          <w:sz w:val="24"/>
          <w:szCs w:val="24"/>
        </w:rPr>
      </w:r>
      <w:r w:rsidRPr="007F6399">
        <w:rPr>
          <w:rFonts w:asciiTheme="minorHAnsi" w:hAnsiTheme="minorHAnsi"/>
          <w:noProof/>
          <w:sz w:val="24"/>
          <w:szCs w:val="24"/>
        </w:rPr>
        <w:fldChar w:fldCharType="separate"/>
      </w:r>
      <w:r w:rsidRPr="007F6399">
        <w:rPr>
          <w:rFonts w:asciiTheme="minorHAnsi" w:hAnsiTheme="minorHAnsi"/>
          <w:noProof/>
          <w:sz w:val="24"/>
          <w:szCs w:val="24"/>
        </w:rPr>
        <w:t>12</w:t>
      </w:r>
      <w:r w:rsidRPr="007F6399">
        <w:rPr>
          <w:rFonts w:asciiTheme="minorHAnsi" w:hAnsiTheme="minorHAnsi"/>
          <w:noProof/>
          <w:sz w:val="24"/>
          <w:szCs w:val="24"/>
        </w:rPr>
        <w:fldChar w:fldCharType="end"/>
      </w:r>
    </w:p>
    <w:p w:rsidR="00653BE1" w:rsidRPr="007F6399" w:rsidRDefault="00653BE1">
      <w:pPr>
        <w:pStyle w:val="TOC1"/>
        <w:rPr>
          <w:rFonts w:asciiTheme="minorHAnsi" w:eastAsiaTheme="minorEastAsia" w:hAnsiTheme="minorHAnsi" w:cstheme="minorBidi"/>
          <w:noProof/>
          <w:sz w:val="24"/>
          <w:szCs w:val="24"/>
        </w:rPr>
      </w:pPr>
      <w:r w:rsidRPr="007F6399">
        <w:rPr>
          <w:rFonts w:asciiTheme="minorHAnsi" w:hAnsiTheme="minorHAnsi" w:cs="Arial"/>
          <w:noProof/>
          <w:sz w:val="24"/>
          <w:szCs w:val="24"/>
        </w:rPr>
        <w:t>11</w:t>
      </w:r>
      <w:r w:rsidRPr="007F6399">
        <w:rPr>
          <w:rFonts w:asciiTheme="minorHAnsi" w:eastAsiaTheme="minorEastAsia" w:hAnsiTheme="minorHAnsi" w:cstheme="minorBidi"/>
          <w:noProof/>
          <w:sz w:val="24"/>
          <w:szCs w:val="24"/>
        </w:rPr>
        <w:tab/>
      </w:r>
      <w:r w:rsidRPr="007F6399">
        <w:rPr>
          <w:rFonts w:asciiTheme="minorHAnsi" w:hAnsiTheme="minorHAnsi" w:cs="Arial"/>
          <w:noProof/>
          <w:sz w:val="24"/>
          <w:szCs w:val="24"/>
        </w:rPr>
        <w:t>Consortium Bids</w:t>
      </w:r>
      <w:r w:rsidRPr="007F6399">
        <w:rPr>
          <w:rFonts w:asciiTheme="minorHAnsi" w:hAnsiTheme="minorHAnsi"/>
          <w:noProof/>
          <w:sz w:val="24"/>
          <w:szCs w:val="24"/>
        </w:rPr>
        <w:tab/>
      </w:r>
      <w:r w:rsidRPr="007F6399">
        <w:rPr>
          <w:rFonts w:asciiTheme="minorHAnsi" w:hAnsiTheme="minorHAnsi"/>
          <w:noProof/>
          <w:sz w:val="24"/>
          <w:szCs w:val="24"/>
        </w:rPr>
        <w:fldChar w:fldCharType="begin"/>
      </w:r>
      <w:r w:rsidRPr="007F6399">
        <w:rPr>
          <w:rFonts w:asciiTheme="minorHAnsi" w:hAnsiTheme="minorHAnsi"/>
          <w:noProof/>
          <w:sz w:val="24"/>
          <w:szCs w:val="24"/>
        </w:rPr>
        <w:instrText xml:space="preserve"> PAGEREF _Toc473017857 \h </w:instrText>
      </w:r>
      <w:r w:rsidRPr="007F6399">
        <w:rPr>
          <w:rFonts w:asciiTheme="minorHAnsi" w:hAnsiTheme="minorHAnsi"/>
          <w:noProof/>
          <w:sz w:val="24"/>
          <w:szCs w:val="24"/>
        </w:rPr>
      </w:r>
      <w:r w:rsidRPr="007F6399">
        <w:rPr>
          <w:rFonts w:asciiTheme="minorHAnsi" w:hAnsiTheme="minorHAnsi"/>
          <w:noProof/>
          <w:sz w:val="24"/>
          <w:szCs w:val="24"/>
        </w:rPr>
        <w:fldChar w:fldCharType="separate"/>
      </w:r>
      <w:r w:rsidRPr="007F6399">
        <w:rPr>
          <w:rFonts w:asciiTheme="minorHAnsi" w:hAnsiTheme="minorHAnsi"/>
          <w:noProof/>
          <w:sz w:val="24"/>
          <w:szCs w:val="24"/>
        </w:rPr>
        <w:t>12</w:t>
      </w:r>
      <w:r w:rsidRPr="007F6399">
        <w:rPr>
          <w:rFonts w:asciiTheme="minorHAnsi" w:hAnsiTheme="minorHAnsi"/>
          <w:noProof/>
          <w:sz w:val="24"/>
          <w:szCs w:val="24"/>
        </w:rPr>
        <w:fldChar w:fldCharType="end"/>
      </w:r>
    </w:p>
    <w:p w:rsidR="00653BE1" w:rsidRPr="007F6399" w:rsidRDefault="00653BE1">
      <w:pPr>
        <w:pStyle w:val="TOC1"/>
        <w:rPr>
          <w:rFonts w:asciiTheme="minorHAnsi" w:eastAsiaTheme="minorEastAsia" w:hAnsiTheme="minorHAnsi" w:cstheme="minorBidi"/>
          <w:noProof/>
          <w:sz w:val="24"/>
          <w:szCs w:val="24"/>
        </w:rPr>
      </w:pPr>
      <w:r w:rsidRPr="007F6399">
        <w:rPr>
          <w:rFonts w:asciiTheme="minorHAnsi" w:hAnsiTheme="minorHAnsi" w:cs="Arial"/>
          <w:noProof/>
          <w:sz w:val="24"/>
          <w:szCs w:val="24"/>
        </w:rPr>
        <w:t>12</w:t>
      </w:r>
      <w:r w:rsidRPr="007F6399">
        <w:rPr>
          <w:rFonts w:asciiTheme="minorHAnsi" w:eastAsiaTheme="minorEastAsia" w:hAnsiTheme="minorHAnsi" w:cstheme="minorBidi"/>
          <w:noProof/>
          <w:sz w:val="24"/>
          <w:szCs w:val="24"/>
        </w:rPr>
        <w:tab/>
      </w:r>
      <w:r w:rsidRPr="007F6399">
        <w:rPr>
          <w:rFonts w:asciiTheme="minorHAnsi" w:hAnsiTheme="minorHAnsi" w:cs="Arial"/>
          <w:noProof/>
          <w:sz w:val="24"/>
          <w:szCs w:val="24"/>
        </w:rPr>
        <w:t>Budget</w:t>
      </w:r>
      <w:r w:rsidRPr="007F6399">
        <w:rPr>
          <w:rFonts w:asciiTheme="minorHAnsi" w:hAnsiTheme="minorHAnsi"/>
          <w:noProof/>
          <w:sz w:val="24"/>
          <w:szCs w:val="24"/>
        </w:rPr>
        <w:tab/>
      </w:r>
      <w:r w:rsidRPr="007F6399">
        <w:rPr>
          <w:rFonts w:asciiTheme="minorHAnsi" w:hAnsiTheme="minorHAnsi"/>
          <w:noProof/>
          <w:sz w:val="24"/>
          <w:szCs w:val="24"/>
        </w:rPr>
        <w:fldChar w:fldCharType="begin"/>
      </w:r>
      <w:r w:rsidRPr="007F6399">
        <w:rPr>
          <w:rFonts w:asciiTheme="minorHAnsi" w:hAnsiTheme="minorHAnsi"/>
          <w:noProof/>
          <w:sz w:val="24"/>
          <w:szCs w:val="24"/>
        </w:rPr>
        <w:instrText xml:space="preserve"> PAGEREF _Toc473017858 \h </w:instrText>
      </w:r>
      <w:r w:rsidRPr="007F6399">
        <w:rPr>
          <w:rFonts w:asciiTheme="minorHAnsi" w:hAnsiTheme="minorHAnsi"/>
          <w:noProof/>
          <w:sz w:val="24"/>
          <w:szCs w:val="24"/>
        </w:rPr>
      </w:r>
      <w:r w:rsidRPr="007F6399">
        <w:rPr>
          <w:rFonts w:asciiTheme="minorHAnsi" w:hAnsiTheme="minorHAnsi"/>
          <w:noProof/>
          <w:sz w:val="24"/>
          <w:szCs w:val="24"/>
        </w:rPr>
        <w:fldChar w:fldCharType="separate"/>
      </w:r>
      <w:r w:rsidRPr="007F6399">
        <w:rPr>
          <w:rFonts w:asciiTheme="minorHAnsi" w:hAnsiTheme="minorHAnsi"/>
          <w:noProof/>
          <w:sz w:val="24"/>
          <w:szCs w:val="24"/>
        </w:rPr>
        <w:t>13</w:t>
      </w:r>
      <w:r w:rsidRPr="007F6399">
        <w:rPr>
          <w:rFonts w:asciiTheme="minorHAnsi" w:hAnsiTheme="minorHAnsi"/>
          <w:noProof/>
          <w:sz w:val="24"/>
          <w:szCs w:val="24"/>
        </w:rPr>
        <w:fldChar w:fldCharType="end"/>
      </w:r>
    </w:p>
    <w:p w:rsidR="00653BE1" w:rsidRPr="007F6399" w:rsidRDefault="00653BE1">
      <w:pPr>
        <w:pStyle w:val="TOC1"/>
        <w:rPr>
          <w:rFonts w:asciiTheme="minorHAnsi" w:eastAsiaTheme="minorEastAsia" w:hAnsiTheme="minorHAnsi" w:cstheme="minorBidi"/>
          <w:noProof/>
          <w:sz w:val="24"/>
          <w:szCs w:val="24"/>
        </w:rPr>
      </w:pPr>
      <w:r w:rsidRPr="007F6399">
        <w:rPr>
          <w:rFonts w:asciiTheme="minorHAnsi" w:hAnsiTheme="minorHAnsi" w:cs="Arial"/>
          <w:noProof/>
          <w:sz w:val="24"/>
          <w:szCs w:val="24"/>
        </w:rPr>
        <w:t>13</w:t>
      </w:r>
      <w:r w:rsidRPr="007F6399">
        <w:rPr>
          <w:rFonts w:asciiTheme="minorHAnsi" w:eastAsiaTheme="minorEastAsia" w:hAnsiTheme="minorHAnsi" w:cstheme="minorBidi"/>
          <w:noProof/>
          <w:sz w:val="24"/>
          <w:szCs w:val="24"/>
        </w:rPr>
        <w:tab/>
      </w:r>
      <w:r w:rsidRPr="007F6399">
        <w:rPr>
          <w:rFonts w:asciiTheme="minorHAnsi" w:hAnsiTheme="minorHAnsi" w:cs="Arial"/>
          <w:noProof/>
          <w:sz w:val="24"/>
          <w:szCs w:val="24"/>
        </w:rPr>
        <w:t>Evaluation of Tenders</w:t>
      </w:r>
      <w:r w:rsidRPr="007F6399">
        <w:rPr>
          <w:rFonts w:asciiTheme="minorHAnsi" w:hAnsiTheme="minorHAnsi"/>
          <w:noProof/>
          <w:sz w:val="24"/>
          <w:szCs w:val="24"/>
        </w:rPr>
        <w:tab/>
      </w:r>
      <w:r w:rsidRPr="007F6399">
        <w:rPr>
          <w:rFonts w:asciiTheme="minorHAnsi" w:hAnsiTheme="minorHAnsi"/>
          <w:noProof/>
          <w:sz w:val="24"/>
          <w:szCs w:val="24"/>
        </w:rPr>
        <w:fldChar w:fldCharType="begin"/>
      </w:r>
      <w:r w:rsidRPr="007F6399">
        <w:rPr>
          <w:rFonts w:asciiTheme="minorHAnsi" w:hAnsiTheme="minorHAnsi"/>
          <w:noProof/>
          <w:sz w:val="24"/>
          <w:szCs w:val="24"/>
        </w:rPr>
        <w:instrText xml:space="preserve"> PAGEREF _Toc473017859 \h </w:instrText>
      </w:r>
      <w:r w:rsidRPr="007F6399">
        <w:rPr>
          <w:rFonts w:asciiTheme="minorHAnsi" w:hAnsiTheme="minorHAnsi"/>
          <w:noProof/>
          <w:sz w:val="24"/>
          <w:szCs w:val="24"/>
        </w:rPr>
      </w:r>
      <w:r w:rsidRPr="007F6399">
        <w:rPr>
          <w:rFonts w:asciiTheme="minorHAnsi" w:hAnsiTheme="minorHAnsi"/>
          <w:noProof/>
          <w:sz w:val="24"/>
          <w:szCs w:val="24"/>
        </w:rPr>
        <w:fldChar w:fldCharType="separate"/>
      </w:r>
      <w:r w:rsidRPr="007F6399">
        <w:rPr>
          <w:rFonts w:asciiTheme="minorHAnsi" w:hAnsiTheme="minorHAnsi"/>
          <w:noProof/>
          <w:sz w:val="24"/>
          <w:szCs w:val="24"/>
        </w:rPr>
        <w:t>13</w:t>
      </w:r>
      <w:r w:rsidRPr="007F6399">
        <w:rPr>
          <w:rFonts w:asciiTheme="minorHAnsi" w:hAnsiTheme="minorHAnsi"/>
          <w:noProof/>
          <w:sz w:val="24"/>
          <w:szCs w:val="24"/>
        </w:rPr>
        <w:fldChar w:fldCharType="end"/>
      </w:r>
    </w:p>
    <w:p w:rsidR="007F6399" w:rsidRDefault="007F6399">
      <w:pPr>
        <w:pStyle w:val="TOC3"/>
        <w:tabs>
          <w:tab w:val="right" w:leader="dot" w:pos="9016"/>
        </w:tabs>
        <w:rPr>
          <w:rFonts w:asciiTheme="minorHAnsi" w:hAnsiTheme="minorHAnsi"/>
          <w:noProof/>
          <w:sz w:val="24"/>
          <w:szCs w:val="24"/>
        </w:rPr>
      </w:pPr>
      <w:r>
        <w:rPr>
          <w:rFonts w:asciiTheme="minorHAnsi" w:hAnsiTheme="minorHAnsi"/>
          <w:noProof/>
          <w:sz w:val="24"/>
          <w:szCs w:val="24"/>
        </w:rPr>
        <w:tab/>
      </w:r>
    </w:p>
    <w:p w:rsidR="00653BE1" w:rsidRPr="007F6399" w:rsidRDefault="00653BE1">
      <w:pPr>
        <w:pStyle w:val="TOC3"/>
        <w:tabs>
          <w:tab w:val="right" w:leader="dot" w:pos="9016"/>
        </w:tabs>
        <w:rPr>
          <w:rFonts w:asciiTheme="minorHAnsi" w:eastAsiaTheme="minorEastAsia" w:hAnsiTheme="minorHAnsi" w:cstheme="minorBidi"/>
          <w:noProof/>
          <w:sz w:val="24"/>
          <w:szCs w:val="24"/>
        </w:rPr>
      </w:pPr>
      <w:r w:rsidRPr="007F6399">
        <w:rPr>
          <w:rFonts w:asciiTheme="minorHAnsi" w:hAnsiTheme="minorHAnsi"/>
          <w:noProof/>
          <w:sz w:val="24"/>
          <w:szCs w:val="24"/>
        </w:rPr>
        <w:t>Scoring Method</w:t>
      </w:r>
      <w:r w:rsidRPr="007F6399">
        <w:rPr>
          <w:rFonts w:asciiTheme="minorHAnsi" w:hAnsiTheme="minorHAnsi"/>
          <w:noProof/>
          <w:sz w:val="24"/>
          <w:szCs w:val="24"/>
        </w:rPr>
        <w:tab/>
      </w:r>
      <w:r w:rsidRPr="007F6399">
        <w:rPr>
          <w:rFonts w:asciiTheme="minorHAnsi" w:hAnsiTheme="minorHAnsi"/>
          <w:noProof/>
          <w:sz w:val="24"/>
          <w:szCs w:val="24"/>
        </w:rPr>
        <w:fldChar w:fldCharType="begin"/>
      </w:r>
      <w:r w:rsidRPr="007F6399">
        <w:rPr>
          <w:rFonts w:asciiTheme="minorHAnsi" w:hAnsiTheme="minorHAnsi"/>
          <w:noProof/>
          <w:sz w:val="24"/>
          <w:szCs w:val="24"/>
        </w:rPr>
        <w:instrText xml:space="preserve"> PAGEREF _Toc473017860 \h </w:instrText>
      </w:r>
      <w:r w:rsidRPr="007F6399">
        <w:rPr>
          <w:rFonts w:asciiTheme="minorHAnsi" w:hAnsiTheme="minorHAnsi"/>
          <w:noProof/>
          <w:sz w:val="24"/>
          <w:szCs w:val="24"/>
        </w:rPr>
      </w:r>
      <w:r w:rsidRPr="007F6399">
        <w:rPr>
          <w:rFonts w:asciiTheme="minorHAnsi" w:hAnsiTheme="minorHAnsi"/>
          <w:noProof/>
          <w:sz w:val="24"/>
          <w:szCs w:val="24"/>
        </w:rPr>
        <w:fldChar w:fldCharType="separate"/>
      </w:r>
      <w:r w:rsidRPr="007F6399">
        <w:rPr>
          <w:rFonts w:asciiTheme="minorHAnsi" w:hAnsiTheme="minorHAnsi"/>
          <w:noProof/>
          <w:sz w:val="24"/>
          <w:szCs w:val="24"/>
        </w:rPr>
        <w:t>14</w:t>
      </w:r>
      <w:r w:rsidRPr="007F6399">
        <w:rPr>
          <w:rFonts w:asciiTheme="minorHAnsi" w:hAnsiTheme="minorHAnsi"/>
          <w:noProof/>
          <w:sz w:val="24"/>
          <w:szCs w:val="24"/>
        </w:rPr>
        <w:fldChar w:fldCharType="end"/>
      </w:r>
    </w:p>
    <w:p w:rsidR="00653BE1" w:rsidRPr="007F6399" w:rsidRDefault="00653BE1">
      <w:pPr>
        <w:pStyle w:val="TOC3"/>
        <w:tabs>
          <w:tab w:val="right" w:leader="dot" w:pos="9016"/>
        </w:tabs>
        <w:rPr>
          <w:rFonts w:asciiTheme="minorHAnsi" w:eastAsiaTheme="minorEastAsia" w:hAnsiTheme="minorHAnsi" w:cstheme="minorBidi"/>
          <w:noProof/>
          <w:sz w:val="24"/>
          <w:szCs w:val="24"/>
        </w:rPr>
      </w:pPr>
      <w:r w:rsidRPr="007F6399">
        <w:rPr>
          <w:rFonts w:asciiTheme="minorHAnsi" w:hAnsiTheme="minorHAnsi"/>
          <w:noProof/>
          <w:sz w:val="24"/>
          <w:szCs w:val="24"/>
        </w:rPr>
        <w:t>Structure of Tenders</w:t>
      </w:r>
      <w:r w:rsidRPr="007F6399">
        <w:rPr>
          <w:rFonts w:asciiTheme="minorHAnsi" w:hAnsiTheme="minorHAnsi"/>
          <w:noProof/>
          <w:sz w:val="24"/>
          <w:szCs w:val="24"/>
        </w:rPr>
        <w:tab/>
      </w:r>
      <w:r w:rsidRPr="007F6399">
        <w:rPr>
          <w:rFonts w:asciiTheme="minorHAnsi" w:hAnsiTheme="minorHAnsi"/>
          <w:noProof/>
          <w:sz w:val="24"/>
          <w:szCs w:val="24"/>
        </w:rPr>
        <w:fldChar w:fldCharType="begin"/>
      </w:r>
      <w:r w:rsidRPr="007F6399">
        <w:rPr>
          <w:rFonts w:asciiTheme="minorHAnsi" w:hAnsiTheme="minorHAnsi"/>
          <w:noProof/>
          <w:sz w:val="24"/>
          <w:szCs w:val="24"/>
        </w:rPr>
        <w:instrText xml:space="preserve"> PAGEREF _Toc473017861 \h </w:instrText>
      </w:r>
      <w:r w:rsidRPr="007F6399">
        <w:rPr>
          <w:rFonts w:asciiTheme="minorHAnsi" w:hAnsiTheme="minorHAnsi"/>
          <w:noProof/>
          <w:sz w:val="24"/>
          <w:szCs w:val="24"/>
        </w:rPr>
      </w:r>
      <w:r w:rsidRPr="007F6399">
        <w:rPr>
          <w:rFonts w:asciiTheme="minorHAnsi" w:hAnsiTheme="minorHAnsi"/>
          <w:noProof/>
          <w:sz w:val="24"/>
          <w:szCs w:val="24"/>
        </w:rPr>
        <w:fldChar w:fldCharType="separate"/>
      </w:r>
      <w:r w:rsidRPr="007F6399">
        <w:rPr>
          <w:rFonts w:asciiTheme="minorHAnsi" w:hAnsiTheme="minorHAnsi"/>
          <w:noProof/>
          <w:sz w:val="24"/>
          <w:szCs w:val="24"/>
        </w:rPr>
        <w:t>14</w:t>
      </w:r>
      <w:r w:rsidRPr="007F6399">
        <w:rPr>
          <w:rFonts w:asciiTheme="minorHAnsi" w:hAnsiTheme="minorHAnsi"/>
          <w:noProof/>
          <w:sz w:val="24"/>
          <w:szCs w:val="24"/>
        </w:rPr>
        <w:fldChar w:fldCharType="end"/>
      </w:r>
    </w:p>
    <w:p w:rsidR="00653BE1" w:rsidRPr="007F6399" w:rsidRDefault="00653BE1">
      <w:pPr>
        <w:pStyle w:val="TOC3"/>
        <w:tabs>
          <w:tab w:val="right" w:leader="dot" w:pos="9016"/>
        </w:tabs>
        <w:rPr>
          <w:rFonts w:asciiTheme="minorHAnsi" w:eastAsiaTheme="minorEastAsia" w:hAnsiTheme="minorHAnsi" w:cstheme="minorBidi"/>
          <w:noProof/>
          <w:sz w:val="24"/>
          <w:szCs w:val="24"/>
        </w:rPr>
      </w:pPr>
      <w:r w:rsidRPr="007F6399">
        <w:rPr>
          <w:rFonts w:asciiTheme="minorHAnsi" w:hAnsiTheme="minorHAnsi"/>
          <w:noProof/>
          <w:sz w:val="24"/>
          <w:szCs w:val="24"/>
        </w:rPr>
        <w:t>Evaluation for Interviews</w:t>
      </w:r>
      <w:r w:rsidRPr="007F6399">
        <w:rPr>
          <w:rFonts w:asciiTheme="minorHAnsi" w:hAnsiTheme="minorHAnsi"/>
          <w:noProof/>
          <w:sz w:val="24"/>
          <w:szCs w:val="24"/>
        </w:rPr>
        <w:tab/>
      </w:r>
      <w:r w:rsidRPr="007F6399">
        <w:rPr>
          <w:rFonts w:asciiTheme="minorHAnsi" w:hAnsiTheme="minorHAnsi"/>
          <w:noProof/>
          <w:sz w:val="24"/>
          <w:szCs w:val="24"/>
        </w:rPr>
        <w:fldChar w:fldCharType="begin"/>
      </w:r>
      <w:r w:rsidRPr="007F6399">
        <w:rPr>
          <w:rFonts w:asciiTheme="minorHAnsi" w:hAnsiTheme="minorHAnsi"/>
          <w:noProof/>
          <w:sz w:val="24"/>
          <w:szCs w:val="24"/>
        </w:rPr>
        <w:instrText xml:space="preserve"> PAGEREF _Toc473017862 \h </w:instrText>
      </w:r>
      <w:r w:rsidRPr="007F6399">
        <w:rPr>
          <w:rFonts w:asciiTheme="minorHAnsi" w:hAnsiTheme="minorHAnsi"/>
          <w:noProof/>
          <w:sz w:val="24"/>
          <w:szCs w:val="24"/>
        </w:rPr>
      </w:r>
      <w:r w:rsidRPr="007F6399">
        <w:rPr>
          <w:rFonts w:asciiTheme="minorHAnsi" w:hAnsiTheme="minorHAnsi"/>
          <w:noProof/>
          <w:sz w:val="24"/>
          <w:szCs w:val="24"/>
        </w:rPr>
        <w:fldChar w:fldCharType="separate"/>
      </w:r>
      <w:r w:rsidRPr="007F6399">
        <w:rPr>
          <w:rFonts w:asciiTheme="minorHAnsi" w:hAnsiTheme="minorHAnsi"/>
          <w:noProof/>
          <w:sz w:val="24"/>
          <w:szCs w:val="24"/>
        </w:rPr>
        <w:t>15</w:t>
      </w:r>
      <w:r w:rsidRPr="007F6399">
        <w:rPr>
          <w:rFonts w:asciiTheme="minorHAnsi" w:hAnsiTheme="minorHAnsi"/>
          <w:noProof/>
          <w:sz w:val="24"/>
          <w:szCs w:val="24"/>
        </w:rPr>
        <w:fldChar w:fldCharType="end"/>
      </w:r>
    </w:p>
    <w:p w:rsidR="00653BE1" w:rsidRDefault="00653BE1">
      <w:pPr>
        <w:pStyle w:val="TOC3"/>
        <w:tabs>
          <w:tab w:val="right" w:leader="dot" w:pos="9016"/>
        </w:tabs>
        <w:rPr>
          <w:rFonts w:asciiTheme="minorHAnsi" w:hAnsiTheme="minorHAnsi"/>
          <w:noProof/>
          <w:sz w:val="24"/>
          <w:szCs w:val="24"/>
        </w:rPr>
      </w:pPr>
      <w:r w:rsidRPr="007F6399">
        <w:rPr>
          <w:rFonts w:asciiTheme="minorHAnsi" w:hAnsiTheme="minorHAnsi"/>
          <w:noProof/>
          <w:sz w:val="24"/>
          <w:szCs w:val="24"/>
        </w:rPr>
        <w:t>Feedback</w:t>
      </w:r>
      <w:r w:rsidRPr="007F6399">
        <w:rPr>
          <w:rFonts w:asciiTheme="minorHAnsi" w:hAnsiTheme="minorHAnsi"/>
          <w:noProof/>
          <w:sz w:val="24"/>
          <w:szCs w:val="24"/>
        </w:rPr>
        <w:tab/>
      </w:r>
      <w:r w:rsidRPr="007F6399">
        <w:rPr>
          <w:rFonts w:asciiTheme="minorHAnsi" w:hAnsiTheme="minorHAnsi"/>
          <w:noProof/>
          <w:sz w:val="24"/>
          <w:szCs w:val="24"/>
        </w:rPr>
        <w:fldChar w:fldCharType="begin"/>
      </w:r>
      <w:r w:rsidRPr="007F6399">
        <w:rPr>
          <w:rFonts w:asciiTheme="minorHAnsi" w:hAnsiTheme="minorHAnsi"/>
          <w:noProof/>
          <w:sz w:val="24"/>
          <w:szCs w:val="24"/>
        </w:rPr>
        <w:instrText xml:space="preserve"> PAGEREF _Toc473017863 \h </w:instrText>
      </w:r>
      <w:r w:rsidRPr="007F6399">
        <w:rPr>
          <w:rFonts w:asciiTheme="minorHAnsi" w:hAnsiTheme="minorHAnsi"/>
          <w:noProof/>
          <w:sz w:val="24"/>
          <w:szCs w:val="24"/>
        </w:rPr>
      </w:r>
      <w:r w:rsidRPr="007F6399">
        <w:rPr>
          <w:rFonts w:asciiTheme="minorHAnsi" w:hAnsiTheme="minorHAnsi"/>
          <w:noProof/>
          <w:sz w:val="24"/>
          <w:szCs w:val="24"/>
        </w:rPr>
        <w:fldChar w:fldCharType="separate"/>
      </w:r>
      <w:r w:rsidRPr="007F6399">
        <w:rPr>
          <w:rFonts w:asciiTheme="minorHAnsi" w:hAnsiTheme="minorHAnsi"/>
          <w:noProof/>
          <w:sz w:val="24"/>
          <w:szCs w:val="24"/>
        </w:rPr>
        <w:t>15</w:t>
      </w:r>
      <w:r w:rsidRPr="007F6399">
        <w:rPr>
          <w:rFonts w:asciiTheme="minorHAnsi" w:hAnsiTheme="minorHAnsi"/>
          <w:noProof/>
          <w:sz w:val="24"/>
          <w:szCs w:val="24"/>
        </w:rPr>
        <w:fldChar w:fldCharType="end"/>
      </w:r>
    </w:p>
    <w:p w:rsidR="007F6399" w:rsidRPr="007F6399" w:rsidRDefault="007F6399" w:rsidP="007F6399"/>
    <w:p w:rsidR="00630A46" w:rsidRPr="00653BE1" w:rsidRDefault="000744BD" w:rsidP="007F6399">
      <w:pPr>
        <w:pStyle w:val="Numbered"/>
        <w:widowControl/>
        <w:tabs>
          <w:tab w:val="left" w:pos="142"/>
        </w:tabs>
        <w:spacing w:afterLines="80" w:after="192" w:line="276" w:lineRule="auto"/>
        <w:ind w:left="142"/>
        <w:rPr>
          <w:rFonts w:asciiTheme="minorHAnsi" w:hAnsiTheme="minorHAnsi" w:cs="Arial"/>
          <w:color w:val="000000"/>
          <w:sz w:val="24"/>
          <w:szCs w:val="24"/>
        </w:rPr>
      </w:pPr>
      <w:r w:rsidRPr="00653BE1">
        <w:rPr>
          <w:rFonts w:asciiTheme="minorHAnsi" w:hAnsiTheme="minorHAnsi" w:cs="Arial"/>
          <w:color w:val="000000"/>
          <w:sz w:val="24"/>
          <w:szCs w:val="24"/>
        </w:rPr>
        <w:fldChar w:fldCharType="end"/>
      </w:r>
      <w:r w:rsidR="00014519" w:rsidRPr="00653BE1">
        <w:rPr>
          <w:rFonts w:asciiTheme="minorHAnsi" w:hAnsiTheme="minorHAnsi" w:cs="Arial"/>
          <w:color w:val="000000"/>
          <w:sz w:val="24"/>
          <w:szCs w:val="24"/>
        </w:rPr>
        <w:tab/>
      </w:r>
      <w:r w:rsidR="00014519" w:rsidRPr="00653BE1">
        <w:rPr>
          <w:rFonts w:asciiTheme="minorHAnsi" w:hAnsiTheme="minorHAnsi" w:cs="Arial"/>
          <w:color w:val="000000"/>
          <w:sz w:val="24"/>
          <w:szCs w:val="24"/>
        </w:rPr>
        <w:tab/>
      </w:r>
    </w:p>
    <w:p w:rsidR="00F80A85" w:rsidRPr="00653BE1" w:rsidRDefault="00980288" w:rsidP="009138B2">
      <w:pPr>
        <w:pStyle w:val="Numbered"/>
        <w:widowControl/>
        <w:spacing w:afterLines="80" w:after="192" w:line="276" w:lineRule="auto"/>
        <w:rPr>
          <w:rFonts w:asciiTheme="minorHAnsi" w:hAnsiTheme="minorHAnsi" w:cs="Arial"/>
          <w:bCs/>
          <w:color w:val="222222"/>
          <w:sz w:val="24"/>
          <w:szCs w:val="24"/>
        </w:rPr>
      </w:pPr>
      <w:r w:rsidRPr="00653BE1">
        <w:rPr>
          <w:rFonts w:asciiTheme="minorHAnsi" w:hAnsiTheme="minorHAnsi" w:cs="Arial"/>
          <w:bCs/>
          <w:sz w:val="24"/>
          <w:szCs w:val="24"/>
        </w:rPr>
        <w:tab/>
      </w:r>
      <w:r w:rsidR="00B546EF" w:rsidRPr="00653BE1">
        <w:rPr>
          <w:rFonts w:asciiTheme="minorHAnsi" w:hAnsiTheme="minorHAnsi" w:cs="Arial"/>
          <w:bCs/>
          <w:color w:val="222222"/>
          <w:sz w:val="24"/>
          <w:szCs w:val="24"/>
        </w:rPr>
        <w:tab/>
      </w:r>
    </w:p>
    <w:p w:rsidR="00E168B7" w:rsidRDefault="00FF13A1" w:rsidP="007F6399">
      <w:pPr>
        <w:pStyle w:val="Norma"/>
        <w:shd w:val="clear" w:color="auto" w:fill="FFFFFF"/>
        <w:spacing w:afterLines="80" w:after="192" w:line="276" w:lineRule="auto"/>
        <w:rPr>
          <w:rFonts w:asciiTheme="minorHAnsi" w:hAnsiTheme="minorHAnsi" w:cs="Arial"/>
          <w:b/>
          <w:bCs/>
          <w:kern w:val="32"/>
          <w:sz w:val="24"/>
          <w:szCs w:val="24"/>
        </w:rPr>
      </w:pPr>
      <w:r w:rsidRPr="00746C45">
        <w:rPr>
          <w:rFonts w:asciiTheme="minorHAnsi" w:hAnsiTheme="minorHAnsi" w:cs="Arial"/>
          <w:b/>
          <w:bCs/>
        </w:rPr>
        <w:tab/>
      </w:r>
      <w:bookmarkStart w:id="3" w:name="SectionTwo"/>
      <w:r w:rsidR="00E168B7">
        <w:rPr>
          <w:rFonts w:asciiTheme="minorHAnsi" w:hAnsiTheme="minorHAnsi" w:cs="Arial"/>
          <w:sz w:val="24"/>
          <w:szCs w:val="24"/>
        </w:rPr>
        <w:br w:type="page"/>
      </w:r>
    </w:p>
    <w:p w:rsidR="00FE1227" w:rsidRPr="00746C45" w:rsidRDefault="00DD521A" w:rsidP="008721C9">
      <w:pPr>
        <w:pStyle w:val="Heading1"/>
        <w:numPr>
          <w:ilvl w:val="0"/>
          <w:numId w:val="1"/>
        </w:numPr>
        <w:spacing w:afterLines="80" w:after="192" w:line="276" w:lineRule="auto"/>
        <w:rPr>
          <w:rFonts w:asciiTheme="minorHAnsi" w:hAnsiTheme="minorHAnsi" w:cs="Arial"/>
          <w:sz w:val="24"/>
          <w:szCs w:val="24"/>
        </w:rPr>
      </w:pPr>
      <w:bookmarkStart w:id="4" w:name="_Toc473017844"/>
      <w:r w:rsidRPr="00746C45">
        <w:rPr>
          <w:rFonts w:asciiTheme="minorHAnsi" w:hAnsiTheme="minorHAnsi" w:cs="Arial"/>
          <w:sz w:val="24"/>
          <w:szCs w:val="24"/>
        </w:rPr>
        <w:lastRenderedPageBreak/>
        <w:t>Preamble</w:t>
      </w:r>
      <w:bookmarkEnd w:id="4"/>
    </w:p>
    <w:p w:rsidR="009138B2" w:rsidRDefault="009138B2" w:rsidP="009138B2">
      <w:pPr>
        <w:spacing w:afterLines="80" w:after="192" w:line="276" w:lineRule="auto"/>
        <w:rPr>
          <w:rFonts w:asciiTheme="minorHAnsi" w:hAnsiTheme="minorHAnsi"/>
          <w:sz w:val="22"/>
          <w:szCs w:val="22"/>
        </w:rPr>
      </w:pPr>
      <w:r w:rsidRPr="00633058">
        <w:rPr>
          <w:rFonts w:asciiTheme="minorHAnsi" w:hAnsiTheme="minorHAnsi"/>
          <w:sz w:val="22"/>
          <w:szCs w:val="22"/>
        </w:rPr>
        <w:t xml:space="preserve">The Committee on Climate Change (CCC) was set up as part of the </w:t>
      </w:r>
      <w:r w:rsidR="00931B9D" w:rsidRPr="00633058">
        <w:rPr>
          <w:rFonts w:asciiTheme="minorHAnsi" w:hAnsiTheme="minorHAnsi"/>
          <w:sz w:val="22"/>
          <w:szCs w:val="22"/>
        </w:rPr>
        <w:t xml:space="preserve">UK </w:t>
      </w:r>
      <w:r w:rsidRPr="00633058">
        <w:rPr>
          <w:rFonts w:asciiTheme="minorHAnsi" w:hAnsiTheme="minorHAnsi"/>
          <w:sz w:val="22"/>
          <w:szCs w:val="22"/>
        </w:rPr>
        <w:t>Climate Change Act.</w:t>
      </w:r>
      <w:r w:rsidR="00931B9D" w:rsidRPr="00633058">
        <w:rPr>
          <w:rFonts w:asciiTheme="minorHAnsi" w:hAnsiTheme="minorHAnsi"/>
          <w:sz w:val="22"/>
          <w:szCs w:val="22"/>
        </w:rPr>
        <w:t xml:space="preserve"> The </w:t>
      </w:r>
      <w:r w:rsidRPr="00633058">
        <w:rPr>
          <w:rFonts w:asciiTheme="minorHAnsi" w:hAnsiTheme="minorHAnsi"/>
          <w:sz w:val="22"/>
          <w:szCs w:val="22"/>
        </w:rPr>
        <w:t>CCC is an independent body tasked with advi</w:t>
      </w:r>
      <w:r w:rsidR="00793939">
        <w:rPr>
          <w:rFonts w:asciiTheme="minorHAnsi" w:hAnsiTheme="minorHAnsi"/>
          <w:sz w:val="22"/>
          <w:szCs w:val="22"/>
        </w:rPr>
        <w:t>sing</w:t>
      </w:r>
      <w:r w:rsidRPr="00633058">
        <w:rPr>
          <w:rFonts w:asciiTheme="minorHAnsi" w:hAnsiTheme="minorHAnsi"/>
          <w:sz w:val="22"/>
          <w:szCs w:val="22"/>
        </w:rPr>
        <w:t xml:space="preserve"> Government on climate change issues, particularly the setting of carbon budgets and the monitoring of progress towards meeting those budgets</w:t>
      </w:r>
      <w:r w:rsidR="00633058">
        <w:rPr>
          <w:rFonts w:asciiTheme="minorHAnsi" w:hAnsiTheme="minorHAnsi"/>
          <w:sz w:val="22"/>
          <w:szCs w:val="22"/>
        </w:rPr>
        <w:t xml:space="preserve"> and the 2050 target (to reduce UK emissions of greenhouse gases at least 80% below 1990 levels by 2050)</w:t>
      </w:r>
      <w:r w:rsidRPr="00633058">
        <w:rPr>
          <w:rFonts w:asciiTheme="minorHAnsi" w:hAnsiTheme="minorHAnsi"/>
          <w:sz w:val="22"/>
          <w:szCs w:val="22"/>
        </w:rPr>
        <w:t xml:space="preserve">. CCC’s past reports are available here: </w:t>
      </w:r>
      <w:hyperlink r:id="rId12" w:history="1">
        <w:r w:rsidRPr="00633058">
          <w:rPr>
            <w:rStyle w:val="Hyperlink"/>
            <w:rFonts w:asciiTheme="minorHAnsi" w:hAnsiTheme="minorHAnsi"/>
            <w:sz w:val="22"/>
            <w:szCs w:val="22"/>
          </w:rPr>
          <w:t>http://www.theccc.org.uk/reports/</w:t>
        </w:r>
      </w:hyperlink>
      <w:r w:rsidRPr="00633058">
        <w:rPr>
          <w:rFonts w:asciiTheme="minorHAnsi" w:hAnsiTheme="minorHAnsi"/>
          <w:sz w:val="22"/>
          <w:szCs w:val="22"/>
        </w:rPr>
        <w:t xml:space="preserve">. </w:t>
      </w:r>
    </w:p>
    <w:p w:rsidR="00633058" w:rsidRPr="00633058" w:rsidRDefault="00633058" w:rsidP="009138B2">
      <w:pPr>
        <w:spacing w:afterLines="80" w:after="192" w:line="276" w:lineRule="auto"/>
        <w:rPr>
          <w:rFonts w:asciiTheme="minorHAnsi" w:hAnsiTheme="minorHAnsi"/>
          <w:sz w:val="22"/>
          <w:szCs w:val="22"/>
        </w:rPr>
      </w:pPr>
    </w:p>
    <w:p w:rsidR="001F4630" w:rsidRPr="00746C45" w:rsidRDefault="001F4630" w:rsidP="008721C9">
      <w:pPr>
        <w:pStyle w:val="Heading1"/>
        <w:numPr>
          <w:ilvl w:val="0"/>
          <w:numId w:val="1"/>
        </w:numPr>
        <w:spacing w:afterLines="80" w:after="192" w:line="276" w:lineRule="auto"/>
        <w:rPr>
          <w:rFonts w:asciiTheme="minorHAnsi" w:hAnsiTheme="minorHAnsi" w:cs="Arial"/>
          <w:sz w:val="24"/>
          <w:szCs w:val="24"/>
        </w:rPr>
      </w:pPr>
      <w:bookmarkStart w:id="5" w:name="_Ref357535668"/>
      <w:bookmarkStart w:id="6" w:name="_Toc381969507"/>
      <w:bookmarkStart w:id="7" w:name="_Toc405888456"/>
      <w:bookmarkStart w:id="8" w:name="_Toc473017845"/>
      <w:r w:rsidRPr="00746C45">
        <w:rPr>
          <w:rFonts w:asciiTheme="minorHAnsi" w:hAnsiTheme="minorHAnsi" w:cs="Arial"/>
          <w:sz w:val="24"/>
          <w:szCs w:val="24"/>
        </w:rPr>
        <w:t>Background</w:t>
      </w:r>
      <w:bookmarkEnd w:id="5"/>
      <w:bookmarkEnd w:id="6"/>
      <w:bookmarkEnd w:id="7"/>
      <w:bookmarkEnd w:id="8"/>
    </w:p>
    <w:p w:rsidR="003A1C4F" w:rsidRPr="00746C45" w:rsidRDefault="003A1C4F" w:rsidP="009138B2">
      <w:pPr>
        <w:pStyle w:val="Heading3"/>
        <w:spacing w:afterLines="80" w:after="192" w:line="276" w:lineRule="auto"/>
        <w:rPr>
          <w:rFonts w:asciiTheme="minorHAnsi" w:hAnsiTheme="minorHAnsi"/>
          <w:szCs w:val="22"/>
        </w:rPr>
      </w:pPr>
      <w:bookmarkStart w:id="9" w:name="_Toc465328870"/>
      <w:bookmarkStart w:id="10" w:name="_Toc473017846"/>
      <w:r w:rsidRPr="00746C45">
        <w:rPr>
          <w:rFonts w:asciiTheme="minorHAnsi" w:hAnsiTheme="minorHAnsi"/>
          <w:szCs w:val="22"/>
        </w:rPr>
        <w:t xml:space="preserve">The </w:t>
      </w:r>
      <w:r w:rsidR="00FD1B9C">
        <w:rPr>
          <w:rFonts w:asciiTheme="minorHAnsi" w:hAnsiTheme="minorHAnsi"/>
          <w:szCs w:val="22"/>
        </w:rPr>
        <w:t>CCC</w:t>
      </w:r>
      <w:r w:rsidRPr="00746C45">
        <w:rPr>
          <w:rFonts w:asciiTheme="minorHAnsi" w:hAnsiTheme="minorHAnsi"/>
          <w:szCs w:val="22"/>
        </w:rPr>
        <w:t xml:space="preserve"> indicator framework</w:t>
      </w:r>
      <w:bookmarkEnd w:id="9"/>
      <w:bookmarkEnd w:id="10"/>
    </w:p>
    <w:p w:rsidR="003A1C4F" w:rsidRPr="00746C45" w:rsidRDefault="009D785E" w:rsidP="009138B2">
      <w:pPr>
        <w:spacing w:afterLines="80" w:after="192" w:line="276" w:lineRule="auto"/>
        <w:rPr>
          <w:rFonts w:asciiTheme="minorHAnsi" w:hAnsiTheme="minorHAnsi"/>
          <w:sz w:val="22"/>
          <w:szCs w:val="22"/>
        </w:rPr>
      </w:pPr>
      <w:r>
        <w:rPr>
          <w:rFonts w:asciiTheme="minorHAnsi" w:hAnsiTheme="minorHAnsi"/>
          <w:sz w:val="22"/>
          <w:szCs w:val="22"/>
        </w:rPr>
        <w:t xml:space="preserve">The CCC monitors progress towards meeting carbon budgets </w:t>
      </w:r>
      <w:r w:rsidR="00633058">
        <w:rPr>
          <w:rFonts w:asciiTheme="minorHAnsi" w:hAnsiTheme="minorHAnsi"/>
          <w:sz w:val="22"/>
          <w:szCs w:val="22"/>
        </w:rPr>
        <w:t xml:space="preserve">and the 2050 target </w:t>
      </w:r>
      <w:r>
        <w:rPr>
          <w:rFonts w:asciiTheme="minorHAnsi" w:hAnsiTheme="minorHAnsi"/>
          <w:sz w:val="22"/>
          <w:szCs w:val="22"/>
        </w:rPr>
        <w:t xml:space="preserve">using an indicator framework, </w:t>
      </w:r>
      <w:r w:rsidR="003A1C4F" w:rsidRPr="00746C45">
        <w:rPr>
          <w:rFonts w:asciiTheme="minorHAnsi" w:hAnsiTheme="minorHAnsi"/>
          <w:sz w:val="22"/>
          <w:szCs w:val="22"/>
        </w:rPr>
        <w:t xml:space="preserve">first </w:t>
      </w:r>
      <w:r>
        <w:rPr>
          <w:rFonts w:asciiTheme="minorHAnsi" w:hAnsiTheme="minorHAnsi"/>
          <w:sz w:val="22"/>
          <w:szCs w:val="22"/>
        </w:rPr>
        <w:t xml:space="preserve">set out in our </w:t>
      </w:r>
      <w:r w:rsidR="003A1C4F" w:rsidRPr="00746C45">
        <w:rPr>
          <w:rFonts w:asciiTheme="minorHAnsi" w:hAnsiTheme="minorHAnsi"/>
          <w:sz w:val="22"/>
          <w:szCs w:val="22"/>
        </w:rPr>
        <w:t xml:space="preserve">October 2009 </w:t>
      </w:r>
      <w:r w:rsidR="00BD7C67">
        <w:rPr>
          <w:rFonts w:asciiTheme="minorHAnsi" w:hAnsiTheme="minorHAnsi"/>
          <w:sz w:val="22"/>
          <w:szCs w:val="22"/>
        </w:rPr>
        <w:t>P</w:t>
      </w:r>
      <w:r w:rsidR="003A1C4F" w:rsidRPr="00746C45">
        <w:rPr>
          <w:rFonts w:asciiTheme="minorHAnsi" w:hAnsiTheme="minorHAnsi"/>
          <w:sz w:val="22"/>
          <w:szCs w:val="22"/>
        </w:rPr>
        <w:t xml:space="preserve">rogress </w:t>
      </w:r>
      <w:r w:rsidR="00BD7C67">
        <w:rPr>
          <w:rFonts w:asciiTheme="minorHAnsi" w:hAnsiTheme="minorHAnsi"/>
          <w:sz w:val="22"/>
          <w:szCs w:val="22"/>
        </w:rPr>
        <w:t>R</w:t>
      </w:r>
      <w:r w:rsidR="003A1C4F" w:rsidRPr="00746C45">
        <w:rPr>
          <w:rFonts w:asciiTheme="minorHAnsi" w:hAnsiTheme="minorHAnsi"/>
          <w:sz w:val="22"/>
          <w:szCs w:val="22"/>
        </w:rPr>
        <w:t>eport to Parliament</w:t>
      </w:r>
      <w:r>
        <w:rPr>
          <w:rFonts w:asciiTheme="minorHAnsi" w:hAnsiTheme="minorHAnsi"/>
          <w:sz w:val="22"/>
          <w:szCs w:val="22"/>
        </w:rPr>
        <w:t>.</w:t>
      </w:r>
      <w:r w:rsidR="003A1C4F" w:rsidRPr="00746C45">
        <w:rPr>
          <w:rFonts w:asciiTheme="minorHAnsi" w:hAnsiTheme="minorHAnsi"/>
          <w:sz w:val="22"/>
          <w:szCs w:val="22"/>
        </w:rPr>
        <w:t xml:space="preserve"> This framework </w:t>
      </w:r>
      <w:r>
        <w:rPr>
          <w:rFonts w:asciiTheme="minorHAnsi" w:hAnsiTheme="minorHAnsi"/>
          <w:sz w:val="22"/>
          <w:szCs w:val="22"/>
        </w:rPr>
        <w:t xml:space="preserve">contains </w:t>
      </w:r>
      <w:r w:rsidR="00CE1A17">
        <w:rPr>
          <w:rFonts w:asciiTheme="minorHAnsi" w:hAnsiTheme="minorHAnsi"/>
          <w:sz w:val="22"/>
          <w:szCs w:val="22"/>
        </w:rPr>
        <w:t xml:space="preserve">future </w:t>
      </w:r>
      <w:r w:rsidR="00244595">
        <w:rPr>
          <w:rFonts w:asciiTheme="minorHAnsi" w:hAnsiTheme="minorHAnsi"/>
          <w:sz w:val="22"/>
          <w:szCs w:val="22"/>
        </w:rPr>
        <w:t xml:space="preserve">trajectories for </w:t>
      </w:r>
      <w:r w:rsidR="001D6514">
        <w:rPr>
          <w:rFonts w:asciiTheme="minorHAnsi" w:hAnsiTheme="minorHAnsi"/>
          <w:sz w:val="22"/>
          <w:szCs w:val="22"/>
        </w:rPr>
        <w:t xml:space="preserve">a range of </w:t>
      </w:r>
      <w:r w:rsidR="00CE1A17">
        <w:rPr>
          <w:rFonts w:asciiTheme="minorHAnsi" w:hAnsiTheme="minorHAnsi"/>
          <w:sz w:val="22"/>
          <w:szCs w:val="22"/>
        </w:rPr>
        <w:t xml:space="preserve">measureable quantities </w:t>
      </w:r>
      <w:r w:rsidR="001D6514">
        <w:rPr>
          <w:rFonts w:asciiTheme="minorHAnsi" w:hAnsiTheme="minorHAnsi"/>
          <w:sz w:val="22"/>
          <w:szCs w:val="22"/>
        </w:rPr>
        <w:t>linked to</w:t>
      </w:r>
      <w:r>
        <w:rPr>
          <w:rFonts w:asciiTheme="minorHAnsi" w:hAnsiTheme="minorHAnsi"/>
          <w:sz w:val="22"/>
          <w:szCs w:val="22"/>
        </w:rPr>
        <w:t xml:space="preserve"> </w:t>
      </w:r>
      <w:r w:rsidR="00244595">
        <w:rPr>
          <w:rFonts w:asciiTheme="minorHAnsi" w:hAnsiTheme="minorHAnsi"/>
          <w:sz w:val="22"/>
          <w:szCs w:val="22"/>
        </w:rPr>
        <w:t xml:space="preserve">UK </w:t>
      </w:r>
      <w:r>
        <w:rPr>
          <w:rFonts w:asciiTheme="minorHAnsi" w:hAnsiTheme="minorHAnsi"/>
          <w:sz w:val="22"/>
          <w:szCs w:val="22"/>
        </w:rPr>
        <w:t>emissions</w:t>
      </w:r>
      <w:r w:rsidR="003A1C4F" w:rsidRPr="00746C45">
        <w:rPr>
          <w:rFonts w:asciiTheme="minorHAnsi" w:hAnsiTheme="minorHAnsi"/>
          <w:sz w:val="22"/>
          <w:szCs w:val="22"/>
        </w:rPr>
        <w:t>:</w:t>
      </w:r>
    </w:p>
    <w:p w:rsidR="003A1C4F" w:rsidRPr="00746C45" w:rsidRDefault="003A1C4F" w:rsidP="008721C9">
      <w:pPr>
        <w:pStyle w:val="ListParagraph"/>
        <w:numPr>
          <w:ilvl w:val="0"/>
          <w:numId w:val="14"/>
        </w:numPr>
        <w:spacing w:afterLines="80" w:after="192"/>
        <w:contextualSpacing w:val="0"/>
        <w:rPr>
          <w:rFonts w:asciiTheme="minorHAnsi" w:hAnsiTheme="minorHAnsi"/>
        </w:rPr>
      </w:pPr>
      <w:r w:rsidRPr="00746C45">
        <w:rPr>
          <w:rFonts w:asciiTheme="minorHAnsi" w:hAnsiTheme="minorHAnsi"/>
        </w:rPr>
        <w:t xml:space="preserve">Headline indicators </w:t>
      </w:r>
      <w:r w:rsidR="009D785E">
        <w:rPr>
          <w:rFonts w:asciiTheme="minorHAnsi" w:hAnsiTheme="minorHAnsi"/>
        </w:rPr>
        <w:t>(</w:t>
      </w:r>
      <w:r w:rsidR="00FE3487">
        <w:rPr>
          <w:rFonts w:asciiTheme="minorHAnsi" w:hAnsiTheme="minorHAnsi"/>
        </w:rPr>
        <w:t>greenhouse gas</w:t>
      </w:r>
      <w:r w:rsidRPr="00746C45">
        <w:rPr>
          <w:rFonts w:asciiTheme="minorHAnsi" w:hAnsiTheme="minorHAnsi"/>
        </w:rPr>
        <w:t xml:space="preserve"> emissions, emissions intensity and energy demand</w:t>
      </w:r>
      <w:r w:rsidR="00793939">
        <w:rPr>
          <w:rFonts w:asciiTheme="minorHAnsi" w:hAnsiTheme="minorHAnsi"/>
        </w:rPr>
        <w:t>)</w:t>
      </w:r>
      <w:r w:rsidRPr="00746C45">
        <w:rPr>
          <w:rFonts w:asciiTheme="minorHAnsi" w:hAnsiTheme="minorHAnsi"/>
        </w:rPr>
        <w:t>;</w:t>
      </w:r>
    </w:p>
    <w:p w:rsidR="003A1C4F" w:rsidRPr="00746C45" w:rsidRDefault="003A1C4F" w:rsidP="008721C9">
      <w:pPr>
        <w:pStyle w:val="ListParagraph"/>
        <w:numPr>
          <w:ilvl w:val="0"/>
          <w:numId w:val="14"/>
        </w:numPr>
        <w:spacing w:afterLines="80" w:after="192"/>
        <w:contextualSpacing w:val="0"/>
        <w:rPr>
          <w:rFonts w:asciiTheme="minorHAnsi" w:hAnsiTheme="minorHAnsi"/>
        </w:rPr>
      </w:pPr>
      <w:r w:rsidRPr="00746C45">
        <w:rPr>
          <w:rFonts w:asciiTheme="minorHAnsi" w:hAnsiTheme="minorHAnsi"/>
        </w:rPr>
        <w:t xml:space="preserve">Implementation indicators for </w:t>
      </w:r>
      <w:r w:rsidR="00633058">
        <w:rPr>
          <w:rFonts w:asciiTheme="minorHAnsi" w:hAnsiTheme="minorHAnsi"/>
        </w:rPr>
        <w:t xml:space="preserve">specific </w:t>
      </w:r>
      <w:r w:rsidRPr="00746C45">
        <w:rPr>
          <w:rFonts w:asciiTheme="minorHAnsi" w:hAnsiTheme="minorHAnsi"/>
        </w:rPr>
        <w:t xml:space="preserve">measures (e.g. additional low-carbon power generation capacity, </w:t>
      </w:r>
      <w:r w:rsidR="009D785E">
        <w:rPr>
          <w:rFonts w:asciiTheme="minorHAnsi" w:hAnsiTheme="minorHAnsi"/>
        </w:rPr>
        <w:t xml:space="preserve">purchases of electric cars, </w:t>
      </w:r>
      <w:r w:rsidRPr="00746C45">
        <w:rPr>
          <w:rFonts w:asciiTheme="minorHAnsi" w:hAnsiTheme="minorHAnsi"/>
        </w:rPr>
        <w:t>roll-out of loft insulation);</w:t>
      </w:r>
    </w:p>
    <w:p w:rsidR="003A1C4F" w:rsidRPr="00746C45" w:rsidRDefault="003A1C4F" w:rsidP="008721C9">
      <w:pPr>
        <w:pStyle w:val="ListParagraph"/>
        <w:numPr>
          <w:ilvl w:val="0"/>
          <w:numId w:val="14"/>
        </w:numPr>
        <w:spacing w:afterLines="80" w:after="192"/>
        <w:contextualSpacing w:val="0"/>
        <w:rPr>
          <w:rFonts w:asciiTheme="minorHAnsi" w:hAnsiTheme="minorHAnsi"/>
        </w:rPr>
      </w:pPr>
      <w:r w:rsidRPr="00746C45">
        <w:rPr>
          <w:rFonts w:asciiTheme="minorHAnsi" w:hAnsiTheme="minorHAnsi"/>
        </w:rPr>
        <w:t xml:space="preserve">Forward indicators to measure progress in advance of implementation (e.g. power generation investments </w:t>
      </w:r>
      <w:r w:rsidR="009D785E">
        <w:rPr>
          <w:rFonts w:asciiTheme="minorHAnsi" w:hAnsiTheme="minorHAnsi"/>
        </w:rPr>
        <w:t>at</w:t>
      </w:r>
      <w:r w:rsidRPr="00746C45">
        <w:rPr>
          <w:rFonts w:asciiTheme="minorHAnsi" w:hAnsiTheme="minorHAnsi"/>
        </w:rPr>
        <w:t xml:space="preserve"> </w:t>
      </w:r>
      <w:r w:rsidR="009D785E">
        <w:rPr>
          <w:rFonts w:asciiTheme="minorHAnsi" w:hAnsiTheme="minorHAnsi"/>
        </w:rPr>
        <w:t>planning and construction</w:t>
      </w:r>
      <w:r w:rsidRPr="00746C45">
        <w:rPr>
          <w:rFonts w:asciiTheme="minorHAnsi" w:hAnsiTheme="minorHAnsi"/>
        </w:rPr>
        <w:t xml:space="preserve"> </w:t>
      </w:r>
      <w:r w:rsidR="009D785E">
        <w:rPr>
          <w:rFonts w:asciiTheme="minorHAnsi" w:hAnsiTheme="minorHAnsi"/>
        </w:rPr>
        <w:t>stag</w:t>
      </w:r>
      <w:r w:rsidRPr="00746C45">
        <w:rPr>
          <w:rFonts w:asciiTheme="minorHAnsi" w:hAnsiTheme="minorHAnsi"/>
        </w:rPr>
        <w:t>es);</w:t>
      </w:r>
    </w:p>
    <w:p w:rsidR="003A1C4F" w:rsidRPr="00746C45" w:rsidRDefault="003A1C4F" w:rsidP="007F13D0">
      <w:pPr>
        <w:pStyle w:val="ListParagraph"/>
        <w:numPr>
          <w:ilvl w:val="0"/>
          <w:numId w:val="14"/>
        </w:numPr>
        <w:spacing w:afterLines="80" w:after="192"/>
        <w:contextualSpacing w:val="0"/>
        <w:rPr>
          <w:rFonts w:asciiTheme="minorHAnsi" w:hAnsiTheme="minorHAnsi"/>
        </w:rPr>
      </w:pPr>
      <w:r w:rsidRPr="00746C45">
        <w:rPr>
          <w:rFonts w:asciiTheme="minorHAnsi" w:hAnsiTheme="minorHAnsi"/>
        </w:rPr>
        <w:t>Policy milestones for an appropriate framework enabling future implementation of measures</w:t>
      </w:r>
      <w:r w:rsidR="00BD7C67">
        <w:rPr>
          <w:rFonts w:asciiTheme="minorHAnsi" w:hAnsiTheme="minorHAnsi"/>
        </w:rPr>
        <w:t xml:space="preserve"> (e.g. legislation of new efficiency targets for </w:t>
      </w:r>
      <w:r w:rsidR="00F7551C">
        <w:rPr>
          <w:rFonts w:asciiTheme="minorHAnsi" w:hAnsiTheme="minorHAnsi"/>
        </w:rPr>
        <w:t>car</w:t>
      </w:r>
      <w:r w:rsidR="00BD7C67">
        <w:rPr>
          <w:rFonts w:asciiTheme="minorHAnsi" w:hAnsiTheme="minorHAnsi"/>
        </w:rPr>
        <w:t>s)</w:t>
      </w:r>
      <w:r w:rsidRPr="00746C45">
        <w:rPr>
          <w:rFonts w:asciiTheme="minorHAnsi" w:hAnsiTheme="minorHAnsi"/>
        </w:rPr>
        <w:t>.</w:t>
      </w:r>
    </w:p>
    <w:p w:rsidR="006409EF" w:rsidRDefault="00513AC2" w:rsidP="007F13D0">
      <w:pPr>
        <w:spacing w:afterLines="80" w:after="192" w:line="276" w:lineRule="auto"/>
        <w:rPr>
          <w:rFonts w:asciiTheme="minorHAnsi" w:hAnsiTheme="minorHAnsi"/>
          <w:sz w:val="22"/>
          <w:szCs w:val="22"/>
        </w:rPr>
      </w:pPr>
      <w:r>
        <w:rPr>
          <w:rFonts w:asciiTheme="minorHAnsi" w:hAnsiTheme="minorHAnsi"/>
          <w:sz w:val="22"/>
          <w:szCs w:val="22"/>
        </w:rPr>
        <w:t xml:space="preserve">The full set of current </w:t>
      </w:r>
      <w:r w:rsidR="006409EF">
        <w:rPr>
          <w:rFonts w:asciiTheme="minorHAnsi" w:hAnsiTheme="minorHAnsi"/>
          <w:sz w:val="22"/>
          <w:szCs w:val="22"/>
        </w:rPr>
        <w:t xml:space="preserve">indicators </w:t>
      </w:r>
      <w:r w:rsidR="00D347EA">
        <w:rPr>
          <w:rFonts w:asciiTheme="minorHAnsi" w:hAnsiTheme="minorHAnsi"/>
          <w:sz w:val="22"/>
          <w:szCs w:val="22"/>
        </w:rPr>
        <w:t>across the main sources of emissions</w:t>
      </w:r>
      <w:r w:rsidR="006409EF">
        <w:rPr>
          <w:rFonts w:asciiTheme="minorHAnsi" w:hAnsiTheme="minorHAnsi"/>
          <w:sz w:val="22"/>
          <w:szCs w:val="22"/>
        </w:rPr>
        <w:t xml:space="preserve"> is available in</w:t>
      </w:r>
      <w:r>
        <w:rPr>
          <w:rFonts w:asciiTheme="minorHAnsi" w:hAnsiTheme="minorHAnsi"/>
          <w:sz w:val="22"/>
          <w:szCs w:val="22"/>
        </w:rPr>
        <w:t xml:space="preserve"> </w:t>
      </w:r>
      <w:r w:rsidR="006409EF">
        <w:rPr>
          <w:rFonts w:asciiTheme="minorHAnsi" w:hAnsiTheme="minorHAnsi"/>
          <w:sz w:val="22"/>
          <w:szCs w:val="22"/>
        </w:rPr>
        <w:t xml:space="preserve">technical annexes here: </w:t>
      </w:r>
      <w:hyperlink r:id="rId13" w:history="1">
        <w:r w:rsidR="006409EF" w:rsidRPr="00A96344">
          <w:rPr>
            <w:rStyle w:val="Hyperlink"/>
            <w:rFonts w:asciiTheme="minorHAnsi" w:hAnsiTheme="minorHAnsi"/>
            <w:sz w:val="22"/>
            <w:szCs w:val="22"/>
          </w:rPr>
          <w:t>https://www.theccc.org.uk/publication/meeting-carbon-budgets-2016-progress-report-to-parliament/</w:t>
        </w:r>
      </w:hyperlink>
      <w:r w:rsidR="006409EF">
        <w:rPr>
          <w:rFonts w:asciiTheme="minorHAnsi" w:hAnsiTheme="minorHAnsi"/>
          <w:sz w:val="22"/>
          <w:szCs w:val="22"/>
        </w:rPr>
        <w:t>.</w:t>
      </w:r>
      <w:r w:rsidR="00FD1B9C">
        <w:rPr>
          <w:rFonts w:asciiTheme="minorHAnsi" w:hAnsiTheme="minorHAnsi"/>
          <w:sz w:val="22"/>
          <w:szCs w:val="22"/>
        </w:rPr>
        <w:t xml:space="preserve"> </w:t>
      </w:r>
    </w:p>
    <w:p w:rsidR="003A1C4F" w:rsidRPr="00746C45" w:rsidRDefault="003A1C4F" w:rsidP="007F13D0">
      <w:pPr>
        <w:spacing w:afterLines="80" w:after="192" w:line="276" w:lineRule="auto"/>
        <w:rPr>
          <w:rFonts w:asciiTheme="minorHAnsi" w:hAnsiTheme="minorHAnsi"/>
          <w:sz w:val="22"/>
          <w:szCs w:val="22"/>
        </w:rPr>
      </w:pPr>
      <w:r w:rsidRPr="00746C45">
        <w:rPr>
          <w:rFonts w:asciiTheme="minorHAnsi" w:hAnsiTheme="minorHAnsi"/>
          <w:sz w:val="22"/>
          <w:szCs w:val="22"/>
        </w:rPr>
        <w:t xml:space="preserve">Our indicators </w:t>
      </w:r>
      <w:r w:rsidR="001D6514">
        <w:rPr>
          <w:rFonts w:asciiTheme="minorHAnsi" w:hAnsiTheme="minorHAnsi"/>
          <w:sz w:val="22"/>
          <w:szCs w:val="22"/>
        </w:rPr>
        <w:t>follow</w:t>
      </w:r>
      <w:r w:rsidRPr="00746C45">
        <w:rPr>
          <w:rFonts w:asciiTheme="minorHAnsi" w:hAnsiTheme="minorHAnsi"/>
          <w:sz w:val="22"/>
          <w:szCs w:val="22"/>
        </w:rPr>
        <w:t xml:space="preserve"> our </w:t>
      </w:r>
      <w:r w:rsidR="0098355D">
        <w:rPr>
          <w:rFonts w:asciiTheme="minorHAnsi" w:hAnsiTheme="minorHAnsi"/>
          <w:sz w:val="22"/>
          <w:szCs w:val="22"/>
        </w:rPr>
        <w:t xml:space="preserve">current </w:t>
      </w:r>
      <w:r w:rsidRPr="00746C45">
        <w:rPr>
          <w:rFonts w:asciiTheme="minorHAnsi" w:hAnsiTheme="minorHAnsi"/>
          <w:sz w:val="22"/>
          <w:szCs w:val="22"/>
        </w:rPr>
        <w:t xml:space="preserve">best </w:t>
      </w:r>
      <w:r w:rsidR="00FE3487">
        <w:rPr>
          <w:rFonts w:asciiTheme="minorHAnsi" w:hAnsiTheme="minorHAnsi"/>
          <w:sz w:val="22"/>
          <w:szCs w:val="22"/>
        </w:rPr>
        <w:t>projection</w:t>
      </w:r>
      <w:r w:rsidRPr="00746C45">
        <w:rPr>
          <w:rFonts w:asciiTheme="minorHAnsi" w:hAnsiTheme="minorHAnsi"/>
          <w:sz w:val="22"/>
          <w:szCs w:val="22"/>
        </w:rPr>
        <w:t xml:space="preserve"> of the technologies and behaviours required to </w:t>
      </w:r>
      <w:r w:rsidR="00513AC2">
        <w:rPr>
          <w:rFonts w:asciiTheme="minorHAnsi" w:hAnsiTheme="minorHAnsi"/>
          <w:sz w:val="22"/>
          <w:szCs w:val="22"/>
        </w:rPr>
        <w:t>cost-effectively</w:t>
      </w:r>
      <w:r w:rsidR="00513AC2" w:rsidRPr="00746C45">
        <w:rPr>
          <w:rFonts w:asciiTheme="minorHAnsi" w:hAnsiTheme="minorHAnsi"/>
          <w:sz w:val="22"/>
          <w:szCs w:val="22"/>
        </w:rPr>
        <w:t xml:space="preserve"> </w:t>
      </w:r>
      <w:r w:rsidRPr="00746C45">
        <w:rPr>
          <w:rFonts w:asciiTheme="minorHAnsi" w:hAnsiTheme="minorHAnsi"/>
          <w:sz w:val="22"/>
          <w:szCs w:val="22"/>
        </w:rPr>
        <w:t xml:space="preserve">meet </w:t>
      </w:r>
      <w:r w:rsidR="00244595">
        <w:rPr>
          <w:rFonts w:asciiTheme="minorHAnsi" w:hAnsiTheme="minorHAnsi"/>
          <w:sz w:val="22"/>
          <w:szCs w:val="22"/>
        </w:rPr>
        <w:t xml:space="preserve">carbon budgets and </w:t>
      </w:r>
      <w:r w:rsidRPr="00746C45">
        <w:rPr>
          <w:rFonts w:asciiTheme="minorHAnsi" w:hAnsiTheme="minorHAnsi"/>
          <w:sz w:val="22"/>
          <w:szCs w:val="22"/>
        </w:rPr>
        <w:t xml:space="preserve">the 2050 target. However, there is uncertainty over the rates at which technologies will </w:t>
      </w:r>
      <w:r w:rsidR="00DE0FCC">
        <w:rPr>
          <w:rFonts w:asciiTheme="minorHAnsi" w:hAnsiTheme="minorHAnsi"/>
          <w:sz w:val="22"/>
          <w:szCs w:val="22"/>
        </w:rPr>
        <w:t>develop</w:t>
      </w:r>
      <w:r w:rsidR="00244595">
        <w:rPr>
          <w:rFonts w:asciiTheme="minorHAnsi" w:hAnsiTheme="minorHAnsi"/>
          <w:sz w:val="22"/>
          <w:szCs w:val="22"/>
        </w:rPr>
        <w:t>,</w:t>
      </w:r>
      <w:r w:rsidRPr="00746C45">
        <w:rPr>
          <w:rFonts w:asciiTheme="minorHAnsi" w:hAnsiTheme="minorHAnsi"/>
          <w:sz w:val="22"/>
          <w:szCs w:val="22"/>
        </w:rPr>
        <w:t xml:space="preserve"> their future costs, and </w:t>
      </w:r>
      <w:r w:rsidR="00DE0FCC">
        <w:rPr>
          <w:rFonts w:asciiTheme="minorHAnsi" w:hAnsiTheme="minorHAnsi"/>
          <w:sz w:val="22"/>
          <w:szCs w:val="22"/>
        </w:rPr>
        <w:t>how</w:t>
      </w:r>
      <w:r w:rsidR="00244595">
        <w:rPr>
          <w:rFonts w:asciiTheme="minorHAnsi" w:hAnsiTheme="minorHAnsi"/>
          <w:sz w:val="22"/>
          <w:szCs w:val="22"/>
        </w:rPr>
        <w:t xml:space="preserve"> people will change their</w:t>
      </w:r>
      <w:r w:rsidRPr="00746C45">
        <w:rPr>
          <w:rFonts w:asciiTheme="minorHAnsi" w:hAnsiTheme="minorHAnsi"/>
          <w:sz w:val="22"/>
          <w:szCs w:val="22"/>
        </w:rPr>
        <w:t xml:space="preserve"> behaviour.</w:t>
      </w:r>
      <w:r w:rsidR="00D347EA">
        <w:rPr>
          <w:rFonts w:asciiTheme="minorHAnsi" w:hAnsiTheme="minorHAnsi"/>
          <w:sz w:val="22"/>
          <w:szCs w:val="22"/>
        </w:rPr>
        <w:t xml:space="preserve"> Analysis of the required changes is also more developed in some areas than others.</w:t>
      </w:r>
      <w:r w:rsidRPr="00746C45">
        <w:rPr>
          <w:rFonts w:asciiTheme="minorHAnsi" w:hAnsiTheme="minorHAnsi"/>
          <w:sz w:val="22"/>
          <w:szCs w:val="22"/>
        </w:rPr>
        <w:t xml:space="preserve"> </w:t>
      </w:r>
      <w:r w:rsidR="00DE0FCC">
        <w:rPr>
          <w:rFonts w:asciiTheme="minorHAnsi" w:hAnsiTheme="minorHAnsi"/>
          <w:sz w:val="22"/>
          <w:szCs w:val="22"/>
        </w:rPr>
        <w:t>This means some sectors and measures have more detailed indicator sets than others. It also means</w:t>
      </w:r>
      <w:r w:rsidRPr="00746C45">
        <w:rPr>
          <w:rFonts w:asciiTheme="minorHAnsi" w:hAnsiTheme="minorHAnsi"/>
          <w:sz w:val="22"/>
          <w:szCs w:val="22"/>
        </w:rPr>
        <w:t xml:space="preserve"> indicators</w:t>
      </w:r>
      <w:r w:rsidR="00FF3EEF">
        <w:rPr>
          <w:rFonts w:asciiTheme="minorHAnsi" w:hAnsiTheme="minorHAnsi"/>
          <w:sz w:val="22"/>
          <w:szCs w:val="22"/>
        </w:rPr>
        <w:t xml:space="preserve"> </w:t>
      </w:r>
      <w:r w:rsidRPr="00746C45">
        <w:rPr>
          <w:rFonts w:asciiTheme="minorHAnsi" w:hAnsiTheme="minorHAnsi"/>
          <w:sz w:val="22"/>
          <w:szCs w:val="22"/>
        </w:rPr>
        <w:t>are not</w:t>
      </w:r>
      <w:r w:rsidR="00DE0FCC">
        <w:rPr>
          <w:rFonts w:asciiTheme="minorHAnsi" w:hAnsiTheme="minorHAnsi"/>
          <w:sz w:val="22"/>
          <w:szCs w:val="22"/>
        </w:rPr>
        <w:t xml:space="preserve"> </w:t>
      </w:r>
      <w:r w:rsidRPr="00746C45">
        <w:rPr>
          <w:rFonts w:asciiTheme="minorHAnsi" w:hAnsiTheme="minorHAnsi"/>
          <w:sz w:val="22"/>
          <w:szCs w:val="22"/>
        </w:rPr>
        <w:t xml:space="preserve">prescriptive (carbon budgets </w:t>
      </w:r>
      <w:r w:rsidR="00513AC2">
        <w:rPr>
          <w:rFonts w:asciiTheme="minorHAnsi" w:hAnsiTheme="minorHAnsi"/>
          <w:sz w:val="22"/>
          <w:szCs w:val="22"/>
        </w:rPr>
        <w:t xml:space="preserve">could be met </w:t>
      </w:r>
      <w:r w:rsidR="00DE0FCC">
        <w:rPr>
          <w:rFonts w:asciiTheme="minorHAnsi" w:hAnsiTheme="minorHAnsi"/>
          <w:sz w:val="22"/>
          <w:szCs w:val="22"/>
        </w:rPr>
        <w:t>by</w:t>
      </w:r>
      <w:r w:rsidRPr="00746C45">
        <w:rPr>
          <w:rFonts w:asciiTheme="minorHAnsi" w:hAnsiTheme="minorHAnsi"/>
          <w:sz w:val="22"/>
          <w:szCs w:val="22"/>
        </w:rPr>
        <w:t xml:space="preserve"> underperforming in some indicators, </w:t>
      </w:r>
      <w:r w:rsidR="00DE0FCC">
        <w:rPr>
          <w:rFonts w:asciiTheme="minorHAnsi" w:hAnsiTheme="minorHAnsi"/>
          <w:sz w:val="22"/>
          <w:szCs w:val="22"/>
        </w:rPr>
        <w:t>while</w:t>
      </w:r>
      <w:r w:rsidRPr="00746C45">
        <w:rPr>
          <w:rFonts w:asciiTheme="minorHAnsi" w:hAnsiTheme="minorHAnsi"/>
          <w:sz w:val="22"/>
          <w:szCs w:val="22"/>
        </w:rPr>
        <w:t xml:space="preserve"> outperform</w:t>
      </w:r>
      <w:r w:rsidR="00DE0FCC">
        <w:rPr>
          <w:rFonts w:asciiTheme="minorHAnsi" w:hAnsiTheme="minorHAnsi"/>
          <w:sz w:val="22"/>
          <w:szCs w:val="22"/>
        </w:rPr>
        <w:t>ing others</w:t>
      </w:r>
      <w:r w:rsidRPr="00746C45">
        <w:rPr>
          <w:rFonts w:asciiTheme="minorHAnsi" w:hAnsiTheme="minorHAnsi"/>
          <w:sz w:val="22"/>
          <w:szCs w:val="22"/>
        </w:rPr>
        <w:t xml:space="preserve">) </w:t>
      </w:r>
      <w:r w:rsidR="00DE0FCC">
        <w:rPr>
          <w:rFonts w:asciiTheme="minorHAnsi" w:hAnsiTheme="minorHAnsi"/>
          <w:sz w:val="22"/>
          <w:szCs w:val="22"/>
        </w:rPr>
        <w:t>nor</w:t>
      </w:r>
      <w:r w:rsidRPr="00746C45">
        <w:rPr>
          <w:rFonts w:asciiTheme="minorHAnsi" w:hAnsiTheme="minorHAnsi"/>
          <w:sz w:val="22"/>
          <w:szCs w:val="22"/>
        </w:rPr>
        <w:t xml:space="preserve"> exhaustive.</w:t>
      </w:r>
    </w:p>
    <w:p w:rsidR="00CE1A17" w:rsidRDefault="003A1C4F" w:rsidP="009138B2">
      <w:pPr>
        <w:spacing w:afterLines="80" w:after="192" w:line="276" w:lineRule="auto"/>
        <w:rPr>
          <w:rFonts w:asciiTheme="minorHAnsi" w:hAnsiTheme="minorHAnsi"/>
          <w:sz w:val="22"/>
          <w:szCs w:val="22"/>
        </w:rPr>
      </w:pPr>
      <w:r w:rsidRPr="00746C45">
        <w:rPr>
          <w:rFonts w:asciiTheme="minorHAnsi" w:hAnsiTheme="minorHAnsi"/>
          <w:sz w:val="22"/>
          <w:szCs w:val="22"/>
        </w:rPr>
        <w:t>We are currently updating</w:t>
      </w:r>
      <w:r w:rsidR="0098355D">
        <w:rPr>
          <w:rFonts w:asciiTheme="minorHAnsi" w:hAnsiTheme="minorHAnsi"/>
          <w:sz w:val="22"/>
          <w:szCs w:val="22"/>
        </w:rPr>
        <w:t xml:space="preserve"> our indicators in advance of </w:t>
      </w:r>
      <w:r w:rsidR="0098355D" w:rsidRPr="00746C45">
        <w:rPr>
          <w:rFonts w:asciiTheme="minorHAnsi" w:hAnsiTheme="minorHAnsi"/>
          <w:sz w:val="22"/>
          <w:szCs w:val="22"/>
        </w:rPr>
        <w:t>our 2017 Progress Report</w:t>
      </w:r>
      <w:r w:rsidR="00513AC2">
        <w:rPr>
          <w:rFonts w:asciiTheme="minorHAnsi" w:hAnsiTheme="minorHAnsi"/>
          <w:sz w:val="22"/>
          <w:szCs w:val="22"/>
        </w:rPr>
        <w:t xml:space="preserve">, </w:t>
      </w:r>
      <w:r w:rsidR="00CE1A17">
        <w:rPr>
          <w:rFonts w:asciiTheme="minorHAnsi" w:hAnsiTheme="minorHAnsi"/>
          <w:sz w:val="22"/>
          <w:szCs w:val="22"/>
        </w:rPr>
        <w:t>to reflect:</w:t>
      </w:r>
    </w:p>
    <w:p w:rsidR="00CE1A17" w:rsidRDefault="00793939" w:rsidP="00CE1A17">
      <w:pPr>
        <w:pStyle w:val="ListParagraph"/>
        <w:numPr>
          <w:ilvl w:val="0"/>
          <w:numId w:val="22"/>
        </w:numPr>
        <w:spacing w:afterLines="80" w:after="192"/>
        <w:rPr>
          <w:rFonts w:asciiTheme="minorHAnsi" w:hAnsiTheme="minorHAnsi"/>
        </w:rPr>
      </w:pPr>
      <w:r>
        <w:rPr>
          <w:rFonts w:asciiTheme="minorHAnsi" w:hAnsiTheme="minorHAnsi"/>
        </w:rPr>
        <w:t>Updated</w:t>
      </w:r>
      <w:r w:rsidR="00CE1A17">
        <w:rPr>
          <w:rFonts w:asciiTheme="minorHAnsi" w:hAnsiTheme="minorHAnsi"/>
        </w:rPr>
        <w:t xml:space="preserve"> CCC scenarios (available at </w:t>
      </w:r>
      <w:hyperlink r:id="rId14" w:history="1">
        <w:r w:rsidR="00CE1A17" w:rsidRPr="00A96344">
          <w:rPr>
            <w:rStyle w:val="Hyperlink"/>
            <w:rFonts w:asciiTheme="minorHAnsi" w:hAnsiTheme="minorHAnsi"/>
          </w:rPr>
          <w:t>https://www.theccc.org.uk/publication/the-fifth-carbon-budget-the-next-step-towards-a-low-carbon-economy/</w:t>
        </w:r>
      </w:hyperlink>
      <w:r w:rsidR="00CE1A17">
        <w:rPr>
          <w:rFonts w:asciiTheme="minorHAnsi" w:hAnsiTheme="minorHAnsi"/>
        </w:rPr>
        <w:t>) which informed</w:t>
      </w:r>
      <w:r w:rsidR="003A1C4F" w:rsidRPr="00CE1A17">
        <w:rPr>
          <w:rFonts w:asciiTheme="minorHAnsi" w:hAnsiTheme="minorHAnsi"/>
        </w:rPr>
        <w:t xml:space="preserve"> the </w:t>
      </w:r>
      <w:r w:rsidR="00CE1A17">
        <w:rPr>
          <w:rFonts w:asciiTheme="minorHAnsi" w:hAnsiTheme="minorHAnsi"/>
        </w:rPr>
        <w:t xml:space="preserve">level of the </w:t>
      </w:r>
      <w:r w:rsidR="003A1C4F" w:rsidRPr="00CE1A17">
        <w:rPr>
          <w:rFonts w:asciiTheme="minorHAnsi" w:hAnsiTheme="minorHAnsi"/>
        </w:rPr>
        <w:t>fifth carbon budget</w:t>
      </w:r>
      <w:r w:rsidR="00CE1A17">
        <w:rPr>
          <w:rFonts w:asciiTheme="minorHAnsi" w:hAnsiTheme="minorHAnsi"/>
        </w:rPr>
        <w:t>,</w:t>
      </w:r>
      <w:r w:rsidR="003A1C4F" w:rsidRPr="00CE1A17">
        <w:rPr>
          <w:rFonts w:asciiTheme="minorHAnsi" w:hAnsiTheme="minorHAnsi"/>
        </w:rPr>
        <w:t xml:space="preserve"> </w:t>
      </w:r>
      <w:r w:rsidR="00CE1A17">
        <w:rPr>
          <w:rFonts w:asciiTheme="minorHAnsi" w:hAnsiTheme="minorHAnsi"/>
        </w:rPr>
        <w:t xml:space="preserve">legislated </w:t>
      </w:r>
      <w:r w:rsidR="001D6514">
        <w:rPr>
          <w:rFonts w:asciiTheme="minorHAnsi" w:hAnsiTheme="minorHAnsi"/>
        </w:rPr>
        <w:t xml:space="preserve">by Parliament </w:t>
      </w:r>
      <w:r w:rsidR="00CE1A17">
        <w:rPr>
          <w:rFonts w:asciiTheme="minorHAnsi" w:hAnsiTheme="minorHAnsi"/>
        </w:rPr>
        <w:t xml:space="preserve">last </w:t>
      </w:r>
      <w:r w:rsidR="001D6514">
        <w:rPr>
          <w:rFonts w:asciiTheme="minorHAnsi" w:hAnsiTheme="minorHAnsi"/>
        </w:rPr>
        <w:t>July</w:t>
      </w:r>
      <w:r w:rsidR="00CE1A17">
        <w:rPr>
          <w:rFonts w:asciiTheme="minorHAnsi" w:hAnsiTheme="minorHAnsi"/>
        </w:rPr>
        <w:t>.</w:t>
      </w:r>
    </w:p>
    <w:p w:rsidR="003A1C4F" w:rsidRPr="00CE1A17" w:rsidRDefault="00CE1A17" w:rsidP="001D6514">
      <w:pPr>
        <w:pStyle w:val="ListParagraph"/>
        <w:numPr>
          <w:ilvl w:val="0"/>
          <w:numId w:val="22"/>
        </w:numPr>
        <w:spacing w:afterLines="80" w:after="192"/>
        <w:rPr>
          <w:rFonts w:asciiTheme="minorHAnsi" w:hAnsiTheme="minorHAnsi"/>
        </w:rPr>
      </w:pPr>
      <w:r>
        <w:rPr>
          <w:rFonts w:asciiTheme="minorHAnsi" w:hAnsiTheme="minorHAnsi"/>
        </w:rPr>
        <w:t>Our October report on UK Climate Action following the Paris Agreement</w:t>
      </w:r>
      <w:r w:rsidR="001D6514">
        <w:rPr>
          <w:rFonts w:asciiTheme="minorHAnsi" w:hAnsiTheme="minorHAnsi"/>
        </w:rPr>
        <w:t xml:space="preserve"> (available at </w:t>
      </w:r>
      <w:hyperlink r:id="rId15" w:history="1">
        <w:r w:rsidR="001D6514" w:rsidRPr="00A96344">
          <w:rPr>
            <w:rStyle w:val="Hyperlink"/>
            <w:rFonts w:asciiTheme="minorHAnsi" w:hAnsiTheme="minorHAnsi"/>
          </w:rPr>
          <w:t>https://www.theccc.org.uk/publication/uk-action-following-paris/</w:t>
        </w:r>
      </w:hyperlink>
      <w:r w:rsidR="001D6514">
        <w:rPr>
          <w:rFonts w:asciiTheme="minorHAnsi" w:hAnsiTheme="minorHAnsi"/>
        </w:rPr>
        <w:t>)</w:t>
      </w:r>
      <w:r>
        <w:rPr>
          <w:rFonts w:asciiTheme="minorHAnsi" w:hAnsiTheme="minorHAnsi"/>
        </w:rPr>
        <w:t xml:space="preserve">. </w:t>
      </w:r>
      <w:r w:rsidR="001D6514">
        <w:rPr>
          <w:rFonts w:asciiTheme="minorHAnsi" w:hAnsiTheme="minorHAnsi"/>
        </w:rPr>
        <w:t xml:space="preserve">A key </w:t>
      </w:r>
      <w:r w:rsidR="00513AC2">
        <w:rPr>
          <w:rFonts w:asciiTheme="minorHAnsi" w:hAnsiTheme="minorHAnsi"/>
        </w:rPr>
        <w:t xml:space="preserve">additional </w:t>
      </w:r>
      <w:r w:rsidR="001D6514">
        <w:rPr>
          <w:rFonts w:asciiTheme="minorHAnsi" w:hAnsiTheme="minorHAnsi"/>
        </w:rPr>
        <w:lastRenderedPageBreak/>
        <w:t>conclusion was the need for a Government strategy to develop options for removing greenhouse gases from the air</w:t>
      </w:r>
      <w:r w:rsidR="003A1C4F" w:rsidRPr="00CE1A17">
        <w:rPr>
          <w:rFonts w:asciiTheme="minorHAnsi" w:hAnsiTheme="minorHAnsi"/>
        </w:rPr>
        <w:t>.</w:t>
      </w:r>
    </w:p>
    <w:p w:rsidR="007E5114" w:rsidRDefault="00E9148F" w:rsidP="007F13D0">
      <w:pPr>
        <w:pStyle w:val="Heading3"/>
        <w:spacing w:afterLines="80" w:after="192" w:line="276" w:lineRule="auto"/>
        <w:rPr>
          <w:rFonts w:asciiTheme="minorHAnsi" w:hAnsiTheme="minorHAnsi"/>
          <w:szCs w:val="22"/>
        </w:rPr>
      </w:pPr>
      <w:bookmarkStart w:id="11" w:name="_Toc473017847"/>
      <w:r>
        <w:rPr>
          <w:rFonts w:asciiTheme="minorHAnsi" w:hAnsiTheme="minorHAnsi"/>
          <w:szCs w:val="22"/>
        </w:rPr>
        <w:t xml:space="preserve">Motivation for </w:t>
      </w:r>
      <w:r w:rsidR="007E5114">
        <w:rPr>
          <w:rFonts w:asciiTheme="minorHAnsi" w:hAnsiTheme="minorHAnsi"/>
          <w:szCs w:val="22"/>
        </w:rPr>
        <w:t>greenhouse gas removal (GGR</w:t>
      </w:r>
      <w:r w:rsidR="002A5DAF">
        <w:rPr>
          <w:rFonts w:asciiTheme="minorHAnsi" w:hAnsiTheme="minorHAnsi"/>
          <w:szCs w:val="22"/>
        </w:rPr>
        <w:t>) measures</w:t>
      </w:r>
      <w:bookmarkEnd w:id="11"/>
    </w:p>
    <w:p w:rsidR="007F13D0" w:rsidRDefault="00793939" w:rsidP="007F13D0">
      <w:pPr>
        <w:spacing w:after="16" w:line="276" w:lineRule="auto"/>
        <w:rPr>
          <w:rFonts w:asciiTheme="minorHAnsi" w:hAnsiTheme="minorHAnsi"/>
          <w:sz w:val="22"/>
        </w:rPr>
      </w:pPr>
      <w:r w:rsidRPr="007F13D0">
        <w:rPr>
          <w:rFonts w:asciiTheme="minorHAnsi" w:hAnsiTheme="minorHAnsi"/>
          <w:sz w:val="22"/>
        </w:rPr>
        <w:t>Greenhouse Gas R</w:t>
      </w:r>
      <w:r w:rsidR="00617044" w:rsidRPr="007F13D0">
        <w:rPr>
          <w:rFonts w:asciiTheme="minorHAnsi" w:hAnsiTheme="minorHAnsi"/>
          <w:sz w:val="22"/>
        </w:rPr>
        <w:t>emoval (GGR) measures actively remove CO</w:t>
      </w:r>
      <w:r w:rsidR="00617044" w:rsidRPr="007F13D0">
        <w:rPr>
          <w:rFonts w:asciiTheme="minorHAnsi" w:hAnsiTheme="minorHAnsi"/>
          <w:sz w:val="22"/>
          <w:vertAlign w:val="subscript"/>
        </w:rPr>
        <w:t>2</w:t>
      </w:r>
      <w:r w:rsidR="00617044" w:rsidRPr="007F13D0">
        <w:rPr>
          <w:rFonts w:asciiTheme="minorHAnsi" w:hAnsiTheme="minorHAnsi"/>
          <w:sz w:val="22"/>
        </w:rPr>
        <w:t xml:space="preserve"> and other greenhouse gases from the air.</w:t>
      </w:r>
      <w:r w:rsidR="007E5114" w:rsidRPr="007F13D0">
        <w:rPr>
          <w:rFonts w:asciiTheme="minorHAnsi" w:hAnsiTheme="minorHAnsi"/>
          <w:sz w:val="22"/>
        </w:rPr>
        <w:t xml:space="preserve"> The recent CCC report on </w:t>
      </w:r>
      <w:r w:rsidR="007E5114" w:rsidRPr="007F13D0">
        <w:rPr>
          <w:rFonts w:asciiTheme="minorHAnsi" w:hAnsiTheme="minorHAnsi"/>
          <w:i/>
          <w:sz w:val="22"/>
        </w:rPr>
        <w:t xml:space="preserve">UK </w:t>
      </w:r>
      <w:r w:rsidR="00D347EA" w:rsidRPr="007F13D0">
        <w:rPr>
          <w:rFonts w:asciiTheme="minorHAnsi" w:hAnsiTheme="minorHAnsi"/>
          <w:i/>
          <w:sz w:val="22"/>
        </w:rPr>
        <w:t>c</w:t>
      </w:r>
      <w:r w:rsidR="007E5114" w:rsidRPr="007F13D0">
        <w:rPr>
          <w:rFonts w:asciiTheme="minorHAnsi" w:hAnsiTheme="minorHAnsi"/>
          <w:i/>
          <w:sz w:val="22"/>
        </w:rPr>
        <w:t xml:space="preserve">limate </w:t>
      </w:r>
      <w:r w:rsidR="00D347EA" w:rsidRPr="007F13D0">
        <w:rPr>
          <w:rFonts w:asciiTheme="minorHAnsi" w:hAnsiTheme="minorHAnsi"/>
          <w:i/>
          <w:sz w:val="22"/>
        </w:rPr>
        <w:t>a</w:t>
      </w:r>
      <w:r w:rsidR="007E5114" w:rsidRPr="007F13D0">
        <w:rPr>
          <w:rFonts w:asciiTheme="minorHAnsi" w:hAnsiTheme="minorHAnsi"/>
          <w:i/>
          <w:sz w:val="22"/>
        </w:rPr>
        <w:t>ction following the Paris Agreement</w:t>
      </w:r>
      <w:r w:rsidR="007E5114" w:rsidRPr="007F13D0">
        <w:rPr>
          <w:rFonts w:asciiTheme="minorHAnsi" w:hAnsiTheme="minorHAnsi"/>
          <w:sz w:val="22"/>
        </w:rPr>
        <w:t xml:space="preserve"> highlighted that </w:t>
      </w:r>
      <w:r w:rsidR="002A5DAF" w:rsidRPr="007F13D0">
        <w:rPr>
          <w:rFonts w:asciiTheme="minorHAnsi" w:hAnsiTheme="minorHAnsi"/>
          <w:sz w:val="22"/>
        </w:rPr>
        <w:t xml:space="preserve">net emissions need to </w:t>
      </w:r>
      <w:r w:rsidR="00A65E8A" w:rsidRPr="007F13D0">
        <w:rPr>
          <w:rFonts w:asciiTheme="minorHAnsi" w:hAnsiTheme="minorHAnsi"/>
          <w:sz w:val="22"/>
        </w:rPr>
        <w:t xml:space="preserve">eventually </w:t>
      </w:r>
      <w:r w:rsidR="002A5DAF" w:rsidRPr="007F13D0">
        <w:rPr>
          <w:rFonts w:asciiTheme="minorHAnsi" w:hAnsiTheme="minorHAnsi"/>
          <w:sz w:val="22"/>
        </w:rPr>
        <w:t xml:space="preserve">reach </w:t>
      </w:r>
      <w:r w:rsidR="007E5114" w:rsidRPr="007F13D0">
        <w:rPr>
          <w:rFonts w:asciiTheme="minorHAnsi" w:hAnsiTheme="minorHAnsi"/>
          <w:sz w:val="22"/>
        </w:rPr>
        <w:t xml:space="preserve">zero in order to stabilise global temperature. Given some </w:t>
      </w:r>
      <w:r w:rsidR="002A5DAF" w:rsidRPr="007F13D0">
        <w:rPr>
          <w:rFonts w:asciiTheme="minorHAnsi" w:hAnsiTheme="minorHAnsi"/>
          <w:sz w:val="22"/>
        </w:rPr>
        <w:t xml:space="preserve">emission sources </w:t>
      </w:r>
      <w:r w:rsidR="007E5114" w:rsidRPr="007F13D0">
        <w:rPr>
          <w:rFonts w:asciiTheme="minorHAnsi" w:hAnsiTheme="minorHAnsi"/>
          <w:sz w:val="22"/>
        </w:rPr>
        <w:t>will continue for the foreseeable future (</w:t>
      </w:r>
      <w:r w:rsidR="00C96809" w:rsidRPr="007F13D0">
        <w:rPr>
          <w:rFonts w:asciiTheme="minorHAnsi" w:hAnsiTheme="minorHAnsi"/>
          <w:sz w:val="22"/>
        </w:rPr>
        <w:t>e</w:t>
      </w:r>
      <w:r w:rsidR="007E5114" w:rsidRPr="007F13D0">
        <w:rPr>
          <w:rFonts w:asciiTheme="minorHAnsi" w:hAnsiTheme="minorHAnsi"/>
          <w:sz w:val="22"/>
        </w:rPr>
        <w:t>specially from aviation, agriculture and parts of industry) GGR</w:t>
      </w:r>
      <w:r w:rsidR="002A5DAF" w:rsidRPr="007F13D0">
        <w:rPr>
          <w:rFonts w:asciiTheme="minorHAnsi" w:hAnsiTheme="minorHAnsi"/>
          <w:sz w:val="22"/>
        </w:rPr>
        <w:t>s</w:t>
      </w:r>
      <w:r w:rsidR="007E5114" w:rsidRPr="007F13D0">
        <w:rPr>
          <w:rFonts w:asciiTheme="minorHAnsi" w:hAnsiTheme="minorHAnsi"/>
          <w:sz w:val="22"/>
        </w:rPr>
        <w:t xml:space="preserve"> will be necessary</w:t>
      </w:r>
      <w:r w:rsidR="002A5DAF" w:rsidRPr="007F13D0">
        <w:rPr>
          <w:rFonts w:asciiTheme="minorHAnsi" w:hAnsiTheme="minorHAnsi"/>
          <w:sz w:val="22"/>
        </w:rPr>
        <w:t xml:space="preserve"> to </w:t>
      </w:r>
      <w:r w:rsidR="00C96809" w:rsidRPr="007F13D0">
        <w:rPr>
          <w:rFonts w:asciiTheme="minorHAnsi" w:hAnsiTheme="minorHAnsi"/>
          <w:sz w:val="22"/>
        </w:rPr>
        <w:t>reach net zero</w:t>
      </w:r>
      <w:r w:rsidR="00E9148F" w:rsidRPr="007F13D0">
        <w:rPr>
          <w:rFonts w:asciiTheme="minorHAnsi" w:hAnsiTheme="minorHAnsi"/>
          <w:sz w:val="22"/>
        </w:rPr>
        <w:t xml:space="preserve"> emissions</w:t>
      </w:r>
      <w:r w:rsidR="002A5DAF" w:rsidRPr="007F13D0">
        <w:rPr>
          <w:rFonts w:asciiTheme="minorHAnsi" w:hAnsiTheme="minorHAnsi"/>
          <w:sz w:val="22"/>
        </w:rPr>
        <w:t xml:space="preserve">. </w:t>
      </w:r>
      <w:r w:rsidR="00D347EA" w:rsidRPr="007F13D0">
        <w:rPr>
          <w:rFonts w:asciiTheme="minorHAnsi" w:hAnsiTheme="minorHAnsi"/>
          <w:sz w:val="22"/>
        </w:rPr>
        <w:t>The CCC</w:t>
      </w:r>
      <w:r w:rsidR="00C96809" w:rsidRPr="007F13D0">
        <w:rPr>
          <w:rFonts w:asciiTheme="minorHAnsi" w:hAnsiTheme="minorHAnsi"/>
          <w:sz w:val="22"/>
        </w:rPr>
        <w:t xml:space="preserve"> scenarios to meet</w:t>
      </w:r>
      <w:r w:rsidR="002A5DAF" w:rsidRPr="007F13D0">
        <w:rPr>
          <w:rFonts w:asciiTheme="minorHAnsi" w:hAnsiTheme="minorHAnsi"/>
          <w:sz w:val="22"/>
        </w:rPr>
        <w:t xml:space="preserve"> the </w:t>
      </w:r>
      <w:r w:rsidR="00C96809" w:rsidRPr="007F13D0">
        <w:rPr>
          <w:rFonts w:asciiTheme="minorHAnsi" w:hAnsiTheme="minorHAnsi"/>
          <w:sz w:val="22"/>
        </w:rPr>
        <w:t>2050 target</w:t>
      </w:r>
      <w:r w:rsidR="002A5DAF" w:rsidRPr="007F13D0">
        <w:rPr>
          <w:rFonts w:asciiTheme="minorHAnsi" w:hAnsiTheme="minorHAnsi"/>
          <w:sz w:val="22"/>
        </w:rPr>
        <w:t xml:space="preserve"> </w:t>
      </w:r>
      <w:r w:rsidR="00480830" w:rsidRPr="007F13D0">
        <w:rPr>
          <w:rFonts w:asciiTheme="minorHAnsi" w:hAnsiTheme="minorHAnsi"/>
          <w:sz w:val="22"/>
        </w:rPr>
        <w:t>al</w:t>
      </w:r>
      <w:r w:rsidR="003E28CB" w:rsidRPr="007F13D0">
        <w:rPr>
          <w:rFonts w:asciiTheme="minorHAnsi" w:hAnsiTheme="minorHAnsi"/>
          <w:sz w:val="22"/>
        </w:rPr>
        <w:t>ready</w:t>
      </w:r>
      <w:r w:rsidR="00480830" w:rsidRPr="007F13D0">
        <w:rPr>
          <w:rFonts w:asciiTheme="minorHAnsi" w:hAnsiTheme="minorHAnsi"/>
          <w:sz w:val="22"/>
        </w:rPr>
        <w:t xml:space="preserve"> </w:t>
      </w:r>
      <w:r w:rsidR="00D347EA" w:rsidRPr="007F13D0">
        <w:rPr>
          <w:rFonts w:asciiTheme="minorHAnsi" w:hAnsiTheme="minorHAnsi"/>
          <w:sz w:val="22"/>
        </w:rPr>
        <w:t xml:space="preserve">include </w:t>
      </w:r>
      <w:r w:rsidR="002A5DAF" w:rsidRPr="007F13D0">
        <w:rPr>
          <w:rFonts w:asciiTheme="minorHAnsi" w:hAnsiTheme="minorHAnsi"/>
          <w:sz w:val="22"/>
        </w:rPr>
        <w:t xml:space="preserve">some GGR measures </w:t>
      </w:r>
      <w:r w:rsidR="00D347EA" w:rsidRPr="007F13D0">
        <w:rPr>
          <w:rFonts w:asciiTheme="minorHAnsi" w:hAnsiTheme="minorHAnsi"/>
          <w:sz w:val="22"/>
        </w:rPr>
        <w:t>–</w:t>
      </w:r>
      <w:r w:rsidR="00480830" w:rsidRPr="007F13D0">
        <w:rPr>
          <w:rFonts w:asciiTheme="minorHAnsi" w:hAnsiTheme="minorHAnsi"/>
          <w:sz w:val="22"/>
        </w:rPr>
        <w:t xml:space="preserve"> afforestation,</w:t>
      </w:r>
      <w:r w:rsidR="00D347EA" w:rsidRPr="007F13D0">
        <w:rPr>
          <w:rFonts w:asciiTheme="minorHAnsi" w:hAnsiTheme="minorHAnsi"/>
          <w:sz w:val="22"/>
        </w:rPr>
        <w:t xml:space="preserve"> biomass with carbon capture and storage (BECCS)</w:t>
      </w:r>
      <w:r w:rsidR="00480830" w:rsidRPr="007F13D0">
        <w:rPr>
          <w:rFonts w:asciiTheme="minorHAnsi" w:hAnsiTheme="minorHAnsi"/>
          <w:sz w:val="22"/>
        </w:rPr>
        <w:t xml:space="preserve"> and use of wood in construction together contribute a reduction in emissions of around 50 MtCO</w:t>
      </w:r>
      <w:r w:rsidR="00480830" w:rsidRPr="007F13D0">
        <w:rPr>
          <w:rFonts w:asciiTheme="minorHAnsi" w:hAnsiTheme="minorHAnsi"/>
          <w:sz w:val="22"/>
          <w:vertAlign w:val="subscript"/>
        </w:rPr>
        <w:t>2</w:t>
      </w:r>
      <w:r w:rsidR="00480830" w:rsidRPr="007F13D0">
        <w:rPr>
          <w:rFonts w:asciiTheme="minorHAnsi" w:hAnsiTheme="minorHAnsi"/>
          <w:sz w:val="22"/>
        </w:rPr>
        <w:t>e</w:t>
      </w:r>
      <w:r w:rsidR="003E28CB" w:rsidRPr="007F13D0">
        <w:rPr>
          <w:rFonts w:asciiTheme="minorHAnsi" w:hAnsiTheme="minorHAnsi"/>
          <w:sz w:val="22"/>
        </w:rPr>
        <w:t>/</w:t>
      </w:r>
      <w:proofErr w:type="spellStart"/>
      <w:r w:rsidR="003E28CB" w:rsidRPr="007F13D0">
        <w:rPr>
          <w:rFonts w:asciiTheme="minorHAnsi" w:hAnsiTheme="minorHAnsi"/>
          <w:sz w:val="22"/>
        </w:rPr>
        <w:t>yr</w:t>
      </w:r>
      <w:proofErr w:type="spellEnd"/>
      <w:r w:rsidR="00480830" w:rsidRPr="007F13D0">
        <w:rPr>
          <w:rFonts w:asciiTheme="minorHAnsi" w:hAnsiTheme="minorHAnsi"/>
          <w:sz w:val="22"/>
        </w:rPr>
        <w:t xml:space="preserve"> in a central case</w:t>
      </w:r>
      <w:r w:rsidR="002A5DAF" w:rsidRPr="007F13D0">
        <w:rPr>
          <w:rFonts w:asciiTheme="minorHAnsi" w:hAnsiTheme="minorHAnsi"/>
          <w:sz w:val="22"/>
        </w:rPr>
        <w:t>.</w:t>
      </w:r>
    </w:p>
    <w:p w:rsidR="007F13D0" w:rsidRDefault="007F13D0" w:rsidP="007F13D0">
      <w:pPr>
        <w:spacing w:after="16" w:line="276" w:lineRule="auto"/>
        <w:rPr>
          <w:rFonts w:asciiTheme="minorHAnsi" w:hAnsiTheme="minorHAnsi"/>
          <w:sz w:val="22"/>
        </w:rPr>
      </w:pPr>
    </w:p>
    <w:p w:rsidR="00F7551C" w:rsidRPr="007F13D0" w:rsidRDefault="00B42A38" w:rsidP="007F13D0">
      <w:pPr>
        <w:spacing w:after="16" w:line="276" w:lineRule="auto"/>
        <w:rPr>
          <w:rFonts w:asciiTheme="minorHAnsi" w:hAnsiTheme="minorHAnsi"/>
          <w:b/>
        </w:rPr>
      </w:pPr>
      <w:r w:rsidRPr="007F13D0">
        <w:rPr>
          <w:rFonts w:asciiTheme="minorHAnsi" w:hAnsiTheme="minorHAnsi"/>
          <w:sz w:val="22"/>
        </w:rPr>
        <w:t xml:space="preserve">The </w:t>
      </w:r>
      <w:r w:rsidR="000F1B44" w:rsidRPr="007F13D0">
        <w:rPr>
          <w:rFonts w:asciiTheme="minorHAnsi" w:hAnsiTheme="minorHAnsi"/>
          <w:sz w:val="22"/>
        </w:rPr>
        <w:t xml:space="preserve">CCC </w:t>
      </w:r>
      <w:r w:rsidR="002A5DAF" w:rsidRPr="007F13D0">
        <w:rPr>
          <w:rFonts w:asciiTheme="minorHAnsi" w:hAnsiTheme="minorHAnsi"/>
          <w:sz w:val="22"/>
        </w:rPr>
        <w:t>report</w:t>
      </w:r>
      <w:r w:rsidRPr="007F13D0">
        <w:rPr>
          <w:rFonts w:asciiTheme="minorHAnsi" w:hAnsiTheme="minorHAnsi"/>
          <w:sz w:val="22"/>
        </w:rPr>
        <w:t xml:space="preserve"> cited a range of possible GGR </w:t>
      </w:r>
      <w:r w:rsidR="002A5DAF" w:rsidRPr="007F13D0">
        <w:rPr>
          <w:rFonts w:asciiTheme="minorHAnsi" w:hAnsiTheme="minorHAnsi"/>
          <w:sz w:val="22"/>
        </w:rPr>
        <w:t>measure</w:t>
      </w:r>
      <w:r w:rsidRPr="007F13D0">
        <w:rPr>
          <w:rFonts w:asciiTheme="minorHAnsi" w:hAnsiTheme="minorHAnsi"/>
          <w:sz w:val="22"/>
        </w:rPr>
        <w:t>s (</w:t>
      </w:r>
      <w:r w:rsidR="00BC2584" w:rsidRPr="007F13D0">
        <w:rPr>
          <w:rFonts w:asciiTheme="minorHAnsi" w:hAnsiTheme="minorHAnsi"/>
          <w:sz w:val="22"/>
        </w:rPr>
        <w:t>Table</w:t>
      </w:r>
      <w:r w:rsidRPr="007F13D0">
        <w:rPr>
          <w:rFonts w:asciiTheme="minorHAnsi" w:hAnsiTheme="minorHAnsi"/>
          <w:sz w:val="22"/>
        </w:rPr>
        <w:t xml:space="preserve"> 1) with estimated costs, technology readiness and potential to remove CO</w:t>
      </w:r>
      <w:r w:rsidRPr="007F13D0">
        <w:rPr>
          <w:rFonts w:asciiTheme="minorHAnsi" w:hAnsiTheme="minorHAnsi"/>
          <w:sz w:val="22"/>
          <w:vertAlign w:val="subscript"/>
        </w:rPr>
        <w:t>2</w:t>
      </w:r>
      <w:r w:rsidRPr="007F13D0">
        <w:rPr>
          <w:rFonts w:asciiTheme="minorHAnsi" w:hAnsiTheme="minorHAnsi"/>
          <w:sz w:val="22"/>
        </w:rPr>
        <w:t xml:space="preserve">. </w:t>
      </w:r>
      <w:r w:rsidR="00F7551C" w:rsidRPr="007F13D0">
        <w:rPr>
          <w:rFonts w:asciiTheme="minorHAnsi" w:hAnsiTheme="minorHAnsi"/>
          <w:sz w:val="22"/>
        </w:rPr>
        <w:t xml:space="preserve">Some are already well understood, but many are at an early stage of development </w:t>
      </w:r>
      <w:r w:rsidR="00FE3487" w:rsidRPr="007F13D0">
        <w:rPr>
          <w:rFonts w:asciiTheme="minorHAnsi" w:hAnsiTheme="minorHAnsi"/>
          <w:sz w:val="22"/>
        </w:rPr>
        <w:t>with uncertain</w:t>
      </w:r>
      <w:r w:rsidR="00F7551C" w:rsidRPr="007F13D0">
        <w:rPr>
          <w:rFonts w:asciiTheme="minorHAnsi" w:hAnsiTheme="minorHAnsi"/>
          <w:sz w:val="22"/>
        </w:rPr>
        <w:t xml:space="preserve"> costs, effectiveness, feasibility and wider impacts.</w:t>
      </w:r>
    </w:p>
    <w:p w:rsidR="00D87EA6" w:rsidRDefault="00D87EA6" w:rsidP="0054142F">
      <w:pPr>
        <w:spacing w:afterLines="80" w:after="192" w:line="276" w:lineRule="auto"/>
        <w:rPr>
          <w:rFonts w:asciiTheme="minorHAnsi" w:hAnsiTheme="minorHAnsi"/>
          <w:i/>
          <w:sz w:val="22"/>
          <w:szCs w:val="22"/>
        </w:rPr>
      </w:pPr>
    </w:p>
    <w:p w:rsidR="0054142F" w:rsidRPr="00C904E8" w:rsidRDefault="00BC2584" w:rsidP="0054142F">
      <w:pPr>
        <w:spacing w:afterLines="80" w:after="192" w:line="276" w:lineRule="auto"/>
        <w:rPr>
          <w:rFonts w:asciiTheme="minorHAnsi" w:hAnsiTheme="minorHAnsi"/>
          <w:i/>
          <w:sz w:val="22"/>
          <w:szCs w:val="22"/>
        </w:rPr>
      </w:pPr>
      <w:r>
        <w:rPr>
          <w:rFonts w:asciiTheme="minorHAnsi" w:hAnsiTheme="minorHAnsi"/>
          <w:i/>
          <w:sz w:val="22"/>
          <w:szCs w:val="22"/>
        </w:rPr>
        <w:t>Table</w:t>
      </w:r>
      <w:r w:rsidR="0054142F" w:rsidRPr="00C904E8">
        <w:rPr>
          <w:rFonts w:asciiTheme="minorHAnsi" w:hAnsiTheme="minorHAnsi"/>
          <w:i/>
          <w:sz w:val="22"/>
          <w:szCs w:val="22"/>
        </w:rPr>
        <w:t xml:space="preserve"> 1: </w:t>
      </w:r>
      <w:r w:rsidR="00894A2B">
        <w:rPr>
          <w:rFonts w:asciiTheme="minorHAnsi" w:hAnsiTheme="minorHAnsi"/>
          <w:i/>
          <w:sz w:val="22"/>
          <w:szCs w:val="22"/>
        </w:rPr>
        <w:t xml:space="preserve">Indicative range of </w:t>
      </w:r>
      <w:r w:rsidR="0054142F" w:rsidRPr="00C904E8">
        <w:rPr>
          <w:rFonts w:asciiTheme="minorHAnsi" w:hAnsiTheme="minorHAnsi"/>
          <w:i/>
          <w:sz w:val="22"/>
          <w:szCs w:val="22"/>
        </w:rPr>
        <w:t>GGR measures</w:t>
      </w:r>
      <w:r w:rsidR="005B322B">
        <w:rPr>
          <w:rFonts w:asciiTheme="minorHAnsi" w:hAnsiTheme="minorHAnsi"/>
          <w:i/>
          <w:sz w:val="22"/>
          <w:szCs w:val="22"/>
        </w:rPr>
        <w:t>, including estimates of global potential to remove CO</w:t>
      </w:r>
      <w:r w:rsidR="005B322B" w:rsidRPr="005B322B">
        <w:rPr>
          <w:rFonts w:asciiTheme="minorHAnsi" w:hAnsiTheme="minorHAnsi"/>
          <w:i/>
          <w:sz w:val="22"/>
          <w:szCs w:val="22"/>
          <w:vertAlign w:val="subscript"/>
        </w:rPr>
        <w:t>2</w:t>
      </w:r>
      <w:r w:rsidR="005B322B">
        <w:rPr>
          <w:rFonts w:asciiTheme="minorHAnsi" w:hAnsiTheme="minorHAnsi"/>
          <w:i/>
          <w:sz w:val="22"/>
          <w:szCs w:val="22"/>
        </w:rPr>
        <w:t xml:space="preserve"> and cost per tonne of CO</w:t>
      </w:r>
      <w:r w:rsidR="005B322B" w:rsidRPr="005B322B">
        <w:rPr>
          <w:rFonts w:asciiTheme="minorHAnsi" w:hAnsiTheme="minorHAnsi"/>
          <w:i/>
          <w:sz w:val="22"/>
          <w:szCs w:val="22"/>
          <w:vertAlign w:val="subscript"/>
        </w:rPr>
        <w:t>2</w:t>
      </w:r>
      <w:r w:rsidR="005B322B">
        <w:rPr>
          <w:rFonts w:asciiTheme="minorHAnsi" w:hAnsiTheme="minorHAnsi"/>
          <w:i/>
          <w:sz w:val="22"/>
          <w:szCs w:val="22"/>
        </w:rPr>
        <w:t>.</w:t>
      </w:r>
      <w:r w:rsidR="00894A2B">
        <w:rPr>
          <w:rFonts w:asciiTheme="minorHAnsi" w:hAnsiTheme="minorHAnsi"/>
          <w:i/>
          <w:sz w:val="22"/>
          <w:szCs w:val="22"/>
        </w:rPr>
        <w:t xml:space="preserve"> </w:t>
      </w:r>
    </w:p>
    <w:p w:rsidR="00B42A38" w:rsidRDefault="00894A2B" w:rsidP="008331AC">
      <w:pPr>
        <w:spacing w:afterLines="80" w:after="192" w:line="276" w:lineRule="auto"/>
        <w:rPr>
          <w:rFonts w:asciiTheme="minorHAnsi" w:hAnsiTheme="minorHAnsi"/>
          <w:sz w:val="22"/>
          <w:szCs w:val="22"/>
        </w:rPr>
      </w:pPr>
      <w:r>
        <w:rPr>
          <w:rFonts w:asciiTheme="minorHAnsi" w:hAnsiTheme="minorHAnsi"/>
          <w:noProof/>
          <w:sz w:val="22"/>
          <w:szCs w:val="22"/>
        </w:rPr>
        <w:drawing>
          <wp:inline distT="0" distB="0" distL="0" distR="0" wp14:anchorId="750BBF1D" wp14:editId="5EAFB49E">
            <wp:extent cx="5715000" cy="404368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722669" cy="4049110"/>
                    </a:xfrm>
                    <a:prstGeom prst="rect">
                      <a:avLst/>
                    </a:prstGeom>
                    <a:noFill/>
                  </pic:spPr>
                </pic:pic>
              </a:graphicData>
            </a:graphic>
          </wp:inline>
        </w:drawing>
      </w:r>
    </w:p>
    <w:p w:rsidR="005400EC" w:rsidRDefault="005B322B" w:rsidP="008331AC">
      <w:pPr>
        <w:spacing w:afterLines="80" w:after="192" w:line="276" w:lineRule="auto"/>
        <w:rPr>
          <w:rFonts w:asciiTheme="minorHAnsi" w:hAnsiTheme="minorHAnsi"/>
          <w:sz w:val="22"/>
          <w:szCs w:val="22"/>
        </w:rPr>
      </w:pPr>
      <w:r>
        <w:rPr>
          <w:rFonts w:asciiTheme="minorHAnsi" w:hAnsiTheme="minorHAnsi"/>
          <w:i/>
          <w:sz w:val="22"/>
          <w:szCs w:val="22"/>
        </w:rPr>
        <w:t xml:space="preserve">Source: CCC (2016) UK climate action following the Paris Agreement, adapted from McLaren (2012) </w:t>
      </w:r>
      <w:proofErr w:type="gramStart"/>
      <w:r w:rsidRPr="005B322B">
        <w:rPr>
          <w:rFonts w:asciiTheme="minorHAnsi" w:hAnsiTheme="minorHAnsi"/>
          <w:i/>
          <w:sz w:val="22"/>
          <w:szCs w:val="22"/>
        </w:rPr>
        <w:t>A</w:t>
      </w:r>
      <w:proofErr w:type="gramEnd"/>
      <w:r w:rsidRPr="005B322B">
        <w:rPr>
          <w:rFonts w:asciiTheme="minorHAnsi" w:hAnsiTheme="minorHAnsi"/>
          <w:i/>
          <w:sz w:val="22"/>
          <w:szCs w:val="22"/>
        </w:rPr>
        <w:t xml:space="preserve"> comparative global assessment of potential negative emissions technologies</w:t>
      </w:r>
      <w:r>
        <w:rPr>
          <w:rFonts w:asciiTheme="minorHAnsi" w:hAnsiTheme="minorHAnsi"/>
          <w:i/>
          <w:sz w:val="22"/>
          <w:szCs w:val="22"/>
        </w:rPr>
        <w:t xml:space="preserve">. </w:t>
      </w:r>
      <w:r w:rsidR="005400EC">
        <w:rPr>
          <w:rFonts w:asciiTheme="minorHAnsi" w:hAnsiTheme="minorHAnsi"/>
          <w:i/>
          <w:sz w:val="22"/>
          <w:szCs w:val="22"/>
        </w:rPr>
        <w:t>DACS = direct air capture and storage; BECCS = bioenergy with carbon capture and storage</w:t>
      </w:r>
    </w:p>
    <w:p w:rsidR="003A1C4F" w:rsidRDefault="002A5DAF" w:rsidP="009138B2">
      <w:pPr>
        <w:spacing w:afterLines="80" w:after="192" w:line="276" w:lineRule="auto"/>
        <w:rPr>
          <w:rFonts w:asciiTheme="minorHAnsi" w:hAnsiTheme="minorHAnsi"/>
          <w:sz w:val="22"/>
          <w:szCs w:val="22"/>
        </w:rPr>
      </w:pPr>
      <w:r>
        <w:rPr>
          <w:rFonts w:asciiTheme="minorHAnsi" w:hAnsiTheme="minorHAnsi"/>
          <w:sz w:val="22"/>
          <w:szCs w:val="22"/>
        </w:rPr>
        <w:lastRenderedPageBreak/>
        <w:t>Our conclusion was</w:t>
      </w:r>
      <w:r w:rsidR="008331AC">
        <w:rPr>
          <w:rFonts w:asciiTheme="minorHAnsi" w:hAnsiTheme="minorHAnsi"/>
          <w:sz w:val="22"/>
          <w:szCs w:val="22"/>
        </w:rPr>
        <w:t xml:space="preserve"> that </w:t>
      </w:r>
      <w:r>
        <w:rPr>
          <w:rFonts w:asciiTheme="minorHAnsi" w:hAnsiTheme="minorHAnsi"/>
          <w:sz w:val="22"/>
          <w:szCs w:val="22"/>
        </w:rPr>
        <w:t>the</w:t>
      </w:r>
      <w:r w:rsidR="008331AC">
        <w:rPr>
          <w:rFonts w:asciiTheme="minorHAnsi" w:hAnsiTheme="minorHAnsi"/>
          <w:sz w:val="22"/>
          <w:szCs w:val="22"/>
        </w:rPr>
        <w:t xml:space="preserve"> UK </w:t>
      </w:r>
      <w:r>
        <w:rPr>
          <w:rFonts w:asciiTheme="minorHAnsi" w:hAnsiTheme="minorHAnsi"/>
          <w:sz w:val="22"/>
          <w:szCs w:val="22"/>
        </w:rPr>
        <w:t xml:space="preserve">should develop a </w:t>
      </w:r>
      <w:r w:rsidR="008331AC">
        <w:rPr>
          <w:rFonts w:asciiTheme="minorHAnsi" w:hAnsiTheme="minorHAnsi"/>
          <w:sz w:val="22"/>
          <w:szCs w:val="22"/>
        </w:rPr>
        <w:t xml:space="preserve">strategy for </w:t>
      </w:r>
      <w:r w:rsidR="008331AC" w:rsidRPr="00ED05FB">
        <w:rPr>
          <w:rFonts w:asciiTheme="minorHAnsi" w:hAnsiTheme="minorHAnsi"/>
          <w:sz w:val="22"/>
          <w:szCs w:val="22"/>
        </w:rPr>
        <w:t xml:space="preserve">sustainable </w:t>
      </w:r>
      <w:r w:rsidR="008331AC">
        <w:rPr>
          <w:rFonts w:asciiTheme="minorHAnsi" w:hAnsiTheme="minorHAnsi"/>
          <w:sz w:val="22"/>
          <w:szCs w:val="22"/>
        </w:rPr>
        <w:t xml:space="preserve">GGR </w:t>
      </w:r>
      <w:r>
        <w:rPr>
          <w:rFonts w:asciiTheme="minorHAnsi" w:hAnsiTheme="minorHAnsi"/>
          <w:sz w:val="22"/>
          <w:szCs w:val="22"/>
        </w:rPr>
        <w:t>deployment at scale by 2050. Development</w:t>
      </w:r>
      <w:r w:rsidR="008331AC">
        <w:rPr>
          <w:rFonts w:asciiTheme="minorHAnsi" w:hAnsiTheme="minorHAnsi"/>
          <w:sz w:val="22"/>
          <w:szCs w:val="22"/>
        </w:rPr>
        <w:t xml:space="preserve"> should start now given</w:t>
      </w:r>
      <w:r w:rsidR="00263B01" w:rsidRPr="00ED05FB">
        <w:rPr>
          <w:rFonts w:asciiTheme="minorHAnsi" w:hAnsiTheme="minorHAnsi"/>
          <w:sz w:val="22"/>
          <w:szCs w:val="22"/>
        </w:rPr>
        <w:t xml:space="preserve"> </w:t>
      </w:r>
      <w:r>
        <w:rPr>
          <w:rFonts w:asciiTheme="minorHAnsi" w:hAnsiTheme="minorHAnsi"/>
          <w:sz w:val="22"/>
          <w:szCs w:val="22"/>
        </w:rPr>
        <w:t xml:space="preserve">that </w:t>
      </w:r>
      <w:r w:rsidR="00263B01" w:rsidRPr="00ED05FB">
        <w:rPr>
          <w:rFonts w:asciiTheme="minorHAnsi" w:hAnsiTheme="minorHAnsi"/>
          <w:sz w:val="22"/>
          <w:szCs w:val="22"/>
        </w:rPr>
        <w:t>new technologies</w:t>
      </w:r>
      <w:r>
        <w:rPr>
          <w:rFonts w:asciiTheme="minorHAnsi" w:hAnsiTheme="minorHAnsi"/>
          <w:sz w:val="22"/>
          <w:szCs w:val="22"/>
        </w:rPr>
        <w:t xml:space="preserve"> typically take 30-40 years </w:t>
      </w:r>
      <w:r w:rsidR="00263B01" w:rsidRPr="00ED05FB">
        <w:rPr>
          <w:rFonts w:asciiTheme="minorHAnsi" w:hAnsiTheme="minorHAnsi"/>
          <w:sz w:val="22"/>
          <w:szCs w:val="22"/>
        </w:rPr>
        <w:t>from</w:t>
      </w:r>
      <w:r w:rsidR="00263B01">
        <w:rPr>
          <w:rFonts w:asciiTheme="minorHAnsi" w:hAnsiTheme="minorHAnsi"/>
          <w:sz w:val="22"/>
          <w:szCs w:val="22"/>
        </w:rPr>
        <w:t xml:space="preserve"> </w:t>
      </w:r>
      <w:r w:rsidR="00263B01" w:rsidRPr="00ED05FB">
        <w:rPr>
          <w:rFonts w:asciiTheme="minorHAnsi" w:hAnsiTheme="minorHAnsi"/>
          <w:sz w:val="22"/>
          <w:szCs w:val="22"/>
        </w:rPr>
        <w:t>invention to mass deployment</w:t>
      </w:r>
      <w:r w:rsidR="008331AC">
        <w:rPr>
          <w:rFonts w:asciiTheme="minorHAnsi" w:hAnsiTheme="minorHAnsi"/>
          <w:sz w:val="22"/>
          <w:szCs w:val="22"/>
        </w:rPr>
        <w:t xml:space="preserve">. </w:t>
      </w:r>
      <w:r w:rsidR="00263B01">
        <w:rPr>
          <w:rFonts w:asciiTheme="minorHAnsi" w:hAnsiTheme="minorHAnsi"/>
          <w:sz w:val="22"/>
          <w:szCs w:val="22"/>
        </w:rPr>
        <w:t>Such a strategy</w:t>
      </w:r>
      <w:r w:rsidR="004C09DE">
        <w:rPr>
          <w:rFonts w:asciiTheme="minorHAnsi" w:hAnsiTheme="minorHAnsi"/>
          <w:sz w:val="22"/>
          <w:szCs w:val="22"/>
        </w:rPr>
        <w:t xml:space="preserve"> should include the following high-level elements:</w:t>
      </w:r>
    </w:p>
    <w:p w:rsidR="004C09DE" w:rsidRPr="004C09DE" w:rsidRDefault="004C09DE" w:rsidP="004C09DE">
      <w:pPr>
        <w:pStyle w:val="ListParagraph"/>
        <w:numPr>
          <w:ilvl w:val="0"/>
          <w:numId w:val="20"/>
        </w:numPr>
        <w:spacing w:afterLines="80" w:after="192"/>
        <w:rPr>
          <w:rFonts w:asciiTheme="minorHAnsi" w:hAnsiTheme="minorHAnsi"/>
        </w:rPr>
      </w:pPr>
      <w:r w:rsidRPr="004C09DE">
        <w:rPr>
          <w:rFonts w:asciiTheme="minorHAnsi" w:hAnsiTheme="minorHAnsi"/>
          <w:i/>
        </w:rPr>
        <w:t>Support for research, development and demonstration</w:t>
      </w:r>
      <w:r w:rsidRPr="004C09DE">
        <w:rPr>
          <w:rFonts w:asciiTheme="minorHAnsi" w:hAnsiTheme="minorHAnsi"/>
        </w:rPr>
        <w:t>. Research will help clarify whether options deliver genuine long-term greenhouse gas removal and address technical, environmental and social challenges. Examples include improving measurement of land</w:t>
      </w:r>
      <w:r>
        <w:rPr>
          <w:rFonts w:asciiTheme="minorHAnsi" w:hAnsiTheme="minorHAnsi"/>
        </w:rPr>
        <w:t xml:space="preserve"> </w:t>
      </w:r>
      <w:r w:rsidRPr="004C09DE">
        <w:rPr>
          <w:rFonts w:asciiTheme="minorHAnsi" w:hAnsiTheme="minorHAnsi"/>
        </w:rPr>
        <w:t xml:space="preserve">carbon, assessing impacts over the lifecycle of bioenergy crops and </w:t>
      </w:r>
      <w:proofErr w:type="spellStart"/>
      <w:r w:rsidRPr="004C09DE">
        <w:rPr>
          <w:rFonts w:asciiTheme="minorHAnsi" w:hAnsiTheme="minorHAnsi"/>
        </w:rPr>
        <w:t>biochar</w:t>
      </w:r>
      <w:proofErr w:type="spellEnd"/>
      <w:r w:rsidRPr="004C09DE">
        <w:rPr>
          <w:rFonts w:asciiTheme="minorHAnsi" w:hAnsiTheme="minorHAnsi"/>
        </w:rPr>
        <w:t>, and testing of</w:t>
      </w:r>
      <w:r>
        <w:rPr>
          <w:rFonts w:asciiTheme="minorHAnsi" w:hAnsiTheme="minorHAnsi"/>
        </w:rPr>
        <w:t xml:space="preserve"> </w:t>
      </w:r>
      <w:r w:rsidRPr="004C09DE">
        <w:rPr>
          <w:rFonts w:asciiTheme="minorHAnsi" w:hAnsiTheme="minorHAnsi"/>
        </w:rPr>
        <w:t>direct air capture processes.</w:t>
      </w:r>
    </w:p>
    <w:p w:rsidR="004C09DE" w:rsidRPr="004C09DE" w:rsidRDefault="004C09DE" w:rsidP="004C09DE">
      <w:pPr>
        <w:pStyle w:val="ListParagraph"/>
        <w:numPr>
          <w:ilvl w:val="0"/>
          <w:numId w:val="20"/>
        </w:numPr>
        <w:spacing w:afterLines="80" w:after="192"/>
        <w:rPr>
          <w:rFonts w:asciiTheme="minorHAnsi" w:hAnsiTheme="minorHAnsi"/>
        </w:rPr>
      </w:pPr>
      <w:r w:rsidRPr="004C09DE">
        <w:rPr>
          <w:rFonts w:asciiTheme="minorHAnsi" w:hAnsiTheme="minorHAnsi"/>
          <w:i/>
        </w:rPr>
        <w:t>Support for deployment</w:t>
      </w:r>
      <w:r w:rsidRPr="004C09DE">
        <w:rPr>
          <w:rFonts w:asciiTheme="minorHAnsi" w:hAnsiTheme="minorHAnsi"/>
        </w:rPr>
        <w:t>. Targeted deployment provides the opportunity to bring down costs and further understand impacts for options that are technically more mature. Support can be in the form of removal of barriers as well as incentives. Examples for deployment include carbon capture and storage infrastructure, sustainable bioenergy crops,</w:t>
      </w:r>
      <w:r>
        <w:rPr>
          <w:rFonts w:asciiTheme="minorHAnsi" w:hAnsiTheme="minorHAnsi"/>
        </w:rPr>
        <w:t xml:space="preserve"> </w:t>
      </w:r>
      <w:r w:rsidRPr="004C09DE">
        <w:rPr>
          <w:rFonts w:asciiTheme="minorHAnsi" w:hAnsiTheme="minorHAnsi"/>
        </w:rPr>
        <w:t>afforestation and wood in construction.</w:t>
      </w:r>
    </w:p>
    <w:p w:rsidR="004C09DE" w:rsidRDefault="004C09DE" w:rsidP="004C09DE">
      <w:pPr>
        <w:pStyle w:val="ListParagraph"/>
        <w:numPr>
          <w:ilvl w:val="0"/>
          <w:numId w:val="20"/>
        </w:numPr>
        <w:spacing w:afterLines="80" w:after="192"/>
        <w:rPr>
          <w:rFonts w:asciiTheme="minorHAnsi" w:hAnsiTheme="minorHAnsi"/>
        </w:rPr>
      </w:pPr>
      <w:r w:rsidRPr="004C09DE">
        <w:rPr>
          <w:rFonts w:asciiTheme="minorHAnsi" w:hAnsiTheme="minorHAnsi"/>
          <w:i/>
        </w:rPr>
        <w:t>Integration into policy and accounting frameworks</w:t>
      </w:r>
      <w:r w:rsidRPr="004C09DE">
        <w:rPr>
          <w:rFonts w:asciiTheme="minorHAnsi" w:hAnsiTheme="minorHAnsi"/>
        </w:rPr>
        <w:t>. Greenhouse gas removal by suitably effective, permanent sinks should count equally with reduction of emissions. The lack of a long-term policy commitment to rewarding removals is a key barrier to development. Schemes such as the EU E</w:t>
      </w:r>
      <w:r w:rsidR="00187DC7">
        <w:rPr>
          <w:rFonts w:asciiTheme="minorHAnsi" w:hAnsiTheme="minorHAnsi"/>
        </w:rPr>
        <w:t xml:space="preserve">missions </w:t>
      </w:r>
      <w:r w:rsidRPr="004C09DE">
        <w:rPr>
          <w:rFonts w:asciiTheme="minorHAnsi" w:hAnsiTheme="minorHAnsi"/>
        </w:rPr>
        <w:t>T</w:t>
      </w:r>
      <w:r w:rsidR="00187DC7">
        <w:rPr>
          <w:rFonts w:asciiTheme="minorHAnsi" w:hAnsiTheme="minorHAnsi"/>
        </w:rPr>
        <w:t xml:space="preserve">rading </w:t>
      </w:r>
      <w:r w:rsidRPr="004C09DE">
        <w:rPr>
          <w:rFonts w:asciiTheme="minorHAnsi" w:hAnsiTheme="minorHAnsi"/>
        </w:rPr>
        <w:t>S</w:t>
      </w:r>
      <w:r w:rsidR="00187DC7">
        <w:rPr>
          <w:rFonts w:asciiTheme="minorHAnsi" w:hAnsiTheme="minorHAnsi"/>
        </w:rPr>
        <w:t>ystem (ETS)</w:t>
      </w:r>
      <w:r w:rsidRPr="004C09DE">
        <w:rPr>
          <w:rFonts w:asciiTheme="minorHAnsi" w:hAnsiTheme="minorHAnsi"/>
        </w:rPr>
        <w:t xml:space="preserve"> and the Common Agricultural Policy (CAP) could be structured</w:t>
      </w:r>
      <w:r>
        <w:rPr>
          <w:rFonts w:asciiTheme="minorHAnsi" w:hAnsiTheme="minorHAnsi"/>
        </w:rPr>
        <w:t xml:space="preserve"> </w:t>
      </w:r>
      <w:r w:rsidRPr="004C09DE">
        <w:rPr>
          <w:rFonts w:asciiTheme="minorHAnsi" w:hAnsiTheme="minorHAnsi"/>
        </w:rPr>
        <w:t>to provide economic incentives but currently are not.</w:t>
      </w:r>
    </w:p>
    <w:p w:rsidR="00263B01" w:rsidRPr="00263B01" w:rsidRDefault="00263B01" w:rsidP="00263B01">
      <w:pPr>
        <w:pStyle w:val="ListParagraph"/>
        <w:numPr>
          <w:ilvl w:val="0"/>
          <w:numId w:val="20"/>
        </w:numPr>
        <w:spacing w:afterLines="80" w:after="192"/>
        <w:rPr>
          <w:rFonts w:asciiTheme="minorHAnsi" w:hAnsiTheme="minorHAnsi"/>
        </w:rPr>
      </w:pPr>
      <w:r w:rsidRPr="00263B01">
        <w:rPr>
          <w:rFonts w:asciiTheme="minorHAnsi" w:hAnsiTheme="minorHAnsi"/>
          <w:i/>
        </w:rPr>
        <w:t>Integration into a global strategy</w:t>
      </w:r>
      <w:r w:rsidRPr="00263B01">
        <w:rPr>
          <w:rFonts w:asciiTheme="minorHAnsi" w:hAnsiTheme="minorHAnsi"/>
        </w:rPr>
        <w:t xml:space="preserve"> that pools international resources (given greenhouse gas removals are of global benefit), fosters good governance and reflects the fact that different</w:t>
      </w:r>
      <w:r>
        <w:rPr>
          <w:rFonts w:asciiTheme="minorHAnsi" w:hAnsiTheme="minorHAnsi"/>
        </w:rPr>
        <w:t xml:space="preserve"> </w:t>
      </w:r>
      <w:r w:rsidRPr="00263B01">
        <w:rPr>
          <w:rFonts w:asciiTheme="minorHAnsi" w:hAnsiTheme="minorHAnsi"/>
        </w:rPr>
        <w:t>removal technologies may be best deployed in different locations.</w:t>
      </w:r>
    </w:p>
    <w:p w:rsidR="007F13D0" w:rsidRPr="007F13D0" w:rsidRDefault="007E5114" w:rsidP="007F13D0">
      <w:pPr>
        <w:pStyle w:val="Heading3"/>
        <w:spacing w:after="16" w:line="480" w:lineRule="auto"/>
        <w:rPr>
          <w:rFonts w:asciiTheme="minorHAnsi" w:hAnsiTheme="minorHAnsi"/>
        </w:rPr>
      </w:pPr>
      <w:bookmarkStart w:id="12" w:name="_Toc473017848"/>
      <w:r w:rsidRPr="007F13D0">
        <w:rPr>
          <w:rFonts w:asciiTheme="minorHAnsi" w:hAnsiTheme="minorHAnsi"/>
        </w:rPr>
        <w:t>Adding new GGR indicators</w:t>
      </w:r>
      <w:bookmarkEnd w:id="12"/>
    </w:p>
    <w:p w:rsidR="00C96809" w:rsidRDefault="00C96809" w:rsidP="002A5DAF">
      <w:pPr>
        <w:spacing w:afterLines="80" w:after="192" w:line="276" w:lineRule="auto"/>
        <w:rPr>
          <w:rFonts w:asciiTheme="minorHAnsi" w:hAnsiTheme="minorHAnsi"/>
          <w:sz w:val="22"/>
          <w:szCs w:val="22"/>
        </w:rPr>
      </w:pPr>
      <w:r>
        <w:rPr>
          <w:rFonts w:asciiTheme="minorHAnsi" w:hAnsiTheme="minorHAnsi"/>
          <w:sz w:val="22"/>
          <w:szCs w:val="22"/>
        </w:rPr>
        <w:t xml:space="preserve">The current CCC indicator framework does not </w:t>
      </w:r>
      <w:r w:rsidR="00187DC7">
        <w:rPr>
          <w:rFonts w:asciiTheme="minorHAnsi" w:hAnsiTheme="minorHAnsi"/>
          <w:sz w:val="22"/>
          <w:szCs w:val="22"/>
        </w:rPr>
        <w:t xml:space="preserve">cover </w:t>
      </w:r>
      <w:r w:rsidR="00E9148F">
        <w:rPr>
          <w:rFonts w:asciiTheme="minorHAnsi" w:hAnsiTheme="minorHAnsi"/>
          <w:sz w:val="22"/>
          <w:szCs w:val="22"/>
        </w:rPr>
        <w:t>GGR development in the UK.</w:t>
      </w:r>
      <w:r w:rsidR="00AB0821">
        <w:rPr>
          <w:rFonts w:asciiTheme="minorHAnsi" w:hAnsiTheme="minorHAnsi"/>
          <w:sz w:val="22"/>
          <w:szCs w:val="22"/>
        </w:rPr>
        <w:t xml:space="preserve"> It does however</w:t>
      </w:r>
      <w:r w:rsidR="00187DC7">
        <w:rPr>
          <w:rFonts w:asciiTheme="minorHAnsi" w:hAnsiTheme="minorHAnsi"/>
          <w:sz w:val="22"/>
          <w:szCs w:val="22"/>
        </w:rPr>
        <w:t xml:space="preserve"> contain</w:t>
      </w:r>
      <w:r w:rsidR="00AB0821">
        <w:rPr>
          <w:rFonts w:asciiTheme="minorHAnsi" w:hAnsiTheme="minorHAnsi"/>
          <w:sz w:val="22"/>
          <w:szCs w:val="22"/>
        </w:rPr>
        <w:t xml:space="preserve"> indicators for forest management (one GGR option)</w:t>
      </w:r>
      <w:r w:rsidR="001A38F3">
        <w:rPr>
          <w:rFonts w:asciiTheme="minorHAnsi" w:hAnsiTheme="minorHAnsi"/>
          <w:sz w:val="22"/>
          <w:szCs w:val="22"/>
        </w:rPr>
        <w:t xml:space="preserve">, set out in Table 2. </w:t>
      </w:r>
      <w:r w:rsidR="00D87EA6">
        <w:rPr>
          <w:rFonts w:asciiTheme="minorHAnsi" w:hAnsiTheme="minorHAnsi"/>
          <w:sz w:val="22"/>
          <w:szCs w:val="22"/>
        </w:rPr>
        <w:t>It</w:t>
      </w:r>
      <w:r w:rsidR="001A38F3">
        <w:rPr>
          <w:rFonts w:asciiTheme="minorHAnsi" w:hAnsiTheme="minorHAnsi"/>
          <w:sz w:val="22"/>
          <w:szCs w:val="22"/>
        </w:rPr>
        <w:t xml:space="preserve"> also </w:t>
      </w:r>
      <w:r w:rsidR="00D87EA6">
        <w:rPr>
          <w:rFonts w:asciiTheme="minorHAnsi" w:hAnsiTheme="minorHAnsi"/>
          <w:sz w:val="22"/>
          <w:szCs w:val="22"/>
        </w:rPr>
        <w:t>contains indicators for</w:t>
      </w:r>
      <w:r w:rsidR="00AB0821">
        <w:rPr>
          <w:rFonts w:asciiTheme="minorHAnsi" w:hAnsiTheme="minorHAnsi"/>
          <w:sz w:val="22"/>
          <w:szCs w:val="22"/>
        </w:rPr>
        <w:t xml:space="preserve"> Carbon Capture and Storage (CCS</w:t>
      </w:r>
      <w:r w:rsidR="0002643B">
        <w:rPr>
          <w:rFonts w:asciiTheme="minorHAnsi" w:hAnsiTheme="minorHAnsi"/>
          <w:sz w:val="22"/>
          <w:szCs w:val="22"/>
        </w:rPr>
        <w:t>)</w:t>
      </w:r>
      <w:r w:rsidR="00AB0821">
        <w:rPr>
          <w:rFonts w:asciiTheme="minorHAnsi" w:hAnsiTheme="minorHAnsi"/>
          <w:sz w:val="22"/>
          <w:szCs w:val="22"/>
        </w:rPr>
        <w:t>, an i</w:t>
      </w:r>
      <w:r w:rsidR="00187DC7">
        <w:rPr>
          <w:rFonts w:asciiTheme="minorHAnsi" w:hAnsiTheme="minorHAnsi"/>
          <w:sz w:val="22"/>
          <w:szCs w:val="22"/>
        </w:rPr>
        <w:t xml:space="preserve">mportant enabler for some </w:t>
      </w:r>
      <w:r w:rsidR="00AB0821">
        <w:rPr>
          <w:rFonts w:asciiTheme="minorHAnsi" w:hAnsiTheme="minorHAnsi"/>
          <w:sz w:val="22"/>
          <w:szCs w:val="22"/>
        </w:rPr>
        <w:t>GGR options</w:t>
      </w:r>
      <w:r w:rsidR="001A38F3">
        <w:rPr>
          <w:rFonts w:asciiTheme="minorHAnsi" w:hAnsiTheme="minorHAnsi"/>
          <w:sz w:val="22"/>
          <w:szCs w:val="22"/>
        </w:rPr>
        <w:t xml:space="preserve">, although these </w:t>
      </w:r>
      <w:r w:rsidR="0002643B">
        <w:rPr>
          <w:rFonts w:asciiTheme="minorHAnsi" w:hAnsiTheme="minorHAnsi"/>
          <w:sz w:val="22"/>
          <w:szCs w:val="22"/>
        </w:rPr>
        <w:t>are due to</w:t>
      </w:r>
      <w:r w:rsidR="001A38F3">
        <w:rPr>
          <w:rFonts w:asciiTheme="minorHAnsi" w:hAnsiTheme="minorHAnsi"/>
          <w:sz w:val="22"/>
          <w:szCs w:val="22"/>
        </w:rPr>
        <w:t xml:space="preserve"> be updated </w:t>
      </w:r>
      <w:r w:rsidR="0002643B">
        <w:rPr>
          <w:rFonts w:asciiTheme="minorHAnsi" w:hAnsiTheme="minorHAnsi"/>
          <w:sz w:val="22"/>
          <w:szCs w:val="22"/>
        </w:rPr>
        <w:t xml:space="preserve">in </w:t>
      </w:r>
      <w:r w:rsidR="00D87EA6">
        <w:rPr>
          <w:rFonts w:asciiTheme="minorHAnsi" w:hAnsiTheme="minorHAnsi"/>
          <w:sz w:val="22"/>
          <w:szCs w:val="22"/>
        </w:rPr>
        <w:t>separate</w:t>
      </w:r>
      <w:r w:rsidR="0002643B">
        <w:rPr>
          <w:rFonts w:asciiTheme="minorHAnsi" w:hAnsiTheme="minorHAnsi"/>
          <w:sz w:val="22"/>
          <w:szCs w:val="22"/>
        </w:rPr>
        <w:t xml:space="preserve"> work</w:t>
      </w:r>
      <w:r w:rsidR="00D87EA6">
        <w:rPr>
          <w:rFonts w:asciiTheme="minorHAnsi" w:hAnsiTheme="minorHAnsi"/>
          <w:sz w:val="22"/>
          <w:szCs w:val="22"/>
        </w:rPr>
        <w:t xml:space="preserve"> by the CCC </w:t>
      </w:r>
      <w:r w:rsidR="001A38F3">
        <w:rPr>
          <w:rFonts w:asciiTheme="minorHAnsi" w:hAnsiTheme="minorHAnsi"/>
          <w:sz w:val="22"/>
          <w:szCs w:val="22"/>
        </w:rPr>
        <w:t xml:space="preserve">following cancellation of the previous CCS competition around which they were based (Table 3). </w:t>
      </w:r>
    </w:p>
    <w:p w:rsidR="00BC2584" w:rsidRPr="00BC2584" w:rsidRDefault="00BC2584" w:rsidP="002A5DAF">
      <w:pPr>
        <w:spacing w:afterLines="80" w:after="192" w:line="276" w:lineRule="auto"/>
        <w:rPr>
          <w:rFonts w:asciiTheme="minorHAnsi" w:hAnsiTheme="minorHAnsi"/>
          <w:i/>
          <w:sz w:val="22"/>
          <w:szCs w:val="22"/>
        </w:rPr>
      </w:pPr>
      <w:r>
        <w:rPr>
          <w:rFonts w:asciiTheme="minorHAnsi" w:hAnsiTheme="minorHAnsi"/>
          <w:i/>
          <w:sz w:val="22"/>
          <w:szCs w:val="22"/>
        </w:rPr>
        <w:t>Table 2: Current CCC indicators for forest management</w:t>
      </w:r>
    </w:p>
    <w:tbl>
      <w:tblPr>
        <w:tblStyle w:val="TableGrid"/>
        <w:tblW w:w="0" w:type="auto"/>
        <w:tblLook w:val="04A0" w:firstRow="1" w:lastRow="0" w:firstColumn="1" w:lastColumn="0" w:noHBand="0" w:noVBand="1"/>
      </w:tblPr>
      <w:tblGrid>
        <w:gridCol w:w="3652"/>
        <w:gridCol w:w="5528"/>
      </w:tblGrid>
      <w:tr w:rsidR="0002643B" w:rsidRPr="00AB0821" w:rsidTr="00EB613F">
        <w:tc>
          <w:tcPr>
            <w:tcW w:w="9180" w:type="dxa"/>
            <w:gridSpan w:val="2"/>
            <w:shd w:val="clear" w:color="auto" w:fill="B8CCE4" w:themeFill="accent1" w:themeFillTint="66"/>
          </w:tcPr>
          <w:p w:rsidR="0002643B" w:rsidRPr="00AB0821" w:rsidRDefault="0002643B" w:rsidP="009E37A9">
            <w:pPr>
              <w:spacing w:afterLines="80" w:after="192" w:line="276" w:lineRule="auto"/>
              <w:rPr>
                <w:rFonts w:asciiTheme="minorHAnsi" w:hAnsiTheme="minorHAnsi"/>
                <w:b/>
                <w:sz w:val="20"/>
                <w:szCs w:val="20"/>
              </w:rPr>
            </w:pPr>
            <w:r w:rsidRPr="00AB0821">
              <w:rPr>
                <w:rFonts w:asciiTheme="minorHAnsi" w:hAnsiTheme="minorHAnsi"/>
                <w:b/>
                <w:sz w:val="20"/>
                <w:szCs w:val="20"/>
              </w:rPr>
              <w:t xml:space="preserve">Headline </w:t>
            </w:r>
          </w:p>
        </w:tc>
      </w:tr>
      <w:tr w:rsidR="0002643B" w:rsidRPr="00AB0821" w:rsidTr="00EB613F">
        <w:tc>
          <w:tcPr>
            <w:tcW w:w="3652" w:type="dxa"/>
            <w:shd w:val="clear" w:color="auto" w:fill="B8CCE4" w:themeFill="accent1" w:themeFillTint="66"/>
          </w:tcPr>
          <w:p w:rsidR="0002643B" w:rsidRPr="00AB0821" w:rsidRDefault="0002643B" w:rsidP="0002643B">
            <w:pPr>
              <w:spacing w:afterLines="80" w:after="192" w:line="276" w:lineRule="auto"/>
              <w:rPr>
                <w:rFonts w:asciiTheme="minorHAnsi" w:hAnsiTheme="minorHAnsi"/>
                <w:sz w:val="20"/>
                <w:szCs w:val="20"/>
              </w:rPr>
            </w:pPr>
            <w:r w:rsidRPr="00AB0821">
              <w:rPr>
                <w:rFonts w:asciiTheme="minorHAnsi" w:hAnsiTheme="minorHAnsi"/>
                <w:sz w:val="20"/>
                <w:szCs w:val="20"/>
              </w:rPr>
              <w:t>CO</w:t>
            </w:r>
            <w:r w:rsidRPr="00AB0821">
              <w:rPr>
                <w:rFonts w:asciiTheme="minorHAnsi" w:hAnsiTheme="minorHAnsi"/>
                <w:sz w:val="20"/>
                <w:szCs w:val="20"/>
                <w:vertAlign w:val="subscript"/>
              </w:rPr>
              <w:t>2</w:t>
            </w:r>
            <w:r>
              <w:rPr>
                <w:rFonts w:asciiTheme="minorHAnsi" w:hAnsiTheme="minorHAnsi"/>
                <w:sz w:val="20"/>
                <w:szCs w:val="20"/>
              </w:rPr>
              <w:t xml:space="preserve"> sequestered</w:t>
            </w:r>
          </w:p>
        </w:tc>
        <w:tc>
          <w:tcPr>
            <w:tcW w:w="5528" w:type="dxa"/>
            <w:shd w:val="clear" w:color="auto" w:fill="B8CCE4" w:themeFill="accent1" w:themeFillTint="66"/>
          </w:tcPr>
          <w:p w:rsidR="0002643B" w:rsidRPr="00AB0821" w:rsidRDefault="0002643B" w:rsidP="009E37A9">
            <w:pPr>
              <w:spacing w:afterLines="80" w:after="192" w:line="276" w:lineRule="auto"/>
              <w:rPr>
                <w:rFonts w:asciiTheme="minorHAnsi" w:hAnsiTheme="minorHAnsi"/>
                <w:sz w:val="20"/>
                <w:szCs w:val="20"/>
              </w:rPr>
            </w:pPr>
            <w:r w:rsidRPr="00AB0821">
              <w:rPr>
                <w:sz w:val="20"/>
                <w:szCs w:val="20"/>
              </w:rPr>
              <w:t>2.4 MtCO</w:t>
            </w:r>
            <w:r w:rsidRPr="00AB0821">
              <w:rPr>
                <w:sz w:val="20"/>
                <w:szCs w:val="20"/>
                <w:vertAlign w:val="subscript"/>
              </w:rPr>
              <w:t>2</w:t>
            </w:r>
            <w:r w:rsidRPr="00AB0821">
              <w:rPr>
                <w:sz w:val="20"/>
                <w:szCs w:val="20"/>
              </w:rPr>
              <w:t>/y</w:t>
            </w:r>
            <w:r>
              <w:rPr>
                <w:sz w:val="20"/>
                <w:szCs w:val="20"/>
              </w:rPr>
              <w:t>ea</w:t>
            </w:r>
            <w:r w:rsidRPr="00AB0821">
              <w:rPr>
                <w:sz w:val="20"/>
                <w:szCs w:val="20"/>
              </w:rPr>
              <w:t>r</w:t>
            </w:r>
            <w:r>
              <w:rPr>
                <w:sz w:val="20"/>
                <w:szCs w:val="20"/>
              </w:rPr>
              <w:t xml:space="preserve"> by 2030</w:t>
            </w:r>
          </w:p>
        </w:tc>
      </w:tr>
      <w:tr w:rsidR="0002643B" w:rsidRPr="00AB0821" w:rsidTr="00EB613F">
        <w:tc>
          <w:tcPr>
            <w:tcW w:w="9180" w:type="dxa"/>
            <w:gridSpan w:val="2"/>
            <w:shd w:val="clear" w:color="auto" w:fill="D6E3BC" w:themeFill="accent3" w:themeFillTint="66"/>
          </w:tcPr>
          <w:p w:rsidR="0002643B" w:rsidRPr="00AB0821" w:rsidRDefault="0002643B" w:rsidP="009E37A9">
            <w:pPr>
              <w:spacing w:afterLines="80" w:after="192" w:line="276" w:lineRule="auto"/>
              <w:rPr>
                <w:rFonts w:asciiTheme="minorHAnsi" w:hAnsiTheme="minorHAnsi"/>
                <w:b/>
                <w:sz w:val="20"/>
                <w:szCs w:val="20"/>
              </w:rPr>
            </w:pPr>
            <w:r w:rsidRPr="00AB0821">
              <w:rPr>
                <w:rFonts w:asciiTheme="minorHAnsi" w:hAnsiTheme="minorHAnsi"/>
                <w:b/>
                <w:sz w:val="20"/>
                <w:szCs w:val="20"/>
              </w:rPr>
              <w:t>Implementation</w:t>
            </w:r>
          </w:p>
        </w:tc>
      </w:tr>
      <w:tr w:rsidR="0002643B" w:rsidRPr="00AB0821" w:rsidTr="00EB613F">
        <w:tc>
          <w:tcPr>
            <w:tcW w:w="3652" w:type="dxa"/>
            <w:shd w:val="clear" w:color="auto" w:fill="D6E3BC" w:themeFill="accent3" w:themeFillTint="66"/>
          </w:tcPr>
          <w:p w:rsidR="0002643B" w:rsidRPr="00AB0821" w:rsidRDefault="0002643B" w:rsidP="009E37A9">
            <w:pPr>
              <w:spacing w:afterLines="80" w:after="192" w:line="276" w:lineRule="auto"/>
              <w:rPr>
                <w:rFonts w:asciiTheme="minorHAnsi" w:hAnsiTheme="minorHAnsi"/>
                <w:sz w:val="20"/>
                <w:szCs w:val="20"/>
              </w:rPr>
            </w:pPr>
            <w:r w:rsidRPr="00AB0821">
              <w:rPr>
                <w:rFonts w:asciiTheme="minorHAnsi" w:hAnsiTheme="minorHAnsi"/>
                <w:sz w:val="20"/>
                <w:szCs w:val="20"/>
              </w:rPr>
              <w:t>UK woodland planting</w:t>
            </w:r>
          </w:p>
        </w:tc>
        <w:tc>
          <w:tcPr>
            <w:tcW w:w="5528" w:type="dxa"/>
            <w:shd w:val="clear" w:color="auto" w:fill="D6E3BC" w:themeFill="accent3" w:themeFillTint="66"/>
          </w:tcPr>
          <w:p w:rsidR="0002643B" w:rsidRPr="00AB0821" w:rsidRDefault="0002643B" w:rsidP="00EB613F">
            <w:pPr>
              <w:spacing w:afterLines="50" w:after="120"/>
              <w:rPr>
                <w:sz w:val="20"/>
                <w:szCs w:val="20"/>
              </w:rPr>
            </w:pPr>
            <w:r w:rsidRPr="00AB0821">
              <w:rPr>
                <w:sz w:val="20"/>
                <w:szCs w:val="20"/>
              </w:rPr>
              <w:t>• At least 15,000 hectares/year between 2015 and 2030</w:t>
            </w:r>
          </w:p>
          <w:p w:rsidR="0002643B" w:rsidRPr="00AB0821" w:rsidRDefault="0002643B" w:rsidP="00EB613F">
            <w:pPr>
              <w:spacing w:afterLines="50" w:after="120"/>
              <w:rPr>
                <w:rFonts w:asciiTheme="minorHAnsi" w:hAnsiTheme="minorHAnsi"/>
                <w:sz w:val="20"/>
                <w:szCs w:val="20"/>
              </w:rPr>
            </w:pPr>
            <w:r w:rsidRPr="00AB0821">
              <w:rPr>
                <w:sz w:val="20"/>
                <w:szCs w:val="20"/>
              </w:rPr>
              <w:t>• Development of agro-forestry schemes</w:t>
            </w:r>
          </w:p>
        </w:tc>
      </w:tr>
      <w:tr w:rsidR="0002643B" w:rsidRPr="00AB0821" w:rsidTr="00EB613F">
        <w:tc>
          <w:tcPr>
            <w:tcW w:w="9180" w:type="dxa"/>
            <w:gridSpan w:val="2"/>
            <w:shd w:val="clear" w:color="auto" w:fill="E5B8B7" w:themeFill="accent2" w:themeFillTint="66"/>
          </w:tcPr>
          <w:p w:rsidR="0002643B" w:rsidRPr="00AB0821" w:rsidRDefault="0002643B" w:rsidP="009E37A9">
            <w:pPr>
              <w:spacing w:afterLines="80" w:after="192" w:line="276" w:lineRule="auto"/>
              <w:rPr>
                <w:rFonts w:asciiTheme="minorHAnsi" w:hAnsiTheme="minorHAnsi"/>
                <w:b/>
                <w:sz w:val="20"/>
                <w:szCs w:val="20"/>
              </w:rPr>
            </w:pPr>
            <w:r w:rsidRPr="00AB0821">
              <w:rPr>
                <w:rFonts w:asciiTheme="minorHAnsi" w:hAnsiTheme="minorHAnsi"/>
                <w:b/>
                <w:sz w:val="20"/>
                <w:szCs w:val="20"/>
              </w:rPr>
              <w:t>Policy milestones</w:t>
            </w:r>
          </w:p>
        </w:tc>
      </w:tr>
      <w:tr w:rsidR="0002643B" w:rsidRPr="00AB0821" w:rsidTr="00EB613F">
        <w:tc>
          <w:tcPr>
            <w:tcW w:w="3652" w:type="dxa"/>
            <w:shd w:val="clear" w:color="auto" w:fill="E5B8B7" w:themeFill="accent2" w:themeFillTint="66"/>
          </w:tcPr>
          <w:p w:rsidR="0002643B" w:rsidRPr="00AB0821" w:rsidRDefault="0002643B" w:rsidP="009E37A9">
            <w:pPr>
              <w:spacing w:afterLines="80" w:after="192" w:line="276" w:lineRule="auto"/>
              <w:rPr>
                <w:rFonts w:asciiTheme="minorHAnsi" w:hAnsiTheme="minorHAnsi"/>
                <w:sz w:val="20"/>
                <w:szCs w:val="20"/>
              </w:rPr>
            </w:pPr>
            <w:r w:rsidRPr="00AB0821">
              <w:rPr>
                <w:sz w:val="20"/>
                <w:szCs w:val="20"/>
              </w:rPr>
              <w:t>Development and implementation of a woodland creation programme</w:t>
            </w:r>
          </w:p>
        </w:tc>
        <w:tc>
          <w:tcPr>
            <w:tcW w:w="5528" w:type="dxa"/>
            <w:shd w:val="clear" w:color="auto" w:fill="E5B8B7" w:themeFill="accent2" w:themeFillTint="66"/>
          </w:tcPr>
          <w:p w:rsidR="0002643B" w:rsidRPr="00AB0821" w:rsidRDefault="0002643B" w:rsidP="009E37A9">
            <w:pPr>
              <w:spacing w:afterLines="80" w:after="192" w:line="276" w:lineRule="auto"/>
              <w:rPr>
                <w:rFonts w:asciiTheme="minorHAnsi" w:hAnsiTheme="minorHAnsi"/>
                <w:sz w:val="20"/>
                <w:szCs w:val="20"/>
              </w:rPr>
            </w:pPr>
            <w:r w:rsidRPr="00AB0821">
              <w:rPr>
                <w:sz w:val="20"/>
                <w:szCs w:val="20"/>
              </w:rPr>
              <w:t>Government ambition for England of average rate of 5,000ha/year by 2060</w:t>
            </w:r>
          </w:p>
        </w:tc>
      </w:tr>
      <w:tr w:rsidR="0002643B" w:rsidRPr="00AB0821" w:rsidTr="00EB613F">
        <w:tc>
          <w:tcPr>
            <w:tcW w:w="3652" w:type="dxa"/>
            <w:shd w:val="clear" w:color="auto" w:fill="E5B8B7" w:themeFill="accent2" w:themeFillTint="66"/>
          </w:tcPr>
          <w:p w:rsidR="0002643B" w:rsidRPr="00AB0821" w:rsidRDefault="0002643B" w:rsidP="009E37A9">
            <w:pPr>
              <w:spacing w:afterLines="80" w:after="192" w:line="276" w:lineRule="auto"/>
              <w:rPr>
                <w:rFonts w:asciiTheme="minorHAnsi" w:hAnsiTheme="minorHAnsi"/>
                <w:sz w:val="20"/>
                <w:szCs w:val="20"/>
              </w:rPr>
            </w:pPr>
            <w:r w:rsidRPr="00AB0821">
              <w:rPr>
                <w:rFonts w:asciiTheme="minorHAnsi" w:hAnsiTheme="minorHAnsi"/>
                <w:sz w:val="20"/>
                <w:szCs w:val="20"/>
              </w:rPr>
              <w:t>Agro-forestry</w:t>
            </w:r>
          </w:p>
        </w:tc>
        <w:tc>
          <w:tcPr>
            <w:tcW w:w="5528" w:type="dxa"/>
            <w:shd w:val="clear" w:color="auto" w:fill="E5B8B7" w:themeFill="accent2" w:themeFillTint="66"/>
          </w:tcPr>
          <w:p w:rsidR="0002643B" w:rsidRPr="00AB0821" w:rsidRDefault="0002643B" w:rsidP="009E37A9">
            <w:pPr>
              <w:spacing w:afterLines="80" w:after="192" w:line="276" w:lineRule="auto"/>
              <w:rPr>
                <w:rFonts w:asciiTheme="minorHAnsi" w:hAnsiTheme="minorHAnsi"/>
                <w:sz w:val="20"/>
                <w:szCs w:val="20"/>
              </w:rPr>
            </w:pPr>
            <w:r w:rsidRPr="00AB0821">
              <w:rPr>
                <w:sz w:val="20"/>
                <w:szCs w:val="20"/>
              </w:rPr>
              <w:t xml:space="preserve">Develop a policy framework to increase </w:t>
            </w:r>
            <w:proofErr w:type="spellStart"/>
            <w:r w:rsidRPr="00AB0821">
              <w:rPr>
                <w:sz w:val="20"/>
                <w:szCs w:val="20"/>
              </w:rPr>
              <w:t>peatland</w:t>
            </w:r>
            <w:proofErr w:type="spellEnd"/>
            <w:r w:rsidRPr="00AB0821">
              <w:rPr>
                <w:sz w:val="20"/>
                <w:szCs w:val="20"/>
              </w:rPr>
              <w:t xml:space="preserve"> restoration</w:t>
            </w:r>
          </w:p>
        </w:tc>
      </w:tr>
      <w:tr w:rsidR="0002643B" w:rsidRPr="00AB0821" w:rsidTr="00EB613F">
        <w:tc>
          <w:tcPr>
            <w:tcW w:w="3652" w:type="dxa"/>
            <w:shd w:val="clear" w:color="auto" w:fill="E5B8B7" w:themeFill="accent2" w:themeFillTint="66"/>
          </w:tcPr>
          <w:p w:rsidR="0002643B" w:rsidRPr="00AB0821" w:rsidRDefault="0002643B" w:rsidP="009E37A9">
            <w:pPr>
              <w:spacing w:afterLines="80" w:after="192" w:line="276" w:lineRule="auto"/>
              <w:rPr>
                <w:rFonts w:asciiTheme="minorHAnsi" w:hAnsiTheme="minorHAnsi"/>
                <w:sz w:val="20"/>
                <w:szCs w:val="20"/>
              </w:rPr>
            </w:pPr>
            <w:r w:rsidRPr="00AB0821">
              <w:rPr>
                <w:sz w:val="20"/>
                <w:szCs w:val="20"/>
              </w:rPr>
              <w:lastRenderedPageBreak/>
              <w:t>Include upland and lowland peat emissions in the LULUCF inventory</w:t>
            </w:r>
          </w:p>
        </w:tc>
        <w:tc>
          <w:tcPr>
            <w:tcW w:w="5528" w:type="dxa"/>
            <w:shd w:val="clear" w:color="auto" w:fill="E5B8B7" w:themeFill="accent2" w:themeFillTint="66"/>
          </w:tcPr>
          <w:p w:rsidR="0002643B" w:rsidRPr="00AB0821" w:rsidRDefault="0002643B" w:rsidP="009E37A9">
            <w:pPr>
              <w:spacing w:afterLines="80" w:after="192" w:line="276" w:lineRule="auto"/>
              <w:rPr>
                <w:rFonts w:asciiTheme="minorHAnsi" w:hAnsiTheme="minorHAnsi"/>
                <w:sz w:val="20"/>
                <w:szCs w:val="20"/>
              </w:rPr>
            </w:pPr>
            <w:r w:rsidRPr="00AB0821">
              <w:rPr>
                <w:rFonts w:asciiTheme="minorHAnsi" w:hAnsiTheme="minorHAnsi"/>
                <w:sz w:val="20"/>
                <w:szCs w:val="20"/>
              </w:rPr>
              <w:t>By 2018</w:t>
            </w:r>
          </w:p>
        </w:tc>
      </w:tr>
      <w:tr w:rsidR="0002643B" w:rsidRPr="00AB0821" w:rsidTr="00EB613F">
        <w:tc>
          <w:tcPr>
            <w:tcW w:w="3652" w:type="dxa"/>
            <w:shd w:val="clear" w:color="auto" w:fill="E5B8B7" w:themeFill="accent2" w:themeFillTint="66"/>
          </w:tcPr>
          <w:p w:rsidR="0002643B" w:rsidRPr="00AB0821" w:rsidRDefault="0002643B" w:rsidP="009E37A9">
            <w:pPr>
              <w:spacing w:afterLines="80" w:after="192" w:line="276" w:lineRule="auto"/>
              <w:rPr>
                <w:rFonts w:asciiTheme="minorHAnsi" w:hAnsiTheme="minorHAnsi"/>
                <w:sz w:val="20"/>
                <w:szCs w:val="20"/>
              </w:rPr>
            </w:pPr>
            <w:r w:rsidRPr="00AB0821">
              <w:rPr>
                <w:sz w:val="20"/>
                <w:szCs w:val="20"/>
              </w:rPr>
              <w:t xml:space="preserve">Develop a policy framework to increase </w:t>
            </w:r>
            <w:proofErr w:type="spellStart"/>
            <w:r w:rsidRPr="00AB0821">
              <w:rPr>
                <w:sz w:val="20"/>
                <w:szCs w:val="20"/>
              </w:rPr>
              <w:t>peatland</w:t>
            </w:r>
            <w:proofErr w:type="spellEnd"/>
            <w:r w:rsidRPr="00AB0821">
              <w:rPr>
                <w:sz w:val="20"/>
                <w:szCs w:val="20"/>
              </w:rPr>
              <w:t xml:space="preserve"> restoration</w:t>
            </w:r>
          </w:p>
        </w:tc>
        <w:tc>
          <w:tcPr>
            <w:tcW w:w="5528" w:type="dxa"/>
            <w:shd w:val="clear" w:color="auto" w:fill="E5B8B7" w:themeFill="accent2" w:themeFillTint="66"/>
          </w:tcPr>
          <w:p w:rsidR="0002643B" w:rsidRPr="00AB0821" w:rsidRDefault="0002643B" w:rsidP="009E37A9">
            <w:pPr>
              <w:spacing w:afterLines="80" w:after="192" w:line="276" w:lineRule="auto"/>
              <w:rPr>
                <w:rFonts w:asciiTheme="minorHAnsi" w:hAnsiTheme="minorHAnsi"/>
                <w:sz w:val="20"/>
                <w:szCs w:val="20"/>
              </w:rPr>
            </w:pPr>
            <w:r w:rsidRPr="00AB0821">
              <w:rPr>
                <w:rFonts w:asciiTheme="minorHAnsi" w:hAnsiTheme="minorHAnsi"/>
                <w:sz w:val="20"/>
                <w:szCs w:val="20"/>
              </w:rPr>
              <w:t>By 2017</w:t>
            </w:r>
          </w:p>
        </w:tc>
      </w:tr>
    </w:tbl>
    <w:p w:rsidR="003C5B72" w:rsidRDefault="00FC5EA0" w:rsidP="002A5DAF">
      <w:pPr>
        <w:spacing w:afterLines="80" w:after="192" w:line="276" w:lineRule="auto"/>
        <w:rPr>
          <w:rFonts w:asciiTheme="minorHAnsi" w:hAnsiTheme="minorHAnsi"/>
          <w:i/>
          <w:sz w:val="22"/>
          <w:szCs w:val="22"/>
        </w:rPr>
      </w:pPr>
      <w:r>
        <w:rPr>
          <w:rFonts w:asciiTheme="minorHAnsi" w:hAnsiTheme="minorHAnsi"/>
          <w:i/>
          <w:sz w:val="22"/>
          <w:szCs w:val="22"/>
        </w:rPr>
        <w:t xml:space="preserve"> </w:t>
      </w:r>
    </w:p>
    <w:p w:rsidR="00F4431A" w:rsidRDefault="00BC2584" w:rsidP="002A5DAF">
      <w:pPr>
        <w:spacing w:afterLines="80" w:after="192" w:line="276" w:lineRule="auto"/>
        <w:rPr>
          <w:rFonts w:asciiTheme="minorHAnsi" w:hAnsiTheme="minorHAnsi"/>
          <w:i/>
          <w:sz w:val="22"/>
          <w:szCs w:val="22"/>
        </w:rPr>
      </w:pPr>
      <w:r>
        <w:rPr>
          <w:rFonts w:asciiTheme="minorHAnsi" w:hAnsiTheme="minorHAnsi"/>
          <w:i/>
          <w:sz w:val="22"/>
          <w:szCs w:val="22"/>
        </w:rPr>
        <w:t>Table 3: Current CCC indicators for Carbon Capture and Storage (CCS)</w:t>
      </w:r>
    </w:p>
    <w:tbl>
      <w:tblPr>
        <w:tblStyle w:val="TableGrid"/>
        <w:tblW w:w="0" w:type="auto"/>
        <w:tblLook w:val="04A0" w:firstRow="1" w:lastRow="0" w:firstColumn="1" w:lastColumn="0" w:noHBand="0" w:noVBand="1"/>
      </w:tblPr>
      <w:tblGrid>
        <w:gridCol w:w="3652"/>
        <w:gridCol w:w="1843"/>
        <w:gridCol w:w="1843"/>
        <w:gridCol w:w="1904"/>
      </w:tblGrid>
      <w:tr w:rsidR="0002643B" w:rsidRPr="004B3704" w:rsidTr="009E37A9">
        <w:tc>
          <w:tcPr>
            <w:tcW w:w="3652" w:type="dxa"/>
          </w:tcPr>
          <w:p w:rsidR="0002643B" w:rsidRPr="00F4431A" w:rsidRDefault="0002643B" w:rsidP="009E37A9">
            <w:pPr>
              <w:spacing w:afterLines="80" w:after="192" w:line="276" w:lineRule="auto"/>
              <w:rPr>
                <w:rFonts w:asciiTheme="minorHAnsi" w:hAnsiTheme="minorHAnsi"/>
                <w:b/>
                <w:sz w:val="20"/>
                <w:szCs w:val="20"/>
              </w:rPr>
            </w:pPr>
          </w:p>
        </w:tc>
        <w:tc>
          <w:tcPr>
            <w:tcW w:w="1843" w:type="dxa"/>
          </w:tcPr>
          <w:p w:rsidR="0002643B" w:rsidRPr="00AB0821" w:rsidRDefault="0002643B" w:rsidP="009E37A9">
            <w:pPr>
              <w:spacing w:afterLines="80" w:after="192" w:line="276" w:lineRule="auto"/>
              <w:rPr>
                <w:rFonts w:asciiTheme="minorHAnsi" w:hAnsiTheme="minorHAnsi"/>
                <w:b/>
                <w:sz w:val="20"/>
                <w:szCs w:val="20"/>
              </w:rPr>
            </w:pPr>
            <w:r w:rsidRPr="00AB0821">
              <w:rPr>
                <w:rFonts w:asciiTheme="minorHAnsi" w:hAnsiTheme="minorHAnsi"/>
                <w:b/>
                <w:sz w:val="20"/>
                <w:szCs w:val="20"/>
              </w:rPr>
              <w:t>Budget 2 (2013-17)</w:t>
            </w:r>
          </w:p>
        </w:tc>
        <w:tc>
          <w:tcPr>
            <w:tcW w:w="1843" w:type="dxa"/>
          </w:tcPr>
          <w:p w:rsidR="0002643B" w:rsidRPr="00AB0821" w:rsidRDefault="0002643B" w:rsidP="009E37A9">
            <w:pPr>
              <w:spacing w:afterLines="80" w:after="192" w:line="276" w:lineRule="auto"/>
              <w:rPr>
                <w:rFonts w:asciiTheme="minorHAnsi" w:hAnsiTheme="minorHAnsi"/>
                <w:b/>
                <w:sz w:val="20"/>
                <w:szCs w:val="20"/>
              </w:rPr>
            </w:pPr>
            <w:r w:rsidRPr="00AB0821">
              <w:rPr>
                <w:rFonts w:asciiTheme="minorHAnsi" w:hAnsiTheme="minorHAnsi"/>
                <w:b/>
                <w:sz w:val="20"/>
                <w:szCs w:val="20"/>
              </w:rPr>
              <w:t>Budget 3 (2018-22)</w:t>
            </w:r>
          </w:p>
        </w:tc>
        <w:tc>
          <w:tcPr>
            <w:tcW w:w="1904" w:type="dxa"/>
          </w:tcPr>
          <w:p w:rsidR="0002643B" w:rsidRPr="00AB0821" w:rsidRDefault="0002643B" w:rsidP="009E37A9">
            <w:pPr>
              <w:spacing w:afterLines="80" w:after="192" w:line="276" w:lineRule="auto"/>
              <w:rPr>
                <w:rFonts w:asciiTheme="minorHAnsi" w:hAnsiTheme="minorHAnsi"/>
                <w:b/>
                <w:sz w:val="20"/>
                <w:szCs w:val="20"/>
              </w:rPr>
            </w:pPr>
            <w:r w:rsidRPr="00AB0821">
              <w:rPr>
                <w:rFonts w:asciiTheme="minorHAnsi" w:hAnsiTheme="minorHAnsi"/>
                <w:b/>
                <w:sz w:val="20"/>
                <w:szCs w:val="20"/>
              </w:rPr>
              <w:t>Budget 4 (2023-27)</w:t>
            </w:r>
          </w:p>
        </w:tc>
      </w:tr>
      <w:tr w:rsidR="0002643B" w:rsidRPr="004B3704" w:rsidTr="009E37A9">
        <w:tc>
          <w:tcPr>
            <w:tcW w:w="9242" w:type="dxa"/>
            <w:gridSpan w:val="4"/>
            <w:shd w:val="clear" w:color="auto" w:fill="B8CCE4" w:themeFill="accent1" w:themeFillTint="66"/>
          </w:tcPr>
          <w:p w:rsidR="0002643B" w:rsidRPr="00AB0821" w:rsidRDefault="0002643B" w:rsidP="009E37A9">
            <w:pPr>
              <w:spacing w:afterLines="80" w:after="192" w:line="276" w:lineRule="auto"/>
              <w:rPr>
                <w:rFonts w:asciiTheme="minorHAnsi" w:hAnsiTheme="minorHAnsi"/>
                <w:b/>
                <w:sz w:val="20"/>
                <w:szCs w:val="20"/>
              </w:rPr>
            </w:pPr>
            <w:r w:rsidRPr="00AB0821">
              <w:rPr>
                <w:rFonts w:asciiTheme="minorHAnsi" w:hAnsiTheme="minorHAnsi"/>
                <w:b/>
                <w:sz w:val="20"/>
                <w:szCs w:val="20"/>
              </w:rPr>
              <w:t>Headline</w:t>
            </w:r>
          </w:p>
        </w:tc>
      </w:tr>
      <w:tr w:rsidR="0002643B" w:rsidRPr="004B3704" w:rsidTr="009E37A9">
        <w:tc>
          <w:tcPr>
            <w:tcW w:w="3652" w:type="dxa"/>
            <w:shd w:val="clear" w:color="auto" w:fill="B8CCE4" w:themeFill="accent1" w:themeFillTint="66"/>
          </w:tcPr>
          <w:p w:rsidR="0002643B" w:rsidRPr="004B3704" w:rsidRDefault="0002643B" w:rsidP="009E37A9">
            <w:pPr>
              <w:spacing w:afterLines="80" w:after="192" w:line="276" w:lineRule="auto"/>
              <w:rPr>
                <w:rFonts w:asciiTheme="minorHAnsi" w:hAnsiTheme="minorHAnsi"/>
                <w:sz w:val="20"/>
                <w:szCs w:val="20"/>
              </w:rPr>
            </w:pPr>
            <w:r w:rsidRPr="004B3704">
              <w:rPr>
                <w:rFonts w:asciiTheme="minorHAnsi" w:hAnsiTheme="minorHAnsi"/>
                <w:sz w:val="20"/>
                <w:szCs w:val="20"/>
              </w:rPr>
              <w:t>Generation (</w:t>
            </w:r>
            <w:proofErr w:type="spellStart"/>
            <w:r w:rsidRPr="004B3704">
              <w:rPr>
                <w:rFonts w:asciiTheme="minorHAnsi" w:hAnsiTheme="minorHAnsi"/>
                <w:sz w:val="20"/>
                <w:szCs w:val="20"/>
              </w:rPr>
              <w:t>TWh</w:t>
            </w:r>
            <w:proofErr w:type="spellEnd"/>
            <w:r w:rsidRPr="004B3704">
              <w:rPr>
                <w:rFonts w:asciiTheme="minorHAnsi" w:hAnsiTheme="minorHAnsi"/>
                <w:sz w:val="20"/>
                <w:szCs w:val="20"/>
              </w:rPr>
              <w:t>)</w:t>
            </w:r>
          </w:p>
        </w:tc>
        <w:tc>
          <w:tcPr>
            <w:tcW w:w="1843" w:type="dxa"/>
            <w:shd w:val="clear" w:color="auto" w:fill="B8CCE4" w:themeFill="accent1" w:themeFillTint="66"/>
          </w:tcPr>
          <w:p w:rsidR="0002643B" w:rsidRPr="004B3704" w:rsidRDefault="0002643B" w:rsidP="009E37A9">
            <w:pPr>
              <w:spacing w:afterLines="80" w:after="192" w:line="276" w:lineRule="auto"/>
              <w:rPr>
                <w:rFonts w:asciiTheme="minorHAnsi" w:hAnsiTheme="minorHAnsi"/>
                <w:sz w:val="20"/>
                <w:szCs w:val="20"/>
              </w:rPr>
            </w:pPr>
            <w:r w:rsidRPr="004B3704">
              <w:rPr>
                <w:sz w:val="20"/>
                <w:szCs w:val="20"/>
              </w:rPr>
              <w:t>0</w:t>
            </w:r>
          </w:p>
        </w:tc>
        <w:tc>
          <w:tcPr>
            <w:tcW w:w="1843" w:type="dxa"/>
            <w:shd w:val="clear" w:color="auto" w:fill="B8CCE4" w:themeFill="accent1" w:themeFillTint="66"/>
          </w:tcPr>
          <w:p w:rsidR="0002643B" w:rsidRPr="004B3704" w:rsidRDefault="0002643B" w:rsidP="009E37A9">
            <w:pPr>
              <w:spacing w:afterLines="80" w:after="192" w:line="276" w:lineRule="auto"/>
              <w:rPr>
                <w:sz w:val="20"/>
                <w:szCs w:val="20"/>
              </w:rPr>
            </w:pPr>
            <w:r w:rsidRPr="004B3704">
              <w:rPr>
                <w:sz w:val="20"/>
                <w:szCs w:val="20"/>
              </w:rPr>
              <w:t>5</w:t>
            </w:r>
          </w:p>
        </w:tc>
        <w:tc>
          <w:tcPr>
            <w:tcW w:w="1904" w:type="dxa"/>
            <w:shd w:val="clear" w:color="auto" w:fill="B8CCE4" w:themeFill="accent1" w:themeFillTint="66"/>
          </w:tcPr>
          <w:p w:rsidR="0002643B" w:rsidRPr="004B3704" w:rsidRDefault="0002643B" w:rsidP="009E37A9">
            <w:pPr>
              <w:spacing w:afterLines="80" w:after="192" w:line="276" w:lineRule="auto"/>
              <w:rPr>
                <w:sz w:val="20"/>
                <w:szCs w:val="20"/>
              </w:rPr>
            </w:pPr>
            <w:r w:rsidRPr="004B3704">
              <w:rPr>
                <w:sz w:val="20"/>
                <w:szCs w:val="20"/>
              </w:rPr>
              <w:t>5</w:t>
            </w:r>
          </w:p>
        </w:tc>
      </w:tr>
      <w:tr w:rsidR="0002643B" w:rsidRPr="004B3704" w:rsidTr="009E37A9">
        <w:tc>
          <w:tcPr>
            <w:tcW w:w="9242" w:type="dxa"/>
            <w:gridSpan w:val="4"/>
            <w:shd w:val="clear" w:color="auto" w:fill="D6E3BC" w:themeFill="accent3" w:themeFillTint="66"/>
          </w:tcPr>
          <w:p w:rsidR="0002643B" w:rsidRPr="00AB0821" w:rsidRDefault="0002643B" w:rsidP="009E37A9">
            <w:pPr>
              <w:spacing w:afterLines="80" w:after="192" w:line="276" w:lineRule="auto"/>
              <w:rPr>
                <w:rFonts w:asciiTheme="minorHAnsi" w:hAnsiTheme="minorHAnsi"/>
                <w:b/>
                <w:sz w:val="20"/>
                <w:szCs w:val="20"/>
              </w:rPr>
            </w:pPr>
            <w:r w:rsidRPr="00AB0821">
              <w:rPr>
                <w:rFonts w:asciiTheme="minorHAnsi" w:hAnsiTheme="minorHAnsi"/>
                <w:b/>
                <w:sz w:val="20"/>
                <w:szCs w:val="20"/>
              </w:rPr>
              <w:t xml:space="preserve">Implementation </w:t>
            </w:r>
          </w:p>
        </w:tc>
      </w:tr>
      <w:tr w:rsidR="0002643B" w:rsidRPr="004B3704" w:rsidTr="009E37A9">
        <w:tc>
          <w:tcPr>
            <w:tcW w:w="3652" w:type="dxa"/>
            <w:shd w:val="clear" w:color="auto" w:fill="D6E3BC" w:themeFill="accent3" w:themeFillTint="66"/>
          </w:tcPr>
          <w:p w:rsidR="0002643B" w:rsidRPr="004B3704" w:rsidRDefault="0002643B" w:rsidP="009E37A9">
            <w:pPr>
              <w:spacing w:afterLines="80" w:after="192" w:line="276" w:lineRule="auto"/>
            </w:pPr>
            <w:r w:rsidRPr="004B3704">
              <w:rPr>
                <w:sz w:val="20"/>
                <w:szCs w:val="20"/>
              </w:rPr>
              <w:t>Demonstrations operational</w:t>
            </w:r>
          </w:p>
        </w:tc>
        <w:tc>
          <w:tcPr>
            <w:tcW w:w="1843" w:type="dxa"/>
            <w:shd w:val="clear" w:color="auto" w:fill="D6E3BC" w:themeFill="accent3" w:themeFillTint="66"/>
          </w:tcPr>
          <w:p w:rsidR="0002643B" w:rsidRPr="004B3704" w:rsidRDefault="0002643B" w:rsidP="009E37A9">
            <w:pPr>
              <w:spacing w:afterLines="80" w:after="192"/>
              <w:rPr>
                <w:rFonts w:asciiTheme="minorHAnsi" w:hAnsiTheme="minorHAnsi"/>
              </w:rPr>
            </w:pPr>
          </w:p>
        </w:tc>
        <w:tc>
          <w:tcPr>
            <w:tcW w:w="1843" w:type="dxa"/>
            <w:shd w:val="clear" w:color="auto" w:fill="D6E3BC" w:themeFill="accent3" w:themeFillTint="66"/>
          </w:tcPr>
          <w:p w:rsidR="0002643B" w:rsidRPr="004B3704" w:rsidRDefault="0002643B" w:rsidP="009E37A9">
            <w:pPr>
              <w:spacing w:afterLines="80" w:after="192"/>
            </w:pPr>
            <w:r w:rsidRPr="004B3704">
              <w:rPr>
                <w:sz w:val="20"/>
                <w:szCs w:val="20"/>
              </w:rPr>
              <w:t>First plant in 2018, subsequent plant in 2019</w:t>
            </w:r>
          </w:p>
        </w:tc>
        <w:tc>
          <w:tcPr>
            <w:tcW w:w="1904" w:type="dxa"/>
            <w:shd w:val="clear" w:color="auto" w:fill="D6E3BC" w:themeFill="accent3" w:themeFillTint="66"/>
          </w:tcPr>
          <w:p w:rsidR="0002643B" w:rsidRPr="004B3704" w:rsidRDefault="0002643B" w:rsidP="009E37A9">
            <w:pPr>
              <w:spacing w:afterLines="80" w:after="192"/>
            </w:pPr>
          </w:p>
        </w:tc>
      </w:tr>
      <w:tr w:rsidR="0002643B" w:rsidRPr="004B3704" w:rsidTr="009E37A9">
        <w:tc>
          <w:tcPr>
            <w:tcW w:w="3652" w:type="dxa"/>
            <w:shd w:val="clear" w:color="auto" w:fill="D6E3BC" w:themeFill="accent3" w:themeFillTint="66"/>
          </w:tcPr>
          <w:p w:rsidR="0002643B" w:rsidRPr="004B3704" w:rsidRDefault="0002643B" w:rsidP="009E37A9">
            <w:pPr>
              <w:spacing w:afterLines="80" w:after="192" w:line="276" w:lineRule="auto"/>
            </w:pPr>
            <w:r w:rsidRPr="004B3704">
              <w:rPr>
                <w:sz w:val="20"/>
                <w:szCs w:val="20"/>
              </w:rPr>
              <w:t>First new full CCS plants supported via the post-demonstration mechanism</w:t>
            </w:r>
          </w:p>
        </w:tc>
        <w:tc>
          <w:tcPr>
            <w:tcW w:w="1843" w:type="dxa"/>
            <w:shd w:val="clear" w:color="auto" w:fill="D6E3BC" w:themeFill="accent3" w:themeFillTint="66"/>
          </w:tcPr>
          <w:p w:rsidR="0002643B" w:rsidRPr="004B3704" w:rsidRDefault="0002643B" w:rsidP="009E37A9">
            <w:pPr>
              <w:spacing w:afterLines="80" w:after="192"/>
              <w:rPr>
                <w:rFonts w:asciiTheme="minorHAnsi" w:hAnsiTheme="minorHAnsi"/>
              </w:rPr>
            </w:pPr>
          </w:p>
        </w:tc>
        <w:tc>
          <w:tcPr>
            <w:tcW w:w="1843" w:type="dxa"/>
            <w:shd w:val="clear" w:color="auto" w:fill="D6E3BC" w:themeFill="accent3" w:themeFillTint="66"/>
          </w:tcPr>
          <w:p w:rsidR="0002643B" w:rsidRPr="004B3704" w:rsidRDefault="0002643B" w:rsidP="009E37A9">
            <w:pPr>
              <w:spacing w:afterLines="80" w:after="192"/>
            </w:pPr>
            <w:r w:rsidRPr="004B3704">
              <w:rPr>
                <w:sz w:val="20"/>
                <w:szCs w:val="20"/>
              </w:rPr>
              <w:t>First plant operational</w:t>
            </w:r>
          </w:p>
        </w:tc>
        <w:tc>
          <w:tcPr>
            <w:tcW w:w="1904" w:type="dxa"/>
            <w:shd w:val="clear" w:color="auto" w:fill="D6E3BC" w:themeFill="accent3" w:themeFillTint="66"/>
          </w:tcPr>
          <w:p w:rsidR="0002643B" w:rsidRPr="004B3704" w:rsidRDefault="0002643B" w:rsidP="009E37A9">
            <w:pPr>
              <w:spacing w:afterLines="80" w:after="192"/>
            </w:pPr>
          </w:p>
        </w:tc>
      </w:tr>
      <w:tr w:rsidR="0002643B" w:rsidRPr="004B3704" w:rsidTr="009E37A9">
        <w:tc>
          <w:tcPr>
            <w:tcW w:w="9242" w:type="dxa"/>
            <w:gridSpan w:val="4"/>
            <w:shd w:val="clear" w:color="auto" w:fill="FBD4B4" w:themeFill="accent6" w:themeFillTint="66"/>
          </w:tcPr>
          <w:p w:rsidR="0002643B" w:rsidRPr="004B3704" w:rsidRDefault="0002643B" w:rsidP="009E37A9">
            <w:pPr>
              <w:spacing w:afterLines="80" w:after="192"/>
            </w:pPr>
            <w:r w:rsidRPr="00AB0821">
              <w:rPr>
                <w:b/>
                <w:sz w:val="20"/>
              </w:rPr>
              <w:t xml:space="preserve">Forward </w:t>
            </w:r>
          </w:p>
        </w:tc>
      </w:tr>
      <w:tr w:rsidR="0002643B" w:rsidRPr="004B3704" w:rsidTr="009E37A9">
        <w:tc>
          <w:tcPr>
            <w:tcW w:w="3652" w:type="dxa"/>
            <w:shd w:val="clear" w:color="auto" w:fill="FBD4B4" w:themeFill="accent6" w:themeFillTint="66"/>
          </w:tcPr>
          <w:p w:rsidR="0002643B" w:rsidRPr="004B3704" w:rsidRDefault="0002643B" w:rsidP="009E37A9">
            <w:pPr>
              <w:spacing w:afterLines="80" w:after="192" w:line="276" w:lineRule="auto"/>
            </w:pPr>
            <w:r w:rsidRPr="004B3704">
              <w:rPr>
                <w:sz w:val="20"/>
                <w:szCs w:val="20"/>
              </w:rPr>
              <w:t>Planning and authorisation approval, land acquisition, and storage site testing completed, construction commences</w:t>
            </w:r>
          </w:p>
        </w:tc>
        <w:tc>
          <w:tcPr>
            <w:tcW w:w="1843" w:type="dxa"/>
            <w:shd w:val="clear" w:color="auto" w:fill="FBD4B4" w:themeFill="accent6" w:themeFillTint="66"/>
          </w:tcPr>
          <w:p w:rsidR="0002643B" w:rsidRPr="004B3704" w:rsidRDefault="0002643B" w:rsidP="009E37A9">
            <w:pPr>
              <w:spacing w:afterLines="80" w:after="192"/>
              <w:rPr>
                <w:rFonts w:asciiTheme="minorHAnsi" w:hAnsiTheme="minorHAnsi"/>
              </w:rPr>
            </w:pPr>
            <w:r w:rsidRPr="004B3704">
              <w:rPr>
                <w:sz w:val="20"/>
                <w:szCs w:val="20"/>
              </w:rPr>
              <w:t>2015-2016 for first demonstrations</w:t>
            </w:r>
          </w:p>
        </w:tc>
        <w:tc>
          <w:tcPr>
            <w:tcW w:w="1843" w:type="dxa"/>
            <w:shd w:val="clear" w:color="auto" w:fill="FBD4B4" w:themeFill="accent6" w:themeFillTint="66"/>
          </w:tcPr>
          <w:p w:rsidR="0002643B" w:rsidRPr="004B3704" w:rsidRDefault="0002643B" w:rsidP="009E37A9">
            <w:pPr>
              <w:spacing w:afterLines="80" w:after="192"/>
            </w:pPr>
          </w:p>
        </w:tc>
        <w:tc>
          <w:tcPr>
            <w:tcW w:w="1904" w:type="dxa"/>
            <w:shd w:val="clear" w:color="auto" w:fill="FBD4B4" w:themeFill="accent6" w:themeFillTint="66"/>
          </w:tcPr>
          <w:p w:rsidR="0002643B" w:rsidRPr="004B3704" w:rsidRDefault="0002643B" w:rsidP="009E37A9">
            <w:pPr>
              <w:spacing w:afterLines="80" w:after="192"/>
            </w:pPr>
          </w:p>
        </w:tc>
      </w:tr>
      <w:tr w:rsidR="0002643B" w:rsidRPr="004B3704" w:rsidTr="009E37A9">
        <w:tc>
          <w:tcPr>
            <w:tcW w:w="9242" w:type="dxa"/>
            <w:gridSpan w:val="4"/>
            <w:shd w:val="clear" w:color="auto" w:fill="E5B8B7" w:themeFill="accent2" w:themeFillTint="66"/>
          </w:tcPr>
          <w:p w:rsidR="0002643B" w:rsidRPr="004B3704" w:rsidRDefault="0002643B" w:rsidP="009E37A9">
            <w:pPr>
              <w:spacing w:afterLines="80" w:after="192"/>
            </w:pPr>
            <w:r w:rsidRPr="00AB0821">
              <w:rPr>
                <w:b/>
                <w:sz w:val="20"/>
              </w:rPr>
              <w:t>Policy milestones</w:t>
            </w:r>
          </w:p>
        </w:tc>
      </w:tr>
      <w:tr w:rsidR="0002643B" w:rsidRPr="004B3704" w:rsidTr="009E37A9">
        <w:tc>
          <w:tcPr>
            <w:tcW w:w="3652" w:type="dxa"/>
            <w:shd w:val="clear" w:color="auto" w:fill="E5B8B7" w:themeFill="accent2" w:themeFillTint="66"/>
          </w:tcPr>
          <w:p w:rsidR="0002643B" w:rsidRPr="004B3704" w:rsidRDefault="0002643B" w:rsidP="009E37A9">
            <w:pPr>
              <w:spacing w:afterLines="80" w:after="192" w:line="276" w:lineRule="auto"/>
              <w:rPr>
                <w:rFonts w:asciiTheme="minorHAnsi" w:hAnsiTheme="minorHAnsi"/>
                <w:sz w:val="20"/>
                <w:szCs w:val="20"/>
              </w:rPr>
            </w:pPr>
            <w:r w:rsidRPr="004B3704">
              <w:rPr>
                <w:sz w:val="20"/>
                <w:szCs w:val="20"/>
              </w:rPr>
              <w:t>Launch Commercialisation Program</w:t>
            </w:r>
          </w:p>
        </w:tc>
        <w:tc>
          <w:tcPr>
            <w:tcW w:w="1843" w:type="dxa"/>
            <w:shd w:val="clear" w:color="auto" w:fill="E5B8B7" w:themeFill="accent2" w:themeFillTint="66"/>
          </w:tcPr>
          <w:p w:rsidR="0002643B" w:rsidRPr="004B3704" w:rsidRDefault="0002643B" w:rsidP="009E37A9">
            <w:pPr>
              <w:spacing w:afterLines="80" w:after="192"/>
              <w:rPr>
                <w:rFonts w:asciiTheme="minorHAnsi" w:hAnsiTheme="minorHAnsi"/>
                <w:sz w:val="20"/>
                <w:szCs w:val="20"/>
              </w:rPr>
            </w:pPr>
          </w:p>
        </w:tc>
        <w:tc>
          <w:tcPr>
            <w:tcW w:w="1843" w:type="dxa"/>
            <w:shd w:val="clear" w:color="auto" w:fill="E5B8B7" w:themeFill="accent2" w:themeFillTint="66"/>
          </w:tcPr>
          <w:p w:rsidR="0002643B" w:rsidRPr="004B3704" w:rsidRDefault="0002643B" w:rsidP="009E37A9">
            <w:pPr>
              <w:spacing w:afterLines="80" w:after="192"/>
              <w:rPr>
                <w:sz w:val="20"/>
                <w:szCs w:val="20"/>
              </w:rPr>
            </w:pPr>
          </w:p>
        </w:tc>
        <w:tc>
          <w:tcPr>
            <w:tcW w:w="1904" w:type="dxa"/>
            <w:shd w:val="clear" w:color="auto" w:fill="E5B8B7" w:themeFill="accent2" w:themeFillTint="66"/>
          </w:tcPr>
          <w:p w:rsidR="0002643B" w:rsidRPr="004B3704" w:rsidRDefault="0002643B" w:rsidP="009E37A9">
            <w:pPr>
              <w:spacing w:afterLines="80" w:after="192"/>
              <w:rPr>
                <w:sz w:val="20"/>
                <w:szCs w:val="20"/>
              </w:rPr>
            </w:pPr>
          </w:p>
        </w:tc>
      </w:tr>
      <w:tr w:rsidR="0002643B" w:rsidRPr="004B3704" w:rsidTr="009E37A9">
        <w:tc>
          <w:tcPr>
            <w:tcW w:w="3652" w:type="dxa"/>
            <w:shd w:val="clear" w:color="auto" w:fill="E5B8B7" w:themeFill="accent2" w:themeFillTint="66"/>
          </w:tcPr>
          <w:p w:rsidR="0002643B" w:rsidRPr="004B3704" w:rsidRDefault="0002643B" w:rsidP="009E37A9">
            <w:pPr>
              <w:spacing w:afterLines="80" w:after="192" w:line="276" w:lineRule="auto"/>
              <w:rPr>
                <w:rFonts w:asciiTheme="minorHAnsi" w:hAnsiTheme="minorHAnsi"/>
                <w:sz w:val="20"/>
                <w:szCs w:val="20"/>
              </w:rPr>
            </w:pPr>
            <w:r w:rsidRPr="004B3704">
              <w:rPr>
                <w:sz w:val="20"/>
                <w:szCs w:val="20"/>
              </w:rPr>
              <w:t>Front-End Engineering and Design (FEED) studies for competition contenders initiated</w:t>
            </w:r>
          </w:p>
        </w:tc>
        <w:tc>
          <w:tcPr>
            <w:tcW w:w="1843" w:type="dxa"/>
            <w:shd w:val="clear" w:color="auto" w:fill="E5B8B7" w:themeFill="accent2" w:themeFillTint="66"/>
          </w:tcPr>
          <w:p w:rsidR="0002643B" w:rsidRPr="004B3704" w:rsidRDefault="0002643B" w:rsidP="009E37A9">
            <w:pPr>
              <w:spacing w:afterLines="80" w:after="192" w:line="276" w:lineRule="auto"/>
              <w:rPr>
                <w:rFonts w:asciiTheme="minorHAnsi" w:hAnsiTheme="minorHAnsi"/>
                <w:sz w:val="20"/>
                <w:szCs w:val="20"/>
              </w:rPr>
            </w:pPr>
            <w:r w:rsidRPr="004B3704">
              <w:rPr>
                <w:sz w:val="20"/>
                <w:szCs w:val="20"/>
              </w:rPr>
              <w:t>FEED studies start in 2014</w:t>
            </w:r>
          </w:p>
        </w:tc>
        <w:tc>
          <w:tcPr>
            <w:tcW w:w="1843" w:type="dxa"/>
            <w:shd w:val="clear" w:color="auto" w:fill="E5B8B7" w:themeFill="accent2" w:themeFillTint="66"/>
          </w:tcPr>
          <w:p w:rsidR="0002643B" w:rsidRPr="004B3704" w:rsidRDefault="0002643B" w:rsidP="009E37A9">
            <w:pPr>
              <w:spacing w:afterLines="80" w:after="192" w:line="276" w:lineRule="auto"/>
              <w:rPr>
                <w:sz w:val="20"/>
                <w:szCs w:val="20"/>
              </w:rPr>
            </w:pPr>
          </w:p>
        </w:tc>
        <w:tc>
          <w:tcPr>
            <w:tcW w:w="1904" w:type="dxa"/>
            <w:shd w:val="clear" w:color="auto" w:fill="E5B8B7" w:themeFill="accent2" w:themeFillTint="66"/>
          </w:tcPr>
          <w:p w:rsidR="0002643B" w:rsidRPr="004B3704" w:rsidRDefault="0002643B" w:rsidP="009E37A9">
            <w:pPr>
              <w:spacing w:afterLines="80" w:after="192" w:line="276" w:lineRule="auto"/>
              <w:rPr>
                <w:sz w:val="20"/>
                <w:szCs w:val="20"/>
              </w:rPr>
            </w:pPr>
          </w:p>
        </w:tc>
      </w:tr>
      <w:tr w:rsidR="0002643B" w:rsidRPr="004B3704" w:rsidTr="009E37A9">
        <w:tc>
          <w:tcPr>
            <w:tcW w:w="3652" w:type="dxa"/>
            <w:shd w:val="clear" w:color="auto" w:fill="E5B8B7" w:themeFill="accent2" w:themeFillTint="66"/>
          </w:tcPr>
          <w:p w:rsidR="0002643B" w:rsidRPr="004B3704" w:rsidRDefault="0002643B" w:rsidP="009E37A9">
            <w:pPr>
              <w:spacing w:afterLines="80" w:after="192" w:line="276" w:lineRule="auto"/>
              <w:rPr>
                <w:rFonts w:asciiTheme="minorHAnsi" w:hAnsiTheme="minorHAnsi"/>
                <w:sz w:val="20"/>
                <w:szCs w:val="20"/>
              </w:rPr>
            </w:pPr>
            <w:r w:rsidRPr="004B3704">
              <w:rPr>
                <w:sz w:val="20"/>
                <w:szCs w:val="20"/>
              </w:rPr>
              <w:t>FEED studies for competition contenders completed</w:t>
            </w:r>
          </w:p>
        </w:tc>
        <w:tc>
          <w:tcPr>
            <w:tcW w:w="1843" w:type="dxa"/>
            <w:shd w:val="clear" w:color="auto" w:fill="E5B8B7" w:themeFill="accent2" w:themeFillTint="66"/>
          </w:tcPr>
          <w:p w:rsidR="0002643B" w:rsidRPr="004B3704" w:rsidRDefault="0002643B" w:rsidP="009E37A9">
            <w:pPr>
              <w:spacing w:afterLines="80" w:after="192" w:line="276" w:lineRule="auto"/>
              <w:rPr>
                <w:rFonts w:asciiTheme="minorHAnsi" w:hAnsiTheme="minorHAnsi"/>
                <w:sz w:val="20"/>
                <w:szCs w:val="20"/>
              </w:rPr>
            </w:pPr>
            <w:r w:rsidRPr="004B3704">
              <w:rPr>
                <w:sz w:val="20"/>
                <w:szCs w:val="20"/>
              </w:rPr>
              <w:t>FEED studies complete in 2015</w:t>
            </w:r>
          </w:p>
        </w:tc>
        <w:tc>
          <w:tcPr>
            <w:tcW w:w="1843" w:type="dxa"/>
            <w:shd w:val="clear" w:color="auto" w:fill="E5B8B7" w:themeFill="accent2" w:themeFillTint="66"/>
          </w:tcPr>
          <w:p w:rsidR="0002643B" w:rsidRPr="004B3704" w:rsidRDefault="0002643B" w:rsidP="009E37A9">
            <w:pPr>
              <w:spacing w:afterLines="80" w:after="192" w:line="276" w:lineRule="auto"/>
              <w:rPr>
                <w:sz w:val="20"/>
                <w:szCs w:val="20"/>
              </w:rPr>
            </w:pPr>
          </w:p>
        </w:tc>
        <w:tc>
          <w:tcPr>
            <w:tcW w:w="1904" w:type="dxa"/>
            <w:shd w:val="clear" w:color="auto" w:fill="E5B8B7" w:themeFill="accent2" w:themeFillTint="66"/>
          </w:tcPr>
          <w:p w:rsidR="0002643B" w:rsidRPr="004B3704" w:rsidRDefault="0002643B" w:rsidP="009E37A9">
            <w:pPr>
              <w:spacing w:afterLines="80" w:after="192" w:line="276" w:lineRule="auto"/>
              <w:rPr>
                <w:sz w:val="20"/>
                <w:szCs w:val="20"/>
              </w:rPr>
            </w:pPr>
          </w:p>
        </w:tc>
      </w:tr>
      <w:tr w:rsidR="0002643B" w:rsidRPr="004B3704" w:rsidTr="009E37A9">
        <w:tc>
          <w:tcPr>
            <w:tcW w:w="3652" w:type="dxa"/>
            <w:shd w:val="clear" w:color="auto" w:fill="E5B8B7" w:themeFill="accent2" w:themeFillTint="66"/>
          </w:tcPr>
          <w:p w:rsidR="0002643B" w:rsidRPr="004B3704" w:rsidRDefault="0002643B" w:rsidP="009E37A9">
            <w:pPr>
              <w:spacing w:afterLines="80" w:after="192" w:line="276" w:lineRule="auto"/>
              <w:rPr>
                <w:rFonts w:asciiTheme="minorHAnsi" w:hAnsiTheme="minorHAnsi"/>
                <w:sz w:val="20"/>
                <w:szCs w:val="20"/>
              </w:rPr>
            </w:pPr>
            <w:r w:rsidRPr="004B3704">
              <w:rPr>
                <w:sz w:val="20"/>
                <w:szCs w:val="20"/>
              </w:rPr>
              <w:t>Final Investment Decision for Demonstration projects</w:t>
            </w:r>
          </w:p>
        </w:tc>
        <w:tc>
          <w:tcPr>
            <w:tcW w:w="1843" w:type="dxa"/>
            <w:shd w:val="clear" w:color="auto" w:fill="E5B8B7" w:themeFill="accent2" w:themeFillTint="66"/>
          </w:tcPr>
          <w:p w:rsidR="0002643B" w:rsidRPr="004B3704" w:rsidRDefault="0002643B" w:rsidP="009E37A9">
            <w:pPr>
              <w:spacing w:afterLines="80" w:after="192" w:line="276" w:lineRule="auto"/>
              <w:rPr>
                <w:rFonts w:asciiTheme="minorHAnsi" w:hAnsiTheme="minorHAnsi"/>
                <w:sz w:val="20"/>
                <w:szCs w:val="20"/>
              </w:rPr>
            </w:pPr>
            <w:r w:rsidRPr="004B3704">
              <w:rPr>
                <w:sz w:val="20"/>
                <w:szCs w:val="20"/>
              </w:rPr>
              <w:t>For both preferred bidders by the end of 2015</w:t>
            </w:r>
          </w:p>
        </w:tc>
        <w:tc>
          <w:tcPr>
            <w:tcW w:w="1843" w:type="dxa"/>
            <w:shd w:val="clear" w:color="auto" w:fill="E5B8B7" w:themeFill="accent2" w:themeFillTint="66"/>
          </w:tcPr>
          <w:p w:rsidR="0002643B" w:rsidRPr="004B3704" w:rsidRDefault="0002643B" w:rsidP="009E37A9">
            <w:pPr>
              <w:spacing w:afterLines="80" w:after="192" w:line="276" w:lineRule="auto"/>
              <w:rPr>
                <w:rFonts w:asciiTheme="minorHAnsi" w:hAnsiTheme="minorHAnsi"/>
                <w:sz w:val="20"/>
                <w:szCs w:val="20"/>
              </w:rPr>
            </w:pPr>
          </w:p>
        </w:tc>
        <w:tc>
          <w:tcPr>
            <w:tcW w:w="1904" w:type="dxa"/>
            <w:shd w:val="clear" w:color="auto" w:fill="E5B8B7" w:themeFill="accent2" w:themeFillTint="66"/>
          </w:tcPr>
          <w:p w:rsidR="0002643B" w:rsidRPr="004B3704" w:rsidRDefault="0002643B" w:rsidP="009E37A9">
            <w:pPr>
              <w:spacing w:afterLines="80" w:after="192" w:line="276" w:lineRule="auto"/>
              <w:rPr>
                <w:rFonts w:asciiTheme="minorHAnsi" w:hAnsiTheme="minorHAnsi"/>
                <w:sz w:val="20"/>
                <w:szCs w:val="20"/>
              </w:rPr>
            </w:pPr>
          </w:p>
        </w:tc>
      </w:tr>
      <w:tr w:rsidR="0002643B" w:rsidRPr="004B3704" w:rsidTr="009E37A9">
        <w:tc>
          <w:tcPr>
            <w:tcW w:w="3652" w:type="dxa"/>
            <w:shd w:val="clear" w:color="auto" w:fill="E5B8B7" w:themeFill="accent2" w:themeFillTint="66"/>
          </w:tcPr>
          <w:p w:rsidR="0002643B" w:rsidRPr="004B3704" w:rsidRDefault="0002643B" w:rsidP="009E37A9">
            <w:pPr>
              <w:spacing w:afterLines="80" w:after="192" w:line="276" w:lineRule="auto"/>
              <w:rPr>
                <w:rFonts w:asciiTheme="minorHAnsi" w:hAnsiTheme="minorHAnsi"/>
                <w:sz w:val="20"/>
                <w:szCs w:val="20"/>
              </w:rPr>
            </w:pPr>
            <w:r w:rsidRPr="004B3704">
              <w:rPr>
                <w:sz w:val="20"/>
                <w:szCs w:val="20"/>
              </w:rPr>
              <w:t>Quantification of saline aquifer CO</w:t>
            </w:r>
            <w:r w:rsidRPr="00AB0821">
              <w:rPr>
                <w:sz w:val="20"/>
                <w:szCs w:val="20"/>
                <w:vertAlign w:val="subscript"/>
              </w:rPr>
              <w:t>2</w:t>
            </w:r>
            <w:r w:rsidRPr="004B3704">
              <w:rPr>
                <w:sz w:val="20"/>
                <w:szCs w:val="20"/>
              </w:rPr>
              <w:t xml:space="preserve"> storage potential</w:t>
            </w:r>
          </w:p>
        </w:tc>
        <w:tc>
          <w:tcPr>
            <w:tcW w:w="1843" w:type="dxa"/>
            <w:shd w:val="clear" w:color="auto" w:fill="E5B8B7" w:themeFill="accent2" w:themeFillTint="66"/>
          </w:tcPr>
          <w:p w:rsidR="0002643B" w:rsidRPr="004B3704" w:rsidRDefault="0002643B" w:rsidP="009E37A9">
            <w:pPr>
              <w:spacing w:afterLines="80" w:after="192" w:line="276" w:lineRule="auto"/>
              <w:rPr>
                <w:rFonts w:asciiTheme="minorHAnsi" w:hAnsiTheme="minorHAnsi"/>
                <w:sz w:val="20"/>
                <w:szCs w:val="20"/>
              </w:rPr>
            </w:pPr>
            <w:r>
              <w:rPr>
                <w:sz w:val="20"/>
                <w:szCs w:val="20"/>
              </w:rPr>
              <w:t>By</w:t>
            </w:r>
            <w:r w:rsidRPr="004B3704">
              <w:rPr>
                <w:sz w:val="20"/>
                <w:szCs w:val="20"/>
              </w:rPr>
              <w:t xml:space="preserve"> 2015</w:t>
            </w:r>
          </w:p>
        </w:tc>
        <w:tc>
          <w:tcPr>
            <w:tcW w:w="1843" w:type="dxa"/>
            <w:shd w:val="clear" w:color="auto" w:fill="E5B8B7" w:themeFill="accent2" w:themeFillTint="66"/>
          </w:tcPr>
          <w:p w:rsidR="0002643B" w:rsidRPr="004B3704" w:rsidRDefault="0002643B" w:rsidP="009E37A9">
            <w:pPr>
              <w:spacing w:afterLines="80" w:after="192" w:line="276" w:lineRule="auto"/>
              <w:rPr>
                <w:rFonts w:asciiTheme="minorHAnsi" w:hAnsiTheme="minorHAnsi"/>
                <w:sz w:val="20"/>
                <w:szCs w:val="20"/>
              </w:rPr>
            </w:pPr>
          </w:p>
        </w:tc>
        <w:tc>
          <w:tcPr>
            <w:tcW w:w="1904" w:type="dxa"/>
            <w:shd w:val="clear" w:color="auto" w:fill="E5B8B7" w:themeFill="accent2" w:themeFillTint="66"/>
          </w:tcPr>
          <w:p w:rsidR="0002643B" w:rsidRPr="004B3704" w:rsidRDefault="0002643B" w:rsidP="009E37A9">
            <w:pPr>
              <w:spacing w:afterLines="80" w:after="192" w:line="276" w:lineRule="auto"/>
              <w:rPr>
                <w:rFonts w:asciiTheme="minorHAnsi" w:hAnsiTheme="minorHAnsi"/>
                <w:sz w:val="20"/>
                <w:szCs w:val="20"/>
              </w:rPr>
            </w:pPr>
          </w:p>
        </w:tc>
      </w:tr>
      <w:tr w:rsidR="0002643B" w:rsidRPr="004B3704" w:rsidTr="009E37A9">
        <w:tc>
          <w:tcPr>
            <w:tcW w:w="3652" w:type="dxa"/>
            <w:shd w:val="clear" w:color="auto" w:fill="E5B8B7" w:themeFill="accent2" w:themeFillTint="66"/>
          </w:tcPr>
          <w:p w:rsidR="0002643B" w:rsidRPr="004B3704" w:rsidRDefault="0002643B" w:rsidP="009E37A9">
            <w:pPr>
              <w:spacing w:afterLines="80" w:after="192" w:line="276" w:lineRule="auto"/>
              <w:rPr>
                <w:sz w:val="20"/>
                <w:szCs w:val="20"/>
              </w:rPr>
            </w:pPr>
            <w:r w:rsidRPr="004B3704">
              <w:rPr>
                <w:sz w:val="20"/>
                <w:szCs w:val="20"/>
              </w:rPr>
              <w:t>Review of technology (including cost reduction and commercialisation strategy), strategic plan for infrastructure development and decision on framework for future support</w:t>
            </w:r>
          </w:p>
        </w:tc>
        <w:tc>
          <w:tcPr>
            <w:tcW w:w="1843" w:type="dxa"/>
            <w:shd w:val="clear" w:color="auto" w:fill="E5B8B7" w:themeFill="accent2" w:themeFillTint="66"/>
          </w:tcPr>
          <w:p w:rsidR="0002643B" w:rsidRPr="004B3704" w:rsidRDefault="0002643B" w:rsidP="009E37A9">
            <w:pPr>
              <w:spacing w:afterLines="80" w:after="192" w:line="276" w:lineRule="auto"/>
              <w:rPr>
                <w:rFonts w:asciiTheme="minorHAnsi" w:hAnsiTheme="minorHAnsi"/>
                <w:sz w:val="20"/>
                <w:szCs w:val="20"/>
              </w:rPr>
            </w:pPr>
            <w:r>
              <w:rPr>
                <w:sz w:val="20"/>
                <w:szCs w:val="20"/>
              </w:rPr>
              <w:t>By</w:t>
            </w:r>
            <w:r w:rsidRPr="004B3704">
              <w:rPr>
                <w:sz w:val="20"/>
                <w:szCs w:val="20"/>
              </w:rPr>
              <w:t xml:space="preserve"> 2016</w:t>
            </w:r>
          </w:p>
        </w:tc>
        <w:tc>
          <w:tcPr>
            <w:tcW w:w="1843" w:type="dxa"/>
            <w:shd w:val="clear" w:color="auto" w:fill="E5B8B7" w:themeFill="accent2" w:themeFillTint="66"/>
          </w:tcPr>
          <w:p w:rsidR="0002643B" w:rsidRPr="004B3704" w:rsidRDefault="0002643B" w:rsidP="009E37A9">
            <w:pPr>
              <w:spacing w:afterLines="80" w:after="192" w:line="276" w:lineRule="auto"/>
              <w:rPr>
                <w:rFonts w:asciiTheme="minorHAnsi" w:hAnsiTheme="minorHAnsi"/>
                <w:sz w:val="20"/>
                <w:szCs w:val="20"/>
              </w:rPr>
            </w:pPr>
          </w:p>
        </w:tc>
        <w:tc>
          <w:tcPr>
            <w:tcW w:w="1904" w:type="dxa"/>
            <w:shd w:val="clear" w:color="auto" w:fill="E5B8B7" w:themeFill="accent2" w:themeFillTint="66"/>
          </w:tcPr>
          <w:p w:rsidR="0002643B" w:rsidRPr="004B3704" w:rsidRDefault="0002643B" w:rsidP="009E37A9">
            <w:pPr>
              <w:spacing w:afterLines="80" w:after="192" w:line="276" w:lineRule="auto"/>
              <w:rPr>
                <w:rFonts w:asciiTheme="minorHAnsi" w:hAnsiTheme="minorHAnsi"/>
                <w:sz w:val="20"/>
                <w:szCs w:val="20"/>
              </w:rPr>
            </w:pPr>
          </w:p>
        </w:tc>
      </w:tr>
    </w:tbl>
    <w:p w:rsidR="00C053DF" w:rsidRDefault="00C053DF" w:rsidP="002A5DAF">
      <w:pPr>
        <w:spacing w:afterLines="80" w:after="192" w:line="276" w:lineRule="auto"/>
        <w:rPr>
          <w:rFonts w:asciiTheme="minorHAnsi" w:hAnsiTheme="minorHAnsi"/>
          <w:sz w:val="22"/>
          <w:szCs w:val="22"/>
        </w:rPr>
      </w:pPr>
      <w:r>
        <w:rPr>
          <w:rFonts w:asciiTheme="minorHAnsi" w:hAnsiTheme="minorHAnsi"/>
          <w:sz w:val="22"/>
          <w:szCs w:val="22"/>
        </w:rPr>
        <w:lastRenderedPageBreak/>
        <w:t xml:space="preserve">The CCC would like to track national progress in developing a GGR strategy in line with its recommendations. We are therefore looking to </w:t>
      </w:r>
      <w:r w:rsidR="00656E01">
        <w:rPr>
          <w:rFonts w:asciiTheme="minorHAnsi" w:hAnsiTheme="minorHAnsi"/>
          <w:sz w:val="22"/>
          <w:szCs w:val="22"/>
        </w:rPr>
        <w:t xml:space="preserve">adjust existing indicators (for forestry, and </w:t>
      </w:r>
      <w:r w:rsidR="00921DB3">
        <w:rPr>
          <w:rFonts w:asciiTheme="minorHAnsi" w:hAnsiTheme="minorHAnsi"/>
          <w:sz w:val="22"/>
          <w:szCs w:val="22"/>
        </w:rPr>
        <w:t xml:space="preserve">potentially </w:t>
      </w:r>
      <w:r w:rsidR="00656E01">
        <w:rPr>
          <w:rFonts w:asciiTheme="minorHAnsi" w:hAnsiTheme="minorHAnsi"/>
          <w:sz w:val="22"/>
          <w:szCs w:val="22"/>
        </w:rPr>
        <w:t xml:space="preserve">others) where necessary in order to account for the need to develop GGR options, and to </w:t>
      </w:r>
      <w:r>
        <w:rPr>
          <w:rFonts w:asciiTheme="minorHAnsi" w:hAnsiTheme="minorHAnsi"/>
          <w:sz w:val="22"/>
          <w:szCs w:val="22"/>
        </w:rPr>
        <w:t>set new indicators for important aspects of GGR development.</w:t>
      </w:r>
    </w:p>
    <w:p w:rsidR="000B7A4B" w:rsidRDefault="003A1C4F" w:rsidP="009138B2">
      <w:pPr>
        <w:spacing w:afterLines="80" w:after="192" w:line="276" w:lineRule="auto"/>
        <w:rPr>
          <w:rFonts w:asciiTheme="minorHAnsi" w:hAnsiTheme="minorHAnsi"/>
          <w:sz w:val="22"/>
          <w:szCs w:val="22"/>
        </w:rPr>
      </w:pPr>
      <w:r w:rsidRPr="00746C45">
        <w:rPr>
          <w:rFonts w:asciiTheme="minorHAnsi" w:hAnsiTheme="minorHAnsi"/>
          <w:sz w:val="22"/>
          <w:szCs w:val="22"/>
        </w:rPr>
        <w:t xml:space="preserve">The optimal mix of </w:t>
      </w:r>
      <w:r w:rsidR="00ED05FB">
        <w:rPr>
          <w:rFonts w:asciiTheme="minorHAnsi" w:hAnsiTheme="minorHAnsi"/>
          <w:sz w:val="22"/>
          <w:szCs w:val="22"/>
        </w:rPr>
        <w:t>GGR measures</w:t>
      </w:r>
      <w:r w:rsidRPr="00746C45">
        <w:rPr>
          <w:rFonts w:asciiTheme="minorHAnsi" w:hAnsiTheme="minorHAnsi"/>
          <w:sz w:val="22"/>
          <w:szCs w:val="22"/>
        </w:rPr>
        <w:t xml:space="preserve"> </w:t>
      </w:r>
      <w:r w:rsidR="00187DC7">
        <w:rPr>
          <w:rFonts w:asciiTheme="minorHAnsi" w:hAnsiTheme="minorHAnsi"/>
          <w:sz w:val="22"/>
          <w:szCs w:val="22"/>
        </w:rPr>
        <w:t>is not yet clear, as it</w:t>
      </w:r>
      <w:r w:rsidRPr="00746C45">
        <w:rPr>
          <w:rFonts w:asciiTheme="minorHAnsi" w:hAnsiTheme="minorHAnsi"/>
          <w:sz w:val="22"/>
          <w:szCs w:val="22"/>
        </w:rPr>
        <w:t xml:space="preserve"> depend</w:t>
      </w:r>
      <w:r w:rsidR="00187DC7">
        <w:rPr>
          <w:rFonts w:asciiTheme="minorHAnsi" w:hAnsiTheme="minorHAnsi"/>
          <w:sz w:val="22"/>
          <w:szCs w:val="22"/>
        </w:rPr>
        <w:t>s</w:t>
      </w:r>
      <w:r w:rsidRPr="00746C45">
        <w:rPr>
          <w:rFonts w:asciiTheme="minorHAnsi" w:hAnsiTheme="minorHAnsi"/>
          <w:sz w:val="22"/>
          <w:szCs w:val="22"/>
        </w:rPr>
        <w:t xml:space="preserve"> on developments in their technical performance</w:t>
      </w:r>
      <w:r w:rsidR="00187DC7">
        <w:rPr>
          <w:rFonts w:asciiTheme="minorHAnsi" w:hAnsiTheme="minorHAnsi"/>
          <w:sz w:val="22"/>
          <w:szCs w:val="22"/>
        </w:rPr>
        <w:t>, cost and acceptability</w:t>
      </w:r>
      <w:r w:rsidRPr="00746C45">
        <w:rPr>
          <w:rFonts w:asciiTheme="minorHAnsi" w:hAnsiTheme="minorHAnsi"/>
          <w:sz w:val="22"/>
          <w:szCs w:val="22"/>
        </w:rPr>
        <w:t xml:space="preserve"> which are subject to considerable uncertainty. Therefore </w:t>
      </w:r>
      <w:r w:rsidR="00263B01">
        <w:rPr>
          <w:rFonts w:asciiTheme="minorHAnsi" w:hAnsiTheme="minorHAnsi"/>
          <w:sz w:val="22"/>
          <w:szCs w:val="22"/>
        </w:rPr>
        <w:t>the CCC does not regard it as</w:t>
      </w:r>
      <w:r w:rsidRPr="00746C45">
        <w:rPr>
          <w:rFonts w:asciiTheme="minorHAnsi" w:hAnsiTheme="minorHAnsi"/>
          <w:sz w:val="22"/>
          <w:szCs w:val="22"/>
        </w:rPr>
        <w:t xml:space="preserve"> </w:t>
      </w:r>
      <w:r w:rsidR="00633058">
        <w:rPr>
          <w:rFonts w:asciiTheme="minorHAnsi" w:hAnsiTheme="minorHAnsi"/>
          <w:sz w:val="22"/>
          <w:szCs w:val="22"/>
        </w:rPr>
        <w:t xml:space="preserve">currently </w:t>
      </w:r>
      <w:r w:rsidRPr="00746C45">
        <w:rPr>
          <w:rFonts w:asciiTheme="minorHAnsi" w:hAnsiTheme="minorHAnsi"/>
          <w:sz w:val="22"/>
          <w:szCs w:val="22"/>
        </w:rPr>
        <w:t xml:space="preserve">sensible to set </w:t>
      </w:r>
      <w:r w:rsidR="00ED05FB">
        <w:rPr>
          <w:rFonts w:asciiTheme="minorHAnsi" w:hAnsiTheme="minorHAnsi"/>
          <w:sz w:val="22"/>
          <w:szCs w:val="22"/>
        </w:rPr>
        <w:t xml:space="preserve">specific </w:t>
      </w:r>
      <w:r w:rsidRPr="00746C45">
        <w:rPr>
          <w:rFonts w:asciiTheme="minorHAnsi" w:hAnsiTheme="minorHAnsi"/>
          <w:sz w:val="22"/>
          <w:szCs w:val="22"/>
        </w:rPr>
        <w:t>targets for deployment</w:t>
      </w:r>
      <w:r w:rsidR="00263B01">
        <w:rPr>
          <w:rFonts w:asciiTheme="minorHAnsi" w:hAnsiTheme="minorHAnsi"/>
          <w:sz w:val="22"/>
          <w:szCs w:val="22"/>
        </w:rPr>
        <w:t xml:space="preserve"> of specific GGR options</w:t>
      </w:r>
      <w:r w:rsidRPr="00746C45">
        <w:rPr>
          <w:rFonts w:asciiTheme="minorHAnsi" w:hAnsiTheme="minorHAnsi"/>
          <w:sz w:val="22"/>
          <w:szCs w:val="22"/>
        </w:rPr>
        <w:t xml:space="preserve"> to 2032. Instead, </w:t>
      </w:r>
      <w:r w:rsidR="0002643B">
        <w:rPr>
          <w:rFonts w:asciiTheme="minorHAnsi" w:hAnsiTheme="minorHAnsi"/>
          <w:sz w:val="22"/>
          <w:szCs w:val="22"/>
        </w:rPr>
        <w:t xml:space="preserve">indicators should reflect </w:t>
      </w:r>
      <w:r w:rsidR="00921DB3">
        <w:rPr>
          <w:rFonts w:asciiTheme="minorHAnsi" w:hAnsiTheme="minorHAnsi"/>
          <w:sz w:val="22"/>
          <w:szCs w:val="22"/>
        </w:rPr>
        <w:t>the</w:t>
      </w:r>
      <w:r w:rsidR="0002643B">
        <w:rPr>
          <w:rFonts w:asciiTheme="minorHAnsi" w:hAnsiTheme="minorHAnsi"/>
          <w:sz w:val="22"/>
          <w:szCs w:val="22"/>
        </w:rPr>
        <w:t xml:space="preserve"> aim for</w:t>
      </w:r>
      <w:r w:rsidR="00921DB3">
        <w:rPr>
          <w:rFonts w:asciiTheme="minorHAnsi" w:hAnsiTheme="minorHAnsi"/>
          <w:sz w:val="22"/>
          <w:szCs w:val="22"/>
        </w:rPr>
        <w:t xml:space="preserve"> </w:t>
      </w:r>
      <w:r w:rsidRPr="00746C45">
        <w:rPr>
          <w:rFonts w:asciiTheme="minorHAnsi" w:hAnsiTheme="minorHAnsi"/>
          <w:sz w:val="22"/>
          <w:szCs w:val="22"/>
        </w:rPr>
        <w:t xml:space="preserve">Government </w:t>
      </w:r>
      <w:r w:rsidR="0002643B">
        <w:rPr>
          <w:rFonts w:asciiTheme="minorHAnsi" w:hAnsiTheme="minorHAnsi"/>
          <w:sz w:val="22"/>
          <w:szCs w:val="22"/>
        </w:rPr>
        <w:t>to</w:t>
      </w:r>
      <w:r w:rsidRPr="00746C45">
        <w:rPr>
          <w:rFonts w:asciiTheme="minorHAnsi" w:hAnsiTheme="minorHAnsi"/>
          <w:sz w:val="22"/>
          <w:szCs w:val="22"/>
        </w:rPr>
        <w:t xml:space="preserve"> ensure that </w:t>
      </w:r>
      <w:r w:rsidR="00263B01">
        <w:rPr>
          <w:rFonts w:asciiTheme="minorHAnsi" w:hAnsiTheme="minorHAnsi"/>
          <w:sz w:val="22"/>
          <w:szCs w:val="22"/>
        </w:rPr>
        <w:t xml:space="preserve">the range of </w:t>
      </w:r>
      <w:r w:rsidR="00ED05FB">
        <w:rPr>
          <w:rFonts w:asciiTheme="minorHAnsi" w:hAnsiTheme="minorHAnsi"/>
          <w:sz w:val="22"/>
          <w:szCs w:val="22"/>
        </w:rPr>
        <w:t>GGR options</w:t>
      </w:r>
      <w:r w:rsidR="000E5B3B">
        <w:rPr>
          <w:rFonts w:asciiTheme="minorHAnsi" w:hAnsiTheme="minorHAnsi"/>
          <w:sz w:val="22"/>
          <w:szCs w:val="22"/>
        </w:rPr>
        <w:t xml:space="preserve"> is</w:t>
      </w:r>
      <w:r w:rsidRPr="00746C45">
        <w:rPr>
          <w:rFonts w:asciiTheme="minorHAnsi" w:hAnsiTheme="minorHAnsi"/>
          <w:sz w:val="22"/>
          <w:szCs w:val="22"/>
        </w:rPr>
        <w:t xml:space="preserve"> able to participate fully in </w:t>
      </w:r>
      <w:r w:rsidR="00ED05FB">
        <w:rPr>
          <w:rFonts w:asciiTheme="minorHAnsi" w:hAnsiTheme="minorHAnsi"/>
          <w:sz w:val="22"/>
          <w:szCs w:val="22"/>
        </w:rPr>
        <w:t>the UK’s climate strategy</w:t>
      </w:r>
      <w:r w:rsidR="000E07AA">
        <w:rPr>
          <w:rFonts w:asciiTheme="minorHAnsi" w:hAnsiTheme="minorHAnsi"/>
          <w:sz w:val="22"/>
          <w:szCs w:val="22"/>
        </w:rPr>
        <w:t xml:space="preserve">, </w:t>
      </w:r>
      <w:r w:rsidR="000E5B3B">
        <w:rPr>
          <w:rFonts w:asciiTheme="minorHAnsi" w:hAnsiTheme="minorHAnsi"/>
          <w:sz w:val="22"/>
          <w:szCs w:val="22"/>
        </w:rPr>
        <w:t>according to</w:t>
      </w:r>
      <w:r w:rsidR="000E07AA">
        <w:rPr>
          <w:rFonts w:asciiTheme="minorHAnsi" w:hAnsiTheme="minorHAnsi"/>
          <w:sz w:val="22"/>
          <w:szCs w:val="22"/>
        </w:rPr>
        <w:t xml:space="preserve"> their cost</w:t>
      </w:r>
      <w:r w:rsidR="000E5B3B">
        <w:rPr>
          <w:rFonts w:asciiTheme="minorHAnsi" w:hAnsiTheme="minorHAnsi"/>
          <w:sz w:val="22"/>
          <w:szCs w:val="22"/>
        </w:rPr>
        <w:t>, compliance with other regulations</w:t>
      </w:r>
      <w:r w:rsidR="000E07AA">
        <w:rPr>
          <w:rFonts w:asciiTheme="minorHAnsi" w:hAnsiTheme="minorHAnsi"/>
          <w:sz w:val="22"/>
          <w:szCs w:val="22"/>
        </w:rPr>
        <w:t xml:space="preserve"> and ability to sequester greenhouse gases</w:t>
      </w:r>
      <w:r w:rsidR="000E5B3B">
        <w:rPr>
          <w:rFonts w:asciiTheme="minorHAnsi" w:hAnsiTheme="minorHAnsi"/>
          <w:sz w:val="22"/>
          <w:szCs w:val="22"/>
        </w:rPr>
        <w:t xml:space="preserve"> reliably</w:t>
      </w:r>
      <w:r w:rsidRPr="00746C45">
        <w:rPr>
          <w:rFonts w:asciiTheme="minorHAnsi" w:hAnsiTheme="minorHAnsi"/>
          <w:sz w:val="22"/>
          <w:szCs w:val="22"/>
        </w:rPr>
        <w:t xml:space="preserve">. </w:t>
      </w:r>
    </w:p>
    <w:p w:rsidR="000B7A4B" w:rsidRPr="00746C45" w:rsidRDefault="000B7A4B" w:rsidP="009138B2">
      <w:pPr>
        <w:spacing w:afterLines="80" w:after="192" w:line="276" w:lineRule="auto"/>
        <w:rPr>
          <w:rFonts w:asciiTheme="minorHAnsi" w:hAnsiTheme="minorHAnsi"/>
          <w:sz w:val="22"/>
          <w:szCs w:val="22"/>
        </w:rPr>
      </w:pPr>
    </w:p>
    <w:p w:rsidR="00FE1227" w:rsidRPr="00746C45" w:rsidRDefault="00016416" w:rsidP="008721C9">
      <w:pPr>
        <w:pStyle w:val="Heading1"/>
        <w:numPr>
          <w:ilvl w:val="0"/>
          <w:numId w:val="1"/>
        </w:numPr>
        <w:spacing w:afterLines="80" w:after="192" w:line="276" w:lineRule="auto"/>
        <w:jc w:val="both"/>
        <w:rPr>
          <w:rFonts w:asciiTheme="minorHAnsi" w:hAnsiTheme="minorHAnsi" w:cs="Arial"/>
          <w:sz w:val="24"/>
          <w:szCs w:val="24"/>
        </w:rPr>
      </w:pPr>
      <w:bookmarkStart w:id="13" w:name="_Ref357535689"/>
      <w:bookmarkStart w:id="14" w:name="_Toc381969508"/>
      <w:bookmarkStart w:id="15" w:name="_Toc405888457"/>
      <w:bookmarkStart w:id="16" w:name="_Toc473017849"/>
      <w:r w:rsidRPr="00746C45">
        <w:rPr>
          <w:rFonts w:asciiTheme="minorHAnsi" w:hAnsiTheme="minorHAnsi" w:cs="Arial"/>
          <w:sz w:val="24"/>
          <w:szCs w:val="24"/>
        </w:rPr>
        <w:t>Aim</w:t>
      </w:r>
      <w:bookmarkEnd w:id="13"/>
      <w:bookmarkEnd w:id="14"/>
      <w:bookmarkEnd w:id="15"/>
      <w:r w:rsidR="008C5CE6">
        <w:rPr>
          <w:rFonts w:asciiTheme="minorHAnsi" w:hAnsiTheme="minorHAnsi" w:cs="Arial"/>
          <w:sz w:val="24"/>
          <w:szCs w:val="24"/>
        </w:rPr>
        <w:t>s and objectives</w:t>
      </w:r>
      <w:bookmarkEnd w:id="16"/>
    </w:p>
    <w:p w:rsidR="00E72230" w:rsidRDefault="009138B2" w:rsidP="00EC4652">
      <w:pPr>
        <w:spacing w:afterLines="80" w:after="192" w:line="276" w:lineRule="auto"/>
        <w:rPr>
          <w:rFonts w:asciiTheme="minorHAnsi" w:hAnsiTheme="minorHAnsi"/>
          <w:sz w:val="22"/>
          <w:szCs w:val="22"/>
        </w:rPr>
      </w:pPr>
      <w:r w:rsidRPr="00746C45">
        <w:rPr>
          <w:rFonts w:asciiTheme="minorHAnsi" w:hAnsiTheme="minorHAnsi"/>
          <w:sz w:val="22"/>
          <w:szCs w:val="22"/>
        </w:rPr>
        <w:t xml:space="preserve">The aim of this project is to develop a </w:t>
      </w:r>
      <w:r w:rsidR="002A5DAF">
        <w:rPr>
          <w:rFonts w:asciiTheme="minorHAnsi" w:hAnsiTheme="minorHAnsi"/>
          <w:b/>
          <w:sz w:val="22"/>
          <w:szCs w:val="22"/>
        </w:rPr>
        <w:t>set of</w:t>
      </w:r>
      <w:r w:rsidR="00BD7C67" w:rsidRPr="00BD7C67">
        <w:rPr>
          <w:rFonts w:asciiTheme="minorHAnsi" w:hAnsiTheme="minorHAnsi"/>
          <w:b/>
          <w:sz w:val="22"/>
          <w:szCs w:val="22"/>
        </w:rPr>
        <w:t xml:space="preserve"> </w:t>
      </w:r>
      <w:r w:rsidR="00B73E24">
        <w:rPr>
          <w:rFonts w:asciiTheme="minorHAnsi" w:hAnsiTheme="minorHAnsi"/>
          <w:b/>
          <w:sz w:val="22"/>
          <w:szCs w:val="22"/>
        </w:rPr>
        <w:t>indicator</w:t>
      </w:r>
      <w:r w:rsidR="005D43B8">
        <w:rPr>
          <w:rFonts w:asciiTheme="minorHAnsi" w:hAnsiTheme="minorHAnsi"/>
          <w:b/>
          <w:sz w:val="22"/>
          <w:szCs w:val="22"/>
        </w:rPr>
        <w:t xml:space="preserve">s </w:t>
      </w:r>
      <w:r w:rsidR="00D1167E">
        <w:rPr>
          <w:rFonts w:asciiTheme="minorHAnsi" w:hAnsiTheme="minorHAnsi"/>
          <w:b/>
          <w:sz w:val="22"/>
          <w:szCs w:val="22"/>
        </w:rPr>
        <w:t xml:space="preserve">for the CCC </w:t>
      </w:r>
      <w:r w:rsidR="002A5DAF">
        <w:rPr>
          <w:rFonts w:asciiTheme="minorHAnsi" w:hAnsiTheme="minorHAnsi"/>
          <w:b/>
          <w:sz w:val="22"/>
          <w:szCs w:val="22"/>
        </w:rPr>
        <w:t xml:space="preserve">to track </w:t>
      </w:r>
      <w:r w:rsidR="00D1167E">
        <w:rPr>
          <w:rFonts w:asciiTheme="minorHAnsi" w:hAnsiTheme="minorHAnsi"/>
          <w:b/>
          <w:sz w:val="22"/>
          <w:szCs w:val="22"/>
        </w:rPr>
        <w:t xml:space="preserve">near-term </w:t>
      </w:r>
      <w:r w:rsidR="002A5DAF">
        <w:rPr>
          <w:rFonts w:asciiTheme="minorHAnsi" w:hAnsiTheme="minorHAnsi"/>
          <w:b/>
          <w:sz w:val="22"/>
          <w:szCs w:val="22"/>
        </w:rPr>
        <w:t xml:space="preserve">UK progress in developing </w:t>
      </w:r>
      <w:r w:rsidR="00BD7C67">
        <w:rPr>
          <w:rFonts w:asciiTheme="minorHAnsi" w:hAnsiTheme="minorHAnsi"/>
          <w:b/>
          <w:sz w:val="22"/>
          <w:szCs w:val="22"/>
        </w:rPr>
        <w:t>GGR</w:t>
      </w:r>
      <w:r w:rsidR="00BD7C67" w:rsidRPr="00BD7C67">
        <w:rPr>
          <w:rFonts w:asciiTheme="minorHAnsi" w:hAnsiTheme="minorHAnsi"/>
          <w:b/>
          <w:sz w:val="22"/>
          <w:szCs w:val="22"/>
        </w:rPr>
        <w:t xml:space="preserve"> </w:t>
      </w:r>
      <w:r w:rsidR="00D1167E">
        <w:rPr>
          <w:rFonts w:asciiTheme="minorHAnsi" w:hAnsiTheme="minorHAnsi"/>
          <w:b/>
          <w:sz w:val="22"/>
          <w:szCs w:val="22"/>
        </w:rPr>
        <w:t>options</w:t>
      </w:r>
      <w:r w:rsidRPr="00746C45">
        <w:rPr>
          <w:rFonts w:asciiTheme="minorHAnsi" w:hAnsiTheme="minorHAnsi"/>
          <w:sz w:val="22"/>
          <w:szCs w:val="22"/>
        </w:rPr>
        <w:t xml:space="preserve">. </w:t>
      </w:r>
      <w:r w:rsidR="00E72230">
        <w:rPr>
          <w:rFonts w:asciiTheme="minorHAnsi" w:hAnsiTheme="minorHAnsi"/>
          <w:sz w:val="22"/>
          <w:szCs w:val="22"/>
        </w:rPr>
        <w:t>The indicators should:</w:t>
      </w:r>
    </w:p>
    <w:p w:rsidR="00E72230" w:rsidRDefault="000F2F90" w:rsidP="00E72230">
      <w:pPr>
        <w:pStyle w:val="ListParagraph"/>
        <w:numPr>
          <w:ilvl w:val="0"/>
          <w:numId w:val="23"/>
        </w:numPr>
        <w:spacing w:afterLines="80" w:after="192"/>
        <w:rPr>
          <w:rFonts w:asciiTheme="minorHAnsi" w:hAnsiTheme="minorHAnsi"/>
        </w:rPr>
      </w:pPr>
      <w:r>
        <w:rPr>
          <w:rFonts w:asciiTheme="minorHAnsi" w:hAnsiTheme="minorHAnsi"/>
        </w:rPr>
        <w:t>Break down the</w:t>
      </w:r>
      <w:r w:rsidR="00B73E24">
        <w:rPr>
          <w:rFonts w:asciiTheme="minorHAnsi" w:hAnsiTheme="minorHAnsi"/>
        </w:rPr>
        <w:t xml:space="preserve"> CCC’s recommendation for a UK strategy including four elements (support for research, support for deployment, integration into policy and accounting, and integration into a global strategy)</w:t>
      </w:r>
      <w:r>
        <w:rPr>
          <w:rFonts w:asciiTheme="minorHAnsi" w:hAnsiTheme="minorHAnsi"/>
        </w:rPr>
        <w:t xml:space="preserve"> into a set of milestones and actions</w:t>
      </w:r>
      <w:r w:rsidR="00E72230">
        <w:rPr>
          <w:rFonts w:asciiTheme="minorHAnsi" w:hAnsiTheme="minorHAnsi"/>
        </w:rPr>
        <w:t>.</w:t>
      </w:r>
    </w:p>
    <w:p w:rsidR="000F2F90" w:rsidRDefault="000F2F90" w:rsidP="00E72230">
      <w:pPr>
        <w:pStyle w:val="ListParagraph"/>
        <w:numPr>
          <w:ilvl w:val="0"/>
          <w:numId w:val="23"/>
        </w:numPr>
        <w:spacing w:afterLines="80" w:after="192"/>
        <w:rPr>
          <w:rFonts w:asciiTheme="minorHAnsi" w:hAnsiTheme="minorHAnsi"/>
        </w:rPr>
      </w:pPr>
      <w:r>
        <w:rPr>
          <w:rFonts w:asciiTheme="minorHAnsi" w:hAnsiTheme="minorHAnsi"/>
        </w:rPr>
        <w:t>Be consistent with the goal of having UK GGR deployment at scale (of the order of 100 MtCO</w:t>
      </w:r>
      <w:r w:rsidRPr="000F2F90">
        <w:rPr>
          <w:rFonts w:asciiTheme="minorHAnsi" w:hAnsiTheme="minorHAnsi"/>
          <w:vertAlign w:val="subscript"/>
        </w:rPr>
        <w:t>2</w:t>
      </w:r>
      <w:r>
        <w:rPr>
          <w:rFonts w:asciiTheme="minorHAnsi" w:hAnsiTheme="minorHAnsi"/>
        </w:rPr>
        <w:t>e/</w:t>
      </w:r>
      <w:proofErr w:type="spellStart"/>
      <w:r>
        <w:rPr>
          <w:rFonts w:asciiTheme="minorHAnsi" w:hAnsiTheme="minorHAnsi"/>
        </w:rPr>
        <w:t>yr</w:t>
      </w:r>
      <w:proofErr w:type="spellEnd"/>
      <w:r>
        <w:rPr>
          <w:rFonts w:asciiTheme="minorHAnsi" w:hAnsiTheme="minorHAnsi"/>
        </w:rPr>
        <w:t>) by 2050.</w:t>
      </w:r>
    </w:p>
    <w:p w:rsidR="00E72230" w:rsidRDefault="000F2F90" w:rsidP="00E72230">
      <w:pPr>
        <w:pStyle w:val="ListParagraph"/>
        <w:numPr>
          <w:ilvl w:val="0"/>
          <w:numId w:val="23"/>
        </w:numPr>
        <w:spacing w:afterLines="80" w:after="192"/>
        <w:rPr>
          <w:rFonts w:asciiTheme="minorHAnsi" w:hAnsiTheme="minorHAnsi"/>
        </w:rPr>
      </w:pPr>
      <w:r>
        <w:rPr>
          <w:rFonts w:asciiTheme="minorHAnsi" w:hAnsiTheme="minorHAnsi"/>
        </w:rPr>
        <w:t>Be quantified where possible (e.g. necessary timescales for closing knowledge gaps or building infrastructure, magnitude of budget for research &amp; development)</w:t>
      </w:r>
      <w:r w:rsidR="00E72230" w:rsidRPr="00E72230">
        <w:rPr>
          <w:rFonts w:asciiTheme="minorHAnsi" w:hAnsiTheme="minorHAnsi"/>
        </w:rPr>
        <w:t>.</w:t>
      </w:r>
    </w:p>
    <w:p w:rsidR="00327969" w:rsidRDefault="009147BB" w:rsidP="000F2F90">
      <w:pPr>
        <w:pStyle w:val="ListParagraph"/>
        <w:numPr>
          <w:ilvl w:val="0"/>
          <w:numId w:val="23"/>
        </w:numPr>
        <w:spacing w:afterLines="80" w:after="192"/>
        <w:rPr>
          <w:rFonts w:asciiTheme="minorHAnsi" w:hAnsiTheme="minorHAnsi"/>
        </w:rPr>
      </w:pPr>
      <w:r>
        <w:rPr>
          <w:rFonts w:asciiTheme="minorHAnsi" w:hAnsiTheme="minorHAnsi"/>
        </w:rPr>
        <w:t>Identify</w:t>
      </w:r>
      <w:r w:rsidR="00E14E0D">
        <w:rPr>
          <w:rFonts w:asciiTheme="minorHAnsi" w:hAnsiTheme="minorHAnsi"/>
        </w:rPr>
        <w:t xml:space="preserve"> </w:t>
      </w:r>
      <w:r w:rsidR="00921DB3">
        <w:rPr>
          <w:rFonts w:asciiTheme="minorHAnsi" w:hAnsiTheme="minorHAnsi"/>
        </w:rPr>
        <w:t xml:space="preserve">specific </w:t>
      </w:r>
      <w:r w:rsidR="009E37A9">
        <w:rPr>
          <w:rFonts w:asciiTheme="minorHAnsi" w:hAnsiTheme="minorHAnsi"/>
        </w:rPr>
        <w:t xml:space="preserve">policy milestones and </w:t>
      </w:r>
      <w:r w:rsidR="00921DB3">
        <w:rPr>
          <w:rFonts w:asciiTheme="minorHAnsi" w:hAnsiTheme="minorHAnsi"/>
        </w:rPr>
        <w:t xml:space="preserve">actions for </w:t>
      </w:r>
      <w:r w:rsidR="00E14E0D">
        <w:rPr>
          <w:rFonts w:asciiTheme="minorHAnsi" w:hAnsiTheme="minorHAnsi"/>
        </w:rPr>
        <w:t>the next five years</w:t>
      </w:r>
      <w:r>
        <w:rPr>
          <w:rFonts w:asciiTheme="minorHAnsi" w:hAnsiTheme="minorHAnsi"/>
        </w:rPr>
        <w:t xml:space="preserve"> (to 2022) and </w:t>
      </w:r>
      <w:r w:rsidR="009E37A9">
        <w:rPr>
          <w:rFonts w:asciiTheme="minorHAnsi" w:hAnsiTheme="minorHAnsi"/>
        </w:rPr>
        <w:t xml:space="preserve">any </w:t>
      </w:r>
      <w:r w:rsidR="000B7A4B">
        <w:rPr>
          <w:rFonts w:asciiTheme="minorHAnsi" w:hAnsiTheme="minorHAnsi"/>
        </w:rPr>
        <w:t xml:space="preserve">key </w:t>
      </w:r>
      <w:r w:rsidR="009E37A9">
        <w:rPr>
          <w:rFonts w:asciiTheme="minorHAnsi" w:hAnsiTheme="minorHAnsi"/>
        </w:rPr>
        <w:t>step</w:t>
      </w:r>
      <w:r w:rsidR="000B7A4B">
        <w:rPr>
          <w:rFonts w:asciiTheme="minorHAnsi" w:hAnsiTheme="minorHAnsi"/>
        </w:rPr>
        <w:t>s</w:t>
      </w:r>
      <w:r>
        <w:rPr>
          <w:rFonts w:asciiTheme="minorHAnsi" w:hAnsiTheme="minorHAnsi"/>
        </w:rPr>
        <w:t xml:space="preserve"> beyond that to 2032</w:t>
      </w:r>
      <w:r w:rsidR="00333DC8">
        <w:rPr>
          <w:rFonts w:asciiTheme="minorHAnsi" w:hAnsiTheme="minorHAnsi"/>
        </w:rPr>
        <w:t xml:space="preserve"> (the timescale of legislated carbon budgets)</w:t>
      </w:r>
      <w:r w:rsidR="00A00FB8">
        <w:rPr>
          <w:rFonts w:asciiTheme="minorHAnsi" w:hAnsiTheme="minorHAnsi"/>
        </w:rPr>
        <w:t>.</w:t>
      </w:r>
      <w:bookmarkStart w:id="17" w:name="_Toc381969509"/>
      <w:bookmarkStart w:id="18" w:name="_Toc405888458"/>
    </w:p>
    <w:p w:rsidR="007F6399" w:rsidRPr="007F6399" w:rsidRDefault="007F6399" w:rsidP="007F6399">
      <w:pPr>
        <w:spacing w:afterLines="80" w:after="192"/>
        <w:rPr>
          <w:rFonts w:asciiTheme="minorHAnsi" w:hAnsiTheme="minorHAnsi"/>
        </w:rPr>
      </w:pPr>
    </w:p>
    <w:p w:rsidR="00C4141B" w:rsidRPr="00746C45" w:rsidRDefault="00E85ED1" w:rsidP="008721C9">
      <w:pPr>
        <w:pStyle w:val="Heading1"/>
        <w:numPr>
          <w:ilvl w:val="0"/>
          <w:numId w:val="3"/>
        </w:numPr>
        <w:spacing w:afterLines="80" w:after="192" w:line="276" w:lineRule="auto"/>
        <w:rPr>
          <w:rFonts w:asciiTheme="minorHAnsi" w:hAnsiTheme="minorHAnsi" w:cs="Arial"/>
          <w:sz w:val="24"/>
          <w:szCs w:val="24"/>
        </w:rPr>
      </w:pPr>
      <w:bookmarkStart w:id="19" w:name="_Toc473017850"/>
      <w:r w:rsidRPr="00746C45">
        <w:rPr>
          <w:rFonts w:asciiTheme="minorHAnsi" w:hAnsiTheme="minorHAnsi" w:cs="Arial"/>
          <w:sz w:val="24"/>
          <w:szCs w:val="24"/>
        </w:rPr>
        <w:t>Method</w:t>
      </w:r>
      <w:bookmarkEnd w:id="17"/>
      <w:bookmarkEnd w:id="18"/>
      <w:r w:rsidR="008C5CE6">
        <w:rPr>
          <w:rFonts w:asciiTheme="minorHAnsi" w:hAnsiTheme="minorHAnsi" w:cs="Arial"/>
          <w:sz w:val="24"/>
          <w:szCs w:val="24"/>
        </w:rPr>
        <w:t>ology</w:t>
      </w:r>
      <w:bookmarkEnd w:id="19"/>
    </w:p>
    <w:p w:rsidR="0008350B" w:rsidRPr="00746C45" w:rsidRDefault="0008350B" w:rsidP="009138B2">
      <w:pPr>
        <w:spacing w:afterLines="80" w:after="192" w:line="276" w:lineRule="auto"/>
        <w:rPr>
          <w:rFonts w:asciiTheme="minorHAnsi" w:hAnsiTheme="minorHAnsi"/>
          <w:sz w:val="22"/>
          <w:szCs w:val="22"/>
        </w:rPr>
      </w:pPr>
      <w:r w:rsidRPr="00746C45">
        <w:rPr>
          <w:rFonts w:asciiTheme="minorHAnsi" w:hAnsiTheme="minorHAnsi"/>
          <w:sz w:val="22"/>
          <w:szCs w:val="22"/>
        </w:rPr>
        <w:t xml:space="preserve">In this section we set out an approach which we envisage would meet our </w:t>
      </w:r>
      <w:r w:rsidR="00A00FB8">
        <w:rPr>
          <w:rFonts w:asciiTheme="minorHAnsi" w:hAnsiTheme="minorHAnsi"/>
          <w:sz w:val="22"/>
          <w:szCs w:val="22"/>
        </w:rPr>
        <w:t>project</w:t>
      </w:r>
      <w:r w:rsidRPr="00746C45">
        <w:rPr>
          <w:rFonts w:asciiTheme="minorHAnsi" w:hAnsiTheme="minorHAnsi"/>
          <w:sz w:val="22"/>
          <w:szCs w:val="22"/>
        </w:rPr>
        <w:t xml:space="preserve"> </w:t>
      </w:r>
      <w:r w:rsidR="000F2F90">
        <w:rPr>
          <w:rFonts w:asciiTheme="minorHAnsi" w:hAnsiTheme="minorHAnsi"/>
          <w:sz w:val="22"/>
          <w:szCs w:val="22"/>
        </w:rPr>
        <w:t>aim</w:t>
      </w:r>
      <w:r w:rsidRPr="00746C45">
        <w:rPr>
          <w:rFonts w:asciiTheme="minorHAnsi" w:hAnsiTheme="minorHAnsi"/>
          <w:sz w:val="22"/>
          <w:szCs w:val="22"/>
        </w:rPr>
        <w:t>:</w:t>
      </w:r>
    </w:p>
    <w:p w:rsidR="0008350B" w:rsidRPr="00746C45" w:rsidRDefault="0008350B" w:rsidP="009138B2">
      <w:pPr>
        <w:spacing w:afterLines="80" w:after="192" w:line="276" w:lineRule="auto"/>
        <w:rPr>
          <w:rFonts w:asciiTheme="minorHAnsi" w:hAnsiTheme="minorHAnsi"/>
          <w:b/>
          <w:sz w:val="22"/>
          <w:szCs w:val="22"/>
        </w:rPr>
      </w:pPr>
      <w:r w:rsidRPr="00746C45">
        <w:rPr>
          <w:rFonts w:asciiTheme="minorHAnsi" w:hAnsiTheme="minorHAnsi"/>
          <w:b/>
          <w:sz w:val="22"/>
          <w:szCs w:val="22"/>
        </w:rPr>
        <w:t xml:space="preserve">Task 1: Characterise the </w:t>
      </w:r>
      <w:r w:rsidR="005D09DB">
        <w:rPr>
          <w:rFonts w:asciiTheme="minorHAnsi" w:hAnsiTheme="minorHAnsi"/>
          <w:b/>
          <w:sz w:val="22"/>
          <w:szCs w:val="22"/>
        </w:rPr>
        <w:t xml:space="preserve">current state of </w:t>
      </w:r>
      <w:r w:rsidR="001C4A72">
        <w:rPr>
          <w:rFonts w:asciiTheme="minorHAnsi" w:hAnsiTheme="minorHAnsi"/>
          <w:b/>
          <w:sz w:val="22"/>
          <w:szCs w:val="22"/>
        </w:rPr>
        <w:t>GGR options</w:t>
      </w:r>
      <w:r w:rsidR="00F16918">
        <w:rPr>
          <w:rFonts w:asciiTheme="minorHAnsi" w:hAnsiTheme="minorHAnsi"/>
          <w:b/>
          <w:sz w:val="22"/>
          <w:szCs w:val="22"/>
        </w:rPr>
        <w:t xml:space="preserve"> </w:t>
      </w:r>
      <w:r w:rsidR="001C4A72">
        <w:rPr>
          <w:rFonts w:asciiTheme="minorHAnsi" w:hAnsiTheme="minorHAnsi"/>
          <w:b/>
          <w:sz w:val="22"/>
          <w:szCs w:val="22"/>
        </w:rPr>
        <w:t>capable of reducing emissions</w:t>
      </w:r>
      <w:r w:rsidRPr="00746C45">
        <w:rPr>
          <w:rFonts w:asciiTheme="minorHAnsi" w:hAnsiTheme="minorHAnsi"/>
          <w:b/>
          <w:sz w:val="22"/>
          <w:szCs w:val="22"/>
        </w:rPr>
        <w:t xml:space="preserve"> in the UK.</w:t>
      </w:r>
    </w:p>
    <w:p w:rsidR="0008350B" w:rsidRPr="00746C45" w:rsidRDefault="0008350B" w:rsidP="009138B2">
      <w:pPr>
        <w:spacing w:afterLines="80" w:after="192" w:line="276" w:lineRule="auto"/>
        <w:rPr>
          <w:rFonts w:asciiTheme="minorHAnsi" w:hAnsiTheme="minorHAnsi"/>
          <w:sz w:val="22"/>
          <w:szCs w:val="22"/>
        </w:rPr>
      </w:pPr>
      <w:r w:rsidRPr="00746C45">
        <w:rPr>
          <w:rFonts w:asciiTheme="minorHAnsi" w:hAnsiTheme="minorHAnsi"/>
          <w:sz w:val="22"/>
          <w:szCs w:val="22"/>
        </w:rPr>
        <w:t xml:space="preserve">Consultants should </w:t>
      </w:r>
      <w:r w:rsidR="00BC2584">
        <w:rPr>
          <w:rFonts w:asciiTheme="minorHAnsi" w:hAnsiTheme="minorHAnsi"/>
          <w:sz w:val="22"/>
          <w:szCs w:val="22"/>
        </w:rPr>
        <w:t xml:space="preserve">consider all of the options listed in the CCC’s report (Table 1) </w:t>
      </w:r>
      <w:r w:rsidR="005D09DB">
        <w:rPr>
          <w:rFonts w:asciiTheme="minorHAnsi" w:hAnsiTheme="minorHAnsi"/>
          <w:sz w:val="22"/>
          <w:szCs w:val="22"/>
        </w:rPr>
        <w:t>and</w:t>
      </w:r>
      <w:r w:rsidR="00BC2584">
        <w:rPr>
          <w:rFonts w:asciiTheme="minorHAnsi" w:hAnsiTheme="minorHAnsi"/>
          <w:sz w:val="22"/>
          <w:szCs w:val="22"/>
        </w:rPr>
        <w:t xml:space="preserve"> </w:t>
      </w:r>
      <w:r w:rsidR="005D09DB">
        <w:rPr>
          <w:rFonts w:asciiTheme="minorHAnsi" w:hAnsiTheme="minorHAnsi"/>
          <w:sz w:val="22"/>
          <w:szCs w:val="22"/>
        </w:rPr>
        <w:t>if they see</w:t>
      </w:r>
      <w:r w:rsidR="00BC2584">
        <w:rPr>
          <w:rFonts w:asciiTheme="minorHAnsi" w:hAnsiTheme="minorHAnsi"/>
          <w:sz w:val="22"/>
          <w:szCs w:val="22"/>
        </w:rPr>
        <w:t xml:space="preserve"> any other options as important for inclusion </w:t>
      </w:r>
      <w:r w:rsidR="005D09DB">
        <w:rPr>
          <w:rFonts w:asciiTheme="minorHAnsi" w:hAnsiTheme="minorHAnsi"/>
          <w:sz w:val="22"/>
          <w:szCs w:val="22"/>
        </w:rPr>
        <w:t>they should highlight these in the bid</w:t>
      </w:r>
      <w:r w:rsidRPr="00746C45">
        <w:rPr>
          <w:rFonts w:asciiTheme="minorHAnsi" w:hAnsiTheme="minorHAnsi"/>
          <w:sz w:val="22"/>
          <w:szCs w:val="22"/>
        </w:rPr>
        <w:t>.</w:t>
      </w:r>
      <w:r w:rsidR="003971F2">
        <w:rPr>
          <w:rFonts w:asciiTheme="minorHAnsi" w:hAnsiTheme="minorHAnsi"/>
          <w:sz w:val="22"/>
          <w:szCs w:val="22"/>
        </w:rPr>
        <w:t xml:space="preserve"> </w:t>
      </w:r>
      <w:r w:rsidR="00B97708">
        <w:rPr>
          <w:rFonts w:asciiTheme="minorHAnsi" w:hAnsiTheme="minorHAnsi"/>
          <w:sz w:val="22"/>
          <w:szCs w:val="22"/>
        </w:rPr>
        <w:t>C</w:t>
      </w:r>
      <w:r w:rsidR="003971F2">
        <w:rPr>
          <w:rFonts w:asciiTheme="minorHAnsi" w:hAnsiTheme="minorHAnsi"/>
          <w:sz w:val="22"/>
          <w:szCs w:val="22"/>
        </w:rPr>
        <w:t xml:space="preserve">onsultants </w:t>
      </w:r>
      <w:r w:rsidR="00B97708">
        <w:rPr>
          <w:rFonts w:asciiTheme="minorHAnsi" w:hAnsiTheme="minorHAnsi"/>
          <w:sz w:val="22"/>
          <w:szCs w:val="22"/>
        </w:rPr>
        <w:t>may</w:t>
      </w:r>
      <w:r w:rsidR="003971F2">
        <w:rPr>
          <w:rFonts w:asciiTheme="minorHAnsi" w:hAnsiTheme="minorHAnsi"/>
          <w:sz w:val="22"/>
          <w:szCs w:val="22"/>
        </w:rPr>
        <w:t xml:space="preserve"> group some options together, </w:t>
      </w:r>
      <w:r w:rsidR="00B97708">
        <w:rPr>
          <w:rFonts w:asciiTheme="minorHAnsi" w:hAnsiTheme="minorHAnsi"/>
          <w:sz w:val="22"/>
          <w:szCs w:val="22"/>
        </w:rPr>
        <w:t xml:space="preserve">but </w:t>
      </w:r>
      <w:r w:rsidR="003971F2">
        <w:rPr>
          <w:rFonts w:asciiTheme="minorHAnsi" w:hAnsiTheme="minorHAnsi"/>
          <w:sz w:val="22"/>
          <w:szCs w:val="22"/>
        </w:rPr>
        <w:t>this should be explained in the bid</w:t>
      </w:r>
      <w:r w:rsidR="00B97708">
        <w:rPr>
          <w:rFonts w:asciiTheme="minorHAnsi" w:hAnsiTheme="minorHAnsi"/>
          <w:sz w:val="22"/>
          <w:szCs w:val="22"/>
        </w:rPr>
        <w:t xml:space="preserve"> where intended</w:t>
      </w:r>
      <w:r w:rsidR="003971F2">
        <w:rPr>
          <w:rFonts w:asciiTheme="minorHAnsi" w:hAnsiTheme="minorHAnsi"/>
          <w:sz w:val="22"/>
          <w:szCs w:val="22"/>
        </w:rPr>
        <w:t>.</w:t>
      </w:r>
    </w:p>
    <w:p w:rsidR="00DC724C" w:rsidRDefault="005D09DB" w:rsidP="00E846B5">
      <w:pPr>
        <w:spacing w:afterLines="80" w:after="192" w:line="276" w:lineRule="auto"/>
        <w:rPr>
          <w:rFonts w:asciiTheme="minorHAnsi" w:hAnsiTheme="minorHAnsi"/>
          <w:sz w:val="22"/>
          <w:szCs w:val="22"/>
        </w:rPr>
      </w:pPr>
      <w:r>
        <w:rPr>
          <w:rFonts w:asciiTheme="minorHAnsi" w:hAnsiTheme="minorHAnsi"/>
          <w:sz w:val="22"/>
          <w:szCs w:val="22"/>
        </w:rPr>
        <w:t>For each option</w:t>
      </w:r>
      <w:r w:rsidR="003971F2">
        <w:rPr>
          <w:rFonts w:asciiTheme="minorHAnsi" w:hAnsiTheme="minorHAnsi"/>
          <w:sz w:val="22"/>
          <w:szCs w:val="22"/>
        </w:rPr>
        <w:t xml:space="preserve"> (or group)</w:t>
      </w:r>
      <w:r>
        <w:rPr>
          <w:rFonts w:asciiTheme="minorHAnsi" w:hAnsiTheme="minorHAnsi"/>
          <w:sz w:val="22"/>
          <w:szCs w:val="22"/>
        </w:rPr>
        <w:t xml:space="preserve"> consultants should review the </w:t>
      </w:r>
      <w:r w:rsidR="00DC724C">
        <w:rPr>
          <w:rFonts w:asciiTheme="minorHAnsi" w:hAnsiTheme="minorHAnsi"/>
          <w:sz w:val="22"/>
          <w:szCs w:val="22"/>
        </w:rPr>
        <w:t>current state of development, including:</w:t>
      </w:r>
    </w:p>
    <w:p w:rsidR="00DC724C" w:rsidRDefault="00DC724C" w:rsidP="00DC724C">
      <w:pPr>
        <w:pStyle w:val="ListParagraph"/>
        <w:numPr>
          <w:ilvl w:val="0"/>
          <w:numId w:val="27"/>
        </w:numPr>
        <w:spacing w:afterLines="80" w:after="192"/>
        <w:rPr>
          <w:rFonts w:asciiTheme="minorHAnsi" w:hAnsiTheme="minorHAnsi"/>
        </w:rPr>
      </w:pPr>
      <w:r>
        <w:rPr>
          <w:rFonts w:asciiTheme="minorHAnsi" w:hAnsiTheme="minorHAnsi"/>
        </w:rPr>
        <w:t>E</w:t>
      </w:r>
      <w:r w:rsidR="00E846B5" w:rsidRPr="00DC724C">
        <w:rPr>
          <w:rFonts w:asciiTheme="minorHAnsi" w:hAnsiTheme="minorHAnsi"/>
        </w:rPr>
        <w:t>stimates of technological readiness, cost and UK potential</w:t>
      </w:r>
      <w:r>
        <w:rPr>
          <w:rFonts w:asciiTheme="minorHAnsi" w:hAnsiTheme="minorHAnsi"/>
        </w:rPr>
        <w:t xml:space="preserve"> to remove greenhouse gases</w:t>
      </w:r>
      <w:r w:rsidR="00921DB3">
        <w:rPr>
          <w:rFonts w:asciiTheme="minorHAnsi" w:hAnsiTheme="minorHAnsi"/>
        </w:rPr>
        <w:t>. S</w:t>
      </w:r>
      <w:r>
        <w:rPr>
          <w:rFonts w:asciiTheme="minorHAnsi" w:hAnsiTheme="minorHAnsi"/>
        </w:rPr>
        <w:t>ome are provided in the CCC’s report, but the literature should be checked for more recent information and estimates should be provided for any additional options</w:t>
      </w:r>
      <w:r w:rsidR="00E846B5" w:rsidRPr="00DC724C">
        <w:rPr>
          <w:rFonts w:asciiTheme="minorHAnsi" w:hAnsiTheme="minorHAnsi"/>
        </w:rPr>
        <w:t>.</w:t>
      </w:r>
      <w:r w:rsidR="00921DB3">
        <w:rPr>
          <w:rFonts w:asciiTheme="minorHAnsi" w:hAnsiTheme="minorHAnsi"/>
        </w:rPr>
        <w:t xml:space="preserve"> Specific gaps in understanding should be identified that need to be resolved within an effective strategy.</w:t>
      </w:r>
    </w:p>
    <w:p w:rsidR="00DC724C" w:rsidRDefault="00DC724C" w:rsidP="00DC724C">
      <w:pPr>
        <w:pStyle w:val="ListParagraph"/>
        <w:numPr>
          <w:ilvl w:val="0"/>
          <w:numId w:val="27"/>
        </w:numPr>
        <w:spacing w:afterLines="80" w:after="192"/>
        <w:rPr>
          <w:rFonts w:asciiTheme="minorHAnsi" w:hAnsiTheme="minorHAnsi"/>
        </w:rPr>
      </w:pPr>
      <w:r>
        <w:rPr>
          <w:rFonts w:asciiTheme="minorHAnsi" w:hAnsiTheme="minorHAnsi"/>
        </w:rPr>
        <w:t>Existing initiatives for research, development and demonstration</w:t>
      </w:r>
      <w:r w:rsidR="00921DB3">
        <w:rPr>
          <w:rFonts w:asciiTheme="minorHAnsi" w:hAnsiTheme="minorHAnsi"/>
        </w:rPr>
        <w:t xml:space="preserve"> (in the UK and internationally)</w:t>
      </w:r>
      <w:r>
        <w:rPr>
          <w:rFonts w:asciiTheme="minorHAnsi" w:hAnsiTheme="minorHAnsi"/>
        </w:rPr>
        <w:t>.</w:t>
      </w:r>
    </w:p>
    <w:p w:rsidR="003971F2" w:rsidRDefault="003971F2" w:rsidP="00DC724C">
      <w:pPr>
        <w:pStyle w:val="ListParagraph"/>
        <w:numPr>
          <w:ilvl w:val="0"/>
          <w:numId w:val="27"/>
        </w:numPr>
        <w:spacing w:afterLines="80" w:after="192"/>
        <w:rPr>
          <w:rFonts w:asciiTheme="minorHAnsi" w:hAnsiTheme="minorHAnsi"/>
        </w:rPr>
      </w:pPr>
      <w:r>
        <w:rPr>
          <w:rFonts w:asciiTheme="minorHAnsi" w:hAnsiTheme="minorHAnsi"/>
        </w:rPr>
        <w:lastRenderedPageBreak/>
        <w:t>Existing accounting methods for measuring, monitoring and verifying GHG removals.</w:t>
      </w:r>
    </w:p>
    <w:p w:rsidR="0008350B" w:rsidRPr="00DC724C" w:rsidRDefault="00DC724C" w:rsidP="00DC724C">
      <w:pPr>
        <w:pStyle w:val="ListParagraph"/>
        <w:numPr>
          <w:ilvl w:val="0"/>
          <w:numId w:val="27"/>
        </w:numPr>
        <w:spacing w:afterLines="80" w:after="192"/>
        <w:rPr>
          <w:rFonts w:asciiTheme="minorHAnsi" w:hAnsiTheme="minorHAnsi"/>
        </w:rPr>
      </w:pPr>
      <w:r>
        <w:rPr>
          <w:rFonts w:asciiTheme="minorHAnsi" w:hAnsiTheme="minorHAnsi"/>
        </w:rPr>
        <w:t>Existing policies</w:t>
      </w:r>
      <w:r w:rsidR="00187DC7">
        <w:rPr>
          <w:rFonts w:asciiTheme="minorHAnsi" w:hAnsiTheme="minorHAnsi"/>
        </w:rPr>
        <w:t xml:space="preserve"> and markets</w:t>
      </w:r>
      <w:r>
        <w:rPr>
          <w:rFonts w:asciiTheme="minorHAnsi" w:hAnsiTheme="minorHAnsi"/>
        </w:rPr>
        <w:t xml:space="preserve"> which provide an incentive for removals by that method, or could be adapted to do so.</w:t>
      </w:r>
      <w:r>
        <w:rPr>
          <w:rStyle w:val="CommentReference"/>
          <w:rFonts w:ascii="Arial" w:eastAsia="Times New Roman" w:hAnsi="Arial"/>
        </w:rPr>
        <w:t xml:space="preserve"> </w:t>
      </w:r>
    </w:p>
    <w:p w:rsidR="0008350B" w:rsidRPr="00746C45" w:rsidRDefault="0008350B" w:rsidP="009138B2">
      <w:pPr>
        <w:spacing w:afterLines="80" w:after="192" w:line="276" w:lineRule="auto"/>
        <w:rPr>
          <w:rFonts w:asciiTheme="minorHAnsi" w:hAnsiTheme="minorHAnsi"/>
          <w:b/>
          <w:sz w:val="22"/>
          <w:szCs w:val="22"/>
        </w:rPr>
      </w:pPr>
      <w:r w:rsidRPr="00746C45">
        <w:rPr>
          <w:rFonts w:asciiTheme="minorHAnsi" w:hAnsiTheme="minorHAnsi"/>
          <w:b/>
          <w:sz w:val="22"/>
          <w:szCs w:val="22"/>
        </w:rPr>
        <w:t xml:space="preserve">Task 2: </w:t>
      </w:r>
      <w:r w:rsidR="001C4A72" w:rsidRPr="001C4A72">
        <w:rPr>
          <w:rFonts w:asciiTheme="minorHAnsi" w:hAnsiTheme="minorHAnsi"/>
          <w:b/>
          <w:sz w:val="22"/>
          <w:szCs w:val="22"/>
        </w:rPr>
        <w:t xml:space="preserve">Identify the barriers which currently </w:t>
      </w:r>
      <w:r w:rsidR="00414146">
        <w:rPr>
          <w:rFonts w:asciiTheme="minorHAnsi" w:hAnsiTheme="minorHAnsi"/>
          <w:b/>
          <w:sz w:val="22"/>
          <w:szCs w:val="22"/>
        </w:rPr>
        <w:t>limi</w:t>
      </w:r>
      <w:r w:rsidR="001C4A72" w:rsidRPr="001C4A72">
        <w:rPr>
          <w:rFonts w:asciiTheme="minorHAnsi" w:hAnsiTheme="minorHAnsi"/>
          <w:b/>
          <w:sz w:val="22"/>
          <w:szCs w:val="22"/>
        </w:rPr>
        <w:t>t deployment of each option</w:t>
      </w:r>
      <w:r w:rsidRPr="001C4A72">
        <w:rPr>
          <w:rFonts w:asciiTheme="minorHAnsi" w:hAnsiTheme="minorHAnsi"/>
          <w:b/>
          <w:sz w:val="22"/>
          <w:szCs w:val="22"/>
        </w:rPr>
        <w:t>.</w:t>
      </w:r>
    </w:p>
    <w:p w:rsidR="004E0B1F" w:rsidRDefault="008810F6" w:rsidP="009138B2">
      <w:pPr>
        <w:spacing w:afterLines="80" w:after="192" w:line="276" w:lineRule="auto"/>
        <w:rPr>
          <w:rFonts w:asciiTheme="minorHAnsi" w:hAnsiTheme="minorHAnsi"/>
          <w:sz w:val="22"/>
          <w:szCs w:val="22"/>
        </w:rPr>
      </w:pPr>
      <w:r>
        <w:rPr>
          <w:rFonts w:asciiTheme="minorHAnsi" w:hAnsiTheme="minorHAnsi"/>
          <w:sz w:val="22"/>
          <w:szCs w:val="22"/>
        </w:rPr>
        <w:t>Based on the review above, c</w:t>
      </w:r>
      <w:r w:rsidR="0008350B" w:rsidRPr="00746C45">
        <w:rPr>
          <w:rFonts w:asciiTheme="minorHAnsi" w:hAnsiTheme="minorHAnsi"/>
          <w:sz w:val="22"/>
          <w:szCs w:val="22"/>
        </w:rPr>
        <w:t xml:space="preserve">onsultants should identify and describe the </w:t>
      </w:r>
      <w:r>
        <w:rPr>
          <w:rFonts w:asciiTheme="minorHAnsi" w:hAnsiTheme="minorHAnsi"/>
          <w:sz w:val="22"/>
          <w:szCs w:val="22"/>
        </w:rPr>
        <w:t xml:space="preserve">missing conditions which prevent the </w:t>
      </w:r>
      <w:r w:rsidR="00A27887">
        <w:rPr>
          <w:rFonts w:asciiTheme="minorHAnsi" w:hAnsiTheme="minorHAnsi"/>
          <w:sz w:val="22"/>
          <w:szCs w:val="22"/>
        </w:rPr>
        <w:t>identification</w:t>
      </w:r>
      <w:r>
        <w:rPr>
          <w:rFonts w:asciiTheme="minorHAnsi" w:hAnsiTheme="minorHAnsi"/>
          <w:sz w:val="22"/>
          <w:szCs w:val="22"/>
        </w:rPr>
        <w:t xml:space="preserve"> and deployment of cost-effective</w:t>
      </w:r>
      <w:r w:rsidR="0008350B" w:rsidRPr="00746C45">
        <w:rPr>
          <w:rFonts w:asciiTheme="minorHAnsi" w:hAnsiTheme="minorHAnsi"/>
          <w:sz w:val="22"/>
          <w:szCs w:val="22"/>
        </w:rPr>
        <w:t xml:space="preserve"> </w:t>
      </w:r>
      <w:r w:rsidR="004A57E1">
        <w:rPr>
          <w:rFonts w:asciiTheme="minorHAnsi" w:hAnsiTheme="minorHAnsi"/>
          <w:sz w:val="22"/>
          <w:szCs w:val="22"/>
        </w:rPr>
        <w:t>GGR measures</w:t>
      </w:r>
      <w:r w:rsidR="0008350B" w:rsidRPr="00746C45">
        <w:rPr>
          <w:rFonts w:asciiTheme="minorHAnsi" w:hAnsiTheme="minorHAnsi"/>
          <w:sz w:val="22"/>
          <w:szCs w:val="22"/>
        </w:rPr>
        <w:t xml:space="preserve"> </w:t>
      </w:r>
      <w:r>
        <w:rPr>
          <w:rFonts w:asciiTheme="minorHAnsi" w:hAnsiTheme="minorHAnsi"/>
          <w:sz w:val="22"/>
          <w:szCs w:val="22"/>
        </w:rPr>
        <w:t>at scale in the UK</w:t>
      </w:r>
      <w:r w:rsidR="0008350B" w:rsidRPr="00746C45">
        <w:rPr>
          <w:rFonts w:asciiTheme="minorHAnsi" w:hAnsiTheme="minorHAnsi"/>
          <w:sz w:val="22"/>
          <w:szCs w:val="22"/>
        </w:rPr>
        <w:t>.</w:t>
      </w:r>
      <w:r>
        <w:rPr>
          <w:rFonts w:asciiTheme="minorHAnsi" w:hAnsiTheme="minorHAnsi"/>
          <w:sz w:val="22"/>
          <w:szCs w:val="22"/>
        </w:rPr>
        <w:t xml:space="preserve"> </w:t>
      </w:r>
      <w:r w:rsidR="0008350B" w:rsidRPr="00746C45">
        <w:rPr>
          <w:rFonts w:asciiTheme="minorHAnsi" w:hAnsiTheme="minorHAnsi"/>
          <w:sz w:val="22"/>
          <w:szCs w:val="22"/>
        </w:rPr>
        <w:t>We expect that the</w:t>
      </w:r>
      <w:r w:rsidR="00DC724C">
        <w:rPr>
          <w:rFonts w:asciiTheme="minorHAnsi" w:hAnsiTheme="minorHAnsi"/>
          <w:sz w:val="22"/>
          <w:szCs w:val="22"/>
        </w:rPr>
        <w:t>re will be four</w:t>
      </w:r>
      <w:r w:rsidR="004E0B1F">
        <w:rPr>
          <w:rFonts w:asciiTheme="minorHAnsi" w:hAnsiTheme="minorHAnsi"/>
          <w:sz w:val="22"/>
          <w:szCs w:val="22"/>
        </w:rPr>
        <w:t xml:space="preserve"> key </w:t>
      </w:r>
      <w:r w:rsidR="00E93FD4">
        <w:rPr>
          <w:rFonts w:asciiTheme="minorHAnsi" w:hAnsiTheme="minorHAnsi"/>
          <w:sz w:val="22"/>
          <w:szCs w:val="22"/>
        </w:rPr>
        <w:t>barrier</w:t>
      </w:r>
      <w:r w:rsidR="0008350B" w:rsidRPr="00746C45">
        <w:rPr>
          <w:rFonts w:asciiTheme="minorHAnsi" w:hAnsiTheme="minorHAnsi"/>
          <w:sz w:val="22"/>
          <w:szCs w:val="22"/>
        </w:rPr>
        <w:t>s</w:t>
      </w:r>
      <w:r w:rsidR="00362D5A">
        <w:rPr>
          <w:rFonts w:asciiTheme="minorHAnsi" w:hAnsiTheme="minorHAnsi"/>
          <w:sz w:val="22"/>
          <w:szCs w:val="22"/>
        </w:rPr>
        <w:t xml:space="preserve"> to</w:t>
      </w:r>
      <w:r w:rsidR="00E93FD4">
        <w:rPr>
          <w:rFonts w:asciiTheme="minorHAnsi" w:hAnsiTheme="minorHAnsi"/>
          <w:sz w:val="22"/>
          <w:szCs w:val="22"/>
        </w:rPr>
        <w:t xml:space="preserve"> participation to</w:t>
      </w:r>
      <w:r w:rsidR="00362D5A">
        <w:rPr>
          <w:rFonts w:asciiTheme="minorHAnsi" w:hAnsiTheme="minorHAnsi"/>
          <w:sz w:val="22"/>
          <w:szCs w:val="22"/>
        </w:rPr>
        <w:t xml:space="preserve"> consider</w:t>
      </w:r>
      <w:r w:rsidR="003971F2">
        <w:rPr>
          <w:rFonts w:asciiTheme="minorHAnsi" w:hAnsiTheme="minorHAnsi"/>
          <w:sz w:val="22"/>
          <w:szCs w:val="22"/>
        </w:rPr>
        <w:t>,</w:t>
      </w:r>
      <w:r w:rsidR="0008350B" w:rsidRPr="00746C45">
        <w:rPr>
          <w:rFonts w:asciiTheme="minorHAnsi" w:hAnsiTheme="minorHAnsi"/>
          <w:sz w:val="22"/>
          <w:szCs w:val="22"/>
        </w:rPr>
        <w:t xml:space="preserve"> </w:t>
      </w:r>
      <w:r w:rsidR="004E0B1F">
        <w:rPr>
          <w:rFonts w:asciiTheme="minorHAnsi" w:hAnsiTheme="minorHAnsi"/>
          <w:sz w:val="22"/>
          <w:szCs w:val="22"/>
        </w:rPr>
        <w:t>in particular</w:t>
      </w:r>
      <w:r w:rsidR="003971F2">
        <w:rPr>
          <w:rFonts w:asciiTheme="minorHAnsi" w:hAnsiTheme="minorHAnsi"/>
          <w:sz w:val="22"/>
          <w:szCs w:val="22"/>
        </w:rPr>
        <w:t xml:space="preserve"> gaps in</w:t>
      </w:r>
      <w:r w:rsidR="004E0B1F">
        <w:rPr>
          <w:rFonts w:asciiTheme="minorHAnsi" w:hAnsiTheme="minorHAnsi"/>
          <w:sz w:val="22"/>
          <w:szCs w:val="22"/>
        </w:rPr>
        <w:t>:</w:t>
      </w:r>
    </w:p>
    <w:p w:rsidR="00BE01F4" w:rsidRDefault="00BE01F4" w:rsidP="004E0B1F">
      <w:pPr>
        <w:pStyle w:val="ListParagraph"/>
        <w:numPr>
          <w:ilvl w:val="0"/>
          <w:numId w:val="21"/>
        </w:numPr>
        <w:spacing w:afterLines="80" w:after="192"/>
        <w:rPr>
          <w:rFonts w:asciiTheme="minorHAnsi" w:hAnsiTheme="minorHAnsi"/>
        </w:rPr>
      </w:pPr>
      <w:r>
        <w:rPr>
          <w:rFonts w:asciiTheme="minorHAnsi" w:hAnsiTheme="minorHAnsi"/>
        </w:rPr>
        <w:t>The understanding of the performance of each measure, in terms of their ability to remove greenhouse gases reliably and securely, their costs and their wider impacts.</w:t>
      </w:r>
    </w:p>
    <w:p w:rsidR="001065B7" w:rsidRPr="001065B7" w:rsidRDefault="001065B7" w:rsidP="001065B7">
      <w:pPr>
        <w:pStyle w:val="ListParagraph"/>
        <w:numPr>
          <w:ilvl w:val="0"/>
          <w:numId w:val="21"/>
        </w:numPr>
        <w:spacing w:afterLines="80" w:after="192"/>
        <w:rPr>
          <w:rFonts w:asciiTheme="minorHAnsi" w:hAnsiTheme="minorHAnsi"/>
        </w:rPr>
      </w:pPr>
      <w:r>
        <w:rPr>
          <w:rFonts w:asciiTheme="minorHAnsi" w:hAnsiTheme="minorHAnsi"/>
        </w:rPr>
        <w:t xml:space="preserve">The </w:t>
      </w:r>
      <w:r w:rsidR="00A27887">
        <w:rPr>
          <w:rFonts w:asciiTheme="minorHAnsi" w:hAnsiTheme="minorHAnsi"/>
        </w:rPr>
        <w:t>existence of funding and</w:t>
      </w:r>
      <w:r w:rsidRPr="004E0B1F">
        <w:rPr>
          <w:rFonts w:asciiTheme="minorHAnsi" w:hAnsiTheme="minorHAnsi"/>
        </w:rPr>
        <w:t xml:space="preserve"> incentives for each measure (e.g. commercial markets, emissions trading schemes, direct regulations). </w:t>
      </w:r>
    </w:p>
    <w:p w:rsidR="00413DA0" w:rsidRDefault="00413DA0" w:rsidP="004E0B1F">
      <w:pPr>
        <w:pStyle w:val="ListParagraph"/>
        <w:numPr>
          <w:ilvl w:val="0"/>
          <w:numId w:val="21"/>
        </w:numPr>
        <w:spacing w:afterLines="80" w:after="192"/>
        <w:rPr>
          <w:rFonts w:asciiTheme="minorHAnsi" w:hAnsiTheme="minorHAnsi"/>
        </w:rPr>
      </w:pPr>
      <w:r>
        <w:rPr>
          <w:rFonts w:asciiTheme="minorHAnsi" w:hAnsiTheme="minorHAnsi"/>
        </w:rPr>
        <w:t xml:space="preserve">The existence of an agreed method </w:t>
      </w:r>
      <w:r w:rsidR="001065B7">
        <w:rPr>
          <w:rFonts w:asciiTheme="minorHAnsi" w:hAnsiTheme="minorHAnsi"/>
        </w:rPr>
        <w:t>for monitoring and verifying removals by</w:t>
      </w:r>
      <w:r>
        <w:rPr>
          <w:rFonts w:asciiTheme="minorHAnsi" w:hAnsiTheme="minorHAnsi"/>
        </w:rPr>
        <w:t xml:space="preserve"> GGR </w:t>
      </w:r>
      <w:r w:rsidR="001065B7">
        <w:rPr>
          <w:rFonts w:asciiTheme="minorHAnsi" w:hAnsiTheme="minorHAnsi"/>
        </w:rPr>
        <w:t>option</w:t>
      </w:r>
      <w:r>
        <w:rPr>
          <w:rFonts w:asciiTheme="minorHAnsi" w:hAnsiTheme="minorHAnsi"/>
        </w:rPr>
        <w:t xml:space="preserve">s. </w:t>
      </w:r>
      <w:r w:rsidR="001065B7">
        <w:rPr>
          <w:rFonts w:asciiTheme="minorHAnsi" w:hAnsiTheme="minorHAnsi"/>
        </w:rPr>
        <w:t>UK emissions are monitored primarily via t</w:t>
      </w:r>
      <w:r>
        <w:rPr>
          <w:rFonts w:asciiTheme="minorHAnsi" w:hAnsiTheme="minorHAnsi"/>
        </w:rPr>
        <w:t>he National Atmospheric Emissions Inventory</w:t>
      </w:r>
      <w:r w:rsidR="001065B7">
        <w:rPr>
          <w:rFonts w:asciiTheme="minorHAnsi" w:hAnsiTheme="minorHAnsi"/>
        </w:rPr>
        <w:t>.</w:t>
      </w:r>
      <w:r>
        <w:rPr>
          <w:rStyle w:val="FootnoteReference"/>
          <w:rFonts w:asciiTheme="minorHAnsi" w:hAnsiTheme="minorHAnsi"/>
        </w:rPr>
        <w:footnoteReference w:id="1"/>
      </w:r>
      <w:r>
        <w:rPr>
          <w:rFonts w:asciiTheme="minorHAnsi" w:hAnsiTheme="minorHAnsi"/>
        </w:rPr>
        <w:t xml:space="preserve"> </w:t>
      </w:r>
      <w:r w:rsidR="001065B7">
        <w:rPr>
          <w:rFonts w:asciiTheme="minorHAnsi" w:hAnsiTheme="minorHAnsi"/>
        </w:rPr>
        <w:t xml:space="preserve">This </w:t>
      </w:r>
      <w:r>
        <w:rPr>
          <w:rFonts w:asciiTheme="minorHAnsi" w:hAnsiTheme="minorHAnsi"/>
        </w:rPr>
        <w:t xml:space="preserve">is based on a combination of emissions factors and activity estimates, in turn </w:t>
      </w:r>
      <w:r w:rsidR="00362D5A">
        <w:rPr>
          <w:rFonts w:asciiTheme="minorHAnsi" w:hAnsiTheme="minorHAnsi"/>
        </w:rPr>
        <w:t>based on</w:t>
      </w:r>
      <w:r>
        <w:rPr>
          <w:rFonts w:asciiTheme="minorHAnsi" w:hAnsiTheme="minorHAnsi"/>
        </w:rPr>
        <w:t xml:space="preserve"> international guidance </w:t>
      </w:r>
      <w:r w:rsidR="00362D5A">
        <w:rPr>
          <w:rFonts w:asciiTheme="minorHAnsi" w:hAnsiTheme="minorHAnsi"/>
        </w:rPr>
        <w:t>from</w:t>
      </w:r>
      <w:r>
        <w:rPr>
          <w:rFonts w:asciiTheme="minorHAnsi" w:hAnsiTheme="minorHAnsi"/>
        </w:rPr>
        <w:t xml:space="preserve"> the Intergovernmental Panel on Climate Change.</w:t>
      </w:r>
      <w:r>
        <w:rPr>
          <w:rStyle w:val="FootnoteReference"/>
          <w:rFonts w:asciiTheme="minorHAnsi" w:hAnsiTheme="minorHAnsi"/>
        </w:rPr>
        <w:footnoteReference w:id="2"/>
      </w:r>
      <w:r>
        <w:rPr>
          <w:rFonts w:asciiTheme="minorHAnsi" w:hAnsiTheme="minorHAnsi"/>
        </w:rPr>
        <w:t xml:space="preserve"> Some GGR measures are already covered by current inventory practices, while some </w:t>
      </w:r>
      <w:r w:rsidR="00362D5A">
        <w:rPr>
          <w:rFonts w:asciiTheme="minorHAnsi" w:hAnsiTheme="minorHAnsi"/>
        </w:rPr>
        <w:t>may</w:t>
      </w:r>
      <w:r w:rsidR="00081A7F">
        <w:rPr>
          <w:rFonts w:asciiTheme="minorHAnsi" w:hAnsiTheme="minorHAnsi"/>
        </w:rPr>
        <w:t xml:space="preserve"> require new guidance </w:t>
      </w:r>
      <w:r w:rsidR="001065B7">
        <w:rPr>
          <w:rFonts w:asciiTheme="minorHAnsi" w:hAnsiTheme="minorHAnsi"/>
        </w:rPr>
        <w:t xml:space="preserve">and monitoring methods </w:t>
      </w:r>
      <w:r w:rsidR="00081A7F">
        <w:rPr>
          <w:rFonts w:asciiTheme="minorHAnsi" w:hAnsiTheme="minorHAnsi"/>
        </w:rPr>
        <w:t>to be developed.</w:t>
      </w:r>
      <w:r>
        <w:rPr>
          <w:rFonts w:asciiTheme="minorHAnsi" w:hAnsiTheme="minorHAnsi"/>
        </w:rPr>
        <w:t xml:space="preserve"> </w:t>
      </w:r>
    </w:p>
    <w:p w:rsidR="00DC724C" w:rsidRPr="004E0B1F" w:rsidRDefault="00DC724C" w:rsidP="004E0B1F">
      <w:pPr>
        <w:pStyle w:val="ListParagraph"/>
        <w:numPr>
          <w:ilvl w:val="0"/>
          <w:numId w:val="21"/>
        </w:numPr>
        <w:spacing w:afterLines="80" w:after="192"/>
        <w:rPr>
          <w:rFonts w:asciiTheme="minorHAnsi" w:hAnsiTheme="minorHAnsi"/>
        </w:rPr>
      </w:pPr>
      <w:r>
        <w:rPr>
          <w:rFonts w:asciiTheme="minorHAnsi" w:hAnsiTheme="minorHAnsi"/>
        </w:rPr>
        <w:t>The potential for</w:t>
      </w:r>
      <w:r w:rsidR="00A27887">
        <w:rPr>
          <w:rFonts w:asciiTheme="minorHAnsi" w:hAnsiTheme="minorHAnsi"/>
        </w:rPr>
        <w:t xml:space="preserve"> wider </w:t>
      </w:r>
      <w:r>
        <w:rPr>
          <w:rFonts w:asciiTheme="minorHAnsi" w:hAnsiTheme="minorHAnsi"/>
        </w:rPr>
        <w:t>risk</w:t>
      </w:r>
      <w:r w:rsidRPr="00DC724C">
        <w:rPr>
          <w:rFonts w:asciiTheme="minorHAnsi" w:hAnsiTheme="minorHAnsi"/>
        </w:rPr>
        <w:t>s from deployment which could be relevant to decision making (e.g. on air quality, biodiversity, use of infrastructure).</w:t>
      </w:r>
    </w:p>
    <w:p w:rsidR="0008350B" w:rsidRPr="00E168B7" w:rsidRDefault="0008350B" w:rsidP="009138B2">
      <w:pPr>
        <w:spacing w:afterLines="80" w:after="192" w:line="276" w:lineRule="auto"/>
        <w:rPr>
          <w:rFonts w:asciiTheme="minorHAnsi" w:hAnsiTheme="minorHAnsi"/>
          <w:b/>
          <w:sz w:val="22"/>
          <w:szCs w:val="22"/>
        </w:rPr>
      </w:pPr>
      <w:r w:rsidRPr="00E168B7">
        <w:rPr>
          <w:rFonts w:asciiTheme="minorHAnsi" w:hAnsiTheme="minorHAnsi"/>
          <w:b/>
          <w:sz w:val="22"/>
          <w:szCs w:val="22"/>
        </w:rPr>
        <w:t>Task 3</w:t>
      </w:r>
      <w:r w:rsidRPr="00BB0F31">
        <w:rPr>
          <w:rFonts w:asciiTheme="minorHAnsi" w:hAnsiTheme="minorHAnsi"/>
          <w:b/>
          <w:sz w:val="22"/>
          <w:szCs w:val="22"/>
        </w:rPr>
        <w:t xml:space="preserve">: </w:t>
      </w:r>
      <w:r w:rsidR="00081A7F" w:rsidRPr="00081A7F">
        <w:rPr>
          <w:rFonts w:asciiTheme="minorHAnsi" w:hAnsiTheme="minorHAnsi"/>
          <w:b/>
          <w:sz w:val="22"/>
          <w:szCs w:val="22"/>
        </w:rPr>
        <w:t xml:space="preserve">Develop a </w:t>
      </w:r>
      <w:r w:rsidR="00414146">
        <w:rPr>
          <w:rFonts w:asciiTheme="minorHAnsi" w:hAnsiTheme="minorHAnsi"/>
          <w:b/>
          <w:sz w:val="22"/>
          <w:szCs w:val="22"/>
        </w:rPr>
        <w:t xml:space="preserve">timetable of </w:t>
      </w:r>
      <w:r w:rsidR="00B97708">
        <w:rPr>
          <w:rFonts w:asciiTheme="minorHAnsi" w:hAnsiTheme="minorHAnsi"/>
          <w:b/>
          <w:sz w:val="22"/>
          <w:szCs w:val="22"/>
        </w:rPr>
        <w:t xml:space="preserve">actions and </w:t>
      </w:r>
      <w:r w:rsidR="006D04EE">
        <w:rPr>
          <w:rFonts w:asciiTheme="minorHAnsi" w:hAnsiTheme="minorHAnsi"/>
          <w:b/>
          <w:sz w:val="22"/>
          <w:szCs w:val="22"/>
        </w:rPr>
        <w:t>policy milestone</w:t>
      </w:r>
      <w:r w:rsidR="00414146">
        <w:rPr>
          <w:rFonts w:asciiTheme="minorHAnsi" w:hAnsiTheme="minorHAnsi"/>
          <w:b/>
          <w:sz w:val="22"/>
          <w:szCs w:val="22"/>
        </w:rPr>
        <w:t>s to address these barriers</w:t>
      </w:r>
      <w:r w:rsidR="00081A7F" w:rsidRPr="00081A7F">
        <w:rPr>
          <w:rFonts w:asciiTheme="minorHAnsi" w:hAnsiTheme="minorHAnsi"/>
          <w:b/>
          <w:sz w:val="22"/>
          <w:szCs w:val="22"/>
        </w:rPr>
        <w:t xml:space="preserve">, </w:t>
      </w:r>
      <w:r w:rsidR="006D04EE">
        <w:rPr>
          <w:rFonts w:asciiTheme="minorHAnsi" w:hAnsiTheme="minorHAnsi"/>
          <w:b/>
          <w:sz w:val="22"/>
          <w:szCs w:val="22"/>
        </w:rPr>
        <w:t>in order</w:t>
      </w:r>
      <w:r w:rsidR="00081A7F" w:rsidRPr="00081A7F">
        <w:rPr>
          <w:rFonts w:asciiTheme="minorHAnsi" w:hAnsiTheme="minorHAnsi"/>
          <w:b/>
          <w:sz w:val="22"/>
          <w:szCs w:val="22"/>
        </w:rPr>
        <w:t xml:space="preserve"> to track progress.</w:t>
      </w:r>
    </w:p>
    <w:p w:rsidR="00E93FD4" w:rsidRDefault="00E93FD4" w:rsidP="009138B2">
      <w:pPr>
        <w:spacing w:afterLines="80" w:after="192" w:line="276" w:lineRule="auto"/>
        <w:rPr>
          <w:rFonts w:asciiTheme="minorHAnsi" w:hAnsiTheme="minorHAnsi"/>
          <w:sz w:val="22"/>
          <w:szCs w:val="22"/>
        </w:rPr>
      </w:pPr>
      <w:r>
        <w:rPr>
          <w:rFonts w:asciiTheme="minorHAnsi" w:hAnsiTheme="minorHAnsi"/>
          <w:sz w:val="22"/>
          <w:szCs w:val="22"/>
        </w:rPr>
        <w:t xml:space="preserve">Where barriers are identified, </w:t>
      </w:r>
      <w:r w:rsidRPr="00746C45">
        <w:rPr>
          <w:rFonts w:asciiTheme="minorHAnsi" w:hAnsiTheme="minorHAnsi"/>
          <w:sz w:val="22"/>
          <w:szCs w:val="22"/>
        </w:rPr>
        <w:t xml:space="preserve">consultants should identify the </w:t>
      </w:r>
      <w:r>
        <w:rPr>
          <w:rFonts w:asciiTheme="minorHAnsi" w:hAnsiTheme="minorHAnsi"/>
          <w:sz w:val="22"/>
          <w:szCs w:val="22"/>
        </w:rPr>
        <w:t xml:space="preserve">set of </w:t>
      </w:r>
      <w:r w:rsidR="006E5986">
        <w:rPr>
          <w:rFonts w:asciiTheme="minorHAnsi" w:hAnsiTheme="minorHAnsi"/>
          <w:sz w:val="22"/>
          <w:szCs w:val="22"/>
        </w:rPr>
        <w:t>decisions</w:t>
      </w:r>
      <w:r>
        <w:rPr>
          <w:rFonts w:asciiTheme="minorHAnsi" w:hAnsiTheme="minorHAnsi"/>
          <w:sz w:val="22"/>
          <w:szCs w:val="22"/>
        </w:rPr>
        <w:t xml:space="preserve"> and </w:t>
      </w:r>
      <w:r w:rsidRPr="00746C45">
        <w:rPr>
          <w:rFonts w:asciiTheme="minorHAnsi" w:hAnsiTheme="minorHAnsi"/>
          <w:sz w:val="22"/>
          <w:szCs w:val="22"/>
        </w:rPr>
        <w:t>action</w:t>
      </w:r>
      <w:r>
        <w:rPr>
          <w:rFonts w:asciiTheme="minorHAnsi" w:hAnsiTheme="minorHAnsi"/>
          <w:sz w:val="22"/>
          <w:szCs w:val="22"/>
        </w:rPr>
        <w:t>s</w:t>
      </w:r>
      <w:r w:rsidRPr="00746C45">
        <w:rPr>
          <w:rFonts w:asciiTheme="minorHAnsi" w:hAnsiTheme="minorHAnsi"/>
          <w:sz w:val="22"/>
          <w:szCs w:val="22"/>
        </w:rPr>
        <w:t xml:space="preserve"> </w:t>
      </w:r>
      <w:r>
        <w:rPr>
          <w:rFonts w:asciiTheme="minorHAnsi" w:hAnsiTheme="minorHAnsi"/>
          <w:sz w:val="22"/>
          <w:szCs w:val="22"/>
        </w:rPr>
        <w:t>required</w:t>
      </w:r>
      <w:r w:rsidRPr="00746C45">
        <w:rPr>
          <w:rFonts w:asciiTheme="minorHAnsi" w:hAnsiTheme="minorHAnsi"/>
          <w:sz w:val="22"/>
          <w:szCs w:val="22"/>
        </w:rPr>
        <w:t xml:space="preserve"> to address </w:t>
      </w:r>
      <w:r>
        <w:rPr>
          <w:rFonts w:asciiTheme="minorHAnsi" w:hAnsiTheme="minorHAnsi"/>
          <w:sz w:val="22"/>
          <w:szCs w:val="22"/>
        </w:rPr>
        <w:t>them</w:t>
      </w:r>
      <w:r w:rsidRPr="00746C45">
        <w:rPr>
          <w:rFonts w:asciiTheme="minorHAnsi" w:hAnsiTheme="minorHAnsi"/>
          <w:sz w:val="22"/>
          <w:szCs w:val="22"/>
        </w:rPr>
        <w:t xml:space="preserve">. Actions may include </w:t>
      </w:r>
      <w:r w:rsidR="008810F6">
        <w:rPr>
          <w:rFonts w:asciiTheme="minorHAnsi" w:hAnsiTheme="minorHAnsi"/>
          <w:sz w:val="22"/>
          <w:szCs w:val="22"/>
        </w:rPr>
        <w:t>basic research;</w:t>
      </w:r>
      <w:r>
        <w:rPr>
          <w:rFonts w:asciiTheme="minorHAnsi" w:hAnsiTheme="minorHAnsi"/>
          <w:sz w:val="22"/>
          <w:szCs w:val="22"/>
        </w:rPr>
        <w:t xml:space="preserve"> adjusting regulations</w:t>
      </w:r>
      <w:r w:rsidR="008810F6">
        <w:rPr>
          <w:rFonts w:asciiTheme="minorHAnsi" w:hAnsiTheme="minorHAnsi"/>
          <w:sz w:val="22"/>
          <w:szCs w:val="22"/>
        </w:rPr>
        <w:t>;</w:t>
      </w:r>
      <w:r>
        <w:rPr>
          <w:rFonts w:asciiTheme="minorHAnsi" w:hAnsiTheme="minorHAnsi"/>
          <w:sz w:val="22"/>
          <w:szCs w:val="22"/>
        </w:rPr>
        <w:t xml:space="preserve"> </w:t>
      </w:r>
      <w:r w:rsidRPr="00746C45">
        <w:rPr>
          <w:rFonts w:asciiTheme="minorHAnsi" w:hAnsiTheme="minorHAnsi"/>
          <w:sz w:val="22"/>
          <w:szCs w:val="22"/>
        </w:rPr>
        <w:t xml:space="preserve">technology development and </w:t>
      </w:r>
      <w:r w:rsidR="008810F6">
        <w:rPr>
          <w:rFonts w:asciiTheme="minorHAnsi" w:hAnsiTheme="minorHAnsi"/>
          <w:sz w:val="22"/>
          <w:szCs w:val="22"/>
        </w:rPr>
        <w:t>price discovery</w:t>
      </w:r>
      <w:r w:rsidRPr="00746C45">
        <w:rPr>
          <w:rFonts w:asciiTheme="minorHAnsi" w:hAnsiTheme="minorHAnsi"/>
          <w:sz w:val="22"/>
          <w:szCs w:val="22"/>
        </w:rPr>
        <w:t>; development of enabling infrastructure</w:t>
      </w:r>
      <w:r>
        <w:rPr>
          <w:rFonts w:asciiTheme="minorHAnsi" w:hAnsiTheme="minorHAnsi"/>
          <w:sz w:val="22"/>
          <w:szCs w:val="22"/>
        </w:rPr>
        <w:t xml:space="preserve"> and supply chains</w:t>
      </w:r>
      <w:r w:rsidR="00A27887">
        <w:rPr>
          <w:rFonts w:asciiTheme="minorHAnsi" w:hAnsiTheme="minorHAnsi"/>
          <w:sz w:val="22"/>
          <w:szCs w:val="22"/>
        </w:rPr>
        <w:t>;</w:t>
      </w:r>
      <w:r w:rsidRPr="00746C45">
        <w:rPr>
          <w:rFonts w:asciiTheme="minorHAnsi" w:hAnsiTheme="minorHAnsi"/>
          <w:sz w:val="22"/>
          <w:szCs w:val="22"/>
        </w:rPr>
        <w:t xml:space="preserve"> public engagement, etc.</w:t>
      </w:r>
    </w:p>
    <w:p w:rsidR="006E5986" w:rsidRDefault="00CB23F5" w:rsidP="009138B2">
      <w:pPr>
        <w:spacing w:afterLines="80" w:after="192" w:line="276" w:lineRule="auto"/>
        <w:rPr>
          <w:rFonts w:asciiTheme="minorHAnsi" w:hAnsiTheme="minorHAnsi"/>
          <w:sz w:val="22"/>
          <w:szCs w:val="22"/>
        </w:rPr>
      </w:pPr>
      <w:r>
        <w:rPr>
          <w:rFonts w:asciiTheme="minorHAnsi" w:hAnsiTheme="minorHAnsi"/>
          <w:sz w:val="22"/>
          <w:szCs w:val="22"/>
        </w:rPr>
        <w:t>Consultants should then organise these decisions and actions into a timetable</w:t>
      </w:r>
      <w:r w:rsidR="005A0F86">
        <w:rPr>
          <w:rFonts w:asciiTheme="minorHAnsi" w:hAnsiTheme="minorHAnsi"/>
          <w:sz w:val="22"/>
          <w:szCs w:val="22"/>
        </w:rPr>
        <w:t xml:space="preserve">. </w:t>
      </w:r>
      <w:r>
        <w:rPr>
          <w:rFonts w:asciiTheme="minorHAnsi" w:hAnsiTheme="minorHAnsi"/>
          <w:sz w:val="22"/>
          <w:szCs w:val="22"/>
        </w:rPr>
        <w:t xml:space="preserve">This could be done by considering the likely timescales required </w:t>
      </w:r>
      <w:r w:rsidR="005A0F86">
        <w:rPr>
          <w:rFonts w:asciiTheme="minorHAnsi" w:hAnsiTheme="minorHAnsi"/>
          <w:sz w:val="22"/>
          <w:szCs w:val="22"/>
        </w:rPr>
        <w:t>for</w:t>
      </w:r>
      <w:r>
        <w:rPr>
          <w:rFonts w:asciiTheme="minorHAnsi" w:hAnsiTheme="minorHAnsi"/>
          <w:sz w:val="22"/>
          <w:szCs w:val="22"/>
        </w:rPr>
        <w:t xml:space="preserve"> each option </w:t>
      </w:r>
      <w:r w:rsidR="005A0F86">
        <w:rPr>
          <w:rFonts w:asciiTheme="minorHAnsi" w:hAnsiTheme="minorHAnsi"/>
          <w:sz w:val="22"/>
          <w:szCs w:val="22"/>
        </w:rPr>
        <w:t xml:space="preserve">to reach mass deployment </w:t>
      </w:r>
      <w:r>
        <w:rPr>
          <w:rFonts w:asciiTheme="minorHAnsi" w:hAnsiTheme="minorHAnsi"/>
          <w:sz w:val="22"/>
          <w:szCs w:val="22"/>
        </w:rPr>
        <w:t xml:space="preserve">(either by bottom-up assessment or comparison with similar existing activities) </w:t>
      </w:r>
      <w:r w:rsidR="005A0F86">
        <w:rPr>
          <w:rFonts w:asciiTheme="minorHAnsi" w:hAnsiTheme="minorHAnsi"/>
          <w:sz w:val="22"/>
          <w:szCs w:val="22"/>
        </w:rPr>
        <w:t>consistent with total UK GGR removals of order 100 MtCO</w:t>
      </w:r>
      <w:r w:rsidR="005A0F86" w:rsidRPr="005A0F86">
        <w:rPr>
          <w:rFonts w:asciiTheme="minorHAnsi" w:hAnsiTheme="minorHAnsi"/>
          <w:sz w:val="22"/>
          <w:szCs w:val="22"/>
          <w:vertAlign w:val="subscript"/>
        </w:rPr>
        <w:t>2</w:t>
      </w:r>
      <w:r w:rsidR="005A0F86">
        <w:rPr>
          <w:rFonts w:asciiTheme="minorHAnsi" w:hAnsiTheme="minorHAnsi"/>
          <w:sz w:val="22"/>
          <w:szCs w:val="22"/>
        </w:rPr>
        <w:t>e/</w:t>
      </w:r>
      <w:proofErr w:type="spellStart"/>
      <w:r w:rsidR="005A0F86">
        <w:rPr>
          <w:rFonts w:asciiTheme="minorHAnsi" w:hAnsiTheme="minorHAnsi"/>
          <w:sz w:val="22"/>
          <w:szCs w:val="22"/>
        </w:rPr>
        <w:t>yr</w:t>
      </w:r>
      <w:proofErr w:type="spellEnd"/>
      <w:r w:rsidR="005A0F86">
        <w:rPr>
          <w:rFonts w:asciiTheme="minorHAnsi" w:hAnsiTheme="minorHAnsi"/>
          <w:sz w:val="22"/>
          <w:szCs w:val="22"/>
        </w:rPr>
        <w:t xml:space="preserve">, </w:t>
      </w:r>
      <w:r>
        <w:rPr>
          <w:rFonts w:asciiTheme="minorHAnsi" w:hAnsiTheme="minorHAnsi"/>
          <w:sz w:val="22"/>
          <w:szCs w:val="22"/>
        </w:rPr>
        <w:t xml:space="preserve">and </w:t>
      </w:r>
      <w:r w:rsidR="005A0F86">
        <w:rPr>
          <w:rFonts w:asciiTheme="minorHAnsi" w:hAnsiTheme="minorHAnsi"/>
          <w:sz w:val="22"/>
          <w:szCs w:val="22"/>
        </w:rPr>
        <w:t>then scheduling the</w:t>
      </w:r>
      <w:r>
        <w:rPr>
          <w:rFonts w:asciiTheme="minorHAnsi" w:hAnsiTheme="minorHAnsi"/>
          <w:sz w:val="22"/>
          <w:szCs w:val="22"/>
        </w:rPr>
        <w:t xml:space="preserve"> </w:t>
      </w:r>
      <w:r w:rsidR="005A0F86">
        <w:rPr>
          <w:rFonts w:asciiTheme="minorHAnsi" w:hAnsiTheme="minorHAnsi"/>
          <w:sz w:val="22"/>
          <w:szCs w:val="22"/>
        </w:rPr>
        <w:t xml:space="preserve">necessary </w:t>
      </w:r>
      <w:r>
        <w:rPr>
          <w:rFonts w:asciiTheme="minorHAnsi" w:hAnsiTheme="minorHAnsi"/>
          <w:sz w:val="22"/>
          <w:szCs w:val="22"/>
        </w:rPr>
        <w:t xml:space="preserve">decisions and actions </w:t>
      </w:r>
      <w:r w:rsidR="005A0F86">
        <w:rPr>
          <w:rFonts w:asciiTheme="minorHAnsi" w:hAnsiTheme="minorHAnsi"/>
          <w:sz w:val="22"/>
          <w:szCs w:val="22"/>
        </w:rPr>
        <w:t>in time to make</w:t>
      </w:r>
      <w:r>
        <w:rPr>
          <w:rFonts w:asciiTheme="minorHAnsi" w:hAnsiTheme="minorHAnsi"/>
          <w:sz w:val="22"/>
          <w:szCs w:val="22"/>
        </w:rPr>
        <w:t xml:space="preserve"> </w:t>
      </w:r>
      <w:r w:rsidR="005A0F86">
        <w:rPr>
          <w:rFonts w:asciiTheme="minorHAnsi" w:hAnsiTheme="minorHAnsi"/>
          <w:sz w:val="22"/>
          <w:szCs w:val="22"/>
        </w:rPr>
        <w:t>this</w:t>
      </w:r>
      <w:r>
        <w:rPr>
          <w:rFonts w:asciiTheme="minorHAnsi" w:hAnsiTheme="minorHAnsi"/>
          <w:sz w:val="22"/>
          <w:szCs w:val="22"/>
        </w:rPr>
        <w:t xml:space="preserve"> possible by 2050. </w:t>
      </w:r>
    </w:p>
    <w:p w:rsidR="005A0F86" w:rsidRDefault="005A0F86" w:rsidP="005A0F86">
      <w:pPr>
        <w:spacing w:afterLines="80" w:after="192" w:line="276" w:lineRule="auto"/>
        <w:rPr>
          <w:rFonts w:asciiTheme="minorHAnsi" w:hAnsiTheme="minorHAnsi"/>
          <w:sz w:val="22"/>
          <w:szCs w:val="22"/>
        </w:rPr>
      </w:pPr>
      <w:r>
        <w:rPr>
          <w:rFonts w:asciiTheme="minorHAnsi" w:hAnsiTheme="minorHAnsi"/>
          <w:sz w:val="22"/>
          <w:szCs w:val="22"/>
        </w:rPr>
        <w:t>Working from this timetable</w:t>
      </w:r>
      <w:r w:rsidRPr="00746C45">
        <w:rPr>
          <w:rFonts w:asciiTheme="minorHAnsi" w:hAnsiTheme="minorHAnsi"/>
          <w:sz w:val="22"/>
          <w:szCs w:val="22"/>
        </w:rPr>
        <w:t>, consultants should develop a</w:t>
      </w:r>
      <w:r>
        <w:rPr>
          <w:rFonts w:asciiTheme="minorHAnsi" w:hAnsiTheme="minorHAnsi"/>
          <w:sz w:val="22"/>
          <w:szCs w:val="22"/>
        </w:rPr>
        <w:t xml:space="preserve"> set of indicators</w:t>
      </w:r>
      <w:r w:rsidRPr="00746C45">
        <w:rPr>
          <w:rFonts w:asciiTheme="minorHAnsi" w:hAnsiTheme="minorHAnsi"/>
          <w:sz w:val="22"/>
          <w:szCs w:val="22"/>
        </w:rPr>
        <w:t xml:space="preserve"> for </w:t>
      </w:r>
      <w:r>
        <w:rPr>
          <w:rFonts w:asciiTheme="minorHAnsi" w:hAnsiTheme="minorHAnsi"/>
          <w:sz w:val="22"/>
          <w:szCs w:val="22"/>
        </w:rPr>
        <w:t>GGR development</w:t>
      </w:r>
      <w:r w:rsidRPr="00746C45">
        <w:rPr>
          <w:rFonts w:asciiTheme="minorHAnsi" w:hAnsiTheme="minorHAnsi"/>
          <w:sz w:val="22"/>
          <w:szCs w:val="22"/>
        </w:rPr>
        <w:t xml:space="preserve"> to fa</w:t>
      </w:r>
      <w:r>
        <w:rPr>
          <w:rFonts w:asciiTheme="minorHAnsi" w:hAnsiTheme="minorHAnsi"/>
          <w:sz w:val="22"/>
          <w:szCs w:val="22"/>
        </w:rPr>
        <w:t>cilitate monitoring of progress:</w:t>
      </w:r>
    </w:p>
    <w:p w:rsidR="005A0F86" w:rsidRDefault="005A0F86" w:rsidP="005A0F86">
      <w:pPr>
        <w:pStyle w:val="ListParagraph"/>
        <w:numPr>
          <w:ilvl w:val="0"/>
          <w:numId w:val="24"/>
        </w:numPr>
        <w:spacing w:afterLines="80" w:after="192"/>
        <w:rPr>
          <w:rFonts w:asciiTheme="minorHAnsi" w:hAnsiTheme="minorHAnsi"/>
        </w:rPr>
      </w:pPr>
      <w:r>
        <w:rPr>
          <w:rFonts w:asciiTheme="minorHAnsi" w:hAnsiTheme="minorHAnsi"/>
        </w:rPr>
        <w:t>Where relevant indicators already exist (e.g. forestry) these should be checked against requirements for GGR development and modifications proposed as necessary.</w:t>
      </w:r>
      <w:r>
        <w:t xml:space="preserve"> Note that, since the CCS indicators are actively being redeveloped, we do not expect consultants to propose modifications to these. However, we would expect consultants to take a view on </w:t>
      </w:r>
      <w:r>
        <w:lastRenderedPageBreak/>
        <w:t>when specific major milestones would need to be met, e.g. when a functioning CCS infrastructure would need to be operating in the UK.</w:t>
      </w:r>
    </w:p>
    <w:p w:rsidR="005A0F86" w:rsidRDefault="005A0F86" w:rsidP="005A0F86">
      <w:pPr>
        <w:pStyle w:val="ListParagraph"/>
        <w:numPr>
          <w:ilvl w:val="0"/>
          <w:numId w:val="24"/>
        </w:numPr>
        <w:spacing w:afterLines="80" w:after="192"/>
        <w:rPr>
          <w:rFonts w:asciiTheme="minorHAnsi" w:hAnsiTheme="minorHAnsi"/>
        </w:rPr>
      </w:pPr>
      <w:r>
        <w:rPr>
          <w:rFonts w:asciiTheme="minorHAnsi" w:hAnsiTheme="minorHAnsi"/>
        </w:rPr>
        <w:t>Where indicators do not exist, new ones should be proposed (e.g. on the development of a national strategy for GGR options, on key near-term requirements for research and development, on deployment, on integration into policy and accounting frameworks, and on international collaboration).</w:t>
      </w:r>
    </w:p>
    <w:p w:rsidR="00E93FD4" w:rsidRDefault="00E93FD4" w:rsidP="009138B2">
      <w:pPr>
        <w:spacing w:afterLines="80" w:after="192" w:line="276" w:lineRule="auto"/>
        <w:rPr>
          <w:rFonts w:asciiTheme="minorHAnsi" w:hAnsiTheme="minorHAnsi"/>
          <w:sz w:val="22"/>
          <w:szCs w:val="22"/>
        </w:rPr>
      </w:pPr>
      <w:r>
        <w:rPr>
          <w:rFonts w:asciiTheme="minorHAnsi" w:hAnsiTheme="minorHAnsi"/>
          <w:sz w:val="22"/>
          <w:szCs w:val="22"/>
        </w:rPr>
        <w:t xml:space="preserve">It is not currently known what the cost-effective mix of GGR options to deploy in the UK will be, </w:t>
      </w:r>
      <w:proofErr w:type="gramStart"/>
      <w:r>
        <w:rPr>
          <w:rFonts w:asciiTheme="minorHAnsi" w:hAnsiTheme="minorHAnsi"/>
          <w:sz w:val="22"/>
          <w:szCs w:val="22"/>
        </w:rPr>
        <w:t>nor</w:t>
      </w:r>
      <w:proofErr w:type="gramEnd"/>
      <w:r>
        <w:rPr>
          <w:rFonts w:asciiTheme="minorHAnsi" w:hAnsiTheme="minorHAnsi"/>
          <w:sz w:val="22"/>
          <w:szCs w:val="22"/>
        </w:rPr>
        <w:t xml:space="preserve"> the total scale of removal</w:t>
      </w:r>
      <w:r w:rsidR="00325D72">
        <w:rPr>
          <w:rFonts w:asciiTheme="minorHAnsi" w:hAnsiTheme="minorHAnsi"/>
          <w:sz w:val="22"/>
          <w:szCs w:val="22"/>
        </w:rPr>
        <w:t>s</w:t>
      </w:r>
      <w:r>
        <w:rPr>
          <w:rFonts w:asciiTheme="minorHAnsi" w:hAnsiTheme="minorHAnsi"/>
          <w:sz w:val="22"/>
          <w:szCs w:val="22"/>
        </w:rPr>
        <w:t xml:space="preserve"> they could reach. The</w:t>
      </w:r>
      <w:r w:rsidR="009E37A9">
        <w:rPr>
          <w:rFonts w:asciiTheme="minorHAnsi" w:hAnsiTheme="minorHAnsi"/>
          <w:sz w:val="22"/>
          <w:szCs w:val="22"/>
        </w:rPr>
        <w:t>refore the</w:t>
      </w:r>
      <w:r>
        <w:rPr>
          <w:rFonts w:asciiTheme="minorHAnsi" w:hAnsiTheme="minorHAnsi"/>
          <w:sz w:val="22"/>
          <w:szCs w:val="22"/>
        </w:rPr>
        <w:t xml:space="preserve"> aim </w:t>
      </w:r>
      <w:r w:rsidR="009E37A9">
        <w:rPr>
          <w:rFonts w:asciiTheme="minorHAnsi" w:hAnsiTheme="minorHAnsi"/>
          <w:sz w:val="22"/>
          <w:szCs w:val="22"/>
        </w:rPr>
        <w:t xml:space="preserve">is not </w:t>
      </w:r>
      <w:r>
        <w:rPr>
          <w:rFonts w:asciiTheme="minorHAnsi" w:hAnsiTheme="minorHAnsi"/>
          <w:sz w:val="22"/>
          <w:szCs w:val="22"/>
        </w:rPr>
        <w:t xml:space="preserve">to </w:t>
      </w:r>
      <w:r w:rsidR="00333DC8">
        <w:rPr>
          <w:rFonts w:asciiTheme="minorHAnsi" w:hAnsiTheme="minorHAnsi"/>
          <w:sz w:val="22"/>
          <w:szCs w:val="22"/>
        </w:rPr>
        <w:t>define</w:t>
      </w:r>
      <w:r>
        <w:rPr>
          <w:rFonts w:asciiTheme="minorHAnsi" w:hAnsiTheme="minorHAnsi"/>
          <w:sz w:val="22"/>
          <w:szCs w:val="22"/>
        </w:rPr>
        <w:t xml:space="preserve"> </w:t>
      </w:r>
      <w:r w:rsidR="00333DC8">
        <w:rPr>
          <w:rFonts w:asciiTheme="minorHAnsi" w:hAnsiTheme="minorHAnsi"/>
          <w:sz w:val="22"/>
          <w:szCs w:val="22"/>
        </w:rPr>
        <w:t>a set of implementation</w:t>
      </w:r>
      <w:r>
        <w:rPr>
          <w:rFonts w:asciiTheme="minorHAnsi" w:hAnsiTheme="minorHAnsi"/>
          <w:sz w:val="22"/>
          <w:szCs w:val="22"/>
        </w:rPr>
        <w:t xml:space="preserve"> </w:t>
      </w:r>
      <w:r w:rsidR="009E37A9">
        <w:rPr>
          <w:rFonts w:asciiTheme="minorHAnsi" w:hAnsiTheme="minorHAnsi"/>
          <w:sz w:val="22"/>
          <w:szCs w:val="22"/>
        </w:rPr>
        <w:t>indicators</w:t>
      </w:r>
      <w:r>
        <w:rPr>
          <w:rFonts w:asciiTheme="minorHAnsi" w:hAnsiTheme="minorHAnsi"/>
          <w:sz w:val="22"/>
          <w:szCs w:val="22"/>
        </w:rPr>
        <w:t xml:space="preserve"> for </w:t>
      </w:r>
      <w:r w:rsidR="00325D72">
        <w:rPr>
          <w:rFonts w:asciiTheme="minorHAnsi" w:hAnsiTheme="minorHAnsi"/>
          <w:sz w:val="22"/>
          <w:szCs w:val="22"/>
        </w:rPr>
        <w:t>e</w:t>
      </w:r>
      <w:r w:rsidR="009E37A9">
        <w:rPr>
          <w:rFonts w:asciiTheme="minorHAnsi" w:hAnsiTheme="minorHAnsi"/>
          <w:sz w:val="22"/>
          <w:szCs w:val="22"/>
        </w:rPr>
        <w:t>very</w:t>
      </w:r>
      <w:r w:rsidR="00325D72">
        <w:rPr>
          <w:rFonts w:asciiTheme="minorHAnsi" w:hAnsiTheme="minorHAnsi"/>
          <w:sz w:val="22"/>
          <w:szCs w:val="22"/>
        </w:rPr>
        <w:t xml:space="preserve"> </w:t>
      </w:r>
      <w:r w:rsidR="00994878">
        <w:rPr>
          <w:rFonts w:asciiTheme="minorHAnsi" w:hAnsiTheme="minorHAnsi"/>
          <w:sz w:val="22"/>
          <w:szCs w:val="22"/>
        </w:rPr>
        <w:t>individual technolog</w:t>
      </w:r>
      <w:r w:rsidR="00325D72">
        <w:rPr>
          <w:rFonts w:asciiTheme="minorHAnsi" w:hAnsiTheme="minorHAnsi"/>
          <w:sz w:val="22"/>
          <w:szCs w:val="22"/>
        </w:rPr>
        <w:t>y</w:t>
      </w:r>
      <w:r w:rsidR="00994878">
        <w:rPr>
          <w:rFonts w:asciiTheme="minorHAnsi" w:hAnsiTheme="minorHAnsi"/>
          <w:sz w:val="22"/>
          <w:szCs w:val="22"/>
        </w:rPr>
        <w:t xml:space="preserve"> </w:t>
      </w:r>
      <w:r w:rsidR="00325D72">
        <w:rPr>
          <w:rFonts w:asciiTheme="minorHAnsi" w:hAnsiTheme="minorHAnsi"/>
          <w:sz w:val="22"/>
          <w:szCs w:val="22"/>
        </w:rPr>
        <w:t>to 2050 (</w:t>
      </w:r>
      <w:r w:rsidR="00333DC8">
        <w:rPr>
          <w:rFonts w:asciiTheme="minorHAnsi" w:hAnsiTheme="minorHAnsi"/>
          <w:sz w:val="22"/>
          <w:szCs w:val="22"/>
        </w:rPr>
        <w:t>unless they are</w:t>
      </w:r>
      <w:r w:rsidR="003E65B4">
        <w:rPr>
          <w:rFonts w:asciiTheme="minorHAnsi" w:hAnsiTheme="minorHAnsi"/>
          <w:sz w:val="22"/>
          <w:szCs w:val="22"/>
        </w:rPr>
        <w:t xml:space="preserve"> </w:t>
      </w:r>
      <w:r w:rsidR="00994878">
        <w:rPr>
          <w:rFonts w:asciiTheme="minorHAnsi" w:hAnsiTheme="minorHAnsi"/>
          <w:sz w:val="22"/>
          <w:szCs w:val="22"/>
        </w:rPr>
        <w:t>already specified in CCC scenarios</w:t>
      </w:r>
      <w:r w:rsidR="00325D72">
        <w:rPr>
          <w:rFonts w:asciiTheme="minorHAnsi" w:hAnsiTheme="minorHAnsi"/>
          <w:sz w:val="22"/>
          <w:szCs w:val="22"/>
        </w:rPr>
        <w:t>)</w:t>
      </w:r>
      <w:r w:rsidR="00994878">
        <w:rPr>
          <w:rFonts w:asciiTheme="minorHAnsi" w:hAnsiTheme="minorHAnsi"/>
          <w:sz w:val="22"/>
          <w:szCs w:val="22"/>
        </w:rPr>
        <w:t>.</w:t>
      </w:r>
      <w:r>
        <w:rPr>
          <w:rFonts w:asciiTheme="minorHAnsi" w:hAnsiTheme="minorHAnsi"/>
          <w:sz w:val="22"/>
          <w:szCs w:val="22"/>
        </w:rPr>
        <w:t xml:space="preserve"> </w:t>
      </w:r>
      <w:r w:rsidR="00994878">
        <w:rPr>
          <w:rFonts w:asciiTheme="minorHAnsi" w:hAnsiTheme="minorHAnsi"/>
          <w:sz w:val="22"/>
          <w:szCs w:val="22"/>
        </w:rPr>
        <w:t xml:space="preserve">Rather </w:t>
      </w:r>
      <w:r w:rsidR="009E37A9">
        <w:rPr>
          <w:rFonts w:asciiTheme="minorHAnsi" w:hAnsiTheme="minorHAnsi"/>
          <w:sz w:val="22"/>
          <w:szCs w:val="22"/>
        </w:rPr>
        <w:t xml:space="preserve">the indicators should focus on policy milestones and </w:t>
      </w:r>
      <w:r w:rsidR="00333DC8">
        <w:rPr>
          <w:rFonts w:asciiTheme="minorHAnsi" w:hAnsiTheme="minorHAnsi"/>
          <w:sz w:val="22"/>
          <w:szCs w:val="22"/>
        </w:rPr>
        <w:t>actions over the next five years</w:t>
      </w:r>
      <w:r>
        <w:rPr>
          <w:rFonts w:asciiTheme="minorHAnsi" w:hAnsiTheme="minorHAnsi"/>
          <w:sz w:val="22"/>
          <w:szCs w:val="22"/>
        </w:rPr>
        <w:t>.</w:t>
      </w:r>
      <w:r w:rsidR="009E37A9">
        <w:rPr>
          <w:rFonts w:asciiTheme="minorHAnsi" w:hAnsiTheme="minorHAnsi"/>
          <w:sz w:val="22"/>
          <w:szCs w:val="22"/>
        </w:rPr>
        <w:t xml:space="preserve"> Where </w:t>
      </w:r>
      <w:r w:rsidR="00333DC8">
        <w:rPr>
          <w:rFonts w:asciiTheme="minorHAnsi" w:hAnsiTheme="minorHAnsi"/>
          <w:sz w:val="22"/>
          <w:szCs w:val="22"/>
        </w:rPr>
        <w:t xml:space="preserve">consultants judge that specific </w:t>
      </w:r>
      <w:r w:rsidR="009E37A9">
        <w:rPr>
          <w:rFonts w:asciiTheme="minorHAnsi" w:hAnsiTheme="minorHAnsi"/>
          <w:sz w:val="22"/>
          <w:szCs w:val="22"/>
        </w:rPr>
        <w:t xml:space="preserve">steps </w:t>
      </w:r>
      <w:r w:rsidR="00333DC8">
        <w:rPr>
          <w:rFonts w:asciiTheme="minorHAnsi" w:hAnsiTheme="minorHAnsi"/>
          <w:sz w:val="22"/>
          <w:szCs w:val="22"/>
        </w:rPr>
        <w:t>are sufficiently clear over the longer timescale</w:t>
      </w:r>
      <w:r w:rsidR="009E37A9">
        <w:rPr>
          <w:rFonts w:asciiTheme="minorHAnsi" w:hAnsiTheme="minorHAnsi"/>
          <w:sz w:val="22"/>
          <w:szCs w:val="22"/>
        </w:rPr>
        <w:t xml:space="preserve"> of carbon budgets (i.e. out to 2032) </w:t>
      </w:r>
      <w:r w:rsidR="00333DC8">
        <w:rPr>
          <w:rFonts w:asciiTheme="minorHAnsi" w:hAnsiTheme="minorHAnsi"/>
          <w:sz w:val="22"/>
          <w:szCs w:val="22"/>
        </w:rPr>
        <w:t>indicators for these should be proposed too.</w:t>
      </w:r>
    </w:p>
    <w:p w:rsidR="008810F6" w:rsidRDefault="008810F6" w:rsidP="008810F6">
      <w:pPr>
        <w:spacing w:afterLines="80" w:after="192" w:line="276" w:lineRule="auto"/>
        <w:rPr>
          <w:rFonts w:asciiTheme="minorHAnsi" w:hAnsiTheme="minorHAnsi"/>
          <w:sz w:val="22"/>
          <w:szCs w:val="22"/>
        </w:rPr>
      </w:pPr>
      <w:r>
        <w:rPr>
          <w:rFonts w:asciiTheme="minorHAnsi" w:hAnsiTheme="minorHAnsi"/>
          <w:sz w:val="22"/>
          <w:szCs w:val="22"/>
        </w:rPr>
        <w:t xml:space="preserve">Given the </w:t>
      </w:r>
      <w:r w:rsidR="00333DC8">
        <w:rPr>
          <w:rFonts w:asciiTheme="minorHAnsi" w:hAnsiTheme="minorHAnsi"/>
          <w:sz w:val="22"/>
          <w:szCs w:val="22"/>
        </w:rPr>
        <w:t xml:space="preserve">range of potential GGR options </w:t>
      </w:r>
      <w:r>
        <w:rPr>
          <w:rFonts w:asciiTheme="minorHAnsi" w:hAnsiTheme="minorHAnsi"/>
          <w:sz w:val="22"/>
          <w:szCs w:val="22"/>
        </w:rPr>
        <w:t xml:space="preserve">and the limited scope of this project, </w:t>
      </w:r>
      <w:r w:rsidR="00333DC8">
        <w:rPr>
          <w:rFonts w:asciiTheme="minorHAnsi" w:hAnsiTheme="minorHAnsi"/>
          <w:sz w:val="22"/>
          <w:szCs w:val="22"/>
        </w:rPr>
        <w:t xml:space="preserve">where necessary the </w:t>
      </w:r>
      <w:r>
        <w:rPr>
          <w:rFonts w:asciiTheme="minorHAnsi" w:hAnsiTheme="minorHAnsi"/>
          <w:sz w:val="22"/>
          <w:szCs w:val="22"/>
        </w:rPr>
        <w:t>greatest focus should be given to technologies with the greatest long-te</w:t>
      </w:r>
      <w:r w:rsidR="00333DC8">
        <w:rPr>
          <w:rFonts w:asciiTheme="minorHAnsi" w:hAnsiTheme="minorHAnsi"/>
          <w:sz w:val="22"/>
          <w:szCs w:val="22"/>
        </w:rPr>
        <w:t xml:space="preserve">rm potential as well as actions and </w:t>
      </w:r>
      <w:r>
        <w:rPr>
          <w:rFonts w:asciiTheme="minorHAnsi" w:hAnsiTheme="minorHAnsi"/>
          <w:sz w:val="22"/>
          <w:szCs w:val="22"/>
        </w:rPr>
        <w:t>policies that incentivise the widest range of options.</w:t>
      </w:r>
    </w:p>
    <w:p w:rsidR="007B71F3" w:rsidRDefault="00136570" w:rsidP="00325D72">
      <w:pPr>
        <w:spacing w:afterLines="80" w:after="192" w:line="276" w:lineRule="auto"/>
        <w:rPr>
          <w:rFonts w:asciiTheme="minorHAnsi" w:hAnsiTheme="minorHAnsi"/>
          <w:sz w:val="22"/>
          <w:szCs w:val="22"/>
        </w:rPr>
      </w:pPr>
      <w:r w:rsidRPr="00994878">
        <w:rPr>
          <w:rFonts w:asciiTheme="minorHAnsi" w:hAnsiTheme="minorHAnsi"/>
          <w:sz w:val="22"/>
        </w:rPr>
        <w:t>The indicator</w:t>
      </w:r>
      <w:r w:rsidR="00325D72">
        <w:rPr>
          <w:rFonts w:asciiTheme="minorHAnsi" w:hAnsiTheme="minorHAnsi"/>
          <w:sz w:val="22"/>
        </w:rPr>
        <w:t>s</w:t>
      </w:r>
      <w:r w:rsidRPr="00994878">
        <w:rPr>
          <w:rFonts w:asciiTheme="minorHAnsi" w:hAnsiTheme="minorHAnsi"/>
          <w:sz w:val="22"/>
        </w:rPr>
        <w:t xml:space="preserve"> should be consistent with the CCC’s wider indicator framework</w:t>
      </w:r>
      <w:r w:rsidR="00B24714" w:rsidRPr="00994878">
        <w:rPr>
          <w:rFonts w:asciiTheme="minorHAnsi" w:hAnsiTheme="minorHAnsi"/>
          <w:sz w:val="22"/>
        </w:rPr>
        <w:t>,</w:t>
      </w:r>
      <w:r w:rsidRPr="00994878">
        <w:rPr>
          <w:rFonts w:asciiTheme="minorHAnsi" w:hAnsiTheme="minorHAnsi"/>
          <w:sz w:val="22"/>
        </w:rPr>
        <w:t xml:space="preserve"> </w:t>
      </w:r>
      <w:r w:rsidR="00B24714" w:rsidRPr="00994878">
        <w:rPr>
          <w:rFonts w:asciiTheme="minorHAnsi" w:hAnsiTheme="minorHAnsi"/>
          <w:sz w:val="22"/>
        </w:rPr>
        <w:t xml:space="preserve">i.e. </w:t>
      </w:r>
      <w:r w:rsidR="00325D72" w:rsidRPr="00325D72">
        <w:rPr>
          <w:rFonts w:asciiTheme="minorHAnsi" w:hAnsiTheme="minorHAnsi"/>
          <w:sz w:val="22"/>
        </w:rPr>
        <w:t>headline, implementation, forward</w:t>
      </w:r>
      <w:r w:rsidR="00325D72">
        <w:rPr>
          <w:rFonts w:asciiTheme="minorHAnsi" w:hAnsiTheme="minorHAnsi"/>
          <w:sz w:val="22"/>
        </w:rPr>
        <w:t xml:space="preserve"> and policy milestones</w:t>
      </w:r>
      <w:r w:rsidRPr="00994878">
        <w:rPr>
          <w:rFonts w:asciiTheme="minorHAnsi" w:hAnsiTheme="minorHAnsi"/>
          <w:sz w:val="22"/>
        </w:rPr>
        <w:t>.</w:t>
      </w:r>
      <w:r w:rsidR="006D04EE">
        <w:rPr>
          <w:rFonts w:asciiTheme="minorHAnsi" w:hAnsiTheme="minorHAnsi"/>
          <w:sz w:val="22"/>
        </w:rPr>
        <w:t xml:space="preserve"> We expect that most, if not all, of the indicators relevant for the next five years will be </w:t>
      </w:r>
      <w:r w:rsidR="009147BB">
        <w:rPr>
          <w:rFonts w:asciiTheme="minorHAnsi" w:hAnsiTheme="minorHAnsi"/>
          <w:sz w:val="22"/>
        </w:rPr>
        <w:t xml:space="preserve">policy </w:t>
      </w:r>
      <w:r w:rsidR="006D04EE">
        <w:rPr>
          <w:rFonts w:asciiTheme="minorHAnsi" w:hAnsiTheme="minorHAnsi"/>
          <w:sz w:val="22"/>
        </w:rPr>
        <w:t>milestones.</w:t>
      </w:r>
      <w:r w:rsidR="00DE7F22">
        <w:rPr>
          <w:rFonts w:asciiTheme="minorHAnsi" w:hAnsiTheme="minorHAnsi"/>
          <w:sz w:val="22"/>
        </w:rPr>
        <w:t xml:space="preserve"> </w:t>
      </w:r>
      <w:r w:rsidR="00325D72">
        <w:rPr>
          <w:rFonts w:asciiTheme="minorHAnsi" w:hAnsiTheme="minorHAnsi"/>
          <w:sz w:val="22"/>
        </w:rPr>
        <w:t>They should also f</w:t>
      </w:r>
      <w:r w:rsidR="00325D72" w:rsidRPr="00325D72">
        <w:rPr>
          <w:rFonts w:asciiTheme="minorHAnsi" w:hAnsiTheme="minorHAnsi"/>
          <w:sz w:val="22"/>
        </w:rPr>
        <w:t>ollow good practice in being specific, measurable, realistic and time-bound</w:t>
      </w:r>
      <w:r w:rsidR="005073E4">
        <w:rPr>
          <w:rFonts w:asciiTheme="minorHAnsi" w:hAnsiTheme="minorHAnsi"/>
          <w:sz w:val="22"/>
          <w:szCs w:val="22"/>
        </w:rPr>
        <w:t>.</w:t>
      </w:r>
    </w:p>
    <w:p w:rsidR="00325D72" w:rsidRDefault="00D60611" w:rsidP="00325D72">
      <w:pPr>
        <w:spacing w:afterLines="80" w:after="192" w:line="276" w:lineRule="auto"/>
        <w:rPr>
          <w:rFonts w:asciiTheme="minorHAnsi" w:hAnsiTheme="minorHAnsi"/>
          <w:sz w:val="22"/>
          <w:szCs w:val="22"/>
        </w:rPr>
      </w:pPr>
      <w:r>
        <w:rPr>
          <w:rFonts w:asciiTheme="minorHAnsi" w:hAnsiTheme="minorHAnsi"/>
          <w:sz w:val="22"/>
          <w:szCs w:val="22"/>
        </w:rPr>
        <w:t>Any</w:t>
      </w:r>
      <w:r w:rsidR="00325D72">
        <w:rPr>
          <w:rFonts w:asciiTheme="minorHAnsi" w:hAnsiTheme="minorHAnsi"/>
          <w:sz w:val="22"/>
          <w:szCs w:val="22"/>
        </w:rPr>
        <w:t xml:space="preserve"> final decision</w:t>
      </w:r>
      <w:r>
        <w:rPr>
          <w:rFonts w:asciiTheme="minorHAnsi" w:hAnsiTheme="minorHAnsi"/>
          <w:sz w:val="22"/>
          <w:szCs w:val="22"/>
        </w:rPr>
        <w:t>s</w:t>
      </w:r>
      <w:r w:rsidR="00325D72">
        <w:rPr>
          <w:rFonts w:asciiTheme="minorHAnsi" w:hAnsiTheme="minorHAnsi"/>
          <w:sz w:val="22"/>
          <w:szCs w:val="22"/>
        </w:rPr>
        <w:t xml:space="preserve"> on revisions to the CCC indicator framework</w:t>
      </w:r>
      <w:r>
        <w:rPr>
          <w:rFonts w:asciiTheme="minorHAnsi" w:hAnsiTheme="minorHAnsi"/>
          <w:sz w:val="22"/>
          <w:szCs w:val="22"/>
        </w:rPr>
        <w:t xml:space="preserve"> will of course be made by the Committee, accounting for results from this project</w:t>
      </w:r>
      <w:r w:rsidR="00325D72">
        <w:rPr>
          <w:rFonts w:asciiTheme="minorHAnsi" w:hAnsiTheme="minorHAnsi"/>
          <w:sz w:val="22"/>
          <w:szCs w:val="22"/>
        </w:rPr>
        <w:t>.</w:t>
      </w:r>
    </w:p>
    <w:p w:rsidR="00C922AB" w:rsidRPr="00746C45" w:rsidRDefault="00C922AB" w:rsidP="00C922AB">
      <w:pPr>
        <w:spacing w:afterLines="80" w:after="192" w:line="276" w:lineRule="auto"/>
        <w:rPr>
          <w:rFonts w:asciiTheme="minorHAnsi" w:hAnsiTheme="minorHAnsi"/>
          <w:b/>
          <w:sz w:val="22"/>
          <w:szCs w:val="22"/>
        </w:rPr>
      </w:pPr>
      <w:r w:rsidRPr="00C922AB">
        <w:rPr>
          <w:rFonts w:asciiTheme="minorHAnsi" w:hAnsiTheme="minorHAnsi"/>
          <w:b/>
          <w:sz w:val="22"/>
          <w:szCs w:val="22"/>
        </w:rPr>
        <w:t>All tasks: stakeholder engagement</w:t>
      </w:r>
    </w:p>
    <w:p w:rsidR="005073E4" w:rsidRDefault="005073E4" w:rsidP="00E9148F">
      <w:pPr>
        <w:spacing w:afterLines="80" w:after="192" w:line="276" w:lineRule="auto"/>
        <w:rPr>
          <w:rFonts w:asciiTheme="minorHAnsi" w:hAnsiTheme="minorHAnsi"/>
          <w:sz w:val="22"/>
          <w:szCs w:val="22"/>
        </w:rPr>
      </w:pPr>
      <w:r w:rsidRPr="004967F9">
        <w:rPr>
          <w:rFonts w:asciiTheme="minorHAnsi" w:hAnsiTheme="minorHAnsi"/>
          <w:sz w:val="22"/>
          <w:szCs w:val="22"/>
        </w:rPr>
        <w:t xml:space="preserve">Consultants should consider how best to engage with </w:t>
      </w:r>
      <w:r w:rsidR="004967F9" w:rsidRPr="004967F9">
        <w:rPr>
          <w:rFonts w:asciiTheme="minorHAnsi" w:hAnsiTheme="minorHAnsi"/>
          <w:sz w:val="22"/>
          <w:szCs w:val="22"/>
        </w:rPr>
        <w:t>the expert community across tasks 1-</w:t>
      </w:r>
      <w:r w:rsidR="00325D72">
        <w:rPr>
          <w:rFonts w:asciiTheme="minorHAnsi" w:hAnsiTheme="minorHAnsi"/>
          <w:sz w:val="22"/>
          <w:szCs w:val="22"/>
        </w:rPr>
        <w:t>3</w:t>
      </w:r>
      <w:r w:rsidR="004967F9" w:rsidRPr="004967F9">
        <w:rPr>
          <w:rFonts w:asciiTheme="minorHAnsi" w:hAnsiTheme="minorHAnsi"/>
          <w:sz w:val="22"/>
          <w:szCs w:val="22"/>
        </w:rPr>
        <w:t xml:space="preserve"> to ensure the relevant expertise is feeding into the project and to secure wider buy-in to project conclusions. </w:t>
      </w:r>
      <w:r w:rsidR="00426BF0">
        <w:rPr>
          <w:rFonts w:asciiTheme="minorHAnsi" w:hAnsiTheme="minorHAnsi"/>
          <w:sz w:val="22"/>
          <w:szCs w:val="22"/>
        </w:rPr>
        <w:t xml:space="preserve">We propose that consultants arrange </w:t>
      </w:r>
      <w:r w:rsidR="00E9148F">
        <w:rPr>
          <w:rFonts w:asciiTheme="minorHAnsi" w:hAnsiTheme="minorHAnsi"/>
          <w:sz w:val="22"/>
          <w:szCs w:val="22"/>
        </w:rPr>
        <w:t>one or two</w:t>
      </w:r>
      <w:r w:rsidR="00426BF0">
        <w:rPr>
          <w:rFonts w:asciiTheme="minorHAnsi" w:hAnsiTheme="minorHAnsi"/>
          <w:sz w:val="22"/>
          <w:szCs w:val="22"/>
        </w:rPr>
        <w:t xml:space="preserve"> expert roundtable meetings focussed around key policy frameworks (e.g. regarding innovation, the EU ETS or CAP)</w:t>
      </w:r>
      <w:r w:rsidR="004967F9" w:rsidRPr="004967F9">
        <w:rPr>
          <w:rFonts w:asciiTheme="minorHAnsi" w:hAnsiTheme="minorHAnsi"/>
          <w:sz w:val="22"/>
          <w:szCs w:val="22"/>
        </w:rPr>
        <w:t>.</w:t>
      </w:r>
      <w:r w:rsidR="00DE7F22">
        <w:rPr>
          <w:rFonts w:asciiTheme="minorHAnsi" w:hAnsiTheme="minorHAnsi"/>
          <w:sz w:val="22"/>
          <w:szCs w:val="22"/>
        </w:rPr>
        <w:t xml:space="preserve"> Members of the steering group (see Section 10) will be available to provide analytical input.</w:t>
      </w:r>
    </w:p>
    <w:p w:rsidR="004967F9" w:rsidRPr="004967F9" w:rsidRDefault="004967F9" w:rsidP="001C53DA">
      <w:pPr>
        <w:spacing w:afterLines="80" w:after="192"/>
        <w:rPr>
          <w:rFonts w:asciiTheme="minorHAnsi" w:hAnsiTheme="minorHAnsi"/>
          <w:sz w:val="22"/>
          <w:szCs w:val="22"/>
        </w:rPr>
      </w:pPr>
    </w:p>
    <w:p w:rsidR="0034658D" w:rsidRPr="00746C45" w:rsidRDefault="0034658D" w:rsidP="008721C9">
      <w:pPr>
        <w:pStyle w:val="Heading1"/>
        <w:numPr>
          <w:ilvl w:val="0"/>
          <w:numId w:val="3"/>
        </w:numPr>
        <w:spacing w:afterLines="80" w:after="192" w:line="276" w:lineRule="auto"/>
        <w:rPr>
          <w:rFonts w:asciiTheme="minorHAnsi" w:hAnsiTheme="minorHAnsi" w:cs="Arial"/>
          <w:sz w:val="24"/>
          <w:szCs w:val="24"/>
        </w:rPr>
      </w:pPr>
      <w:bookmarkStart w:id="20" w:name="_Ref357541705"/>
      <w:bookmarkStart w:id="21" w:name="_Toc381969510"/>
      <w:bookmarkStart w:id="22" w:name="_Toc405888459"/>
      <w:bookmarkStart w:id="23" w:name="_Toc473017851"/>
      <w:r w:rsidRPr="00746C45">
        <w:rPr>
          <w:rFonts w:asciiTheme="minorHAnsi" w:hAnsiTheme="minorHAnsi" w:cs="Arial"/>
          <w:sz w:val="24"/>
          <w:szCs w:val="24"/>
        </w:rPr>
        <w:t xml:space="preserve">Outputs </w:t>
      </w:r>
      <w:r w:rsidR="00104197" w:rsidRPr="00746C45">
        <w:rPr>
          <w:rFonts w:asciiTheme="minorHAnsi" w:hAnsiTheme="minorHAnsi" w:cs="Arial"/>
          <w:sz w:val="24"/>
          <w:szCs w:val="24"/>
        </w:rPr>
        <w:t>Required</w:t>
      </w:r>
      <w:bookmarkEnd w:id="20"/>
      <w:bookmarkEnd w:id="21"/>
      <w:bookmarkEnd w:id="22"/>
      <w:bookmarkEnd w:id="23"/>
    </w:p>
    <w:p w:rsidR="00DD521A" w:rsidRPr="00746C45" w:rsidRDefault="005F190E" w:rsidP="00E9148F">
      <w:pPr>
        <w:pStyle w:val="Norma"/>
        <w:spacing w:afterLines="80" w:after="192" w:line="276" w:lineRule="auto"/>
        <w:rPr>
          <w:rFonts w:asciiTheme="minorHAnsi" w:hAnsiTheme="minorHAnsi"/>
        </w:rPr>
      </w:pPr>
      <w:r w:rsidRPr="00746C45">
        <w:rPr>
          <w:rFonts w:asciiTheme="minorHAnsi" w:hAnsiTheme="minorHAnsi"/>
        </w:rPr>
        <w:t>The key deliverables for this project will be agreed at the project meeting but include a summary report, slides, supporting spreadsheets and minutes from project meetings.</w:t>
      </w:r>
    </w:p>
    <w:p w:rsidR="00746C45" w:rsidRPr="00746C45" w:rsidRDefault="00746C45" w:rsidP="005F190E">
      <w:pPr>
        <w:pStyle w:val="Norma"/>
        <w:spacing w:afterLines="80" w:after="192" w:line="276" w:lineRule="auto"/>
        <w:rPr>
          <w:rFonts w:asciiTheme="minorHAnsi" w:hAnsiTheme="minorHAnsi"/>
        </w:rPr>
      </w:pPr>
    </w:p>
    <w:p w:rsidR="00936F29" w:rsidRPr="00746C45" w:rsidRDefault="00F042F9" w:rsidP="008721C9">
      <w:pPr>
        <w:pStyle w:val="Heading1"/>
        <w:numPr>
          <w:ilvl w:val="0"/>
          <w:numId w:val="3"/>
        </w:numPr>
        <w:spacing w:afterLines="80" w:after="192" w:line="276" w:lineRule="auto"/>
        <w:rPr>
          <w:rFonts w:asciiTheme="minorHAnsi" w:hAnsiTheme="minorHAnsi" w:cs="Arial"/>
          <w:sz w:val="24"/>
          <w:szCs w:val="24"/>
        </w:rPr>
      </w:pPr>
      <w:bookmarkStart w:id="24" w:name="_Toc381969511"/>
      <w:bookmarkStart w:id="25" w:name="_Toc405888460"/>
      <w:bookmarkStart w:id="26" w:name="_Toc473017852"/>
      <w:bookmarkStart w:id="27" w:name="_Ref373505205"/>
      <w:bookmarkStart w:id="28" w:name="_Ref357541720"/>
      <w:r w:rsidRPr="00746C45">
        <w:rPr>
          <w:rFonts w:asciiTheme="minorHAnsi" w:hAnsiTheme="minorHAnsi" w:cs="Arial"/>
          <w:sz w:val="24"/>
          <w:szCs w:val="24"/>
        </w:rPr>
        <w:t>O</w:t>
      </w:r>
      <w:r w:rsidR="006700D3" w:rsidRPr="00746C45">
        <w:rPr>
          <w:rFonts w:asciiTheme="minorHAnsi" w:hAnsiTheme="minorHAnsi" w:cs="Arial"/>
          <w:sz w:val="24"/>
          <w:szCs w:val="24"/>
        </w:rPr>
        <w:t>wnership and Publication</w:t>
      </w:r>
      <w:bookmarkEnd w:id="24"/>
      <w:bookmarkEnd w:id="25"/>
      <w:bookmarkEnd w:id="26"/>
    </w:p>
    <w:p w:rsidR="00DD521A" w:rsidRPr="00746C45" w:rsidRDefault="005F190E" w:rsidP="009138B2">
      <w:pPr>
        <w:pStyle w:val="Norma"/>
        <w:spacing w:afterLines="80" w:after="192" w:line="276" w:lineRule="auto"/>
        <w:rPr>
          <w:rFonts w:asciiTheme="minorHAnsi" w:hAnsiTheme="minorHAnsi"/>
        </w:rPr>
      </w:pPr>
      <w:r w:rsidRPr="00746C45">
        <w:rPr>
          <w:rFonts w:asciiTheme="minorHAnsi" w:hAnsiTheme="minorHAnsi"/>
        </w:rPr>
        <w:t xml:space="preserve">The key deliverables will be handed over to the CCC, who may choose to publish these as supporting evidence on </w:t>
      </w:r>
      <w:r w:rsidR="00362D5A">
        <w:rPr>
          <w:rFonts w:asciiTheme="minorHAnsi" w:hAnsiTheme="minorHAnsi"/>
        </w:rPr>
        <w:t>its</w:t>
      </w:r>
      <w:r w:rsidR="00A27887">
        <w:rPr>
          <w:rFonts w:asciiTheme="minorHAnsi" w:hAnsiTheme="minorHAnsi"/>
        </w:rPr>
        <w:t xml:space="preserve"> website. Any s</w:t>
      </w:r>
      <w:r w:rsidRPr="00746C45">
        <w:rPr>
          <w:rFonts w:asciiTheme="minorHAnsi" w:hAnsiTheme="minorHAnsi"/>
        </w:rPr>
        <w:t xml:space="preserve">preadsheets should be open access and unrestricted, to enable full </w:t>
      </w:r>
      <w:r w:rsidR="00362D5A">
        <w:rPr>
          <w:rFonts w:asciiTheme="minorHAnsi" w:hAnsiTheme="minorHAnsi"/>
        </w:rPr>
        <w:t>quality assurance</w:t>
      </w:r>
      <w:r w:rsidRPr="00746C45">
        <w:rPr>
          <w:rFonts w:asciiTheme="minorHAnsi" w:hAnsiTheme="minorHAnsi"/>
        </w:rPr>
        <w:t xml:space="preserve"> of results and assumptions.</w:t>
      </w:r>
    </w:p>
    <w:p w:rsidR="00746C45" w:rsidRPr="00746C45" w:rsidRDefault="00746C45" w:rsidP="009138B2">
      <w:pPr>
        <w:pStyle w:val="Norma"/>
        <w:spacing w:afterLines="80" w:after="192" w:line="276" w:lineRule="auto"/>
        <w:rPr>
          <w:rFonts w:asciiTheme="minorHAnsi" w:hAnsiTheme="minorHAnsi"/>
        </w:rPr>
      </w:pPr>
    </w:p>
    <w:p w:rsidR="006700D3" w:rsidRPr="00746C45" w:rsidRDefault="00936F29" w:rsidP="008721C9">
      <w:pPr>
        <w:pStyle w:val="Heading1"/>
        <w:numPr>
          <w:ilvl w:val="0"/>
          <w:numId w:val="3"/>
        </w:numPr>
        <w:spacing w:afterLines="80" w:after="192" w:line="276" w:lineRule="auto"/>
        <w:rPr>
          <w:rFonts w:asciiTheme="minorHAnsi" w:hAnsiTheme="minorHAnsi" w:cs="Arial"/>
          <w:sz w:val="24"/>
          <w:szCs w:val="24"/>
        </w:rPr>
      </w:pPr>
      <w:bookmarkStart w:id="29" w:name="_Toc473017853"/>
      <w:r w:rsidRPr="00746C45">
        <w:rPr>
          <w:rFonts w:asciiTheme="minorHAnsi" w:hAnsiTheme="minorHAnsi" w:cs="Arial"/>
          <w:sz w:val="24"/>
          <w:szCs w:val="24"/>
        </w:rPr>
        <w:t>Quality Assurance</w:t>
      </w:r>
      <w:bookmarkEnd w:id="29"/>
      <w:r w:rsidR="00AB7905" w:rsidRPr="00746C45">
        <w:rPr>
          <w:rFonts w:asciiTheme="minorHAnsi" w:hAnsiTheme="minorHAnsi" w:cs="Arial"/>
          <w:sz w:val="24"/>
          <w:szCs w:val="24"/>
        </w:rPr>
        <w:t xml:space="preserve"> </w:t>
      </w:r>
      <w:bookmarkEnd w:id="27"/>
    </w:p>
    <w:p w:rsidR="005F190E" w:rsidRPr="00746C45" w:rsidRDefault="005F190E" w:rsidP="005F190E">
      <w:pPr>
        <w:pStyle w:val="Norma"/>
        <w:spacing w:afterLines="80" w:after="192" w:line="276" w:lineRule="auto"/>
        <w:jc w:val="both"/>
        <w:rPr>
          <w:rFonts w:asciiTheme="minorHAnsi" w:hAnsiTheme="minorHAnsi"/>
        </w:rPr>
      </w:pPr>
      <w:r w:rsidRPr="00746C45">
        <w:rPr>
          <w:rFonts w:asciiTheme="minorHAnsi" w:hAnsiTheme="minorHAnsi"/>
        </w:rPr>
        <w:t xml:space="preserve">This project must comply with the </w:t>
      </w:r>
      <w:r w:rsidRPr="00746C45">
        <w:rPr>
          <w:rFonts w:asciiTheme="minorHAnsi" w:hAnsiTheme="minorHAnsi"/>
          <w:i/>
        </w:rPr>
        <w:t>CCC – Quality Assurance of Evidence and Analysis</w:t>
      </w:r>
      <w:r w:rsidRPr="00746C45">
        <w:rPr>
          <w:rFonts w:asciiTheme="minorHAnsi" w:hAnsiTheme="minorHAnsi"/>
        </w:rPr>
        <w:t xml:space="preserve"> guidance and bidders must set out their approach to quality assurance in their response to this ITT.  </w:t>
      </w:r>
    </w:p>
    <w:p w:rsidR="005F190E" w:rsidRPr="00746C45" w:rsidRDefault="005F190E" w:rsidP="005F190E">
      <w:pPr>
        <w:pStyle w:val="Norma"/>
        <w:spacing w:afterLines="80" w:after="192" w:line="276" w:lineRule="auto"/>
        <w:jc w:val="both"/>
        <w:rPr>
          <w:rFonts w:asciiTheme="minorHAnsi" w:hAnsiTheme="minorHAnsi"/>
        </w:rPr>
      </w:pPr>
      <w:r w:rsidRPr="00746C45">
        <w:rPr>
          <w:rFonts w:asciiTheme="minorHAnsi" w:hAnsiTheme="minorHAnsi"/>
        </w:rPr>
        <w:t xml:space="preserve">All research tasks and modelling must be quality assured and documented. Contractors should: </w:t>
      </w:r>
    </w:p>
    <w:p w:rsidR="005F190E" w:rsidRPr="00746C45" w:rsidRDefault="005F190E" w:rsidP="005F190E">
      <w:pPr>
        <w:pStyle w:val="Norma"/>
        <w:numPr>
          <w:ilvl w:val="0"/>
          <w:numId w:val="19"/>
        </w:numPr>
        <w:spacing w:afterLines="80" w:after="192" w:line="276" w:lineRule="auto"/>
        <w:jc w:val="both"/>
        <w:rPr>
          <w:rFonts w:asciiTheme="minorHAnsi" w:hAnsiTheme="minorHAnsi"/>
        </w:rPr>
      </w:pPr>
      <w:r w:rsidRPr="00746C45">
        <w:rPr>
          <w:rFonts w:asciiTheme="minorHAnsi" w:hAnsiTheme="minorHAnsi"/>
        </w:rPr>
        <w:t xml:space="preserve">Include a quality assurance (QA) plan that they will apply to all of the research tasks and modelling, </w:t>
      </w:r>
    </w:p>
    <w:p w:rsidR="005F190E" w:rsidRPr="00746C45" w:rsidRDefault="005F190E" w:rsidP="005F190E">
      <w:pPr>
        <w:pStyle w:val="Norma"/>
        <w:numPr>
          <w:ilvl w:val="0"/>
          <w:numId w:val="19"/>
        </w:numPr>
        <w:spacing w:afterLines="80" w:after="192" w:line="276" w:lineRule="auto"/>
        <w:jc w:val="both"/>
        <w:rPr>
          <w:rFonts w:asciiTheme="minorHAnsi" w:hAnsiTheme="minorHAnsi"/>
        </w:rPr>
      </w:pPr>
      <w:r w:rsidRPr="00746C45">
        <w:rPr>
          <w:rFonts w:asciiTheme="minorHAnsi" w:hAnsiTheme="minorHAnsi"/>
        </w:rPr>
        <w:t>Specify who will be responsible for quality assurance and ensure that this is done by individuals who were not directly involved in the research, analysis or model development,</w:t>
      </w:r>
    </w:p>
    <w:p w:rsidR="005F190E" w:rsidRDefault="005F190E" w:rsidP="005F190E">
      <w:pPr>
        <w:pStyle w:val="Norma"/>
        <w:numPr>
          <w:ilvl w:val="0"/>
          <w:numId w:val="19"/>
        </w:numPr>
        <w:spacing w:afterLines="80" w:after="192" w:line="276" w:lineRule="auto"/>
        <w:jc w:val="both"/>
        <w:rPr>
          <w:rFonts w:asciiTheme="minorHAnsi" w:hAnsiTheme="minorHAnsi"/>
        </w:rPr>
      </w:pPr>
      <w:r w:rsidRPr="00746C45">
        <w:rPr>
          <w:rFonts w:asciiTheme="minorHAnsi" w:hAnsiTheme="minorHAnsi"/>
        </w:rPr>
        <w:t>Provide QA log to demonstrate the QA undertaken, including who undertook the QA and the scope, type and level of QA that has been undertaken (e.g. a log entry only stating ‘the data was checked’ will not be sufficient</w:t>
      </w:r>
      <w:proofErr w:type="gramStart"/>
      <w:r w:rsidRPr="00746C45">
        <w:rPr>
          <w:rFonts w:asciiTheme="minorHAnsi" w:hAnsiTheme="minorHAnsi"/>
        </w:rPr>
        <w:t xml:space="preserve">) </w:t>
      </w:r>
      <w:r w:rsidR="00145E2A">
        <w:rPr>
          <w:rFonts w:asciiTheme="minorHAnsi" w:hAnsiTheme="minorHAnsi"/>
        </w:rPr>
        <w:t>.</w:t>
      </w:r>
      <w:proofErr w:type="gramEnd"/>
    </w:p>
    <w:p w:rsidR="00145E2A" w:rsidRPr="00746C45" w:rsidRDefault="00145E2A" w:rsidP="005F190E">
      <w:pPr>
        <w:pStyle w:val="Norma"/>
        <w:numPr>
          <w:ilvl w:val="0"/>
          <w:numId w:val="19"/>
        </w:numPr>
        <w:spacing w:afterLines="80" w:after="192" w:line="276" w:lineRule="auto"/>
        <w:jc w:val="both"/>
        <w:rPr>
          <w:rFonts w:asciiTheme="minorHAnsi" w:hAnsiTheme="minorHAnsi"/>
        </w:rPr>
      </w:pPr>
      <w:r>
        <w:rPr>
          <w:rFonts w:asciiTheme="minorHAnsi" w:hAnsiTheme="minorHAnsi"/>
        </w:rPr>
        <w:t>Include in their tender an assessment of risks and challenges to delivering the project on schedule and on budget, and a plan to manage them.</w:t>
      </w:r>
    </w:p>
    <w:p w:rsidR="005F190E" w:rsidRPr="00746C45" w:rsidRDefault="005F190E" w:rsidP="005F190E">
      <w:pPr>
        <w:pStyle w:val="Norma"/>
        <w:spacing w:afterLines="80" w:after="192" w:line="276" w:lineRule="auto"/>
        <w:jc w:val="both"/>
        <w:rPr>
          <w:rFonts w:asciiTheme="minorHAnsi" w:hAnsiTheme="minorHAnsi"/>
        </w:rPr>
      </w:pPr>
      <w:r w:rsidRPr="00746C45">
        <w:rPr>
          <w:rFonts w:asciiTheme="minorHAnsi" w:hAnsiTheme="minorHAnsi"/>
        </w:rPr>
        <w:t>Sign-off for the quality assurance must be done by someone of sufficient seniority within the contractor organisation to be able take responsibility for the work done.  Acceptance of the work by the CCC will take this into consideration. The CCC reserves the right to refuse to sign off outputs which do not meet the required standard specified in this invitation to tender.</w:t>
      </w:r>
    </w:p>
    <w:p w:rsidR="005F190E" w:rsidRPr="00746C45" w:rsidRDefault="005F190E" w:rsidP="005F190E">
      <w:pPr>
        <w:pStyle w:val="Norma"/>
        <w:spacing w:afterLines="80" w:after="192" w:line="276" w:lineRule="auto"/>
        <w:jc w:val="both"/>
        <w:rPr>
          <w:rFonts w:asciiTheme="minorHAnsi" w:hAnsiTheme="minorHAnsi"/>
        </w:rPr>
      </w:pPr>
      <w:r w:rsidRPr="00746C45">
        <w:rPr>
          <w:rFonts w:asciiTheme="minorHAnsi" w:hAnsiTheme="minorHAnsi"/>
        </w:rPr>
        <w:t>The successful bidder will be responsible for any work supplied by sub-contractors and should therefore provide assurance that all work in the contract is undertaken in accordance with the quality assurance expectation agreed at the beginning of the project.</w:t>
      </w:r>
    </w:p>
    <w:p w:rsidR="006700D3" w:rsidRPr="00746C45" w:rsidRDefault="005F190E" w:rsidP="005F190E">
      <w:pPr>
        <w:pStyle w:val="Norma"/>
        <w:spacing w:afterLines="80" w:after="192" w:line="276" w:lineRule="auto"/>
        <w:jc w:val="both"/>
        <w:rPr>
          <w:rFonts w:asciiTheme="minorHAnsi" w:hAnsiTheme="minorHAnsi"/>
        </w:rPr>
      </w:pPr>
      <w:r w:rsidRPr="00746C45">
        <w:rPr>
          <w:rFonts w:asciiTheme="minorHAnsi" w:hAnsiTheme="minorHAnsi"/>
        </w:rPr>
        <w:t>For primary research, contractors should be willing to facilitate CCC research staff to attend interviews or listen in to telephone surveys as part of the quality assurance process.</w:t>
      </w:r>
    </w:p>
    <w:p w:rsidR="0038006D" w:rsidRPr="00746C45" w:rsidRDefault="0038006D" w:rsidP="008721C9">
      <w:pPr>
        <w:pStyle w:val="Heading1"/>
        <w:numPr>
          <w:ilvl w:val="0"/>
          <w:numId w:val="3"/>
        </w:numPr>
        <w:spacing w:afterLines="80" w:after="192" w:line="276" w:lineRule="auto"/>
        <w:rPr>
          <w:rFonts w:asciiTheme="minorHAnsi" w:hAnsiTheme="minorHAnsi" w:cs="Arial"/>
          <w:sz w:val="24"/>
          <w:szCs w:val="24"/>
        </w:rPr>
      </w:pPr>
      <w:bookmarkStart w:id="30" w:name="_Ref373505215"/>
      <w:bookmarkStart w:id="31" w:name="_Toc381969513"/>
      <w:bookmarkStart w:id="32" w:name="_Toc405888462"/>
      <w:bookmarkStart w:id="33" w:name="_Toc473017854"/>
      <w:r w:rsidRPr="00746C45">
        <w:rPr>
          <w:rFonts w:asciiTheme="minorHAnsi" w:hAnsiTheme="minorHAnsi" w:cs="Arial"/>
          <w:sz w:val="24"/>
          <w:szCs w:val="24"/>
        </w:rPr>
        <w:t>Timetable</w:t>
      </w:r>
      <w:bookmarkEnd w:id="28"/>
      <w:bookmarkEnd w:id="30"/>
      <w:bookmarkEnd w:id="31"/>
      <w:bookmarkEnd w:id="32"/>
      <w:bookmarkEnd w:id="33"/>
    </w:p>
    <w:p w:rsidR="004967F9" w:rsidRPr="00746C45" w:rsidRDefault="001C7F0D" w:rsidP="00F01D0A">
      <w:pPr>
        <w:pStyle w:val="Norma"/>
        <w:spacing w:afterLines="80" w:after="192" w:line="276" w:lineRule="auto"/>
        <w:rPr>
          <w:rFonts w:asciiTheme="minorHAnsi" w:hAnsiTheme="minorHAnsi"/>
        </w:rPr>
      </w:pPr>
      <w:r w:rsidRPr="00746C45">
        <w:rPr>
          <w:rFonts w:asciiTheme="minorHAnsi" w:hAnsiTheme="minorHAnsi"/>
        </w:rPr>
        <w:t>We envisage the following timetable:</w:t>
      </w:r>
    </w:p>
    <w:tbl>
      <w:tblPr>
        <w:tblStyle w:val="TableGrid"/>
        <w:tblW w:w="0" w:type="auto"/>
        <w:tblLook w:val="04A0" w:firstRow="1" w:lastRow="0" w:firstColumn="1" w:lastColumn="0" w:noHBand="0" w:noVBand="1"/>
      </w:tblPr>
      <w:tblGrid>
        <w:gridCol w:w="1951"/>
        <w:gridCol w:w="7291"/>
      </w:tblGrid>
      <w:tr w:rsidR="00F01D0A" w:rsidTr="00F01D0A">
        <w:tc>
          <w:tcPr>
            <w:tcW w:w="1951" w:type="dxa"/>
          </w:tcPr>
          <w:p w:rsidR="00F01D0A" w:rsidRPr="00F01D0A" w:rsidRDefault="00426BF0" w:rsidP="00426BF0">
            <w:pPr>
              <w:pStyle w:val="Norma"/>
              <w:spacing w:afterLines="80" w:after="192" w:line="276" w:lineRule="auto"/>
              <w:rPr>
                <w:rFonts w:asciiTheme="minorHAnsi" w:hAnsiTheme="minorHAnsi"/>
              </w:rPr>
            </w:pPr>
            <w:r>
              <w:rPr>
                <w:rFonts w:asciiTheme="minorHAnsi" w:hAnsiTheme="minorHAnsi"/>
              </w:rPr>
              <w:t>1</w:t>
            </w:r>
            <w:r w:rsidR="00073513">
              <w:rPr>
                <w:rFonts w:asciiTheme="minorHAnsi" w:hAnsiTheme="minorHAnsi"/>
              </w:rPr>
              <w:t>7</w:t>
            </w:r>
            <w:r w:rsidR="00F01D0A">
              <w:rPr>
                <w:rFonts w:asciiTheme="minorHAnsi" w:hAnsiTheme="minorHAnsi"/>
              </w:rPr>
              <w:t xml:space="preserve"> </w:t>
            </w:r>
            <w:r>
              <w:rPr>
                <w:rFonts w:asciiTheme="minorHAnsi" w:hAnsiTheme="minorHAnsi"/>
              </w:rPr>
              <w:t>Feb</w:t>
            </w:r>
            <w:r w:rsidR="00F01D0A">
              <w:rPr>
                <w:rFonts w:asciiTheme="minorHAnsi" w:hAnsiTheme="minorHAnsi"/>
              </w:rPr>
              <w:t xml:space="preserve"> 201</w:t>
            </w:r>
            <w:r>
              <w:rPr>
                <w:rFonts w:asciiTheme="minorHAnsi" w:hAnsiTheme="minorHAnsi"/>
              </w:rPr>
              <w:t>7</w:t>
            </w:r>
          </w:p>
        </w:tc>
        <w:tc>
          <w:tcPr>
            <w:tcW w:w="7291" w:type="dxa"/>
          </w:tcPr>
          <w:p w:rsidR="00F01D0A" w:rsidRDefault="00F01D0A" w:rsidP="009138B2">
            <w:pPr>
              <w:pStyle w:val="Norma"/>
              <w:spacing w:afterLines="80" w:after="192" w:line="276" w:lineRule="auto"/>
              <w:jc w:val="both"/>
              <w:rPr>
                <w:rFonts w:asciiTheme="minorHAnsi" w:hAnsiTheme="minorHAnsi" w:cs="Arial"/>
                <w:b/>
                <w:bCs/>
                <w:iCs/>
                <w:sz w:val="24"/>
                <w:szCs w:val="24"/>
              </w:rPr>
            </w:pPr>
            <w:r w:rsidRPr="00746C45">
              <w:rPr>
                <w:rFonts w:asciiTheme="minorHAnsi" w:hAnsiTheme="minorHAnsi"/>
              </w:rPr>
              <w:t>Deadline for proposals</w:t>
            </w:r>
          </w:p>
        </w:tc>
      </w:tr>
      <w:tr w:rsidR="00F01D0A" w:rsidTr="00F01D0A">
        <w:tc>
          <w:tcPr>
            <w:tcW w:w="1951" w:type="dxa"/>
          </w:tcPr>
          <w:p w:rsidR="00073513" w:rsidRPr="00F01D0A" w:rsidRDefault="00073513" w:rsidP="00426BF0">
            <w:pPr>
              <w:pStyle w:val="Norma"/>
              <w:spacing w:afterLines="80" w:after="192" w:line="276" w:lineRule="auto"/>
              <w:rPr>
                <w:rFonts w:asciiTheme="minorHAnsi" w:hAnsiTheme="minorHAnsi"/>
              </w:rPr>
            </w:pPr>
            <w:r>
              <w:rPr>
                <w:rFonts w:asciiTheme="minorHAnsi" w:hAnsiTheme="minorHAnsi"/>
              </w:rPr>
              <w:t>22 Feb</w:t>
            </w:r>
          </w:p>
        </w:tc>
        <w:tc>
          <w:tcPr>
            <w:tcW w:w="7291" w:type="dxa"/>
          </w:tcPr>
          <w:p w:rsidR="00F01D0A" w:rsidRDefault="00F01D0A" w:rsidP="009138B2">
            <w:pPr>
              <w:pStyle w:val="Norma"/>
              <w:spacing w:afterLines="80" w:after="192" w:line="276" w:lineRule="auto"/>
              <w:jc w:val="both"/>
              <w:rPr>
                <w:rFonts w:asciiTheme="minorHAnsi" w:hAnsiTheme="minorHAnsi" w:cs="Arial"/>
                <w:b/>
                <w:bCs/>
                <w:iCs/>
                <w:sz w:val="24"/>
                <w:szCs w:val="24"/>
              </w:rPr>
            </w:pPr>
            <w:r w:rsidRPr="00746C45">
              <w:rPr>
                <w:rFonts w:asciiTheme="minorHAnsi" w:hAnsiTheme="minorHAnsi"/>
              </w:rPr>
              <w:t>Interviews; consultants appointed</w:t>
            </w:r>
          </w:p>
        </w:tc>
      </w:tr>
      <w:tr w:rsidR="00F01D0A" w:rsidTr="00F01D0A">
        <w:tc>
          <w:tcPr>
            <w:tcW w:w="1951" w:type="dxa"/>
          </w:tcPr>
          <w:p w:rsidR="00F01D0A" w:rsidRPr="00F01D0A" w:rsidRDefault="00F01D0A" w:rsidP="00073513">
            <w:pPr>
              <w:pStyle w:val="Norma"/>
              <w:spacing w:afterLines="80" w:after="192" w:line="276" w:lineRule="auto"/>
              <w:rPr>
                <w:rFonts w:asciiTheme="minorHAnsi" w:hAnsiTheme="minorHAnsi"/>
              </w:rPr>
            </w:pPr>
            <w:r w:rsidRPr="004967F9">
              <w:rPr>
                <w:rFonts w:asciiTheme="minorHAnsi" w:hAnsiTheme="minorHAnsi"/>
              </w:rPr>
              <w:t xml:space="preserve">w/c </w:t>
            </w:r>
            <w:r w:rsidR="00073513">
              <w:rPr>
                <w:rFonts w:asciiTheme="minorHAnsi" w:hAnsiTheme="minorHAnsi"/>
              </w:rPr>
              <w:t>27</w:t>
            </w:r>
            <w:r>
              <w:rPr>
                <w:rFonts w:asciiTheme="minorHAnsi" w:hAnsiTheme="minorHAnsi"/>
              </w:rPr>
              <w:t xml:space="preserve"> </w:t>
            </w:r>
            <w:r w:rsidR="00426BF0">
              <w:rPr>
                <w:rFonts w:asciiTheme="minorHAnsi" w:hAnsiTheme="minorHAnsi"/>
              </w:rPr>
              <w:t>Feb</w:t>
            </w:r>
          </w:p>
        </w:tc>
        <w:tc>
          <w:tcPr>
            <w:tcW w:w="7291" w:type="dxa"/>
          </w:tcPr>
          <w:p w:rsidR="00F01D0A" w:rsidRDefault="00F01D0A" w:rsidP="009138B2">
            <w:pPr>
              <w:pStyle w:val="Norma"/>
              <w:spacing w:afterLines="80" w:after="192" w:line="276" w:lineRule="auto"/>
              <w:jc w:val="both"/>
              <w:rPr>
                <w:rFonts w:asciiTheme="minorHAnsi" w:hAnsiTheme="minorHAnsi" w:cs="Arial"/>
                <w:b/>
                <w:bCs/>
                <w:iCs/>
                <w:sz w:val="24"/>
                <w:szCs w:val="24"/>
              </w:rPr>
            </w:pPr>
            <w:r>
              <w:rPr>
                <w:rFonts w:asciiTheme="minorHAnsi" w:hAnsiTheme="minorHAnsi"/>
              </w:rPr>
              <w:t>Inception meeting</w:t>
            </w:r>
          </w:p>
        </w:tc>
      </w:tr>
      <w:tr w:rsidR="00926682" w:rsidTr="00F01D0A">
        <w:tc>
          <w:tcPr>
            <w:tcW w:w="1951" w:type="dxa"/>
          </w:tcPr>
          <w:p w:rsidR="00926682" w:rsidRPr="00F01D0A" w:rsidRDefault="00926682" w:rsidP="00F01D0A">
            <w:pPr>
              <w:pStyle w:val="Norma"/>
              <w:spacing w:afterLines="80" w:after="192" w:line="276" w:lineRule="auto"/>
              <w:rPr>
                <w:rFonts w:asciiTheme="minorHAnsi" w:hAnsiTheme="minorHAnsi"/>
              </w:rPr>
            </w:pPr>
            <w:r>
              <w:rPr>
                <w:rFonts w:asciiTheme="minorHAnsi" w:hAnsiTheme="minorHAnsi"/>
              </w:rPr>
              <w:t>End March</w:t>
            </w:r>
          </w:p>
        </w:tc>
        <w:tc>
          <w:tcPr>
            <w:tcW w:w="7291" w:type="dxa"/>
          </w:tcPr>
          <w:p w:rsidR="00926682" w:rsidRDefault="00073513" w:rsidP="009138B2">
            <w:pPr>
              <w:pStyle w:val="Norma"/>
              <w:spacing w:afterLines="80" w:after="192" w:line="276" w:lineRule="auto"/>
              <w:jc w:val="both"/>
              <w:rPr>
                <w:rFonts w:asciiTheme="minorHAnsi" w:hAnsiTheme="minorHAnsi" w:cs="Arial"/>
                <w:b/>
                <w:bCs/>
                <w:iCs/>
                <w:sz w:val="24"/>
                <w:szCs w:val="24"/>
              </w:rPr>
            </w:pPr>
            <w:r>
              <w:rPr>
                <w:rFonts w:asciiTheme="minorHAnsi" w:hAnsiTheme="minorHAnsi"/>
              </w:rPr>
              <w:t xml:space="preserve">Draft </w:t>
            </w:r>
            <w:r w:rsidR="00926682">
              <w:rPr>
                <w:rFonts w:asciiTheme="minorHAnsi" w:hAnsiTheme="minorHAnsi"/>
              </w:rPr>
              <w:t>report</w:t>
            </w:r>
          </w:p>
        </w:tc>
      </w:tr>
      <w:tr w:rsidR="00926682" w:rsidTr="00F01D0A">
        <w:tc>
          <w:tcPr>
            <w:tcW w:w="1951" w:type="dxa"/>
          </w:tcPr>
          <w:p w:rsidR="00926682" w:rsidRPr="00F01D0A" w:rsidRDefault="00926682" w:rsidP="00F01D0A">
            <w:pPr>
              <w:pStyle w:val="Norma"/>
              <w:spacing w:afterLines="80" w:after="192" w:line="276" w:lineRule="auto"/>
              <w:rPr>
                <w:rFonts w:asciiTheme="minorHAnsi" w:hAnsiTheme="minorHAnsi"/>
              </w:rPr>
            </w:pPr>
            <w:r>
              <w:rPr>
                <w:rFonts w:asciiTheme="minorHAnsi" w:hAnsiTheme="minorHAnsi"/>
              </w:rPr>
              <w:t>Mid-March</w:t>
            </w:r>
          </w:p>
        </w:tc>
        <w:tc>
          <w:tcPr>
            <w:tcW w:w="7291" w:type="dxa"/>
          </w:tcPr>
          <w:p w:rsidR="00926682" w:rsidRPr="00926682" w:rsidRDefault="00926682" w:rsidP="009138B2">
            <w:pPr>
              <w:pStyle w:val="Norma"/>
              <w:spacing w:afterLines="80" w:after="192" w:line="276" w:lineRule="auto"/>
              <w:jc w:val="both"/>
              <w:rPr>
                <w:rFonts w:asciiTheme="minorHAnsi" w:hAnsiTheme="minorHAnsi" w:cs="Arial"/>
                <w:bCs/>
                <w:iCs/>
                <w:sz w:val="24"/>
                <w:szCs w:val="24"/>
              </w:rPr>
            </w:pPr>
            <w:r w:rsidRPr="00926682">
              <w:rPr>
                <w:rFonts w:asciiTheme="minorHAnsi" w:hAnsiTheme="minorHAnsi" w:cs="Arial"/>
                <w:bCs/>
                <w:iCs/>
                <w:szCs w:val="24"/>
              </w:rPr>
              <w:t>Interim meeting</w:t>
            </w:r>
          </w:p>
        </w:tc>
      </w:tr>
      <w:tr w:rsidR="00926682" w:rsidTr="00F01D0A">
        <w:tc>
          <w:tcPr>
            <w:tcW w:w="1951" w:type="dxa"/>
          </w:tcPr>
          <w:p w:rsidR="00926682" w:rsidRDefault="00073513" w:rsidP="00F01D0A">
            <w:pPr>
              <w:pStyle w:val="Norma"/>
              <w:spacing w:afterLines="80" w:after="192" w:line="276" w:lineRule="auto"/>
              <w:rPr>
                <w:rFonts w:asciiTheme="minorHAnsi" w:hAnsiTheme="minorHAnsi"/>
              </w:rPr>
            </w:pPr>
            <w:r>
              <w:rPr>
                <w:rFonts w:asciiTheme="minorHAnsi" w:hAnsiTheme="minorHAnsi"/>
              </w:rPr>
              <w:t>Mid-April</w:t>
            </w:r>
          </w:p>
        </w:tc>
        <w:tc>
          <w:tcPr>
            <w:tcW w:w="7291" w:type="dxa"/>
          </w:tcPr>
          <w:p w:rsidR="00926682" w:rsidRPr="004967F9" w:rsidRDefault="00926682" w:rsidP="009138B2">
            <w:pPr>
              <w:pStyle w:val="Norma"/>
              <w:spacing w:afterLines="80" w:after="192" w:line="276" w:lineRule="auto"/>
              <w:jc w:val="both"/>
              <w:rPr>
                <w:rFonts w:asciiTheme="minorHAnsi" w:hAnsiTheme="minorHAnsi"/>
              </w:rPr>
            </w:pPr>
            <w:r w:rsidRPr="004967F9">
              <w:rPr>
                <w:rFonts w:asciiTheme="minorHAnsi" w:hAnsiTheme="minorHAnsi"/>
              </w:rPr>
              <w:t>Final report</w:t>
            </w:r>
          </w:p>
        </w:tc>
      </w:tr>
    </w:tbl>
    <w:p w:rsidR="00746C45" w:rsidRPr="00746C45" w:rsidRDefault="00746C45" w:rsidP="00746C45">
      <w:pPr>
        <w:spacing w:afterLines="80" w:after="192"/>
        <w:jc w:val="both"/>
        <w:rPr>
          <w:rFonts w:asciiTheme="minorHAnsi" w:hAnsiTheme="minorHAnsi" w:cs="Arial"/>
          <w:iCs/>
          <w:sz w:val="24"/>
          <w:szCs w:val="24"/>
        </w:rPr>
      </w:pPr>
      <w:bookmarkStart w:id="34" w:name="_Toc271272913"/>
    </w:p>
    <w:p w:rsidR="00E070AD" w:rsidRPr="00746C45" w:rsidRDefault="00E070AD" w:rsidP="008721C9">
      <w:pPr>
        <w:pStyle w:val="Heading1"/>
        <w:numPr>
          <w:ilvl w:val="0"/>
          <w:numId w:val="3"/>
        </w:numPr>
        <w:spacing w:afterLines="80" w:after="192" w:line="276" w:lineRule="auto"/>
        <w:rPr>
          <w:rFonts w:asciiTheme="minorHAnsi" w:hAnsiTheme="minorHAnsi" w:cs="Arial"/>
          <w:sz w:val="24"/>
          <w:szCs w:val="24"/>
        </w:rPr>
      </w:pPr>
      <w:bookmarkStart w:id="35" w:name="_Ref338852517"/>
      <w:bookmarkStart w:id="36" w:name="_Toc381969516"/>
      <w:bookmarkStart w:id="37" w:name="_Toc405888465"/>
      <w:bookmarkStart w:id="38" w:name="_Toc473017855"/>
      <w:bookmarkEnd w:id="34"/>
      <w:r w:rsidRPr="00746C45">
        <w:rPr>
          <w:rFonts w:asciiTheme="minorHAnsi" w:hAnsiTheme="minorHAnsi" w:cs="Arial"/>
          <w:sz w:val="24"/>
          <w:szCs w:val="24"/>
        </w:rPr>
        <w:lastRenderedPageBreak/>
        <w:t>Working Arrangements</w:t>
      </w:r>
      <w:bookmarkEnd w:id="35"/>
      <w:bookmarkEnd w:id="36"/>
      <w:bookmarkEnd w:id="37"/>
      <w:bookmarkEnd w:id="38"/>
    </w:p>
    <w:p w:rsidR="00AA62E8" w:rsidRPr="00746C45" w:rsidRDefault="00AA62E8" w:rsidP="005F190E">
      <w:pPr>
        <w:pStyle w:val="Norma"/>
        <w:spacing w:afterLines="80" w:after="192" w:line="276" w:lineRule="auto"/>
        <w:jc w:val="both"/>
        <w:rPr>
          <w:rFonts w:asciiTheme="minorHAnsi" w:hAnsiTheme="minorHAnsi" w:cs="Arial"/>
          <w:bCs/>
        </w:rPr>
      </w:pPr>
      <w:r w:rsidRPr="00746C45">
        <w:rPr>
          <w:rFonts w:asciiTheme="minorHAnsi" w:hAnsiTheme="minorHAnsi" w:cs="Arial"/>
          <w:bCs/>
        </w:rPr>
        <w:t>The successful contractor will be expected to identify one named point of contract through</w:t>
      </w:r>
      <w:r w:rsidR="005A7FBC" w:rsidRPr="00746C45">
        <w:rPr>
          <w:rFonts w:asciiTheme="minorHAnsi" w:hAnsiTheme="minorHAnsi" w:cs="Arial"/>
          <w:bCs/>
        </w:rPr>
        <w:t xml:space="preserve"> </w:t>
      </w:r>
      <w:r w:rsidRPr="00746C45">
        <w:rPr>
          <w:rFonts w:asciiTheme="minorHAnsi" w:hAnsiTheme="minorHAnsi" w:cs="Arial"/>
          <w:bCs/>
        </w:rPr>
        <w:t>whom all e</w:t>
      </w:r>
      <w:r w:rsidR="0097210C" w:rsidRPr="00746C45">
        <w:rPr>
          <w:rFonts w:asciiTheme="minorHAnsi" w:hAnsiTheme="minorHAnsi" w:cs="Arial"/>
          <w:bCs/>
        </w:rPr>
        <w:t>nquiries can be filtered. A CCC</w:t>
      </w:r>
      <w:r w:rsidRPr="00746C45">
        <w:rPr>
          <w:rFonts w:asciiTheme="minorHAnsi" w:hAnsiTheme="minorHAnsi" w:cs="Arial"/>
          <w:bCs/>
        </w:rPr>
        <w:t xml:space="preserve"> project manager will be assigned to the project and will be the central point of contact. </w:t>
      </w:r>
    </w:p>
    <w:p w:rsidR="00AA62E8" w:rsidRDefault="005073E4" w:rsidP="009138B2">
      <w:pPr>
        <w:pStyle w:val="ListParagraph"/>
        <w:spacing w:afterLines="80" w:after="192"/>
        <w:ind w:left="0"/>
        <w:contextualSpacing w:val="0"/>
        <w:rPr>
          <w:rFonts w:asciiTheme="minorHAnsi" w:eastAsia="Times New Roman" w:hAnsiTheme="minorHAnsi" w:cs="Calibri"/>
        </w:rPr>
      </w:pPr>
      <w:r>
        <w:rPr>
          <w:rFonts w:asciiTheme="minorHAnsi" w:eastAsia="Times New Roman" w:hAnsiTheme="minorHAnsi" w:cs="Calibri"/>
        </w:rPr>
        <w:t>The project will have a steering group</w:t>
      </w:r>
      <w:r w:rsidR="004967F9">
        <w:rPr>
          <w:rFonts w:asciiTheme="minorHAnsi" w:eastAsia="Times New Roman" w:hAnsiTheme="minorHAnsi" w:cs="Calibri"/>
        </w:rPr>
        <w:t xml:space="preserve">, composed of CCC staff </w:t>
      </w:r>
      <w:r w:rsidR="00FD5424">
        <w:rPr>
          <w:rFonts w:asciiTheme="minorHAnsi" w:eastAsia="Times New Roman" w:hAnsiTheme="minorHAnsi" w:cs="Calibri"/>
        </w:rPr>
        <w:t>and</w:t>
      </w:r>
      <w:r w:rsidR="004967F9">
        <w:rPr>
          <w:rFonts w:asciiTheme="minorHAnsi" w:eastAsia="Times New Roman" w:hAnsiTheme="minorHAnsi" w:cs="Calibri"/>
        </w:rPr>
        <w:t xml:space="preserve"> a small number of wider stakeholders, e.g. representatives from BEIS. The steering group will be present at the inception</w:t>
      </w:r>
      <w:r w:rsidR="00926682">
        <w:rPr>
          <w:rFonts w:asciiTheme="minorHAnsi" w:eastAsia="Times New Roman" w:hAnsiTheme="minorHAnsi" w:cs="Calibri"/>
        </w:rPr>
        <w:t xml:space="preserve"> and</w:t>
      </w:r>
      <w:r w:rsidR="004967F9">
        <w:rPr>
          <w:rFonts w:asciiTheme="minorHAnsi" w:eastAsia="Times New Roman" w:hAnsiTheme="minorHAnsi" w:cs="Calibri"/>
        </w:rPr>
        <w:t xml:space="preserve"> interim meeting</w:t>
      </w:r>
      <w:r w:rsidR="00926682">
        <w:rPr>
          <w:rFonts w:asciiTheme="minorHAnsi" w:eastAsia="Times New Roman" w:hAnsiTheme="minorHAnsi" w:cs="Calibri"/>
        </w:rPr>
        <w:t>, and any workshops</w:t>
      </w:r>
      <w:r w:rsidR="004967F9">
        <w:rPr>
          <w:rFonts w:asciiTheme="minorHAnsi" w:eastAsia="Times New Roman" w:hAnsiTheme="minorHAnsi" w:cs="Calibri"/>
        </w:rPr>
        <w:t>.</w:t>
      </w:r>
    </w:p>
    <w:p w:rsidR="00145E2A" w:rsidRPr="00746C45" w:rsidRDefault="00145E2A" w:rsidP="009138B2">
      <w:pPr>
        <w:pStyle w:val="ListParagraph"/>
        <w:spacing w:afterLines="80" w:after="192"/>
        <w:ind w:left="0"/>
        <w:contextualSpacing w:val="0"/>
        <w:rPr>
          <w:rFonts w:asciiTheme="minorHAnsi" w:eastAsia="Times New Roman" w:hAnsiTheme="minorHAnsi" w:cs="Calibri"/>
        </w:rPr>
      </w:pPr>
    </w:p>
    <w:p w:rsidR="003C1CE8" w:rsidRPr="00746C45" w:rsidRDefault="00145E2A" w:rsidP="008721C9">
      <w:pPr>
        <w:pStyle w:val="Heading1"/>
        <w:numPr>
          <w:ilvl w:val="0"/>
          <w:numId w:val="3"/>
        </w:numPr>
        <w:spacing w:afterLines="80" w:after="192" w:line="276" w:lineRule="auto"/>
        <w:rPr>
          <w:rFonts w:asciiTheme="minorHAnsi" w:hAnsiTheme="minorHAnsi" w:cs="Arial"/>
          <w:sz w:val="24"/>
          <w:szCs w:val="24"/>
        </w:rPr>
      </w:pPr>
      <w:bookmarkStart w:id="39" w:name="_Toc473017856"/>
      <w:r>
        <w:rPr>
          <w:rFonts w:asciiTheme="minorHAnsi" w:hAnsiTheme="minorHAnsi" w:cs="Arial"/>
          <w:sz w:val="24"/>
          <w:szCs w:val="24"/>
        </w:rPr>
        <w:t>Skills and E</w:t>
      </w:r>
      <w:r w:rsidR="007A7010" w:rsidRPr="00746C45">
        <w:rPr>
          <w:rFonts w:asciiTheme="minorHAnsi" w:hAnsiTheme="minorHAnsi" w:cs="Arial"/>
          <w:sz w:val="24"/>
          <w:szCs w:val="24"/>
        </w:rPr>
        <w:t>xperience</w:t>
      </w:r>
      <w:bookmarkEnd w:id="39"/>
    </w:p>
    <w:p w:rsidR="00FA702B" w:rsidRPr="00746C45" w:rsidRDefault="0097210C" w:rsidP="005F190E">
      <w:pPr>
        <w:pStyle w:val="PTablebodyCharCharChar"/>
        <w:tabs>
          <w:tab w:val="clear" w:pos="7823"/>
          <w:tab w:val="right" w:pos="709"/>
        </w:tabs>
        <w:spacing w:afterLines="80" w:after="192" w:line="276" w:lineRule="auto"/>
        <w:ind w:left="0"/>
        <w:rPr>
          <w:rFonts w:asciiTheme="minorHAnsi" w:hAnsiTheme="minorHAnsi" w:cs="Arial"/>
          <w:sz w:val="22"/>
          <w:szCs w:val="22"/>
          <w:highlight w:val="yellow"/>
        </w:rPr>
      </w:pPr>
      <w:r w:rsidRPr="00746C45">
        <w:rPr>
          <w:rFonts w:asciiTheme="minorHAnsi" w:hAnsiTheme="minorHAnsi" w:cs="Arial"/>
          <w:sz w:val="22"/>
          <w:szCs w:val="22"/>
        </w:rPr>
        <w:t>C</w:t>
      </w:r>
      <w:r w:rsidR="004B3AD5" w:rsidRPr="00746C45">
        <w:rPr>
          <w:rFonts w:asciiTheme="minorHAnsi" w:hAnsiTheme="minorHAnsi" w:cs="Arial"/>
          <w:sz w:val="22"/>
          <w:szCs w:val="22"/>
        </w:rPr>
        <w:t xml:space="preserve">CC </w:t>
      </w:r>
      <w:r w:rsidR="007A7010" w:rsidRPr="00746C45">
        <w:rPr>
          <w:rFonts w:asciiTheme="minorHAnsi" w:hAnsiTheme="minorHAnsi" w:cs="Arial"/>
          <w:sz w:val="22"/>
          <w:szCs w:val="22"/>
        </w:rPr>
        <w:t xml:space="preserve">would like you to demonstrate that you have </w:t>
      </w:r>
      <w:r w:rsidR="009F7CC0" w:rsidRPr="00746C45">
        <w:rPr>
          <w:rFonts w:asciiTheme="minorHAnsi" w:hAnsiTheme="minorHAnsi" w:cs="Arial"/>
          <w:sz w:val="22"/>
          <w:szCs w:val="22"/>
        </w:rPr>
        <w:t>the experience and capabilities to undertake the project</w:t>
      </w:r>
      <w:r w:rsidR="007A7010" w:rsidRPr="00746C45">
        <w:rPr>
          <w:rFonts w:asciiTheme="minorHAnsi" w:hAnsiTheme="minorHAnsi" w:cs="Arial"/>
          <w:sz w:val="22"/>
          <w:szCs w:val="22"/>
        </w:rPr>
        <w:t xml:space="preserve">. Your tender response should include a summary of </w:t>
      </w:r>
      <w:r w:rsidR="009F7CC0" w:rsidRPr="00746C45">
        <w:rPr>
          <w:rFonts w:asciiTheme="minorHAnsi" w:hAnsiTheme="minorHAnsi" w:cs="Arial"/>
          <w:sz w:val="22"/>
          <w:szCs w:val="22"/>
        </w:rPr>
        <w:t>each proposed team members experience</w:t>
      </w:r>
      <w:r w:rsidR="007A7010" w:rsidRPr="00746C45">
        <w:rPr>
          <w:rFonts w:asciiTheme="minorHAnsi" w:hAnsiTheme="minorHAnsi" w:cs="Arial"/>
          <w:sz w:val="22"/>
          <w:szCs w:val="22"/>
        </w:rPr>
        <w:t xml:space="preserve"> </w:t>
      </w:r>
      <w:r w:rsidR="009F7CC0" w:rsidRPr="00746C45">
        <w:rPr>
          <w:rFonts w:asciiTheme="minorHAnsi" w:hAnsiTheme="minorHAnsi" w:cs="Arial"/>
          <w:sz w:val="22"/>
          <w:szCs w:val="22"/>
        </w:rPr>
        <w:t>and capabilities</w:t>
      </w:r>
      <w:r w:rsidR="007A7010" w:rsidRPr="00746C45">
        <w:rPr>
          <w:rFonts w:asciiTheme="minorHAnsi" w:hAnsiTheme="minorHAnsi" w:cs="Arial"/>
          <w:sz w:val="22"/>
          <w:szCs w:val="22"/>
        </w:rPr>
        <w:t>.</w:t>
      </w:r>
      <w:r w:rsidR="00816371" w:rsidRPr="00746C45">
        <w:rPr>
          <w:rFonts w:asciiTheme="minorHAnsi" w:hAnsiTheme="minorHAnsi" w:cs="Arial"/>
          <w:sz w:val="22"/>
          <w:szCs w:val="22"/>
          <w:highlight w:val="yellow"/>
        </w:rPr>
        <w:t xml:space="preserve"> </w:t>
      </w:r>
    </w:p>
    <w:p w:rsidR="003C1CE8" w:rsidRPr="00746C45" w:rsidRDefault="003C1CE8" w:rsidP="005F190E">
      <w:pPr>
        <w:pStyle w:val="PTablebodyCharCharChar"/>
        <w:tabs>
          <w:tab w:val="clear" w:pos="7823"/>
          <w:tab w:val="right" w:pos="709"/>
        </w:tabs>
        <w:spacing w:afterLines="80" w:after="192" w:line="276" w:lineRule="auto"/>
        <w:ind w:left="0"/>
        <w:rPr>
          <w:rFonts w:asciiTheme="minorHAnsi" w:hAnsiTheme="minorHAnsi" w:cs="Arial"/>
          <w:sz w:val="22"/>
          <w:szCs w:val="22"/>
        </w:rPr>
      </w:pPr>
      <w:r w:rsidRPr="00746C45">
        <w:rPr>
          <w:rFonts w:asciiTheme="minorHAnsi" w:hAnsiTheme="minorHAnsi" w:cs="Arial"/>
          <w:sz w:val="22"/>
          <w:szCs w:val="22"/>
        </w:rPr>
        <w:tab/>
        <w:t>Contractors should propose named members of the project team, and include the tasks and responsibilities of each team member. This should be clearly linked to the work programme, indicating the grade/ seniority of staff and number of days allocated to specific tasks.</w:t>
      </w:r>
    </w:p>
    <w:p w:rsidR="00D64BB0" w:rsidRPr="00746C45" w:rsidRDefault="003C1CE8" w:rsidP="005F190E">
      <w:pPr>
        <w:pStyle w:val="Norma"/>
        <w:spacing w:afterLines="80" w:after="192" w:line="276" w:lineRule="auto"/>
        <w:jc w:val="both"/>
        <w:rPr>
          <w:rFonts w:asciiTheme="minorHAnsi" w:hAnsiTheme="minorHAnsi" w:cs="Arial"/>
        </w:rPr>
      </w:pPr>
      <w:r w:rsidRPr="00746C45">
        <w:rPr>
          <w:rFonts w:asciiTheme="minorHAnsi" w:hAnsiTheme="minorHAnsi" w:cs="Arial"/>
        </w:rPr>
        <w:t>Contractors should identify the individual(s) who will be responsible for managing the project.</w:t>
      </w:r>
      <w:bookmarkStart w:id="40" w:name="_Ref338852499"/>
    </w:p>
    <w:p w:rsidR="00986070" w:rsidRPr="00746C45" w:rsidRDefault="00986070" w:rsidP="009138B2">
      <w:pPr>
        <w:pStyle w:val="Norma"/>
        <w:spacing w:afterLines="80" w:after="192" w:line="276" w:lineRule="auto"/>
        <w:jc w:val="both"/>
        <w:rPr>
          <w:rFonts w:asciiTheme="minorHAnsi" w:hAnsiTheme="minorHAnsi" w:cs="Calibri"/>
        </w:rPr>
      </w:pPr>
    </w:p>
    <w:p w:rsidR="003043AD" w:rsidRPr="00746C45" w:rsidRDefault="00D64BB0" w:rsidP="008721C9">
      <w:pPr>
        <w:pStyle w:val="Heading1"/>
        <w:numPr>
          <w:ilvl w:val="0"/>
          <w:numId w:val="3"/>
        </w:numPr>
        <w:spacing w:afterLines="80" w:after="192" w:line="276" w:lineRule="auto"/>
        <w:rPr>
          <w:rFonts w:asciiTheme="minorHAnsi" w:hAnsiTheme="minorHAnsi" w:cs="Arial"/>
          <w:sz w:val="24"/>
          <w:szCs w:val="24"/>
        </w:rPr>
      </w:pPr>
      <w:bookmarkStart w:id="41" w:name="_Ref373505239"/>
      <w:bookmarkStart w:id="42" w:name="_Toc381969518"/>
      <w:bookmarkStart w:id="43" w:name="_Toc405888467"/>
      <w:bookmarkStart w:id="44" w:name="_Toc473017857"/>
      <w:r w:rsidRPr="00746C45">
        <w:rPr>
          <w:rFonts w:asciiTheme="minorHAnsi" w:hAnsiTheme="minorHAnsi" w:cs="Arial"/>
          <w:sz w:val="24"/>
          <w:szCs w:val="24"/>
        </w:rPr>
        <w:t>C</w:t>
      </w:r>
      <w:r w:rsidR="00A64B82" w:rsidRPr="00746C45">
        <w:rPr>
          <w:rFonts w:asciiTheme="minorHAnsi" w:hAnsiTheme="minorHAnsi" w:cs="Arial"/>
          <w:sz w:val="24"/>
          <w:szCs w:val="24"/>
        </w:rPr>
        <w:t>onsortium Bids</w:t>
      </w:r>
      <w:bookmarkEnd w:id="41"/>
      <w:bookmarkEnd w:id="42"/>
      <w:bookmarkEnd w:id="43"/>
      <w:bookmarkEnd w:id="44"/>
    </w:p>
    <w:p w:rsidR="00D65A99" w:rsidRPr="00746C45" w:rsidRDefault="003043AD" w:rsidP="005F190E">
      <w:pPr>
        <w:pStyle w:val="FootnoteText"/>
        <w:spacing w:afterLines="80" w:after="192" w:line="276" w:lineRule="auto"/>
        <w:jc w:val="both"/>
        <w:rPr>
          <w:rFonts w:asciiTheme="minorHAnsi" w:hAnsiTheme="minorHAnsi" w:cs="Arial"/>
          <w:sz w:val="22"/>
          <w:szCs w:val="22"/>
          <w:lang w:eastAsia="en-GB"/>
        </w:rPr>
      </w:pPr>
      <w:r w:rsidRPr="00746C45">
        <w:rPr>
          <w:rFonts w:asciiTheme="minorHAnsi" w:hAnsiTheme="minorHAnsi" w:cs="Arial"/>
          <w:sz w:val="22"/>
          <w:szCs w:val="22"/>
          <w:lang w:eastAsia="en-GB"/>
        </w:rPr>
        <w:t>In the case of a consortium tender, only one submission covering all of the partners is required but consortia are advised to make clear the proposed role that each partner will play in performing the contract as per the requirements of the technical specification.</w:t>
      </w:r>
      <w:r w:rsidR="00D65A99" w:rsidRPr="00746C45">
        <w:rPr>
          <w:rFonts w:asciiTheme="minorHAnsi" w:hAnsiTheme="minorHAnsi" w:cs="Arial"/>
          <w:sz w:val="22"/>
          <w:szCs w:val="22"/>
          <w:lang w:eastAsia="en-GB"/>
        </w:rPr>
        <w:t xml:space="preserve">  We </w:t>
      </w:r>
      <w:r w:rsidR="00D65A99" w:rsidRPr="00746C45">
        <w:rPr>
          <w:rFonts w:asciiTheme="minorHAnsi" w:hAnsiTheme="minorHAnsi" w:cs="Arial"/>
          <w:sz w:val="22"/>
          <w:szCs w:val="22"/>
        </w:rPr>
        <w:t>expect the bidder to indicate who in the consortium will be th</w:t>
      </w:r>
      <w:r w:rsidR="00CD651A" w:rsidRPr="00746C45">
        <w:rPr>
          <w:rFonts w:asciiTheme="minorHAnsi" w:hAnsiTheme="minorHAnsi" w:cs="Arial"/>
          <w:sz w:val="22"/>
          <w:szCs w:val="22"/>
        </w:rPr>
        <w:t xml:space="preserve">e </w:t>
      </w:r>
      <w:r w:rsidR="00CD651A" w:rsidRPr="00746C45">
        <w:rPr>
          <w:rFonts w:asciiTheme="minorHAnsi" w:hAnsiTheme="minorHAnsi" w:cs="Arial"/>
          <w:sz w:val="22"/>
          <w:szCs w:val="22"/>
          <w:lang w:eastAsia="en-GB"/>
        </w:rPr>
        <w:t>lead contact for this project, and the organisation and governance associated with the consortia.</w:t>
      </w:r>
    </w:p>
    <w:p w:rsidR="003043AD" w:rsidRPr="00746C45" w:rsidRDefault="003043AD" w:rsidP="005F190E">
      <w:pPr>
        <w:pStyle w:val="FootnoteText"/>
        <w:spacing w:afterLines="80" w:after="192" w:line="276" w:lineRule="auto"/>
        <w:jc w:val="both"/>
        <w:rPr>
          <w:rFonts w:asciiTheme="minorHAnsi" w:hAnsiTheme="minorHAnsi" w:cs="Arial"/>
          <w:sz w:val="22"/>
          <w:szCs w:val="22"/>
          <w:lang w:eastAsia="en-GB"/>
        </w:rPr>
      </w:pPr>
      <w:r w:rsidRPr="00746C45">
        <w:rPr>
          <w:rFonts w:asciiTheme="minorHAnsi" w:hAnsiTheme="minorHAnsi" w:cs="Arial"/>
          <w:sz w:val="22"/>
          <w:szCs w:val="22"/>
          <w:lang w:eastAsia="en-GB"/>
        </w:rPr>
        <w:t>Contractors must provide details as to how they will manage any sub-contractors and what percentage of the tendered activity (in terms of monetary value) will be sub-contracted.</w:t>
      </w:r>
    </w:p>
    <w:p w:rsidR="00AD130E" w:rsidRPr="00746C45" w:rsidRDefault="00AD130E" w:rsidP="005F190E">
      <w:pPr>
        <w:pStyle w:val="NoSpacing"/>
        <w:spacing w:afterLines="80" w:after="192" w:line="276" w:lineRule="auto"/>
        <w:jc w:val="both"/>
        <w:rPr>
          <w:rFonts w:asciiTheme="minorHAnsi" w:hAnsiTheme="minorHAnsi" w:cs="Arial"/>
        </w:rPr>
      </w:pPr>
      <w:r w:rsidRPr="00746C45">
        <w:rPr>
          <w:rFonts w:asciiTheme="minorHAnsi" w:hAnsiTheme="minorHAnsi" w:cs="Arial"/>
        </w:rPr>
        <w:t>If a consortium is not proposing to form a corporate entity, full details of alternative proposed arran</w:t>
      </w:r>
      <w:r w:rsidR="007A11CB" w:rsidRPr="00746C45">
        <w:rPr>
          <w:rFonts w:asciiTheme="minorHAnsi" w:hAnsiTheme="minorHAnsi" w:cs="Arial"/>
        </w:rPr>
        <w:t>gements should be provided</w:t>
      </w:r>
      <w:r w:rsidR="0097210C" w:rsidRPr="00746C45">
        <w:rPr>
          <w:rFonts w:asciiTheme="minorHAnsi" w:hAnsiTheme="minorHAnsi" w:cs="Arial"/>
        </w:rPr>
        <w:t>. However, please note C</w:t>
      </w:r>
      <w:r w:rsidRPr="00746C45">
        <w:rPr>
          <w:rFonts w:asciiTheme="minorHAnsi" w:hAnsiTheme="minorHAnsi" w:cs="Arial"/>
        </w:rPr>
        <w:t xml:space="preserve">CC reserves the right to require a successful consortium to form a single legal entity in accordance with Regulation 28 of the Public Contracts Regulations 2006. </w:t>
      </w:r>
    </w:p>
    <w:p w:rsidR="00AD130E" w:rsidRPr="00746C45" w:rsidRDefault="0097210C" w:rsidP="005F190E">
      <w:pPr>
        <w:pStyle w:val="NoSpacing"/>
        <w:spacing w:afterLines="80" w:after="192" w:line="276" w:lineRule="auto"/>
        <w:jc w:val="both"/>
        <w:rPr>
          <w:rFonts w:asciiTheme="minorHAnsi" w:hAnsiTheme="minorHAnsi" w:cs="Arial"/>
        </w:rPr>
      </w:pPr>
      <w:r w:rsidRPr="00746C45">
        <w:rPr>
          <w:rFonts w:asciiTheme="minorHAnsi" w:hAnsiTheme="minorHAnsi" w:cs="Arial"/>
        </w:rPr>
        <w:t>C</w:t>
      </w:r>
      <w:r w:rsidR="00AD130E" w:rsidRPr="00746C45">
        <w:rPr>
          <w:rFonts w:asciiTheme="minorHAnsi" w:hAnsiTheme="minorHAnsi" w:cs="Arial"/>
        </w:rPr>
        <w:t xml:space="preserve">CC recognises that arrangements in relation to consortia may (within limits) be subject to future change. Potential Providers should therefore respond in the light of the arrangements as currently envisaged. Potential Providers are reminded that any future proposed change in relation to </w:t>
      </w:r>
      <w:r w:rsidRPr="00746C45">
        <w:rPr>
          <w:rFonts w:asciiTheme="minorHAnsi" w:hAnsiTheme="minorHAnsi" w:cs="Arial"/>
        </w:rPr>
        <w:t>consortia must be notified to C</w:t>
      </w:r>
      <w:r w:rsidR="00AD130E" w:rsidRPr="00746C45">
        <w:rPr>
          <w:rFonts w:asciiTheme="minorHAnsi" w:hAnsiTheme="minorHAnsi" w:cs="Arial"/>
        </w:rPr>
        <w:t xml:space="preserve">CC so that it can make a further assessment by applying the selection criteria to the new information provided. </w:t>
      </w:r>
    </w:p>
    <w:p w:rsidR="004A2B75" w:rsidRPr="00746C45" w:rsidRDefault="004A2B75" w:rsidP="009138B2">
      <w:pPr>
        <w:pStyle w:val="FootnoteText"/>
        <w:spacing w:afterLines="80" w:after="192" w:line="276" w:lineRule="auto"/>
        <w:rPr>
          <w:rFonts w:asciiTheme="minorHAnsi" w:hAnsiTheme="minorHAnsi" w:cs="Calibri"/>
          <w:sz w:val="22"/>
          <w:szCs w:val="22"/>
          <w:lang w:eastAsia="en-GB"/>
        </w:rPr>
      </w:pPr>
    </w:p>
    <w:p w:rsidR="00F0291F" w:rsidRPr="00746C45" w:rsidRDefault="00F0291F" w:rsidP="005F190E">
      <w:pPr>
        <w:pStyle w:val="Heading1"/>
        <w:numPr>
          <w:ilvl w:val="0"/>
          <w:numId w:val="3"/>
        </w:numPr>
        <w:spacing w:afterLines="80" w:after="192" w:line="276" w:lineRule="auto"/>
        <w:rPr>
          <w:rFonts w:asciiTheme="minorHAnsi" w:hAnsiTheme="minorHAnsi" w:cs="Arial"/>
          <w:sz w:val="24"/>
          <w:szCs w:val="24"/>
        </w:rPr>
      </w:pPr>
      <w:bookmarkStart w:id="45" w:name="_Ref357541811"/>
      <w:bookmarkStart w:id="46" w:name="_Toc381969519"/>
      <w:bookmarkStart w:id="47" w:name="_Toc405888468"/>
      <w:bookmarkStart w:id="48" w:name="_Toc473017858"/>
      <w:bookmarkStart w:id="49" w:name="_Toc246831559"/>
      <w:bookmarkStart w:id="50" w:name="_Toc271272917"/>
      <w:bookmarkStart w:id="51" w:name="_Ref338852577"/>
      <w:bookmarkEnd w:id="40"/>
      <w:r w:rsidRPr="00746C45">
        <w:rPr>
          <w:rFonts w:asciiTheme="minorHAnsi" w:hAnsiTheme="minorHAnsi" w:cs="Arial"/>
          <w:sz w:val="24"/>
          <w:szCs w:val="24"/>
        </w:rPr>
        <w:lastRenderedPageBreak/>
        <w:t>Budget</w:t>
      </w:r>
      <w:bookmarkEnd w:id="45"/>
      <w:bookmarkEnd w:id="46"/>
      <w:bookmarkEnd w:id="47"/>
      <w:bookmarkEnd w:id="48"/>
      <w:r w:rsidRPr="00746C45">
        <w:rPr>
          <w:rFonts w:asciiTheme="minorHAnsi" w:hAnsiTheme="minorHAnsi" w:cs="Arial"/>
          <w:sz w:val="24"/>
          <w:szCs w:val="24"/>
        </w:rPr>
        <w:t xml:space="preserve"> </w:t>
      </w:r>
    </w:p>
    <w:p w:rsidR="003C1CE8" w:rsidRPr="00746C45" w:rsidRDefault="003C1CE8" w:rsidP="00824F55">
      <w:pPr>
        <w:pStyle w:val="Paragraph"/>
      </w:pPr>
      <w:r w:rsidRPr="00824F55">
        <w:t>The budget for this project i</w:t>
      </w:r>
      <w:r w:rsidR="00145E2A">
        <w:t>s up to</w:t>
      </w:r>
      <w:r w:rsidRPr="00824F55">
        <w:t xml:space="preserve"> </w:t>
      </w:r>
      <w:r w:rsidR="004A2B75" w:rsidRPr="00824F55">
        <w:t>£</w:t>
      </w:r>
      <w:r w:rsidR="00086974">
        <w:t>5</w:t>
      </w:r>
      <w:r w:rsidR="00C63AD2">
        <w:t>0,000</w:t>
      </w:r>
      <w:r w:rsidR="00A27887">
        <w:t xml:space="preserve"> </w:t>
      </w:r>
      <w:r w:rsidR="005E64A3">
        <w:t>excluding</w:t>
      </w:r>
      <w:r w:rsidR="00685B87" w:rsidRPr="00824F55">
        <w:t xml:space="preserve"> VAT</w:t>
      </w:r>
      <w:r w:rsidRPr="00824F55">
        <w:t>.</w:t>
      </w:r>
    </w:p>
    <w:p w:rsidR="0089058C" w:rsidRPr="00746C45" w:rsidRDefault="003C1CE8" w:rsidP="005F190E">
      <w:pPr>
        <w:pStyle w:val="ListParagraph"/>
        <w:spacing w:afterLines="80" w:after="192"/>
        <w:ind w:left="0"/>
        <w:contextualSpacing w:val="0"/>
        <w:jc w:val="both"/>
        <w:rPr>
          <w:rFonts w:asciiTheme="minorHAnsi" w:hAnsiTheme="minorHAnsi" w:cs="Arial"/>
        </w:rPr>
      </w:pPr>
      <w:r w:rsidRPr="00746C45">
        <w:rPr>
          <w:rFonts w:asciiTheme="minorHAnsi" w:hAnsiTheme="minorHAnsi" w:cs="Arial"/>
        </w:rPr>
        <w:t xml:space="preserve">Contractors should provide a full and detailed breakdown of costs (including options where appropriate). This should include staff (and day rate) allocated to specific tasks. </w:t>
      </w:r>
      <w:bookmarkEnd w:id="49"/>
      <w:bookmarkEnd w:id="50"/>
      <w:bookmarkEnd w:id="51"/>
    </w:p>
    <w:p w:rsidR="00220792" w:rsidRPr="00746C45" w:rsidRDefault="00220792" w:rsidP="005F190E">
      <w:pPr>
        <w:pStyle w:val="ListParagraph"/>
        <w:spacing w:afterLines="80" w:after="192"/>
        <w:ind w:left="0"/>
        <w:contextualSpacing w:val="0"/>
        <w:jc w:val="both"/>
        <w:rPr>
          <w:rFonts w:asciiTheme="minorHAnsi" w:hAnsiTheme="minorHAnsi" w:cs="Arial"/>
        </w:rPr>
      </w:pPr>
      <w:r w:rsidRPr="00746C45">
        <w:rPr>
          <w:rFonts w:asciiTheme="minorHAnsi" w:hAnsiTheme="minorHAnsi" w:cs="Arial"/>
        </w:rPr>
        <w:t>Cost will be a criterion against which bids which will be assessed.</w:t>
      </w:r>
    </w:p>
    <w:p w:rsidR="00272E19" w:rsidRPr="00746C45" w:rsidRDefault="00272E19" w:rsidP="005F190E">
      <w:pPr>
        <w:pStyle w:val="ListParagraph"/>
        <w:spacing w:afterLines="80" w:after="192"/>
        <w:ind w:left="0"/>
        <w:contextualSpacing w:val="0"/>
        <w:jc w:val="both"/>
        <w:rPr>
          <w:rFonts w:asciiTheme="minorHAnsi" w:hAnsiTheme="minorHAnsi" w:cs="Arial"/>
        </w:rPr>
      </w:pPr>
      <w:r w:rsidRPr="00746C45">
        <w:rPr>
          <w:rFonts w:asciiTheme="minorHAnsi" w:hAnsiTheme="minorHAnsi" w:cs="Arial"/>
        </w:rPr>
        <w:t xml:space="preserve">Payments will be linked to delivery of key milestones. The indicative milestones and phasing of payments </w:t>
      </w:r>
      <w:r w:rsidR="00DC39C6" w:rsidRPr="00746C45">
        <w:rPr>
          <w:rFonts w:asciiTheme="minorHAnsi" w:hAnsiTheme="minorHAnsi" w:cs="Arial"/>
        </w:rPr>
        <w:t>can be adjusted and agreed with the contractor</w:t>
      </w:r>
      <w:r w:rsidR="007A11CB" w:rsidRPr="00746C45">
        <w:rPr>
          <w:rFonts w:asciiTheme="minorHAnsi" w:hAnsiTheme="minorHAnsi" w:cs="Arial"/>
        </w:rPr>
        <w:t xml:space="preserve"> and Project Manager. </w:t>
      </w:r>
      <w:r w:rsidR="00E41E71" w:rsidRPr="00746C45">
        <w:rPr>
          <w:rFonts w:asciiTheme="minorHAnsi" w:hAnsiTheme="minorHAnsi" w:cs="Arial"/>
        </w:rPr>
        <w:t>P</w:t>
      </w:r>
      <w:r w:rsidR="00DC39C6" w:rsidRPr="00746C45">
        <w:rPr>
          <w:rFonts w:asciiTheme="minorHAnsi" w:hAnsiTheme="minorHAnsi" w:cs="Arial"/>
        </w:rPr>
        <w:t>lease advise in your tender response how this breakdown reflects your usual payment processes</w:t>
      </w:r>
      <w:r w:rsidR="00E9148F">
        <w:rPr>
          <w:rFonts w:asciiTheme="minorHAnsi" w:hAnsiTheme="minorHAnsi" w:cs="Arial"/>
        </w:rPr>
        <w:t>.</w:t>
      </w:r>
    </w:p>
    <w:p w:rsidR="008261E0" w:rsidRPr="00746C45" w:rsidRDefault="003C06AA" w:rsidP="005F190E">
      <w:pPr>
        <w:pStyle w:val="Norma"/>
        <w:spacing w:afterLines="80" w:after="192" w:line="276" w:lineRule="auto"/>
        <w:jc w:val="both"/>
        <w:rPr>
          <w:rFonts w:asciiTheme="minorHAnsi" w:eastAsia="MS Mincho" w:hAnsiTheme="minorHAnsi" w:cs="Arial"/>
          <w:lang w:eastAsia="en-US"/>
        </w:rPr>
      </w:pPr>
      <w:r w:rsidRPr="00746C45">
        <w:rPr>
          <w:rFonts w:asciiTheme="minorHAnsi" w:eastAsia="MS Mincho" w:hAnsiTheme="minorHAnsi" w:cs="Arial"/>
          <w:lang w:eastAsia="en-US"/>
        </w:rPr>
        <w:t xml:space="preserve">In submitting full tenders, contractors confirm in writing that the price offered will be held for a minimum of 60 calendar days from the date of submission. Any payment conditions applicable to the prime contractor must also be replicated with sub-contractors. </w:t>
      </w:r>
    </w:p>
    <w:p w:rsidR="00443DE6" w:rsidRPr="00746C45" w:rsidRDefault="008261E0" w:rsidP="005F190E">
      <w:pPr>
        <w:pStyle w:val="Norma"/>
        <w:spacing w:afterLines="80" w:after="192" w:line="276" w:lineRule="auto"/>
        <w:jc w:val="both"/>
        <w:rPr>
          <w:rFonts w:asciiTheme="minorHAnsi" w:eastAsia="MS Mincho" w:hAnsiTheme="minorHAnsi" w:cs="Arial"/>
          <w:lang w:eastAsia="en-US"/>
        </w:rPr>
      </w:pPr>
      <w:r w:rsidRPr="00746C45">
        <w:rPr>
          <w:rFonts w:asciiTheme="minorHAnsi" w:eastAsia="MS Mincho" w:hAnsiTheme="minorHAnsi" w:cs="Arial"/>
          <w:lang w:eastAsia="en-US"/>
        </w:rPr>
        <w:t xml:space="preserve">The </w:t>
      </w:r>
      <w:r w:rsidR="00145E2A">
        <w:rPr>
          <w:rFonts w:asciiTheme="minorHAnsi" w:eastAsia="MS Mincho" w:hAnsiTheme="minorHAnsi" w:cs="Arial"/>
          <w:lang w:eastAsia="en-US"/>
        </w:rPr>
        <w:t>Committee</w:t>
      </w:r>
      <w:r w:rsidRPr="00746C45">
        <w:rPr>
          <w:rFonts w:asciiTheme="minorHAnsi" w:eastAsia="MS Mincho" w:hAnsiTheme="minorHAnsi" w:cs="Arial"/>
          <w:lang w:eastAsia="en-US"/>
        </w:rPr>
        <w:t xml:space="preserve"> aims to pay all correctly submitted invoices as soon as possible with a target of 10 days from the date of receipt and within 30 days at the latest in line with standard terms and conditions of contract</w:t>
      </w:r>
      <w:r w:rsidR="00443DE6" w:rsidRPr="00746C45">
        <w:rPr>
          <w:rFonts w:asciiTheme="minorHAnsi" w:eastAsia="MS Mincho" w:hAnsiTheme="minorHAnsi" w:cs="Arial"/>
          <w:lang w:eastAsia="en-US"/>
        </w:rPr>
        <w:t>.</w:t>
      </w:r>
    </w:p>
    <w:p w:rsidR="003C06AA" w:rsidRPr="00746C45" w:rsidRDefault="003C06AA" w:rsidP="009138B2">
      <w:pPr>
        <w:pStyle w:val="Norma"/>
        <w:spacing w:afterLines="80" w:after="192" w:line="276" w:lineRule="auto"/>
        <w:jc w:val="both"/>
        <w:rPr>
          <w:rFonts w:asciiTheme="minorHAnsi" w:hAnsiTheme="minorHAnsi" w:cs="Calibri"/>
          <w:highlight w:val="yellow"/>
        </w:rPr>
      </w:pPr>
    </w:p>
    <w:p w:rsidR="003C1CE8" w:rsidRPr="00746C45" w:rsidRDefault="005C6FBA" w:rsidP="008721C9">
      <w:pPr>
        <w:pStyle w:val="Heading1"/>
        <w:numPr>
          <w:ilvl w:val="0"/>
          <w:numId w:val="3"/>
        </w:numPr>
        <w:spacing w:afterLines="80" w:after="192" w:line="276" w:lineRule="auto"/>
        <w:rPr>
          <w:rFonts w:asciiTheme="minorHAnsi" w:hAnsiTheme="minorHAnsi" w:cs="Arial"/>
          <w:sz w:val="24"/>
          <w:szCs w:val="24"/>
        </w:rPr>
      </w:pPr>
      <w:bookmarkStart w:id="52" w:name="_Ref357541836"/>
      <w:bookmarkStart w:id="53" w:name="_Toc381969520"/>
      <w:bookmarkStart w:id="54" w:name="_Toc405888469"/>
      <w:bookmarkStart w:id="55" w:name="_Toc473017859"/>
      <w:r w:rsidRPr="00746C45">
        <w:rPr>
          <w:rFonts w:asciiTheme="minorHAnsi" w:hAnsiTheme="minorHAnsi" w:cs="Arial"/>
          <w:sz w:val="24"/>
          <w:szCs w:val="24"/>
        </w:rPr>
        <w:t>Evaluation of Tenders</w:t>
      </w:r>
      <w:bookmarkEnd w:id="52"/>
      <w:bookmarkEnd w:id="53"/>
      <w:bookmarkEnd w:id="54"/>
      <w:bookmarkEnd w:id="55"/>
    </w:p>
    <w:p w:rsidR="005C788B" w:rsidRPr="00362D5A" w:rsidRDefault="003C1CE8" w:rsidP="005F190E">
      <w:pPr>
        <w:pStyle w:val="Norma"/>
        <w:spacing w:afterLines="80" w:after="192" w:line="276" w:lineRule="auto"/>
        <w:jc w:val="both"/>
        <w:rPr>
          <w:rFonts w:asciiTheme="minorHAnsi" w:hAnsiTheme="minorHAnsi" w:cs="Arial"/>
        </w:rPr>
      </w:pPr>
      <w:r w:rsidRPr="00362D5A">
        <w:rPr>
          <w:rFonts w:asciiTheme="minorHAnsi" w:hAnsiTheme="minorHAnsi" w:cs="Arial"/>
        </w:rPr>
        <w:t>Contractors are invited to submit full tenders of no more than</w:t>
      </w:r>
      <w:r w:rsidRPr="00362D5A">
        <w:rPr>
          <w:rFonts w:asciiTheme="minorHAnsi" w:hAnsiTheme="minorHAnsi" w:cs="Arial"/>
          <w:color w:val="0000FF"/>
        </w:rPr>
        <w:t xml:space="preserve"> </w:t>
      </w:r>
      <w:r w:rsidR="0008350B" w:rsidRPr="00362D5A">
        <w:rPr>
          <w:rFonts w:asciiTheme="minorHAnsi" w:hAnsiTheme="minorHAnsi" w:cs="Arial"/>
        </w:rPr>
        <w:t>20</w:t>
      </w:r>
      <w:r w:rsidR="00832B02" w:rsidRPr="00362D5A">
        <w:rPr>
          <w:rFonts w:asciiTheme="minorHAnsi" w:hAnsiTheme="minorHAnsi" w:cs="Arial"/>
          <w:color w:val="FF0000"/>
        </w:rPr>
        <w:t xml:space="preserve"> </w:t>
      </w:r>
      <w:r w:rsidRPr="00362D5A">
        <w:rPr>
          <w:rFonts w:asciiTheme="minorHAnsi" w:hAnsiTheme="minorHAnsi" w:cs="Arial"/>
        </w:rPr>
        <w:t>pages</w:t>
      </w:r>
      <w:r w:rsidR="008036AA" w:rsidRPr="00362D5A">
        <w:rPr>
          <w:rFonts w:asciiTheme="minorHAnsi" w:hAnsiTheme="minorHAnsi" w:cs="Arial"/>
        </w:rPr>
        <w:t>, excluding declarations</w:t>
      </w:r>
      <w:r w:rsidR="001C53DA" w:rsidRPr="00362D5A">
        <w:rPr>
          <w:rFonts w:asciiTheme="minorHAnsi" w:hAnsiTheme="minorHAnsi" w:cs="Arial"/>
        </w:rPr>
        <w:t xml:space="preserve"> and other supplementary documentation</w:t>
      </w:r>
      <w:r w:rsidRPr="00362D5A">
        <w:rPr>
          <w:rFonts w:asciiTheme="minorHAnsi" w:hAnsiTheme="minorHAnsi" w:cs="Arial"/>
        </w:rPr>
        <w:t>.</w:t>
      </w:r>
      <w:r w:rsidR="00E4650D" w:rsidRPr="00362D5A">
        <w:rPr>
          <w:rFonts w:asciiTheme="minorHAnsi" w:hAnsiTheme="minorHAnsi" w:cs="Arial"/>
        </w:rPr>
        <w:t xml:space="preserve"> </w:t>
      </w:r>
      <w:r w:rsidR="003C54D5" w:rsidRPr="00362D5A">
        <w:rPr>
          <w:rFonts w:asciiTheme="minorHAnsi" w:hAnsiTheme="minorHAnsi" w:cs="Arial"/>
        </w:rPr>
        <w:t xml:space="preserve">Tenders will be evaluated by at least three </w:t>
      </w:r>
      <w:r w:rsidR="0097210C" w:rsidRPr="00362D5A">
        <w:rPr>
          <w:rFonts w:asciiTheme="minorHAnsi" w:hAnsiTheme="minorHAnsi" w:cs="Arial"/>
        </w:rPr>
        <w:t>C</w:t>
      </w:r>
      <w:r w:rsidR="003C54D5" w:rsidRPr="00362D5A">
        <w:rPr>
          <w:rFonts w:asciiTheme="minorHAnsi" w:hAnsiTheme="minorHAnsi" w:cs="Arial"/>
        </w:rPr>
        <w:t>CC staff</w:t>
      </w:r>
      <w:r w:rsidR="005C788B" w:rsidRPr="00362D5A">
        <w:rPr>
          <w:rFonts w:asciiTheme="minorHAnsi" w:hAnsiTheme="minorHAnsi" w:cs="Arial"/>
        </w:rPr>
        <w:t>.</w:t>
      </w:r>
    </w:p>
    <w:p w:rsidR="00002825" w:rsidRDefault="0097210C" w:rsidP="00746C45">
      <w:pPr>
        <w:pStyle w:val="NoSpacing"/>
        <w:spacing w:afterLines="80" w:after="192" w:line="276" w:lineRule="auto"/>
        <w:rPr>
          <w:rFonts w:asciiTheme="minorHAnsi" w:hAnsiTheme="minorHAnsi" w:cs="Arial"/>
        </w:rPr>
      </w:pPr>
      <w:r w:rsidRPr="00362D5A">
        <w:rPr>
          <w:rFonts w:asciiTheme="minorHAnsi" w:hAnsiTheme="minorHAnsi" w:cs="Arial"/>
        </w:rPr>
        <w:t>C</w:t>
      </w:r>
      <w:r w:rsidR="003C54D5" w:rsidRPr="00362D5A">
        <w:rPr>
          <w:rFonts w:asciiTheme="minorHAnsi" w:hAnsiTheme="minorHAnsi" w:cs="Arial"/>
        </w:rPr>
        <w:t xml:space="preserve">CC will select the bidder that </w:t>
      </w:r>
      <w:r w:rsidR="007C2B17" w:rsidRPr="00362D5A">
        <w:rPr>
          <w:rFonts w:asciiTheme="minorHAnsi" w:hAnsiTheme="minorHAnsi" w:cs="Arial"/>
        </w:rPr>
        <w:t>scores highest against the</w:t>
      </w:r>
      <w:r w:rsidR="003C54D5" w:rsidRPr="00362D5A">
        <w:rPr>
          <w:rFonts w:asciiTheme="minorHAnsi" w:hAnsiTheme="minorHAnsi" w:cs="Arial"/>
        </w:rPr>
        <w:t xml:space="preserve"> crit</w:t>
      </w:r>
      <w:r w:rsidR="00804221" w:rsidRPr="00362D5A">
        <w:rPr>
          <w:rFonts w:asciiTheme="minorHAnsi" w:hAnsiTheme="minorHAnsi" w:cs="Arial"/>
        </w:rPr>
        <w:t>eria and weighting listed below, s</w:t>
      </w:r>
      <w:r w:rsidR="00002825" w:rsidRPr="00362D5A">
        <w:rPr>
          <w:rFonts w:asciiTheme="minorHAnsi" w:hAnsiTheme="minorHAnsi" w:cs="Arial"/>
        </w:rPr>
        <w:t xml:space="preserve">ee </w:t>
      </w:r>
      <w:r w:rsidR="00EE50B0" w:rsidRPr="00362D5A">
        <w:rPr>
          <w:rFonts w:asciiTheme="minorHAnsi" w:hAnsiTheme="minorHAnsi" w:cs="Arial"/>
        </w:rPr>
        <w:t>the ITT</w:t>
      </w:r>
      <w:r w:rsidR="00002825" w:rsidRPr="00362D5A">
        <w:rPr>
          <w:rFonts w:asciiTheme="minorHAnsi" w:hAnsiTheme="minorHAnsi" w:cs="Arial"/>
        </w:rPr>
        <w:t xml:space="preserve"> for further information</w:t>
      </w:r>
      <w:r w:rsidR="00804221" w:rsidRPr="00362D5A">
        <w:rPr>
          <w:rFonts w:asciiTheme="minorHAnsi" w:hAnsiTheme="minorHAnsi" w:cs="Arial"/>
        </w:rPr>
        <w:t>.</w:t>
      </w:r>
    </w:p>
    <w:p w:rsidR="008C5CE6" w:rsidRPr="00362D5A" w:rsidRDefault="008C5CE6" w:rsidP="00746C45">
      <w:pPr>
        <w:pStyle w:val="NoSpacing"/>
        <w:spacing w:afterLines="80" w:after="192" w:line="276" w:lineRule="auto"/>
        <w:rPr>
          <w:rFonts w:asciiTheme="minorHAnsi" w:hAnsiTheme="minorHAnsi" w:cs="Arial"/>
        </w:rPr>
      </w:pPr>
    </w:p>
    <w:p w:rsidR="001623B7" w:rsidRPr="00746C45" w:rsidRDefault="001623B7" w:rsidP="009138B2">
      <w:pPr>
        <w:pStyle w:val="Norma"/>
        <w:spacing w:afterLines="80" w:after="192" w:line="276" w:lineRule="auto"/>
        <w:rPr>
          <w:rFonts w:asciiTheme="minorHAnsi" w:hAnsiTheme="minorHAnsi" w:cs="Arial"/>
          <w:b/>
        </w:rPr>
      </w:pPr>
    </w:p>
    <w:p w:rsidR="001623B7" w:rsidRPr="00746C45" w:rsidRDefault="001623B7" w:rsidP="009138B2">
      <w:pPr>
        <w:pStyle w:val="Norma"/>
        <w:spacing w:afterLines="80" w:after="192" w:line="276" w:lineRule="auto"/>
        <w:ind w:left="360"/>
        <w:rPr>
          <w:rFonts w:asciiTheme="minorHAnsi" w:hAnsiTheme="minorHAnsi" w:cs="Arial"/>
          <w:b/>
        </w:rPr>
      </w:pPr>
      <w:r w:rsidRPr="00746C45">
        <w:rPr>
          <w:rFonts w:asciiTheme="minorHAnsi" w:hAnsiTheme="minorHAnsi" w:cs="Arial"/>
          <w:b/>
        </w:rPr>
        <w:t>EVALUATION CRITERIA AND SCORING METHODOLOGY</w:t>
      </w:r>
    </w:p>
    <w:tbl>
      <w:tblPr>
        <w:tblStyle w:val="NormalTable0"/>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3"/>
        <w:gridCol w:w="5840"/>
        <w:gridCol w:w="2099"/>
      </w:tblGrid>
      <w:tr w:rsidR="0069387B" w:rsidRPr="00C6546D" w:rsidTr="00653BE1">
        <w:tc>
          <w:tcPr>
            <w:tcW w:w="1133" w:type="dxa"/>
            <w:vAlign w:val="center"/>
          </w:tcPr>
          <w:p w:rsidR="0069387B" w:rsidRPr="00653BE1" w:rsidRDefault="0069387B" w:rsidP="00653BE1">
            <w:pPr>
              <w:spacing w:before="240" w:after="16" w:line="276" w:lineRule="auto"/>
              <w:rPr>
                <w:rStyle w:val="IntenseEmphasis"/>
                <w:i w:val="0"/>
                <w:color w:val="auto"/>
                <w:sz w:val="24"/>
              </w:rPr>
            </w:pPr>
            <w:r w:rsidRPr="00653BE1">
              <w:rPr>
                <w:rStyle w:val="IntenseEmphasis"/>
                <w:i w:val="0"/>
                <w:color w:val="auto"/>
                <w:sz w:val="24"/>
              </w:rPr>
              <w:t>Criterion</w:t>
            </w:r>
          </w:p>
        </w:tc>
        <w:tc>
          <w:tcPr>
            <w:tcW w:w="5840" w:type="dxa"/>
            <w:shd w:val="clear" w:color="auto" w:fill="auto"/>
            <w:vAlign w:val="center"/>
          </w:tcPr>
          <w:p w:rsidR="0069387B" w:rsidRPr="00653BE1" w:rsidRDefault="0069387B" w:rsidP="00653BE1">
            <w:pPr>
              <w:spacing w:before="240" w:after="16" w:line="276" w:lineRule="auto"/>
              <w:rPr>
                <w:rStyle w:val="IntenseEmphasis"/>
                <w:i w:val="0"/>
                <w:color w:val="auto"/>
                <w:sz w:val="24"/>
              </w:rPr>
            </w:pPr>
            <w:r w:rsidRPr="00653BE1">
              <w:rPr>
                <w:rStyle w:val="IntenseEmphasis"/>
                <w:i w:val="0"/>
                <w:color w:val="auto"/>
                <w:sz w:val="24"/>
              </w:rPr>
              <w:t>Description</w:t>
            </w:r>
          </w:p>
        </w:tc>
        <w:tc>
          <w:tcPr>
            <w:tcW w:w="2099" w:type="dxa"/>
            <w:shd w:val="clear" w:color="auto" w:fill="auto"/>
            <w:vAlign w:val="center"/>
          </w:tcPr>
          <w:p w:rsidR="0069387B" w:rsidRPr="00653BE1" w:rsidRDefault="0069387B" w:rsidP="00653BE1">
            <w:pPr>
              <w:spacing w:before="240" w:after="16" w:line="276" w:lineRule="auto"/>
              <w:rPr>
                <w:rStyle w:val="IntenseEmphasis"/>
                <w:i w:val="0"/>
                <w:color w:val="auto"/>
                <w:sz w:val="24"/>
              </w:rPr>
            </w:pPr>
            <w:r w:rsidRPr="00653BE1">
              <w:rPr>
                <w:rStyle w:val="IntenseEmphasis"/>
                <w:i w:val="0"/>
                <w:color w:val="auto"/>
                <w:sz w:val="24"/>
              </w:rPr>
              <w:t>Weighting</w:t>
            </w:r>
          </w:p>
        </w:tc>
      </w:tr>
      <w:tr w:rsidR="0069387B" w:rsidRPr="00C6546D" w:rsidTr="00B24714">
        <w:tc>
          <w:tcPr>
            <w:tcW w:w="1133" w:type="dxa"/>
          </w:tcPr>
          <w:p w:rsidR="0069387B" w:rsidRPr="00F7796D" w:rsidRDefault="0069387B" w:rsidP="00B24714">
            <w:pPr>
              <w:pStyle w:val="Norma"/>
              <w:jc w:val="center"/>
              <w:rPr>
                <w:rFonts w:cs="Arial"/>
              </w:rPr>
            </w:pPr>
            <w:r>
              <w:rPr>
                <w:rFonts w:cs="Arial"/>
              </w:rPr>
              <w:t>1</w:t>
            </w:r>
          </w:p>
        </w:tc>
        <w:tc>
          <w:tcPr>
            <w:tcW w:w="5840" w:type="dxa"/>
            <w:shd w:val="clear" w:color="auto" w:fill="auto"/>
          </w:tcPr>
          <w:p w:rsidR="0069387B" w:rsidRPr="00F7796D" w:rsidRDefault="0069387B" w:rsidP="00B24714">
            <w:pPr>
              <w:pStyle w:val="Norma"/>
              <w:rPr>
                <w:rFonts w:cs="Arial"/>
              </w:rPr>
            </w:pPr>
            <w:r w:rsidRPr="00334AEE">
              <w:rPr>
                <w:rFonts w:ascii="Calibri" w:hAnsi="Calibri"/>
                <w:b/>
              </w:rPr>
              <w:t>RELEVANT EXPERIENCE</w:t>
            </w:r>
            <w:r>
              <w:rPr>
                <w:rFonts w:ascii="Calibri" w:hAnsi="Calibri"/>
                <w:b/>
              </w:rPr>
              <w:t xml:space="preserve"> / DEMONSTRATION OF CABABILITY</w:t>
            </w:r>
          </w:p>
        </w:tc>
        <w:tc>
          <w:tcPr>
            <w:tcW w:w="2099" w:type="dxa"/>
            <w:shd w:val="clear" w:color="auto" w:fill="auto"/>
          </w:tcPr>
          <w:p w:rsidR="0069387B" w:rsidRPr="00F7796D" w:rsidRDefault="00A27887" w:rsidP="00B24714">
            <w:pPr>
              <w:pStyle w:val="Norma"/>
              <w:jc w:val="center"/>
              <w:rPr>
                <w:rFonts w:cs="Arial"/>
              </w:rPr>
            </w:pPr>
            <w:r>
              <w:rPr>
                <w:rFonts w:cs="Arial"/>
              </w:rPr>
              <w:t>2</w:t>
            </w:r>
            <w:r w:rsidR="008C5CE6">
              <w:rPr>
                <w:rFonts w:cs="Arial"/>
              </w:rPr>
              <w:t>0</w:t>
            </w:r>
            <w:r w:rsidR="0069387B">
              <w:rPr>
                <w:rFonts w:cs="Arial"/>
              </w:rPr>
              <w:t>%</w:t>
            </w:r>
          </w:p>
        </w:tc>
      </w:tr>
      <w:tr w:rsidR="00CF0E46" w:rsidRPr="00C6546D" w:rsidTr="00B24714">
        <w:tc>
          <w:tcPr>
            <w:tcW w:w="1133" w:type="dxa"/>
          </w:tcPr>
          <w:p w:rsidR="00CF0E46" w:rsidRPr="00F7796D" w:rsidRDefault="00CF0E46" w:rsidP="00F96AF0">
            <w:pPr>
              <w:pStyle w:val="Norma"/>
              <w:jc w:val="center"/>
              <w:rPr>
                <w:rFonts w:cs="Arial"/>
              </w:rPr>
            </w:pPr>
            <w:r>
              <w:rPr>
                <w:rFonts w:cs="Arial"/>
              </w:rPr>
              <w:t>2</w:t>
            </w:r>
          </w:p>
        </w:tc>
        <w:tc>
          <w:tcPr>
            <w:tcW w:w="5840" w:type="dxa"/>
            <w:shd w:val="clear" w:color="auto" w:fill="auto"/>
          </w:tcPr>
          <w:p w:rsidR="00CF0E46" w:rsidRPr="00F7796D" w:rsidRDefault="00CF0E46" w:rsidP="00F96AF0">
            <w:pPr>
              <w:pStyle w:val="Norma"/>
              <w:rPr>
                <w:rFonts w:cs="Arial"/>
              </w:rPr>
            </w:pPr>
            <w:r w:rsidRPr="00334AEE">
              <w:rPr>
                <w:rFonts w:ascii="Calibri" w:hAnsi="Calibri"/>
                <w:b/>
              </w:rPr>
              <w:t xml:space="preserve">MANAGING YOUR </w:t>
            </w:r>
            <w:r>
              <w:rPr>
                <w:rFonts w:ascii="Calibri" w:hAnsi="Calibri"/>
                <w:b/>
              </w:rPr>
              <w:t>RELATIONSHIP WITH THE CCC</w:t>
            </w:r>
          </w:p>
        </w:tc>
        <w:tc>
          <w:tcPr>
            <w:tcW w:w="2099" w:type="dxa"/>
            <w:shd w:val="clear" w:color="auto" w:fill="auto"/>
          </w:tcPr>
          <w:p w:rsidR="00CF0E46" w:rsidRPr="00F7796D" w:rsidRDefault="00CF0E46" w:rsidP="00F96AF0">
            <w:pPr>
              <w:pStyle w:val="Norma"/>
              <w:jc w:val="center"/>
              <w:rPr>
                <w:rFonts w:cs="Arial"/>
              </w:rPr>
            </w:pPr>
            <w:r>
              <w:rPr>
                <w:rFonts w:cs="Arial"/>
              </w:rPr>
              <w:t>10%</w:t>
            </w:r>
          </w:p>
        </w:tc>
      </w:tr>
      <w:tr w:rsidR="00CF0E46" w:rsidRPr="00C6546D" w:rsidTr="00B24714">
        <w:tc>
          <w:tcPr>
            <w:tcW w:w="1133" w:type="dxa"/>
          </w:tcPr>
          <w:p w:rsidR="00CF0E46" w:rsidRDefault="00CF0E46" w:rsidP="00B24714">
            <w:pPr>
              <w:pStyle w:val="Norma"/>
              <w:jc w:val="center"/>
              <w:rPr>
                <w:rFonts w:cs="Arial"/>
              </w:rPr>
            </w:pPr>
            <w:r>
              <w:rPr>
                <w:rFonts w:cs="Arial"/>
              </w:rPr>
              <w:t>3</w:t>
            </w:r>
          </w:p>
        </w:tc>
        <w:tc>
          <w:tcPr>
            <w:tcW w:w="5840" w:type="dxa"/>
            <w:shd w:val="clear" w:color="auto" w:fill="auto"/>
          </w:tcPr>
          <w:p w:rsidR="00CF0E46" w:rsidRPr="00F7796D" w:rsidRDefault="00CF0E46" w:rsidP="00F96AF0">
            <w:pPr>
              <w:pStyle w:val="Norma"/>
              <w:rPr>
                <w:rFonts w:cs="Arial"/>
              </w:rPr>
            </w:pPr>
            <w:r w:rsidRPr="00334AEE">
              <w:rPr>
                <w:rFonts w:ascii="Calibri" w:hAnsi="Calibri"/>
                <w:b/>
              </w:rPr>
              <w:t>QUALITY ASSURING THE SERVICES YOU PROVIDE</w:t>
            </w:r>
          </w:p>
        </w:tc>
        <w:tc>
          <w:tcPr>
            <w:tcW w:w="2099" w:type="dxa"/>
            <w:shd w:val="clear" w:color="auto" w:fill="auto"/>
          </w:tcPr>
          <w:p w:rsidR="00CF0E46" w:rsidRPr="00F7796D" w:rsidRDefault="00CF0E46" w:rsidP="00F96AF0">
            <w:pPr>
              <w:pStyle w:val="Norma"/>
              <w:jc w:val="center"/>
              <w:rPr>
                <w:rFonts w:cs="Arial"/>
              </w:rPr>
            </w:pPr>
            <w:r>
              <w:rPr>
                <w:rFonts w:cs="Arial"/>
              </w:rPr>
              <w:t>10%</w:t>
            </w:r>
          </w:p>
        </w:tc>
      </w:tr>
      <w:tr w:rsidR="00CF0E46" w:rsidRPr="00C6546D" w:rsidTr="00B24714">
        <w:tc>
          <w:tcPr>
            <w:tcW w:w="1133" w:type="dxa"/>
          </w:tcPr>
          <w:p w:rsidR="00CF0E46" w:rsidRPr="00F7796D" w:rsidRDefault="00CF0E46" w:rsidP="00B24714">
            <w:pPr>
              <w:pStyle w:val="Norma"/>
              <w:jc w:val="center"/>
              <w:rPr>
                <w:rFonts w:cs="Arial"/>
              </w:rPr>
            </w:pPr>
            <w:r>
              <w:rPr>
                <w:rFonts w:cs="Arial"/>
              </w:rPr>
              <w:t>4</w:t>
            </w:r>
          </w:p>
        </w:tc>
        <w:tc>
          <w:tcPr>
            <w:tcW w:w="5840" w:type="dxa"/>
            <w:shd w:val="clear" w:color="auto" w:fill="auto"/>
          </w:tcPr>
          <w:p w:rsidR="00CF0E46" w:rsidRPr="00F7796D" w:rsidRDefault="00CF0E46" w:rsidP="00B24714">
            <w:pPr>
              <w:pStyle w:val="Norma"/>
              <w:rPr>
                <w:rFonts w:cs="Arial"/>
              </w:rPr>
            </w:pPr>
            <w:r w:rsidRPr="00334AEE">
              <w:rPr>
                <w:rFonts w:ascii="Calibri" w:hAnsi="Calibri"/>
                <w:b/>
              </w:rPr>
              <w:t>PROJECT TEAM</w:t>
            </w:r>
            <w:r>
              <w:rPr>
                <w:rFonts w:ascii="Calibri" w:hAnsi="Calibri"/>
                <w:b/>
              </w:rPr>
              <w:t xml:space="preserve"> – SKILLS AND KNOWLEDGE</w:t>
            </w:r>
          </w:p>
        </w:tc>
        <w:tc>
          <w:tcPr>
            <w:tcW w:w="2099" w:type="dxa"/>
            <w:shd w:val="clear" w:color="auto" w:fill="auto"/>
          </w:tcPr>
          <w:p w:rsidR="00CF0E46" w:rsidRPr="00F7796D" w:rsidRDefault="00CF0E46" w:rsidP="00B24714">
            <w:pPr>
              <w:pStyle w:val="Norma"/>
              <w:jc w:val="center"/>
              <w:rPr>
                <w:rFonts w:cs="Arial"/>
              </w:rPr>
            </w:pPr>
            <w:r>
              <w:rPr>
                <w:rFonts w:cs="Arial"/>
              </w:rPr>
              <w:t>25%</w:t>
            </w:r>
          </w:p>
        </w:tc>
      </w:tr>
      <w:tr w:rsidR="005B322B" w:rsidRPr="00C6546D" w:rsidTr="00B24714">
        <w:tc>
          <w:tcPr>
            <w:tcW w:w="1133" w:type="dxa"/>
          </w:tcPr>
          <w:p w:rsidR="005B322B" w:rsidRDefault="005B322B" w:rsidP="00B24714">
            <w:pPr>
              <w:pStyle w:val="Norma"/>
              <w:jc w:val="center"/>
              <w:rPr>
                <w:rFonts w:cs="Arial"/>
              </w:rPr>
            </w:pPr>
            <w:r>
              <w:rPr>
                <w:rFonts w:cs="Arial"/>
              </w:rPr>
              <w:t>5</w:t>
            </w:r>
          </w:p>
        </w:tc>
        <w:tc>
          <w:tcPr>
            <w:tcW w:w="5840" w:type="dxa"/>
            <w:shd w:val="clear" w:color="auto" w:fill="auto"/>
          </w:tcPr>
          <w:p w:rsidR="005B322B" w:rsidRPr="00F7796D" w:rsidRDefault="005B322B" w:rsidP="00F96AF0">
            <w:pPr>
              <w:pStyle w:val="Norma"/>
              <w:rPr>
                <w:rFonts w:cs="Arial"/>
              </w:rPr>
            </w:pPr>
            <w:r w:rsidRPr="00334AEE">
              <w:rPr>
                <w:rFonts w:ascii="Calibri" w:hAnsi="Calibri"/>
                <w:b/>
              </w:rPr>
              <w:t>METHOD, ABILITY AND TECHNICAL CAPACITY</w:t>
            </w:r>
          </w:p>
        </w:tc>
        <w:tc>
          <w:tcPr>
            <w:tcW w:w="2099" w:type="dxa"/>
            <w:shd w:val="clear" w:color="auto" w:fill="auto"/>
          </w:tcPr>
          <w:p w:rsidR="005B322B" w:rsidRPr="00F7796D" w:rsidRDefault="005B322B" w:rsidP="00F96AF0">
            <w:pPr>
              <w:pStyle w:val="Norma"/>
              <w:jc w:val="center"/>
              <w:rPr>
                <w:rFonts w:cs="Arial"/>
              </w:rPr>
            </w:pPr>
            <w:r>
              <w:rPr>
                <w:rFonts w:cs="Arial"/>
              </w:rPr>
              <w:t>25%</w:t>
            </w:r>
          </w:p>
        </w:tc>
      </w:tr>
      <w:tr w:rsidR="005B322B" w:rsidRPr="00C6546D" w:rsidTr="00B24714">
        <w:tc>
          <w:tcPr>
            <w:tcW w:w="1133" w:type="dxa"/>
          </w:tcPr>
          <w:p w:rsidR="005B322B" w:rsidRPr="00F7796D" w:rsidRDefault="005B322B" w:rsidP="00B24714">
            <w:pPr>
              <w:pStyle w:val="Norma"/>
              <w:jc w:val="center"/>
              <w:rPr>
                <w:rFonts w:cs="Arial"/>
              </w:rPr>
            </w:pPr>
            <w:r>
              <w:rPr>
                <w:rFonts w:cs="Arial"/>
              </w:rPr>
              <w:t>6</w:t>
            </w:r>
          </w:p>
        </w:tc>
        <w:tc>
          <w:tcPr>
            <w:tcW w:w="5840" w:type="dxa"/>
            <w:shd w:val="clear" w:color="auto" w:fill="auto"/>
          </w:tcPr>
          <w:p w:rsidR="005B322B" w:rsidRPr="00F7796D" w:rsidRDefault="005B322B" w:rsidP="00B24714">
            <w:pPr>
              <w:pStyle w:val="Norma"/>
              <w:rPr>
                <w:rFonts w:cs="Arial"/>
              </w:rPr>
            </w:pPr>
            <w:r w:rsidRPr="00334AEE">
              <w:rPr>
                <w:rFonts w:ascii="Calibri" w:hAnsi="Calibri"/>
                <w:b/>
              </w:rPr>
              <w:t>UNDERSTANDING OF REQUIREMENTS</w:t>
            </w:r>
          </w:p>
        </w:tc>
        <w:tc>
          <w:tcPr>
            <w:tcW w:w="2099" w:type="dxa"/>
            <w:shd w:val="clear" w:color="auto" w:fill="auto"/>
          </w:tcPr>
          <w:p w:rsidR="005B322B" w:rsidRPr="00F7796D" w:rsidRDefault="005B322B" w:rsidP="00B24714">
            <w:pPr>
              <w:pStyle w:val="Norma"/>
              <w:jc w:val="center"/>
              <w:rPr>
                <w:rFonts w:cs="Arial"/>
              </w:rPr>
            </w:pPr>
            <w:r>
              <w:rPr>
                <w:rFonts w:cs="Arial"/>
              </w:rPr>
              <w:t>10%</w:t>
            </w:r>
          </w:p>
        </w:tc>
      </w:tr>
      <w:tr w:rsidR="005B322B" w:rsidRPr="00C6546D" w:rsidTr="00B24714">
        <w:tc>
          <w:tcPr>
            <w:tcW w:w="1133" w:type="dxa"/>
          </w:tcPr>
          <w:p w:rsidR="005B322B" w:rsidRPr="00F7796D" w:rsidRDefault="005B322B" w:rsidP="00B24714">
            <w:pPr>
              <w:pStyle w:val="Norma"/>
              <w:jc w:val="center"/>
              <w:rPr>
                <w:rFonts w:cs="Arial"/>
              </w:rPr>
            </w:pPr>
          </w:p>
        </w:tc>
        <w:tc>
          <w:tcPr>
            <w:tcW w:w="5840" w:type="dxa"/>
            <w:shd w:val="clear" w:color="auto" w:fill="auto"/>
          </w:tcPr>
          <w:p w:rsidR="005B322B" w:rsidRPr="00F7796D" w:rsidRDefault="005B322B" w:rsidP="00B24714">
            <w:pPr>
              <w:pStyle w:val="Norma"/>
              <w:rPr>
                <w:rFonts w:cs="Arial"/>
              </w:rPr>
            </w:pPr>
          </w:p>
        </w:tc>
        <w:tc>
          <w:tcPr>
            <w:tcW w:w="2099" w:type="dxa"/>
            <w:shd w:val="clear" w:color="auto" w:fill="auto"/>
          </w:tcPr>
          <w:p w:rsidR="005B322B" w:rsidRPr="00F7796D" w:rsidRDefault="005B322B" w:rsidP="00B24714">
            <w:pPr>
              <w:pStyle w:val="Norma"/>
              <w:jc w:val="center"/>
              <w:rPr>
                <w:rFonts w:cs="Arial"/>
              </w:rPr>
            </w:pPr>
          </w:p>
        </w:tc>
      </w:tr>
      <w:tr w:rsidR="005B322B" w:rsidRPr="00C6546D" w:rsidTr="00B24714">
        <w:tc>
          <w:tcPr>
            <w:tcW w:w="6973" w:type="dxa"/>
            <w:gridSpan w:val="2"/>
          </w:tcPr>
          <w:p w:rsidR="005B322B" w:rsidRPr="00F7796D" w:rsidRDefault="005B322B" w:rsidP="00B24714">
            <w:pPr>
              <w:pStyle w:val="Norma"/>
              <w:rPr>
                <w:rFonts w:cs="Arial"/>
              </w:rPr>
            </w:pPr>
          </w:p>
        </w:tc>
        <w:tc>
          <w:tcPr>
            <w:tcW w:w="2099" w:type="dxa"/>
            <w:shd w:val="clear" w:color="auto" w:fill="auto"/>
          </w:tcPr>
          <w:p w:rsidR="005B322B" w:rsidRPr="00F7796D" w:rsidRDefault="005B322B" w:rsidP="00B24714">
            <w:pPr>
              <w:pStyle w:val="Norma"/>
              <w:jc w:val="center"/>
              <w:rPr>
                <w:rFonts w:cs="Arial"/>
              </w:rPr>
            </w:pPr>
            <w:r w:rsidRPr="00F7796D">
              <w:rPr>
                <w:rFonts w:cs="Arial"/>
              </w:rPr>
              <w:t>100%</w:t>
            </w:r>
          </w:p>
        </w:tc>
      </w:tr>
    </w:tbl>
    <w:p w:rsidR="00824F55" w:rsidRPr="00746C45" w:rsidRDefault="00824F55" w:rsidP="009138B2">
      <w:pPr>
        <w:pStyle w:val="Norma"/>
        <w:spacing w:afterLines="80" w:after="192" w:line="276" w:lineRule="auto"/>
        <w:jc w:val="both"/>
        <w:rPr>
          <w:rFonts w:asciiTheme="minorHAnsi" w:hAnsiTheme="minorHAnsi" w:cs="Arial"/>
          <w:b/>
          <w:bCs/>
          <w:sz w:val="24"/>
          <w:szCs w:val="24"/>
        </w:rPr>
      </w:pPr>
    </w:p>
    <w:p w:rsidR="00F129F3" w:rsidRPr="00653BE1" w:rsidRDefault="00F129F3" w:rsidP="00653BE1">
      <w:pPr>
        <w:pStyle w:val="Heading3"/>
        <w:spacing w:line="480" w:lineRule="auto"/>
        <w:rPr>
          <w:rFonts w:asciiTheme="minorHAnsi" w:hAnsiTheme="minorHAnsi"/>
        </w:rPr>
      </w:pPr>
      <w:bookmarkStart w:id="56" w:name="_Toc473017860"/>
      <w:r w:rsidRPr="00653BE1">
        <w:rPr>
          <w:rFonts w:asciiTheme="minorHAnsi" w:hAnsiTheme="minorHAnsi"/>
        </w:rPr>
        <w:lastRenderedPageBreak/>
        <w:t>Scoring Method</w:t>
      </w:r>
      <w:bookmarkEnd w:id="56"/>
    </w:p>
    <w:p w:rsidR="00F129F3" w:rsidRPr="00362D5A" w:rsidRDefault="00F129F3" w:rsidP="009138B2">
      <w:pPr>
        <w:pStyle w:val="Norma"/>
        <w:spacing w:afterLines="80" w:after="192" w:line="276" w:lineRule="auto"/>
        <w:jc w:val="both"/>
        <w:rPr>
          <w:rFonts w:asciiTheme="minorHAnsi" w:hAnsiTheme="minorHAnsi" w:cs="Arial"/>
          <w:bCs/>
        </w:rPr>
      </w:pPr>
      <w:r w:rsidRPr="00362D5A">
        <w:rPr>
          <w:rFonts w:asciiTheme="minorHAnsi" w:hAnsiTheme="minorHAnsi" w:cs="Arial"/>
          <w:bCs/>
        </w:rPr>
        <w:t xml:space="preserve">Tenders will be scored against each of the criteria above, according to the extent to which they meet the requirements of the tender. The meaning of each score is outlined in the table below. </w:t>
      </w:r>
    </w:p>
    <w:p w:rsidR="00F129F3" w:rsidRDefault="00F129F3" w:rsidP="009138B2">
      <w:pPr>
        <w:pStyle w:val="Norma"/>
        <w:spacing w:afterLines="80" w:after="192" w:line="276" w:lineRule="auto"/>
        <w:jc w:val="both"/>
        <w:rPr>
          <w:rFonts w:asciiTheme="minorHAnsi" w:hAnsiTheme="minorHAnsi" w:cs="Arial"/>
        </w:rPr>
      </w:pPr>
      <w:r w:rsidRPr="00362D5A">
        <w:rPr>
          <w:rFonts w:asciiTheme="minorHAnsi" w:hAnsiTheme="minorHAnsi" w:cs="Arial"/>
        </w:rPr>
        <w:t>The total score will be calculated by applying the weighting set against each criterion, outlined above; the maximum number of marks possible will be 100.  Should any contractor score 1 in any of the criteria, they will be excluded from the tender competition.</w:t>
      </w:r>
    </w:p>
    <w:tbl>
      <w:tblPr>
        <w:tblStyle w:val="NormalTable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4"/>
        <w:gridCol w:w="7939"/>
      </w:tblGrid>
      <w:tr w:rsidR="00F129F3" w:rsidRPr="00746C45" w:rsidTr="00653BE1">
        <w:tc>
          <w:tcPr>
            <w:tcW w:w="884" w:type="dxa"/>
          </w:tcPr>
          <w:p w:rsidR="00F129F3" w:rsidRPr="00746C45" w:rsidRDefault="00F129F3" w:rsidP="009138B2">
            <w:pPr>
              <w:pStyle w:val="Norma"/>
              <w:spacing w:afterLines="80" w:after="192" w:line="276" w:lineRule="auto"/>
              <w:jc w:val="both"/>
              <w:rPr>
                <w:rFonts w:asciiTheme="minorHAnsi" w:hAnsiTheme="minorHAnsi" w:cs="Arial"/>
                <w:b/>
                <w:sz w:val="24"/>
                <w:szCs w:val="24"/>
              </w:rPr>
            </w:pPr>
            <w:r w:rsidRPr="00746C45">
              <w:rPr>
                <w:rFonts w:asciiTheme="minorHAnsi" w:hAnsiTheme="minorHAnsi" w:cs="Arial"/>
                <w:b/>
                <w:sz w:val="24"/>
                <w:szCs w:val="24"/>
              </w:rPr>
              <w:t>Score</w:t>
            </w:r>
          </w:p>
        </w:tc>
        <w:tc>
          <w:tcPr>
            <w:tcW w:w="7939" w:type="dxa"/>
            <w:vAlign w:val="center"/>
          </w:tcPr>
          <w:p w:rsidR="00F129F3" w:rsidRPr="00746C45" w:rsidRDefault="00F129F3" w:rsidP="00653BE1">
            <w:pPr>
              <w:pStyle w:val="Norma"/>
              <w:spacing w:afterLines="80" w:after="192" w:line="276" w:lineRule="auto"/>
              <w:rPr>
                <w:rFonts w:asciiTheme="minorHAnsi" w:hAnsiTheme="minorHAnsi" w:cs="Arial"/>
                <w:b/>
                <w:sz w:val="24"/>
                <w:szCs w:val="24"/>
              </w:rPr>
            </w:pPr>
            <w:r w:rsidRPr="00746C45">
              <w:rPr>
                <w:rFonts w:asciiTheme="minorHAnsi" w:hAnsiTheme="minorHAnsi" w:cs="Arial"/>
                <w:b/>
                <w:sz w:val="24"/>
                <w:szCs w:val="24"/>
              </w:rPr>
              <w:t>Description</w:t>
            </w:r>
          </w:p>
        </w:tc>
      </w:tr>
      <w:tr w:rsidR="00F129F3" w:rsidRPr="00746C45" w:rsidTr="005F190E">
        <w:trPr>
          <w:trHeight w:val="313"/>
        </w:trPr>
        <w:tc>
          <w:tcPr>
            <w:tcW w:w="884" w:type="dxa"/>
          </w:tcPr>
          <w:p w:rsidR="00F129F3" w:rsidRPr="00362D5A" w:rsidRDefault="00F129F3" w:rsidP="009138B2">
            <w:pPr>
              <w:pStyle w:val="Norma"/>
              <w:spacing w:afterLines="80" w:after="192" w:line="276" w:lineRule="auto"/>
              <w:jc w:val="both"/>
              <w:rPr>
                <w:rFonts w:asciiTheme="minorHAnsi" w:hAnsiTheme="minorHAnsi" w:cs="Arial"/>
              </w:rPr>
            </w:pPr>
            <w:r w:rsidRPr="00362D5A">
              <w:rPr>
                <w:rFonts w:asciiTheme="minorHAnsi" w:hAnsiTheme="minorHAnsi" w:cs="Arial"/>
              </w:rPr>
              <w:t>1</w:t>
            </w:r>
          </w:p>
        </w:tc>
        <w:tc>
          <w:tcPr>
            <w:tcW w:w="7939" w:type="dxa"/>
          </w:tcPr>
          <w:p w:rsidR="00F129F3" w:rsidRPr="00362D5A" w:rsidRDefault="00F129F3" w:rsidP="009138B2">
            <w:pPr>
              <w:pStyle w:val="NoSpacing"/>
              <w:spacing w:afterLines="80" w:after="192" w:line="276" w:lineRule="auto"/>
              <w:rPr>
                <w:rFonts w:asciiTheme="minorHAnsi" w:hAnsiTheme="minorHAnsi" w:cs="Arial"/>
              </w:rPr>
            </w:pPr>
            <w:r w:rsidRPr="00362D5A">
              <w:rPr>
                <w:rFonts w:asciiTheme="minorHAnsi" w:hAnsiTheme="minorHAnsi" w:cs="Arial"/>
              </w:rPr>
              <w:t>Not Satisfactory: Proposal contains significant shortcomings and does not meet the required standard</w:t>
            </w:r>
          </w:p>
        </w:tc>
      </w:tr>
      <w:tr w:rsidR="00F129F3" w:rsidRPr="00746C45" w:rsidTr="005F190E">
        <w:tc>
          <w:tcPr>
            <w:tcW w:w="884" w:type="dxa"/>
          </w:tcPr>
          <w:p w:rsidR="00F129F3" w:rsidRPr="00362D5A" w:rsidRDefault="00F129F3" w:rsidP="009138B2">
            <w:pPr>
              <w:pStyle w:val="Norma"/>
              <w:spacing w:afterLines="80" w:after="192" w:line="276" w:lineRule="auto"/>
              <w:jc w:val="both"/>
              <w:rPr>
                <w:rFonts w:asciiTheme="minorHAnsi" w:hAnsiTheme="minorHAnsi" w:cs="Arial"/>
              </w:rPr>
            </w:pPr>
            <w:r w:rsidRPr="00362D5A">
              <w:rPr>
                <w:rFonts w:asciiTheme="minorHAnsi" w:hAnsiTheme="minorHAnsi" w:cs="Arial"/>
              </w:rPr>
              <w:t>2</w:t>
            </w:r>
          </w:p>
        </w:tc>
        <w:tc>
          <w:tcPr>
            <w:tcW w:w="7939" w:type="dxa"/>
          </w:tcPr>
          <w:p w:rsidR="00F129F3" w:rsidRPr="00362D5A" w:rsidRDefault="00F129F3" w:rsidP="009138B2">
            <w:pPr>
              <w:pStyle w:val="NoSpacing"/>
              <w:spacing w:afterLines="80" w:after="192" w:line="276" w:lineRule="auto"/>
              <w:rPr>
                <w:rFonts w:asciiTheme="minorHAnsi" w:hAnsiTheme="minorHAnsi" w:cs="Arial"/>
              </w:rPr>
            </w:pPr>
            <w:r w:rsidRPr="00362D5A">
              <w:rPr>
                <w:rFonts w:asciiTheme="minorHAnsi" w:hAnsiTheme="minorHAnsi" w:cs="Arial"/>
              </w:rPr>
              <w:t xml:space="preserve">Partially Satisfactory: Proposal partially meets the required standard, with one or more moderate weaknesses or gaps </w:t>
            </w:r>
          </w:p>
        </w:tc>
      </w:tr>
      <w:tr w:rsidR="00F129F3" w:rsidRPr="00746C45" w:rsidTr="005F190E">
        <w:tc>
          <w:tcPr>
            <w:tcW w:w="884" w:type="dxa"/>
          </w:tcPr>
          <w:p w:rsidR="00F129F3" w:rsidRPr="00362D5A" w:rsidRDefault="00F129F3" w:rsidP="009138B2">
            <w:pPr>
              <w:pStyle w:val="Norma"/>
              <w:spacing w:afterLines="80" w:after="192" w:line="276" w:lineRule="auto"/>
              <w:jc w:val="both"/>
              <w:rPr>
                <w:rFonts w:asciiTheme="minorHAnsi" w:hAnsiTheme="minorHAnsi" w:cs="Arial"/>
              </w:rPr>
            </w:pPr>
            <w:r w:rsidRPr="00362D5A">
              <w:rPr>
                <w:rFonts w:asciiTheme="minorHAnsi" w:hAnsiTheme="minorHAnsi" w:cs="Arial"/>
              </w:rPr>
              <w:t>3</w:t>
            </w:r>
          </w:p>
        </w:tc>
        <w:tc>
          <w:tcPr>
            <w:tcW w:w="7939" w:type="dxa"/>
          </w:tcPr>
          <w:p w:rsidR="00F129F3" w:rsidRPr="00362D5A" w:rsidRDefault="00F129F3" w:rsidP="009138B2">
            <w:pPr>
              <w:pStyle w:val="NoSpacing"/>
              <w:spacing w:afterLines="80" w:after="192" w:line="276" w:lineRule="auto"/>
              <w:rPr>
                <w:rFonts w:asciiTheme="minorHAnsi" w:hAnsiTheme="minorHAnsi" w:cs="Arial"/>
              </w:rPr>
            </w:pPr>
            <w:r w:rsidRPr="00362D5A">
              <w:rPr>
                <w:rFonts w:asciiTheme="minorHAnsi" w:hAnsiTheme="minorHAnsi" w:cs="Arial"/>
              </w:rPr>
              <w:t>Satisfactory: Proposal mostly meets the required standard, with one or more minor weaknesses or gaps.</w:t>
            </w:r>
          </w:p>
        </w:tc>
      </w:tr>
      <w:tr w:rsidR="00F129F3" w:rsidRPr="00746C45" w:rsidTr="005F190E">
        <w:tc>
          <w:tcPr>
            <w:tcW w:w="884" w:type="dxa"/>
          </w:tcPr>
          <w:p w:rsidR="00F129F3" w:rsidRPr="00362D5A" w:rsidRDefault="00F129F3" w:rsidP="009138B2">
            <w:pPr>
              <w:pStyle w:val="Norma"/>
              <w:spacing w:afterLines="80" w:after="192" w:line="276" w:lineRule="auto"/>
              <w:jc w:val="both"/>
              <w:rPr>
                <w:rFonts w:asciiTheme="minorHAnsi" w:hAnsiTheme="minorHAnsi" w:cs="Arial"/>
              </w:rPr>
            </w:pPr>
            <w:r w:rsidRPr="00362D5A">
              <w:rPr>
                <w:rFonts w:asciiTheme="minorHAnsi" w:hAnsiTheme="minorHAnsi" w:cs="Arial"/>
              </w:rPr>
              <w:t>4</w:t>
            </w:r>
          </w:p>
        </w:tc>
        <w:tc>
          <w:tcPr>
            <w:tcW w:w="7939" w:type="dxa"/>
          </w:tcPr>
          <w:p w:rsidR="00F129F3" w:rsidRPr="00362D5A" w:rsidRDefault="00F129F3" w:rsidP="009138B2">
            <w:pPr>
              <w:pStyle w:val="NoSpacing"/>
              <w:spacing w:afterLines="80" w:after="192" w:line="276" w:lineRule="auto"/>
              <w:rPr>
                <w:rFonts w:asciiTheme="minorHAnsi" w:hAnsiTheme="minorHAnsi" w:cs="Arial"/>
              </w:rPr>
            </w:pPr>
            <w:r w:rsidRPr="00362D5A">
              <w:rPr>
                <w:rFonts w:asciiTheme="minorHAnsi" w:hAnsiTheme="minorHAnsi" w:cs="Arial"/>
              </w:rPr>
              <w:t>Good: Proposal meets the required standard, with moderate levels of assurance</w:t>
            </w:r>
          </w:p>
        </w:tc>
      </w:tr>
      <w:tr w:rsidR="00F129F3" w:rsidRPr="00746C45" w:rsidTr="005F190E">
        <w:tc>
          <w:tcPr>
            <w:tcW w:w="884" w:type="dxa"/>
          </w:tcPr>
          <w:p w:rsidR="00F129F3" w:rsidRPr="00362D5A" w:rsidRDefault="00F129F3" w:rsidP="009138B2">
            <w:pPr>
              <w:pStyle w:val="Norma"/>
              <w:spacing w:afterLines="80" w:after="192" w:line="276" w:lineRule="auto"/>
              <w:jc w:val="both"/>
              <w:rPr>
                <w:rFonts w:asciiTheme="minorHAnsi" w:hAnsiTheme="minorHAnsi" w:cs="Arial"/>
              </w:rPr>
            </w:pPr>
            <w:r w:rsidRPr="00362D5A">
              <w:rPr>
                <w:rFonts w:asciiTheme="minorHAnsi" w:hAnsiTheme="minorHAnsi" w:cs="Arial"/>
              </w:rPr>
              <w:t>5</w:t>
            </w:r>
          </w:p>
        </w:tc>
        <w:tc>
          <w:tcPr>
            <w:tcW w:w="7939" w:type="dxa"/>
          </w:tcPr>
          <w:p w:rsidR="00F129F3" w:rsidRPr="00362D5A" w:rsidRDefault="00F129F3" w:rsidP="009138B2">
            <w:pPr>
              <w:pStyle w:val="NoSpacing"/>
              <w:spacing w:afterLines="80" w:after="192" w:line="276" w:lineRule="auto"/>
              <w:rPr>
                <w:rFonts w:asciiTheme="minorHAnsi" w:hAnsiTheme="minorHAnsi" w:cs="Arial"/>
              </w:rPr>
            </w:pPr>
            <w:r w:rsidRPr="00362D5A">
              <w:rPr>
                <w:rFonts w:asciiTheme="minorHAnsi" w:hAnsiTheme="minorHAnsi" w:cs="Arial"/>
              </w:rPr>
              <w:t>Excellent: Proposal fully meets the required standard with high levels of assurance</w:t>
            </w:r>
          </w:p>
        </w:tc>
      </w:tr>
    </w:tbl>
    <w:p w:rsidR="004A2B75" w:rsidRPr="00746C45" w:rsidRDefault="004A2B75" w:rsidP="009138B2">
      <w:pPr>
        <w:pStyle w:val="Norma"/>
        <w:spacing w:afterLines="80" w:after="192" w:line="276" w:lineRule="auto"/>
        <w:jc w:val="both"/>
        <w:rPr>
          <w:rFonts w:asciiTheme="minorHAnsi" w:hAnsiTheme="minorHAnsi" w:cs="Arial"/>
          <w:b/>
          <w:sz w:val="24"/>
          <w:szCs w:val="24"/>
        </w:rPr>
      </w:pPr>
      <w:bookmarkStart w:id="57" w:name="nine01"/>
      <w:bookmarkEnd w:id="57"/>
    </w:p>
    <w:p w:rsidR="00BD1875" w:rsidRPr="00653BE1" w:rsidRDefault="00BD1875" w:rsidP="00653BE1">
      <w:pPr>
        <w:pStyle w:val="Heading3"/>
        <w:spacing w:line="480" w:lineRule="auto"/>
        <w:rPr>
          <w:rFonts w:asciiTheme="minorHAnsi" w:hAnsiTheme="minorHAnsi"/>
        </w:rPr>
      </w:pPr>
      <w:bookmarkStart w:id="58" w:name="_Toc473017861"/>
      <w:r w:rsidRPr="00653BE1">
        <w:rPr>
          <w:rFonts w:asciiTheme="minorHAnsi" w:hAnsiTheme="minorHAnsi"/>
        </w:rPr>
        <w:t>Structure of Tenders</w:t>
      </w:r>
      <w:bookmarkEnd w:id="58"/>
    </w:p>
    <w:p w:rsidR="00D648EC" w:rsidRPr="00362D5A" w:rsidRDefault="007B668D" w:rsidP="009138B2">
      <w:pPr>
        <w:pStyle w:val="Norma"/>
        <w:spacing w:afterLines="80" w:after="192" w:line="276" w:lineRule="auto"/>
        <w:jc w:val="both"/>
        <w:rPr>
          <w:rFonts w:asciiTheme="minorHAnsi" w:eastAsia="Calibri" w:hAnsiTheme="minorHAnsi" w:cs="Arial"/>
          <w:lang w:eastAsia="en-US"/>
        </w:rPr>
      </w:pPr>
      <w:r w:rsidRPr="00362D5A">
        <w:rPr>
          <w:rFonts w:asciiTheme="minorHAnsi" w:hAnsiTheme="minorHAnsi" w:cs="Arial"/>
        </w:rPr>
        <w:t>Contractors are strongly advised to structure their tender submissions to cover</w:t>
      </w:r>
      <w:r w:rsidR="000B765B" w:rsidRPr="00362D5A">
        <w:rPr>
          <w:rFonts w:asciiTheme="minorHAnsi" w:hAnsiTheme="minorHAnsi" w:cs="Arial"/>
        </w:rPr>
        <w:t xml:space="preserve"> each of</w:t>
      </w:r>
      <w:r w:rsidRPr="00362D5A">
        <w:rPr>
          <w:rFonts w:asciiTheme="minorHAnsi" w:hAnsiTheme="minorHAnsi" w:cs="Arial"/>
        </w:rPr>
        <w:t xml:space="preserve"> the criteria above</w:t>
      </w:r>
      <w:r w:rsidR="00F81BC1" w:rsidRPr="00362D5A">
        <w:rPr>
          <w:rFonts w:asciiTheme="minorHAnsi" w:hAnsiTheme="minorHAnsi" w:cs="Arial"/>
        </w:rPr>
        <w:t xml:space="preserve"> and supply a price </w:t>
      </w:r>
      <w:r w:rsidR="006D62F6" w:rsidRPr="00362D5A">
        <w:rPr>
          <w:rFonts w:asciiTheme="minorHAnsi" w:eastAsia="Calibri" w:hAnsiTheme="minorHAnsi" w:cs="Arial"/>
          <w:lang w:eastAsia="en-US"/>
        </w:rPr>
        <w:t xml:space="preserve">schedule </w:t>
      </w:r>
      <w:r w:rsidR="00D648EC" w:rsidRPr="00362D5A">
        <w:rPr>
          <w:rFonts w:asciiTheme="minorHAnsi" w:eastAsia="Calibri" w:hAnsiTheme="minorHAnsi" w:cs="Arial"/>
          <w:lang w:eastAsia="en-US"/>
        </w:rPr>
        <w:t xml:space="preserve">specifying the daily rates (ex-VAT) you will charge for each level of your staff. </w:t>
      </w:r>
    </w:p>
    <w:p w:rsidR="003B5CAF" w:rsidRPr="00746C45" w:rsidRDefault="003B5CAF" w:rsidP="009138B2">
      <w:pPr>
        <w:pStyle w:val="Norma"/>
        <w:spacing w:afterLines="80" w:after="192" w:line="276" w:lineRule="auto"/>
        <w:jc w:val="both"/>
        <w:rPr>
          <w:rFonts w:asciiTheme="minorHAnsi" w:hAnsiTheme="minorHAnsi" w:cs="Calibri"/>
          <w:b/>
        </w:rPr>
      </w:pPr>
    </w:p>
    <w:p w:rsidR="000B02C5" w:rsidRPr="00653BE1" w:rsidRDefault="000B02C5" w:rsidP="00653BE1">
      <w:pPr>
        <w:pStyle w:val="Heading3"/>
        <w:spacing w:line="480" w:lineRule="auto"/>
        <w:rPr>
          <w:rFonts w:asciiTheme="minorHAnsi" w:hAnsiTheme="minorHAnsi"/>
        </w:rPr>
      </w:pPr>
      <w:bookmarkStart w:id="59" w:name="_Toc473017862"/>
      <w:r w:rsidRPr="00653BE1">
        <w:rPr>
          <w:rFonts w:asciiTheme="minorHAnsi" w:hAnsiTheme="minorHAnsi"/>
        </w:rPr>
        <w:t>Evaluation for Interviews</w:t>
      </w:r>
      <w:bookmarkEnd w:id="59"/>
    </w:p>
    <w:p w:rsidR="002E198B" w:rsidRPr="00362D5A" w:rsidRDefault="0097210C" w:rsidP="009138B2">
      <w:pPr>
        <w:pStyle w:val="Norma"/>
        <w:spacing w:afterLines="80" w:after="192" w:line="276" w:lineRule="auto"/>
        <w:jc w:val="both"/>
        <w:rPr>
          <w:rFonts w:asciiTheme="minorHAnsi" w:hAnsiTheme="minorHAnsi" w:cs="Arial"/>
        </w:rPr>
      </w:pPr>
      <w:r w:rsidRPr="00362D5A">
        <w:rPr>
          <w:rFonts w:asciiTheme="minorHAnsi" w:hAnsiTheme="minorHAnsi" w:cs="Arial"/>
        </w:rPr>
        <w:t>C</w:t>
      </w:r>
      <w:r w:rsidR="00222DF8" w:rsidRPr="00362D5A">
        <w:rPr>
          <w:rFonts w:asciiTheme="minorHAnsi" w:hAnsiTheme="minorHAnsi" w:cs="Arial"/>
        </w:rPr>
        <w:t xml:space="preserve">CC reserves the right to award the contract based on applicants’ written evaluation only if one candidate emerges from the evaluation stage as significantly stronger than the others.  </w:t>
      </w:r>
    </w:p>
    <w:p w:rsidR="00802C0A" w:rsidRPr="00362D5A" w:rsidRDefault="00802C0A" w:rsidP="009138B2">
      <w:pPr>
        <w:pStyle w:val="Norma"/>
        <w:spacing w:afterLines="80" w:after="192" w:line="276" w:lineRule="auto"/>
        <w:jc w:val="both"/>
        <w:rPr>
          <w:rFonts w:asciiTheme="minorHAnsi" w:hAnsiTheme="minorHAnsi" w:cs="Arial"/>
        </w:rPr>
      </w:pPr>
      <w:r w:rsidRPr="00362D5A">
        <w:rPr>
          <w:rFonts w:asciiTheme="minorHAnsi" w:hAnsiTheme="minorHAnsi" w:cs="Arial"/>
        </w:rPr>
        <w:t xml:space="preserve">Should interviews go ahead, CCC will shortlist the top three suppliers with the highest marks from the written proposals. Interviews are provisionally expected to be held </w:t>
      </w:r>
      <w:r w:rsidR="005E64A3">
        <w:rPr>
          <w:rFonts w:asciiTheme="minorHAnsi" w:hAnsiTheme="minorHAnsi" w:cs="Arial"/>
        </w:rPr>
        <w:t>on 22 February</w:t>
      </w:r>
      <w:r w:rsidRPr="00362D5A">
        <w:rPr>
          <w:rFonts w:asciiTheme="minorHAnsi" w:hAnsiTheme="minorHAnsi" w:cs="Arial"/>
        </w:rPr>
        <w:t xml:space="preserve">. If this date changes, CCC will notify applicants. </w:t>
      </w:r>
    </w:p>
    <w:p w:rsidR="006C44C2" w:rsidRPr="00362D5A" w:rsidRDefault="006C44C2" w:rsidP="009138B2">
      <w:pPr>
        <w:pStyle w:val="Norma"/>
        <w:spacing w:afterLines="80" w:after="192" w:line="276" w:lineRule="auto"/>
        <w:jc w:val="both"/>
        <w:rPr>
          <w:rFonts w:asciiTheme="minorHAnsi" w:hAnsiTheme="minorHAnsi" w:cs="Arial"/>
        </w:rPr>
      </w:pPr>
      <w:r w:rsidRPr="00362D5A">
        <w:rPr>
          <w:rFonts w:asciiTheme="minorHAnsi" w:hAnsiTheme="minorHAnsi" w:cs="Arial"/>
        </w:rPr>
        <w:t>The areas to be covered in the interview, and markings allocated to each topic area will be sent to the shortlisted supplier prior to interview.</w:t>
      </w:r>
    </w:p>
    <w:p w:rsidR="00A54FFC" w:rsidRPr="00362D5A" w:rsidRDefault="00222DF8" w:rsidP="009138B2">
      <w:pPr>
        <w:pStyle w:val="Norma"/>
        <w:spacing w:afterLines="80" w:after="192" w:line="276" w:lineRule="auto"/>
        <w:jc w:val="both"/>
        <w:rPr>
          <w:rFonts w:asciiTheme="minorHAnsi" w:hAnsiTheme="minorHAnsi" w:cs="Arial"/>
        </w:rPr>
      </w:pPr>
      <w:r w:rsidRPr="00362D5A">
        <w:rPr>
          <w:rFonts w:asciiTheme="minorHAnsi" w:hAnsiTheme="minorHAnsi" w:cs="Arial"/>
        </w:rPr>
        <w:t>Further details of interview</w:t>
      </w:r>
      <w:r w:rsidR="000967DA" w:rsidRPr="00362D5A">
        <w:rPr>
          <w:rFonts w:asciiTheme="minorHAnsi" w:hAnsiTheme="minorHAnsi" w:cs="Arial"/>
        </w:rPr>
        <w:t>s</w:t>
      </w:r>
      <w:r w:rsidRPr="00362D5A">
        <w:rPr>
          <w:rFonts w:asciiTheme="minorHAnsi" w:hAnsiTheme="minorHAnsi" w:cs="Arial"/>
        </w:rPr>
        <w:t xml:space="preserve"> will be sent to successful applicants on selection.</w:t>
      </w:r>
      <w:r w:rsidR="001C6E36" w:rsidRPr="00362D5A">
        <w:rPr>
          <w:rFonts w:asciiTheme="minorHAnsi" w:hAnsiTheme="minorHAnsi" w:cs="Arial"/>
        </w:rPr>
        <w:t xml:space="preserve"> </w:t>
      </w:r>
    </w:p>
    <w:p w:rsidR="003C1CE8" w:rsidRPr="00746C45" w:rsidRDefault="003C1CE8" w:rsidP="009138B2">
      <w:pPr>
        <w:pStyle w:val="Norma"/>
        <w:spacing w:afterLines="80" w:after="192" w:line="276" w:lineRule="auto"/>
        <w:jc w:val="both"/>
        <w:rPr>
          <w:rFonts w:asciiTheme="minorHAnsi" w:hAnsiTheme="minorHAnsi" w:cs="Calibri"/>
        </w:rPr>
      </w:pPr>
    </w:p>
    <w:p w:rsidR="00480D1F" w:rsidRPr="00653BE1" w:rsidRDefault="00480D1F" w:rsidP="00653BE1">
      <w:pPr>
        <w:pStyle w:val="Heading3"/>
        <w:spacing w:line="480" w:lineRule="auto"/>
        <w:rPr>
          <w:rFonts w:asciiTheme="minorHAnsi" w:hAnsiTheme="minorHAnsi"/>
        </w:rPr>
      </w:pPr>
      <w:bookmarkStart w:id="60" w:name="_Toc473017863"/>
      <w:r w:rsidRPr="00653BE1">
        <w:rPr>
          <w:rFonts w:asciiTheme="minorHAnsi" w:hAnsiTheme="minorHAnsi"/>
        </w:rPr>
        <w:lastRenderedPageBreak/>
        <w:t>Feedback</w:t>
      </w:r>
      <w:bookmarkEnd w:id="60"/>
    </w:p>
    <w:p w:rsidR="00A10F62" w:rsidRPr="00362D5A" w:rsidRDefault="00AA6AF5" w:rsidP="009138B2">
      <w:pPr>
        <w:pStyle w:val="Norma"/>
        <w:widowControl/>
        <w:tabs>
          <w:tab w:val="left" w:pos="-1440"/>
          <w:tab w:val="left" w:pos="-720"/>
          <w:tab w:val="left" w:pos="0"/>
        </w:tabs>
        <w:suppressAutoHyphens/>
        <w:overflowPunct/>
        <w:autoSpaceDE/>
        <w:autoSpaceDN/>
        <w:adjustRightInd/>
        <w:spacing w:afterLines="80" w:after="192" w:line="276" w:lineRule="auto"/>
        <w:textAlignment w:val="auto"/>
        <w:rPr>
          <w:rFonts w:asciiTheme="minorHAnsi" w:hAnsiTheme="minorHAnsi" w:cs="Arial"/>
        </w:rPr>
      </w:pPr>
      <w:r w:rsidRPr="00362D5A">
        <w:rPr>
          <w:rFonts w:asciiTheme="minorHAnsi" w:hAnsiTheme="minorHAnsi" w:cs="Arial"/>
        </w:rPr>
        <w:t>F</w:t>
      </w:r>
      <w:r w:rsidR="00480D1F" w:rsidRPr="00362D5A">
        <w:rPr>
          <w:rFonts w:asciiTheme="minorHAnsi" w:hAnsiTheme="minorHAnsi" w:cs="Arial"/>
        </w:rPr>
        <w:t xml:space="preserve">eedback </w:t>
      </w:r>
      <w:r w:rsidR="005E64A3">
        <w:rPr>
          <w:rFonts w:asciiTheme="minorHAnsi" w:hAnsiTheme="minorHAnsi" w:cs="Arial"/>
        </w:rPr>
        <w:t>is offered for</w:t>
      </w:r>
      <w:r w:rsidRPr="00362D5A">
        <w:rPr>
          <w:rFonts w:asciiTheme="minorHAnsi" w:hAnsiTheme="minorHAnsi" w:cs="Arial"/>
        </w:rPr>
        <w:t xml:space="preserve"> unsuccessful </w:t>
      </w:r>
      <w:r w:rsidR="005E64A3">
        <w:rPr>
          <w:rFonts w:asciiTheme="minorHAnsi" w:hAnsiTheme="minorHAnsi" w:cs="Arial"/>
        </w:rPr>
        <w:t>bid</w:t>
      </w:r>
      <w:r w:rsidR="000967DA" w:rsidRPr="00362D5A">
        <w:rPr>
          <w:rFonts w:asciiTheme="minorHAnsi" w:hAnsiTheme="minorHAnsi" w:cs="Arial"/>
        </w:rPr>
        <w:t>s.</w:t>
      </w:r>
      <w:bookmarkEnd w:id="3"/>
    </w:p>
    <w:sectPr w:rsidR="00A10F62" w:rsidRPr="00362D5A" w:rsidSect="005F738A">
      <w:footerReference w:type="default" r:id="rId17"/>
      <w:headerReference w:type="first" r:id="rId1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37A9" w:rsidRDefault="009E37A9" w:rsidP="00EB43D8">
      <w:pPr>
        <w:pStyle w:val="Norma"/>
      </w:pPr>
      <w:r>
        <w:separator/>
      </w:r>
    </w:p>
  </w:endnote>
  <w:endnote w:type="continuationSeparator" w:id="0">
    <w:p w:rsidR="009E37A9" w:rsidRDefault="009E37A9" w:rsidP="00EB43D8">
      <w:pPr>
        <w:pStyle w:val="Norma"/>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MT">
    <w:altName w:val="Arial MT"/>
    <w:panose1 w:val="00000000000000000000"/>
    <w:charset w:val="00"/>
    <w:family w:val="swiss"/>
    <w:notTrueType/>
    <w:pitch w:val="default"/>
    <w:sig w:usb0="00000003" w:usb1="00000000" w:usb2="00000000" w:usb3="00000000" w:csb0="00000001" w:csb1="00000000"/>
  </w:font>
  <w:font w:name="Gill Sans MT">
    <w:altName w:val="Segoe UI"/>
    <w:charset w:val="00"/>
    <w:family w:val="swiss"/>
    <w:pitch w:val="variable"/>
    <w:sig w:usb0="00000001" w:usb1="00000000" w:usb2="00000000" w:usb3="00000000" w:csb0="00000003"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37A9" w:rsidRDefault="009E37A9" w:rsidP="00602CDD">
    <w:pPr>
      <w:pStyle w:val="Footer"/>
      <w:pBdr>
        <w:top w:val="single" w:sz="4" w:space="1" w:color="D9D9D9"/>
      </w:pBdr>
      <w:jc w:val="right"/>
    </w:pPr>
    <w:r>
      <w:fldChar w:fldCharType="begin"/>
    </w:r>
    <w:r>
      <w:instrText xml:space="preserve"> PAGE   \* MERGEFORMAT </w:instrText>
    </w:r>
    <w:r>
      <w:fldChar w:fldCharType="separate"/>
    </w:r>
    <w:r w:rsidR="007F6399">
      <w:rPr>
        <w:noProof/>
      </w:rPr>
      <w:t>2</w:t>
    </w:r>
    <w:r>
      <w:rPr>
        <w:noProof/>
      </w:rPr>
      <w:fldChar w:fldCharType="end"/>
    </w:r>
    <w:r>
      <w:t xml:space="preserve"> | </w:t>
    </w:r>
    <w:r w:rsidRPr="00602CDD">
      <w:rPr>
        <w:color w:val="808080"/>
        <w:spacing w:val="60"/>
      </w:rPr>
      <w:t>Page</w:t>
    </w:r>
  </w:p>
  <w:p w:rsidR="009E37A9" w:rsidRDefault="009E37A9" w:rsidP="00E85ED1">
    <w:pPr>
      <w:pStyle w:val="Footer"/>
      <w:tabs>
        <w:tab w:val="clear" w:pos="4513"/>
        <w:tab w:val="clear" w:pos="9026"/>
        <w:tab w:val="left" w:pos="1995"/>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37A9" w:rsidRDefault="009E37A9" w:rsidP="00EB43D8">
      <w:pPr>
        <w:pStyle w:val="Norma"/>
      </w:pPr>
      <w:r>
        <w:separator/>
      </w:r>
    </w:p>
  </w:footnote>
  <w:footnote w:type="continuationSeparator" w:id="0">
    <w:p w:rsidR="009E37A9" w:rsidRDefault="009E37A9" w:rsidP="00EB43D8">
      <w:pPr>
        <w:pStyle w:val="Norma"/>
      </w:pPr>
      <w:r>
        <w:continuationSeparator/>
      </w:r>
    </w:p>
  </w:footnote>
  <w:footnote w:id="1">
    <w:p w:rsidR="009E37A9" w:rsidRDefault="009E37A9">
      <w:pPr>
        <w:pStyle w:val="FootnoteText"/>
      </w:pPr>
      <w:r>
        <w:rPr>
          <w:rStyle w:val="FootnoteReference"/>
        </w:rPr>
        <w:footnoteRef/>
      </w:r>
      <w:r>
        <w:t xml:space="preserve"> </w:t>
      </w:r>
      <w:r w:rsidRPr="00413DA0">
        <w:t>naei.defra.gov.uk/</w:t>
      </w:r>
    </w:p>
  </w:footnote>
  <w:footnote w:id="2">
    <w:p w:rsidR="009E37A9" w:rsidRDefault="009E37A9">
      <w:pPr>
        <w:pStyle w:val="FootnoteText"/>
      </w:pPr>
      <w:r>
        <w:rPr>
          <w:rStyle w:val="FootnoteReference"/>
        </w:rPr>
        <w:footnoteRef/>
      </w:r>
      <w:r>
        <w:t xml:space="preserve"> </w:t>
      </w:r>
      <w:r w:rsidRPr="00413DA0">
        <w:t>2006 IPCC Guidelines for National Greenhouse Gas Inventories</w:t>
      </w:r>
      <w:r>
        <w:t xml:space="preserve">, </w:t>
      </w:r>
      <w:r w:rsidRPr="00413DA0">
        <w:t>http://www.ipcc-nggip.iges.or.jp/</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37A9" w:rsidRDefault="009E37A9" w:rsidP="005F738A">
    <w:pPr>
      <w:pStyle w:val="Header"/>
    </w:pPr>
    <w:r w:rsidRPr="0097210C">
      <w:rPr>
        <w:b/>
        <w:noProof/>
        <w:lang w:eastAsia="en-GB"/>
      </w:rPr>
      <w:drawing>
        <wp:inline distT="0" distB="0" distL="0" distR="0" wp14:anchorId="4AA5F1E7" wp14:editId="2519C171">
          <wp:extent cx="2674189" cy="1949569"/>
          <wp:effectExtent l="0" t="0" r="0" b="0"/>
          <wp:docPr id="2" name="Picture 2" descr="Z:\Committee on Climate Change\Corporate Team\Communications\Library\Image Library\CCC logo &amp; web branding\Press notice logo for electronic templa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Committee on Climate Change\Corporate Team\Communications\Library\Image Library\CCC logo &amp; web branding\Press notice logo for electronic templat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74157" cy="1949546"/>
                  </a:xfrm>
                  <a:prstGeom prst="rect">
                    <a:avLst/>
                  </a:prstGeom>
                  <a:noFill/>
                  <a:ln>
                    <a:noFill/>
                  </a:ln>
                </pic:spPr>
              </pic:pic>
            </a:graphicData>
          </a:graphic>
        </wp:inline>
      </w:drawing>
    </w:r>
    <w:r>
      <w:tab/>
    </w:r>
    <w:r>
      <w:tab/>
    </w:r>
    <w:r w:rsidRPr="00D95762">
      <w:rPr>
        <w:sz w:val="28"/>
        <w:szCs w:val="28"/>
      </w:rP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72A50"/>
    <w:multiLevelType w:val="hybridMultilevel"/>
    <w:tmpl w:val="DB6C73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nsid w:val="1D271802"/>
    <w:multiLevelType w:val="hybridMultilevel"/>
    <w:tmpl w:val="877E83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6F12E49"/>
    <w:multiLevelType w:val="hybridMultilevel"/>
    <w:tmpl w:val="B17449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79068AA"/>
    <w:multiLevelType w:val="hybridMultilevel"/>
    <w:tmpl w:val="D1F08680"/>
    <w:lvl w:ilvl="0" w:tplc="C446272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BF75861"/>
    <w:multiLevelType w:val="hybridMultilevel"/>
    <w:tmpl w:val="8B5837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nsid w:val="3B073814"/>
    <w:multiLevelType w:val="hybridMultilevel"/>
    <w:tmpl w:val="1326F2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DF76765"/>
    <w:multiLevelType w:val="hybridMultilevel"/>
    <w:tmpl w:val="9AFA06D4"/>
    <w:lvl w:ilvl="0" w:tplc="0809000F">
      <w:start w:val="1"/>
      <w:numFmt w:val="decimal"/>
      <w:lvlText w:val="%1."/>
      <w:lvlJc w:val="left"/>
      <w:pPr>
        <w:ind w:left="1211" w:hanging="360"/>
      </w:pPr>
      <w:rPr>
        <w:rFonts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7">
    <w:nsid w:val="40AC3522"/>
    <w:multiLevelType w:val="hybridMultilevel"/>
    <w:tmpl w:val="1F2400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41E9452A"/>
    <w:multiLevelType w:val="hybridMultilevel"/>
    <w:tmpl w:val="01F0ABC4"/>
    <w:lvl w:ilvl="0" w:tplc="5F329F9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45162B39"/>
    <w:multiLevelType w:val="hybridMultilevel"/>
    <w:tmpl w:val="CAEC4FB8"/>
    <w:lvl w:ilvl="0" w:tplc="AE9E54B6">
      <w:start w:val="1"/>
      <w:numFmt w:val="decimal"/>
      <w:lvlText w:val="%1."/>
      <w:lvlJc w:val="left"/>
      <w:pPr>
        <w:ind w:left="720" w:hanging="360"/>
      </w:pPr>
      <w:rPr>
        <w:rFonts w:ascii="Arial" w:hAnsi="Arial" w:cs="Arial"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471F2774"/>
    <w:multiLevelType w:val="hybridMultilevel"/>
    <w:tmpl w:val="8F680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8EE0B77"/>
    <w:multiLevelType w:val="hybridMultilevel"/>
    <w:tmpl w:val="267834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nsid w:val="4E6E23F1"/>
    <w:multiLevelType w:val="hybridMultilevel"/>
    <w:tmpl w:val="4F4EB97A"/>
    <w:lvl w:ilvl="0" w:tplc="A0102E38">
      <w:start w:val="4"/>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4FB81DBD"/>
    <w:multiLevelType w:val="hybridMultilevel"/>
    <w:tmpl w:val="0E5430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nsid w:val="54312C4E"/>
    <w:multiLevelType w:val="hybridMultilevel"/>
    <w:tmpl w:val="C9CAFE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nsid w:val="567E7ADF"/>
    <w:multiLevelType w:val="hybridMultilevel"/>
    <w:tmpl w:val="0ECA9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5F6D2091"/>
    <w:multiLevelType w:val="hybridMultilevel"/>
    <w:tmpl w:val="3A368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61B81F1F"/>
    <w:multiLevelType w:val="hybridMultilevel"/>
    <w:tmpl w:val="B5983C6E"/>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nsid w:val="651828BC"/>
    <w:multiLevelType w:val="hybridMultilevel"/>
    <w:tmpl w:val="FB6AB5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nsid w:val="668C5F30"/>
    <w:multiLevelType w:val="hybridMultilevel"/>
    <w:tmpl w:val="15049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6BF5706A"/>
    <w:multiLevelType w:val="hybridMultilevel"/>
    <w:tmpl w:val="BE520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71132BEB"/>
    <w:multiLevelType w:val="hybridMultilevel"/>
    <w:tmpl w:val="18EC9C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nsid w:val="71E412B1"/>
    <w:multiLevelType w:val="hybridMultilevel"/>
    <w:tmpl w:val="A9FE28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748552CB"/>
    <w:multiLevelType w:val="hybridMultilevel"/>
    <w:tmpl w:val="0A7A6C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767C42E1"/>
    <w:multiLevelType w:val="hybridMultilevel"/>
    <w:tmpl w:val="C30A0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78830582"/>
    <w:multiLevelType w:val="hybridMultilevel"/>
    <w:tmpl w:val="E18A20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nsid w:val="7CF62CDD"/>
    <w:multiLevelType w:val="hybridMultilevel"/>
    <w:tmpl w:val="D08AF0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9"/>
  </w:num>
  <w:num w:numId="2">
    <w:abstractNumId w:val="6"/>
  </w:num>
  <w:num w:numId="3">
    <w:abstractNumId w:val="12"/>
  </w:num>
  <w:num w:numId="4">
    <w:abstractNumId w:val="16"/>
  </w:num>
  <w:num w:numId="5">
    <w:abstractNumId w:val="7"/>
  </w:num>
  <w:num w:numId="6">
    <w:abstractNumId w:val="11"/>
  </w:num>
  <w:num w:numId="7">
    <w:abstractNumId w:val="21"/>
  </w:num>
  <w:num w:numId="8">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18"/>
  </w:num>
  <w:num w:numId="11">
    <w:abstractNumId w:val="13"/>
  </w:num>
  <w:num w:numId="12">
    <w:abstractNumId w:val="24"/>
  </w:num>
  <w:num w:numId="13">
    <w:abstractNumId w:val="2"/>
  </w:num>
  <w:num w:numId="14">
    <w:abstractNumId w:val="0"/>
  </w:num>
  <w:num w:numId="15">
    <w:abstractNumId w:val="4"/>
  </w:num>
  <w:num w:numId="16">
    <w:abstractNumId w:val="25"/>
  </w:num>
  <w:num w:numId="17">
    <w:abstractNumId w:val="26"/>
  </w:num>
  <w:num w:numId="18">
    <w:abstractNumId w:val="5"/>
  </w:num>
  <w:num w:numId="19">
    <w:abstractNumId w:val="10"/>
  </w:num>
  <w:num w:numId="20">
    <w:abstractNumId w:val="23"/>
  </w:num>
  <w:num w:numId="21">
    <w:abstractNumId w:val="22"/>
  </w:num>
  <w:num w:numId="22">
    <w:abstractNumId w:val="19"/>
  </w:num>
  <w:num w:numId="23">
    <w:abstractNumId w:val="15"/>
  </w:num>
  <w:num w:numId="24">
    <w:abstractNumId w:val="20"/>
  </w:num>
  <w:num w:numId="25">
    <w:abstractNumId w:val="8"/>
  </w:num>
  <w:num w:numId="26">
    <w:abstractNumId w:val="3"/>
  </w:num>
  <w:num w:numId="27">
    <w:abstractNumId w:val="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hdrShapeDefaults>
    <o:shapedefaults v:ext="edit" spidmax="12289" style="mso-height-percent:200;mso-width-relative:margin;mso-height-relative:margin" fillcolor="white">
      <v:fill color="white"/>
      <v:textbox style="mso-fit-shape-to-text:t"/>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49C2"/>
    <w:rsid w:val="000000D8"/>
    <w:rsid w:val="00000D30"/>
    <w:rsid w:val="0000229E"/>
    <w:rsid w:val="00002825"/>
    <w:rsid w:val="00003081"/>
    <w:rsid w:val="000036BE"/>
    <w:rsid w:val="00003C03"/>
    <w:rsid w:val="00004868"/>
    <w:rsid w:val="00004E3D"/>
    <w:rsid w:val="00006AF6"/>
    <w:rsid w:val="0000739E"/>
    <w:rsid w:val="000073D8"/>
    <w:rsid w:val="00011796"/>
    <w:rsid w:val="00011798"/>
    <w:rsid w:val="00013581"/>
    <w:rsid w:val="0001392C"/>
    <w:rsid w:val="00013995"/>
    <w:rsid w:val="00014519"/>
    <w:rsid w:val="00014A0F"/>
    <w:rsid w:val="00014A40"/>
    <w:rsid w:val="00014D13"/>
    <w:rsid w:val="000153FE"/>
    <w:rsid w:val="00015976"/>
    <w:rsid w:val="00015BB3"/>
    <w:rsid w:val="00015CF9"/>
    <w:rsid w:val="00015E25"/>
    <w:rsid w:val="0001616D"/>
    <w:rsid w:val="00016416"/>
    <w:rsid w:val="00016B75"/>
    <w:rsid w:val="00016EE1"/>
    <w:rsid w:val="000174B1"/>
    <w:rsid w:val="00017799"/>
    <w:rsid w:val="00017884"/>
    <w:rsid w:val="000211AD"/>
    <w:rsid w:val="00021797"/>
    <w:rsid w:val="00022105"/>
    <w:rsid w:val="00023086"/>
    <w:rsid w:val="0002313F"/>
    <w:rsid w:val="000235D4"/>
    <w:rsid w:val="000238CE"/>
    <w:rsid w:val="00023E5D"/>
    <w:rsid w:val="000249BF"/>
    <w:rsid w:val="00025795"/>
    <w:rsid w:val="00025B72"/>
    <w:rsid w:val="000260AD"/>
    <w:rsid w:val="00026111"/>
    <w:rsid w:val="0002643B"/>
    <w:rsid w:val="00026F2A"/>
    <w:rsid w:val="00030381"/>
    <w:rsid w:val="00030A13"/>
    <w:rsid w:val="00031104"/>
    <w:rsid w:val="00031ABF"/>
    <w:rsid w:val="00034DF2"/>
    <w:rsid w:val="00034DFB"/>
    <w:rsid w:val="000357F1"/>
    <w:rsid w:val="00036F81"/>
    <w:rsid w:val="000402C3"/>
    <w:rsid w:val="0004047B"/>
    <w:rsid w:val="00040BD3"/>
    <w:rsid w:val="0004128F"/>
    <w:rsid w:val="00042622"/>
    <w:rsid w:val="000437BC"/>
    <w:rsid w:val="000442CA"/>
    <w:rsid w:val="00046E46"/>
    <w:rsid w:val="000514E1"/>
    <w:rsid w:val="00051571"/>
    <w:rsid w:val="00052BF9"/>
    <w:rsid w:val="00053592"/>
    <w:rsid w:val="00053F76"/>
    <w:rsid w:val="00054C04"/>
    <w:rsid w:val="00055C46"/>
    <w:rsid w:val="00056362"/>
    <w:rsid w:val="00056DFD"/>
    <w:rsid w:val="00057AFC"/>
    <w:rsid w:val="00061338"/>
    <w:rsid w:val="00062023"/>
    <w:rsid w:val="00062948"/>
    <w:rsid w:val="00062BF1"/>
    <w:rsid w:val="000633AD"/>
    <w:rsid w:val="000636FF"/>
    <w:rsid w:val="00063D19"/>
    <w:rsid w:val="00063D8E"/>
    <w:rsid w:val="0006577F"/>
    <w:rsid w:val="00066573"/>
    <w:rsid w:val="00066C5A"/>
    <w:rsid w:val="00066F76"/>
    <w:rsid w:val="000679BA"/>
    <w:rsid w:val="00067E4E"/>
    <w:rsid w:val="0007017D"/>
    <w:rsid w:val="00070C13"/>
    <w:rsid w:val="000718B4"/>
    <w:rsid w:val="00071C5B"/>
    <w:rsid w:val="00073317"/>
    <w:rsid w:val="00073513"/>
    <w:rsid w:val="0007394B"/>
    <w:rsid w:val="00073F40"/>
    <w:rsid w:val="0007408F"/>
    <w:rsid w:val="0007416C"/>
    <w:rsid w:val="000744BD"/>
    <w:rsid w:val="00074692"/>
    <w:rsid w:val="00075D2C"/>
    <w:rsid w:val="00075F1B"/>
    <w:rsid w:val="000768E3"/>
    <w:rsid w:val="00077D40"/>
    <w:rsid w:val="00077DFE"/>
    <w:rsid w:val="000806CD"/>
    <w:rsid w:val="00080725"/>
    <w:rsid w:val="0008124C"/>
    <w:rsid w:val="00081A7F"/>
    <w:rsid w:val="00081EB9"/>
    <w:rsid w:val="000822D5"/>
    <w:rsid w:val="0008262D"/>
    <w:rsid w:val="00082E6D"/>
    <w:rsid w:val="0008350B"/>
    <w:rsid w:val="00083573"/>
    <w:rsid w:val="00083C0D"/>
    <w:rsid w:val="000850B3"/>
    <w:rsid w:val="00086974"/>
    <w:rsid w:val="0008720B"/>
    <w:rsid w:val="00090664"/>
    <w:rsid w:val="00090804"/>
    <w:rsid w:val="00090F0E"/>
    <w:rsid w:val="000913C5"/>
    <w:rsid w:val="00091732"/>
    <w:rsid w:val="00091EEA"/>
    <w:rsid w:val="00092266"/>
    <w:rsid w:val="0009297F"/>
    <w:rsid w:val="00092A70"/>
    <w:rsid w:val="00093040"/>
    <w:rsid w:val="0009438D"/>
    <w:rsid w:val="00094795"/>
    <w:rsid w:val="000967DA"/>
    <w:rsid w:val="00096B2D"/>
    <w:rsid w:val="00097813"/>
    <w:rsid w:val="000A2028"/>
    <w:rsid w:val="000A36AE"/>
    <w:rsid w:val="000A3759"/>
    <w:rsid w:val="000A3E1A"/>
    <w:rsid w:val="000A4BAC"/>
    <w:rsid w:val="000A5AE0"/>
    <w:rsid w:val="000A66E5"/>
    <w:rsid w:val="000A6829"/>
    <w:rsid w:val="000A6937"/>
    <w:rsid w:val="000A6E98"/>
    <w:rsid w:val="000A7A69"/>
    <w:rsid w:val="000A7E91"/>
    <w:rsid w:val="000B00E9"/>
    <w:rsid w:val="000B02C5"/>
    <w:rsid w:val="000B0805"/>
    <w:rsid w:val="000B0EFF"/>
    <w:rsid w:val="000B160B"/>
    <w:rsid w:val="000B1E7E"/>
    <w:rsid w:val="000B2BAC"/>
    <w:rsid w:val="000B3D28"/>
    <w:rsid w:val="000B6FF7"/>
    <w:rsid w:val="000B765B"/>
    <w:rsid w:val="000B7A4B"/>
    <w:rsid w:val="000C0AEF"/>
    <w:rsid w:val="000C0E8E"/>
    <w:rsid w:val="000C157D"/>
    <w:rsid w:val="000C18D0"/>
    <w:rsid w:val="000C2110"/>
    <w:rsid w:val="000C30B1"/>
    <w:rsid w:val="000C54E5"/>
    <w:rsid w:val="000C55C9"/>
    <w:rsid w:val="000C5627"/>
    <w:rsid w:val="000C61CC"/>
    <w:rsid w:val="000C7B32"/>
    <w:rsid w:val="000D0180"/>
    <w:rsid w:val="000D1BC1"/>
    <w:rsid w:val="000D2428"/>
    <w:rsid w:val="000D2726"/>
    <w:rsid w:val="000D56BC"/>
    <w:rsid w:val="000D59A2"/>
    <w:rsid w:val="000D6953"/>
    <w:rsid w:val="000D6992"/>
    <w:rsid w:val="000D6AE5"/>
    <w:rsid w:val="000D7FE1"/>
    <w:rsid w:val="000E01D1"/>
    <w:rsid w:val="000E07AA"/>
    <w:rsid w:val="000E1064"/>
    <w:rsid w:val="000E1E58"/>
    <w:rsid w:val="000E2347"/>
    <w:rsid w:val="000E2C6A"/>
    <w:rsid w:val="000E33B7"/>
    <w:rsid w:val="000E3DEA"/>
    <w:rsid w:val="000E4D0E"/>
    <w:rsid w:val="000E53DB"/>
    <w:rsid w:val="000E56BA"/>
    <w:rsid w:val="000E5B3B"/>
    <w:rsid w:val="000E605A"/>
    <w:rsid w:val="000E60E6"/>
    <w:rsid w:val="000F0C97"/>
    <w:rsid w:val="000F0F87"/>
    <w:rsid w:val="000F1B44"/>
    <w:rsid w:val="000F1B84"/>
    <w:rsid w:val="000F1C8B"/>
    <w:rsid w:val="000F1EFA"/>
    <w:rsid w:val="000F2F90"/>
    <w:rsid w:val="000F3F72"/>
    <w:rsid w:val="000F46F0"/>
    <w:rsid w:val="000F4AE9"/>
    <w:rsid w:val="000F4EBE"/>
    <w:rsid w:val="000F51FC"/>
    <w:rsid w:val="000F5782"/>
    <w:rsid w:val="000F5CEF"/>
    <w:rsid w:val="000F5D88"/>
    <w:rsid w:val="000F5EFB"/>
    <w:rsid w:val="000F62F4"/>
    <w:rsid w:val="000F647F"/>
    <w:rsid w:val="000F6E18"/>
    <w:rsid w:val="00100D31"/>
    <w:rsid w:val="00102371"/>
    <w:rsid w:val="0010274D"/>
    <w:rsid w:val="001038F2"/>
    <w:rsid w:val="00103E3B"/>
    <w:rsid w:val="00104197"/>
    <w:rsid w:val="00105CAD"/>
    <w:rsid w:val="001060C6"/>
    <w:rsid w:val="001065B7"/>
    <w:rsid w:val="0011055B"/>
    <w:rsid w:val="00111E58"/>
    <w:rsid w:val="00111EBB"/>
    <w:rsid w:val="00111FE9"/>
    <w:rsid w:val="001120A5"/>
    <w:rsid w:val="00112508"/>
    <w:rsid w:val="00113696"/>
    <w:rsid w:val="00114EC5"/>
    <w:rsid w:val="0011511A"/>
    <w:rsid w:val="001158F6"/>
    <w:rsid w:val="001168D0"/>
    <w:rsid w:val="00116BFD"/>
    <w:rsid w:val="00116D4C"/>
    <w:rsid w:val="001171E5"/>
    <w:rsid w:val="0011747B"/>
    <w:rsid w:val="001176C8"/>
    <w:rsid w:val="001176E9"/>
    <w:rsid w:val="00120534"/>
    <w:rsid w:val="00120943"/>
    <w:rsid w:val="00120FD0"/>
    <w:rsid w:val="00121E96"/>
    <w:rsid w:val="00122D16"/>
    <w:rsid w:val="00123880"/>
    <w:rsid w:val="00123F44"/>
    <w:rsid w:val="00124072"/>
    <w:rsid w:val="001263B0"/>
    <w:rsid w:val="001266BA"/>
    <w:rsid w:val="00126888"/>
    <w:rsid w:val="0012785A"/>
    <w:rsid w:val="00127892"/>
    <w:rsid w:val="00130F60"/>
    <w:rsid w:val="001336CC"/>
    <w:rsid w:val="0013378E"/>
    <w:rsid w:val="00133C30"/>
    <w:rsid w:val="00134531"/>
    <w:rsid w:val="001354A1"/>
    <w:rsid w:val="001359BC"/>
    <w:rsid w:val="00136570"/>
    <w:rsid w:val="00136EDE"/>
    <w:rsid w:val="001371DB"/>
    <w:rsid w:val="0013746E"/>
    <w:rsid w:val="001379EE"/>
    <w:rsid w:val="0014013A"/>
    <w:rsid w:val="00140970"/>
    <w:rsid w:val="00140A8F"/>
    <w:rsid w:val="00140F21"/>
    <w:rsid w:val="001413BC"/>
    <w:rsid w:val="001413DF"/>
    <w:rsid w:val="00141B0C"/>
    <w:rsid w:val="0014215A"/>
    <w:rsid w:val="001427FC"/>
    <w:rsid w:val="00142EF4"/>
    <w:rsid w:val="0014308C"/>
    <w:rsid w:val="0014325E"/>
    <w:rsid w:val="001433A3"/>
    <w:rsid w:val="00143977"/>
    <w:rsid w:val="00145591"/>
    <w:rsid w:val="00145E2A"/>
    <w:rsid w:val="00145F9C"/>
    <w:rsid w:val="00146142"/>
    <w:rsid w:val="0014629B"/>
    <w:rsid w:val="00146B96"/>
    <w:rsid w:val="001476D7"/>
    <w:rsid w:val="001478EC"/>
    <w:rsid w:val="00147986"/>
    <w:rsid w:val="00150308"/>
    <w:rsid w:val="00151AE3"/>
    <w:rsid w:val="00151E59"/>
    <w:rsid w:val="0015335C"/>
    <w:rsid w:val="001546D0"/>
    <w:rsid w:val="00154910"/>
    <w:rsid w:val="00155064"/>
    <w:rsid w:val="00155D7E"/>
    <w:rsid w:val="0015685E"/>
    <w:rsid w:val="00160AE9"/>
    <w:rsid w:val="001610E5"/>
    <w:rsid w:val="00162217"/>
    <w:rsid w:val="001622D1"/>
    <w:rsid w:val="001623B7"/>
    <w:rsid w:val="001648CA"/>
    <w:rsid w:val="001651C5"/>
    <w:rsid w:val="00165B5B"/>
    <w:rsid w:val="00165F5A"/>
    <w:rsid w:val="00166064"/>
    <w:rsid w:val="00167E2F"/>
    <w:rsid w:val="00167EA2"/>
    <w:rsid w:val="00170B81"/>
    <w:rsid w:val="00172803"/>
    <w:rsid w:val="00172956"/>
    <w:rsid w:val="00174855"/>
    <w:rsid w:val="00176556"/>
    <w:rsid w:val="00177003"/>
    <w:rsid w:val="0018093D"/>
    <w:rsid w:val="00180A58"/>
    <w:rsid w:val="0018200B"/>
    <w:rsid w:val="00182296"/>
    <w:rsid w:val="001825DA"/>
    <w:rsid w:val="00183D41"/>
    <w:rsid w:val="00183E6B"/>
    <w:rsid w:val="00187A2E"/>
    <w:rsid w:val="00187DC7"/>
    <w:rsid w:val="0019065C"/>
    <w:rsid w:val="001911B4"/>
    <w:rsid w:val="001914C9"/>
    <w:rsid w:val="00192A40"/>
    <w:rsid w:val="00192C0C"/>
    <w:rsid w:val="00192CDD"/>
    <w:rsid w:val="001946EB"/>
    <w:rsid w:val="001A1F4F"/>
    <w:rsid w:val="001A1FA4"/>
    <w:rsid w:val="001A380A"/>
    <w:rsid w:val="001A38F3"/>
    <w:rsid w:val="001A4227"/>
    <w:rsid w:val="001A5F6A"/>
    <w:rsid w:val="001A6304"/>
    <w:rsid w:val="001A6487"/>
    <w:rsid w:val="001A6D88"/>
    <w:rsid w:val="001A6F0E"/>
    <w:rsid w:val="001A7BE7"/>
    <w:rsid w:val="001A7D1F"/>
    <w:rsid w:val="001B0C37"/>
    <w:rsid w:val="001B0DFA"/>
    <w:rsid w:val="001B13FE"/>
    <w:rsid w:val="001B1B78"/>
    <w:rsid w:val="001B218E"/>
    <w:rsid w:val="001B2FFE"/>
    <w:rsid w:val="001B34B8"/>
    <w:rsid w:val="001B3E8F"/>
    <w:rsid w:val="001B452B"/>
    <w:rsid w:val="001B4EE0"/>
    <w:rsid w:val="001B50A0"/>
    <w:rsid w:val="001B52BF"/>
    <w:rsid w:val="001B5BBB"/>
    <w:rsid w:val="001B62B4"/>
    <w:rsid w:val="001B645D"/>
    <w:rsid w:val="001B64DC"/>
    <w:rsid w:val="001C06E6"/>
    <w:rsid w:val="001C0789"/>
    <w:rsid w:val="001C169D"/>
    <w:rsid w:val="001C26B2"/>
    <w:rsid w:val="001C29EC"/>
    <w:rsid w:val="001C4A72"/>
    <w:rsid w:val="001C53DA"/>
    <w:rsid w:val="001C687B"/>
    <w:rsid w:val="001C6E36"/>
    <w:rsid w:val="001C6F7B"/>
    <w:rsid w:val="001C7A0A"/>
    <w:rsid w:val="001C7F0D"/>
    <w:rsid w:val="001D26F4"/>
    <w:rsid w:val="001D28C6"/>
    <w:rsid w:val="001D2E3F"/>
    <w:rsid w:val="001D4DDF"/>
    <w:rsid w:val="001D5D04"/>
    <w:rsid w:val="001D5D56"/>
    <w:rsid w:val="001D6493"/>
    <w:rsid w:val="001D6514"/>
    <w:rsid w:val="001D7041"/>
    <w:rsid w:val="001E014D"/>
    <w:rsid w:val="001E0589"/>
    <w:rsid w:val="001E07A7"/>
    <w:rsid w:val="001E0B6F"/>
    <w:rsid w:val="001E15AD"/>
    <w:rsid w:val="001E3BA2"/>
    <w:rsid w:val="001E3D66"/>
    <w:rsid w:val="001E4BE7"/>
    <w:rsid w:val="001E52C2"/>
    <w:rsid w:val="001E58A8"/>
    <w:rsid w:val="001E66BE"/>
    <w:rsid w:val="001E749C"/>
    <w:rsid w:val="001F085F"/>
    <w:rsid w:val="001F0E06"/>
    <w:rsid w:val="001F1F20"/>
    <w:rsid w:val="001F2F89"/>
    <w:rsid w:val="001F3CF9"/>
    <w:rsid w:val="001F4630"/>
    <w:rsid w:val="001F4DA0"/>
    <w:rsid w:val="001F4F20"/>
    <w:rsid w:val="001F644B"/>
    <w:rsid w:val="001F75AB"/>
    <w:rsid w:val="001F7FAB"/>
    <w:rsid w:val="0020020F"/>
    <w:rsid w:val="00200C5B"/>
    <w:rsid w:val="00201D1D"/>
    <w:rsid w:val="00203272"/>
    <w:rsid w:val="00204E68"/>
    <w:rsid w:val="002061A0"/>
    <w:rsid w:val="00206939"/>
    <w:rsid w:val="0020695E"/>
    <w:rsid w:val="00206992"/>
    <w:rsid w:val="00206FE9"/>
    <w:rsid w:val="002073BA"/>
    <w:rsid w:val="002109B5"/>
    <w:rsid w:val="00210D71"/>
    <w:rsid w:val="00211193"/>
    <w:rsid w:val="00211562"/>
    <w:rsid w:val="00212DA5"/>
    <w:rsid w:val="00213F1A"/>
    <w:rsid w:val="002152CC"/>
    <w:rsid w:val="0021679F"/>
    <w:rsid w:val="0021724C"/>
    <w:rsid w:val="002174A1"/>
    <w:rsid w:val="002203AF"/>
    <w:rsid w:val="00220792"/>
    <w:rsid w:val="002208AE"/>
    <w:rsid w:val="00220F36"/>
    <w:rsid w:val="00221A0D"/>
    <w:rsid w:val="00221B09"/>
    <w:rsid w:val="00222DF8"/>
    <w:rsid w:val="002240C8"/>
    <w:rsid w:val="0022531F"/>
    <w:rsid w:val="00225A9F"/>
    <w:rsid w:val="002275B7"/>
    <w:rsid w:val="00227600"/>
    <w:rsid w:val="002311ED"/>
    <w:rsid w:val="00231C14"/>
    <w:rsid w:val="002352C0"/>
    <w:rsid w:val="002352D3"/>
    <w:rsid w:val="0023606D"/>
    <w:rsid w:val="00240136"/>
    <w:rsid w:val="002403A0"/>
    <w:rsid w:val="00240872"/>
    <w:rsid w:val="002411A0"/>
    <w:rsid w:val="00242001"/>
    <w:rsid w:val="002437E8"/>
    <w:rsid w:val="00244595"/>
    <w:rsid w:val="002445CE"/>
    <w:rsid w:val="00244FDA"/>
    <w:rsid w:val="00245373"/>
    <w:rsid w:val="002459FA"/>
    <w:rsid w:val="0024686C"/>
    <w:rsid w:val="0025019A"/>
    <w:rsid w:val="002506EE"/>
    <w:rsid w:val="0025083B"/>
    <w:rsid w:val="0025111D"/>
    <w:rsid w:val="00252244"/>
    <w:rsid w:val="00252C4B"/>
    <w:rsid w:val="00253106"/>
    <w:rsid w:val="002540A3"/>
    <w:rsid w:val="00255013"/>
    <w:rsid w:val="00255185"/>
    <w:rsid w:val="002563B4"/>
    <w:rsid w:val="0025697D"/>
    <w:rsid w:val="00261414"/>
    <w:rsid w:val="00262AF5"/>
    <w:rsid w:val="002636E8"/>
    <w:rsid w:val="00263B01"/>
    <w:rsid w:val="00263BCE"/>
    <w:rsid w:val="00265940"/>
    <w:rsid w:val="00266DFF"/>
    <w:rsid w:val="00267145"/>
    <w:rsid w:val="002673E0"/>
    <w:rsid w:val="00270012"/>
    <w:rsid w:val="0027038A"/>
    <w:rsid w:val="00271DED"/>
    <w:rsid w:val="00272626"/>
    <w:rsid w:val="00272E19"/>
    <w:rsid w:val="00273493"/>
    <w:rsid w:val="00273A3E"/>
    <w:rsid w:val="00273F4F"/>
    <w:rsid w:val="00274BE9"/>
    <w:rsid w:val="00275F70"/>
    <w:rsid w:val="00280876"/>
    <w:rsid w:val="00281066"/>
    <w:rsid w:val="00281794"/>
    <w:rsid w:val="00281F3E"/>
    <w:rsid w:val="00282D61"/>
    <w:rsid w:val="00282F6D"/>
    <w:rsid w:val="002847E2"/>
    <w:rsid w:val="00284D34"/>
    <w:rsid w:val="00285474"/>
    <w:rsid w:val="0028563C"/>
    <w:rsid w:val="002856D6"/>
    <w:rsid w:val="002860F4"/>
    <w:rsid w:val="0028676E"/>
    <w:rsid w:val="00286815"/>
    <w:rsid w:val="00286DE6"/>
    <w:rsid w:val="002877C3"/>
    <w:rsid w:val="00290312"/>
    <w:rsid w:val="00290482"/>
    <w:rsid w:val="00291659"/>
    <w:rsid w:val="002916A5"/>
    <w:rsid w:val="002918F3"/>
    <w:rsid w:val="00292190"/>
    <w:rsid w:val="0029274A"/>
    <w:rsid w:val="002927DC"/>
    <w:rsid w:val="00292E14"/>
    <w:rsid w:val="00292FD6"/>
    <w:rsid w:val="002933B4"/>
    <w:rsid w:val="00293663"/>
    <w:rsid w:val="002939D4"/>
    <w:rsid w:val="00293C4B"/>
    <w:rsid w:val="00293D12"/>
    <w:rsid w:val="00293EE8"/>
    <w:rsid w:val="00294010"/>
    <w:rsid w:val="0029422A"/>
    <w:rsid w:val="002948CE"/>
    <w:rsid w:val="0029549D"/>
    <w:rsid w:val="00295C67"/>
    <w:rsid w:val="002A0116"/>
    <w:rsid w:val="002A0203"/>
    <w:rsid w:val="002A1DE6"/>
    <w:rsid w:val="002A29EC"/>
    <w:rsid w:val="002A2D1C"/>
    <w:rsid w:val="002A36BB"/>
    <w:rsid w:val="002A406B"/>
    <w:rsid w:val="002A4E55"/>
    <w:rsid w:val="002A5504"/>
    <w:rsid w:val="002A5C78"/>
    <w:rsid w:val="002A5DAF"/>
    <w:rsid w:val="002A638F"/>
    <w:rsid w:val="002A76E7"/>
    <w:rsid w:val="002A7790"/>
    <w:rsid w:val="002B2189"/>
    <w:rsid w:val="002B22AC"/>
    <w:rsid w:val="002B27E6"/>
    <w:rsid w:val="002B2EEE"/>
    <w:rsid w:val="002B550C"/>
    <w:rsid w:val="002B5F61"/>
    <w:rsid w:val="002B622B"/>
    <w:rsid w:val="002B7281"/>
    <w:rsid w:val="002B769F"/>
    <w:rsid w:val="002C06A2"/>
    <w:rsid w:val="002C168E"/>
    <w:rsid w:val="002C1C15"/>
    <w:rsid w:val="002C2145"/>
    <w:rsid w:val="002C3787"/>
    <w:rsid w:val="002C466D"/>
    <w:rsid w:val="002C47F3"/>
    <w:rsid w:val="002C5064"/>
    <w:rsid w:val="002C533F"/>
    <w:rsid w:val="002C53C0"/>
    <w:rsid w:val="002C54D9"/>
    <w:rsid w:val="002C5AF6"/>
    <w:rsid w:val="002C6CEC"/>
    <w:rsid w:val="002C79DE"/>
    <w:rsid w:val="002D0602"/>
    <w:rsid w:val="002D09B9"/>
    <w:rsid w:val="002D17C1"/>
    <w:rsid w:val="002D2073"/>
    <w:rsid w:val="002D233F"/>
    <w:rsid w:val="002D32D5"/>
    <w:rsid w:val="002D34FA"/>
    <w:rsid w:val="002D3ECE"/>
    <w:rsid w:val="002D4038"/>
    <w:rsid w:val="002D42C1"/>
    <w:rsid w:val="002D6DE8"/>
    <w:rsid w:val="002D743D"/>
    <w:rsid w:val="002D7BBA"/>
    <w:rsid w:val="002E14D0"/>
    <w:rsid w:val="002E16AA"/>
    <w:rsid w:val="002E198B"/>
    <w:rsid w:val="002E44EC"/>
    <w:rsid w:val="002E4799"/>
    <w:rsid w:val="002E7217"/>
    <w:rsid w:val="002E7E8E"/>
    <w:rsid w:val="002F0129"/>
    <w:rsid w:val="002F024C"/>
    <w:rsid w:val="002F06C3"/>
    <w:rsid w:val="002F06D0"/>
    <w:rsid w:val="002F089F"/>
    <w:rsid w:val="002F0FBD"/>
    <w:rsid w:val="002F11FA"/>
    <w:rsid w:val="002F1C6D"/>
    <w:rsid w:val="002F1D0B"/>
    <w:rsid w:val="002F2643"/>
    <w:rsid w:val="002F5237"/>
    <w:rsid w:val="002F59AC"/>
    <w:rsid w:val="00300BCD"/>
    <w:rsid w:val="00300E8D"/>
    <w:rsid w:val="00302045"/>
    <w:rsid w:val="003023AD"/>
    <w:rsid w:val="00302827"/>
    <w:rsid w:val="00302B6C"/>
    <w:rsid w:val="0030367D"/>
    <w:rsid w:val="003043AD"/>
    <w:rsid w:val="0030463B"/>
    <w:rsid w:val="003075E1"/>
    <w:rsid w:val="003100B6"/>
    <w:rsid w:val="003110E9"/>
    <w:rsid w:val="00312155"/>
    <w:rsid w:val="00314744"/>
    <w:rsid w:val="00317724"/>
    <w:rsid w:val="00320516"/>
    <w:rsid w:val="00320902"/>
    <w:rsid w:val="003221D6"/>
    <w:rsid w:val="003228D6"/>
    <w:rsid w:val="00322BEF"/>
    <w:rsid w:val="00322D80"/>
    <w:rsid w:val="003233EF"/>
    <w:rsid w:val="003236B5"/>
    <w:rsid w:val="0032387F"/>
    <w:rsid w:val="0032477C"/>
    <w:rsid w:val="00324E6D"/>
    <w:rsid w:val="00324F71"/>
    <w:rsid w:val="003252EB"/>
    <w:rsid w:val="00325C18"/>
    <w:rsid w:val="00325D72"/>
    <w:rsid w:val="00326CAC"/>
    <w:rsid w:val="00326D3A"/>
    <w:rsid w:val="003276C0"/>
    <w:rsid w:val="0032793E"/>
    <w:rsid w:val="00327969"/>
    <w:rsid w:val="00327C8C"/>
    <w:rsid w:val="00332155"/>
    <w:rsid w:val="00332962"/>
    <w:rsid w:val="00333DC8"/>
    <w:rsid w:val="0033480B"/>
    <w:rsid w:val="00334A22"/>
    <w:rsid w:val="00336ED3"/>
    <w:rsid w:val="00337760"/>
    <w:rsid w:val="0034028F"/>
    <w:rsid w:val="003405CE"/>
    <w:rsid w:val="00341737"/>
    <w:rsid w:val="00341A18"/>
    <w:rsid w:val="00341D09"/>
    <w:rsid w:val="00343480"/>
    <w:rsid w:val="00343FF5"/>
    <w:rsid w:val="00344F79"/>
    <w:rsid w:val="003452D3"/>
    <w:rsid w:val="00346463"/>
    <w:rsid w:val="0034658D"/>
    <w:rsid w:val="0034690B"/>
    <w:rsid w:val="00347E70"/>
    <w:rsid w:val="003505B8"/>
    <w:rsid w:val="00350882"/>
    <w:rsid w:val="003508FB"/>
    <w:rsid w:val="003510BA"/>
    <w:rsid w:val="00351C94"/>
    <w:rsid w:val="00355955"/>
    <w:rsid w:val="003563F7"/>
    <w:rsid w:val="003604FC"/>
    <w:rsid w:val="0036229E"/>
    <w:rsid w:val="00362414"/>
    <w:rsid w:val="00362775"/>
    <w:rsid w:val="00362BFA"/>
    <w:rsid w:val="00362D5A"/>
    <w:rsid w:val="0036351D"/>
    <w:rsid w:val="003656FB"/>
    <w:rsid w:val="00365D86"/>
    <w:rsid w:val="00366441"/>
    <w:rsid w:val="00366FD5"/>
    <w:rsid w:val="00367392"/>
    <w:rsid w:val="0037092D"/>
    <w:rsid w:val="00371917"/>
    <w:rsid w:val="00371AEC"/>
    <w:rsid w:val="00371B5D"/>
    <w:rsid w:val="00372E97"/>
    <w:rsid w:val="00373710"/>
    <w:rsid w:val="003745E5"/>
    <w:rsid w:val="00377705"/>
    <w:rsid w:val="00377DBD"/>
    <w:rsid w:val="00377E2E"/>
    <w:rsid w:val="0038006D"/>
    <w:rsid w:val="00380DAD"/>
    <w:rsid w:val="00380FE1"/>
    <w:rsid w:val="00381725"/>
    <w:rsid w:val="00382A62"/>
    <w:rsid w:val="00383B11"/>
    <w:rsid w:val="003840DA"/>
    <w:rsid w:val="00384532"/>
    <w:rsid w:val="003846E8"/>
    <w:rsid w:val="00386582"/>
    <w:rsid w:val="003874FF"/>
    <w:rsid w:val="00390503"/>
    <w:rsid w:val="003911FA"/>
    <w:rsid w:val="00391C9C"/>
    <w:rsid w:val="00392A3E"/>
    <w:rsid w:val="00393117"/>
    <w:rsid w:val="00393D1B"/>
    <w:rsid w:val="00394AC7"/>
    <w:rsid w:val="00396844"/>
    <w:rsid w:val="00396C1F"/>
    <w:rsid w:val="003971F2"/>
    <w:rsid w:val="003976BC"/>
    <w:rsid w:val="00397841"/>
    <w:rsid w:val="003A1C4F"/>
    <w:rsid w:val="003A1EC8"/>
    <w:rsid w:val="003A20B1"/>
    <w:rsid w:val="003A2171"/>
    <w:rsid w:val="003A3424"/>
    <w:rsid w:val="003A461D"/>
    <w:rsid w:val="003A649D"/>
    <w:rsid w:val="003A66CE"/>
    <w:rsid w:val="003A790B"/>
    <w:rsid w:val="003B04D5"/>
    <w:rsid w:val="003B062C"/>
    <w:rsid w:val="003B253D"/>
    <w:rsid w:val="003B25D7"/>
    <w:rsid w:val="003B26B9"/>
    <w:rsid w:val="003B286E"/>
    <w:rsid w:val="003B2B9B"/>
    <w:rsid w:val="003B2FE3"/>
    <w:rsid w:val="003B39F1"/>
    <w:rsid w:val="003B59CB"/>
    <w:rsid w:val="003B5BDE"/>
    <w:rsid w:val="003B5CAF"/>
    <w:rsid w:val="003B7A5E"/>
    <w:rsid w:val="003B7AD7"/>
    <w:rsid w:val="003B7D7A"/>
    <w:rsid w:val="003C06AA"/>
    <w:rsid w:val="003C090F"/>
    <w:rsid w:val="003C16BA"/>
    <w:rsid w:val="003C188A"/>
    <w:rsid w:val="003C198C"/>
    <w:rsid w:val="003C1CE8"/>
    <w:rsid w:val="003C1DD1"/>
    <w:rsid w:val="003C22D0"/>
    <w:rsid w:val="003C33BD"/>
    <w:rsid w:val="003C4E33"/>
    <w:rsid w:val="003C54D5"/>
    <w:rsid w:val="003C5AFF"/>
    <w:rsid w:val="003C5B72"/>
    <w:rsid w:val="003C6935"/>
    <w:rsid w:val="003C6ABE"/>
    <w:rsid w:val="003C76EB"/>
    <w:rsid w:val="003D0678"/>
    <w:rsid w:val="003D0AA3"/>
    <w:rsid w:val="003D19B3"/>
    <w:rsid w:val="003D1BD8"/>
    <w:rsid w:val="003D2787"/>
    <w:rsid w:val="003D2AEA"/>
    <w:rsid w:val="003D2B6C"/>
    <w:rsid w:val="003D33A3"/>
    <w:rsid w:val="003D3A8C"/>
    <w:rsid w:val="003D4452"/>
    <w:rsid w:val="003D4E70"/>
    <w:rsid w:val="003D59D5"/>
    <w:rsid w:val="003D5E72"/>
    <w:rsid w:val="003E10B2"/>
    <w:rsid w:val="003E1157"/>
    <w:rsid w:val="003E1579"/>
    <w:rsid w:val="003E28CB"/>
    <w:rsid w:val="003E3803"/>
    <w:rsid w:val="003E482D"/>
    <w:rsid w:val="003E546D"/>
    <w:rsid w:val="003E5C19"/>
    <w:rsid w:val="003E6534"/>
    <w:rsid w:val="003E65B4"/>
    <w:rsid w:val="003E6A7A"/>
    <w:rsid w:val="003F0792"/>
    <w:rsid w:val="003F0A2B"/>
    <w:rsid w:val="003F1149"/>
    <w:rsid w:val="003F2838"/>
    <w:rsid w:val="003F3EAB"/>
    <w:rsid w:val="003F40F7"/>
    <w:rsid w:val="003F4D30"/>
    <w:rsid w:val="003F7DF5"/>
    <w:rsid w:val="00400003"/>
    <w:rsid w:val="00400CBF"/>
    <w:rsid w:val="004013BF"/>
    <w:rsid w:val="0040149D"/>
    <w:rsid w:val="00401BCC"/>
    <w:rsid w:val="00401ED6"/>
    <w:rsid w:val="00404E19"/>
    <w:rsid w:val="00404E82"/>
    <w:rsid w:val="00405192"/>
    <w:rsid w:val="00405547"/>
    <w:rsid w:val="004065DC"/>
    <w:rsid w:val="00406B3A"/>
    <w:rsid w:val="004076AA"/>
    <w:rsid w:val="00410590"/>
    <w:rsid w:val="00411C99"/>
    <w:rsid w:val="00413532"/>
    <w:rsid w:val="00413D11"/>
    <w:rsid w:val="00413DA0"/>
    <w:rsid w:val="00414146"/>
    <w:rsid w:val="0041425A"/>
    <w:rsid w:val="00414270"/>
    <w:rsid w:val="004157C1"/>
    <w:rsid w:val="00415996"/>
    <w:rsid w:val="00415BEB"/>
    <w:rsid w:val="00415EBF"/>
    <w:rsid w:val="00416B1D"/>
    <w:rsid w:val="0041727D"/>
    <w:rsid w:val="0041777F"/>
    <w:rsid w:val="00421DC0"/>
    <w:rsid w:val="004222B9"/>
    <w:rsid w:val="00422E82"/>
    <w:rsid w:val="0042315E"/>
    <w:rsid w:val="004233DF"/>
    <w:rsid w:val="00424B94"/>
    <w:rsid w:val="0042547D"/>
    <w:rsid w:val="0042647F"/>
    <w:rsid w:val="004269F8"/>
    <w:rsid w:val="00426A18"/>
    <w:rsid w:val="00426AFF"/>
    <w:rsid w:val="00426BF0"/>
    <w:rsid w:val="004279C1"/>
    <w:rsid w:val="00427AE5"/>
    <w:rsid w:val="00427AFA"/>
    <w:rsid w:val="00432353"/>
    <w:rsid w:val="00432CCE"/>
    <w:rsid w:val="00432EDF"/>
    <w:rsid w:val="004335BC"/>
    <w:rsid w:val="00433934"/>
    <w:rsid w:val="004339BE"/>
    <w:rsid w:val="004363E1"/>
    <w:rsid w:val="00437572"/>
    <w:rsid w:val="00440E2A"/>
    <w:rsid w:val="004412E3"/>
    <w:rsid w:val="00441D8B"/>
    <w:rsid w:val="00443073"/>
    <w:rsid w:val="00443DE6"/>
    <w:rsid w:val="00443FDA"/>
    <w:rsid w:val="00444762"/>
    <w:rsid w:val="00444878"/>
    <w:rsid w:val="00445323"/>
    <w:rsid w:val="00445CF1"/>
    <w:rsid w:val="00446D95"/>
    <w:rsid w:val="00447420"/>
    <w:rsid w:val="00447792"/>
    <w:rsid w:val="00451282"/>
    <w:rsid w:val="0045217F"/>
    <w:rsid w:val="00454BAD"/>
    <w:rsid w:val="00454F16"/>
    <w:rsid w:val="004555B6"/>
    <w:rsid w:val="0045560E"/>
    <w:rsid w:val="004560FB"/>
    <w:rsid w:val="004562E8"/>
    <w:rsid w:val="00456DE6"/>
    <w:rsid w:val="00456E30"/>
    <w:rsid w:val="00457E00"/>
    <w:rsid w:val="00460096"/>
    <w:rsid w:val="0046101F"/>
    <w:rsid w:val="004630F7"/>
    <w:rsid w:val="00464000"/>
    <w:rsid w:val="0046424C"/>
    <w:rsid w:val="00464A1C"/>
    <w:rsid w:val="00466572"/>
    <w:rsid w:val="004666C3"/>
    <w:rsid w:val="00466A6F"/>
    <w:rsid w:val="004679FF"/>
    <w:rsid w:val="0047021B"/>
    <w:rsid w:val="00471B38"/>
    <w:rsid w:val="004721F4"/>
    <w:rsid w:val="00473065"/>
    <w:rsid w:val="0047472C"/>
    <w:rsid w:val="00474C51"/>
    <w:rsid w:val="00475747"/>
    <w:rsid w:val="0047579B"/>
    <w:rsid w:val="0047638E"/>
    <w:rsid w:val="00477171"/>
    <w:rsid w:val="00477BE5"/>
    <w:rsid w:val="004804AF"/>
    <w:rsid w:val="0048051F"/>
    <w:rsid w:val="00480830"/>
    <w:rsid w:val="00480D1F"/>
    <w:rsid w:val="00480D80"/>
    <w:rsid w:val="00481B58"/>
    <w:rsid w:val="00481DE5"/>
    <w:rsid w:val="004827B8"/>
    <w:rsid w:val="00482EEE"/>
    <w:rsid w:val="004841E6"/>
    <w:rsid w:val="00484B4E"/>
    <w:rsid w:val="00485BB3"/>
    <w:rsid w:val="004861B6"/>
    <w:rsid w:val="004864F0"/>
    <w:rsid w:val="00487199"/>
    <w:rsid w:val="00490156"/>
    <w:rsid w:val="00490FCF"/>
    <w:rsid w:val="00491BBB"/>
    <w:rsid w:val="00492A89"/>
    <w:rsid w:val="00492ED8"/>
    <w:rsid w:val="004931CB"/>
    <w:rsid w:val="00494DF0"/>
    <w:rsid w:val="00495061"/>
    <w:rsid w:val="00495AA1"/>
    <w:rsid w:val="004967F9"/>
    <w:rsid w:val="00496C13"/>
    <w:rsid w:val="004977B0"/>
    <w:rsid w:val="00497E26"/>
    <w:rsid w:val="00497E9B"/>
    <w:rsid w:val="004A2B75"/>
    <w:rsid w:val="004A4B3D"/>
    <w:rsid w:val="004A4CDB"/>
    <w:rsid w:val="004A57E1"/>
    <w:rsid w:val="004A5C1C"/>
    <w:rsid w:val="004B0C5B"/>
    <w:rsid w:val="004B11F8"/>
    <w:rsid w:val="004B1235"/>
    <w:rsid w:val="004B2057"/>
    <w:rsid w:val="004B2BB0"/>
    <w:rsid w:val="004B3704"/>
    <w:rsid w:val="004B3AD5"/>
    <w:rsid w:val="004B40EE"/>
    <w:rsid w:val="004B5652"/>
    <w:rsid w:val="004B5CDC"/>
    <w:rsid w:val="004B602B"/>
    <w:rsid w:val="004B7B6A"/>
    <w:rsid w:val="004C09DE"/>
    <w:rsid w:val="004C0ADD"/>
    <w:rsid w:val="004C0EA6"/>
    <w:rsid w:val="004C1130"/>
    <w:rsid w:val="004C2190"/>
    <w:rsid w:val="004C21A4"/>
    <w:rsid w:val="004C2D78"/>
    <w:rsid w:val="004C3DCC"/>
    <w:rsid w:val="004C50A6"/>
    <w:rsid w:val="004C5366"/>
    <w:rsid w:val="004C5B9F"/>
    <w:rsid w:val="004C5BF7"/>
    <w:rsid w:val="004C6670"/>
    <w:rsid w:val="004C6950"/>
    <w:rsid w:val="004C7039"/>
    <w:rsid w:val="004D02A2"/>
    <w:rsid w:val="004D05DA"/>
    <w:rsid w:val="004D09FA"/>
    <w:rsid w:val="004D21CF"/>
    <w:rsid w:val="004D250F"/>
    <w:rsid w:val="004D2A7C"/>
    <w:rsid w:val="004D33F3"/>
    <w:rsid w:val="004D4E8B"/>
    <w:rsid w:val="004D59B7"/>
    <w:rsid w:val="004D795A"/>
    <w:rsid w:val="004D79A9"/>
    <w:rsid w:val="004E09EA"/>
    <w:rsid w:val="004E0B1F"/>
    <w:rsid w:val="004E15BA"/>
    <w:rsid w:val="004E24BD"/>
    <w:rsid w:val="004E2FD5"/>
    <w:rsid w:val="004E3499"/>
    <w:rsid w:val="004E34EA"/>
    <w:rsid w:val="004E5962"/>
    <w:rsid w:val="004E6365"/>
    <w:rsid w:val="004E65D9"/>
    <w:rsid w:val="004E7928"/>
    <w:rsid w:val="004E7982"/>
    <w:rsid w:val="004E7AFD"/>
    <w:rsid w:val="004F061F"/>
    <w:rsid w:val="004F0634"/>
    <w:rsid w:val="004F1892"/>
    <w:rsid w:val="004F1A44"/>
    <w:rsid w:val="004F2655"/>
    <w:rsid w:val="004F2AF6"/>
    <w:rsid w:val="004F444A"/>
    <w:rsid w:val="004F66E4"/>
    <w:rsid w:val="0050136D"/>
    <w:rsid w:val="00501946"/>
    <w:rsid w:val="0050316D"/>
    <w:rsid w:val="00503679"/>
    <w:rsid w:val="00503CF7"/>
    <w:rsid w:val="0050409E"/>
    <w:rsid w:val="00504A30"/>
    <w:rsid w:val="005062F1"/>
    <w:rsid w:val="00506C08"/>
    <w:rsid w:val="005073E4"/>
    <w:rsid w:val="005107B1"/>
    <w:rsid w:val="0051253C"/>
    <w:rsid w:val="00512E78"/>
    <w:rsid w:val="005134ED"/>
    <w:rsid w:val="005139ED"/>
    <w:rsid w:val="00513AC2"/>
    <w:rsid w:val="00514E1B"/>
    <w:rsid w:val="00515B9E"/>
    <w:rsid w:val="00516797"/>
    <w:rsid w:val="00516DE8"/>
    <w:rsid w:val="00516EFC"/>
    <w:rsid w:val="00517A27"/>
    <w:rsid w:val="00520578"/>
    <w:rsid w:val="00520677"/>
    <w:rsid w:val="00520C92"/>
    <w:rsid w:val="00520D09"/>
    <w:rsid w:val="00521625"/>
    <w:rsid w:val="00521E87"/>
    <w:rsid w:val="00522FD3"/>
    <w:rsid w:val="005243F2"/>
    <w:rsid w:val="0052467F"/>
    <w:rsid w:val="005246A3"/>
    <w:rsid w:val="0052490C"/>
    <w:rsid w:val="00524AA2"/>
    <w:rsid w:val="005258B1"/>
    <w:rsid w:val="0052595A"/>
    <w:rsid w:val="00525B32"/>
    <w:rsid w:val="0052613B"/>
    <w:rsid w:val="00526862"/>
    <w:rsid w:val="00526FC3"/>
    <w:rsid w:val="0052718A"/>
    <w:rsid w:val="00530343"/>
    <w:rsid w:val="00532695"/>
    <w:rsid w:val="00534C58"/>
    <w:rsid w:val="00535038"/>
    <w:rsid w:val="005350F8"/>
    <w:rsid w:val="00535ABD"/>
    <w:rsid w:val="00535F0A"/>
    <w:rsid w:val="0053611B"/>
    <w:rsid w:val="00537405"/>
    <w:rsid w:val="00537E6C"/>
    <w:rsid w:val="005400EC"/>
    <w:rsid w:val="005401AA"/>
    <w:rsid w:val="00540685"/>
    <w:rsid w:val="0054142B"/>
    <w:rsid w:val="0054142F"/>
    <w:rsid w:val="0054198D"/>
    <w:rsid w:val="00543055"/>
    <w:rsid w:val="00543EE0"/>
    <w:rsid w:val="00544686"/>
    <w:rsid w:val="00544774"/>
    <w:rsid w:val="0054591C"/>
    <w:rsid w:val="00545E0E"/>
    <w:rsid w:val="00547CBF"/>
    <w:rsid w:val="00547EB4"/>
    <w:rsid w:val="00550203"/>
    <w:rsid w:val="00550B6E"/>
    <w:rsid w:val="00554FE6"/>
    <w:rsid w:val="005553CF"/>
    <w:rsid w:val="0055732C"/>
    <w:rsid w:val="00560AAB"/>
    <w:rsid w:val="0056237D"/>
    <w:rsid w:val="00562C95"/>
    <w:rsid w:val="005644AF"/>
    <w:rsid w:val="00567328"/>
    <w:rsid w:val="00570BF6"/>
    <w:rsid w:val="00570C67"/>
    <w:rsid w:val="0057260A"/>
    <w:rsid w:val="00574A2F"/>
    <w:rsid w:val="00574B0F"/>
    <w:rsid w:val="00575D92"/>
    <w:rsid w:val="00575F56"/>
    <w:rsid w:val="005764AA"/>
    <w:rsid w:val="005769DA"/>
    <w:rsid w:val="00576AE6"/>
    <w:rsid w:val="00576B46"/>
    <w:rsid w:val="00576D54"/>
    <w:rsid w:val="0058037F"/>
    <w:rsid w:val="00580652"/>
    <w:rsid w:val="00580FC3"/>
    <w:rsid w:val="00581483"/>
    <w:rsid w:val="0058254E"/>
    <w:rsid w:val="00582AF4"/>
    <w:rsid w:val="00582C28"/>
    <w:rsid w:val="00583BDF"/>
    <w:rsid w:val="00583D99"/>
    <w:rsid w:val="00584259"/>
    <w:rsid w:val="00584E6F"/>
    <w:rsid w:val="00585980"/>
    <w:rsid w:val="00585B1C"/>
    <w:rsid w:val="00585DA5"/>
    <w:rsid w:val="00587E32"/>
    <w:rsid w:val="0059040F"/>
    <w:rsid w:val="00590CAF"/>
    <w:rsid w:val="00591F55"/>
    <w:rsid w:val="00592A4F"/>
    <w:rsid w:val="00592F72"/>
    <w:rsid w:val="005941F7"/>
    <w:rsid w:val="00595B7B"/>
    <w:rsid w:val="00597346"/>
    <w:rsid w:val="00597EC3"/>
    <w:rsid w:val="00597FF0"/>
    <w:rsid w:val="005A03F8"/>
    <w:rsid w:val="005A0D09"/>
    <w:rsid w:val="005A0F86"/>
    <w:rsid w:val="005A1B96"/>
    <w:rsid w:val="005A1D59"/>
    <w:rsid w:val="005A2AE4"/>
    <w:rsid w:val="005A3364"/>
    <w:rsid w:val="005A35E4"/>
    <w:rsid w:val="005A3776"/>
    <w:rsid w:val="005A3C4E"/>
    <w:rsid w:val="005A4E32"/>
    <w:rsid w:val="005A507B"/>
    <w:rsid w:val="005A5A9E"/>
    <w:rsid w:val="005A5AC8"/>
    <w:rsid w:val="005A5EC4"/>
    <w:rsid w:val="005A6137"/>
    <w:rsid w:val="005A701A"/>
    <w:rsid w:val="005A7FBC"/>
    <w:rsid w:val="005B076F"/>
    <w:rsid w:val="005B2155"/>
    <w:rsid w:val="005B2393"/>
    <w:rsid w:val="005B31F2"/>
    <w:rsid w:val="005B322B"/>
    <w:rsid w:val="005B34B2"/>
    <w:rsid w:val="005B3608"/>
    <w:rsid w:val="005B386D"/>
    <w:rsid w:val="005B3E3A"/>
    <w:rsid w:val="005B4A0E"/>
    <w:rsid w:val="005B5951"/>
    <w:rsid w:val="005B5BB4"/>
    <w:rsid w:val="005B754A"/>
    <w:rsid w:val="005C0467"/>
    <w:rsid w:val="005C1621"/>
    <w:rsid w:val="005C2116"/>
    <w:rsid w:val="005C298F"/>
    <w:rsid w:val="005C2C3C"/>
    <w:rsid w:val="005C2C6E"/>
    <w:rsid w:val="005C3024"/>
    <w:rsid w:val="005C4C8E"/>
    <w:rsid w:val="005C56DB"/>
    <w:rsid w:val="005C59D2"/>
    <w:rsid w:val="005C6844"/>
    <w:rsid w:val="005C6A61"/>
    <w:rsid w:val="005C6FBA"/>
    <w:rsid w:val="005C788B"/>
    <w:rsid w:val="005D027D"/>
    <w:rsid w:val="005D09DB"/>
    <w:rsid w:val="005D24DC"/>
    <w:rsid w:val="005D2CAF"/>
    <w:rsid w:val="005D2FBB"/>
    <w:rsid w:val="005D439A"/>
    <w:rsid w:val="005D43B8"/>
    <w:rsid w:val="005D46B6"/>
    <w:rsid w:val="005D47B0"/>
    <w:rsid w:val="005D5089"/>
    <w:rsid w:val="005D57DB"/>
    <w:rsid w:val="005D6059"/>
    <w:rsid w:val="005E1AA2"/>
    <w:rsid w:val="005E1D7F"/>
    <w:rsid w:val="005E2414"/>
    <w:rsid w:val="005E3549"/>
    <w:rsid w:val="005E4F42"/>
    <w:rsid w:val="005E64A3"/>
    <w:rsid w:val="005E71DF"/>
    <w:rsid w:val="005E7B8E"/>
    <w:rsid w:val="005E7B9F"/>
    <w:rsid w:val="005F026F"/>
    <w:rsid w:val="005F086B"/>
    <w:rsid w:val="005F097B"/>
    <w:rsid w:val="005F099A"/>
    <w:rsid w:val="005F1110"/>
    <w:rsid w:val="005F190E"/>
    <w:rsid w:val="005F264F"/>
    <w:rsid w:val="005F2DA2"/>
    <w:rsid w:val="005F325F"/>
    <w:rsid w:val="005F3FD5"/>
    <w:rsid w:val="005F409A"/>
    <w:rsid w:val="005F5CC7"/>
    <w:rsid w:val="005F6350"/>
    <w:rsid w:val="005F738A"/>
    <w:rsid w:val="006013E3"/>
    <w:rsid w:val="00602659"/>
    <w:rsid w:val="00602CDD"/>
    <w:rsid w:val="00603A52"/>
    <w:rsid w:val="006042F1"/>
    <w:rsid w:val="00604988"/>
    <w:rsid w:val="00604FBA"/>
    <w:rsid w:val="0060534F"/>
    <w:rsid w:val="00605E6E"/>
    <w:rsid w:val="00606326"/>
    <w:rsid w:val="00606A41"/>
    <w:rsid w:val="00606B5B"/>
    <w:rsid w:val="00607F41"/>
    <w:rsid w:val="00610A39"/>
    <w:rsid w:val="0061213E"/>
    <w:rsid w:val="00612B4B"/>
    <w:rsid w:val="006136EB"/>
    <w:rsid w:val="00613CCD"/>
    <w:rsid w:val="0061491B"/>
    <w:rsid w:val="00615E7C"/>
    <w:rsid w:val="006163E3"/>
    <w:rsid w:val="006166F5"/>
    <w:rsid w:val="00616BF4"/>
    <w:rsid w:val="00617044"/>
    <w:rsid w:val="00617F1C"/>
    <w:rsid w:val="006200CA"/>
    <w:rsid w:val="006217E1"/>
    <w:rsid w:val="00622C1E"/>
    <w:rsid w:val="00622DC2"/>
    <w:rsid w:val="00622E6B"/>
    <w:rsid w:val="00623952"/>
    <w:rsid w:val="00623C43"/>
    <w:rsid w:val="0062440D"/>
    <w:rsid w:val="00624CFC"/>
    <w:rsid w:val="006250B7"/>
    <w:rsid w:val="00625C87"/>
    <w:rsid w:val="00625D29"/>
    <w:rsid w:val="0062655C"/>
    <w:rsid w:val="00627093"/>
    <w:rsid w:val="0062710C"/>
    <w:rsid w:val="0062767A"/>
    <w:rsid w:val="0062767B"/>
    <w:rsid w:val="00627801"/>
    <w:rsid w:val="00627A81"/>
    <w:rsid w:val="00630034"/>
    <w:rsid w:val="00630552"/>
    <w:rsid w:val="006306F8"/>
    <w:rsid w:val="00630A46"/>
    <w:rsid w:val="00630AEA"/>
    <w:rsid w:val="00630DB5"/>
    <w:rsid w:val="00631513"/>
    <w:rsid w:val="00632B7F"/>
    <w:rsid w:val="00633058"/>
    <w:rsid w:val="0063337E"/>
    <w:rsid w:val="00634193"/>
    <w:rsid w:val="00635A0F"/>
    <w:rsid w:val="00635F9E"/>
    <w:rsid w:val="006360E4"/>
    <w:rsid w:val="00636621"/>
    <w:rsid w:val="00636943"/>
    <w:rsid w:val="00636E66"/>
    <w:rsid w:val="006407E9"/>
    <w:rsid w:val="006409EF"/>
    <w:rsid w:val="00640F80"/>
    <w:rsid w:val="006428D8"/>
    <w:rsid w:val="00643728"/>
    <w:rsid w:val="00643961"/>
    <w:rsid w:val="00644484"/>
    <w:rsid w:val="0064490F"/>
    <w:rsid w:val="00644959"/>
    <w:rsid w:val="0064554A"/>
    <w:rsid w:val="006459E7"/>
    <w:rsid w:val="00645A90"/>
    <w:rsid w:val="00645F57"/>
    <w:rsid w:val="00645F66"/>
    <w:rsid w:val="00646527"/>
    <w:rsid w:val="00646AF2"/>
    <w:rsid w:val="00646B89"/>
    <w:rsid w:val="00646BDE"/>
    <w:rsid w:val="00650287"/>
    <w:rsid w:val="00650CC8"/>
    <w:rsid w:val="006512B5"/>
    <w:rsid w:val="00651573"/>
    <w:rsid w:val="006524F0"/>
    <w:rsid w:val="00652A7A"/>
    <w:rsid w:val="006533B6"/>
    <w:rsid w:val="00653BE1"/>
    <w:rsid w:val="00653EAF"/>
    <w:rsid w:val="0065482B"/>
    <w:rsid w:val="006551AA"/>
    <w:rsid w:val="006553BC"/>
    <w:rsid w:val="00656425"/>
    <w:rsid w:val="0065688B"/>
    <w:rsid w:val="00656D4A"/>
    <w:rsid w:val="00656E01"/>
    <w:rsid w:val="00657354"/>
    <w:rsid w:val="00657D2F"/>
    <w:rsid w:val="006611F4"/>
    <w:rsid w:val="00661B49"/>
    <w:rsid w:val="00662000"/>
    <w:rsid w:val="00662990"/>
    <w:rsid w:val="00663F77"/>
    <w:rsid w:val="00665049"/>
    <w:rsid w:val="0066506D"/>
    <w:rsid w:val="00665153"/>
    <w:rsid w:val="00665593"/>
    <w:rsid w:val="006660E1"/>
    <w:rsid w:val="00666133"/>
    <w:rsid w:val="00666381"/>
    <w:rsid w:val="00666D75"/>
    <w:rsid w:val="00667CDD"/>
    <w:rsid w:val="006700D3"/>
    <w:rsid w:val="0067230A"/>
    <w:rsid w:val="00672A0F"/>
    <w:rsid w:val="00673C83"/>
    <w:rsid w:val="00674737"/>
    <w:rsid w:val="0067520E"/>
    <w:rsid w:val="00675CDC"/>
    <w:rsid w:val="006766CA"/>
    <w:rsid w:val="006775D4"/>
    <w:rsid w:val="00677816"/>
    <w:rsid w:val="006779F8"/>
    <w:rsid w:val="006803EF"/>
    <w:rsid w:val="00680DC1"/>
    <w:rsid w:val="00680EA6"/>
    <w:rsid w:val="00682893"/>
    <w:rsid w:val="006828EE"/>
    <w:rsid w:val="00682D51"/>
    <w:rsid w:val="006830CE"/>
    <w:rsid w:val="00683865"/>
    <w:rsid w:val="00683894"/>
    <w:rsid w:val="006840AD"/>
    <w:rsid w:val="006843D1"/>
    <w:rsid w:val="00685B87"/>
    <w:rsid w:val="0068684D"/>
    <w:rsid w:val="00686C20"/>
    <w:rsid w:val="00686F06"/>
    <w:rsid w:val="006918B2"/>
    <w:rsid w:val="00692617"/>
    <w:rsid w:val="00692A1C"/>
    <w:rsid w:val="0069387B"/>
    <w:rsid w:val="0069459D"/>
    <w:rsid w:val="00695005"/>
    <w:rsid w:val="0069541B"/>
    <w:rsid w:val="00695A92"/>
    <w:rsid w:val="00695F18"/>
    <w:rsid w:val="00696533"/>
    <w:rsid w:val="006A0417"/>
    <w:rsid w:val="006A09D5"/>
    <w:rsid w:val="006A491B"/>
    <w:rsid w:val="006A4A75"/>
    <w:rsid w:val="006A551A"/>
    <w:rsid w:val="006A5B86"/>
    <w:rsid w:val="006A5EB2"/>
    <w:rsid w:val="006A739E"/>
    <w:rsid w:val="006B18F4"/>
    <w:rsid w:val="006B1EE2"/>
    <w:rsid w:val="006B1EFC"/>
    <w:rsid w:val="006B4A3D"/>
    <w:rsid w:val="006B4A86"/>
    <w:rsid w:val="006B50F4"/>
    <w:rsid w:val="006B5381"/>
    <w:rsid w:val="006B6AB5"/>
    <w:rsid w:val="006B7F63"/>
    <w:rsid w:val="006C0E63"/>
    <w:rsid w:val="006C124F"/>
    <w:rsid w:val="006C1B61"/>
    <w:rsid w:val="006C2247"/>
    <w:rsid w:val="006C264E"/>
    <w:rsid w:val="006C2854"/>
    <w:rsid w:val="006C2F62"/>
    <w:rsid w:val="006C34ED"/>
    <w:rsid w:val="006C405F"/>
    <w:rsid w:val="006C44C2"/>
    <w:rsid w:val="006C44DE"/>
    <w:rsid w:val="006C479E"/>
    <w:rsid w:val="006C4DA5"/>
    <w:rsid w:val="006C63EF"/>
    <w:rsid w:val="006C708E"/>
    <w:rsid w:val="006D04EE"/>
    <w:rsid w:val="006D060A"/>
    <w:rsid w:val="006D09D2"/>
    <w:rsid w:val="006D1EB5"/>
    <w:rsid w:val="006D20B7"/>
    <w:rsid w:val="006D3848"/>
    <w:rsid w:val="006D62F6"/>
    <w:rsid w:val="006D645F"/>
    <w:rsid w:val="006D6807"/>
    <w:rsid w:val="006D758D"/>
    <w:rsid w:val="006D7E05"/>
    <w:rsid w:val="006E1379"/>
    <w:rsid w:val="006E31A8"/>
    <w:rsid w:val="006E44C1"/>
    <w:rsid w:val="006E49A8"/>
    <w:rsid w:val="006E5396"/>
    <w:rsid w:val="006E576B"/>
    <w:rsid w:val="006E5986"/>
    <w:rsid w:val="006E5E48"/>
    <w:rsid w:val="006E686B"/>
    <w:rsid w:val="006E6F4C"/>
    <w:rsid w:val="006E77DF"/>
    <w:rsid w:val="006E7D4B"/>
    <w:rsid w:val="006E7E12"/>
    <w:rsid w:val="006F0FBC"/>
    <w:rsid w:val="006F1DD1"/>
    <w:rsid w:val="006F2485"/>
    <w:rsid w:val="006F293F"/>
    <w:rsid w:val="006F2FBA"/>
    <w:rsid w:val="006F3E50"/>
    <w:rsid w:val="006F4420"/>
    <w:rsid w:val="006F4A6B"/>
    <w:rsid w:val="006F53CD"/>
    <w:rsid w:val="006F5702"/>
    <w:rsid w:val="006F70A3"/>
    <w:rsid w:val="006F752B"/>
    <w:rsid w:val="006F7FC2"/>
    <w:rsid w:val="00703801"/>
    <w:rsid w:val="007044BB"/>
    <w:rsid w:val="0070501A"/>
    <w:rsid w:val="00705ADE"/>
    <w:rsid w:val="007068EB"/>
    <w:rsid w:val="00707787"/>
    <w:rsid w:val="00707C6D"/>
    <w:rsid w:val="0071005D"/>
    <w:rsid w:val="007105E2"/>
    <w:rsid w:val="00710903"/>
    <w:rsid w:val="00712A2A"/>
    <w:rsid w:val="00714560"/>
    <w:rsid w:val="00715318"/>
    <w:rsid w:val="0071598B"/>
    <w:rsid w:val="00715DDE"/>
    <w:rsid w:val="00715F60"/>
    <w:rsid w:val="0071629D"/>
    <w:rsid w:val="00716B66"/>
    <w:rsid w:val="007179B4"/>
    <w:rsid w:val="00717C63"/>
    <w:rsid w:val="00720588"/>
    <w:rsid w:val="007206D3"/>
    <w:rsid w:val="007219BF"/>
    <w:rsid w:val="00724754"/>
    <w:rsid w:val="00725527"/>
    <w:rsid w:val="007258A3"/>
    <w:rsid w:val="007313AA"/>
    <w:rsid w:val="007319FF"/>
    <w:rsid w:val="0073211D"/>
    <w:rsid w:val="00733CEB"/>
    <w:rsid w:val="007349D6"/>
    <w:rsid w:val="007360F8"/>
    <w:rsid w:val="00736C52"/>
    <w:rsid w:val="00736C53"/>
    <w:rsid w:val="0073736A"/>
    <w:rsid w:val="007373ED"/>
    <w:rsid w:val="00741615"/>
    <w:rsid w:val="007416C3"/>
    <w:rsid w:val="00741CAF"/>
    <w:rsid w:val="007424A9"/>
    <w:rsid w:val="00742AD0"/>
    <w:rsid w:val="00743649"/>
    <w:rsid w:val="00743A43"/>
    <w:rsid w:val="00743AF8"/>
    <w:rsid w:val="00744A16"/>
    <w:rsid w:val="00745159"/>
    <w:rsid w:val="00745A59"/>
    <w:rsid w:val="00745D6F"/>
    <w:rsid w:val="007462BE"/>
    <w:rsid w:val="007465EC"/>
    <w:rsid w:val="00746C45"/>
    <w:rsid w:val="0074737C"/>
    <w:rsid w:val="00751B62"/>
    <w:rsid w:val="00752DCA"/>
    <w:rsid w:val="00753073"/>
    <w:rsid w:val="00754017"/>
    <w:rsid w:val="00754FAF"/>
    <w:rsid w:val="007550AC"/>
    <w:rsid w:val="0075679B"/>
    <w:rsid w:val="00757B63"/>
    <w:rsid w:val="0076051C"/>
    <w:rsid w:val="0076184E"/>
    <w:rsid w:val="007618B0"/>
    <w:rsid w:val="00764A61"/>
    <w:rsid w:val="00764F78"/>
    <w:rsid w:val="0076574A"/>
    <w:rsid w:val="00765912"/>
    <w:rsid w:val="00766B47"/>
    <w:rsid w:val="00767424"/>
    <w:rsid w:val="007677D3"/>
    <w:rsid w:val="00767953"/>
    <w:rsid w:val="00767E9C"/>
    <w:rsid w:val="0077193C"/>
    <w:rsid w:val="007739A3"/>
    <w:rsid w:val="007744DF"/>
    <w:rsid w:val="007762E4"/>
    <w:rsid w:val="00776BDD"/>
    <w:rsid w:val="00777503"/>
    <w:rsid w:val="00777A99"/>
    <w:rsid w:val="00780375"/>
    <w:rsid w:val="0078042F"/>
    <w:rsid w:val="00781BF5"/>
    <w:rsid w:val="0078390D"/>
    <w:rsid w:val="00784217"/>
    <w:rsid w:val="00784CAA"/>
    <w:rsid w:val="0078754F"/>
    <w:rsid w:val="00787894"/>
    <w:rsid w:val="0079024F"/>
    <w:rsid w:val="00790CE1"/>
    <w:rsid w:val="007918CA"/>
    <w:rsid w:val="0079191B"/>
    <w:rsid w:val="00791D12"/>
    <w:rsid w:val="007925CC"/>
    <w:rsid w:val="00793939"/>
    <w:rsid w:val="00793C96"/>
    <w:rsid w:val="00793DAC"/>
    <w:rsid w:val="00794727"/>
    <w:rsid w:val="00794809"/>
    <w:rsid w:val="00795D6A"/>
    <w:rsid w:val="007963DA"/>
    <w:rsid w:val="007964CA"/>
    <w:rsid w:val="00796FD9"/>
    <w:rsid w:val="0079783F"/>
    <w:rsid w:val="007979D8"/>
    <w:rsid w:val="007A11CB"/>
    <w:rsid w:val="007A1C17"/>
    <w:rsid w:val="007A32A0"/>
    <w:rsid w:val="007A3C95"/>
    <w:rsid w:val="007A4019"/>
    <w:rsid w:val="007A4AF6"/>
    <w:rsid w:val="007A6A09"/>
    <w:rsid w:val="007A7010"/>
    <w:rsid w:val="007A71C6"/>
    <w:rsid w:val="007A7668"/>
    <w:rsid w:val="007B1B4B"/>
    <w:rsid w:val="007B3C23"/>
    <w:rsid w:val="007B3DBA"/>
    <w:rsid w:val="007B6093"/>
    <w:rsid w:val="007B6157"/>
    <w:rsid w:val="007B63BF"/>
    <w:rsid w:val="007B6497"/>
    <w:rsid w:val="007B668D"/>
    <w:rsid w:val="007B71F3"/>
    <w:rsid w:val="007B75F9"/>
    <w:rsid w:val="007B7C11"/>
    <w:rsid w:val="007C089E"/>
    <w:rsid w:val="007C0B57"/>
    <w:rsid w:val="007C0CB8"/>
    <w:rsid w:val="007C0FB5"/>
    <w:rsid w:val="007C102C"/>
    <w:rsid w:val="007C1070"/>
    <w:rsid w:val="007C12CD"/>
    <w:rsid w:val="007C1851"/>
    <w:rsid w:val="007C1A23"/>
    <w:rsid w:val="007C1ADF"/>
    <w:rsid w:val="007C223B"/>
    <w:rsid w:val="007C29FA"/>
    <w:rsid w:val="007C2B17"/>
    <w:rsid w:val="007C3DE6"/>
    <w:rsid w:val="007C43D5"/>
    <w:rsid w:val="007C59AF"/>
    <w:rsid w:val="007C620D"/>
    <w:rsid w:val="007C661F"/>
    <w:rsid w:val="007C7DF0"/>
    <w:rsid w:val="007D0B26"/>
    <w:rsid w:val="007D0D99"/>
    <w:rsid w:val="007D1049"/>
    <w:rsid w:val="007D1A3E"/>
    <w:rsid w:val="007D28A7"/>
    <w:rsid w:val="007D3018"/>
    <w:rsid w:val="007D355B"/>
    <w:rsid w:val="007D382F"/>
    <w:rsid w:val="007D4E3C"/>
    <w:rsid w:val="007D5390"/>
    <w:rsid w:val="007D6D9F"/>
    <w:rsid w:val="007E0930"/>
    <w:rsid w:val="007E0FD2"/>
    <w:rsid w:val="007E14E4"/>
    <w:rsid w:val="007E1D13"/>
    <w:rsid w:val="007E1F6F"/>
    <w:rsid w:val="007E24B7"/>
    <w:rsid w:val="007E28C3"/>
    <w:rsid w:val="007E2A58"/>
    <w:rsid w:val="007E5114"/>
    <w:rsid w:val="007E5156"/>
    <w:rsid w:val="007E5BFF"/>
    <w:rsid w:val="007E6125"/>
    <w:rsid w:val="007E6F32"/>
    <w:rsid w:val="007E7DED"/>
    <w:rsid w:val="007F086E"/>
    <w:rsid w:val="007F13D0"/>
    <w:rsid w:val="007F2BC0"/>
    <w:rsid w:val="007F324C"/>
    <w:rsid w:val="007F49CB"/>
    <w:rsid w:val="007F5016"/>
    <w:rsid w:val="007F59C0"/>
    <w:rsid w:val="007F5D75"/>
    <w:rsid w:val="007F6399"/>
    <w:rsid w:val="007F6ED8"/>
    <w:rsid w:val="007F77FF"/>
    <w:rsid w:val="00801A11"/>
    <w:rsid w:val="00801CCB"/>
    <w:rsid w:val="008022E1"/>
    <w:rsid w:val="00802C0A"/>
    <w:rsid w:val="00802D74"/>
    <w:rsid w:val="00802F1B"/>
    <w:rsid w:val="008036AA"/>
    <w:rsid w:val="00804030"/>
    <w:rsid w:val="00804221"/>
    <w:rsid w:val="008049F8"/>
    <w:rsid w:val="00805063"/>
    <w:rsid w:val="008056CC"/>
    <w:rsid w:val="00805774"/>
    <w:rsid w:val="00805D90"/>
    <w:rsid w:val="0080618A"/>
    <w:rsid w:val="00807F17"/>
    <w:rsid w:val="0081175A"/>
    <w:rsid w:val="00812092"/>
    <w:rsid w:val="0081273E"/>
    <w:rsid w:val="00812DEF"/>
    <w:rsid w:val="00813282"/>
    <w:rsid w:val="008136B8"/>
    <w:rsid w:val="008139DB"/>
    <w:rsid w:val="00813DDE"/>
    <w:rsid w:val="00813E2C"/>
    <w:rsid w:val="008148D9"/>
    <w:rsid w:val="00814D65"/>
    <w:rsid w:val="00815F3C"/>
    <w:rsid w:val="00816199"/>
    <w:rsid w:val="00816371"/>
    <w:rsid w:val="00816B2B"/>
    <w:rsid w:val="008210E8"/>
    <w:rsid w:val="00821ED1"/>
    <w:rsid w:val="00822007"/>
    <w:rsid w:val="00822428"/>
    <w:rsid w:val="00822D57"/>
    <w:rsid w:val="00823535"/>
    <w:rsid w:val="00823831"/>
    <w:rsid w:val="00823EAB"/>
    <w:rsid w:val="00824F55"/>
    <w:rsid w:val="00825890"/>
    <w:rsid w:val="008261E0"/>
    <w:rsid w:val="008263B3"/>
    <w:rsid w:val="008300A3"/>
    <w:rsid w:val="00830D42"/>
    <w:rsid w:val="00831DE0"/>
    <w:rsid w:val="00831FDC"/>
    <w:rsid w:val="00832B02"/>
    <w:rsid w:val="00832EDB"/>
    <w:rsid w:val="008331AC"/>
    <w:rsid w:val="00833CDD"/>
    <w:rsid w:val="008345A4"/>
    <w:rsid w:val="008355FB"/>
    <w:rsid w:val="00835685"/>
    <w:rsid w:val="00835D18"/>
    <w:rsid w:val="00837CE6"/>
    <w:rsid w:val="00841AA1"/>
    <w:rsid w:val="00841B2E"/>
    <w:rsid w:val="00841DBC"/>
    <w:rsid w:val="008425F7"/>
    <w:rsid w:val="0084292C"/>
    <w:rsid w:val="00842A67"/>
    <w:rsid w:val="00843767"/>
    <w:rsid w:val="00843A65"/>
    <w:rsid w:val="00843F6D"/>
    <w:rsid w:val="0084400E"/>
    <w:rsid w:val="0084523F"/>
    <w:rsid w:val="00845487"/>
    <w:rsid w:val="00846C09"/>
    <w:rsid w:val="00847937"/>
    <w:rsid w:val="00850490"/>
    <w:rsid w:val="00852FFE"/>
    <w:rsid w:val="008532FF"/>
    <w:rsid w:val="00853767"/>
    <w:rsid w:val="008546A9"/>
    <w:rsid w:val="008548F1"/>
    <w:rsid w:val="00854BF4"/>
    <w:rsid w:val="00856878"/>
    <w:rsid w:val="008569C2"/>
    <w:rsid w:val="00856C27"/>
    <w:rsid w:val="0085716A"/>
    <w:rsid w:val="008571A3"/>
    <w:rsid w:val="00857D51"/>
    <w:rsid w:val="008600DA"/>
    <w:rsid w:val="0086024C"/>
    <w:rsid w:val="00862B23"/>
    <w:rsid w:val="00863724"/>
    <w:rsid w:val="00863A52"/>
    <w:rsid w:val="00863D4F"/>
    <w:rsid w:val="00864B45"/>
    <w:rsid w:val="00864E69"/>
    <w:rsid w:val="00866C47"/>
    <w:rsid w:val="00866EC8"/>
    <w:rsid w:val="0087007A"/>
    <w:rsid w:val="008713F1"/>
    <w:rsid w:val="00871742"/>
    <w:rsid w:val="0087177D"/>
    <w:rsid w:val="008717A6"/>
    <w:rsid w:val="008721C9"/>
    <w:rsid w:val="00872AB4"/>
    <w:rsid w:val="00874231"/>
    <w:rsid w:val="00874A97"/>
    <w:rsid w:val="008763C9"/>
    <w:rsid w:val="0087767F"/>
    <w:rsid w:val="00877829"/>
    <w:rsid w:val="0088086D"/>
    <w:rsid w:val="008810F6"/>
    <w:rsid w:val="00881417"/>
    <w:rsid w:val="008814A2"/>
    <w:rsid w:val="008827BF"/>
    <w:rsid w:val="00884DF5"/>
    <w:rsid w:val="00885287"/>
    <w:rsid w:val="00885A8D"/>
    <w:rsid w:val="00885F2B"/>
    <w:rsid w:val="008870AD"/>
    <w:rsid w:val="008877C3"/>
    <w:rsid w:val="008900E7"/>
    <w:rsid w:val="00890423"/>
    <w:rsid w:val="0089058C"/>
    <w:rsid w:val="008924F5"/>
    <w:rsid w:val="00892698"/>
    <w:rsid w:val="00893015"/>
    <w:rsid w:val="008937AF"/>
    <w:rsid w:val="0089389E"/>
    <w:rsid w:val="00893A3F"/>
    <w:rsid w:val="008949D9"/>
    <w:rsid w:val="00894A2B"/>
    <w:rsid w:val="0089693D"/>
    <w:rsid w:val="00896F55"/>
    <w:rsid w:val="008974BA"/>
    <w:rsid w:val="008A0415"/>
    <w:rsid w:val="008A1DBD"/>
    <w:rsid w:val="008A1ECF"/>
    <w:rsid w:val="008A2A29"/>
    <w:rsid w:val="008A32F9"/>
    <w:rsid w:val="008A3437"/>
    <w:rsid w:val="008A524B"/>
    <w:rsid w:val="008A6139"/>
    <w:rsid w:val="008A692E"/>
    <w:rsid w:val="008A6940"/>
    <w:rsid w:val="008A6A46"/>
    <w:rsid w:val="008A6A88"/>
    <w:rsid w:val="008A6E27"/>
    <w:rsid w:val="008A7059"/>
    <w:rsid w:val="008B074D"/>
    <w:rsid w:val="008B09B6"/>
    <w:rsid w:val="008B131E"/>
    <w:rsid w:val="008B1AD6"/>
    <w:rsid w:val="008B1B8A"/>
    <w:rsid w:val="008B2B65"/>
    <w:rsid w:val="008B3982"/>
    <w:rsid w:val="008B40B0"/>
    <w:rsid w:val="008B4415"/>
    <w:rsid w:val="008B486D"/>
    <w:rsid w:val="008B5319"/>
    <w:rsid w:val="008B723C"/>
    <w:rsid w:val="008B79CA"/>
    <w:rsid w:val="008C1587"/>
    <w:rsid w:val="008C1E3C"/>
    <w:rsid w:val="008C3108"/>
    <w:rsid w:val="008C336D"/>
    <w:rsid w:val="008C4457"/>
    <w:rsid w:val="008C5CE6"/>
    <w:rsid w:val="008C617E"/>
    <w:rsid w:val="008C6DA5"/>
    <w:rsid w:val="008C7574"/>
    <w:rsid w:val="008D043D"/>
    <w:rsid w:val="008D0DE7"/>
    <w:rsid w:val="008D1802"/>
    <w:rsid w:val="008D2FB5"/>
    <w:rsid w:val="008D35A7"/>
    <w:rsid w:val="008D3885"/>
    <w:rsid w:val="008D3931"/>
    <w:rsid w:val="008D3A7C"/>
    <w:rsid w:val="008D49EE"/>
    <w:rsid w:val="008D4E89"/>
    <w:rsid w:val="008D500B"/>
    <w:rsid w:val="008D57D2"/>
    <w:rsid w:val="008D59FF"/>
    <w:rsid w:val="008D5A49"/>
    <w:rsid w:val="008D67E2"/>
    <w:rsid w:val="008D77E4"/>
    <w:rsid w:val="008D7CCD"/>
    <w:rsid w:val="008D7F58"/>
    <w:rsid w:val="008E01E3"/>
    <w:rsid w:val="008E0585"/>
    <w:rsid w:val="008E151A"/>
    <w:rsid w:val="008E3CC4"/>
    <w:rsid w:val="008E4129"/>
    <w:rsid w:val="008E4C96"/>
    <w:rsid w:val="008E4CC9"/>
    <w:rsid w:val="008E5033"/>
    <w:rsid w:val="008E5C56"/>
    <w:rsid w:val="008E60B7"/>
    <w:rsid w:val="008E66CC"/>
    <w:rsid w:val="008E72F4"/>
    <w:rsid w:val="008E7CB9"/>
    <w:rsid w:val="008F04F7"/>
    <w:rsid w:val="008F0A2D"/>
    <w:rsid w:val="008F1124"/>
    <w:rsid w:val="008F134A"/>
    <w:rsid w:val="008F18B5"/>
    <w:rsid w:val="008F1E42"/>
    <w:rsid w:val="008F1FDF"/>
    <w:rsid w:val="008F2B68"/>
    <w:rsid w:val="008F4BEB"/>
    <w:rsid w:val="008F5A18"/>
    <w:rsid w:val="008F5BCB"/>
    <w:rsid w:val="008F70B2"/>
    <w:rsid w:val="008F7574"/>
    <w:rsid w:val="008F762D"/>
    <w:rsid w:val="008F7D73"/>
    <w:rsid w:val="008F7F61"/>
    <w:rsid w:val="009000B6"/>
    <w:rsid w:val="00900F4A"/>
    <w:rsid w:val="00901589"/>
    <w:rsid w:val="00901762"/>
    <w:rsid w:val="009022A6"/>
    <w:rsid w:val="00902B1C"/>
    <w:rsid w:val="00903631"/>
    <w:rsid w:val="00904A50"/>
    <w:rsid w:val="00906C2C"/>
    <w:rsid w:val="009076F2"/>
    <w:rsid w:val="009079E3"/>
    <w:rsid w:val="00907A18"/>
    <w:rsid w:val="00907B78"/>
    <w:rsid w:val="00910A71"/>
    <w:rsid w:val="00910D86"/>
    <w:rsid w:val="009138B2"/>
    <w:rsid w:val="00913C1C"/>
    <w:rsid w:val="00914181"/>
    <w:rsid w:val="009147BB"/>
    <w:rsid w:val="00914B78"/>
    <w:rsid w:val="00914EAA"/>
    <w:rsid w:val="00916E0C"/>
    <w:rsid w:val="0092037B"/>
    <w:rsid w:val="009206DA"/>
    <w:rsid w:val="009214F0"/>
    <w:rsid w:val="00921DB3"/>
    <w:rsid w:val="00921FD4"/>
    <w:rsid w:val="0092271F"/>
    <w:rsid w:val="009229A3"/>
    <w:rsid w:val="00922E38"/>
    <w:rsid w:val="0092341D"/>
    <w:rsid w:val="00924CEB"/>
    <w:rsid w:val="009251DE"/>
    <w:rsid w:val="00926682"/>
    <w:rsid w:val="00926D5D"/>
    <w:rsid w:val="0092748C"/>
    <w:rsid w:val="00927CEE"/>
    <w:rsid w:val="0093005D"/>
    <w:rsid w:val="00930121"/>
    <w:rsid w:val="009306C3"/>
    <w:rsid w:val="00931B9D"/>
    <w:rsid w:val="00931E23"/>
    <w:rsid w:val="009320A6"/>
    <w:rsid w:val="009328F3"/>
    <w:rsid w:val="009334C6"/>
    <w:rsid w:val="00933E53"/>
    <w:rsid w:val="00934824"/>
    <w:rsid w:val="00935B72"/>
    <w:rsid w:val="009367B7"/>
    <w:rsid w:val="00936F29"/>
    <w:rsid w:val="0093772F"/>
    <w:rsid w:val="00937AE2"/>
    <w:rsid w:val="00940953"/>
    <w:rsid w:val="00941465"/>
    <w:rsid w:val="0094162A"/>
    <w:rsid w:val="009423F9"/>
    <w:rsid w:val="00944216"/>
    <w:rsid w:val="00944EA8"/>
    <w:rsid w:val="00945C0C"/>
    <w:rsid w:val="00945CEE"/>
    <w:rsid w:val="00950092"/>
    <w:rsid w:val="00950E15"/>
    <w:rsid w:val="00952191"/>
    <w:rsid w:val="00952A4C"/>
    <w:rsid w:val="009531E2"/>
    <w:rsid w:val="009535BC"/>
    <w:rsid w:val="00954726"/>
    <w:rsid w:val="00954D7D"/>
    <w:rsid w:val="00955230"/>
    <w:rsid w:val="009559D9"/>
    <w:rsid w:val="0095616F"/>
    <w:rsid w:val="00956423"/>
    <w:rsid w:val="00956BBC"/>
    <w:rsid w:val="009578A0"/>
    <w:rsid w:val="0096045F"/>
    <w:rsid w:val="0096082B"/>
    <w:rsid w:val="0096099B"/>
    <w:rsid w:val="00960D10"/>
    <w:rsid w:val="00963846"/>
    <w:rsid w:val="00963DF5"/>
    <w:rsid w:val="0096411D"/>
    <w:rsid w:val="009657D1"/>
    <w:rsid w:val="0097029F"/>
    <w:rsid w:val="0097210C"/>
    <w:rsid w:val="00973423"/>
    <w:rsid w:val="00973737"/>
    <w:rsid w:val="00973828"/>
    <w:rsid w:val="00973BFB"/>
    <w:rsid w:val="00974E94"/>
    <w:rsid w:val="00974FE0"/>
    <w:rsid w:val="00975A9D"/>
    <w:rsid w:val="00975BA4"/>
    <w:rsid w:val="00976969"/>
    <w:rsid w:val="00977625"/>
    <w:rsid w:val="00977C7A"/>
    <w:rsid w:val="00980288"/>
    <w:rsid w:val="00980380"/>
    <w:rsid w:val="009803D6"/>
    <w:rsid w:val="00980E5D"/>
    <w:rsid w:val="0098121C"/>
    <w:rsid w:val="00981CC9"/>
    <w:rsid w:val="00981E06"/>
    <w:rsid w:val="00982706"/>
    <w:rsid w:val="00982B26"/>
    <w:rsid w:val="00983193"/>
    <w:rsid w:val="00983359"/>
    <w:rsid w:val="0098355D"/>
    <w:rsid w:val="0098428A"/>
    <w:rsid w:val="009847F0"/>
    <w:rsid w:val="009848EC"/>
    <w:rsid w:val="00986070"/>
    <w:rsid w:val="0098666E"/>
    <w:rsid w:val="00986DFF"/>
    <w:rsid w:val="0098712B"/>
    <w:rsid w:val="009904B5"/>
    <w:rsid w:val="009909D9"/>
    <w:rsid w:val="00991184"/>
    <w:rsid w:val="009928F6"/>
    <w:rsid w:val="00992CFA"/>
    <w:rsid w:val="009941E7"/>
    <w:rsid w:val="00994682"/>
    <w:rsid w:val="009947C0"/>
    <w:rsid w:val="00994849"/>
    <w:rsid w:val="00994878"/>
    <w:rsid w:val="00994D1D"/>
    <w:rsid w:val="0099504C"/>
    <w:rsid w:val="009954ED"/>
    <w:rsid w:val="00995F5C"/>
    <w:rsid w:val="009961B5"/>
    <w:rsid w:val="009976D0"/>
    <w:rsid w:val="009A0273"/>
    <w:rsid w:val="009A1EBA"/>
    <w:rsid w:val="009A2C96"/>
    <w:rsid w:val="009A3652"/>
    <w:rsid w:val="009A375F"/>
    <w:rsid w:val="009A458D"/>
    <w:rsid w:val="009A4F5C"/>
    <w:rsid w:val="009A52FA"/>
    <w:rsid w:val="009A61B9"/>
    <w:rsid w:val="009A6507"/>
    <w:rsid w:val="009A7A2D"/>
    <w:rsid w:val="009A7CFE"/>
    <w:rsid w:val="009A7E0D"/>
    <w:rsid w:val="009A7EE2"/>
    <w:rsid w:val="009B01B6"/>
    <w:rsid w:val="009B2375"/>
    <w:rsid w:val="009B2E5D"/>
    <w:rsid w:val="009B30DD"/>
    <w:rsid w:val="009B3B47"/>
    <w:rsid w:val="009B3C19"/>
    <w:rsid w:val="009B4805"/>
    <w:rsid w:val="009B6070"/>
    <w:rsid w:val="009B740F"/>
    <w:rsid w:val="009B7D2F"/>
    <w:rsid w:val="009B7FBC"/>
    <w:rsid w:val="009C0186"/>
    <w:rsid w:val="009C0932"/>
    <w:rsid w:val="009C2990"/>
    <w:rsid w:val="009C3580"/>
    <w:rsid w:val="009C4157"/>
    <w:rsid w:val="009C42E1"/>
    <w:rsid w:val="009C6D1F"/>
    <w:rsid w:val="009C7F8E"/>
    <w:rsid w:val="009D05EE"/>
    <w:rsid w:val="009D163D"/>
    <w:rsid w:val="009D19B8"/>
    <w:rsid w:val="009D1EC8"/>
    <w:rsid w:val="009D359A"/>
    <w:rsid w:val="009D38FA"/>
    <w:rsid w:val="009D3969"/>
    <w:rsid w:val="009D3F1B"/>
    <w:rsid w:val="009D4B21"/>
    <w:rsid w:val="009D4F43"/>
    <w:rsid w:val="009D52EB"/>
    <w:rsid w:val="009D56BA"/>
    <w:rsid w:val="009D6184"/>
    <w:rsid w:val="009D6524"/>
    <w:rsid w:val="009D686F"/>
    <w:rsid w:val="009D70F9"/>
    <w:rsid w:val="009D75E9"/>
    <w:rsid w:val="009D785E"/>
    <w:rsid w:val="009E0028"/>
    <w:rsid w:val="009E0A77"/>
    <w:rsid w:val="009E0E33"/>
    <w:rsid w:val="009E17F7"/>
    <w:rsid w:val="009E2107"/>
    <w:rsid w:val="009E28FB"/>
    <w:rsid w:val="009E2AC3"/>
    <w:rsid w:val="009E2B4B"/>
    <w:rsid w:val="009E37A9"/>
    <w:rsid w:val="009E49EA"/>
    <w:rsid w:val="009E5384"/>
    <w:rsid w:val="009E7DE7"/>
    <w:rsid w:val="009E7EA2"/>
    <w:rsid w:val="009F066E"/>
    <w:rsid w:val="009F1FAA"/>
    <w:rsid w:val="009F3A45"/>
    <w:rsid w:val="009F53C3"/>
    <w:rsid w:val="009F5787"/>
    <w:rsid w:val="009F60BD"/>
    <w:rsid w:val="009F749D"/>
    <w:rsid w:val="009F7CC0"/>
    <w:rsid w:val="00A00BB3"/>
    <w:rsid w:val="00A00FB8"/>
    <w:rsid w:val="00A01286"/>
    <w:rsid w:val="00A0171F"/>
    <w:rsid w:val="00A01EAB"/>
    <w:rsid w:val="00A01FDC"/>
    <w:rsid w:val="00A020B2"/>
    <w:rsid w:val="00A02100"/>
    <w:rsid w:val="00A0258C"/>
    <w:rsid w:val="00A03C8F"/>
    <w:rsid w:val="00A03FA3"/>
    <w:rsid w:val="00A05A58"/>
    <w:rsid w:val="00A05A8C"/>
    <w:rsid w:val="00A05B07"/>
    <w:rsid w:val="00A069CE"/>
    <w:rsid w:val="00A073AF"/>
    <w:rsid w:val="00A10F62"/>
    <w:rsid w:val="00A115D6"/>
    <w:rsid w:val="00A12EB1"/>
    <w:rsid w:val="00A1336D"/>
    <w:rsid w:val="00A13F5C"/>
    <w:rsid w:val="00A13FA3"/>
    <w:rsid w:val="00A14D41"/>
    <w:rsid w:val="00A14F23"/>
    <w:rsid w:val="00A159D9"/>
    <w:rsid w:val="00A1747D"/>
    <w:rsid w:val="00A17BD2"/>
    <w:rsid w:val="00A17DE7"/>
    <w:rsid w:val="00A17FCD"/>
    <w:rsid w:val="00A2053D"/>
    <w:rsid w:val="00A20559"/>
    <w:rsid w:val="00A20927"/>
    <w:rsid w:val="00A215C2"/>
    <w:rsid w:val="00A22322"/>
    <w:rsid w:val="00A22425"/>
    <w:rsid w:val="00A23C0A"/>
    <w:rsid w:val="00A25952"/>
    <w:rsid w:val="00A260AC"/>
    <w:rsid w:val="00A26A69"/>
    <w:rsid w:val="00A26E84"/>
    <w:rsid w:val="00A27887"/>
    <w:rsid w:val="00A304E0"/>
    <w:rsid w:val="00A30D84"/>
    <w:rsid w:val="00A30D9B"/>
    <w:rsid w:val="00A31117"/>
    <w:rsid w:val="00A31498"/>
    <w:rsid w:val="00A33517"/>
    <w:rsid w:val="00A3372C"/>
    <w:rsid w:val="00A34E05"/>
    <w:rsid w:val="00A35329"/>
    <w:rsid w:val="00A360F9"/>
    <w:rsid w:val="00A374E1"/>
    <w:rsid w:val="00A376AE"/>
    <w:rsid w:val="00A404A0"/>
    <w:rsid w:val="00A40528"/>
    <w:rsid w:val="00A40545"/>
    <w:rsid w:val="00A407CB"/>
    <w:rsid w:val="00A409D2"/>
    <w:rsid w:val="00A41676"/>
    <w:rsid w:val="00A41803"/>
    <w:rsid w:val="00A41CEC"/>
    <w:rsid w:val="00A424DB"/>
    <w:rsid w:val="00A43371"/>
    <w:rsid w:val="00A44153"/>
    <w:rsid w:val="00A443C6"/>
    <w:rsid w:val="00A45A6D"/>
    <w:rsid w:val="00A45AEA"/>
    <w:rsid w:val="00A469D8"/>
    <w:rsid w:val="00A46D1C"/>
    <w:rsid w:val="00A501F4"/>
    <w:rsid w:val="00A502F8"/>
    <w:rsid w:val="00A506F8"/>
    <w:rsid w:val="00A50B03"/>
    <w:rsid w:val="00A50B6D"/>
    <w:rsid w:val="00A50FAC"/>
    <w:rsid w:val="00A510E6"/>
    <w:rsid w:val="00A52992"/>
    <w:rsid w:val="00A53399"/>
    <w:rsid w:val="00A533C1"/>
    <w:rsid w:val="00A5360C"/>
    <w:rsid w:val="00A54FFC"/>
    <w:rsid w:val="00A5620C"/>
    <w:rsid w:val="00A56406"/>
    <w:rsid w:val="00A569F5"/>
    <w:rsid w:val="00A57A45"/>
    <w:rsid w:val="00A57E41"/>
    <w:rsid w:val="00A60483"/>
    <w:rsid w:val="00A6140C"/>
    <w:rsid w:val="00A61633"/>
    <w:rsid w:val="00A628A6"/>
    <w:rsid w:val="00A6352A"/>
    <w:rsid w:val="00A63C92"/>
    <w:rsid w:val="00A63F4D"/>
    <w:rsid w:val="00A64B82"/>
    <w:rsid w:val="00A65444"/>
    <w:rsid w:val="00A65CB7"/>
    <w:rsid w:val="00A65E65"/>
    <w:rsid w:val="00A65E8A"/>
    <w:rsid w:val="00A665C5"/>
    <w:rsid w:val="00A67A81"/>
    <w:rsid w:val="00A706C2"/>
    <w:rsid w:val="00A7157F"/>
    <w:rsid w:val="00A734C2"/>
    <w:rsid w:val="00A739A4"/>
    <w:rsid w:val="00A745D6"/>
    <w:rsid w:val="00A75172"/>
    <w:rsid w:val="00A75632"/>
    <w:rsid w:val="00A75A34"/>
    <w:rsid w:val="00A75E5C"/>
    <w:rsid w:val="00A76832"/>
    <w:rsid w:val="00A76B46"/>
    <w:rsid w:val="00A81167"/>
    <w:rsid w:val="00A82C1A"/>
    <w:rsid w:val="00A83B45"/>
    <w:rsid w:val="00A84886"/>
    <w:rsid w:val="00A8498F"/>
    <w:rsid w:val="00A8521A"/>
    <w:rsid w:val="00A8532C"/>
    <w:rsid w:val="00A85BCE"/>
    <w:rsid w:val="00A867F4"/>
    <w:rsid w:val="00A87A20"/>
    <w:rsid w:val="00A903B4"/>
    <w:rsid w:val="00A909A8"/>
    <w:rsid w:val="00A924AF"/>
    <w:rsid w:val="00A93336"/>
    <w:rsid w:val="00A9428F"/>
    <w:rsid w:val="00A94703"/>
    <w:rsid w:val="00A9582B"/>
    <w:rsid w:val="00A959E2"/>
    <w:rsid w:val="00A9624B"/>
    <w:rsid w:val="00A96D32"/>
    <w:rsid w:val="00A96FF0"/>
    <w:rsid w:val="00A97B03"/>
    <w:rsid w:val="00AA04AA"/>
    <w:rsid w:val="00AA161E"/>
    <w:rsid w:val="00AA18C9"/>
    <w:rsid w:val="00AA2444"/>
    <w:rsid w:val="00AA24BE"/>
    <w:rsid w:val="00AA4521"/>
    <w:rsid w:val="00AA4951"/>
    <w:rsid w:val="00AA52C0"/>
    <w:rsid w:val="00AA5764"/>
    <w:rsid w:val="00AA61E6"/>
    <w:rsid w:val="00AA62E8"/>
    <w:rsid w:val="00AA6989"/>
    <w:rsid w:val="00AA6AF5"/>
    <w:rsid w:val="00AA7B14"/>
    <w:rsid w:val="00AB0821"/>
    <w:rsid w:val="00AB0BA9"/>
    <w:rsid w:val="00AB110A"/>
    <w:rsid w:val="00AB13CE"/>
    <w:rsid w:val="00AB1CDC"/>
    <w:rsid w:val="00AB20D0"/>
    <w:rsid w:val="00AB3CB9"/>
    <w:rsid w:val="00AB5453"/>
    <w:rsid w:val="00AB7308"/>
    <w:rsid w:val="00AB7905"/>
    <w:rsid w:val="00AB7B99"/>
    <w:rsid w:val="00AC087E"/>
    <w:rsid w:val="00AC0DDA"/>
    <w:rsid w:val="00AC0F4E"/>
    <w:rsid w:val="00AC1137"/>
    <w:rsid w:val="00AC1AAA"/>
    <w:rsid w:val="00AC22AC"/>
    <w:rsid w:val="00AC29C6"/>
    <w:rsid w:val="00AC371B"/>
    <w:rsid w:val="00AC39C4"/>
    <w:rsid w:val="00AC4501"/>
    <w:rsid w:val="00AC49B1"/>
    <w:rsid w:val="00AC500E"/>
    <w:rsid w:val="00AC5F70"/>
    <w:rsid w:val="00AC6154"/>
    <w:rsid w:val="00AC7134"/>
    <w:rsid w:val="00AC7BBF"/>
    <w:rsid w:val="00AD0A20"/>
    <w:rsid w:val="00AD130E"/>
    <w:rsid w:val="00AD172A"/>
    <w:rsid w:val="00AD2444"/>
    <w:rsid w:val="00AD3824"/>
    <w:rsid w:val="00AD4822"/>
    <w:rsid w:val="00AD491A"/>
    <w:rsid w:val="00AD5E7A"/>
    <w:rsid w:val="00AE11EF"/>
    <w:rsid w:val="00AE18A3"/>
    <w:rsid w:val="00AE3446"/>
    <w:rsid w:val="00AE3618"/>
    <w:rsid w:val="00AE3841"/>
    <w:rsid w:val="00AE3A63"/>
    <w:rsid w:val="00AE3E25"/>
    <w:rsid w:val="00AE3F40"/>
    <w:rsid w:val="00AE4ACA"/>
    <w:rsid w:val="00AE4B88"/>
    <w:rsid w:val="00AE583B"/>
    <w:rsid w:val="00AE65D8"/>
    <w:rsid w:val="00AE76F5"/>
    <w:rsid w:val="00AE795A"/>
    <w:rsid w:val="00AE7E54"/>
    <w:rsid w:val="00AF00F1"/>
    <w:rsid w:val="00AF0CCD"/>
    <w:rsid w:val="00AF0CDF"/>
    <w:rsid w:val="00AF1813"/>
    <w:rsid w:val="00AF29D4"/>
    <w:rsid w:val="00AF2DFB"/>
    <w:rsid w:val="00AF3517"/>
    <w:rsid w:val="00AF4B32"/>
    <w:rsid w:val="00AF4F9D"/>
    <w:rsid w:val="00AF685A"/>
    <w:rsid w:val="00AF69CB"/>
    <w:rsid w:val="00AF7EA0"/>
    <w:rsid w:val="00B00291"/>
    <w:rsid w:val="00B0048F"/>
    <w:rsid w:val="00B00EA2"/>
    <w:rsid w:val="00B02098"/>
    <w:rsid w:val="00B02425"/>
    <w:rsid w:val="00B026FC"/>
    <w:rsid w:val="00B030C2"/>
    <w:rsid w:val="00B0326F"/>
    <w:rsid w:val="00B03346"/>
    <w:rsid w:val="00B0368C"/>
    <w:rsid w:val="00B0528E"/>
    <w:rsid w:val="00B05F90"/>
    <w:rsid w:val="00B05F9A"/>
    <w:rsid w:val="00B0605D"/>
    <w:rsid w:val="00B0645D"/>
    <w:rsid w:val="00B072CD"/>
    <w:rsid w:val="00B07399"/>
    <w:rsid w:val="00B0742C"/>
    <w:rsid w:val="00B0798A"/>
    <w:rsid w:val="00B10000"/>
    <w:rsid w:val="00B10C8E"/>
    <w:rsid w:val="00B1139B"/>
    <w:rsid w:val="00B117EF"/>
    <w:rsid w:val="00B11C87"/>
    <w:rsid w:val="00B12058"/>
    <w:rsid w:val="00B130F4"/>
    <w:rsid w:val="00B14236"/>
    <w:rsid w:val="00B15DC4"/>
    <w:rsid w:val="00B1630E"/>
    <w:rsid w:val="00B1732B"/>
    <w:rsid w:val="00B17FCD"/>
    <w:rsid w:val="00B23510"/>
    <w:rsid w:val="00B2415A"/>
    <w:rsid w:val="00B24714"/>
    <w:rsid w:val="00B258B1"/>
    <w:rsid w:val="00B25BED"/>
    <w:rsid w:val="00B2697D"/>
    <w:rsid w:val="00B30312"/>
    <w:rsid w:val="00B30DBC"/>
    <w:rsid w:val="00B31324"/>
    <w:rsid w:val="00B319A1"/>
    <w:rsid w:val="00B31DD2"/>
    <w:rsid w:val="00B327E2"/>
    <w:rsid w:val="00B32DC0"/>
    <w:rsid w:val="00B33E3D"/>
    <w:rsid w:val="00B34C1C"/>
    <w:rsid w:val="00B34D45"/>
    <w:rsid w:val="00B36C1D"/>
    <w:rsid w:val="00B36DF0"/>
    <w:rsid w:val="00B3711C"/>
    <w:rsid w:val="00B3762C"/>
    <w:rsid w:val="00B3778F"/>
    <w:rsid w:val="00B40282"/>
    <w:rsid w:val="00B40957"/>
    <w:rsid w:val="00B41807"/>
    <w:rsid w:val="00B41F78"/>
    <w:rsid w:val="00B420B2"/>
    <w:rsid w:val="00B425C5"/>
    <w:rsid w:val="00B42A38"/>
    <w:rsid w:val="00B435E4"/>
    <w:rsid w:val="00B43DA7"/>
    <w:rsid w:val="00B4477D"/>
    <w:rsid w:val="00B44974"/>
    <w:rsid w:val="00B44DDF"/>
    <w:rsid w:val="00B45287"/>
    <w:rsid w:val="00B45709"/>
    <w:rsid w:val="00B46691"/>
    <w:rsid w:val="00B4783F"/>
    <w:rsid w:val="00B47F71"/>
    <w:rsid w:val="00B5066A"/>
    <w:rsid w:val="00B5166A"/>
    <w:rsid w:val="00B51EB2"/>
    <w:rsid w:val="00B52732"/>
    <w:rsid w:val="00B5427A"/>
    <w:rsid w:val="00B545C2"/>
    <w:rsid w:val="00B546EF"/>
    <w:rsid w:val="00B54F11"/>
    <w:rsid w:val="00B55340"/>
    <w:rsid w:val="00B553CC"/>
    <w:rsid w:val="00B566FD"/>
    <w:rsid w:val="00B56B34"/>
    <w:rsid w:val="00B56BAF"/>
    <w:rsid w:val="00B5782D"/>
    <w:rsid w:val="00B60482"/>
    <w:rsid w:val="00B607AD"/>
    <w:rsid w:val="00B609E6"/>
    <w:rsid w:val="00B60D37"/>
    <w:rsid w:val="00B60D6C"/>
    <w:rsid w:val="00B636CB"/>
    <w:rsid w:val="00B636CD"/>
    <w:rsid w:val="00B6589F"/>
    <w:rsid w:val="00B67D80"/>
    <w:rsid w:val="00B70223"/>
    <w:rsid w:val="00B712F8"/>
    <w:rsid w:val="00B7246D"/>
    <w:rsid w:val="00B728E4"/>
    <w:rsid w:val="00B737A5"/>
    <w:rsid w:val="00B73E24"/>
    <w:rsid w:val="00B7440D"/>
    <w:rsid w:val="00B750D9"/>
    <w:rsid w:val="00B76829"/>
    <w:rsid w:val="00B77036"/>
    <w:rsid w:val="00B80BED"/>
    <w:rsid w:val="00B811AF"/>
    <w:rsid w:val="00B83EFA"/>
    <w:rsid w:val="00B845C6"/>
    <w:rsid w:val="00B84DC6"/>
    <w:rsid w:val="00B84F01"/>
    <w:rsid w:val="00B8517D"/>
    <w:rsid w:val="00B869A2"/>
    <w:rsid w:val="00B9050B"/>
    <w:rsid w:val="00B90700"/>
    <w:rsid w:val="00B91A7F"/>
    <w:rsid w:val="00B924A3"/>
    <w:rsid w:val="00B925A6"/>
    <w:rsid w:val="00B934D6"/>
    <w:rsid w:val="00B94078"/>
    <w:rsid w:val="00B960BC"/>
    <w:rsid w:val="00B965C3"/>
    <w:rsid w:val="00B96824"/>
    <w:rsid w:val="00B975B1"/>
    <w:rsid w:val="00B97708"/>
    <w:rsid w:val="00B9782A"/>
    <w:rsid w:val="00B9798D"/>
    <w:rsid w:val="00BA01F8"/>
    <w:rsid w:val="00BA070B"/>
    <w:rsid w:val="00BA1610"/>
    <w:rsid w:val="00BA242A"/>
    <w:rsid w:val="00BA4288"/>
    <w:rsid w:val="00BA4851"/>
    <w:rsid w:val="00BA4BFF"/>
    <w:rsid w:val="00BA54B1"/>
    <w:rsid w:val="00BA5A38"/>
    <w:rsid w:val="00BA701E"/>
    <w:rsid w:val="00BA7138"/>
    <w:rsid w:val="00BA72B9"/>
    <w:rsid w:val="00BA7E86"/>
    <w:rsid w:val="00BB0F31"/>
    <w:rsid w:val="00BB1E21"/>
    <w:rsid w:val="00BB2A80"/>
    <w:rsid w:val="00BB353F"/>
    <w:rsid w:val="00BB38FE"/>
    <w:rsid w:val="00BB4DA3"/>
    <w:rsid w:val="00BB5157"/>
    <w:rsid w:val="00BB57AF"/>
    <w:rsid w:val="00BB5825"/>
    <w:rsid w:val="00BB6317"/>
    <w:rsid w:val="00BB71D0"/>
    <w:rsid w:val="00BC05DF"/>
    <w:rsid w:val="00BC082C"/>
    <w:rsid w:val="00BC1785"/>
    <w:rsid w:val="00BC1861"/>
    <w:rsid w:val="00BC1D9A"/>
    <w:rsid w:val="00BC223C"/>
    <w:rsid w:val="00BC2584"/>
    <w:rsid w:val="00BC2A74"/>
    <w:rsid w:val="00BC36BD"/>
    <w:rsid w:val="00BC37AB"/>
    <w:rsid w:val="00BC39E5"/>
    <w:rsid w:val="00BC3AB9"/>
    <w:rsid w:val="00BC448B"/>
    <w:rsid w:val="00BC5EDB"/>
    <w:rsid w:val="00BC69CF"/>
    <w:rsid w:val="00BC70BB"/>
    <w:rsid w:val="00BC76D4"/>
    <w:rsid w:val="00BC7ACE"/>
    <w:rsid w:val="00BD1368"/>
    <w:rsid w:val="00BD1875"/>
    <w:rsid w:val="00BD1DA8"/>
    <w:rsid w:val="00BD36E8"/>
    <w:rsid w:val="00BD65A6"/>
    <w:rsid w:val="00BD7C67"/>
    <w:rsid w:val="00BE01F4"/>
    <w:rsid w:val="00BE0580"/>
    <w:rsid w:val="00BE0960"/>
    <w:rsid w:val="00BE0AC7"/>
    <w:rsid w:val="00BE0E1C"/>
    <w:rsid w:val="00BE1813"/>
    <w:rsid w:val="00BE1B4C"/>
    <w:rsid w:val="00BE1EB2"/>
    <w:rsid w:val="00BE22C0"/>
    <w:rsid w:val="00BE2A33"/>
    <w:rsid w:val="00BE2C9B"/>
    <w:rsid w:val="00BE2E7B"/>
    <w:rsid w:val="00BE42B3"/>
    <w:rsid w:val="00BE5BD3"/>
    <w:rsid w:val="00BE61F4"/>
    <w:rsid w:val="00BE64A2"/>
    <w:rsid w:val="00BE690B"/>
    <w:rsid w:val="00BF04F9"/>
    <w:rsid w:val="00BF05AD"/>
    <w:rsid w:val="00BF0CEA"/>
    <w:rsid w:val="00BF0DF2"/>
    <w:rsid w:val="00BF1036"/>
    <w:rsid w:val="00BF2916"/>
    <w:rsid w:val="00BF396E"/>
    <w:rsid w:val="00BF4212"/>
    <w:rsid w:val="00BF4677"/>
    <w:rsid w:val="00BF4AFE"/>
    <w:rsid w:val="00BF4B01"/>
    <w:rsid w:val="00BF6EF7"/>
    <w:rsid w:val="00BF74E5"/>
    <w:rsid w:val="00BF75EC"/>
    <w:rsid w:val="00BF76AE"/>
    <w:rsid w:val="00BF7812"/>
    <w:rsid w:val="00BF7DF9"/>
    <w:rsid w:val="00C0212B"/>
    <w:rsid w:val="00C0230D"/>
    <w:rsid w:val="00C025A2"/>
    <w:rsid w:val="00C0278E"/>
    <w:rsid w:val="00C02B44"/>
    <w:rsid w:val="00C0321F"/>
    <w:rsid w:val="00C05380"/>
    <w:rsid w:val="00C053DF"/>
    <w:rsid w:val="00C054A2"/>
    <w:rsid w:val="00C05944"/>
    <w:rsid w:val="00C0638C"/>
    <w:rsid w:val="00C06839"/>
    <w:rsid w:val="00C07D9E"/>
    <w:rsid w:val="00C10CB7"/>
    <w:rsid w:val="00C10EEF"/>
    <w:rsid w:val="00C12264"/>
    <w:rsid w:val="00C14C76"/>
    <w:rsid w:val="00C14D8A"/>
    <w:rsid w:val="00C14E63"/>
    <w:rsid w:val="00C14E6C"/>
    <w:rsid w:val="00C1526B"/>
    <w:rsid w:val="00C17880"/>
    <w:rsid w:val="00C178B0"/>
    <w:rsid w:val="00C17902"/>
    <w:rsid w:val="00C17AE5"/>
    <w:rsid w:val="00C2070F"/>
    <w:rsid w:val="00C21642"/>
    <w:rsid w:val="00C23067"/>
    <w:rsid w:val="00C23503"/>
    <w:rsid w:val="00C23AC5"/>
    <w:rsid w:val="00C23EA8"/>
    <w:rsid w:val="00C243AD"/>
    <w:rsid w:val="00C24DEF"/>
    <w:rsid w:val="00C25FF9"/>
    <w:rsid w:val="00C265AE"/>
    <w:rsid w:val="00C271E3"/>
    <w:rsid w:val="00C27CAD"/>
    <w:rsid w:val="00C30509"/>
    <w:rsid w:val="00C31417"/>
    <w:rsid w:val="00C325BC"/>
    <w:rsid w:val="00C33DAA"/>
    <w:rsid w:val="00C348BE"/>
    <w:rsid w:val="00C34C05"/>
    <w:rsid w:val="00C351B1"/>
    <w:rsid w:val="00C3568E"/>
    <w:rsid w:val="00C36870"/>
    <w:rsid w:val="00C3703E"/>
    <w:rsid w:val="00C4112D"/>
    <w:rsid w:val="00C41317"/>
    <w:rsid w:val="00C4141B"/>
    <w:rsid w:val="00C4360B"/>
    <w:rsid w:val="00C43AB5"/>
    <w:rsid w:val="00C44D67"/>
    <w:rsid w:val="00C45977"/>
    <w:rsid w:val="00C45B14"/>
    <w:rsid w:val="00C466B9"/>
    <w:rsid w:val="00C46AA7"/>
    <w:rsid w:val="00C47B8C"/>
    <w:rsid w:val="00C47E6C"/>
    <w:rsid w:val="00C50210"/>
    <w:rsid w:val="00C505C7"/>
    <w:rsid w:val="00C50A5D"/>
    <w:rsid w:val="00C51457"/>
    <w:rsid w:val="00C5187A"/>
    <w:rsid w:val="00C52742"/>
    <w:rsid w:val="00C53091"/>
    <w:rsid w:val="00C53C6B"/>
    <w:rsid w:val="00C5521E"/>
    <w:rsid w:val="00C557B4"/>
    <w:rsid w:val="00C56E6C"/>
    <w:rsid w:val="00C57864"/>
    <w:rsid w:val="00C57C71"/>
    <w:rsid w:val="00C6064F"/>
    <w:rsid w:val="00C60BF7"/>
    <w:rsid w:val="00C6136E"/>
    <w:rsid w:val="00C618FF"/>
    <w:rsid w:val="00C61FB0"/>
    <w:rsid w:val="00C62037"/>
    <w:rsid w:val="00C628D5"/>
    <w:rsid w:val="00C633C7"/>
    <w:rsid w:val="00C63AD2"/>
    <w:rsid w:val="00C648A2"/>
    <w:rsid w:val="00C648EB"/>
    <w:rsid w:val="00C6551C"/>
    <w:rsid w:val="00C65E41"/>
    <w:rsid w:val="00C67EE4"/>
    <w:rsid w:val="00C70012"/>
    <w:rsid w:val="00C70564"/>
    <w:rsid w:val="00C71B96"/>
    <w:rsid w:val="00C7241A"/>
    <w:rsid w:val="00C727F6"/>
    <w:rsid w:val="00C73CF1"/>
    <w:rsid w:val="00C75751"/>
    <w:rsid w:val="00C768F6"/>
    <w:rsid w:val="00C8035F"/>
    <w:rsid w:val="00C8164F"/>
    <w:rsid w:val="00C81B38"/>
    <w:rsid w:val="00C81E75"/>
    <w:rsid w:val="00C82462"/>
    <w:rsid w:val="00C8253F"/>
    <w:rsid w:val="00C82F6A"/>
    <w:rsid w:val="00C835CA"/>
    <w:rsid w:val="00C840CE"/>
    <w:rsid w:val="00C859F6"/>
    <w:rsid w:val="00C85E40"/>
    <w:rsid w:val="00C86F29"/>
    <w:rsid w:val="00C87869"/>
    <w:rsid w:val="00C904E8"/>
    <w:rsid w:val="00C916C2"/>
    <w:rsid w:val="00C922AB"/>
    <w:rsid w:val="00C9269B"/>
    <w:rsid w:val="00C92893"/>
    <w:rsid w:val="00C92C33"/>
    <w:rsid w:val="00C92DDC"/>
    <w:rsid w:val="00C93D5D"/>
    <w:rsid w:val="00C94BA7"/>
    <w:rsid w:val="00C96809"/>
    <w:rsid w:val="00C97182"/>
    <w:rsid w:val="00CA02C7"/>
    <w:rsid w:val="00CA0371"/>
    <w:rsid w:val="00CA107F"/>
    <w:rsid w:val="00CA1E75"/>
    <w:rsid w:val="00CA23BC"/>
    <w:rsid w:val="00CA4031"/>
    <w:rsid w:val="00CA4FC1"/>
    <w:rsid w:val="00CA7099"/>
    <w:rsid w:val="00CA7619"/>
    <w:rsid w:val="00CB0762"/>
    <w:rsid w:val="00CB12E7"/>
    <w:rsid w:val="00CB23F5"/>
    <w:rsid w:val="00CB253E"/>
    <w:rsid w:val="00CB2C30"/>
    <w:rsid w:val="00CB3879"/>
    <w:rsid w:val="00CB3ADC"/>
    <w:rsid w:val="00CB4C72"/>
    <w:rsid w:val="00CB5C1A"/>
    <w:rsid w:val="00CB65B2"/>
    <w:rsid w:val="00CB68AF"/>
    <w:rsid w:val="00CB7535"/>
    <w:rsid w:val="00CB7AD6"/>
    <w:rsid w:val="00CC0200"/>
    <w:rsid w:val="00CC0802"/>
    <w:rsid w:val="00CC0999"/>
    <w:rsid w:val="00CC1F62"/>
    <w:rsid w:val="00CC2398"/>
    <w:rsid w:val="00CC4839"/>
    <w:rsid w:val="00CC4C8D"/>
    <w:rsid w:val="00CC51C7"/>
    <w:rsid w:val="00CC70D6"/>
    <w:rsid w:val="00CC7176"/>
    <w:rsid w:val="00CC769F"/>
    <w:rsid w:val="00CD022C"/>
    <w:rsid w:val="00CD09A7"/>
    <w:rsid w:val="00CD227E"/>
    <w:rsid w:val="00CD2523"/>
    <w:rsid w:val="00CD2879"/>
    <w:rsid w:val="00CD2A97"/>
    <w:rsid w:val="00CD2A98"/>
    <w:rsid w:val="00CD331A"/>
    <w:rsid w:val="00CD3471"/>
    <w:rsid w:val="00CD3789"/>
    <w:rsid w:val="00CD379E"/>
    <w:rsid w:val="00CD3B21"/>
    <w:rsid w:val="00CD3DDF"/>
    <w:rsid w:val="00CD4816"/>
    <w:rsid w:val="00CD651A"/>
    <w:rsid w:val="00CD6EFA"/>
    <w:rsid w:val="00CD7B50"/>
    <w:rsid w:val="00CD7D96"/>
    <w:rsid w:val="00CE0261"/>
    <w:rsid w:val="00CE0357"/>
    <w:rsid w:val="00CE0DE7"/>
    <w:rsid w:val="00CE1A17"/>
    <w:rsid w:val="00CE2671"/>
    <w:rsid w:val="00CE2F1E"/>
    <w:rsid w:val="00CE4579"/>
    <w:rsid w:val="00CE5852"/>
    <w:rsid w:val="00CE628C"/>
    <w:rsid w:val="00CE64D4"/>
    <w:rsid w:val="00CE79F8"/>
    <w:rsid w:val="00CE7A02"/>
    <w:rsid w:val="00CE7BBE"/>
    <w:rsid w:val="00CF00CA"/>
    <w:rsid w:val="00CF0E46"/>
    <w:rsid w:val="00CF13EC"/>
    <w:rsid w:val="00CF1FE1"/>
    <w:rsid w:val="00CF39C3"/>
    <w:rsid w:val="00CF4136"/>
    <w:rsid w:val="00CF545C"/>
    <w:rsid w:val="00CF5A5B"/>
    <w:rsid w:val="00CF6A64"/>
    <w:rsid w:val="00CF6C2F"/>
    <w:rsid w:val="00CF7103"/>
    <w:rsid w:val="00CF7A4A"/>
    <w:rsid w:val="00D01DBB"/>
    <w:rsid w:val="00D040DD"/>
    <w:rsid w:val="00D05A56"/>
    <w:rsid w:val="00D071A1"/>
    <w:rsid w:val="00D07593"/>
    <w:rsid w:val="00D1059B"/>
    <w:rsid w:val="00D1167E"/>
    <w:rsid w:val="00D1181D"/>
    <w:rsid w:val="00D13EC9"/>
    <w:rsid w:val="00D14D94"/>
    <w:rsid w:val="00D15051"/>
    <w:rsid w:val="00D158F6"/>
    <w:rsid w:val="00D1643B"/>
    <w:rsid w:val="00D173F8"/>
    <w:rsid w:val="00D17E3E"/>
    <w:rsid w:val="00D20564"/>
    <w:rsid w:val="00D212EC"/>
    <w:rsid w:val="00D21638"/>
    <w:rsid w:val="00D22153"/>
    <w:rsid w:val="00D2284C"/>
    <w:rsid w:val="00D22ACF"/>
    <w:rsid w:val="00D22E6E"/>
    <w:rsid w:val="00D23008"/>
    <w:rsid w:val="00D234D9"/>
    <w:rsid w:val="00D241F7"/>
    <w:rsid w:val="00D24551"/>
    <w:rsid w:val="00D24764"/>
    <w:rsid w:val="00D24B13"/>
    <w:rsid w:val="00D24E9A"/>
    <w:rsid w:val="00D2532A"/>
    <w:rsid w:val="00D25F8E"/>
    <w:rsid w:val="00D27230"/>
    <w:rsid w:val="00D30AC6"/>
    <w:rsid w:val="00D311FC"/>
    <w:rsid w:val="00D31EBA"/>
    <w:rsid w:val="00D32CD3"/>
    <w:rsid w:val="00D3329C"/>
    <w:rsid w:val="00D332B3"/>
    <w:rsid w:val="00D33A98"/>
    <w:rsid w:val="00D347EA"/>
    <w:rsid w:val="00D34DC7"/>
    <w:rsid w:val="00D359F1"/>
    <w:rsid w:val="00D3721F"/>
    <w:rsid w:val="00D37249"/>
    <w:rsid w:val="00D400E7"/>
    <w:rsid w:val="00D40823"/>
    <w:rsid w:val="00D41A85"/>
    <w:rsid w:val="00D421AC"/>
    <w:rsid w:val="00D42D91"/>
    <w:rsid w:val="00D447F2"/>
    <w:rsid w:val="00D464DE"/>
    <w:rsid w:val="00D465B3"/>
    <w:rsid w:val="00D4722D"/>
    <w:rsid w:val="00D4799D"/>
    <w:rsid w:val="00D47DAB"/>
    <w:rsid w:val="00D50054"/>
    <w:rsid w:val="00D5455A"/>
    <w:rsid w:val="00D5590C"/>
    <w:rsid w:val="00D568CC"/>
    <w:rsid w:val="00D60611"/>
    <w:rsid w:val="00D615E5"/>
    <w:rsid w:val="00D648EC"/>
    <w:rsid w:val="00D64BB0"/>
    <w:rsid w:val="00D64CE0"/>
    <w:rsid w:val="00D65A1E"/>
    <w:rsid w:val="00D65A99"/>
    <w:rsid w:val="00D66A16"/>
    <w:rsid w:val="00D66BC5"/>
    <w:rsid w:val="00D67F23"/>
    <w:rsid w:val="00D70E67"/>
    <w:rsid w:val="00D71BCB"/>
    <w:rsid w:val="00D71C5C"/>
    <w:rsid w:val="00D73FD0"/>
    <w:rsid w:val="00D75586"/>
    <w:rsid w:val="00D7653B"/>
    <w:rsid w:val="00D76B07"/>
    <w:rsid w:val="00D777EA"/>
    <w:rsid w:val="00D77E24"/>
    <w:rsid w:val="00D80757"/>
    <w:rsid w:val="00D81247"/>
    <w:rsid w:val="00D81A3B"/>
    <w:rsid w:val="00D81B9C"/>
    <w:rsid w:val="00D81D00"/>
    <w:rsid w:val="00D86278"/>
    <w:rsid w:val="00D86B94"/>
    <w:rsid w:val="00D86F25"/>
    <w:rsid w:val="00D876BE"/>
    <w:rsid w:val="00D87A53"/>
    <w:rsid w:val="00D87CF2"/>
    <w:rsid w:val="00D87EA6"/>
    <w:rsid w:val="00D904FA"/>
    <w:rsid w:val="00D914A8"/>
    <w:rsid w:val="00D914C7"/>
    <w:rsid w:val="00D91ED1"/>
    <w:rsid w:val="00D92E61"/>
    <w:rsid w:val="00D937AE"/>
    <w:rsid w:val="00D9412C"/>
    <w:rsid w:val="00D94E1C"/>
    <w:rsid w:val="00D9508C"/>
    <w:rsid w:val="00D95762"/>
    <w:rsid w:val="00D95FCB"/>
    <w:rsid w:val="00D979FA"/>
    <w:rsid w:val="00D97B77"/>
    <w:rsid w:val="00D97FAC"/>
    <w:rsid w:val="00DA0A3B"/>
    <w:rsid w:val="00DA0DA7"/>
    <w:rsid w:val="00DA181B"/>
    <w:rsid w:val="00DA1C13"/>
    <w:rsid w:val="00DA1E84"/>
    <w:rsid w:val="00DA2B8E"/>
    <w:rsid w:val="00DA435C"/>
    <w:rsid w:val="00DA4E3A"/>
    <w:rsid w:val="00DA5926"/>
    <w:rsid w:val="00DA5B53"/>
    <w:rsid w:val="00DA6293"/>
    <w:rsid w:val="00DA62DF"/>
    <w:rsid w:val="00DA6F07"/>
    <w:rsid w:val="00DB00F1"/>
    <w:rsid w:val="00DB0459"/>
    <w:rsid w:val="00DB0705"/>
    <w:rsid w:val="00DB0B00"/>
    <w:rsid w:val="00DB0C58"/>
    <w:rsid w:val="00DB1594"/>
    <w:rsid w:val="00DB23C2"/>
    <w:rsid w:val="00DB32E7"/>
    <w:rsid w:val="00DB33F9"/>
    <w:rsid w:val="00DB383C"/>
    <w:rsid w:val="00DB4247"/>
    <w:rsid w:val="00DB48D8"/>
    <w:rsid w:val="00DB5688"/>
    <w:rsid w:val="00DB5E77"/>
    <w:rsid w:val="00DB637B"/>
    <w:rsid w:val="00DC06A8"/>
    <w:rsid w:val="00DC0761"/>
    <w:rsid w:val="00DC2211"/>
    <w:rsid w:val="00DC2F56"/>
    <w:rsid w:val="00DC33F1"/>
    <w:rsid w:val="00DC39C6"/>
    <w:rsid w:val="00DC49C2"/>
    <w:rsid w:val="00DC5902"/>
    <w:rsid w:val="00DC6CFB"/>
    <w:rsid w:val="00DC6E13"/>
    <w:rsid w:val="00DC724C"/>
    <w:rsid w:val="00DC7D19"/>
    <w:rsid w:val="00DD15F0"/>
    <w:rsid w:val="00DD34B0"/>
    <w:rsid w:val="00DD3909"/>
    <w:rsid w:val="00DD5078"/>
    <w:rsid w:val="00DD521A"/>
    <w:rsid w:val="00DD5AF5"/>
    <w:rsid w:val="00DD645B"/>
    <w:rsid w:val="00DD667C"/>
    <w:rsid w:val="00DD6D5F"/>
    <w:rsid w:val="00DD6F29"/>
    <w:rsid w:val="00DD7ADA"/>
    <w:rsid w:val="00DE0E41"/>
    <w:rsid w:val="00DE0FCC"/>
    <w:rsid w:val="00DE2FF0"/>
    <w:rsid w:val="00DE43C3"/>
    <w:rsid w:val="00DE4B85"/>
    <w:rsid w:val="00DE4FB5"/>
    <w:rsid w:val="00DE5E70"/>
    <w:rsid w:val="00DE62AF"/>
    <w:rsid w:val="00DE6D37"/>
    <w:rsid w:val="00DE76AF"/>
    <w:rsid w:val="00DE7E18"/>
    <w:rsid w:val="00DE7F22"/>
    <w:rsid w:val="00DF235E"/>
    <w:rsid w:val="00DF2365"/>
    <w:rsid w:val="00DF2877"/>
    <w:rsid w:val="00DF4220"/>
    <w:rsid w:val="00DF43B7"/>
    <w:rsid w:val="00DF56F7"/>
    <w:rsid w:val="00DF5FD5"/>
    <w:rsid w:val="00DF7F35"/>
    <w:rsid w:val="00E00036"/>
    <w:rsid w:val="00E006AB"/>
    <w:rsid w:val="00E00AB1"/>
    <w:rsid w:val="00E01FF5"/>
    <w:rsid w:val="00E02715"/>
    <w:rsid w:val="00E02D4B"/>
    <w:rsid w:val="00E02F49"/>
    <w:rsid w:val="00E03C39"/>
    <w:rsid w:val="00E03E53"/>
    <w:rsid w:val="00E047FD"/>
    <w:rsid w:val="00E04BA8"/>
    <w:rsid w:val="00E05336"/>
    <w:rsid w:val="00E05469"/>
    <w:rsid w:val="00E06E13"/>
    <w:rsid w:val="00E06EBD"/>
    <w:rsid w:val="00E06F69"/>
    <w:rsid w:val="00E070AD"/>
    <w:rsid w:val="00E077F3"/>
    <w:rsid w:val="00E106A8"/>
    <w:rsid w:val="00E1096C"/>
    <w:rsid w:val="00E11679"/>
    <w:rsid w:val="00E12228"/>
    <w:rsid w:val="00E12389"/>
    <w:rsid w:val="00E12519"/>
    <w:rsid w:val="00E1279C"/>
    <w:rsid w:val="00E12BF2"/>
    <w:rsid w:val="00E141E1"/>
    <w:rsid w:val="00E143B8"/>
    <w:rsid w:val="00E145E9"/>
    <w:rsid w:val="00E14E0D"/>
    <w:rsid w:val="00E15478"/>
    <w:rsid w:val="00E15931"/>
    <w:rsid w:val="00E168B7"/>
    <w:rsid w:val="00E16EC2"/>
    <w:rsid w:val="00E16FFD"/>
    <w:rsid w:val="00E1730E"/>
    <w:rsid w:val="00E1757E"/>
    <w:rsid w:val="00E1791B"/>
    <w:rsid w:val="00E17AE3"/>
    <w:rsid w:val="00E17B48"/>
    <w:rsid w:val="00E17CDF"/>
    <w:rsid w:val="00E2024F"/>
    <w:rsid w:val="00E20B59"/>
    <w:rsid w:val="00E214CC"/>
    <w:rsid w:val="00E21D0E"/>
    <w:rsid w:val="00E2336E"/>
    <w:rsid w:val="00E237E9"/>
    <w:rsid w:val="00E242F7"/>
    <w:rsid w:val="00E2462B"/>
    <w:rsid w:val="00E250E1"/>
    <w:rsid w:val="00E266FD"/>
    <w:rsid w:val="00E30A04"/>
    <w:rsid w:val="00E31148"/>
    <w:rsid w:val="00E311FF"/>
    <w:rsid w:val="00E3150C"/>
    <w:rsid w:val="00E31EE0"/>
    <w:rsid w:val="00E32464"/>
    <w:rsid w:val="00E330B5"/>
    <w:rsid w:val="00E33F7D"/>
    <w:rsid w:val="00E3429D"/>
    <w:rsid w:val="00E34622"/>
    <w:rsid w:val="00E34922"/>
    <w:rsid w:val="00E35DA2"/>
    <w:rsid w:val="00E364D2"/>
    <w:rsid w:val="00E37351"/>
    <w:rsid w:val="00E374DB"/>
    <w:rsid w:val="00E407D5"/>
    <w:rsid w:val="00E41DC2"/>
    <w:rsid w:val="00E41E71"/>
    <w:rsid w:val="00E428C2"/>
    <w:rsid w:val="00E42D4F"/>
    <w:rsid w:val="00E45B6D"/>
    <w:rsid w:val="00E4650D"/>
    <w:rsid w:val="00E46E5A"/>
    <w:rsid w:val="00E504DE"/>
    <w:rsid w:val="00E50B2E"/>
    <w:rsid w:val="00E5130E"/>
    <w:rsid w:val="00E52210"/>
    <w:rsid w:val="00E5222E"/>
    <w:rsid w:val="00E52A04"/>
    <w:rsid w:val="00E53204"/>
    <w:rsid w:val="00E5496C"/>
    <w:rsid w:val="00E55A47"/>
    <w:rsid w:val="00E56B8C"/>
    <w:rsid w:val="00E60A9A"/>
    <w:rsid w:val="00E61AB5"/>
    <w:rsid w:val="00E633D7"/>
    <w:rsid w:val="00E635FA"/>
    <w:rsid w:val="00E64350"/>
    <w:rsid w:val="00E65009"/>
    <w:rsid w:val="00E66740"/>
    <w:rsid w:val="00E66BF7"/>
    <w:rsid w:val="00E67A37"/>
    <w:rsid w:val="00E71947"/>
    <w:rsid w:val="00E72065"/>
    <w:rsid w:val="00E72230"/>
    <w:rsid w:val="00E72DB1"/>
    <w:rsid w:val="00E72F95"/>
    <w:rsid w:val="00E7340D"/>
    <w:rsid w:val="00E73B6C"/>
    <w:rsid w:val="00E73BE3"/>
    <w:rsid w:val="00E75377"/>
    <w:rsid w:val="00E76DF5"/>
    <w:rsid w:val="00E81277"/>
    <w:rsid w:val="00E8150F"/>
    <w:rsid w:val="00E819AB"/>
    <w:rsid w:val="00E82BC1"/>
    <w:rsid w:val="00E82DFC"/>
    <w:rsid w:val="00E8386C"/>
    <w:rsid w:val="00E84003"/>
    <w:rsid w:val="00E846B5"/>
    <w:rsid w:val="00E84FAE"/>
    <w:rsid w:val="00E85ED1"/>
    <w:rsid w:val="00E86447"/>
    <w:rsid w:val="00E865E6"/>
    <w:rsid w:val="00E86C52"/>
    <w:rsid w:val="00E87C86"/>
    <w:rsid w:val="00E90E34"/>
    <w:rsid w:val="00E91262"/>
    <w:rsid w:val="00E91346"/>
    <w:rsid w:val="00E91452"/>
    <w:rsid w:val="00E9148F"/>
    <w:rsid w:val="00E91FB7"/>
    <w:rsid w:val="00E9212F"/>
    <w:rsid w:val="00E93CED"/>
    <w:rsid w:val="00E93FD4"/>
    <w:rsid w:val="00E95DAA"/>
    <w:rsid w:val="00E95E37"/>
    <w:rsid w:val="00E96739"/>
    <w:rsid w:val="00E967D0"/>
    <w:rsid w:val="00E96881"/>
    <w:rsid w:val="00E96AC4"/>
    <w:rsid w:val="00E96B80"/>
    <w:rsid w:val="00E972E3"/>
    <w:rsid w:val="00E97872"/>
    <w:rsid w:val="00EA14A6"/>
    <w:rsid w:val="00EA2603"/>
    <w:rsid w:val="00EA2AE9"/>
    <w:rsid w:val="00EA380D"/>
    <w:rsid w:val="00EA4F04"/>
    <w:rsid w:val="00EA5068"/>
    <w:rsid w:val="00EA5A09"/>
    <w:rsid w:val="00EA675C"/>
    <w:rsid w:val="00EA6A6B"/>
    <w:rsid w:val="00EA6C3D"/>
    <w:rsid w:val="00EA7211"/>
    <w:rsid w:val="00EB1386"/>
    <w:rsid w:val="00EB1958"/>
    <w:rsid w:val="00EB230F"/>
    <w:rsid w:val="00EB2B0B"/>
    <w:rsid w:val="00EB43D8"/>
    <w:rsid w:val="00EB4875"/>
    <w:rsid w:val="00EB4BC1"/>
    <w:rsid w:val="00EB4EDF"/>
    <w:rsid w:val="00EB584C"/>
    <w:rsid w:val="00EB613F"/>
    <w:rsid w:val="00EB6286"/>
    <w:rsid w:val="00EB63F0"/>
    <w:rsid w:val="00EB6ED1"/>
    <w:rsid w:val="00EB7361"/>
    <w:rsid w:val="00EC257A"/>
    <w:rsid w:val="00EC2A78"/>
    <w:rsid w:val="00EC33D1"/>
    <w:rsid w:val="00EC4647"/>
    <w:rsid w:val="00EC4652"/>
    <w:rsid w:val="00EC4E4A"/>
    <w:rsid w:val="00EC4E98"/>
    <w:rsid w:val="00EC5632"/>
    <w:rsid w:val="00EC58A5"/>
    <w:rsid w:val="00EC5BA6"/>
    <w:rsid w:val="00EC5C8B"/>
    <w:rsid w:val="00EC6075"/>
    <w:rsid w:val="00EC60AC"/>
    <w:rsid w:val="00EC6127"/>
    <w:rsid w:val="00EC67F2"/>
    <w:rsid w:val="00EC71A6"/>
    <w:rsid w:val="00ED02D2"/>
    <w:rsid w:val="00ED05FB"/>
    <w:rsid w:val="00ED2412"/>
    <w:rsid w:val="00ED25AF"/>
    <w:rsid w:val="00ED296A"/>
    <w:rsid w:val="00ED301E"/>
    <w:rsid w:val="00ED314A"/>
    <w:rsid w:val="00ED3221"/>
    <w:rsid w:val="00ED502D"/>
    <w:rsid w:val="00ED56BC"/>
    <w:rsid w:val="00ED66AB"/>
    <w:rsid w:val="00ED69EC"/>
    <w:rsid w:val="00ED6A63"/>
    <w:rsid w:val="00ED7375"/>
    <w:rsid w:val="00EE0500"/>
    <w:rsid w:val="00EE088D"/>
    <w:rsid w:val="00EE1BFC"/>
    <w:rsid w:val="00EE2734"/>
    <w:rsid w:val="00EE3653"/>
    <w:rsid w:val="00EE3F23"/>
    <w:rsid w:val="00EE4463"/>
    <w:rsid w:val="00EE50B0"/>
    <w:rsid w:val="00EE5E2D"/>
    <w:rsid w:val="00EE6927"/>
    <w:rsid w:val="00EF0CD5"/>
    <w:rsid w:val="00EF197F"/>
    <w:rsid w:val="00EF21A0"/>
    <w:rsid w:val="00EF39A2"/>
    <w:rsid w:val="00EF432A"/>
    <w:rsid w:val="00EF48D9"/>
    <w:rsid w:val="00EF4948"/>
    <w:rsid w:val="00EF6D9C"/>
    <w:rsid w:val="00EF70E8"/>
    <w:rsid w:val="00EF7161"/>
    <w:rsid w:val="00EF7248"/>
    <w:rsid w:val="00EF7A19"/>
    <w:rsid w:val="00EF7D2F"/>
    <w:rsid w:val="00F000A0"/>
    <w:rsid w:val="00F001C6"/>
    <w:rsid w:val="00F01223"/>
    <w:rsid w:val="00F01D0A"/>
    <w:rsid w:val="00F022BC"/>
    <w:rsid w:val="00F028B8"/>
    <w:rsid w:val="00F0291F"/>
    <w:rsid w:val="00F042F9"/>
    <w:rsid w:val="00F05EA4"/>
    <w:rsid w:val="00F06264"/>
    <w:rsid w:val="00F06850"/>
    <w:rsid w:val="00F069EC"/>
    <w:rsid w:val="00F07962"/>
    <w:rsid w:val="00F1012C"/>
    <w:rsid w:val="00F11AB5"/>
    <w:rsid w:val="00F121B3"/>
    <w:rsid w:val="00F129F3"/>
    <w:rsid w:val="00F137E8"/>
    <w:rsid w:val="00F13A0F"/>
    <w:rsid w:val="00F13B5D"/>
    <w:rsid w:val="00F13E99"/>
    <w:rsid w:val="00F1404E"/>
    <w:rsid w:val="00F146C6"/>
    <w:rsid w:val="00F152A2"/>
    <w:rsid w:val="00F15F04"/>
    <w:rsid w:val="00F162C0"/>
    <w:rsid w:val="00F16918"/>
    <w:rsid w:val="00F16BA1"/>
    <w:rsid w:val="00F176A1"/>
    <w:rsid w:val="00F1791E"/>
    <w:rsid w:val="00F17A8B"/>
    <w:rsid w:val="00F17F1A"/>
    <w:rsid w:val="00F17FBA"/>
    <w:rsid w:val="00F20835"/>
    <w:rsid w:val="00F2102A"/>
    <w:rsid w:val="00F2107C"/>
    <w:rsid w:val="00F21679"/>
    <w:rsid w:val="00F21AE8"/>
    <w:rsid w:val="00F21D78"/>
    <w:rsid w:val="00F220BA"/>
    <w:rsid w:val="00F22F4B"/>
    <w:rsid w:val="00F240A3"/>
    <w:rsid w:val="00F243F9"/>
    <w:rsid w:val="00F24A72"/>
    <w:rsid w:val="00F26C79"/>
    <w:rsid w:val="00F310D0"/>
    <w:rsid w:val="00F31DB0"/>
    <w:rsid w:val="00F32F3C"/>
    <w:rsid w:val="00F334F9"/>
    <w:rsid w:val="00F33EFD"/>
    <w:rsid w:val="00F3423F"/>
    <w:rsid w:val="00F346A4"/>
    <w:rsid w:val="00F34858"/>
    <w:rsid w:val="00F35163"/>
    <w:rsid w:val="00F353D7"/>
    <w:rsid w:val="00F35C36"/>
    <w:rsid w:val="00F36EDF"/>
    <w:rsid w:val="00F3791D"/>
    <w:rsid w:val="00F37E3E"/>
    <w:rsid w:val="00F403BC"/>
    <w:rsid w:val="00F42089"/>
    <w:rsid w:val="00F420F5"/>
    <w:rsid w:val="00F437AC"/>
    <w:rsid w:val="00F4431A"/>
    <w:rsid w:val="00F45B75"/>
    <w:rsid w:val="00F46080"/>
    <w:rsid w:val="00F46C82"/>
    <w:rsid w:val="00F46EEE"/>
    <w:rsid w:val="00F47DBA"/>
    <w:rsid w:val="00F507E2"/>
    <w:rsid w:val="00F51100"/>
    <w:rsid w:val="00F51779"/>
    <w:rsid w:val="00F52CF7"/>
    <w:rsid w:val="00F53D63"/>
    <w:rsid w:val="00F54E3C"/>
    <w:rsid w:val="00F5568F"/>
    <w:rsid w:val="00F55863"/>
    <w:rsid w:val="00F5651A"/>
    <w:rsid w:val="00F56CFC"/>
    <w:rsid w:val="00F56D4D"/>
    <w:rsid w:val="00F5782B"/>
    <w:rsid w:val="00F60C49"/>
    <w:rsid w:val="00F61608"/>
    <w:rsid w:val="00F616E1"/>
    <w:rsid w:val="00F628B4"/>
    <w:rsid w:val="00F6349F"/>
    <w:rsid w:val="00F63D95"/>
    <w:rsid w:val="00F64861"/>
    <w:rsid w:val="00F65962"/>
    <w:rsid w:val="00F65D1E"/>
    <w:rsid w:val="00F66A19"/>
    <w:rsid w:val="00F6706D"/>
    <w:rsid w:val="00F6724D"/>
    <w:rsid w:val="00F70522"/>
    <w:rsid w:val="00F70739"/>
    <w:rsid w:val="00F707FD"/>
    <w:rsid w:val="00F7182F"/>
    <w:rsid w:val="00F71AE1"/>
    <w:rsid w:val="00F71F05"/>
    <w:rsid w:val="00F720B1"/>
    <w:rsid w:val="00F736F4"/>
    <w:rsid w:val="00F74FAB"/>
    <w:rsid w:val="00F7551C"/>
    <w:rsid w:val="00F7555B"/>
    <w:rsid w:val="00F75D1A"/>
    <w:rsid w:val="00F76F8B"/>
    <w:rsid w:val="00F77FAC"/>
    <w:rsid w:val="00F8064F"/>
    <w:rsid w:val="00F80A85"/>
    <w:rsid w:val="00F81BC1"/>
    <w:rsid w:val="00F82931"/>
    <w:rsid w:val="00F82AA1"/>
    <w:rsid w:val="00F847F5"/>
    <w:rsid w:val="00F84E65"/>
    <w:rsid w:val="00F85874"/>
    <w:rsid w:val="00F858B7"/>
    <w:rsid w:val="00F925E3"/>
    <w:rsid w:val="00F93FBC"/>
    <w:rsid w:val="00F96338"/>
    <w:rsid w:val="00F968E7"/>
    <w:rsid w:val="00F96D98"/>
    <w:rsid w:val="00F9743A"/>
    <w:rsid w:val="00FA021B"/>
    <w:rsid w:val="00FA073F"/>
    <w:rsid w:val="00FA0AF2"/>
    <w:rsid w:val="00FA0EC1"/>
    <w:rsid w:val="00FA0FFB"/>
    <w:rsid w:val="00FA1646"/>
    <w:rsid w:val="00FA3702"/>
    <w:rsid w:val="00FA3851"/>
    <w:rsid w:val="00FA42D0"/>
    <w:rsid w:val="00FA5212"/>
    <w:rsid w:val="00FA586F"/>
    <w:rsid w:val="00FA64CC"/>
    <w:rsid w:val="00FA6A45"/>
    <w:rsid w:val="00FA702B"/>
    <w:rsid w:val="00FA75BA"/>
    <w:rsid w:val="00FA7728"/>
    <w:rsid w:val="00FB0B46"/>
    <w:rsid w:val="00FB21B1"/>
    <w:rsid w:val="00FB267F"/>
    <w:rsid w:val="00FB55B7"/>
    <w:rsid w:val="00FB5B69"/>
    <w:rsid w:val="00FB641F"/>
    <w:rsid w:val="00FB68DD"/>
    <w:rsid w:val="00FB6E93"/>
    <w:rsid w:val="00FC467D"/>
    <w:rsid w:val="00FC5BB2"/>
    <w:rsid w:val="00FC5EA0"/>
    <w:rsid w:val="00FC7582"/>
    <w:rsid w:val="00FD1471"/>
    <w:rsid w:val="00FD170D"/>
    <w:rsid w:val="00FD1B9C"/>
    <w:rsid w:val="00FD280F"/>
    <w:rsid w:val="00FD2A89"/>
    <w:rsid w:val="00FD2F38"/>
    <w:rsid w:val="00FD3050"/>
    <w:rsid w:val="00FD4833"/>
    <w:rsid w:val="00FD5424"/>
    <w:rsid w:val="00FD56C2"/>
    <w:rsid w:val="00FD6E10"/>
    <w:rsid w:val="00FE0B21"/>
    <w:rsid w:val="00FE1227"/>
    <w:rsid w:val="00FE1477"/>
    <w:rsid w:val="00FE1B9F"/>
    <w:rsid w:val="00FE277C"/>
    <w:rsid w:val="00FE30F1"/>
    <w:rsid w:val="00FE3487"/>
    <w:rsid w:val="00FE4685"/>
    <w:rsid w:val="00FE46F9"/>
    <w:rsid w:val="00FE4EB9"/>
    <w:rsid w:val="00FE5415"/>
    <w:rsid w:val="00FE56A5"/>
    <w:rsid w:val="00FE5BDA"/>
    <w:rsid w:val="00FE7100"/>
    <w:rsid w:val="00FE7201"/>
    <w:rsid w:val="00FF09CA"/>
    <w:rsid w:val="00FF13A1"/>
    <w:rsid w:val="00FF18E0"/>
    <w:rsid w:val="00FF2A8A"/>
    <w:rsid w:val="00FF3EEF"/>
    <w:rsid w:val="00FF5974"/>
    <w:rsid w:val="00FF61C2"/>
    <w:rsid w:val="00FF7471"/>
    <w:rsid w:val="00FF79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style="mso-height-percent:200;mso-width-relative:margin;mso-height-relative:margin" fillcolor="white">
      <v:fill color="white"/>
      <v:textbox style="mso-fit-shape-to-text: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
    <w:next w:val="Norma"/>
    <w:link w:val="Heading1Char"/>
    <w:uiPriority w:val="9"/>
    <w:qFormat/>
    <w:rsid w:val="00622E6B"/>
    <w:pPr>
      <w:keepNext/>
      <w:spacing w:before="240" w:after="60"/>
      <w:outlineLvl w:val="0"/>
    </w:pPr>
    <w:rPr>
      <w:rFonts w:ascii="Cambria" w:hAnsi="Cambria" w:cs="Times New Roman"/>
      <w:b/>
      <w:bCs/>
      <w:kern w:val="32"/>
      <w:sz w:val="32"/>
      <w:szCs w:val="32"/>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
    <w:basedOn w:val="Norma"/>
    <w:next w:val="Norma"/>
    <w:link w:val="Heading2Char"/>
    <w:autoRedefine/>
    <w:qFormat/>
    <w:rsid w:val="00053592"/>
    <w:pPr>
      <w:keepNext/>
      <w:widowControl/>
      <w:overflowPunct/>
      <w:autoSpaceDE/>
      <w:autoSpaceDN/>
      <w:adjustRightInd/>
      <w:spacing w:before="240" w:after="240"/>
      <w:jc w:val="both"/>
      <w:textAlignment w:val="auto"/>
      <w:outlineLvl w:val="1"/>
    </w:pPr>
    <w:rPr>
      <w:rFonts w:cs="Times New Roman"/>
      <w:b/>
      <w:bCs/>
      <w:iCs/>
      <w:sz w:val="24"/>
      <w:szCs w:val="24"/>
    </w:rPr>
  </w:style>
  <w:style w:type="paragraph" w:styleId="Heading3">
    <w:name w:val="heading 3"/>
    <w:basedOn w:val="Norma"/>
    <w:next w:val="Norma"/>
    <w:link w:val="Heading3Char"/>
    <w:uiPriority w:val="9"/>
    <w:unhideWhenUsed/>
    <w:qFormat/>
    <w:rsid w:val="00746C45"/>
    <w:pPr>
      <w:keepNext/>
      <w:spacing w:before="240" w:after="60"/>
      <w:outlineLvl w:val="2"/>
    </w:pPr>
    <w:rPr>
      <w:rFonts w:ascii="Cambria" w:hAnsi="Cambria" w:cs="Times New Roman"/>
      <w:b/>
      <w:bCs/>
      <w:szCs w:val="26"/>
    </w:rPr>
  </w:style>
  <w:style w:type="paragraph" w:styleId="Heading4">
    <w:name w:val="heading 4"/>
    <w:basedOn w:val="Norma"/>
    <w:next w:val="Norma"/>
    <w:link w:val="Heading4Char"/>
    <w:uiPriority w:val="9"/>
    <w:semiHidden/>
    <w:unhideWhenUsed/>
    <w:qFormat/>
    <w:rsid w:val="001623B7"/>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0">
    <w:name w:val="Norma"/>
    <w:qFormat/>
  </w:style>
  <w:style w:type="table" w:customStyle="1" w:styleId="NormalTable">
    <w:name w:val="NormalTable"/>
    <w:uiPriority w:val="99"/>
    <w:semiHidden/>
    <w:unhideWhenUsed/>
    <w:tblPr>
      <w:tblInd w:w="0" w:type="dxa"/>
      <w:tblCellMar>
        <w:top w:w="0" w:type="dxa"/>
        <w:left w:w="108" w:type="dxa"/>
        <w:bottom w:w="0" w:type="dxa"/>
        <w:right w:w="108" w:type="dxa"/>
      </w:tblCellMar>
    </w:tblPr>
  </w:style>
  <w:style w:type="paragraph" w:customStyle="1" w:styleId="Norma">
    <w:name w:val="Norma"/>
    <w:qFormat/>
    <w:rsid w:val="00DC49C2"/>
    <w:pPr>
      <w:widowControl w:val="0"/>
      <w:overflowPunct w:val="0"/>
      <w:autoSpaceDE w:val="0"/>
      <w:autoSpaceDN w:val="0"/>
      <w:adjustRightInd w:val="0"/>
      <w:textAlignment w:val="baseline"/>
    </w:pPr>
    <w:rPr>
      <w:rFonts w:ascii="Arial" w:eastAsia="Times New Roman" w:hAnsi="Arial" w:cs="Mangal"/>
      <w:sz w:val="22"/>
      <w:szCs w:val="22"/>
    </w:rPr>
  </w:style>
  <w:style w:type="table" w:customStyle="1" w:styleId="NormalTable0">
    <w:name w:val="NormalTable"/>
    <w:uiPriority w:val="99"/>
    <w:semiHidden/>
    <w:unhideWhenUsed/>
    <w:tblPr>
      <w:tblInd w:w="0" w:type="dxa"/>
      <w:tblCellMar>
        <w:top w:w="0" w:type="dxa"/>
        <w:left w:w="108" w:type="dxa"/>
        <w:bottom w:w="0" w:type="dxa"/>
        <w:right w:w="108" w:type="dxa"/>
      </w:tblCellMar>
    </w:tblPr>
  </w:style>
  <w:style w:type="paragraph" w:customStyle="1" w:styleId="Numbered">
    <w:name w:val="Numbered"/>
    <w:basedOn w:val="Norma"/>
    <w:rsid w:val="00DC49C2"/>
    <w:pPr>
      <w:spacing w:after="240"/>
    </w:pPr>
  </w:style>
  <w:style w:type="character" w:styleId="Hyperlink">
    <w:name w:val="Hyperlink"/>
    <w:uiPriority w:val="99"/>
    <w:rsid w:val="00DC49C2"/>
    <w:rPr>
      <w:color w:val="0000FF"/>
      <w:u w:val="single"/>
    </w:rPr>
  </w:style>
  <w:style w:type="paragraph" w:customStyle="1" w:styleId="BaloonText">
    <w:name w:val="Baloon Text"/>
    <w:basedOn w:val="Norma"/>
    <w:link w:val="BaloonTextChar"/>
    <w:uiPriority w:val="99"/>
    <w:semiHidden/>
    <w:unhideWhenUsed/>
    <w:rsid w:val="00DC49C2"/>
    <w:rPr>
      <w:rFonts w:ascii="Tahoma" w:hAnsi="Tahoma" w:cs="Times New Roman"/>
      <w:sz w:val="16"/>
      <w:szCs w:val="14"/>
    </w:rPr>
  </w:style>
  <w:style w:type="character" w:customStyle="1" w:styleId="BaloonTextChar">
    <w:name w:val="Baloon Text Char"/>
    <w:link w:val="BaloonText"/>
    <w:uiPriority w:val="99"/>
    <w:semiHidden/>
    <w:rsid w:val="00DC49C2"/>
    <w:rPr>
      <w:rFonts w:ascii="Tahoma" w:eastAsia="Times New Roman" w:hAnsi="Tahoma" w:cs="Tahoma"/>
      <w:sz w:val="16"/>
      <w:szCs w:val="14"/>
      <w:lang w:eastAsia="en-GB"/>
    </w:rPr>
  </w:style>
  <w:style w:type="character" w:styleId="Strong">
    <w:name w:val="Strong"/>
    <w:qFormat/>
    <w:rsid w:val="007B6497"/>
    <w:rPr>
      <w:b/>
      <w:bCs/>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uiPriority w:val="9"/>
    <w:rsid w:val="00053592"/>
    <w:rPr>
      <w:rFonts w:ascii="Arial" w:eastAsia="Times New Roman" w:hAnsi="Arial" w:cs="Arial"/>
      <w:b/>
      <w:bCs/>
      <w:iCs/>
      <w:sz w:val="24"/>
      <w:szCs w:val="24"/>
    </w:rPr>
  </w:style>
  <w:style w:type="character" w:styleId="Emphasis">
    <w:name w:val="Emphasis"/>
    <w:qFormat/>
    <w:rsid w:val="00BB38FE"/>
    <w:rPr>
      <w:i/>
      <w:iCs/>
    </w:rPr>
  </w:style>
  <w:style w:type="character" w:customStyle="1" w:styleId="Heading3Char">
    <w:name w:val="Heading 3 Char"/>
    <w:link w:val="Heading3"/>
    <w:uiPriority w:val="9"/>
    <w:rsid w:val="00746C45"/>
    <w:rPr>
      <w:rFonts w:ascii="Cambria" w:eastAsia="Times New Roman" w:hAnsi="Cambria"/>
      <w:b/>
      <w:bCs/>
      <w:sz w:val="22"/>
      <w:szCs w:val="26"/>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
    <w:link w:val="ListParagraphChar"/>
    <w:uiPriority w:val="34"/>
    <w:qFormat/>
    <w:rsid w:val="00650287"/>
    <w:pPr>
      <w:widowControl/>
      <w:overflowPunct/>
      <w:autoSpaceDE/>
      <w:autoSpaceDN/>
      <w:adjustRightInd/>
      <w:spacing w:after="200" w:line="276" w:lineRule="auto"/>
      <w:ind w:left="720"/>
      <w:contextualSpacing/>
      <w:textAlignment w:val="auto"/>
    </w:pPr>
    <w:rPr>
      <w:rFonts w:ascii="Calibri" w:eastAsia="MS Mincho" w:hAnsi="Calibri" w:cs="Times New Roman"/>
      <w:lang w:eastAsia="en-US"/>
    </w:rPr>
  </w:style>
  <w:style w:type="paragraph" w:styleId="FootnoteText">
    <w:name w:val="footnote text"/>
    <w:basedOn w:val="Norma"/>
    <w:link w:val="FootnoteTextChar"/>
    <w:uiPriority w:val="99"/>
    <w:rsid w:val="00650287"/>
    <w:pPr>
      <w:widowControl/>
      <w:overflowPunct/>
      <w:autoSpaceDE/>
      <w:autoSpaceDN/>
      <w:adjustRightInd/>
      <w:textAlignment w:val="auto"/>
    </w:pPr>
    <w:rPr>
      <w:rFonts w:ascii="Calibri" w:eastAsia="MS Mincho" w:hAnsi="Calibri" w:cs="Times New Roman"/>
      <w:sz w:val="20"/>
      <w:szCs w:val="20"/>
      <w:lang w:eastAsia="en-US"/>
    </w:rPr>
  </w:style>
  <w:style w:type="character" w:customStyle="1" w:styleId="FootnoteTextChar">
    <w:name w:val="Footnote Text Char"/>
    <w:link w:val="FootnoteText"/>
    <w:uiPriority w:val="99"/>
    <w:rsid w:val="00650287"/>
    <w:rPr>
      <w:rFonts w:eastAsia="MS Mincho"/>
      <w:lang w:eastAsia="en-US"/>
    </w:rPr>
  </w:style>
  <w:style w:type="paragraph" w:customStyle="1" w:styleId="Default">
    <w:name w:val="Default"/>
    <w:rsid w:val="00650287"/>
    <w:pPr>
      <w:autoSpaceDE w:val="0"/>
      <w:autoSpaceDN w:val="0"/>
      <w:adjustRightInd w:val="0"/>
    </w:pPr>
    <w:rPr>
      <w:rFonts w:ascii="Arial MT" w:hAnsi="Arial MT" w:cs="Arial MT"/>
      <w:color w:val="000000"/>
      <w:sz w:val="24"/>
      <w:szCs w:val="24"/>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34"/>
    <w:qFormat/>
    <w:locked/>
    <w:rsid w:val="00650287"/>
    <w:rPr>
      <w:rFonts w:eastAsia="MS Mincho"/>
      <w:sz w:val="22"/>
      <w:szCs w:val="22"/>
      <w:lang w:eastAsia="en-US"/>
    </w:rPr>
  </w:style>
  <w:style w:type="paragraph" w:customStyle="1" w:styleId="PTablebodyCharCharChar">
    <w:name w:val="P Table body Char Char Char"/>
    <w:basedOn w:val="Norma"/>
    <w:rsid w:val="00707C6D"/>
    <w:pPr>
      <w:widowControl/>
      <w:tabs>
        <w:tab w:val="right" w:pos="7823"/>
      </w:tabs>
      <w:overflowPunct/>
      <w:autoSpaceDE/>
      <w:autoSpaceDN/>
      <w:adjustRightInd/>
      <w:spacing w:after="20"/>
      <w:ind w:left="176"/>
      <w:jc w:val="both"/>
      <w:textAlignment w:val="auto"/>
    </w:pPr>
    <w:rPr>
      <w:rFonts w:ascii="Gill Sans MT" w:hAnsi="Gill Sans MT" w:cs="Times New Roman"/>
      <w:sz w:val="24"/>
      <w:szCs w:val="24"/>
      <w:lang w:eastAsia="en-US"/>
    </w:rPr>
  </w:style>
  <w:style w:type="character" w:customStyle="1" w:styleId="FolowedHyperlink">
    <w:name w:val="FolowedHyperlink"/>
    <w:uiPriority w:val="99"/>
    <w:semiHidden/>
    <w:unhideWhenUsed/>
    <w:rsid w:val="0000229E"/>
    <w:rPr>
      <w:color w:val="800080"/>
      <w:u w:val="single"/>
    </w:rPr>
  </w:style>
  <w:style w:type="paragraph" w:styleId="Header">
    <w:name w:val="header"/>
    <w:basedOn w:val="Norma"/>
    <w:link w:val="HeaderChar"/>
    <w:rsid w:val="009954ED"/>
    <w:pPr>
      <w:widowControl/>
      <w:tabs>
        <w:tab w:val="center" w:pos="4153"/>
        <w:tab w:val="right" w:pos="8306"/>
      </w:tabs>
      <w:overflowPunct/>
      <w:autoSpaceDE/>
      <w:autoSpaceDN/>
      <w:adjustRightInd/>
      <w:textAlignment w:val="auto"/>
    </w:pPr>
    <w:rPr>
      <w:rFonts w:cs="Times New Roman"/>
      <w:szCs w:val="24"/>
      <w:lang w:eastAsia="en-US"/>
    </w:rPr>
  </w:style>
  <w:style w:type="character" w:customStyle="1" w:styleId="HeaderChar">
    <w:name w:val="Header Char"/>
    <w:link w:val="Header"/>
    <w:rsid w:val="009954ED"/>
    <w:rPr>
      <w:rFonts w:ascii="Arial" w:eastAsia="Times New Roman" w:hAnsi="Arial"/>
      <w:sz w:val="22"/>
      <w:szCs w:val="24"/>
      <w:lang w:eastAsia="en-US"/>
    </w:rPr>
  </w:style>
  <w:style w:type="character" w:styleId="CommentReference">
    <w:name w:val="annotation reference"/>
    <w:uiPriority w:val="99"/>
    <w:semiHidden/>
    <w:unhideWhenUsed/>
    <w:rsid w:val="002B7281"/>
    <w:rPr>
      <w:sz w:val="16"/>
      <w:szCs w:val="16"/>
    </w:rPr>
  </w:style>
  <w:style w:type="paragraph" w:styleId="CommentText">
    <w:name w:val="annotation text"/>
    <w:basedOn w:val="Norma"/>
    <w:link w:val="CommentTextChar"/>
    <w:uiPriority w:val="99"/>
    <w:unhideWhenUsed/>
    <w:rsid w:val="002B7281"/>
    <w:rPr>
      <w:rFonts w:cs="Times New Roman"/>
      <w:sz w:val="20"/>
      <w:szCs w:val="20"/>
    </w:rPr>
  </w:style>
  <w:style w:type="character" w:customStyle="1" w:styleId="CommentTextChar">
    <w:name w:val="Comment Text Char"/>
    <w:link w:val="CommentText"/>
    <w:uiPriority w:val="99"/>
    <w:rsid w:val="002B7281"/>
    <w:rPr>
      <w:rFonts w:ascii="Arial" w:eastAsia="Times New Roman" w:hAnsi="Arial" w:cs="Mangal"/>
    </w:rPr>
  </w:style>
  <w:style w:type="paragraph" w:styleId="CommentSubject">
    <w:name w:val="annotation subject"/>
    <w:basedOn w:val="CommentText"/>
    <w:next w:val="CommentText"/>
    <w:link w:val="CommentSubjectChar"/>
    <w:uiPriority w:val="99"/>
    <w:semiHidden/>
    <w:unhideWhenUsed/>
    <w:rsid w:val="002B7281"/>
    <w:rPr>
      <w:b/>
      <w:bCs/>
    </w:rPr>
  </w:style>
  <w:style w:type="character" w:customStyle="1" w:styleId="CommentSubjectChar">
    <w:name w:val="Comment Subject Char"/>
    <w:link w:val="CommentSubject"/>
    <w:uiPriority w:val="99"/>
    <w:semiHidden/>
    <w:rsid w:val="002B7281"/>
    <w:rPr>
      <w:rFonts w:ascii="Arial" w:eastAsia="Times New Roman" w:hAnsi="Arial" w:cs="Mangal"/>
      <w:b/>
      <w:bCs/>
    </w:rPr>
  </w:style>
  <w:style w:type="paragraph" w:styleId="Footer">
    <w:name w:val="footer"/>
    <w:basedOn w:val="Norma"/>
    <w:link w:val="FooterChar"/>
    <w:uiPriority w:val="99"/>
    <w:unhideWhenUsed/>
    <w:rsid w:val="00EB43D8"/>
    <w:pPr>
      <w:tabs>
        <w:tab w:val="center" w:pos="4513"/>
        <w:tab w:val="right" w:pos="9026"/>
      </w:tabs>
    </w:pPr>
    <w:rPr>
      <w:rFonts w:cs="Times New Roman"/>
    </w:rPr>
  </w:style>
  <w:style w:type="character" w:customStyle="1" w:styleId="FooterChar">
    <w:name w:val="Footer Char"/>
    <w:link w:val="Footer"/>
    <w:uiPriority w:val="99"/>
    <w:rsid w:val="00EB43D8"/>
    <w:rPr>
      <w:rFonts w:ascii="Arial" w:eastAsia="Times New Roman" w:hAnsi="Arial" w:cs="Mangal"/>
      <w:sz w:val="22"/>
      <w:szCs w:val="22"/>
    </w:rPr>
  </w:style>
  <w:style w:type="paragraph" w:customStyle="1" w:styleId="Paragraph">
    <w:name w:val="Paragraph"/>
    <w:basedOn w:val="Norma"/>
    <w:autoRedefine/>
    <w:uiPriority w:val="99"/>
    <w:rsid w:val="00824F55"/>
    <w:pPr>
      <w:widowControl/>
      <w:overflowPunct/>
      <w:autoSpaceDE/>
      <w:autoSpaceDN/>
      <w:adjustRightInd/>
      <w:spacing w:afterLines="80" w:after="192" w:line="276" w:lineRule="auto"/>
      <w:ind w:left="360" w:hanging="360"/>
      <w:jc w:val="both"/>
      <w:textAlignment w:val="auto"/>
    </w:pPr>
    <w:rPr>
      <w:rFonts w:asciiTheme="minorHAnsi" w:eastAsia="MS Mincho" w:hAnsiTheme="minorHAnsi" w:cs="Arial"/>
      <w:lang w:eastAsia="en-US"/>
    </w:rPr>
  </w:style>
  <w:style w:type="character" w:styleId="FootnoteReference">
    <w:name w:val="footnote reference"/>
    <w:uiPriority w:val="99"/>
    <w:semiHidden/>
    <w:unhideWhenUsed/>
    <w:rsid w:val="00791D12"/>
    <w:rPr>
      <w:vertAlign w:val="superscript"/>
    </w:rPr>
  </w:style>
  <w:style w:type="paragraph" w:styleId="NoSpacing">
    <w:name w:val="No Spacing"/>
    <w:link w:val="NoSpacingChar"/>
    <w:uiPriority w:val="1"/>
    <w:qFormat/>
    <w:rsid w:val="000E605A"/>
    <w:rPr>
      <w:sz w:val="22"/>
      <w:szCs w:val="22"/>
      <w:lang w:eastAsia="en-US"/>
    </w:rPr>
  </w:style>
  <w:style w:type="character" w:customStyle="1" w:styleId="NoSpacingChar">
    <w:name w:val="No Spacing Char"/>
    <w:link w:val="NoSpacing"/>
    <w:uiPriority w:val="1"/>
    <w:locked/>
    <w:rsid w:val="000E605A"/>
    <w:rPr>
      <w:sz w:val="22"/>
      <w:szCs w:val="22"/>
      <w:lang w:eastAsia="en-US" w:bidi="ar-SA"/>
    </w:rPr>
  </w:style>
  <w:style w:type="paragraph" w:styleId="EndnoteText">
    <w:name w:val="endnote text"/>
    <w:basedOn w:val="Norma"/>
    <w:link w:val="EndnoteTextChar"/>
    <w:rsid w:val="00784217"/>
    <w:pPr>
      <w:widowControl/>
      <w:overflowPunct/>
      <w:autoSpaceDE/>
      <w:autoSpaceDN/>
      <w:adjustRightInd/>
      <w:textAlignment w:val="auto"/>
    </w:pPr>
    <w:rPr>
      <w:rFonts w:cs="Times New Roman"/>
      <w:sz w:val="20"/>
      <w:szCs w:val="20"/>
      <w:lang w:eastAsia="en-US"/>
    </w:rPr>
  </w:style>
  <w:style w:type="character" w:customStyle="1" w:styleId="EndnoteTextChar">
    <w:name w:val="Endnote Text Char"/>
    <w:link w:val="EndnoteText"/>
    <w:rsid w:val="00784217"/>
    <w:rPr>
      <w:rFonts w:ascii="Arial" w:eastAsia="Times New Roman" w:hAnsi="Arial"/>
      <w:lang w:eastAsia="en-US"/>
    </w:rPr>
  </w:style>
  <w:style w:type="table" w:styleId="TableGrid">
    <w:name w:val="Table Grid"/>
    <w:basedOn w:val="NormalTable0"/>
    <w:uiPriority w:val="59"/>
    <w:rsid w:val="000822D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77E2E"/>
    <w:rPr>
      <w:rFonts w:ascii="Arial" w:eastAsia="Times New Roman" w:hAnsi="Arial" w:cs="Mangal"/>
      <w:sz w:val="22"/>
      <w:szCs w:val="22"/>
    </w:rPr>
  </w:style>
  <w:style w:type="character" w:customStyle="1" w:styleId="Heading1Char">
    <w:name w:val="Heading 1 Char"/>
    <w:link w:val="Heading1"/>
    <w:uiPriority w:val="9"/>
    <w:rsid w:val="00622E6B"/>
    <w:rPr>
      <w:rFonts w:ascii="Cambria" w:eastAsia="Times New Roman" w:hAnsi="Cambria" w:cs="Times New Roman"/>
      <w:b/>
      <w:bCs/>
      <w:kern w:val="32"/>
      <w:sz w:val="32"/>
      <w:szCs w:val="32"/>
    </w:rPr>
  </w:style>
  <w:style w:type="paragraph" w:styleId="TOCHeading">
    <w:name w:val="TOC Heading"/>
    <w:basedOn w:val="Heading1"/>
    <w:next w:val="Norma"/>
    <w:uiPriority w:val="39"/>
    <w:semiHidden/>
    <w:unhideWhenUsed/>
    <w:qFormat/>
    <w:rsid w:val="002D32D5"/>
    <w:pPr>
      <w:keepLines/>
      <w:widowControl/>
      <w:overflowPunct/>
      <w:autoSpaceDE/>
      <w:autoSpaceDN/>
      <w:adjustRightInd/>
      <w:spacing w:before="480" w:after="0" w:line="276" w:lineRule="auto"/>
      <w:textAlignment w:val="auto"/>
      <w:outlineLvl w:val="9"/>
    </w:pPr>
    <w:rPr>
      <w:rFonts w:eastAsia="MS Gothic"/>
      <w:color w:val="365F91"/>
      <w:kern w:val="0"/>
      <w:sz w:val="28"/>
      <w:szCs w:val="28"/>
      <w:lang w:val="en-US" w:eastAsia="ja-JP"/>
    </w:rPr>
  </w:style>
  <w:style w:type="paragraph" w:styleId="TOC1">
    <w:name w:val="toc 1"/>
    <w:basedOn w:val="Norma"/>
    <w:next w:val="Norma"/>
    <w:autoRedefine/>
    <w:uiPriority w:val="39"/>
    <w:unhideWhenUsed/>
    <w:rsid w:val="00BF75EC"/>
    <w:pPr>
      <w:tabs>
        <w:tab w:val="left" w:pos="567"/>
        <w:tab w:val="right" w:leader="dot" w:pos="9016"/>
      </w:tabs>
    </w:pPr>
  </w:style>
  <w:style w:type="character" w:customStyle="1" w:styleId="Paragraph01Char">
    <w:name w:val="Paragraph 01 Char"/>
    <w:link w:val="Paragraph01"/>
    <w:locked/>
    <w:rsid w:val="00392A3E"/>
    <w:rPr>
      <w:rFonts w:ascii="Arial" w:hAnsi="Arial" w:cs="Arial"/>
      <w:kern w:val="22"/>
    </w:rPr>
  </w:style>
  <w:style w:type="paragraph" w:customStyle="1" w:styleId="Paragraph01">
    <w:name w:val="Paragraph 01"/>
    <w:basedOn w:val="Norma"/>
    <w:link w:val="Paragraph01Char"/>
    <w:rsid w:val="00392A3E"/>
    <w:pPr>
      <w:widowControl/>
      <w:spacing w:after="120"/>
      <w:textAlignment w:val="auto"/>
    </w:pPr>
    <w:rPr>
      <w:rFonts w:eastAsia="Calibri" w:cs="Arial"/>
      <w:kern w:val="22"/>
      <w:sz w:val="20"/>
      <w:szCs w:val="20"/>
    </w:rPr>
  </w:style>
  <w:style w:type="character" w:customStyle="1" w:styleId="Heading4Char">
    <w:name w:val="Heading 4 Char"/>
    <w:basedOn w:val="DefaultParagraphFont"/>
    <w:link w:val="Heading4"/>
    <w:uiPriority w:val="9"/>
    <w:semiHidden/>
    <w:rsid w:val="001623B7"/>
    <w:rPr>
      <w:rFonts w:asciiTheme="majorHAnsi" w:eastAsiaTheme="majorEastAsia" w:hAnsiTheme="majorHAnsi" w:cstheme="majorBidi"/>
      <w:b/>
      <w:bCs/>
      <w:i/>
      <w:iCs/>
      <w:color w:val="4F81BD" w:themeColor="accent1"/>
      <w:sz w:val="22"/>
      <w:szCs w:val="22"/>
    </w:rPr>
  </w:style>
  <w:style w:type="paragraph" w:customStyle="1" w:styleId="BaloonText0">
    <w:name w:val="Baloon Text"/>
    <w:basedOn w:val="Norma0"/>
    <w:link w:val="BaloonTextChar0"/>
    <w:uiPriority w:val="99"/>
    <w:semiHidden/>
    <w:unhideWhenUsed/>
    <w:rsid w:val="0011747B"/>
    <w:rPr>
      <w:rFonts w:ascii="Tahoma" w:hAnsi="Tahoma" w:cs="Tahoma"/>
      <w:sz w:val="16"/>
      <w:szCs w:val="16"/>
    </w:rPr>
  </w:style>
  <w:style w:type="character" w:customStyle="1" w:styleId="BaloonTextChar0">
    <w:name w:val="Baloon Text Char"/>
    <w:basedOn w:val="DefaultParagraphFont"/>
    <w:link w:val="BaloonText0"/>
    <w:uiPriority w:val="99"/>
    <w:semiHidden/>
    <w:rsid w:val="0011747B"/>
    <w:rPr>
      <w:rFonts w:ascii="Tahoma" w:hAnsi="Tahoma" w:cs="Tahoma"/>
      <w:sz w:val="16"/>
      <w:szCs w:val="16"/>
    </w:rPr>
  </w:style>
  <w:style w:type="paragraph" w:styleId="BalloonText">
    <w:name w:val="Balloon Text"/>
    <w:basedOn w:val="Normal"/>
    <w:link w:val="BalloonTextChar"/>
    <w:uiPriority w:val="99"/>
    <w:semiHidden/>
    <w:unhideWhenUsed/>
    <w:rsid w:val="00DD521A"/>
    <w:rPr>
      <w:rFonts w:ascii="Tahoma" w:hAnsi="Tahoma" w:cs="Tahoma"/>
      <w:sz w:val="16"/>
      <w:szCs w:val="16"/>
    </w:rPr>
  </w:style>
  <w:style w:type="character" w:customStyle="1" w:styleId="BalloonTextChar">
    <w:name w:val="Balloon Text Char"/>
    <w:basedOn w:val="DefaultParagraphFont"/>
    <w:link w:val="BalloonText"/>
    <w:uiPriority w:val="99"/>
    <w:semiHidden/>
    <w:rsid w:val="00DD521A"/>
    <w:rPr>
      <w:rFonts w:ascii="Tahoma" w:hAnsi="Tahoma" w:cs="Tahoma"/>
      <w:sz w:val="16"/>
      <w:szCs w:val="16"/>
    </w:rPr>
  </w:style>
  <w:style w:type="paragraph" w:styleId="TOC3">
    <w:name w:val="toc 3"/>
    <w:basedOn w:val="Normal"/>
    <w:next w:val="Normal"/>
    <w:autoRedefine/>
    <w:uiPriority w:val="39"/>
    <w:unhideWhenUsed/>
    <w:rsid w:val="00746C45"/>
    <w:pPr>
      <w:spacing w:after="100"/>
      <w:ind w:left="400"/>
    </w:pPr>
  </w:style>
  <w:style w:type="paragraph" w:styleId="TOC4">
    <w:name w:val="toc 4"/>
    <w:basedOn w:val="Normal"/>
    <w:next w:val="Normal"/>
    <w:autoRedefine/>
    <w:uiPriority w:val="39"/>
    <w:unhideWhenUsed/>
    <w:rsid w:val="00746C45"/>
    <w:pPr>
      <w:spacing w:after="100"/>
      <w:ind w:left="600"/>
    </w:pPr>
  </w:style>
  <w:style w:type="character" w:styleId="IntenseEmphasis">
    <w:name w:val="Intense Emphasis"/>
    <w:basedOn w:val="DefaultParagraphFont"/>
    <w:uiPriority w:val="21"/>
    <w:qFormat/>
    <w:rsid w:val="00653BE1"/>
    <w:rPr>
      <w:b/>
      <w:bCs/>
      <w:i/>
      <w:iCs/>
      <w:color w:val="4F81BD" w:themeColor="accent1"/>
    </w:rPr>
  </w:style>
  <w:style w:type="paragraph" w:styleId="BodyText">
    <w:name w:val="Body Text"/>
    <w:basedOn w:val="Normal"/>
    <w:link w:val="BodyTextChar"/>
    <w:uiPriority w:val="99"/>
    <w:unhideWhenUsed/>
    <w:rsid w:val="008B79CA"/>
    <w:pPr>
      <w:spacing w:after="120"/>
    </w:pPr>
  </w:style>
  <w:style w:type="character" w:customStyle="1" w:styleId="BodyTextChar">
    <w:name w:val="Body Text Char"/>
    <w:basedOn w:val="DefaultParagraphFont"/>
    <w:link w:val="BodyText"/>
    <w:uiPriority w:val="99"/>
    <w:rsid w:val="008B79C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
    <w:next w:val="Norma"/>
    <w:link w:val="Heading1Char"/>
    <w:uiPriority w:val="9"/>
    <w:qFormat/>
    <w:rsid w:val="00622E6B"/>
    <w:pPr>
      <w:keepNext/>
      <w:spacing w:before="240" w:after="60"/>
      <w:outlineLvl w:val="0"/>
    </w:pPr>
    <w:rPr>
      <w:rFonts w:ascii="Cambria" w:hAnsi="Cambria" w:cs="Times New Roman"/>
      <w:b/>
      <w:bCs/>
      <w:kern w:val="32"/>
      <w:sz w:val="32"/>
      <w:szCs w:val="32"/>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
    <w:basedOn w:val="Norma"/>
    <w:next w:val="Norma"/>
    <w:link w:val="Heading2Char"/>
    <w:autoRedefine/>
    <w:qFormat/>
    <w:rsid w:val="00053592"/>
    <w:pPr>
      <w:keepNext/>
      <w:widowControl/>
      <w:overflowPunct/>
      <w:autoSpaceDE/>
      <w:autoSpaceDN/>
      <w:adjustRightInd/>
      <w:spacing w:before="240" w:after="240"/>
      <w:jc w:val="both"/>
      <w:textAlignment w:val="auto"/>
      <w:outlineLvl w:val="1"/>
    </w:pPr>
    <w:rPr>
      <w:rFonts w:cs="Times New Roman"/>
      <w:b/>
      <w:bCs/>
      <w:iCs/>
      <w:sz w:val="24"/>
      <w:szCs w:val="24"/>
    </w:rPr>
  </w:style>
  <w:style w:type="paragraph" w:styleId="Heading3">
    <w:name w:val="heading 3"/>
    <w:basedOn w:val="Norma"/>
    <w:next w:val="Norma"/>
    <w:link w:val="Heading3Char"/>
    <w:uiPriority w:val="9"/>
    <w:unhideWhenUsed/>
    <w:qFormat/>
    <w:rsid w:val="00746C45"/>
    <w:pPr>
      <w:keepNext/>
      <w:spacing w:before="240" w:after="60"/>
      <w:outlineLvl w:val="2"/>
    </w:pPr>
    <w:rPr>
      <w:rFonts w:ascii="Cambria" w:hAnsi="Cambria" w:cs="Times New Roman"/>
      <w:b/>
      <w:bCs/>
      <w:szCs w:val="26"/>
    </w:rPr>
  </w:style>
  <w:style w:type="paragraph" w:styleId="Heading4">
    <w:name w:val="heading 4"/>
    <w:basedOn w:val="Norma"/>
    <w:next w:val="Norma"/>
    <w:link w:val="Heading4Char"/>
    <w:uiPriority w:val="9"/>
    <w:semiHidden/>
    <w:unhideWhenUsed/>
    <w:qFormat/>
    <w:rsid w:val="001623B7"/>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0">
    <w:name w:val="Norma"/>
    <w:qFormat/>
  </w:style>
  <w:style w:type="table" w:customStyle="1" w:styleId="NormalTable">
    <w:name w:val="NormalTable"/>
    <w:uiPriority w:val="99"/>
    <w:semiHidden/>
    <w:unhideWhenUsed/>
    <w:tblPr>
      <w:tblInd w:w="0" w:type="dxa"/>
      <w:tblCellMar>
        <w:top w:w="0" w:type="dxa"/>
        <w:left w:w="108" w:type="dxa"/>
        <w:bottom w:w="0" w:type="dxa"/>
        <w:right w:w="108" w:type="dxa"/>
      </w:tblCellMar>
    </w:tblPr>
  </w:style>
  <w:style w:type="paragraph" w:customStyle="1" w:styleId="Norma">
    <w:name w:val="Norma"/>
    <w:qFormat/>
    <w:rsid w:val="00DC49C2"/>
    <w:pPr>
      <w:widowControl w:val="0"/>
      <w:overflowPunct w:val="0"/>
      <w:autoSpaceDE w:val="0"/>
      <w:autoSpaceDN w:val="0"/>
      <w:adjustRightInd w:val="0"/>
      <w:textAlignment w:val="baseline"/>
    </w:pPr>
    <w:rPr>
      <w:rFonts w:ascii="Arial" w:eastAsia="Times New Roman" w:hAnsi="Arial" w:cs="Mangal"/>
      <w:sz w:val="22"/>
      <w:szCs w:val="22"/>
    </w:rPr>
  </w:style>
  <w:style w:type="table" w:customStyle="1" w:styleId="NormalTable0">
    <w:name w:val="NormalTable"/>
    <w:uiPriority w:val="99"/>
    <w:semiHidden/>
    <w:unhideWhenUsed/>
    <w:tblPr>
      <w:tblInd w:w="0" w:type="dxa"/>
      <w:tblCellMar>
        <w:top w:w="0" w:type="dxa"/>
        <w:left w:w="108" w:type="dxa"/>
        <w:bottom w:w="0" w:type="dxa"/>
        <w:right w:w="108" w:type="dxa"/>
      </w:tblCellMar>
    </w:tblPr>
  </w:style>
  <w:style w:type="paragraph" w:customStyle="1" w:styleId="Numbered">
    <w:name w:val="Numbered"/>
    <w:basedOn w:val="Norma"/>
    <w:rsid w:val="00DC49C2"/>
    <w:pPr>
      <w:spacing w:after="240"/>
    </w:pPr>
  </w:style>
  <w:style w:type="character" w:styleId="Hyperlink">
    <w:name w:val="Hyperlink"/>
    <w:uiPriority w:val="99"/>
    <w:rsid w:val="00DC49C2"/>
    <w:rPr>
      <w:color w:val="0000FF"/>
      <w:u w:val="single"/>
    </w:rPr>
  </w:style>
  <w:style w:type="paragraph" w:customStyle="1" w:styleId="BaloonText">
    <w:name w:val="Baloon Text"/>
    <w:basedOn w:val="Norma"/>
    <w:link w:val="BaloonTextChar"/>
    <w:uiPriority w:val="99"/>
    <w:semiHidden/>
    <w:unhideWhenUsed/>
    <w:rsid w:val="00DC49C2"/>
    <w:rPr>
      <w:rFonts w:ascii="Tahoma" w:hAnsi="Tahoma" w:cs="Times New Roman"/>
      <w:sz w:val="16"/>
      <w:szCs w:val="14"/>
    </w:rPr>
  </w:style>
  <w:style w:type="character" w:customStyle="1" w:styleId="BaloonTextChar">
    <w:name w:val="Baloon Text Char"/>
    <w:link w:val="BaloonText"/>
    <w:uiPriority w:val="99"/>
    <w:semiHidden/>
    <w:rsid w:val="00DC49C2"/>
    <w:rPr>
      <w:rFonts w:ascii="Tahoma" w:eastAsia="Times New Roman" w:hAnsi="Tahoma" w:cs="Tahoma"/>
      <w:sz w:val="16"/>
      <w:szCs w:val="14"/>
      <w:lang w:eastAsia="en-GB"/>
    </w:rPr>
  </w:style>
  <w:style w:type="character" w:styleId="Strong">
    <w:name w:val="Strong"/>
    <w:qFormat/>
    <w:rsid w:val="007B6497"/>
    <w:rPr>
      <w:b/>
      <w:bCs/>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uiPriority w:val="9"/>
    <w:rsid w:val="00053592"/>
    <w:rPr>
      <w:rFonts w:ascii="Arial" w:eastAsia="Times New Roman" w:hAnsi="Arial" w:cs="Arial"/>
      <w:b/>
      <w:bCs/>
      <w:iCs/>
      <w:sz w:val="24"/>
      <w:szCs w:val="24"/>
    </w:rPr>
  </w:style>
  <w:style w:type="character" w:styleId="Emphasis">
    <w:name w:val="Emphasis"/>
    <w:qFormat/>
    <w:rsid w:val="00BB38FE"/>
    <w:rPr>
      <w:i/>
      <w:iCs/>
    </w:rPr>
  </w:style>
  <w:style w:type="character" w:customStyle="1" w:styleId="Heading3Char">
    <w:name w:val="Heading 3 Char"/>
    <w:link w:val="Heading3"/>
    <w:uiPriority w:val="9"/>
    <w:rsid w:val="00746C45"/>
    <w:rPr>
      <w:rFonts w:ascii="Cambria" w:eastAsia="Times New Roman" w:hAnsi="Cambria"/>
      <w:b/>
      <w:bCs/>
      <w:sz w:val="22"/>
      <w:szCs w:val="26"/>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
    <w:link w:val="ListParagraphChar"/>
    <w:uiPriority w:val="34"/>
    <w:qFormat/>
    <w:rsid w:val="00650287"/>
    <w:pPr>
      <w:widowControl/>
      <w:overflowPunct/>
      <w:autoSpaceDE/>
      <w:autoSpaceDN/>
      <w:adjustRightInd/>
      <w:spacing w:after="200" w:line="276" w:lineRule="auto"/>
      <w:ind w:left="720"/>
      <w:contextualSpacing/>
      <w:textAlignment w:val="auto"/>
    </w:pPr>
    <w:rPr>
      <w:rFonts w:ascii="Calibri" w:eastAsia="MS Mincho" w:hAnsi="Calibri" w:cs="Times New Roman"/>
      <w:lang w:eastAsia="en-US"/>
    </w:rPr>
  </w:style>
  <w:style w:type="paragraph" w:styleId="FootnoteText">
    <w:name w:val="footnote text"/>
    <w:basedOn w:val="Norma"/>
    <w:link w:val="FootnoteTextChar"/>
    <w:uiPriority w:val="99"/>
    <w:rsid w:val="00650287"/>
    <w:pPr>
      <w:widowControl/>
      <w:overflowPunct/>
      <w:autoSpaceDE/>
      <w:autoSpaceDN/>
      <w:adjustRightInd/>
      <w:textAlignment w:val="auto"/>
    </w:pPr>
    <w:rPr>
      <w:rFonts w:ascii="Calibri" w:eastAsia="MS Mincho" w:hAnsi="Calibri" w:cs="Times New Roman"/>
      <w:sz w:val="20"/>
      <w:szCs w:val="20"/>
      <w:lang w:eastAsia="en-US"/>
    </w:rPr>
  </w:style>
  <w:style w:type="character" w:customStyle="1" w:styleId="FootnoteTextChar">
    <w:name w:val="Footnote Text Char"/>
    <w:link w:val="FootnoteText"/>
    <w:uiPriority w:val="99"/>
    <w:rsid w:val="00650287"/>
    <w:rPr>
      <w:rFonts w:eastAsia="MS Mincho"/>
      <w:lang w:eastAsia="en-US"/>
    </w:rPr>
  </w:style>
  <w:style w:type="paragraph" w:customStyle="1" w:styleId="Default">
    <w:name w:val="Default"/>
    <w:rsid w:val="00650287"/>
    <w:pPr>
      <w:autoSpaceDE w:val="0"/>
      <w:autoSpaceDN w:val="0"/>
      <w:adjustRightInd w:val="0"/>
    </w:pPr>
    <w:rPr>
      <w:rFonts w:ascii="Arial MT" w:hAnsi="Arial MT" w:cs="Arial MT"/>
      <w:color w:val="000000"/>
      <w:sz w:val="24"/>
      <w:szCs w:val="24"/>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34"/>
    <w:qFormat/>
    <w:locked/>
    <w:rsid w:val="00650287"/>
    <w:rPr>
      <w:rFonts w:eastAsia="MS Mincho"/>
      <w:sz w:val="22"/>
      <w:szCs w:val="22"/>
      <w:lang w:eastAsia="en-US"/>
    </w:rPr>
  </w:style>
  <w:style w:type="paragraph" w:customStyle="1" w:styleId="PTablebodyCharCharChar">
    <w:name w:val="P Table body Char Char Char"/>
    <w:basedOn w:val="Norma"/>
    <w:rsid w:val="00707C6D"/>
    <w:pPr>
      <w:widowControl/>
      <w:tabs>
        <w:tab w:val="right" w:pos="7823"/>
      </w:tabs>
      <w:overflowPunct/>
      <w:autoSpaceDE/>
      <w:autoSpaceDN/>
      <w:adjustRightInd/>
      <w:spacing w:after="20"/>
      <w:ind w:left="176"/>
      <w:jc w:val="both"/>
      <w:textAlignment w:val="auto"/>
    </w:pPr>
    <w:rPr>
      <w:rFonts w:ascii="Gill Sans MT" w:hAnsi="Gill Sans MT" w:cs="Times New Roman"/>
      <w:sz w:val="24"/>
      <w:szCs w:val="24"/>
      <w:lang w:eastAsia="en-US"/>
    </w:rPr>
  </w:style>
  <w:style w:type="character" w:customStyle="1" w:styleId="FolowedHyperlink">
    <w:name w:val="FolowedHyperlink"/>
    <w:uiPriority w:val="99"/>
    <w:semiHidden/>
    <w:unhideWhenUsed/>
    <w:rsid w:val="0000229E"/>
    <w:rPr>
      <w:color w:val="800080"/>
      <w:u w:val="single"/>
    </w:rPr>
  </w:style>
  <w:style w:type="paragraph" w:styleId="Header">
    <w:name w:val="header"/>
    <w:basedOn w:val="Norma"/>
    <w:link w:val="HeaderChar"/>
    <w:rsid w:val="009954ED"/>
    <w:pPr>
      <w:widowControl/>
      <w:tabs>
        <w:tab w:val="center" w:pos="4153"/>
        <w:tab w:val="right" w:pos="8306"/>
      </w:tabs>
      <w:overflowPunct/>
      <w:autoSpaceDE/>
      <w:autoSpaceDN/>
      <w:adjustRightInd/>
      <w:textAlignment w:val="auto"/>
    </w:pPr>
    <w:rPr>
      <w:rFonts w:cs="Times New Roman"/>
      <w:szCs w:val="24"/>
      <w:lang w:eastAsia="en-US"/>
    </w:rPr>
  </w:style>
  <w:style w:type="character" w:customStyle="1" w:styleId="HeaderChar">
    <w:name w:val="Header Char"/>
    <w:link w:val="Header"/>
    <w:rsid w:val="009954ED"/>
    <w:rPr>
      <w:rFonts w:ascii="Arial" w:eastAsia="Times New Roman" w:hAnsi="Arial"/>
      <w:sz w:val="22"/>
      <w:szCs w:val="24"/>
      <w:lang w:eastAsia="en-US"/>
    </w:rPr>
  </w:style>
  <w:style w:type="character" w:styleId="CommentReference">
    <w:name w:val="annotation reference"/>
    <w:uiPriority w:val="99"/>
    <w:semiHidden/>
    <w:unhideWhenUsed/>
    <w:rsid w:val="002B7281"/>
    <w:rPr>
      <w:sz w:val="16"/>
      <w:szCs w:val="16"/>
    </w:rPr>
  </w:style>
  <w:style w:type="paragraph" w:styleId="CommentText">
    <w:name w:val="annotation text"/>
    <w:basedOn w:val="Norma"/>
    <w:link w:val="CommentTextChar"/>
    <w:uiPriority w:val="99"/>
    <w:unhideWhenUsed/>
    <w:rsid w:val="002B7281"/>
    <w:rPr>
      <w:rFonts w:cs="Times New Roman"/>
      <w:sz w:val="20"/>
      <w:szCs w:val="20"/>
    </w:rPr>
  </w:style>
  <w:style w:type="character" w:customStyle="1" w:styleId="CommentTextChar">
    <w:name w:val="Comment Text Char"/>
    <w:link w:val="CommentText"/>
    <w:uiPriority w:val="99"/>
    <w:rsid w:val="002B7281"/>
    <w:rPr>
      <w:rFonts w:ascii="Arial" w:eastAsia="Times New Roman" w:hAnsi="Arial" w:cs="Mangal"/>
    </w:rPr>
  </w:style>
  <w:style w:type="paragraph" w:styleId="CommentSubject">
    <w:name w:val="annotation subject"/>
    <w:basedOn w:val="CommentText"/>
    <w:next w:val="CommentText"/>
    <w:link w:val="CommentSubjectChar"/>
    <w:uiPriority w:val="99"/>
    <w:semiHidden/>
    <w:unhideWhenUsed/>
    <w:rsid w:val="002B7281"/>
    <w:rPr>
      <w:b/>
      <w:bCs/>
    </w:rPr>
  </w:style>
  <w:style w:type="character" w:customStyle="1" w:styleId="CommentSubjectChar">
    <w:name w:val="Comment Subject Char"/>
    <w:link w:val="CommentSubject"/>
    <w:uiPriority w:val="99"/>
    <w:semiHidden/>
    <w:rsid w:val="002B7281"/>
    <w:rPr>
      <w:rFonts w:ascii="Arial" w:eastAsia="Times New Roman" w:hAnsi="Arial" w:cs="Mangal"/>
      <w:b/>
      <w:bCs/>
    </w:rPr>
  </w:style>
  <w:style w:type="paragraph" w:styleId="Footer">
    <w:name w:val="footer"/>
    <w:basedOn w:val="Norma"/>
    <w:link w:val="FooterChar"/>
    <w:uiPriority w:val="99"/>
    <w:unhideWhenUsed/>
    <w:rsid w:val="00EB43D8"/>
    <w:pPr>
      <w:tabs>
        <w:tab w:val="center" w:pos="4513"/>
        <w:tab w:val="right" w:pos="9026"/>
      </w:tabs>
    </w:pPr>
    <w:rPr>
      <w:rFonts w:cs="Times New Roman"/>
    </w:rPr>
  </w:style>
  <w:style w:type="character" w:customStyle="1" w:styleId="FooterChar">
    <w:name w:val="Footer Char"/>
    <w:link w:val="Footer"/>
    <w:uiPriority w:val="99"/>
    <w:rsid w:val="00EB43D8"/>
    <w:rPr>
      <w:rFonts w:ascii="Arial" w:eastAsia="Times New Roman" w:hAnsi="Arial" w:cs="Mangal"/>
      <w:sz w:val="22"/>
      <w:szCs w:val="22"/>
    </w:rPr>
  </w:style>
  <w:style w:type="paragraph" w:customStyle="1" w:styleId="Paragraph">
    <w:name w:val="Paragraph"/>
    <w:basedOn w:val="Norma"/>
    <w:autoRedefine/>
    <w:uiPriority w:val="99"/>
    <w:rsid w:val="00824F55"/>
    <w:pPr>
      <w:widowControl/>
      <w:overflowPunct/>
      <w:autoSpaceDE/>
      <w:autoSpaceDN/>
      <w:adjustRightInd/>
      <w:spacing w:afterLines="80" w:after="192" w:line="276" w:lineRule="auto"/>
      <w:ind w:left="360" w:hanging="360"/>
      <w:jc w:val="both"/>
      <w:textAlignment w:val="auto"/>
    </w:pPr>
    <w:rPr>
      <w:rFonts w:asciiTheme="minorHAnsi" w:eastAsia="MS Mincho" w:hAnsiTheme="minorHAnsi" w:cs="Arial"/>
      <w:lang w:eastAsia="en-US"/>
    </w:rPr>
  </w:style>
  <w:style w:type="character" w:styleId="FootnoteReference">
    <w:name w:val="footnote reference"/>
    <w:uiPriority w:val="99"/>
    <w:semiHidden/>
    <w:unhideWhenUsed/>
    <w:rsid w:val="00791D12"/>
    <w:rPr>
      <w:vertAlign w:val="superscript"/>
    </w:rPr>
  </w:style>
  <w:style w:type="paragraph" w:styleId="NoSpacing">
    <w:name w:val="No Spacing"/>
    <w:link w:val="NoSpacingChar"/>
    <w:uiPriority w:val="1"/>
    <w:qFormat/>
    <w:rsid w:val="000E605A"/>
    <w:rPr>
      <w:sz w:val="22"/>
      <w:szCs w:val="22"/>
      <w:lang w:eastAsia="en-US"/>
    </w:rPr>
  </w:style>
  <w:style w:type="character" w:customStyle="1" w:styleId="NoSpacingChar">
    <w:name w:val="No Spacing Char"/>
    <w:link w:val="NoSpacing"/>
    <w:uiPriority w:val="1"/>
    <w:locked/>
    <w:rsid w:val="000E605A"/>
    <w:rPr>
      <w:sz w:val="22"/>
      <w:szCs w:val="22"/>
      <w:lang w:eastAsia="en-US" w:bidi="ar-SA"/>
    </w:rPr>
  </w:style>
  <w:style w:type="paragraph" w:styleId="EndnoteText">
    <w:name w:val="endnote text"/>
    <w:basedOn w:val="Norma"/>
    <w:link w:val="EndnoteTextChar"/>
    <w:rsid w:val="00784217"/>
    <w:pPr>
      <w:widowControl/>
      <w:overflowPunct/>
      <w:autoSpaceDE/>
      <w:autoSpaceDN/>
      <w:adjustRightInd/>
      <w:textAlignment w:val="auto"/>
    </w:pPr>
    <w:rPr>
      <w:rFonts w:cs="Times New Roman"/>
      <w:sz w:val="20"/>
      <w:szCs w:val="20"/>
      <w:lang w:eastAsia="en-US"/>
    </w:rPr>
  </w:style>
  <w:style w:type="character" w:customStyle="1" w:styleId="EndnoteTextChar">
    <w:name w:val="Endnote Text Char"/>
    <w:link w:val="EndnoteText"/>
    <w:rsid w:val="00784217"/>
    <w:rPr>
      <w:rFonts w:ascii="Arial" w:eastAsia="Times New Roman" w:hAnsi="Arial"/>
      <w:lang w:eastAsia="en-US"/>
    </w:rPr>
  </w:style>
  <w:style w:type="table" w:styleId="TableGrid">
    <w:name w:val="Table Grid"/>
    <w:basedOn w:val="NormalTable0"/>
    <w:uiPriority w:val="59"/>
    <w:rsid w:val="000822D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77E2E"/>
    <w:rPr>
      <w:rFonts w:ascii="Arial" w:eastAsia="Times New Roman" w:hAnsi="Arial" w:cs="Mangal"/>
      <w:sz w:val="22"/>
      <w:szCs w:val="22"/>
    </w:rPr>
  </w:style>
  <w:style w:type="character" w:customStyle="1" w:styleId="Heading1Char">
    <w:name w:val="Heading 1 Char"/>
    <w:link w:val="Heading1"/>
    <w:uiPriority w:val="9"/>
    <w:rsid w:val="00622E6B"/>
    <w:rPr>
      <w:rFonts w:ascii="Cambria" w:eastAsia="Times New Roman" w:hAnsi="Cambria" w:cs="Times New Roman"/>
      <w:b/>
      <w:bCs/>
      <w:kern w:val="32"/>
      <w:sz w:val="32"/>
      <w:szCs w:val="32"/>
    </w:rPr>
  </w:style>
  <w:style w:type="paragraph" w:styleId="TOCHeading">
    <w:name w:val="TOC Heading"/>
    <w:basedOn w:val="Heading1"/>
    <w:next w:val="Norma"/>
    <w:uiPriority w:val="39"/>
    <w:semiHidden/>
    <w:unhideWhenUsed/>
    <w:qFormat/>
    <w:rsid w:val="002D32D5"/>
    <w:pPr>
      <w:keepLines/>
      <w:widowControl/>
      <w:overflowPunct/>
      <w:autoSpaceDE/>
      <w:autoSpaceDN/>
      <w:adjustRightInd/>
      <w:spacing w:before="480" w:after="0" w:line="276" w:lineRule="auto"/>
      <w:textAlignment w:val="auto"/>
      <w:outlineLvl w:val="9"/>
    </w:pPr>
    <w:rPr>
      <w:rFonts w:eastAsia="MS Gothic"/>
      <w:color w:val="365F91"/>
      <w:kern w:val="0"/>
      <w:sz w:val="28"/>
      <w:szCs w:val="28"/>
      <w:lang w:val="en-US" w:eastAsia="ja-JP"/>
    </w:rPr>
  </w:style>
  <w:style w:type="paragraph" w:styleId="TOC1">
    <w:name w:val="toc 1"/>
    <w:basedOn w:val="Norma"/>
    <w:next w:val="Norma"/>
    <w:autoRedefine/>
    <w:uiPriority w:val="39"/>
    <w:unhideWhenUsed/>
    <w:rsid w:val="00BF75EC"/>
    <w:pPr>
      <w:tabs>
        <w:tab w:val="left" w:pos="567"/>
        <w:tab w:val="right" w:leader="dot" w:pos="9016"/>
      </w:tabs>
    </w:pPr>
  </w:style>
  <w:style w:type="character" w:customStyle="1" w:styleId="Paragraph01Char">
    <w:name w:val="Paragraph 01 Char"/>
    <w:link w:val="Paragraph01"/>
    <w:locked/>
    <w:rsid w:val="00392A3E"/>
    <w:rPr>
      <w:rFonts w:ascii="Arial" w:hAnsi="Arial" w:cs="Arial"/>
      <w:kern w:val="22"/>
    </w:rPr>
  </w:style>
  <w:style w:type="paragraph" w:customStyle="1" w:styleId="Paragraph01">
    <w:name w:val="Paragraph 01"/>
    <w:basedOn w:val="Norma"/>
    <w:link w:val="Paragraph01Char"/>
    <w:rsid w:val="00392A3E"/>
    <w:pPr>
      <w:widowControl/>
      <w:spacing w:after="120"/>
      <w:textAlignment w:val="auto"/>
    </w:pPr>
    <w:rPr>
      <w:rFonts w:eastAsia="Calibri" w:cs="Arial"/>
      <w:kern w:val="22"/>
      <w:sz w:val="20"/>
      <w:szCs w:val="20"/>
    </w:rPr>
  </w:style>
  <w:style w:type="character" w:customStyle="1" w:styleId="Heading4Char">
    <w:name w:val="Heading 4 Char"/>
    <w:basedOn w:val="DefaultParagraphFont"/>
    <w:link w:val="Heading4"/>
    <w:uiPriority w:val="9"/>
    <w:semiHidden/>
    <w:rsid w:val="001623B7"/>
    <w:rPr>
      <w:rFonts w:asciiTheme="majorHAnsi" w:eastAsiaTheme="majorEastAsia" w:hAnsiTheme="majorHAnsi" w:cstheme="majorBidi"/>
      <w:b/>
      <w:bCs/>
      <w:i/>
      <w:iCs/>
      <w:color w:val="4F81BD" w:themeColor="accent1"/>
      <w:sz w:val="22"/>
      <w:szCs w:val="22"/>
    </w:rPr>
  </w:style>
  <w:style w:type="paragraph" w:customStyle="1" w:styleId="BaloonText0">
    <w:name w:val="Baloon Text"/>
    <w:basedOn w:val="Norma0"/>
    <w:link w:val="BaloonTextChar0"/>
    <w:uiPriority w:val="99"/>
    <w:semiHidden/>
    <w:unhideWhenUsed/>
    <w:rsid w:val="0011747B"/>
    <w:rPr>
      <w:rFonts w:ascii="Tahoma" w:hAnsi="Tahoma" w:cs="Tahoma"/>
      <w:sz w:val="16"/>
      <w:szCs w:val="16"/>
    </w:rPr>
  </w:style>
  <w:style w:type="character" w:customStyle="1" w:styleId="BaloonTextChar0">
    <w:name w:val="Baloon Text Char"/>
    <w:basedOn w:val="DefaultParagraphFont"/>
    <w:link w:val="BaloonText0"/>
    <w:uiPriority w:val="99"/>
    <w:semiHidden/>
    <w:rsid w:val="0011747B"/>
    <w:rPr>
      <w:rFonts w:ascii="Tahoma" w:hAnsi="Tahoma" w:cs="Tahoma"/>
      <w:sz w:val="16"/>
      <w:szCs w:val="16"/>
    </w:rPr>
  </w:style>
  <w:style w:type="paragraph" w:styleId="BalloonText">
    <w:name w:val="Balloon Text"/>
    <w:basedOn w:val="Normal"/>
    <w:link w:val="BalloonTextChar"/>
    <w:uiPriority w:val="99"/>
    <w:semiHidden/>
    <w:unhideWhenUsed/>
    <w:rsid w:val="00DD521A"/>
    <w:rPr>
      <w:rFonts w:ascii="Tahoma" w:hAnsi="Tahoma" w:cs="Tahoma"/>
      <w:sz w:val="16"/>
      <w:szCs w:val="16"/>
    </w:rPr>
  </w:style>
  <w:style w:type="character" w:customStyle="1" w:styleId="BalloonTextChar">
    <w:name w:val="Balloon Text Char"/>
    <w:basedOn w:val="DefaultParagraphFont"/>
    <w:link w:val="BalloonText"/>
    <w:uiPriority w:val="99"/>
    <w:semiHidden/>
    <w:rsid w:val="00DD521A"/>
    <w:rPr>
      <w:rFonts w:ascii="Tahoma" w:hAnsi="Tahoma" w:cs="Tahoma"/>
      <w:sz w:val="16"/>
      <w:szCs w:val="16"/>
    </w:rPr>
  </w:style>
  <w:style w:type="paragraph" w:styleId="TOC3">
    <w:name w:val="toc 3"/>
    <w:basedOn w:val="Normal"/>
    <w:next w:val="Normal"/>
    <w:autoRedefine/>
    <w:uiPriority w:val="39"/>
    <w:unhideWhenUsed/>
    <w:rsid w:val="00746C45"/>
    <w:pPr>
      <w:spacing w:after="100"/>
      <w:ind w:left="400"/>
    </w:pPr>
  </w:style>
  <w:style w:type="paragraph" w:styleId="TOC4">
    <w:name w:val="toc 4"/>
    <w:basedOn w:val="Normal"/>
    <w:next w:val="Normal"/>
    <w:autoRedefine/>
    <w:uiPriority w:val="39"/>
    <w:unhideWhenUsed/>
    <w:rsid w:val="00746C45"/>
    <w:pPr>
      <w:spacing w:after="100"/>
      <w:ind w:left="600"/>
    </w:pPr>
  </w:style>
  <w:style w:type="character" w:styleId="IntenseEmphasis">
    <w:name w:val="Intense Emphasis"/>
    <w:basedOn w:val="DefaultParagraphFont"/>
    <w:uiPriority w:val="21"/>
    <w:qFormat/>
    <w:rsid w:val="00653BE1"/>
    <w:rPr>
      <w:b/>
      <w:bCs/>
      <w:i/>
      <w:iCs/>
      <w:color w:val="4F81BD" w:themeColor="accent1"/>
    </w:rPr>
  </w:style>
  <w:style w:type="paragraph" w:styleId="BodyText">
    <w:name w:val="Body Text"/>
    <w:basedOn w:val="Normal"/>
    <w:link w:val="BodyTextChar"/>
    <w:uiPriority w:val="99"/>
    <w:unhideWhenUsed/>
    <w:rsid w:val="008B79CA"/>
    <w:pPr>
      <w:spacing w:after="120"/>
    </w:pPr>
  </w:style>
  <w:style w:type="character" w:customStyle="1" w:styleId="BodyTextChar">
    <w:name w:val="Body Text Char"/>
    <w:basedOn w:val="DefaultParagraphFont"/>
    <w:link w:val="BodyText"/>
    <w:uiPriority w:val="99"/>
    <w:rsid w:val="008B79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692351">
      <w:bodyDiv w:val="1"/>
      <w:marLeft w:val="0"/>
      <w:marRight w:val="0"/>
      <w:marTop w:val="0"/>
      <w:marBottom w:val="0"/>
      <w:divBdr>
        <w:top w:val="none" w:sz="0" w:space="0" w:color="auto"/>
        <w:left w:val="none" w:sz="0" w:space="0" w:color="auto"/>
        <w:bottom w:val="none" w:sz="0" w:space="0" w:color="auto"/>
        <w:right w:val="none" w:sz="0" w:space="0" w:color="auto"/>
      </w:divBdr>
    </w:div>
    <w:div w:id="259144029">
      <w:bodyDiv w:val="1"/>
      <w:marLeft w:val="0"/>
      <w:marRight w:val="0"/>
      <w:marTop w:val="0"/>
      <w:marBottom w:val="0"/>
      <w:divBdr>
        <w:top w:val="none" w:sz="0" w:space="0" w:color="auto"/>
        <w:left w:val="none" w:sz="0" w:space="0" w:color="auto"/>
        <w:bottom w:val="none" w:sz="0" w:space="0" w:color="auto"/>
        <w:right w:val="none" w:sz="0" w:space="0" w:color="auto"/>
      </w:divBdr>
    </w:div>
    <w:div w:id="264849742">
      <w:bodyDiv w:val="1"/>
      <w:marLeft w:val="0"/>
      <w:marRight w:val="0"/>
      <w:marTop w:val="0"/>
      <w:marBottom w:val="0"/>
      <w:divBdr>
        <w:top w:val="none" w:sz="0" w:space="0" w:color="auto"/>
        <w:left w:val="none" w:sz="0" w:space="0" w:color="auto"/>
        <w:bottom w:val="none" w:sz="0" w:space="0" w:color="auto"/>
        <w:right w:val="none" w:sz="0" w:space="0" w:color="auto"/>
      </w:divBdr>
    </w:div>
    <w:div w:id="356543967">
      <w:bodyDiv w:val="1"/>
      <w:marLeft w:val="0"/>
      <w:marRight w:val="0"/>
      <w:marTop w:val="0"/>
      <w:marBottom w:val="0"/>
      <w:divBdr>
        <w:top w:val="none" w:sz="0" w:space="0" w:color="auto"/>
        <w:left w:val="none" w:sz="0" w:space="0" w:color="auto"/>
        <w:bottom w:val="none" w:sz="0" w:space="0" w:color="auto"/>
        <w:right w:val="none" w:sz="0" w:space="0" w:color="auto"/>
      </w:divBdr>
    </w:div>
    <w:div w:id="381252947">
      <w:bodyDiv w:val="1"/>
      <w:marLeft w:val="0"/>
      <w:marRight w:val="0"/>
      <w:marTop w:val="0"/>
      <w:marBottom w:val="0"/>
      <w:divBdr>
        <w:top w:val="none" w:sz="0" w:space="0" w:color="auto"/>
        <w:left w:val="none" w:sz="0" w:space="0" w:color="auto"/>
        <w:bottom w:val="none" w:sz="0" w:space="0" w:color="auto"/>
        <w:right w:val="none" w:sz="0" w:space="0" w:color="auto"/>
      </w:divBdr>
    </w:div>
    <w:div w:id="466822323">
      <w:bodyDiv w:val="1"/>
      <w:marLeft w:val="0"/>
      <w:marRight w:val="0"/>
      <w:marTop w:val="0"/>
      <w:marBottom w:val="0"/>
      <w:divBdr>
        <w:top w:val="none" w:sz="0" w:space="0" w:color="auto"/>
        <w:left w:val="none" w:sz="0" w:space="0" w:color="auto"/>
        <w:bottom w:val="none" w:sz="0" w:space="0" w:color="auto"/>
        <w:right w:val="none" w:sz="0" w:space="0" w:color="auto"/>
      </w:divBdr>
    </w:div>
    <w:div w:id="469179085">
      <w:bodyDiv w:val="1"/>
      <w:marLeft w:val="0"/>
      <w:marRight w:val="0"/>
      <w:marTop w:val="0"/>
      <w:marBottom w:val="0"/>
      <w:divBdr>
        <w:top w:val="none" w:sz="0" w:space="0" w:color="auto"/>
        <w:left w:val="none" w:sz="0" w:space="0" w:color="auto"/>
        <w:bottom w:val="none" w:sz="0" w:space="0" w:color="auto"/>
        <w:right w:val="none" w:sz="0" w:space="0" w:color="auto"/>
      </w:divBdr>
    </w:div>
    <w:div w:id="482697871">
      <w:bodyDiv w:val="1"/>
      <w:marLeft w:val="0"/>
      <w:marRight w:val="0"/>
      <w:marTop w:val="0"/>
      <w:marBottom w:val="0"/>
      <w:divBdr>
        <w:top w:val="none" w:sz="0" w:space="0" w:color="auto"/>
        <w:left w:val="none" w:sz="0" w:space="0" w:color="auto"/>
        <w:bottom w:val="none" w:sz="0" w:space="0" w:color="auto"/>
        <w:right w:val="none" w:sz="0" w:space="0" w:color="auto"/>
      </w:divBdr>
    </w:div>
    <w:div w:id="483276190">
      <w:bodyDiv w:val="1"/>
      <w:marLeft w:val="0"/>
      <w:marRight w:val="0"/>
      <w:marTop w:val="0"/>
      <w:marBottom w:val="0"/>
      <w:divBdr>
        <w:top w:val="none" w:sz="0" w:space="0" w:color="auto"/>
        <w:left w:val="none" w:sz="0" w:space="0" w:color="auto"/>
        <w:bottom w:val="none" w:sz="0" w:space="0" w:color="auto"/>
        <w:right w:val="none" w:sz="0" w:space="0" w:color="auto"/>
      </w:divBdr>
    </w:div>
    <w:div w:id="538670306">
      <w:bodyDiv w:val="1"/>
      <w:marLeft w:val="0"/>
      <w:marRight w:val="0"/>
      <w:marTop w:val="0"/>
      <w:marBottom w:val="0"/>
      <w:divBdr>
        <w:top w:val="none" w:sz="0" w:space="0" w:color="auto"/>
        <w:left w:val="none" w:sz="0" w:space="0" w:color="auto"/>
        <w:bottom w:val="none" w:sz="0" w:space="0" w:color="auto"/>
        <w:right w:val="none" w:sz="0" w:space="0" w:color="auto"/>
      </w:divBdr>
    </w:div>
    <w:div w:id="655304793">
      <w:bodyDiv w:val="1"/>
      <w:marLeft w:val="0"/>
      <w:marRight w:val="0"/>
      <w:marTop w:val="0"/>
      <w:marBottom w:val="0"/>
      <w:divBdr>
        <w:top w:val="none" w:sz="0" w:space="0" w:color="auto"/>
        <w:left w:val="none" w:sz="0" w:space="0" w:color="auto"/>
        <w:bottom w:val="none" w:sz="0" w:space="0" w:color="auto"/>
        <w:right w:val="none" w:sz="0" w:space="0" w:color="auto"/>
      </w:divBdr>
    </w:div>
    <w:div w:id="710039725">
      <w:bodyDiv w:val="1"/>
      <w:marLeft w:val="0"/>
      <w:marRight w:val="0"/>
      <w:marTop w:val="0"/>
      <w:marBottom w:val="0"/>
      <w:divBdr>
        <w:top w:val="none" w:sz="0" w:space="0" w:color="auto"/>
        <w:left w:val="none" w:sz="0" w:space="0" w:color="auto"/>
        <w:bottom w:val="none" w:sz="0" w:space="0" w:color="auto"/>
        <w:right w:val="none" w:sz="0" w:space="0" w:color="auto"/>
      </w:divBdr>
    </w:div>
    <w:div w:id="836581855">
      <w:bodyDiv w:val="1"/>
      <w:marLeft w:val="0"/>
      <w:marRight w:val="0"/>
      <w:marTop w:val="0"/>
      <w:marBottom w:val="0"/>
      <w:divBdr>
        <w:top w:val="none" w:sz="0" w:space="0" w:color="auto"/>
        <w:left w:val="none" w:sz="0" w:space="0" w:color="auto"/>
        <w:bottom w:val="none" w:sz="0" w:space="0" w:color="auto"/>
        <w:right w:val="none" w:sz="0" w:space="0" w:color="auto"/>
      </w:divBdr>
    </w:div>
    <w:div w:id="856775680">
      <w:bodyDiv w:val="1"/>
      <w:marLeft w:val="0"/>
      <w:marRight w:val="0"/>
      <w:marTop w:val="0"/>
      <w:marBottom w:val="0"/>
      <w:divBdr>
        <w:top w:val="none" w:sz="0" w:space="0" w:color="auto"/>
        <w:left w:val="none" w:sz="0" w:space="0" w:color="auto"/>
        <w:bottom w:val="none" w:sz="0" w:space="0" w:color="auto"/>
        <w:right w:val="none" w:sz="0" w:space="0" w:color="auto"/>
      </w:divBdr>
    </w:div>
    <w:div w:id="907689776">
      <w:bodyDiv w:val="1"/>
      <w:marLeft w:val="0"/>
      <w:marRight w:val="0"/>
      <w:marTop w:val="0"/>
      <w:marBottom w:val="0"/>
      <w:divBdr>
        <w:top w:val="none" w:sz="0" w:space="0" w:color="auto"/>
        <w:left w:val="none" w:sz="0" w:space="0" w:color="auto"/>
        <w:bottom w:val="none" w:sz="0" w:space="0" w:color="auto"/>
        <w:right w:val="none" w:sz="0" w:space="0" w:color="auto"/>
      </w:divBdr>
    </w:div>
    <w:div w:id="960301894">
      <w:bodyDiv w:val="1"/>
      <w:marLeft w:val="0"/>
      <w:marRight w:val="0"/>
      <w:marTop w:val="0"/>
      <w:marBottom w:val="0"/>
      <w:divBdr>
        <w:top w:val="none" w:sz="0" w:space="0" w:color="auto"/>
        <w:left w:val="none" w:sz="0" w:space="0" w:color="auto"/>
        <w:bottom w:val="none" w:sz="0" w:space="0" w:color="auto"/>
        <w:right w:val="none" w:sz="0" w:space="0" w:color="auto"/>
      </w:divBdr>
    </w:div>
    <w:div w:id="988897209">
      <w:bodyDiv w:val="1"/>
      <w:marLeft w:val="0"/>
      <w:marRight w:val="0"/>
      <w:marTop w:val="0"/>
      <w:marBottom w:val="0"/>
      <w:divBdr>
        <w:top w:val="none" w:sz="0" w:space="0" w:color="auto"/>
        <w:left w:val="none" w:sz="0" w:space="0" w:color="auto"/>
        <w:bottom w:val="none" w:sz="0" w:space="0" w:color="auto"/>
        <w:right w:val="none" w:sz="0" w:space="0" w:color="auto"/>
      </w:divBdr>
    </w:div>
    <w:div w:id="1251239067">
      <w:bodyDiv w:val="1"/>
      <w:marLeft w:val="0"/>
      <w:marRight w:val="0"/>
      <w:marTop w:val="0"/>
      <w:marBottom w:val="0"/>
      <w:divBdr>
        <w:top w:val="none" w:sz="0" w:space="0" w:color="auto"/>
        <w:left w:val="none" w:sz="0" w:space="0" w:color="auto"/>
        <w:bottom w:val="none" w:sz="0" w:space="0" w:color="auto"/>
        <w:right w:val="none" w:sz="0" w:space="0" w:color="auto"/>
      </w:divBdr>
    </w:div>
    <w:div w:id="1347755976">
      <w:bodyDiv w:val="1"/>
      <w:marLeft w:val="0"/>
      <w:marRight w:val="0"/>
      <w:marTop w:val="0"/>
      <w:marBottom w:val="0"/>
      <w:divBdr>
        <w:top w:val="none" w:sz="0" w:space="0" w:color="auto"/>
        <w:left w:val="none" w:sz="0" w:space="0" w:color="auto"/>
        <w:bottom w:val="none" w:sz="0" w:space="0" w:color="auto"/>
        <w:right w:val="none" w:sz="0" w:space="0" w:color="auto"/>
      </w:divBdr>
    </w:div>
    <w:div w:id="1384059051">
      <w:bodyDiv w:val="1"/>
      <w:marLeft w:val="0"/>
      <w:marRight w:val="0"/>
      <w:marTop w:val="0"/>
      <w:marBottom w:val="0"/>
      <w:divBdr>
        <w:top w:val="none" w:sz="0" w:space="0" w:color="auto"/>
        <w:left w:val="none" w:sz="0" w:space="0" w:color="auto"/>
        <w:bottom w:val="none" w:sz="0" w:space="0" w:color="auto"/>
        <w:right w:val="none" w:sz="0" w:space="0" w:color="auto"/>
      </w:divBdr>
    </w:div>
    <w:div w:id="1432896673">
      <w:bodyDiv w:val="1"/>
      <w:marLeft w:val="0"/>
      <w:marRight w:val="0"/>
      <w:marTop w:val="0"/>
      <w:marBottom w:val="0"/>
      <w:divBdr>
        <w:top w:val="none" w:sz="0" w:space="0" w:color="auto"/>
        <w:left w:val="none" w:sz="0" w:space="0" w:color="auto"/>
        <w:bottom w:val="none" w:sz="0" w:space="0" w:color="auto"/>
        <w:right w:val="none" w:sz="0" w:space="0" w:color="auto"/>
      </w:divBdr>
    </w:div>
    <w:div w:id="1465856144">
      <w:bodyDiv w:val="1"/>
      <w:marLeft w:val="0"/>
      <w:marRight w:val="0"/>
      <w:marTop w:val="0"/>
      <w:marBottom w:val="0"/>
      <w:divBdr>
        <w:top w:val="none" w:sz="0" w:space="0" w:color="auto"/>
        <w:left w:val="none" w:sz="0" w:space="0" w:color="auto"/>
        <w:bottom w:val="none" w:sz="0" w:space="0" w:color="auto"/>
        <w:right w:val="none" w:sz="0" w:space="0" w:color="auto"/>
      </w:divBdr>
    </w:div>
    <w:div w:id="1624382059">
      <w:bodyDiv w:val="1"/>
      <w:marLeft w:val="0"/>
      <w:marRight w:val="0"/>
      <w:marTop w:val="0"/>
      <w:marBottom w:val="0"/>
      <w:divBdr>
        <w:top w:val="none" w:sz="0" w:space="0" w:color="auto"/>
        <w:left w:val="none" w:sz="0" w:space="0" w:color="auto"/>
        <w:bottom w:val="none" w:sz="0" w:space="0" w:color="auto"/>
        <w:right w:val="none" w:sz="0" w:space="0" w:color="auto"/>
      </w:divBdr>
    </w:div>
    <w:div w:id="1672683067">
      <w:bodyDiv w:val="1"/>
      <w:marLeft w:val="0"/>
      <w:marRight w:val="0"/>
      <w:marTop w:val="0"/>
      <w:marBottom w:val="0"/>
      <w:divBdr>
        <w:top w:val="none" w:sz="0" w:space="0" w:color="auto"/>
        <w:left w:val="none" w:sz="0" w:space="0" w:color="auto"/>
        <w:bottom w:val="none" w:sz="0" w:space="0" w:color="auto"/>
        <w:right w:val="none" w:sz="0" w:space="0" w:color="auto"/>
      </w:divBdr>
    </w:div>
    <w:div w:id="1797867618">
      <w:bodyDiv w:val="1"/>
      <w:marLeft w:val="0"/>
      <w:marRight w:val="0"/>
      <w:marTop w:val="0"/>
      <w:marBottom w:val="0"/>
      <w:divBdr>
        <w:top w:val="none" w:sz="0" w:space="0" w:color="auto"/>
        <w:left w:val="none" w:sz="0" w:space="0" w:color="auto"/>
        <w:bottom w:val="none" w:sz="0" w:space="0" w:color="auto"/>
        <w:right w:val="none" w:sz="0" w:space="0" w:color="auto"/>
      </w:divBdr>
    </w:div>
    <w:div w:id="1828813827">
      <w:bodyDiv w:val="1"/>
      <w:marLeft w:val="0"/>
      <w:marRight w:val="0"/>
      <w:marTop w:val="0"/>
      <w:marBottom w:val="0"/>
      <w:divBdr>
        <w:top w:val="none" w:sz="0" w:space="0" w:color="auto"/>
        <w:left w:val="none" w:sz="0" w:space="0" w:color="auto"/>
        <w:bottom w:val="none" w:sz="0" w:space="0" w:color="auto"/>
        <w:right w:val="none" w:sz="0" w:space="0" w:color="auto"/>
      </w:divBdr>
    </w:div>
    <w:div w:id="1832940196">
      <w:bodyDiv w:val="1"/>
      <w:marLeft w:val="0"/>
      <w:marRight w:val="0"/>
      <w:marTop w:val="0"/>
      <w:marBottom w:val="0"/>
      <w:divBdr>
        <w:top w:val="none" w:sz="0" w:space="0" w:color="auto"/>
        <w:left w:val="none" w:sz="0" w:space="0" w:color="auto"/>
        <w:bottom w:val="none" w:sz="0" w:space="0" w:color="auto"/>
        <w:right w:val="none" w:sz="0" w:space="0" w:color="auto"/>
      </w:divBdr>
    </w:div>
    <w:div w:id="1842768437">
      <w:bodyDiv w:val="1"/>
      <w:marLeft w:val="0"/>
      <w:marRight w:val="0"/>
      <w:marTop w:val="0"/>
      <w:marBottom w:val="0"/>
      <w:divBdr>
        <w:top w:val="none" w:sz="0" w:space="0" w:color="auto"/>
        <w:left w:val="none" w:sz="0" w:space="0" w:color="auto"/>
        <w:bottom w:val="none" w:sz="0" w:space="0" w:color="auto"/>
        <w:right w:val="none" w:sz="0" w:space="0" w:color="auto"/>
      </w:divBdr>
    </w:div>
    <w:div w:id="1876579356">
      <w:bodyDiv w:val="1"/>
      <w:marLeft w:val="0"/>
      <w:marRight w:val="0"/>
      <w:marTop w:val="0"/>
      <w:marBottom w:val="0"/>
      <w:divBdr>
        <w:top w:val="none" w:sz="0" w:space="0" w:color="auto"/>
        <w:left w:val="none" w:sz="0" w:space="0" w:color="auto"/>
        <w:bottom w:val="none" w:sz="0" w:space="0" w:color="auto"/>
        <w:right w:val="none" w:sz="0" w:space="0" w:color="auto"/>
      </w:divBdr>
    </w:div>
    <w:div w:id="1882470519">
      <w:bodyDiv w:val="1"/>
      <w:marLeft w:val="0"/>
      <w:marRight w:val="0"/>
      <w:marTop w:val="0"/>
      <w:marBottom w:val="0"/>
      <w:divBdr>
        <w:top w:val="none" w:sz="0" w:space="0" w:color="auto"/>
        <w:left w:val="none" w:sz="0" w:space="0" w:color="auto"/>
        <w:bottom w:val="none" w:sz="0" w:space="0" w:color="auto"/>
        <w:right w:val="none" w:sz="0" w:space="0" w:color="auto"/>
      </w:divBdr>
    </w:div>
    <w:div w:id="1896962732">
      <w:bodyDiv w:val="1"/>
      <w:marLeft w:val="0"/>
      <w:marRight w:val="0"/>
      <w:marTop w:val="0"/>
      <w:marBottom w:val="0"/>
      <w:divBdr>
        <w:top w:val="none" w:sz="0" w:space="0" w:color="auto"/>
        <w:left w:val="none" w:sz="0" w:space="0" w:color="auto"/>
        <w:bottom w:val="none" w:sz="0" w:space="0" w:color="auto"/>
        <w:right w:val="none" w:sz="0" w:space="0" w:color="auto"/>
      </w:divBdr>
    </w:div>
    <w:div w:id="1930582236">
      <w:bodyDiv w:val="1"/>
      <w:marLeft w:val="0"/>
      <w:marRight w:val="0"/>
      <w:marTop w:val="0"/>
      <w:marBottom w:val="0"/>
      <w:divBdr>
        <w:top w:val="none" w:sz="0" w:space="0" w:color="auto"/>
        <w:left w:val="none" w:sz="0" w:space="0" w:color="auto"/>
        <w:bottom w:val="none" w:sz="0" w:space="0" w:color="auto"/>
        <w:right w:val="none" w:sz="0" w:space="0" w:color="auto"/>
      </w:divBdr>
    </w:div>
    <w:div w:id="2107192701">
      <w:bodyDiv w:val="1"/>
      <w:marLeft w:val="0"/>
      <w:marRight w:val="0"/>
      <w:marTop w:val="0"/>
      <w:marBottom w:val="0"/>
      <w:divBdr>
        <w:top w:val="none" w:sz="0" w:space="0" w:color="auto"/>
        <w:left w:val="none" w:sz="0" w:space="0" w:color="auto"/>
        <w:bottom w:val="none" w:sz="0" w:space="0" w:color="auto"/>
        <w:right w:val="none" w:sz="0" w:space="0" w:color="auto"/>
      </w:divBdr>
    </w:div>
    <w:div w:id="2128741795">
      <w:bodyDiv w:val="1"/>
      <w:marLeft w:val="0"/>
      <w:marRight w:val="0"/>
      <w:marTop w:val="0"/>
      <w:marBottom w:val="0"/>
      <w:divBdr>
        <w:top w:val="none" w:sz="0" w:space="0" w:color="auto"/>
        <w:left w:val="none" w:sz="0" w:space="0" w:color="auto"/>
        <w:bottom w:val="none" w:sz="0" w:space="0" w:color="auto"/>
        <w:right w:val="none" w:sz="0" w:space="0" w:color="auto"/>
      </w:divBdr>
    </w:div>
    <w:div w:id="21410718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theccc.org.uk/publication/meeting-carbon-budgets-2016-progress-report-to-parliament/" TargetMode="External"/><Relationship Id="rId18"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theccc.org.uk/report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s://www.theccc.org.uk/publication/uk-action-following-paris/"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theccc.org.uk/publication/the-fifth-carbon-budget-the-next-step-towards-a-low-carbon-econom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73D2347CC0BFF44A21402B6344C38F5" ma:contentTypeVersion="1" ma:contentTypeDescription="Create a new document." ma:contentTypeScope="" ma:versionID="3d4a4aaaa6c6c2b1ec2e9e6ccdea36b4">
  <xsd:schema xmlns:xsd="http://www.w3.org/2001/XMLSchema" xmlns:xs="http://www.w3.org/2001/XMLSchema" xmlns:p="http://schemas.microsoft.com/office/2006/metadata/properties" xmlns:ns1="http://schemas.microsoft.com/sharepoint/v3" targetNamespace="http://schemas.microsoft.com/office/2006/metadata/properties" ma:root="true" ma:fieldsID="ef2aa9ed40e72a78c3822fc753b43e8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CFBA93-E7EF-45CB-8532-38A5829CAD91}">
  <ds:schemaRefs>
    <ds:schemaRef ds:uri="http://purl.org/dc/terms/"/>
    <ds:schemaRef ds:uri="http://schemas.microsoft.com/sharepoint/v3"/>
    <ds:schemaRef ds:uri="http://purl.org/dc/elements/1.1/"/>
    <ds:schemaRef ds:uri="http://schemas.microsoft.com/office/2006/documentManagement/types"/>
    <ds:schemaRef ds:uri="http://schemas.microsoft.com/office/2006/metadata/properties"/>
    <ds:schemaRef ds:uri="http://purl.org/dc/dcmitype/"/>
    <ds:schemaRef ds:uri="http://www.w3.org/XML/1998/namespace"/>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6210EA24-1E5B-40B7-93B1-8A09E00F3292}">
  <ds:schemaRefs>
    <ds:schemaRef ds:uri="http://schemas.microsoft.com/sharepoint/v3/contenttype/forms"/>
  </ds:schemaRefs>
</ds:datastoreItem>
</file>

<file path=customXml/itemProps3.xml><?xml version="1.0" encoding="utf-8"?>
<ds:datastoreItem xmlns:ds="http://schemas.openxmlformats.org/officeDocument/2006/customXml" ds:itemID="{E53FDE4C-889D-4E89-9545-D0312D11D1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4AA184A-1245-4F25-9F91-4B30A9A2B0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3928</Words>
  <Characters>22393</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DECC</Company>
  <LinksUpToDate>false</LinksUpToDate>
  <CharactersWithSpaces>26269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dhillo</dc:creator>
  <cp:lastModifiedBy>Taylor, Sean (CCC)</cp:lastModifiedBy>
  <cp:revision>2</cp:revision>
  <cp:lastPrinted>2015-02-09T14:25:00Z</cp:lastPrinted>
  <dcterms:created xsi:type="dcterms:W3CDTF">2017-01-24T11:19:00Z</dcterms:created>
  <dcterms:modified xsi:type="dcterms:W3CDTF">2017-01-24T11:19:00Z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0x010100973D2347CC0BFF44A21402B6344C38F5</vt:lpwstr>
  </property>
</Properties>
</file>